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7"/>
        <w:jc w:val="left"/>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907"/>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907"/>
        <w:ind w:firstLine="96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项目名称：国际多式联运虚拟仿真实训基地</w:t>
      </w:r>
      <w:r>
        <w:rPr>
          <w:rFonts w:hint="eastAsia" w:ascii="Arial" w:hAnsi="Arial"/>
          <w:b/>
          <w:bCs/>
          <w:color w:val="000000"/>
          <w:sz w:val="32"/>
          <w:szCs w:val="24"/>
        </w:rPr>
      </w:r>
      <w:r/>
    </w:p>
    <w:p>
      <w:pPr>
        <w:pStyle w:val="907"/>
        <w:ind w:firstLine="960"/>
        <w:spacing w:before="120" w:after="120" w:line="360" w:lineRule="auto"/>
        <w:rPr>
          <w:rFonts w:hint="eastAsia" w:ascii="Arial" w:hAnsi="Arial"/>
          <w:b/>
          <w:bCs/>
          <w:sz w:val="32"/>
          <w:szCs w:val="24"/>
        </w:rPr>
      </w:pPr>
      <w:r>
        <w:rPr>
          <w:rFonts w:hint="eastAsia" w:ascii="Arial" w:hAnsi="Arial"/>
          <w:b/>
          <w:bCs/>
          <w:sz w:val="32"/>
          <w:szCs w:val="24"/>
        </w:rPr>
        <w:t xml:space="preserve">项目编号：JSZC-320000-SCZX-G2024-0559</w:t>
      </w:r>
      <w:r>
        <w:rPr>
          <w:rFonts w:hint="eastAsia" w:ascii="Arial" w:hAnsi="Arial"/>
          <w:b/>
          <w:bCs/>
          <w:sz w:val="32"/>
          <w:szCs w:val="24"/>
        </w:rPr>
      </w:r>
      <w:r/>
    </w:p>
    <w:p>
      <w:pPr>
        <w:pStyle w:val="907"/>
        <w:ind w:left="2800" w:hanging="2800"/>
        <w:rPr>
          <w:b/>
          <w:sz w:val="28"/>
          <w:szCs w:val="28"/>
        </w:rPr>
      </w:pPr>
      <w:r>
        <w:rPr>
          <w:rFonts w:hint="eastAsia"/>
          <w:color w:val="000000"/>
          <w:sz w:val="28"/>
          <w:szCs w:val="28"/>
        </w:rPr>
        <w:t xml:space="preserve">     </w:t>
      </w:r>
      <w:r>
        <w:rPr>
          <w:rFonts w:hint="eastAsia"/>
          <w:sz w:val="28"/>
          <w:szCs w:val="28"/>
        </w:rPr>
        <w:t xml:space="preserve">  </w:t>
      </w:r>
      <w:r>
        <w:rPr>
          <w:rFonts w:hint="eastAsia"/>
          <w:b/>
          <w:sz w:val="28"/>
          <w:szCs w:val="28"/>
        </w:rPr>
        <w:t xml:space="preserve"> </w:t>
      </w:r>
      <w:r>
        <w:rPr>
          <w:b/>
          <w:sz w:val="28"/>
          <w:szCs w:val="28"/>
        </w:rPr>
      </w:r>
      <w:r/>
    </w:p>
    <w:p>
      <w:pPr>
        <w:pStyle w:val="90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07"/>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rPr>
          <w:rFonts w:hint="eastAsia" w:ascii="Arial" w:hAnsi="Arial"/>
          <w:b/>
          <w:bCs/>
          <w:color w:val="000000"/>
          <w:sz w:val="32"/>
          <w:szCs w:val="24"/>
        </w:rPr>
      </w:r>
      <w:r/>
    </w:p>
    <w:p>
      <w:pPr>
        <w:pStyle w:val="907"/>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2024年10月</w:t>
      </w:r>
      <w:r>
        <w:rPr>
          <w:rFonts w:ascii="Arial" w:hAnsi="Arial"/>
          <w:b/>
          <w:bCs/>
          <w:color w:val="000000"/>
          <w:sz w:val="32"/>
          <w:szCs w:val="24"/>
        </w:rPr>
      </w:r>
      <w:r/>
    </w:p>
    <w:p>
      <w:pPr>
        <w:pStyle w:val="90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90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07"/>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479757206"/>
      <w:r/>
      <w:bookmarkStart w:id="2" w:name="_Toc523127445"/>
      <w:r/>
      <w:bookmarkStart w:id="3" w:name="_Toc20823272"/>
      <w:r/>
      <w:bookmarkStart w:id="4" w:name="_Toc16938516"/>
      <w:r/>
      <w:bookmarkStart w:id="5" w:name="_Toc513029200"/>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907"/>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907"/>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90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6</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90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16</w:t>
      </w:r>
      <w:r>
        <w:rPr>
          <w:rFonts w:hint="eastAsia" w:ascii="黑体" w:hAnsi="Showcard Gothic" w:eastAsia="黑体"/>
          <w:color w:val="000000"/>
          <w:sz w:val="36"/>
          <w:szCs w:val="21"/>
        </w:rPr>
      </w:r>
      <w:r/>
    </w:p>
    <w:p>
      <w:pPr>
        <w:pStyle w:val="90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32</w:t>
      </w:r>
      <w:r>
        <w:rPr>
          <w:rFonts w:hint="eastAsia" w:ascii="黑体" w:hAnsi="Showcard Gothic" w:eastAsia="黑体"/>
          <w:color w:val="000000"/>
          <w:sz w:val="36"/>
          <w:szCs w:val="21"/>
        </w:rPr>
      </w:r>
      <w:r/>
    </w:p>
    <w:p>
      <w:pPr>
        <w:pStyle w:val="90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53</w:t>
      </w:r>
      <w:r>
        <w:rPr>
          <w:rFonts w:hint="eastAsia" w:ascii="黑体" w:hAnsi="Showcard Gothic" w:eastAsia="黑体"/>
          <w:color w:val="000000"/>
          <w:sz w:val="36"/>
          <w:szCs w:val="21"/>
        </w:rPr>
      </w:r>
      <w:r/>
    </w:p>
    <w:p>
      <w:pPr>
        <w:pStyle w:val="907"/>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57</w:t>
      </w:r>
      <w:r>
        <w:rPr>
          <w:rFonts w:hint="eastAsia" w:ascii="黑体" w:hAnsi="Showcard Gothic" w:eastAsia="黑体"/>
          <w:color w:val="000000"/>
          <w:sz w:val="36"/>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rPr>
          <w:rFonts w:hint="eastAsia"/>
          <w:color w:val="000000"/>
          <w:szCs w:val="21"/>
        </w:rPr>
      </w:pPr>
      <w:r>
        <w:rPr>
          <w:rFonts w:hint="eastAsia"/>
          <w:color w:val="000000"/>
          <w:szCs w:val="21"/>
        </w:rPr>
      </w:r>
      <w:r/>
    </w:p>
    <w:p>
      <w:pPr>
        <w:pStyle w:val="907"/>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受[南京交通职业技术学院]的委托，江苏省政府采购中心就[国际多式联运虚拟仿真实训基地建设](JSZC-320000-SCZX-G2024-0559)项目进行公开招标采购，欢迎符合条件的供应商投标。</w:t>
      </w:r>
      <w:r>
        <w:rPr>
          <w:rFonts w:ascii="宋体" w:hAnsi="宋体"/>
          <w:color w:val="000000"/>
          <w:sz w:val="24"/>
          <w:szCs w:val="24"/>
        </w:rPr>
      </w:r>
      <w:r/>
    </w:p>
    <w:p>
      <w:pPr>
        <w:pStyle w:val="907"/>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907"/>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(国际多式联运虚拟仿真实训基地建设</w:t>
      </w:r>
      <w:r>
        <w:rPr>
          <w:rFonts w:ascii="宋体" w:hAnsi="宋体"/>
          <w:color w:val="000000"/>
          <w:sz w:val="24"/>
          <w:szCs w:val="24"/>
          <w:u w:val="single"/>
        </w:rPr>
        <w:t xml:space="preserve">)</w:t>
      </w:r>
      <w:r>
        <w:rPr>
          <w:rFonts w:hint="eastAsia" w:ascii="宋体" w:hAnsi="宋体"/>
          <w:color w:val="000000"/>
          <w:sz w:val="24"/>
          <w:szCs w:val="24"/>
          <w:u w:val="single"/>
        </w:rPr>
        <w:t xml:space="preserve"> </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2024</w:t>
      </w:r>
      <w:r>
        <w:rPr>
          <w:rFonts w:hint="eastAsia" w:ascii="宋体" w:hAnsi="宋体"/>
          <w:bCs/>
          <w:color w:val="000000"/>
          <w:sz w:val="24"/>
          <w:szCs w:val="24"/>
          <w:u w:val="single"/>
        </w:rPr>
        <w:t xml:space="preserve">年11月 </w:t>
      </w:r>
      <w:r>
        <w:rPr>
          <w:rFonts w:hint="eastAsia" w:ascii="宋体" w:hAnsi="宋体"/>
          <w:bCs/>
          <w:color w:val="000000"/>
          <w:sz w:val="24"/>
          <w:szCs w:val="24"/>
          <w:u w:val="single"/>
          <w:lang w:val="en-US" w:eastAsia="zh-CN"/>
        </w:rPr>
        <w:t xml:space="preserve">15</w:t>
      </w:r>
      <w:r>
        <w:rPr>
          <w:rFonts w:hint="eastAsia" w:ascii="宋体" w:hAnsi="宋体"/>
          <w:bCs/>
          <w:color w:val="000000"/>
          <w:sz w:val="24"/>
          <w:szCs w:val="24"/>
          <w:u w:val="single"/>
        </w:rPr>
        <w:t xml:space="preserve"> 日  </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点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907"/>
        <w:ind w:firstLine="496"/>
        <w:keepLines/>
        <w:keepNext/>
        <w:spacing w:before="156" w:after="156" w:line="400" w:lineRule="exact"/>
        <w:rPr>
          <w:b/>
          <w:bCs/>
          <w:color w:val="000000"/>
          <w:sz w:val="32"/>
          <w:szCs w:val="32"/>
        </w:rPr>
        <w:outlineLvl w:val="2"/>
      </w:pPr>
      <w:r/>
      <w:bookmarkStart w:id="6" w:name="_Toc35393790"/>
      <w:r/>
      <w:bookmarkStart w:id="7" w:name="_Toc28359002"/>
      <w:r/>
      <w:bookmarkStart w:id="8" w:name="_Toc35393621"/>
      <w:r/>
      <w:bookmarkStart w:id="9" w:name="_Toc38985263"/>
      <w:r/>
      <w:bookmarkStart w:id="10" w:name="_Toc28359079"/>
      <w:r/>
      <w:bookmarkStart w:id="11" w:name="_Hlk24379207"/>
      <w:r>
        <w:rPr>
          <w:rFonts w:hint="eastAsia"/>
          <w:b/>
          <w:bCs/>
          <w:color w:val="000000"/>
          <w:sz w:val="32"/>
          <w:szCs w:val="32"/>
        </w:rPr>
        <w:t xml:space="preserve">一、项目基本情况</w:t>
      </w:r>
      <w:bookmarkEnd w:id="6"/>
      <w:r/>
      <w:bookmarkEnd w:id="7"/>
      <w:r/>
      <w:bookmarkEnd w:id="8"/>
      <w:r/>
      <w:bookmarkEnd w:id="9"/>
      <w:r/>
      <w:bookmarkEnd w:id="10"/>
      <w:r>
        <w:rPr>
          <w:b/>
          <w:bCs/>
          <w:color w:val="000000"/>
          <w:sz w:val="32"/>
          <w:szCs w:val="32"/>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1.项目编号：JSZC-320000-SCZX-G2024-0559</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2.项目名称：国际多式联运虚拟仿真实训基地建设</w:t>
      </w:r>
      <w:r>
        <w:rPr>
          <w:rFonts w:ascii="宋体" w:hAnsi="宋体"/>
          <w:color w:val="000000"/>
          <w:sz w:val="24"/>
          <w:szCs w:val="24"/>
        </w:rPr>
      </w:r>
      <w:r/>
    </w:p>
    <w:p>
      <w:pPr>
        <w:pStyle w:val="907"/>
        <w:ind w:firstLine="480"/>
        <w:spacing w:line="400" w:lineRule="exact"/>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7"/>
              <w:jc w:val="center"/>
              <w:spacing w:line="0" w:lineRule="atLeas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800"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148"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253.8</w:t>
            </w:r>
            <w:r>
              <w:rPr>
                <w:rFonts w:ascii="宋体" w:hAnsi="宋体"/>
                <w:sz w:val="24"/>
                <w:szCs w:val="24"/>
              </w:rPr>
            </w:r>
            <w:r/>
          </w:p>
        </w:tc>
      </w:tr>
    </w:tbl>
    <w:p>
      <w:pPr>
        <w:pStyle w:val="907"/>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7"/>
              <w:jc w:val="center"/>
              <w:spacing w:line="0" w:lineRule="atLeas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800"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rPr>
                <w:rFonts w:ascii="宋体" w:hAnsi="宋体"/>
                <w:sz w:val="24"/>
                <w:szCs w:val="24"/>
              </w:rPr>
            </w:r>
            <w:r/>
          </w:p>
          <w:p>
            <w:pPr>
              <w:pStyle w:val="90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3135"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rPr>
                <w:rFonts w:hint="eastAsia" w:ascii="宋体" w:hAnsi="宋体"/>
                <w:sz w:val="24"/>
                <w:szCs w:val="24"/>
              </w:rPr>
            </w:r>
            <w:r/>
          </w:p>
        </w:tc>
      </w:tr>
      <w:tr>
        <w:trPr/>
        <w:tc>
          <w:tcPr>
            <w:tcW w:w="1148"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800"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是</w:t>
            </w:r>
            <w:r>
              <w:rPr>
                <w:rFonts w:ascii="宋体" w:hAnsi="宋体"/>
                <w:sz w:val="24"/>
                <w:szCs w:val="24"/>
              </w:rPr>
            </w:r>
            <w:r/>
          </w:p>
        </w:tc>
        <w:tc>
          <w:tcPr>
            <w:tcW w:w="3135"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253.8</w:t>
            </w:r>
            <w:r>
              <w:rPr>
                <w:rFonts w:ascii="宋体" w:hAnsi="宋体"/>
                <w:sz w:val="24"/>
                <w:szCs w:val="24"/>
              </w:rPr>
            </w:r>
            <w:r/>
          </w:p>
        </w:tc>
      </w:tr>
    </w:tbl>
    <w:p>
      <w:pPr>
        <w:pStyle w:val="907"/>
        <w:ind w:firstLine="480"/>
        <w:spacing w:line="400" w:lineRule="exact"/>
        <w:rPr>
          <w:rFonts w:ascii="宋体" w:hAnsi="宋体"/>
          <w:color w:val="000000"/>
          <w:sz w:val="24"/>
          <w:szCs w:val="24"/>
        </w:rPr>
      </w:pPr>
      <w:r>
        <w:rPr>
          <w:rFonts w:ascii="宋体" w:hAnsi="宋体"/>
          <w:color w:val="000000"/>
          <w:sz w:val="24"/>
          <w:szCs w:val="24"/>
        </w:rPr>
      </w:r>
      <w:r/>
    </w:p>
    <w:p>
      <w:pPr>
        <w:pStyle w:val="907"/>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5.采购需求(简介)：本项目为南京交通职业技术学院国际多式联运虚拟仿真实训基地建设项目，本项目拟采购并建设一个具有线上虚拟仿真和线下实景操作、可随机选择组合模拟场景、可流程化操作和VR情景体验、可规划设计和实时验证的、能编制运营国际贸易及多式联运业务、展示操作中国与“一带一路”国家共同开展公铁、公水、铁水联运业务的国际多式联运综合虚拟仿真实训基地。</w:t>
      </w:r>
      <w:r>
        <w:rPr>
          <w:rFonts w:hint="eastAsia" w:ascii="宋体" w:hAnsi="宋体"/>
          <w:color w:val="000000"/>
          <w:sz w:val="24"/>
          <w:szCs w:val="24"/>
        </w:rPr>
      </w:r>
      <w:r/>
    </w:p>
    <w:p>
      <w:pPr>
        <w:pStyle w:val="907"/>
        <w:ind w:firstLine="480"/>
        <w:jc w:val="left"/>
        <w:spacing w:line="360" w:lineRule="auto"/>
        <w:rPr>
          <w:rFonts w:ascii="宋体" w:hAnsi="宋体"/>
          <w:color w:val="000000"/>
          <w:sz w:val="24"/>
          <w:szCs w:val="24"/>
          <w:u w:val="single"/>
        </w:rPr>
      </w:pP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907"/>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6.合同履行期限：90个工作日。</w:t>
      </w:r>
      <w:r>
        <w:rPr>
          <w:rFonts w:ascii="宋体" w:hAnsi="宋体"/>
          <w:color w:val="000000"/>
          <w:sz w:val="24"/>
          <w:szCs w:val="24"/>
          <w:u w:val="single"/>
        </w:rPr>
      </w:r>
      <w:r/>
    </w:p>
    <w:p>
      <w:pPr>
        <w:pStyle w:val="907"/>
        <w:ind w:firstLine="496"/>
        <w:keepLines/>
        <w:keepNext/>
        <w:spacing w:before="156" w:after="156" w:line="360" w:lineRule="auto"/>
        <w:rPr>
          <w:b/>
          <w:bCs/>
          <w:color w:val="000000"/>
          <w:sz w:val="32"/>
          <w:szCs w:val="32"/>
        </w:rPr>
        <w:outlineLvl w:val="2"/>
      </w:pPr>
      <w:r/>
      <w:bookmarkStart w:id="12" w:name="_Toc38985264"/>
      <w:r/>
      <w:bookmarkStart w:id="13" w:name="_Toc35393622"/>
      <w:r/>
      <w:bookmarkStart w:id="14" w:name="_Toc28359003"/>
      <w:r/>
      <w:bookmarkStart w:id="15" w:name="_Toc28359080"/>
      <w:r/>
      <w:bookmarkStart w:id="16" w:name="_Toc35393791"/>
      <w:r>
        <w:rPr>
          <w:rFonts w:hint="eastAsia"/>
          <w:b/>
          <w:bCs/>
          <w:color w:val="000000"/>
          <w:sz w:val="32"/>
          <w:szCs w:val="32"/>
        </w:rPr>
        <w:t xml:space="preserve">二、申请人的资格要求</w:t>
      </w:r>
      <w:bookmarkEnd w:id="12"/>
      <w:r/>
      <w:bookmarkEnd w:id="13"/>
      <w:r/>
      <w:bookmarkEnd w:id="14"/>
      <w:r/>
      <w:bookmarkEnd w:id="15"/>
      <w:r/>
      <w:bookmarkEnd w:id="16"/>
      <w:r>
        <w:rPr>
          <w:b/>
          <w:bCs/>
          <w:color w:val="000000"/>
          <w:sz w:val="32"/>
          <w:szCs w:val="32"/>
        </w:rPr>
      </w:r>
      <w:r/>
    </w:p>
    <w:p>
      <w:pPr>
        <w:pStyle w:val="907"/>
        <w:ind w:firstLine="560"/>
        <w:spacing w:line="400" w:lineRule="exact"/>
        <w:rPr>
          <w:rFonts w:hint="eastAsia" w:ascii="宋体" w:hAnsi="宋体"/>
          <w:color w:val="000000"/>
          <w:sz w:val="28"/>
          <w:szCs w:val="28"/>
        </w:rPr>
      </w:pPr>
      <w:r/>
      <w:bookmarkStart w:id="17" w:name="_Toc35393623"/>
      <w:r/>
      <w:bookmarkStart w:id="18" w:name="_Toc35393792"/>
      <w:r/>
      <w:bookmarkStart w:id="19" w:name="_Toc28359081"/>
      <w:r/>
      <w:bookmarkStart w:id="20" w:name="_Toc38985265"/>
      <w:r/>
      <w:bookmarkStart w:id="21" w:name="_Toc28359004"/>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907"/>
        <w:ind w:firstLine="480"/>
        <w:spacing w:line="400" w:lineRule="exact"/>
        <w:rPr>
          <w:rFonts w:hint="eastAsia"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sz w:val="24"/>
          <w:szCs w:val="24"/>
        </w:rPr>
      </w:r>
      <w:r/>
    </w:p>
    <w:p>
      <w:pPr>
        <w:pStyle w:val="907"/>
        <w:ind w:firstLine="480"/>
        <w:spacing w:line="40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rPr>
          <w:rFonts w:hint="eastAsia" w:ascii="宋体" w:hAnsi="宋体" w:cs="宋体"/>
          <w:sz w:val="24"/>
          <w:szCs w:val="24"/>
        </w:rPr>
      </w:r>
      <w:r/>
    </w:p>
    <w:p>
      <w:pPr>
        <w:pStyle w:val="907"/>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907"/>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7"/>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2968" w:type="dxa"/>
            <w:vAlign w:val="top"/>
            <w:textDirection w:val="lrTb"/>
            <w:noWrap w:val="false"/>
          </w:tcPr>
          <w:p>
            <w:pPr>
              <w:pStyle w:val="907"/>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rPr>
                <w:rFonts w:ascii="宋体" w:hAnsi="宋体"/>
                <w:sz w:val="24"/>
                <w:szCs w:val="24"/>
              </w:rPr>
            </w:r>
            <w:r/>
          </w:p>
          <w:p>
            <w:pPr>
              <w:pStyle w:val="90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rPr>
                <w:rFonts w:hint="eastAsia" w:ascii="宋体" w:hAnsi="宋体"/>
                <w:sz w:val="24"/>
                <w:szCs w:val="24"/>
              </w:rPr>
            </w:r>
            <w:r/>
          </w:p>
        </w:tc>
        <w:tc>
          <w:tcPr>
            <w:tcW w:w="2967"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rPr>
                <w:rFonts w:hint="eastAsia" w:ascii="宋体" w:hAnsi="宋体"/>
                <w:sz w:val="24"/>
                <w:szCs w:val="24"/>
              </w:rPr>
            </w:r>
            <w:r/>
          </w:p>
        </w:tc>
      </w:tr>
      <w:tr>
        <w:trPr/>
        <w:tc>
          <w:tcPr>
            <w:tcW w:w="1148" w:type="dxa"/>
            <w:vAlign w:val="top"/>
            <w:textDirection w:val="lrTb"/>
            <w:noWrap w:val="false"/>
          </w:tcPr>
          <w:p>
            <w:pPr>
              <w:pStyle w:val="907"/>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2968" w:type="dxa"/>
            <w:vAlign w:val="top"/>
            <w:textDirection w:val="lrTb"/>
            <w:noWrap w:val="false"/>
          </w:tcPr>
          <w:p>
            <w:pPr>
              <w:pStyle w:val="907"/>
              <w:jc w:val="center"/>
              <w:spacing w:line="400" w:lineRule="exact"/>
              <w:rPr>
                <w:rFonts w:ascii="宋体" w:hAnsi="宋体"/>
                <w:sz w:val="24"/>
                <w:szCs w:val="24"/>
              </w:rPr>
            </w:pPr>
            <w:r>
              <w:rPr>
                <w:rFonts w:hint="eastAsia" w:ascii="宋体" w:hAnsi="宋体"/>
                <w:sz w:val="24"/>
                <w:szCs w:val="24"/>
              </w:rPr>
              <w:t xml:space="preserve">否</w:t>
            </w:r>
            <w:r>
              <w:rPr>
                <w:rFonts w:ascii="宋体" w:hAnsi="宋体"/>
                <w:sz w:val="24"/>
                <w:szCs w:val="24"/>
              </w:rPr>
            </w:r>
            <w:r/>
          </w:p>
        </w:tc>
        <w:tc>
          <w:tcPr>
            <w:tcW w:w="2967" w:type="dxa"/>
            <w:vAlign w:val="top"/>
            <w:textDirection w:val="lrTb"/>
            <w:noWrap w:val="false"/>
          </w:tcPr>
          <w:p>
            <w:pPr>
              <w:pStyle w:val="907"/>
              <w:jc w:val="center"/>
              <w:spacing w:line="4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tc>
      </w:tr>
    </w:tbl>
    <w:p>
      <w:pPr>
        <w:pStyle w:val="907"/>
        <w:ind w:firstLine="480"/>
        <w:spacing w:line="400" w:lineRule="exact"/>
        <w:rPr>
          <w:rFonts w:ascii="宋体" w:hAnsi="宋体" w:cs="宋体"/>
          <w:color w:val="000000"/>
          <w:sz w:val="24"/>
          <w:szCs w:val="24"/>
        </w:rPr>
      </w:pPr>
      <w:r>
        <w:rPr>
          <w:rFonts w:ascii="宋体" w:hAnsi="宋体" w:cs="宋体"/>
          <w:color w:val="000000"/>
          <w:sz w:val="24"/>
          <w:szCs w:val="24"/>
        </w:rPr>
      </w:r>
      <w:r/>
    </w:p>
    <w:p>
      <w:pPr>
        <w:pStyle w:val="907"/>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rPr>
          <w:rFonts w:ascii="宋体" w:hAnsi="宋体"/>
          <w:color w:val="000000"/>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907"/>
              <w:jc w:val="center"/>
              <w:spacing w:line="400" w:lineRule="exact"/>
              <w:rPr>
                <w:rFonts w:ascii="宋体" w:hAnsi="宋体"/>
                <w:sz w:val="24"/>
                <w:szCs w:val="24"/>
              </w:rPr>
            </w:pPr>
            <w:r>
              <w:rPr>
                <w:rFonts w:hint="eastAsia" w:ascii="宋体" w:hAnsi="宋体"/>
                <w:sz w:val="24"/>
                <w:szCs w:val="24"/>
              </w:rPr>
              <w:t xml:space="preserve">采购</w:t>
            </w:r>
            <w:r>
              <w:rPr>
                <w:rFonts w:ascii="宋体" w:hAnsi="宋体"/>
                <w:sz w:val="24"/>
                <w:szCs w:val="24"/>
              </w:rPr>
            </w:r>
            <w:r/>
          </w:p>
          <w:p>
            <w:pPr>
              <w:pStyle w:val="907"/>
              <w:jc w:val="center"/>
              <w:spacing w:line="400" w:lineRule="exact"/>
              <w:rPr>
                <w:rFonts w:hint="eastAsia" w:ascii="宋体" w:hAnsi="宋体"/>
                <w:sz w:val="24"/>
                <w:szCs w:val="24"/>
              </w:rPr>
            </w:pPr>
            <w:r>
              <w:rPr>
                <w:rFonts w:hint="eastAsia" w:ascii="宋体" w:hAnsi="宋体"/>
                <w:sz w:val="24"/>
                <w:szCs w:val="24"/>
              </w:rPr>
              <w:t xml:space="preserve">包号</w:t>
            </w:r>
            <w:r>
              <w:rPr>
                <w:rFonts w:hint="eastAsia" w:ascii="宋体" w:hAnsi="宋体"/>
                <w:sz w:val="24"/>
                <w:szCs w:val="24"/>
              </w:rPr>
            </w:r>
            <w:r/>
          </w:p>
        </w:tc>
        <w:tc>
          <w:tcPr>
            <w:tcW w:w="5921"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rPr>
                <w:rFonts w:hint="eastAsia" w:ascii="宋体" w:hAnsi="宋体"/>
                <w:sz w:val="24"/>
                <w:szCs w:val="24"/>
              </w:rPr>
            </w:r>
            <w:r/>
          </w:p>
        </w:tc>
      </w:tr>
      <w:tr>
        <w:trPr/>
        <w:tc>
          <w:tcPr>
            <w:tcW w:w="1148" w:type="dxa"/>
            <w:vAlign w:val="top"/>
            <w:textDirection w:val="lrTb"/>
            <w:noWrap w:val="false"/>
          </w:tcPr>
          <w:p>
            <w:pPr>
              <w:pStyle w:val="907"/>
              <w:jc w:val="center"/>
              <w:spacing w:line="400" w:lineRule="exac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5921"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无</w:t>
            </w:r>
            <w:r>
              <w:rPr>
                <w:rFonts w:hint="eastAsia" w:ascii="宋体" w:hAnsi="宋体"/>
                <w:sz w:val="24"/>
                <w:szCs w:val="24"/>
              </w:rPr>
            </w:r>
            <w:r/>
          </w:p>
        </w:tc>
      </w:tr>
    </w:tbl>
    <w:p>
      <w:pPr>
        <w:pStyle w:val="907"/>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907"/>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907"/>
        <w:ind w:firstLine="54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907"/>
        <w:ind w:firstLine="496"/>
        <w:keepLines/>
        <w:keepNext/>
        <w:spacing w:before="156" w:after="156" w:line="400" w:lineRule="exact"/>
        <w:rPr>
          <w:b/>
          <w:bCs/>
          <w:color w:val="000000"/>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5393793"/>
      <w:r/>
      <w:bookmarkStart w:id="25" w:name="_Toc35393624"/>
      <w:r/>
      <w:bookmarkStart w:id="26" w:name="_Toc38985266"/>
      <w:r>
        <w:rPr>
          <w:rFonts w:hint="eastAsia"/>
          <w:b/>
          <w:bCs/>
          <w:color w:val="000000"/>
          <w:sz w:val="32"/>
          <w:szCs w:val="32"/>
        </w:rPr>
        <w:t xml:space="preserve">四、提交投标文件</w:t>
      </w:r>
      <w:bookmarkEnd w:id="22"/>
      <w:r/>
      <w:bookmarkEnd w:id="23"/>
      <w:r>
        <w:rPr>
          <w:rFonts w:hint="eastAsia"/>
          <w:b/>
          <w:bCs/>
          <w:color w:val="000000"/>
          <w:sz w:val="32"/>
          <w:szCs w:val="32"/>
        </w:rPr>
        <w:t xml:space="preserve">截止时间、开标时间和地点</w:t>
      </w:r>
      <w:bookmarkEnd w:id="24"/>
      <w:r/>
      <w:bookmarkEnd w:id="25"/>
      <w:r/>
      <w:bookmarkEnd w:id="26"/>
      <w:r>
        <w:rPr>
          <w:b/>
          <w:bCs/>
          <w:color w:val="000000"/>
          <w:sz w:val="32"/>
          <w:szCs w:val="32"/>
        </w:rPr>
      </w:r>
      <w:r/>
    </w:p>
    <w:p>
      <w:pPr>
        <w:pStyle w:val="907"/>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2024</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11</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15</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分（北京时间）。</w:t>
      </w:r>
      <w:r>
        <w:rPr>
          <w:rFonts w:ascii="宋体" w:hAnsi="宋体"/>
          <w:bCs/>
          <w:color w:val="000000"/>
          <w:sz w:val="24"/>
          <w:szCs w:val="24"/>
          <w:u w:val="single"/>
        </w:rPr>
      </w:r>
      <w:r/>
    </w:p>
    <w:p>
      <w:pPr>
        <w:pStyle w:val="907"/>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907"/>
        <w:ind w:firstLine="496"/>
        <w:keepLines/>
        <w:keepNext/>
        <w:spacing w:before="156" w:after="156" w:line="360" w:lineRule="auto"/>
        <w:rPr>
          <w:b/>
          <w:bCs/>
          <w:color w:val="000000"/>
          <w:sz w:val="32"/>
          <w:szCs w:val="32"/>
        </w:rPr>
        <w:outlineLvl w:val="2"/>
      </w:pPr>
      <w:r/>
      <w:bookmarkStart w:id="27" w:name="_Toc35393794"/>
      <w:r/>
      <w:bookmarkStart w:id="28" w:name="_Toc35393625"/>
      <w:r/>
      <w:bookmarkStart w:id="29" w:name="_Toc28359084"/>
      <w:r/>
      <w:bookmarkStart w:id="30" w:name="_Toc38985267"/>
      <w:r/>
      <w:bookmarkStart w:id="31" w:name="_Toc28359007"/>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907"/>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907"/>
        <w:ind w:firstLine="496"/>
        <w:keepLines/>
        <w:keepNext/>
        <w:spacing w:before="156" w:after="156" w:line="400" w:lineRule="exact"/>
        <w:rPr>
          <w:b/>
          <w:bCs/>
          <w:color w:val="000000"/>
          <w:sz w:val="32"/>
          <w:szCs w:val="32"/>
        </w:rPr>
        <w:outlineLvl w:val="2"/>
      </w:pPr>
      <w:r/>
      <w:bookmarkStart w:id="32" w:name="_Toc35393795"/>
      <w:r/>
      <w:bookmarkStart w:id="33" w:name="_Toc35393626"/>
      <w:r/>
      <w:bookmarkStart w:id="34" w:name="_Toc38985268"/>
      <w:r>
        <w:rPr>
          <w:rFonts w:hint="eastAsia"/>
          <w:b/>
          <w:bCs/>
          <w:color w:val="000000"/>
          <w:sz w:val="32"/>
          <w:szCs w:val="32"/>
        </w:rPr>
        <w:t xml:space="preserve">六、其他补充事宜</w:t>
      </w:r>
      <w:bookmarkEnd w:id="32"/>
      <w:r/>
      <w:bookmarkEnd w:id="33"/>
      <w:r/>
      <w:bookmarkEnd w:id="34"/>
      <w:r>
        <w:rPr>
          <w:b/>
          <w:bCs/>
          <w:color w:val="000000"/>
          <w:sz w:val="32"/>
          <w:szCs w:val="32"/>
        </w:rPr>
      </w:r>
      <w:r/>
    </w:p>
    <w:p>
      <w:pPr>
        <w:pStyle w:val="907"/>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无。</w:t>
      </w:r>
      <w:r>
        <w:rPr>
          <w:rFonts w:hint="eastAsia" w:ascii="宋体" w:hAnsi="宋体" w:cs="宋体"/>
          <w:color w:val="000000"/>
          <w:sz w:val="24"/>
          <w:szCs w:val="24"/>
        </w:rPr>
      </w:r>
      <w:r/>
    </w:p>
    <w:p>
      <w:pPr>
        <w:pStyle w:val="907"/>
        <w:ind w:firstLine="496"/>
        <w:keepLines/>
        <w:keepNext/>
        <w:spacing w:before="156" w:after="156" w:line="400" w:lineRule="exact"/>
        <w:rPr>
          <w:b/>
          <w:bCs/>
          <w:color w:val="000000"/>
          <w:sz w:val="32"/>
          <w:szCs w:val="32"/>
        </w:rPr>
        <w:outlineLvl w:val="2"/>
      </w:pPr>
      <w:r/>
      <w:bookmarkStart w:id="35" w:name="_Toc35393627"/>
      <w:r/>
      <w:bookmarkStart w:id="36" w:name="_Toc38985269"/>
      <w:r/>
      <w:bookmarkStart w:id="37" w:name="_Toc35393796"/>
      <w:r/>
      <w:bookmarkStart w:id="38" w:name="_Toc28359085"/>
      <w:r/>
      <w:bookmarkStart w:id="39" w:name="_Toc28359008"/>
      <w:r>
        <w:rPr>
          <w:rFonts w:hint="eastAsia"/>
          <w:b/>
          <w:bCs/>
          <w:color w:val="000000"/>
          <w:sz w:val="32"/>
          <w:szCs w:val="32"/>
        </w:rPr>
        <w:t xml:space="preserve">七、本次招标联系方式</w:t>
      </w:r>
      <w:bookmarkEnd w:id="35"/>
      <w:r/>
      <w:bookmarkEnd w:id="36"/>
      <w:r/>
      <w:bookmarkEnd w:id="37"/>
      <w:r/>
      <w:bookmarkEnd w:id="38"/>
      <w:r/>
      <w:bookmarkEnd w:id="39"/>
      <w:r>
        <w:rPr>
          <w:b/>
          <w:bCs/>
          <w:color w:val="000000"/>
          <w:sz w:val="32"/>
          <w:szCs w:val="32"/>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1.采购人信息</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bookmarkStart w:id="40" w:name="_Toc28359086"/>
      <w:r/>
      <w:bookmarkStart w:id="41" w:name="_Toc28359009"/>
      <w:r>
        <w:rPr>
          <w:rFonts w:hint="eastAsia" w:ascii="宋体" w:hAnsi="宋体"/>
          <w:color w:val="000000"/>
          <w:sz w:val="24"/>
          <w:szCs w:val="24"/>
        </w:rPr>
        <w:t xml:space="preserve">名 称：南京交通职业技术学院</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地 址：南京市江宁科学园龙眠大道629号</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联系人：丁老师</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电 话：025-86115963</w:t>
      </w:r>
      <w:r>
        <w:rPr>
          <w:rFonts w:hint="eastAsia" w:ascii="宋体" w:hAnsi="宋体"/>
          <w:color w:val="000000"/>
          <w:sz w:val="24"/>
          <w:szCs w:val="24"/>
        </w:rPr>
      </w:r>
      <w:r/>
    </w:p>
    <w:p>
      <w:pPr>
        <w:pStyle w:val="907"/>
        <w:ind w:left="1079" w:hanging="300"/>
        <w:jc w:val="left"/>
        <w:spacing w:line="400" w:lineRule="exact"/>
        <w:rPr>
          <w:rFonts w:ascii="宋体" w:hAnsi="宋体"/>
          <w:sz w:val="24"/>
          <w:szCs w:val="24"/>
        </w:rPr>
      </w:pPr>
      <w:r/>
      <w:bookmarkEnd w:id="40"/>
      <w:r/>
      <w:bookmarkEnd w:id="41"/>
      <w:r>
        <w:rPr>
          <w:rFonts w:hint="eastAsia" w:ascii="宋体" w:hAnsi="宋体" w:cs="宋体"/>
          <w:sz w:val="24"/>
          <w:szCs w:val="24"/>
        </w:rPr>
        <w:t xml:space="preserve">2.江苏省政府采购中心信息</w:t>
      </w:r>
      <w:r>
        <w:rPr>
          <w:rFonts w:ascii="宋体" w:hAnsi="宋体"/>
          <w:sz w:val="24"/>
          <w:szCs w:val="24"/>
        </w:rPr>
      </w:r>
      <w:r/>
    </w:p>
    <w:p>
      <w:pPr>
        <w:pStyle w:val="907"/>
        <w:ind w:firstLine="720"/>
        <w:spacing w:line="400" w:lineRule="exact"/>
        <w:rPr>
          <w:rFonts w:ascii="宋体" w:hAnsi="宋体"/>
          <w:sz w:val="24"/>
          <w:szCs w:val="24"/>
        </w:rPr>
      </w:pPr>
      <w:r>
        <w:rPr>
          <w:rFonts w:hint="eastAsia" w:ascii="宋体" w:hAnsi="宋体"/>
          <w:sz w:val="24"/>
          <w:szCs w:val="24"/>
        </w:rPr>
        <w:t xml:space="preserve">地　  址：  南京市汉中门大街145号省政务中心二期3楼南区</w:t>
      </w:r>
      <w:r>
        <w:rPr>
          <w:rFonts w:ascii="宋体" w:hAnsi="宋体"/>
          <w:sz w:val="24"/>
          <w:szCs w:val="24"/>
        </w:rPr>
      </w:r>
      <w:r/>
    </w:p>
    <w:p>
      <w:pPr>
        <w:pStyle w:val="907"/>
        <w:ind w:firstLine="720"/>
        <w:spacing w:line="400" w:lineRule="exact"/>
        <w:rPr>
          <w:rFonts w:ascii="宋体" w:hAnsi="宋体"/>
          <w:sz w:val="24"/>
          <w:szCs w:val="24"/>
        </w:rPr>
      </w:pPr>
      <w:r>
        <w:rPr>
          <w:rFonts w:hint="eastAsia" w:ascii="宋体" w:hAnsi="宋体"/>
          <w:sz w:val="24"/>
          <w:szCs w:val="24"/>
        </w:rPr>
        <w:t xml:space="preserve">联 系 人：       徐晨义  郁盈   </w:t>
      </w:r>
      <w:r>
        <w:rPr>
          <w:rFonts w:ascii="宋体" w:hAnsi="宋体"/>
          <w:sz w:val="24"/>
          <w:szCs w:val="24"/>
        </w:rPr>
      </w:r>
      <w:r/>
    </w:p>
    <w:p>
      <w:pPr>
        <w:pStyle w:val="907"/>
        <w:ind w:firstLine="720"/>
        <w:spacing w:line="400" w:lineRule="exact"/>
        <w:rPr>
          <w:rFonts w:ascii="宋体" w:hAnsi="宋体"/>
          <w:sz w:val="24"/>
          <w:szCs w:val="24"/>
        </w:rPr>
      </w:pPr>
      <w:r>
        <w:rPr>
          <w:rFonts w:hint="eastAsia" w:ascii="宋体" w:hAnsi="宋体"/>
          <w:sz w:val="24"/>
          <w:szCs w:val="24"/>
        </w:rPr>
        <w:t xml:space="preserve">联系方式：  　　</w:t>
      </w:r>
      <w:r>
        <w:rPr>
          <w:rFonts w:ascii="宋体" w:hAnsi="宋体"/>
          <w:sz w:val="24"/>
          <w:szCs w:val="24"/>
        </w:rPr>
        <w:t xml:space="preserve">025-83668521</w:t>
      </w:r>
      <w:r>
        <w:rPr>
          <w:rFonts w:hint="eastAsia" w:ascii="宋体" w:hAnsi="宋体"/>
          <w:sz w:val="24"/>
          <w:szCs w:val="24"/>
        </w:rPr>
        <w:t xml:space="preserve">　83668529   </w:t>
      </w:r>
      <w:r>
        <w:rPr>
          <w:rFonts w:ascii="宋体" w:hAnsi="宋体"/>
          <w:sz w:val="24"/>
          <w:szCs w:val="24"/>
        </w:rPr>
      </w:r>
      <w:r/>
    </w:p>
    <w:p>
      <w:pPr>
        <w:pStyle w:val="907"/>
        <w:ind w:firstLine="496"/>
        <w:keepLines/>
        <w:keepNext/>
        <w:spacing w:before="156" w:after="156" w:line="360" w:lineRule="auto"/>
        <w:rPr>
          <w:b/>
          <w:bCs/>
          <w:color w:val="000000"/>
          <w:sz w:val="32"/>
          <w:szCs w:val="32"/>
        </w:rPr>
        <w:outlineLvl w:val="2"/>
      </w:pPr>
      <w:r>
        <w:rPr>
          <w:rFonts w:hint="eastAsia"/>
          <w:b/>
          <w:bCs/>
          <w:color w:val="000000"/>
          <w:sz w:val="32"/>
          <w:szCs w:val="32"/>
        </w:rPr>
        <w:t xml:space="preserve">八、其他</w:t>
      </w:r>
      <w:r>
        <w:rPr>
          <w:b/>
          <w:bCs/>
          <w:color w:val="000000"/>
          <w:sz w:val="32"/>
          <w:szCs w:val="32"/>
        </w:rPr>
      </w:r>
      <w:r/>
    </w:p>
    <w:p>
      <w:pPr>
        <w:pStyle w:val="907"/>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bCs/>
          <w:szCs w:val="21"/>
        </w:rPr>
        <w:fldChar w:fldCharType="begin"/>
      </w:r>
      <w:r>
        <w:rPr>
          <w:bCs/>
          <w:szCs w:val="21"/>
        </w:rPr>
        <w:instrText xml:space="preserve"> HYPERLINK "http://www.ccgp-jiangsu.gov.cn/jiangsu/zlxz/ee/ee3a4bc5a3454aa2b0d9312230633ce9.html" </w:instrText>
      </w:r>
      <w:r>
        <w:rPr>
          <w:bCs/>
          <w:szCs w:val="21"/>
        </w:rPr>
        <w:fldChar w:fldCharType="separate"/>
      </w:r>
      <w:r>
        <w:rPr>
          <w:rStyle w:val="984"/>
          <w:bCs/>
          <w:szCs w:val="21"/>
        </w:rPr>
        <w:t xml:space="preserve">http://www.ccgp-jiangsu.gov.cn/jiangsu/zlxz/ee/ee3a4bc5a3454aa2b0d9312230633ce9.html</w:t>
      </w:r>
      <w:r>
        <w:rPr>
          <w:bCs/>
          <w:szCs w:val="21"/>
        </w:rPr>
        <w:fldChar w:fldCharType="end"/>
      </w:r>
      <w:r>
        <w:rPr>
          <w:bCs/>
          <w:szCs w:val="21"/>
        </w:rPr>
        <w:t xml:space="preserve">。</w:t>
      </w:r>
      <w:r>
        <w:rPr>
          <w:rFonts w:ascii="宋体" w:hAnsi="宋体"/>
          <w:bCs/>
          <w:sz w:val="24"/>
          <w:szCs w:val="24"/>
        </w:rPr>
      </w:r>
      <w:r/>
    </w:p>
    <w:p>
      <w:pPr>
        <w:pStyle w:val="907"/>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907"/>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bCs/>
          <w:szCs w:val="21"/>
        </w:rPr>
        <w:t xml:space="preserve">（www.ccgp-jiangsu.gov.cn）</w:t>
      </w:r>
      <w:r>
        <w:rPr>
          <w:rFonts w:hint="eastAsia"/>
          <w:bCs/>
          <w:sz w:val="24"/>
          <w:szCs w:val="24"/>
        </w:rPr>
        <w:t xml:space="preserve">信息</w:t>
      </w:r>
      <w:r>
        <w:rPr>
          <w:rFonts w:hint="eastAsia" w:ascii="宋体" w:hAnsi="宋体"/>
          <w:bCs/>
          <w:sz w:val="24"/>
          <w:szCs w:val="24"/>
        </w:rPr>
        <w:t xml:space="preserve">与“江苏政务服务网” </w:t>
      </w:r>
      <w:r>
        <w:rPr>
          <w:bCs/>
          <w:szCs w:val="21"/>
        </w:rPr>
        <w:t xml:space="preserve">（www.jszwfw.gov.cn）</w:t>
      </w:r>
      <w:r>
        <w:rPr>
          <w:rFonts w:hint="eastAsia" w:ascii="宋体" w:hAnsi="宋体"/>
          <w:bCs/>
          <w:sz w:val="24"/>
          <w:szCs w:val="24"/>
        </w:rPr>
        <w:t xml:space="preserve">，“一企来办”专栏下“政府采购”模块中信息不一致，以“江苏政府采购网”信息为准。</w:t>
      </w:r>
      <w:r>
        <w:rPr>
          <w:rFonts w:hint="eastAsia" w:ascii="宋体" w:hAnsi="宋体"/>
          <w:bCs/>
          <w:sz w:val="24"/>
          <w:szCs w:val="24"/>
        </w:rPr>
      </w:r>
      <w:r/>
    </w:p>
    <w:p>
      <w:pPr>
        <w:pStyle w:val="907"/>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rPr>
          <w:rFonts w:hint="eastAsia" w:ascii="宋体" w:hAnsi="宋体"/>
          <w:bCs/>
          <w:sz w:val="24"/>
          <w:szCs w:val="24"/>
        </w:rPr>
      </w:r>
      <w:r/>
    </w:p>
    <w:p>
      <w:pPr>
        <w:pStyle w:val="907"/>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rPr>
          <w:rFonts w:hint="eastAsia" w:ascii="宋体" w:hAnsi="宋体"/>
          <w:bCs/>
          <w:sz w:val="24"/>
          <w:szCs w:val="24"/>
        </w:rPr>
      </w:r>
      <w:r/>
    </w:p>
    <w:p>
      <w:pPr>
        <w:pStyle w:val="907"/>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907"/>
        <w:ind w:firstLine="2420"/>
        <w:keepLines/>
        <w:keepNext/>
        <w:spacing w:before="260" w:after="260" w:line="416" w:lineRule="auto"/>
        <w:rPr>
          <w:rFonts w:hint="eastAsia" w:ascii="黑体" w:hAnsi="Arial" w:eastAsia="黑体" w:cs="Arial"/>
          <w:color w:val="000000"/>
          <w:sz w:val="44"/>
          <w:szCs w:val="44"/>
        </w:rPr>
        <w:outlineLvl w:val="1"/>
      </w:pPr>
      <w:r/>
      <w:bookmarkStart w:id="42" w:name="_Toc120614211"/>
      <w:r>
        <w:rPr>
          <w:rFonts w:hint="eastAsia" w:ascii="黑体" w:hAnsi="Arial" w:eastAsia="黑体" w:cs="Arial"/>
          <w:b/>
          <w:bCs/>
          <w:color w:val="000000"/>
          <w:sz w:val="44"/>
          <w:szCs w:val="44"/>
        </w:rPr>
        <w:t xml:space="preserve">第二章  </w:t>
      </w:r>
      <w:bookmarkEnd w:id="1"/>
      <w:r/>
      <w:bookmarkEnd w:id="2"/>
      <w:r/>
      <w:bookmarkEnd w:id="3"/>
      <w:r/>
      <w:bookmarkEnd w:id="4"/>
      <w:r/>
      <w:bookmarkEnd w:id="5"/>
      <w:r/>
      <w:bookmarkEnd w:id="42"/>
      <w:r/>
      <w:bookmarkStart w:id="43" w:name="_Toc513029202"/>
      <w:r/>
      <w:bookmarkStart w:id="44" w:name="_Toc120614213"/>
      <w:r/>
      <w:bookmarkStart w:id="45" w:name="_Toc20823274"/>
      <w:r/>
      <w:bookmarkStart w:id="46" w:name="_Toc16938518"/>
      <w:r>
        <w:rPr>
          <w:rFonts w:hint="eastAsia" w:ascii="黑体" w:hAnsi="Arial" w:eastAsia="黑体" w:cs="Arial"/>
          <w:b/>
          <w:bCs/>
          <w:color w:val="000000"/>
          <w:sz w:val="44"/>
          <w:szCs w:val="44"/>
        </w:rPr>
        <w:t xml:space="preserve">投标人须知</w:t>
      </w:r>
      <w:bookmarkEnd w:id="43"/>
      <w:r/>
      <w:bookmarkEnd w:id="44"/>
      <w:r/>
      <w:bookmarkEnd w:id="45"/>
      <w:r/>
      <w:bookmarkEnd w:id="46"/>
      <w:r>
        <w:rPr>
          <w:rFonts w:hint="eastAsia" w:ascii="黑体" w:hAnsi="Arial" w:eastAsia="黑体" w:cs="Arial"/>
          <w:color w:val="000000"/>
          <w:sz w:val="44"/>
          <w:szCs w:val="44"/>
        </w:rPr>
      </w:r>
      <w:r/>
    </w:p>
    <w:p>
      <w:pPr>
        <w:pStyle w:val="907"/>
        <w:ind w:firstLine="496"/>
        <w:keepLines/>
        <w:keepNext/>
        <w:spacing w:before="156" w:after="156" w:line="400" w:lineRule="exact"/>
        <w:rPr>
          <w:rFonts w:hint="eastAsia"/>
          <w:b/>
          <w:bCs/>
          <w:color w:val="000000"/>
          <w:sz w:val="32"/>
          <w:szCs w:val="32"/>
        </w:rPr>
        <w:outlineLvl w:val="2"/>
      </w:pPr>
      <w:r/>
      <w:bookmarkStart w:id="47" w:name="_Toc513029203"/>
      <w:r/>
      <w:bookmarkStart w:id="48" w:name="_Toc16938519"/>
      <w:r/>
      <w:bookmarkStart w:id="49" w:name="_Toc120614214"/>
      <w:r/>
      <w:bookmarkStart w:id="50" w:name="_Toc20823275"/>
      <w:r>
        <w:rPr>
          <w:rFonts w:hint="eastAsia"/>
          <w:b/>
          <w:bCs/>
          <w:color w:val="000000"/>
          <w:sz w:val="32"/>
          <w:szCs w:val="32"/>
        </w:rPr>
        <w:t xml:space="preserve">一、总则</w:t>
      </w:r>
      <w:bookmarkEnd w:id="47"/>
      <w:r/>
      <w:bookmarkEnd w:id="48"/>
      <w:r/>
      <w:bookmarkEnd w:id="49"/>
      <w:r/>
      <w:bookmarkEnd w:id="50"/>
      <w:r>
        <w:rPr>
          <w:rFonts w:hint="eastAsia"/>
          <w:b/>
          <w:bCs/>
          <w:color w:val="000000"/>
          <w:sz w:val="32"/>
          <w:szCs w:val="32"/>
        </w:rPr>
      </w:r>
      <w:r/>
    </w:p>
    <w:p>
      <w:pPr>
        <w:pStyle w:val="907"/>
        <w:ind w:firstLine="420"/>
        <w:keepLines/>
        <w:keepNext/>
        <w:spacing w:line="400" w:lineRule="exact"/>
        <w:rPr>
          <w:rFonts w:hint="eastAsia" w:ascii="Arial" w:hAnsi="Arial" w:eastAsia="黑体" w:cs="Arial"/>
          <w:color w:val="000000"/>
          <w:sz w:val="28"/>
          <w:szCs w:val="28"/>
        </w:rPr>
        <w:outlineLvl w:val="3"/>
      </w:pPr>
      <w:r/>
      <w:bookmarkStart w:id="51" w:name="_Hlt16619475"/>
      <w:r/>
      <w:bookmarkEnd w:id="51"/>
      <w:r/>
      <w:bookmarkStart w:id="52" w:name="_Toc458694821"/>
      <w:r/>
      <w:bookmarkStart w:id="53" w:name="_Toc513029204"/>
      <w:r/>
      <w:bookmarkStart w:id="54" w:name="_Toc16938520"/>
      <w:r/>
      <w:bookmarkStart w:id="55" w:name="_Toc20823276"/>
      <w:r>
        <w:rPr>
          <w:rFonts w:hint="eastAsia" w:ascii="Arial" w:hAnsi="Arial" w:eastAsia="黑体" w:cs="Arial"/>
          <w:color w:val="000000"/>
          <w:sz w:val="28"/>
          <w:szCs w:val="28"/>
        </w:rPr>
        <w:t xml:space="preserve">1</w:t>
      </w:r>
      <w:bookmarkEnd w:id="52"/>
      <w:r>
        <w:rPr>
          <w:rFonts w:hint="eastAsia" w:ascii="Arial" w:hAnsi="Arial" w:eastAsia="黑体" w:cs="Arial"/>
          <w:color w:val="000000"/>
          <w:sz w:val="28"/>
          <w:szCs w:val="28"/>
        </w:rPr>
        <w:t xml:space="preserve">、招标方式</w:t>
      </w:r>
      <w:bookmarkEnd w:id="53"/>
      <w:r/>
      <w:bookmarkEnd w:id="54"/>
      <w:r/>
      <w:bookmarkEnd w:id="55"/>
      <w:r>
        <w:rPr>
          <w:rFonts w:hint="eastAsia" w:ascii="Arial" w:hAnsi="Arial" w:eastAsia="黑体" w:cs="Arial"/>
          <w:color w:val="000000"/>
          <w:sz w:val="28"/>
          <w:szCs w:val="28"/>
        </w:rPr>
      </w:r>
      <w:r/>
    </w:p>
    <w:p>
      <w:pPr>
        <w:pStyle w:val="90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907"/>
        <w:ind w:firstLine="420"/>
        <w:keepLines/>
        <w:keepNext/>
        <w:spacing w:line="400" w:lineRule="exact"/>
        <w:rPr>
          <w:rFonts w:hint="eastAsia" w:ascii="Arial" w:hAnsi="Arial" w:eastAsia="黑体" w:cs="Arial"/>
          <w:color w:val="000000"/>
          <w:sz w:val="28"/>
          <w:szCs w:val="28"/>
        </w:rPr>
        <w:outlineLvl w:val="3"/>
      </w:pPr>
      <w:r/>
      <w:bookmarkStart w:id="56" w:name="_Toc513029205"/>
      <w:r/>
      <w:bookmarkStart w:id="57" w:name="_Toc20823277"/>
      <w:r/>
      <w:bookmarkStart w:id="58" w:name="_Toc16938521"/>
      <w:r>
        <w:rPr>
          <w:rFonts w:hint="eastAsia" w:ascii="Arial" w:hAnsi="Arial" w:eastAsia="黑体" w:cs="Arial"/>
          <w:color w:val="000000"/>
          <w:sz w:val="28"/>
          <w:szCs w:val="28"/>
        </w:rPr>
        <w:t xml:space="preserve">2、合格的投标人</w:t>
      </w:r>
      <w:bookmarkEnd w:id="56"/>
      <w:r/>
      <w:bookmarkEnd w:id="57"/>
      <w:r/>
      <w:bookmarkEnd w:id="58"/>
      <w:r>
        <w:rPr>
          <w:rFonts w:hint="eastAsia" w:ascii="Arial" w:hAnsi="Arial" w:eastAsia="黑体" w:cs="Arial"/>
          <w:color w:val="000000"/>
          <w:sz w:val="28"/>
          <w:szCs w:val="28"/>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907"/>
        <w:ind w:firstLine="420"/>
        <w:keepLines/>
        <w:keepNext/>
        <w:spacing w:line="400" w:lineRule="exact"/>
        <w:rPr>
          <w:rFonts w:hint="eastAsia" w:ascii="Arial" w:hAnsi="Arial" w:eastAsia="黑体" w:cs="Arial"/>
          <w:color w:val="000000"/>
          <w:sz w:val="28"/>
          <w:szCs w:val="28"/>
        </w:rPr>
        <w:outlineLvl w:val="3"/>
      </w:pPr>
      <w:r/>
      <w:bookmarkStart w:id="59" w:name="_Toc20823278"/>
      <w:r/>
      <w:bookmarkStart w:id="60" w:name="_Toc16938522"/>
      <w:r/>
      <w:bookmarkStart w:id="61" w:name="_Toc513029206"/>
      <w:r>
        <w:rPr>
          <w:rFonts w:hint="eastAsia" w:ascii="Arial" w:hAnsi="Arial" w:eastAsia="黑体" w:cs="Arial"/>
          <w:color w:val="000000"/>
          <w:sz w:val="28"/>
          <w:szCs w:val="28"/>
        </w:rPr>
        <w:t xml:space="preserve">3、适用法律</w:t>
      </w:r>
      <w:bookmarkEnd w:id="59"/>
      <w:r/>
      <w:bookmarkEnd w:id="60"/>
      <w:r/>
      <w:bookmarkEnd w:id="61"/>
      <w:r>
        <w:rPr>
          <w:rFonts w:hint="eastAsia" w:ascii="Arial" w:hAnsi="Arial" w:eastAsia="黑体" w:cs="Arial"/>
          <w:color w:val="000000"/>
          <w:sz w:val="28"/>
          <w:szCs w:val="28"/>
        </w:rPr>
      </w:r>
      <w:r/>
    </w:p>
    <w:p>
      <w:pPr>
        <w:pStyle w:val="907"/>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907"/>
        <w:ind w:firstLine="420"/>
        <w:keepLines/>
        <w:keepNext/>
        <w:spacing w:line="400" w:lineRule="exact"/>
        <w:rPr>
          <w:rFonts w:hint="eastAsia" w:ascii="Arial" w:hAnsi="Arial" w:eastAsia="黑体" w:cs="Arial"/>
          <w:color w:val="000000"/>
          <w:sz w:val="28"/>
          <w:szCs w:val="28"/>
        </w:rPr>
        <w:outlineLvl w:val="3"/>
      </w:pPr>
      <w:r/>
      <w:bookmarkStart w:id="62" w:name="_Toc20823279"/>
      <w:r/>
      <w:bookmarkStart w:id="63" w:name="_Toc513029207"/>
      <w:r/>
      <w:bookmarkStart w:id="64" w:name="_Toc16938523"/>
      <w:r/>
      <w:bookmarkStart w:id="65" w:name="_Toc462564067"/>
      <w:r>
        <w:rPr>
          <w:rFonts w:hint="eastAsia" w:ascii="Arial" w:hAnsi="Arial" w:eastAsia="黑体" w:cs="Arial"/>
          <w:color w:val="000000"/>
          <w:sz w:val="28"/>
          <w:szCs w:val="28"/>
        </w:rPr>
        <w:t xml:space="preserve">4、投标费用</w:t>
      </w:r>
      <w:bookmarkEnd w:id="62"/>
      <w:r/>
      <w:bookmarkEnd w:id="63"/>
      <w:r/>
      <w:bookmarkEnd w:id="64"/>
      <w:r/>
      <w:bookmarkEnd w:id="65"/>
      <w:r>
        <w:rPr>
          <w:rFonts w:hint="eastAsia" w:ascii="Arial" w:hAnsi="Arial" w:eastAsia="黑体" w:cs="Arial"/>
          <w:color w:val="000000"/>
          <w:sz w:val="28"/>
          <w:szCs w:val="28"/>
        </w:rPr>
      </w:r>
      <w:r/>
    </w:p>
    <w:p>
      <w:pPr>
        <w:pStyle w:val="90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szCs w:val="21"/>
        </w:rPr>
      </w:r>
      <w:r/>
    </w:p>
    <w:p>
      <w:pPr>
        <w:pStyle w:val="90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rPr>
          <w:rFonts w:hint="eastAsia" w:ascii="宋体" w:hAnsi="宋体"/>
          <w:color w:val="000000"/>
          <w:sz w:val="24"/>
          <w:szCs w:val="21"/>
        </w:rPr>
      </w:r>
      <w:r/>
    </w:p>
    <w:p>
      <w:pPr>
        <w:pStyle w:val="907"/>
        <w:ind w:firstLine="450"/>
        <w:keepLines/>
        <w:keepNext/>
        <w:spacing w:line="40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90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907"/>
        <w:ind w:firstLine="320"/>
        <w:keepLines/>
        <w:keepNext/>
        <w:spacing w:before="156" w:after="156" w:line="400" w:lineRule="exact"/>
        <w:rPr>
          <w:rFonts w:hint="eastAsia"/>
          <w:b/>
          <w:bCs/>
          <w:color w:val="000000"/>
          <w:sz w:val="32"/>
          <w:szCs w:val="32"/>
        </w:rPr>
        <w:outlineLvl w:val="2"/>
      </w:pPr>
      <w:r/>
      <w:bookmarkStart w:id="66" w:name="_Toc513029209"/>
      <w:r/>
      <w:bookmarkStart w:id="67" w:name="_Toc120614215"/>
      <w:r/>
      <w:bookmarkStart w:id="68" w:name="_Toc20823281"/>
      <w:r/>
      <w:bookmarkStart w:id="69" w:name="_Toc16938525"/>
      <w:r>
        <w:rPr>
          <w:rFonts w:hint="eastAsia"/>
          <w:b/>
          <w:bCs/>
          <w:color w:val="000000"/>
          <w:sz w:val="32"/>
          <w:szCs w:val="32"/>
        </w:rPr>
        <w:t xml:space="preserve">二、招标文件</w:t>
      </w:r>
      <w:bookmarkEnd w:id="66"/>
      <w:r/>
      <w:bookmarkEnd w:id="67"/>
      <w:r/>
      <w:bookmarkEnd w:id="68"/>
      <w:r/>
      <w:bookmarkEnd w:id="69"/>
      <w:r>
        <w:rPr>
          <w:rFonts w:hint="eastAsia"/>
          <w:b/>
          <w:bCs/>
          <w:color w:val="000000"/>
          <w:sz w:val="32"/>
          <w:szCs w:val="32"/>
        </w:rPr>
      </w:r>
      <w:r/>
    </w:p>
    <w:p>
      <w:pPr>
        <w:pStyle w:val="907"/>
        <w:ind w:firstLine="420"/>
        <w:keepLines/>
        <w:keepNext/>
        <w:spacing w:line="400" w:lineRule="exact"/>
        <w:rPr>
          <w:rFonts w:hint="eastAsia" w:ascii="Arial" w:hAnsi="Arial" w:eastAsia="黑体" w:cs="Arial"/>
          <w:color w:val="000000"/>
          <w:sz w:val="28"/>
          <w:szCs w:val="28"/>
        </w:rPr>
        <w:outlineLvl w:val="3"/>
      </w:pPr>
      <w:r/>
      <w:bookmarkStart w:id="70" w:name="_Toc513029210"/>
      <w:r/>
      <w:bookmarkStart w:id="71" w:name="_Toc16938526"/>
      <w:r/>
      <w:bookmarkStart w:id="72" w:name="_Toc20823282"/>
      <w:r>
        <w:rPr>
          <w:rFonts w:hint="eastAsia" w:ascii="Arial" w:hAnsi="Arial" w:eastAsia="黑体" w:cs="Arial"/>
          <w:color w:val="000000"/>
          <w:sz w:val="28"/>
          <w:szCs w:val="28"/>
        </w:rPr>
        <w:t xml:space="preserve">6、招标文件构成</w:t>
      </w:r>
      <w:bookmarkEnd w:id="70"/>
      <w:r/>
      <w:bookmarkEnd w:id="71"/>
      <w:r/>
      <w:bookmarkEnd w:id="72"/>
      <w:r>
        <w:rPr>
          <w:rFonts w:hint="eastAsia" w:ascii="Arial" w:hAnsi="Arial" w:eastAsia="黑体" w:cs="Arial"/>
          <w:color w:val="000000"/>
          <w:sz w:val="28"/>
          <w:szCs w:val="28"/>
        </w:rPr>
      </w:r>
      <w:r/>
    </w:p>
    <w:p>
      <w:pPr>
        <w:pStyle w:val="90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90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90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90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90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907"/>
        <w:ind w:firstLine="360"/>
        <w:spacing w:line="400" w:lineRule="exact"/>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90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rPr>
          <w:rFonts w:hint="eastAsia" w:ascii="宋体" w:hAnsi="宋体"/>
          <w:color w:val="000000"/>
          <w:sz w:val="24"/>
          <w:szCs w:val="21"/>
        </w:rPr>
      </w:r>
      <w:r/>
    </w:p>
    <w:p>
      <w:pPr>
        <w:pStyle w:val="90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907"/>
        <w:ind w:firstLine="560"/>
        <w:keepLines/>
        <w:keepNext/>
        <w:spacing w:line="400" w:lineRule="exact"/>
        <w:rPr>
          <w:rFonts w:hint="eastAsia" w:ascii="Arial" w:hAnsi="Arial" w:eastAsia="黑体" w:cs="Arial"/>
          <w:color w:val="000000"/>
          <w:sz w:val="28"/>
          <w:szCs w:val="28"/>
        </w:rPr>
        <w:outlineLvl w:val="3"/>
      </w:pPr>
      <w:r/>
      <w:bookmarkStart w:id="73" w:name="_Toc513029212"/>
      <w:r/>
      <w:bookmarkStart w:id="74" w:name="_Toc16938528"/>
      <w:r/>
      <w:bookmarkStart w:id="75" w:name="_Toc20823284"/>
      <w:r/>
      <w:bookmarkStart w:id="76" w:name="_Toc462564071"/>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73"/>
      <w:r/>
      <w:bookmarkEnd w:id="74"/>
      <w:r/>
      <w:bookmarkEnd w:id="75"/>
      <w:r/>
      <w:bookmarkEnd w:id="76"/>
      <w:r>
        <w:rPr>
          <w:rFonts w:hint="eastAsia" w:ascii="Arial" w:hAnsi="Arial" w:eastAsia="黑体" w:cs="Arial"/>
          <w:color w:val="000000"/>
          <w:sz w:val="28"/>
          <w:szCs w:val="28"/>
        </w:rPr>
      </w:r>
      <w:r/>
    </w:p>
    <w:p>
      <w:pPr>
        <w:pStyle w:val="907"/>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rPr>
          <w:rFonts w:hint="eastAsia" w:ascii="宋体" w:hAnsi="宋体"/>
          <w:color w:val="000000"/>
          <w:sz w:val="24"/>
          <w:szCs w:val="21"/>
        </w:rPr>
      </w:r>
      <w:r/>
    </w:p>
    <w:p>
      <w:pPr>
        <w:pStyle w:val="907"/>
        <w:ind w:firstLine="480"/>
        <w:spacing w:line="400" w:lineRule="exact"/>
        <w:rPr>
          <w:rFonts w:hint="eastAsia"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907"/>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rPr>
          <w:rFonts w:hint="eastAsia" w:ascii="宋体" w:hAnsi="宋体"/>
          <w:color w:val="000000"/>
          <w:sz w:val="24"/>
          <w:szCs w:val="21"/>
        </w:rPr>
      </w:r>
      <w:r/>
    </w:p>
    <w:p>
      <w:pPr>
        <w:pStyle w:val="907"/>
        <w:ind w:firstLine="480"/>
        <w:keepLines/>
        <w:keepNext/>
        <w:spacing w:before="156" w:after="156" w:line="400" w:lineRule="exact"/>
        <w:rPr>
          <w:rFonts w:hint="eastAsia"/>
          <w:b/>
          <w:bCs/>
          <w:color w:val="000000"/>
          <w:sz w:val="32"/>
          <w:szCs w:val="32"/>
        </w:rPr>
        <w:outlineLvl w:val="2"/>
      </w:pPr>
      <w:r/>
      <w:bookmarkStart w:id="77" w:name="_Toc120614216"/>
      <w:r/>
      <w:bookmarkStart w:id="78" w:name="_Toc462564072"/>
      <w:r/>
      <w:bookmarkStart w:id="79" w:name="_Toc20823285"/>
      <w:r/>
      <w:bookmarkStart w:id="80" w:name="_Toc16938529"/>
      <w:r/>
      <w:bookmarkStart w:id="81" w:name="_Toc513029213"/>
      <w:r>
        <w:rPr>
          <w:rFonts w:hint="eastAsia"/>
          <w:b/>
          <w:bCs/>
          <w:color w:val="000000"/>
          <w:sz w:val="32"/>
          <w:szCs w:val="32"/>
        </w:rPr>
        <w:t xml:space="preserve">三、投标文件的编制</w:t>
      </w:r>
      <w:bookmarkEnd w:id="77"/>
      <w:r/>
      <w:bookmarkEnd w:id="78"/>
      <w:r/>
      <w:bookmarkEnd w:id="79"/>
      <w:r/>
      <w:bookmarkEnd w:id="80"/>
      <w:r/>
      <w:bookmarkEnd w:id="81"/>
      <w:r>
        <w:rPr>
          <w:rFonts w:hint="eastAsia"/>
          <w:b/>
          <w:bCs/>
          <w:color w:val="000000"/>
          <w:sz w:val="32"/>
          <w:szCs w:val="32"/>
        </w:rPr>
      </w:r>
      <w:r/>
    </w:p>
    <w:p>
      <w:pPr>
        <w:pStyle w:val="907"/>
        <w:ind w:firstLine="560"/>
        <w:keepLines/>
        <w:keepNext/>
        <w:spacing w:line="400" w:lineRule="exact"/>
        <w:rPr>
          <w:rFonts w:hint="eastAsia" w:ascii="Arial" w:hAnsi="Arial" w:eastAsia="黑体" w:cs="Arial"/>
          <w:b/>
          <w:color w:val="000000"/>
          <w:sz w:val="28"/>
          <w:szCs w:val="28"/>
        </w:rPr>
        <w:outlineLvl w:val="3"/>
      </w:pPr>
      <w:r/>
      <w:bookmarkStart w:id="82" w:name="_Toc462564073"/>
      <w:r/>
      <w:bookmarkStart w:id="83" w:name="_Toc513029214"/>
      <w:r/>
      <w:bookmarkStart w:id="84" w:name="_Toc20823286"/>
      <w:r/>
      <w:bookmarkStart w:id="85" w:name="_Toc16938530"/>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82"/>
      <w:r/>
      <w:bookmarkEnd w:id="83"/>
      <w:r/>
      <w:bookmarkEnd w:id="84"/>
      <w:r/>
      <w:bookmarkEnd w:id="85"/>
      <w:r>
        <w:rPr>
          <w:rFonts w:hint="eastAsia" w:ascii="Arial" w:hAnsi="Arial" w:eastAsia="黑体" w:cs="Arial"/>
          <w:b/>
          <w:color w:val="000000"/>
          <w:sz w:val="28"/>
          <w:szCs w:val="28"/>
        </w:rPr>
      </w:r>
      <w:r/>
    </w:p>
    <w:p>
      <w:pPr>
        <w:pStyle w:val="907"/>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907"/>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907"/>
        <w:ind w:firstLine="420"/>
        <w:keepLines/>
        <w:keepNext/>
        <w:spacing w:line="400" w:lineRule="exact"/>
        <w:rPr>
          <w:rFonts w:hint="eastAsia" w:ascii="Arial" w:hAnsi="Arial" w:eastAsia="黑体" w:cs="Arial"/>
          <w:color w:val="000000"/>
          <w:sz w:val="28"/>
          <w:szCs w:val="28"/>
        </w:rPr>
        <w:outlineLvl w:val="3"/>
      </w:pPr>
      <w:r/>
      <w:bookmarkStart w:id="86" w:name="_Toc16938531"/>
      <w:r/>
      <w:bookmarkStart w:id="87" w:name="_Toc462564074"/>
      <w:r/>
      <w:bookmarkStart w:id="88" w:name="_Toc513029215"/>
      <w:r/>
      <w:bookmarkStart w:id="89" w:name="_Toc20823287"/>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86"/>
      <w:r/>
      <w:bookmarkEnd w:id="87"/>
      <w:r/>
      <w:bookmarkEnd w:id="88"/>
      <w:r/>
      <w:bookmarkEnd w:id="89"/>
      <w:r>
        <w:rPr>
          <w:rFonts w:hint="eastAsia" w:ascii="Arial" w:hAnsi="Arial" w:eastAsia="黑体" w:cs="Arial"/>
          <w:color w:val="000000"/>
          <w:sz w:val="28"/>
          <w:szCs w:val="28"/>
        </w:rPr>
      </w:r>
      <w:r/>
    </w:p>
    <w:p>
      <w:pPr>
        <w:pStyle w:val="907"/>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rPr>
          <w:rFonts w:hint="eastAsia" w:ascii="宋体" w:hAnsi="宋体"/>
          <w:sz w:val="24"/>
          <w:szCs w:val="21"/>
        </w:rPr>
      </w:r>
      <w:r/>
    </w:p>
    <w:p>
      <w:pPr>
        <w:pStyle w:val="907"/>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rPr>
          <w:rFonts w:hint="eastAsia" w:ascii="宋体" w:hAnsi="宋体"/>
          <w:color w:val="000000"/>
          <w:sz w:val="24"/>
          <w:szCs w:val="21"/>
        </w:rPr>
      </w:r>
      <w:r/>
    </w:p>
    <w:p>
      <w:pPr>
        <w:pStyle w:val="907"/>
        <w:ind w:firstLine="420"/>
        <w:keepLines/>
        <w:keepNext/>
        <w:spacing w:line="400" w:lineRule="exact"/>
        <w:rPr>
          <w:rFonts w:hint="eastAsia" w:ascii="Arial" w:hAnsi="Arial" w:eastAsia="黑体" w:cs="Arial"/>
          <w:color w:val="000000"/>
          <w:sz w:val="28"/>
          <w:szCs w:val="28"/>
        </w:rPr>
        <w:outlineLvl w:val="3"/>
      </w:pPr>
      <w:r/>
      <w:bookmarkStart w:id="90" w:name="_Hlt26670360"/>
      <w:r/>
      <w:bookmarkEnd w:id="90"/>
      <w:r/>
      <w:bookmarkStart w:id="91" w:name="_Hlt26954838"/>
      <w:r/>
      <w:bookmarkEnd w:id="91"/>
      <w:r/>
      <w:bookmarkStart w:id="92" w:name="_Hlt26668975"/>
      <w:r/>
      <w:bookmarkEnd w:id="92"/>
      <w:r/>
      <w:bookmarkStart w:id="93" w:name="_Toc513029219"/>
      <w:r/>
      <w:bookmarkStart w:id="94" w:name="_Toc14577357"/>
      <w:r/>
      <w:bookmarkStart w:id="95" w:name="_Toc49090509"/>
      <w:r/>
      <w:bookmarkStart w:id="96" w:name="_Toc49090507"/>
      <w:r/>
      <w:bookmarkStart w:id="97" w:name="_Toc513029216"/>
      <w:r/>
      <w:bookmarkStart w:id="98" w:name="_Toc14577354"/>
      <w:r/>
      <w:bookmarkStart w:id="99" w:name="_Toc14577355"/>
      <w:r/>
      <w:bookmarkStart w:id="100" w:name="_Toc49090508"/>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93"/>
      <w:r/>
      <w:bookmarkEnd w:id="94"/>
      <w:r/>
      <w:bookmarkEnd w:id="95"/>
      <w:r>
        <w:rPr>
          <w:rFonts w:hint="eastAsia" w:ascii="Arial" w:hAnsi="Arial" w:eastAsia="黑体" w:cs="Arial"/>
          <w:color w:val="000000"/>
          <w:sz w:val="28"/>
          <w:szCs w:val="28"/>
        </w:rPr>
      </w:r>
      <w:r/>
    </w:p>
    <w:p>
      <w:pPr>
        <w:pStyle w:val="907"/>
        <w:spacing w:line="400" w:lineRule="exact"/>
        <w:rPr>
          <w:rFonts w:hint="eastAsia" w:ascii="宋体" w:hAnsi="宋体"/>
          <w:color w:val="000000"/>
          <w:sz w:val="24"/>
          <w:szCs w:val="24"/>
        </w:rPr>
      </w:pPr>
      <w:r/>
      <w:bookmarkEnd w:id="96"/>
      <w:r/>
      <w:bookmarkEnd w:id="97"/>
      <w:r/>
      <w:bookmarkEnd w:id="9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907"/>
        <w:ind w:firstLine="420"/>
        <w:keepLines/>
        <w:keepNext/>
        <w:spacing w:line="400" w:lineRule="exact"/>
        <w:rPr>
          <w:rFonts w:hint="eastAsia" w:ascii="Arial" w:hAnsi="Arial" w:eastAsia="黑体" w:cs="Arial"/>
          <w:color w:val="000000"/>
          <w:sz w:val="28"/>
          <w:szCs w:val="28"/>
        </w:rPr>
        <w:outlineLvl w:val="3"/>
      </w:pPr>
      <w:r/>
      <w:bookmarkEnd w:id="99"/>
      <w:r/>
      <w:bookmarkEnd w:id="100"/>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rPr>
          <w:rFonts w:hint="eastAsia" w:ascii="Arial" w:hAnsi="Arial" w:eastAsia="黑体" w:cs="Arial"/>
          <w:color w:val="000000"/>
          <w:sz w:val="28"/>
          <w:szCs w:val="28"/>
        </w:rPr>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1" w:name="_Hlt26954840"/>
      <w:r/>
      <w:bookmarkEnd w:id="101"/>
      <w:r>
        <w:rPr>
          <w:rFonts w:hint="eastAsia" w:ascii="宋体" w:hAnsi="宋体"/>
          <w:sz w:val="24"/>
          <w:szCs w:val="21"/>
        </w:rPr>
        <w:t xml:space="preserve">标人按照招标文件规定格式填报投标分项报价表</w:t>
      </w:r>
      <w:bookmarkStart w:id="102" w:name="_Hlt26670399"/>
      <w:r/>
      <w:bookmarkEnd w:id="102"/>
      <w:r>
        <w:rPr>
          <w:rFonts w:hint="eastAsia" w:ascii="宋体" w:hAnsi="宋体"/>
          <w:sz w:val="24"/>
          <w:szCs w:val="21"/>
        </w:rPr>
        <w:t xml:space="preserve">。</w:t>
      </w:r>
      <w:r>
        <w:rPr>
          <w:rFonts w:hint="eastAsia" w:ascii="宋体" w:hAnsi="宋体"/>
          <w:bCs/>
          <w:sz w:val="24"/>
          <w:szCs w:val="21"/>
        </w:rPr>
      </w:r>
      <w:r/>
    </w:p>
    <w:p>
      <w:pPr>
        <w:pStyle w:val="907"/>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907"/>
        <w:ind w:firstLine="420"/>
        <w:keepLines/>
        <w:keepNext/>
        <w:spacing w:line="400" w:lineRule="exact"/>
        <w:rPr>
          <w:rFonts w:hint="eastAsia" w:ascii="Arial" w:hAnsi="Arial" w:eastAsia="黑体" w:cs="Arial"/>
          <w:sz w:val="28"/>
          <w:szCs w:val="28"/>
        </w:rPr>
        <w:outlineLvl w:val="3"/>
      </w:pPr>
      <w:r/>
      <w:bookmarkStart w:id="103" w:name="_Hlt26954731"/>
      <w:r/>
      <w:bookmarkEnd w:id="103"/>
      <w:r/>
      <w:bookmarkStart w:id="104" w:name="_Hlt26954848"/>
      <w:r/>
      <w:bookmarkEnd w:id="104"/>
      <w:r/>
      <w:bookmarkStart w:id="105" w:name="_Hlt26670486"/>
      <w:r/>
      <w:bookmarkEnd w:id="105"/>
      <w:r/>
      <w:bookmarkStart w:id="106" w:name="_Hlt26670482"/>
      <w:r/>
      <w:bookmarkEnd w:id="106"/>
      <w:r/>
      <w:bookmarkStart w:id="107" w:name="_Hlt26954846"/>
      <w:r/>
      <w:bookmarkEnd w:id="107"/>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rPr>
          <w:rFonts w:hint="eastAsia" w:ascii="Arial" w:hAnsi="Arial" w:eastAsia="黑体" w:cs="Arial"/>
          <w:sz w:val="28"/>
          <w:szCs w:val="28"/>
        </w:rPr>
      </w:r>
      <w:r/>
    </w:p>
    <w:p>
      <w:pPr>
        <w:pStyle w:val="907"/>
        <w:ind w:firstLine="480"/>
        <w:spacing w:line="400" w:lineRule="exact"/>
        <w:rPr>
          <w:rFonts w:hint="eastAsia"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rPr>
          <w:rFonts w:hint="eastAsia" w:ascii="宋体" w:hAnsi="Arial" w:cs="宋体"/>
          <w:sz w:val="24"/>
          <w:szCs w:val="21"/>
          <w:lang w:val="zh-CN"/>
        </w:rPr>
      </w:r>
      <w:r/>
    </w:p>
    <w:p>
      <w:pPr>
        <w:pStyle w:val="907"/>
        <w:ind w:firstLine="480"/>
        <w:spacing w:line="400" w:lineRule="exact"/>
        <w:rPr>
          <w:rFonts w:hint="eastAsia"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rPr>
          <w:rFonts w:hint="eastAsia" w:ascii="宋体" w:hAnsi="Arial" w:cs="宋体"/>
          <w:sz w:val="24"/>
          <w:szCs w:val="21"/>
          <w:lang w:val="zh-CN"/>
        </w:rPr>
      </w:r>
      <w:r/>
    </w:p>
    <w:p>
      <w:pPr>
        <w:pStyle w:val="90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90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907"/>
        <w:ind w:firstLine="420"/>
        <w:keepLines/>
        <w:keepNext/>
        <w:spacing w:line="400" w:lineRule="exact"/>
        <w:rPr>
          <w:rFonts w:hint="eastAsia" w:ascii="Arial" w:hAnsi="Arial" w:eastAsia="黑体" w:cs="Arial"/>
          <w:color w:val="000000"/>
          <w:sz w:val="28"/>
          <w:szCs w:val="28"/>
        </w:rPr>
        <w:outlineLvl w:val="3"/>
      </w:pPr>
      <w:r/>
      <w:bookmarkStart w:id="108" w:name="_Toc49090510"/>
      <w:r/>
      <w:bookmarkStart w:id="109"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rPr>
          <w:rFonts w:hint="eastAsia" w:ascii="Arial" w:hAnsi="Arial" w:eastAsia="黑体" w:cs="Arial"/>
          <w:color w:val="000000"/>
          <w:sz w:val="28"/>
          <w:szCs w:val="28"/>
        </w:rPr>
      </w:r>
      <w:r/>
    </w:p>
    <w:p>
      <w:pPr>
        <w:pStyle w:val="90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90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907"/>
        <w:ind w:firstLine="420"/>
        <w:keepLines/>
        <w:keepNext/>
        <w:spacing w:line="400" w:lineRule="exact"/>
        <w:rPr>
          <w:rFonts w:hint="eastAsia" w:ascii="Arial" w:hAnsi="Arial" w:eastAsia="黑体" w:cs="Arial"/>
          <w:color w:val="000000"/>
          <w:sz w:val="28"/>
          <w:szCs w:val="28"/>
        </w:rPr>
        <w:outlineLvl w:val="3"/>
      </w:pPr>
      <w:r/>
      <w:bookmarkEnd w:id="108"/>
      <w:r/>
      <w:bookmarkEnd w:id="109"/>
      <w:r/>
      <w:bookmarkStart w:id="110" w:name="_Toc14577360"/>
      <w:r/>
      <w:bookmarkStart w:id="111"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10"/>
      <w:r/>
      <w:bookmarkEnd w:id="111"/>
      <w:r>
        <w:rPr>
          <w:rFonts w:hint="eastAsia" w:ascii="Arial" w:hAnsi="Arial" w:eastAsia="黑体" w:cs="Arial"/>
          <w:color w:val="000000"/>
          <w:sz w:val="28"/>
          <w:szCs w:val="28"/>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90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907"/>
        <w:keepLines/>
        <w:keepNext/>
        <w:spacing w:before="156" w:after="156" w:line="400" w:lineRule="exact"/>
        <w:rPr>
          <w:rFonts w:hint="eastAsia"/>
          <w:b/>
          <w:bCs/>
          <w:color w:val="000000"/>
          <w:sz w:val="32"/>
          <w:szCs w:val="32"/>
        </w:rPr>
        <w:outlineLvl w:val="2"/>
      </w:pPr>
      <w:r/>
      <w:bookmarkStart w:id="112" w:name="_Hlt26954739"/>
      <w:r/>
      <w:bookmarkEnd w:id="112"/>
      <w:r/>
      <w:bookmarkStart w:id="113" w:name="_Hlt26954852"/>
      <w:r/>
      <w:bookmarkEnd w:id="113"/>
      <w:r/>
      <w:bookmarkStart w:id="114" w:name="_Toc20823296"/>
      <w:r/>
      <w:bookmarkStart w:id="115" w:name="_Toc120614217"/>
      <w:r/>
      <w:bookmarkStart w:id="116" w:name="_Toc513029224"/>
      <w:r/>
      <w:bookmarkStart w:id="117" w:name="_Toc16938540"/>
      <w:r>
        <w:rPr>
          <w:rFonts w:hint="eastAsia"/>
          <w:b/>
          <w:bCs/>
          <w:color w:val="000000"/>
          <w:sz w:val="32"/>
          <w:szCs w:val="32"/>
        </w:rPr>
        <w:t xml:space="preserve">四、投标文件的递交</w:t>
      </w:r>
      <w:bookmarkEnd w:id="114"/>
      <w:r/>
      <w:bookmarkEnd w:id="115"/>
      <w:r/>
      <w:bookmarkEnd w:id="116"/>
      <w:r/>
      <w:bookmarkEnd w:id="117"/>
      <w:r>
        <w:rPr>
          <w:rFonts w:hint="eastAsia"/>
          <w:b/>
          <w:bCs/>
          <w:color w:val="000000"/>
          <w:sz w:val="32"/>
          <w:szCs w:val="32"/>
        </w:rPr>
      </w:r>
      <w:r/>
    </w:p>
    <w:p>
      <w:pPr>
        <w:pStyle w:val="907"/>
        <w:ind w:firstLine="420"/>
        <w:keepLines/>
        <w:keepNext/>
        <w:spacing w:line="400" w:lineRule="exact"/>
        <w:rPr>
          <w:rFonts w:hint="eastAsia" w:ascii="黑体" w:hAnsi="Arial" w:eastAsia="黑体" w:cs="Arial"/>
          <w:color w:val="000000"/>
          <w:sz w:val="28"/>
          <w:szCs w:val="28"/>
        </w:rPr>
        <w:outlineLvl w:val="3"/>
      </w:pPr>
      <w:r/>
      <w:bookmarkStart w:id="118" w:name="_Toc513029225"/>
      <w:r/>
      <w:bookmarkStart w:id="119" w:name="_Toc462564084"/>
      <w:r/>
      <w:bookmarkStart w:id="120" w:name="_Toc20823297"/>
      <w:r/>
      <w:bookmarkStart w:id="121"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8"/>
      <w:r/>
      <w:bookmarkEnd w:id="119"/>
      <w:r/>
      <w:bookmarkEnd w:id="120"/>
      <w:r/>
      <w:bookmarkEnd w:id="121"/>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907"/>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907"/>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2" w:name="_Toc513029226"/>
      <w:r/>
      <w:bookmarkStart w:id="123" w:name="_Toc16938542"/>
      <w:r/>
      <w:bookmarkStart w:id="124" w:name="_Toc20823298"/>
      <w:r>
        <w:rPr>
          <w:rFonts w:ascii="宋体" w:hAnsi="宋体"/>
          <w:bCs/>
          <w:color w:val="000000"/>
          <w:sz w:val="24"/>
          <w:szCs w:val="21"/>
        </w:rPr>
      </w:r>
      <w:r/>
    </w:p>
    <w:p>
      <w:pPr>
        <w:pStyle w:val="907"/>
        <w:ind w:firstLine="420"/>
        <w:keepLines/>
        <w:keepNext/>
        <w:spacing w:before="280" w:after="290" w:line="400" w:lineRule="exact"/>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22"/>
      <w:r/>
      <w:bookmarkEnd w:id="123"/>
      <w:r/>
      <w:bookmarkEnd w:id="124"/>
      <w:r>
        <w:rPr>
          <w:rFonts w:hint="eastAsia" w:ascii="宋体" w:hAnsi="宋体" w:eastAsia="黑体" w:cs="Arial"/>
          <w:bCs/>
          <w:color w:val="000000"/>
          <w:sz w:val="24"/>
          <w:szCs w:val="28"/>
        </w:rPr>
      </w:r>
      <w:r/>
    </w:p>
    <w:p>
      <w:pPr>
        <w:pStyle w:val="907"/>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907"/>
        <w:ind w:firstLine="420"/>
        <w:keepLines/>
        <w:keepNext/>
        <w:spacing w:line="400" w:lineRule="exact"/>
        <w:rPr>
          <w:rFonts w:hint="eastAsia" w:ascii="Arial" w:hAnsi="Arial" w:eastAsia="黑体" w:cs="Arial"/>
          <w:color w:val="000000"/>
          <w:sz w:val="28"/>
          <w:szCs w:val="28"/>
        </w:rPr>
        <w:outlineLvl w:val="3"/>
      </w:pPr>
      <w:r/>
      <w:bookmarkStart w:id="125" w:name="_Toc16938543"/>
      <w:r/>
      <w:bookmarkStart w:id="126" w:name="_Toc513029227"/>
      <w:r/>
      <w:bookmarkStart w:id="127" w:name="_Toc20823299"/>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25"/>
      <w:r/>
      <w:bookmarkEnd w:id="126"/>
      <w:r/>
      <w:bookmarkEnd w:id="127"/>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907"/>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rPr>
          <w:rFonts w:hint="eastAsia" w:ascii="宋体" w:hAnsi="宋体"/>
          <w:bCs/>
          <w:color w:val="000000"/>
          <w:sz w:val="24"/>
          <w:szCs w:val="21"/>
        </w:rPr>
      </w:r>
      <w:r/>
    </w:p>
    <w:p>
      <w:pPr>
        <w:pStyle w:val="907"/>
        <w:ind w:firstLine="420"/>
        <w:keepLines/>
        <w:keepNext/>
        <w:spacing w:line="400" w:lineRule="exact"/>
        <w:rPr>
          <w:rFonts w:hint="eastAsia" w:ascii="Arial" w:hAnsi="Arial" w:eastAsia="黑体" w:cs="Arial"/>
          <w:color w:val="000000"/>
          <w:sz w:val="28"/>
          <w:szCs w:val="28"/>
        </w:rPr>
        <w:outlineLvl w:val="3"/>
      </w:pPr>
      <w:r/>
      <w:bookmarkStart w:id="128" w:name="_Toc513029228"/>
      <w:r/>
      <w:bookmarkStart w:id="129" w:name="_Toc16938544"/>
      <w:r/>
      <w:bookmarkStart w:id="130"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28"/>
      <w:r/>
      <w:bookmarkEnd w:id="129"/>
      <w:r/>
      <w:bookmarkEnd w:id="130"/>
      <w:r>
        <w:rPr>
          <w:rFonts w:hint="eastAsia" w:ascii="Arial" w:hAnsi="Arial" w:eastAsia="黑体" w:cs="Arial"/>
          <w:color w:val="000000"/>
          <w:sz w:val="28"/>
          <w:szCs w:val="28"/>
        </w:rPr>
      </w:r>
      <w:r/>
    </w:p>
    <w:p>
      <w:pPr>
        <w:pStyle w:val="90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90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90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rPr>
          <w:rFonts w:hint="eastAsia" w:ascii="宋体" w:hAnsi="宋体"/>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907"/>
        <w:ind w:firstLine="480"/>
        <w:keepLines/>
        <w:keepNext/>
        <w:spacing w:before="156" w:after="156" w:line="400" w:lineRule="exact"/>
        <w:rPr>
          <w:rFonts w:hint="eastAsia"/>
          <w:b/>
          <w:bCs/>
          <w:color w:val="000000"/>
          <w:sz w:val="32"/>
          <w:szCs w:val="32"/>
        </w:rPr>
        <w:outlineLvl w:val="2"/>
      </w:pPr>
      <w:r/>
      <w:bookmarkStart w:id="131" w:name="_Toc20823301"/>
      <w:r/>
      <w:bookmarkStart w:id="132" w:name="_Toc120614218"/>
      <w:r/>
      <w:bookmarkStart w:id="133" w:name="_Toc513029229"/>
      <w:r/>
      <w:bookmarkStart w:id="134" w:name="_Toc16938545"/>
      <w:r>
        <w:rPr>
          <w:rFonts w:hint="eastAsia"/>
          <w:b/>
          <w:bCs/>
          <w:color w:val="000000"/>
          <w:sz w:val="32"/>
          <w:szCs w:val="32"/>
        </w:rPr>
        <w:t xml:space="preserve">五、开标与评标</w:t>
      </w:r>
      <w:bookmarkEnd w:id="131"/>
      <w:r/>
      <w:bookmarkEnd w:id="132"/>
      <w:r/>
      <w:bookmarkEnd w:id="133"/>
      <w:r/>
      <w:bookmarkEnd w:id="134"/>
      <w:r>
        <w:rPr>
          <w:rFonts w:hint="eastAsia"/>
          <w:b/>
          <w:bCs/>
          <w:color w:val="000000"/>
          <w:sz w:val="32"/>
          <w:szCs w:val="32"/>
        </w:rPr>
      </w:r>
      <w:r/>
    </w:p>
    <w:p>
      <w:pPr>
        <w:pStyle w:val="907"/>
        <w:ind w:firstLine="420"/>
        <w:keepLines/>
        <w:keepNext/>
        <w:spacing w:line="400" w:lineRule="exact"/>
        <w:rPr>
          <w:rFonts w:hint="eastAsia" w:ascii="Arial" w:hAnsi="Arial" w:eastAsia="黑体" w:cs="Arial"/>
          <w:color w:val="000000"/>
          <w:sz w:val="28"/>
          <w:szCs w:val="28"/>
        </w:rPr>
        <w:outlineLvl w:val="3"/>
      </w:pPr>
      <w:r/>
      <w:bookmarkStart w:id="135" w:name="_Toc16938546"/>
      <w:r/>
      <w:bookmarkStart w:id="136" w:name="_Toc513029230"/>
      <w:r/>
      <w:bookmarkStart w:id="137"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35"/>
      <w:r/>
      <w:bookmarkEnd w:id="136"/>
      <w:r/>
      <w:bookmarkEnd w:id="137"/>
      <w:r>
        <w:rPr>
          <w:rFonts w:hint="eastAsia" w:ascii="Arial" w:hAnsi="Arial" w:eastAsia="黑体" w:cs="Arial"/>
          <w:color w:val="000000"/>
          <w:sz w:val="28"/>
          <w:szCs w:val="28"/>
        </w:rPr>
      </w:r>
      <w:r/>
    </w:p>
    <w:p>
      <w:pPr>
        <w:pStyle w:val="907"/>
        <w:ind w:firstLine="480"/>
        <w:spacing w:line="400" w:lineRule="exact"/>
        <w:rPr>
          <w:rFonts w:hint="eastAsia"/>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szCs w:val="21"/>
        </w:rPr>
      </w:r>
      <w:r/>
    </w:p>
    <w:p>
      <w:pPr>
        <w:pStyle w:val="907"/>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rPr>
          <w:rFonts w:hint="eastAsia" w:ascii="宋体" w:hAnsi="宋体"/>
          <w:sz w:val="24"/>
          <w:szCs w:val="24"/>
        </w:rPr>
      </w:r>
      <w:r/>
    </w:p>
    <w:p>
      <w:pPr>
        <w:pStyle w:val="907"/>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90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907"/>
        <w:ind w:firstLine="420"/>
        <w:keepLines/>
        <w:keepNext/>
        <w:spacing w:line="400" w:lineRule="exact"/>
        <w:rPr>
          <w:rFonts w:hint="eastAsia" w:ascii="Arial" w:hAnsi="Arial" w:eastAsia="黑体" w:cs="Arial"/>
          <w:sz w:val="28"/>
          <w:szCs w:val="28"/>
        </w:rPr>
        <w:outlineLvl w:val="3"/>
      </w:pPr>
      <w:r/>
      <w:bookmarkStart w:id="138" w:name="_Toc513029231"/>
      <w:r/>
      <w:bookmarkStart w:id="139" w:name="_Toc20823303"/>
      <w:r/>
      <w:bookmarkStart w:id="140" w:name="_Toc16938547"/>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907"/>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rPr>
          <w:rFonts w:hint="eastAsia" w:ascii="宋体" w:hAnsi="宋体"/>
          <w:b/>
          <w:color w:val="000000"/>
          <w:sz w:val="24"/>
          <w:szCs w:val="24"/>
        </w:rPr>
      </w:r>
      <w:r/>
    </w:p>
    <w:p>
      <w:pPr>
        <w:pStyle w:val="907"/>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rPr>
          <w:rFonts w:hint="eastAsia" w:ascii="宋体" w:hAnsi="宋体"/>
          <w:color w:val="000000"/>
          <w:sz w:val="24"/>
          <w:szCs w:val="24"/>
        </w:rPr>
      </w:r>
      <w:r/>
    </w:p>
    <w:p>
      <w:pPr>
        <w:pStyle w:val="907"/>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rPr>
          <w:rFonts w:hint="eastAsia" w:ascii="宋体" w:hAnsi="宋体"/>
          <w:color w:val="000000"/>
          <w:sz w:val="24"/>
          <w:szCs w:val="24"/>
        </w:rPr>
      </w:r>
      <w:r/>
    </w:p>
    <w:p>
      <w:pPr>
        <w:pStyle w:val="907"/>
        <w:ind w:firstLine="420"/>
        <w:keepLines/>
        <w:keepNext/>
        <w:spacing w:line="400" w:lineRule="exac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r>
        <w:rPr>
          <w:rFonts w:hint="eastAsia" w:ascii="黑体" w:hAnsi="Arial" w:eastAsia="黑体" w:cs="Arial"/>
          <w:color w:val="000000"/>
          <w:sz w:val="28"/>
          <w:szCs w:val="28"/>
        </w:rPr>
      </w:r>
      <w:r/>
    </w:p>
    <w:p>
      <w:pPr>
        <w:pStyle w:val="907"/>
        <w:ind w:firstLine="480"/>
        <w:spacing w:line="400" w:lineRule="exact"/>
        <w:rPr>
          <w:rFonts w:hint="eastAsia" w:ascii="宋体" w:hAnsi="宋体"/>
          <w:bCs/>
          <w:color w:val="000000"/>
          <w:sz w:val="24"/>
          <w:szCs w:val="21"/>
        </w:rPr>
      </w:pPr>
      <w:r/>
      <w:bookmarkEnd w:id="138"/>
      <w:r/>
      <w:bookmarkEnd w:id="139"/>
      <w:r/>
      <w:bookmarkEnd w:id="140"/>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szCs w:val="21"/>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90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907"/>
        <w:ind w:firstLine="420"/>
        <w:keepLines/>
        <w:keepNext/>
        <w:spacing w:line="400" w:lineRule="exact"/>
        <w:rPr>
          <w:rFonts w:hint="eastAsia" w:ascii="Arial" w:hAnsi="Arial" w:eastAsia="黑体" w:cs="Arial"/>
          <w:color w:val="000000"/>
          <w:sz w:val="28"/>
          <w:szCs w:val="28"/>
        </w:rPr>
        <w:outlineLvl w:val="3"/>
      </w:pPr>
      <w:r/>
      <w:bookmarkStart w:id="141" w:name="_Toc20823304"/>
      <w:r/>
      <w:bookmarkStart w:id="142" w:name="_Toc16938548"/>
      <w:r/>
      <w:bookmarkStart w:id="143"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41"/>
      <w:r/>
      <w:bookmarkEnd w:id="142"/>
      <w:r/>
      <w:bookmarkEnd w:id="143"/>
      <w:r>
        <w:rPr>
          <w:rFonts w:hint="eastAsia" w:ascii="Arial" w:hAnsi="Arial" w:eastAsia="黑体" w:cs="Arial"/>
          <w:color w:val="000000"/>
          <w:sz w:val="28"/>
          <w:szCs w:val="28"/>
        </w:rPr>
      </w:r>
      <w:r/>
    </w:p>
    <w:p>
      <w:pPr>
        <w:pStyle w:val="907"/>
        <w:ind w:firstLine="480"/>
        <w:spacing w:line="400" w:lineRule="exact"/>
        <w:rPr>
          <w:rFonts w:ascii="宋体" w:hAnsi="宋体"/>
          <w:color w:val="000000"/>
          <w:sz w:val="24"/>
          <w:szCs w:val="24"/>
        </w:rPr>
      </w:pPr>
      <w:r/>
      <w:bookmarkStart w:id="144" w:name="_Toc20823305"/>
      <w:r/>
      <w:bookmarkStart w:id="145" w:name="_Toc16938549"/>
      <w:r/>
      <w:bookmarkStart w:id="146"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rPr>
          <w:rFonts w:hint="eastAsia" w:ascii="宋体" w:hAnsi="宋体"/>
          <w:color w:val="000000"/>
          <w:sz w:val="24"/>
          <w:szCs w:val="24"/>
        </w:rPr>
      </w:r>
      <w:r/>
    </w:p>
    <w:p>
      <w:pPr>
        <w:pStyle w:val="907"/>
        <w:ind w:firstLine="420"/>
        <w:keepLines/>
        <w:keepNext/>
        <w:spacing w:line="400" w:lineRule="exac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44"/>
      <w:r/>
      <w:bookmarkEnd w:id="145"/>
      <w:r/>
      <w:bookmarkEnd w:id="146"/>
      <w:r>
        <w:rPr>
          <w:rFonts w:hint="eastAsia" w:ascii="Arial" w:hAnsi="Arial" w:eastAsia="黑体" w:cs="Arial"/>
          <w:color w:val="000000"/>
          <w:sz w:val="28"/>
          <w:szCs w:val="28"/>
        </w:rPr>
      </w:r>
      <w:r/>
    </w:p>
    <w:p>
      <w:pPr>
        <w:pStyle w:val="90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rPr>
      </w:r>
      <w:r/>
    </w:p>
    <w:p>
      <w:pPr>
        <w:pStyle w:val="907"/>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rPr>
          <w:rFonts w:hint="eastAsia" w:ascii="宋体" w:hAnsi="宋体"/>
          <w:bCs/>
          <w:sz w:val="24"/>
          <w:szCs w:val="21"/>
        </w:rPr>
      </w:r>
      <w:r/>
    </w:p>
    <w:p>
      <w:pPr>
        <w:pStyle w:val="907"/>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rPr>
      </w:r>
      <w:r/>
    </w:p>
    <w:p>
      <w:pPr>
        <w:pStyle w:val="907"/>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rPr>
      </w:r>
      <w:r/>
    </w:p>
    <w:p>
      <w:pPr>
        <w:pStyle w:val="907"/>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rPr>
          <w:rFonts w:ascii="宋体" w:hAnsi="宋体"/>
          <w:bCs/>
          <w:color w:val="000000"/>
          <w:sz w:val="24"/>
          <w:szCs w:val="21"/>
        </w:rPr>
      </w:r>
      <w:r/>
    </w:p>
    <w:p>
      <w:pPr>
        <w:pStyle w:val="907"/>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907"/>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rPr>
          <w:rFonts w:hint="eastAsia" w:ascii="宋体" w:hAnsi="宋体"/>
          <w:bCs/>
          <w:color w:val="000000"/>
          <w:sz w:val="24"/>
          <w:szCs w:val="21"/>
        </w:rPr>
      </w:r>
      <w:r/>
    </w:p>
    <w:p>
      <w:pPr>
        <w:pStyle w:val="907"/>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907"/>
        <w:ind w:firstLine="480"/>
        <w:spacing w:line="400" w:lineRule="exact"/>
        <w:rPr>
          <w:rFonts w:ascii="宋体" w:hAnsi="宋体"/>
          <w:color w:val="000000"/>
          <w:sz w:val="24"/>
          <w:szCs w:val="21"/>
        </w:rPr>
      </w:pPr>
      <w:r/>
      <w:bookmarkStart w:id="147" w:name="_Toc20823306"/>
      <w:r/>
      <w:bookmarkStart w:id="148" w:name="_Toc513029234"/>
      <w:r/>
      <w:bookmarkStart w:id="149" w:name="_Toc16938550"/>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rPr>
          <w:rFonts w:ascii="宋体" w:hAnsi="宋体"/>
          <w:color w:val="000000"/>
          <w:sz w:val="24"/>
          <w:szCs w:val="21"/>
        </w:rPr>
      </w:r>
      <w:r/>
    </w:p>
    <w:p>
      <w:pPr>
        <w:pStyle w:val="907"/>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rPr>
          <w:rFonts w:ascii="宋体" w:hAnsi="宋体"/>
          <w:color w:val="000000"/>
          <w:sz w:val="24"/>
          <w:szCs w:val="21"/>
        </w:rPr>
      </w:r>
      <w:r/>
    </w:p>
    <w:p>
      <w:pPr>
        <w:pStyle w:val="907"/>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907"/>
        <w:ind w:firstLine="420"/>
        <w:spacing w:line="400" w:lineRule="exact"/>
        <w:rPr>
          <w:rFonts w:hint="eastAsia"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rPr>
          <w:rFonts w:hint="eastAsia" w:ascii="宋体" w:hAnsi="宋体"/>
          <w:sz w:val="24"/>
          <w:szCs w:val="21"/>
        </w:rPr>
      </w:r>
      <w:r/>
    </w:p>
    <w:p>
      <w:pPr>
        <w:pStyle w:val="907"/>
        <w:ind w:firstLine="420"/>
        <w:keepLines/>
        <w:keepNext/>
        <w:spacing w:line="400" w:lineRule="exac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47"/>
      <w:r/>
      <w:bookmarkEnd w:id="148"/>
      <w:r/>
      <w:bookmarkEnd w:id="149"/>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907"/>
        <w:ind w:left="478"/>
        <w:spacing w:line="400" w:lineRule="exact"/>
        <w:rPr>
          <w:rFonts w:hint="eastAsia" w:ascii="宋体" w:hAnsi="宋体"/>
          <w:bCs/>
          <w:sz w:val="24"/>
          <w:szCs w:val="21"/>
        </w:rPr>
      </w:pPr>
      <w:r/>
      <w:bookmarkStart w:id="150" w:name="_Toc513029235"/>
      <w:r/>
      <w:bookmarkStart w:id="151" w:name="_Toc20823307"/>
      <w:r/>
      <w:bookmarkStart w:id="152" w:name="_Toc16938551"/>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rPr>
          <w:rFonts w:hint="eastAsia" w:ascii="宋体" w:hAnsi="宋体"/>
          <w:bCs/>
          <w:sz w:val="24"/>
          <w:szCs w:val="21"/>
        </w:rPr>
      </w:r>
      <w:r/>
    </w:p>
    <w:p>
      <w:pPr>
        <w:pStyle w:val="907"/>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rPr>
          <w:rFonts w:hint="eastAsia" w:ascii="宋体" w:hAnsi="宋体"/>
          <w:bCs/>
          <w:color w:val="000000"/>
          <w:sz w:val="24"/>
          <w:szCs w:val="21"/>
        </w:rPr>
      </w:r>
      <w:r/>
    </w:p>
    <w:p>
      <w:pPr>
        <w:pStyle w:val="907"/>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907"/>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rPr>
          <w:rFonts w:hint="eastAsia" w:ascii="宋体" w:hAnsi="宋体"/>
          <w:bCs/>
          <w:color w:val="000000"/>
          <w:sz w:val="24"/>
          <w:szCs w:val="21"/>
        </w:rPr>
      </w:r>
      <w:r/>
    </w:p>
    <w:p>
      <w:pPr>
        <w:pStyle w:val="907"/>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907"/>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w:t>
      </w:r>
      <w:r>
        <w:rPr>
          <w:rFonts w:hint="eastAsia" w:ascii="宋体" w:hAnsi="宋体"/>
          <w:bCs/>
          <w:sz w:val="24"/>
          <w:szCs w:val="21"/>
        </w:rPr>
        <w:t xml:space="preserve">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和加</w:t>
      </w:r>
      <w:r>
        <w:rPr>
          <w:rFonts w:hint="eastAsia" w:ascii="宋体" w:hAnsi="宋体" w:cs="宋体"/>
          <w:b/>
          <w:bCs/>
          <w:sz w:val="24"/>
          <w:szCs w:val="21"/>
        </w:rPr>
        <w:t xml:space="preserve">★</w:t>
      </w:r>
      <w:r>
        <w:rPr>
          <w:rFonts w:hint="eastAsia" w:ascii="宋体" w:hAnsi="宋体"/>
          <w:b/>
          <w:bCs/>
          <w:sz w:val="24"/>
          <w:szCs w:val="21"/>
        </w:rPr>
        <w:t xml:space="preserve">号条款为实质性要求）</w:t>
      </w:r>
      <w:r>
        <w:rPr>
          <w:rFonts w:hint="eastAsia" w:ascii="宋体" w:hAnsi="宋体"/>
          <w:bCs/>
          <w:i/>
          <w:color w:val="000000"/>
          <w:sz w:val="24"/>
          <w:szCs w:val="21"/>
          <w:u w:val="single"/>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宋体" w:hAnsi="宋体"/>
          <w:bCs/>
          <w:color w:val="000000"/>
          <w:sz w:val="24"/>
          <w:szCs w:val="21"/>
        </w:rPr>
        <w:t xml:space="preserve">评标委员会认为投标人的报价</w:t>
      </w:r>
      <w:r>
        <w:rPr>
          <w:rFonts w:hint="eastAsia" w:ascii="宋体" w:hAnsi="宋体"/>
          <w:bCs/>
          <w:sz w:val="24"/>
          <w:szCs w:val="21"/>
        </w:rPr>
        <w:t xml:space="preserve">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rPr>
          <w:rFonts w:hint="eastAsia" w:ascii="宋体" w:hAnsi="宋体"/>
          <w:bCs/>
          <w:color w:val="000000"/>
          <w:sz w:val="24"/>
          <w:szCs w:val="21"/>
        </w:rPr>
      </w:r>
      <w:r/>
    </w:p>
    <w:p>
      <w:pPr>
        <w:pStyle w:val="907"/>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rPr>
          <w:rFonts w:hint="eastAsia" w:ascii="宋体" w:hAnsi="宋体"/>
          <w:bCs/>
          <w:color w:val="000000"/>
          <w:sz w:val="24"/>
          <w:szCs w:val="21"/>
        </w:rPr>
      </w:r>
      <w:r/>
    </w:p>
    <w:p>
      <w:pPr>
        <w:pStyle w:val="907"/>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rPr>
          <w:rFonts w:ascii="宋体" w:hAnsi="宋体"/>
          <w:bCs/>
          <w:color w:val="000000"/>
          <w:sz w:val="24"/>
          <w:szCs w:val="21"/>
        </w:rPr>
      </w:r>
      <w:r/>
    </w:p>
    <w:p>
      <w:pPr>
        <w:pStyle w:val="907"/>
        <w:spacing w:line="400" w:lineRule="exact"/>
        <w:rPr>
          <w:rFonts w:ascii="宋体" w:hAnsi="宋体"/>
          <w:bCs/>
          <w:color w:val="000000"/>
          <w:sz w:val="24"/>
          <w:szCs w:val="21"/>
        </w:rPr>
      </w:pPr>
      <w:r>
        <w:rPr>
          <w:rFonts w:hint="eastAsia" w:ascii="宋体" w:hAnsi="宋体"/>
          <w:bCs/>
          <w:color w:val="000000"/>
          <w:sz w:val="24"/>
          <w:szCs w:val="21"/>
        </w:rPr>
        <w:t xml:space="preserve">家的。</w:t>
      </w:r>
      <w:r>
        <w:rPr>
          <w:rFonts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rPr>
          <w:rFonts w:hint="eastAsia" w:ascii="宋体" w:hAnsi="宋体"/>
          <w:bCs/>
          <w:color w:val="000000"/>
          <w:sz w:val="24"/>
          <w:szCs w:val="21"/>
        </w:rPr>
      </w:r>
      <w:r/>
    </w:p>
    <w:p>
      <w:pPr>
        <w:pStyle w:val="907"/>
        <w:ind w:left="478"/>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rPr>
          <w:rFonts w:hint="eastAsia" w:ascii="宋体" w:hAnsi="宋体"/>
          <w:bCs/>
          <w:color w:val="000000"/>
          <w:sz w:val="24"/>
          <w:szCs w:val="21"/>
        </w:rPr>
      </w:r>
      <w:r/>
    </w:p>
    <w:p>
      <w:pPr>
        <w:pStyle w:val="907"/>
        <w:ind w:left="478"/>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rPr>
          <w:rFonts w:ascii="宋体" w:hAnsi="宋体"/>
          <w:bCs/>
          <w:color w:val="000000"/>
          <w:sz w:val="24"/>
          <w:szCs w:val="21"/>
        </w:rPr>
      </w:r>
      <w:r/>
    </w:p>
    <w:p>
      <w:pPr>
        <w:pStyle w:val="907"/>
        <w:spacing w:line="400" w:lineRule="exact"/>
        <w:rPr>
          <w:rFonts w:ascii="宋体" w:hAnsi="宋体"/>
          <w:bCs/>
          <w:color w:val="000000"/>
          <w:sz w:val="24"/>
          <w:szCs w:val="21"/>
        </w:rPr>
      </w:pPr>
      <w:r>
        <w:rPr>
          <w:rFonts w:hint="eastAsia" w:ascii="宋体" w:hAnsi="宋体"/>
          <w:bCs/>
          <w:color w:val="000000"/>
          <w:sz w:val="24"/>
          <w:szCs w:val="21"/>
        </w:rPr>
        <w:t xml:space="preserve">行。</w:t>
      </w:r>
      <w:r>
        <w:rPr>
          <w:rFonts w:ascii="宋体" w:hAnsi="宋体"/>
          <w:bCs/>
          <w:color w:val="000000"/>
          <w:sz w:val="24"/>
          <w:szCs w:val="21"/>
        </w:rPr>
      </w:r>
      <w:r/>
    </w:p>
    <w:p>
      <w:pPr>
        <w:pStyle w:val="907"/>
        <w:ind w:left="478"/>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907"/>
        <w:ind w:left="478"/>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color w:val="000000"/>
          <w:sz w:val="24"/>
          <w:szCs w:val="21"/>
        </w:rPr>
      </w:r>
      <w:r/>
    </w:p>
    <w:p>
      <w:pPr>
        <w:pStyle w:val="907"/>
        <w:ind w:firstLine="480"/>
        <w:keepLines/>
        <w:keepNext/>
        <w:spacing w:before="156" w:after="156" w:line="400" w:lineRule="exact"/>
        <w:rPr>
          <w:rFonts w:hint="eastAsia"/>
          <w:b/>
          <w:bCs/>
          <w:color w:val="000000"/>
          <w:sz w:val="32"/>
          <w:szCs w:val="32"/>
        </w:rPr>
        <w:outlineLvl w:val="2"/>
      </w:pPr>
      <w:r/>
      <w:bookmarkStart w:id="153" w:name="_Toc120614219"/>
      <w:r>
        <w:rPr>
          <w:rFonts w:hint="eastAsia"/>
          <w:b/>
          <w:bCs/>
          <w:color w:val="000000"/>
          <w:sz w:val="32"/>
          <w:szCs w:val="32"/>
        </w:rPr>
        <w:t xml:space="preserve">六、</w:t>
      </w:r>
      <w:bookmarkEnd w:id="150"/>
      <w:r/>
      <w:bookmarkEnd w:id="151"/>
      <w:r/>
      <w:bookmarkEnd w:id="152"/>
      <w:r>
        <w:rPr>
          <w:rFonts w:hint="eastAsia"/>
          <w:b/>
          <w:bCs/>
          <w:color w:val="000000"/>
          <w:sz w:val="32"/>
          <w:szCs w:val="32"/>
        </w:rPr>
        <w:t xml:space="preserve">定标</w:t>
      </w:r>
      <w:bookmarkEnd w:id="153"/>
      <w:r>
        <w:rPr>
          <w:rFonts w:hint="eastAsia"/>
          <w:b/>
          <w:bCs/>
          <w:color w:val="000000"/>
          <w:sz w:val="32"/>
          <w:szCs w:val="32"/>
        </w:rPr>
      </w:r>
      <w:r/>
    </w:p>
    <w:p>
      <w:pPr>
        <w:pStyle w:val="907"/>
        <w:ind w:firstLine="600"/>
        <w:keepLines/>
        <w:keepNext/>
        <w:spacing w:line="400" w:lineRule="exact"/>
        <w:rPr>
          <w:rFonts w:hint="eastAsia" w:ascii="黑体" w:hAnsi="宋体" w:eastAsia="黑体"/>
          <w:bCs/>
          <w:color w:val="000000"/>
          <w:sz w:val="30"/>
          <w:szCs w:val="30"/>
        </w:rPr>
        <w:outlineLvl w:val="3"/>
      </w:pPr>
      <w:r/>
      <w:bookmarkStart w:id="154" w:name="_Toc513029238"/>
      <w:r/>
      <w:bookmarkStart w:id="155" w:name="_Toc16938554"/>
      <w:r/>
      <w:bookmarkStart w:id="156"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54"/>
      <w:r>
        <w:rPr>
          <w:rFonts w:hint="eastAsia" w:ascii="黑体" w:hAnsi="宋体" w:eastAsia="黑体"/>
          <w:bCs/>
          <w:color w:val="000000"/>
          <w:sz w:val="30"/>
          <w:szCs w:val="30"/>
        </w:rPr>
        <w:t xml:space="preserve">确定</w:t>
      </w:r>
      <w:bookmarkEnd w:id="155"/>
      <w:r/>
      <w:bookmarkEnd w:id="156"/>
      <w:r>
        <w:rPr>
          <w:rFonts w:hint="eastAsia" w:ascii="黑体" w:hAnsi="宋体" w:eastAsia="黑体"/>
          <w:bCs/>
          <w:color w:val="000000"/>
          <w:sz w:val="30"/>
          <w:szCs w:val="30"/>
        </w:rPr>
        <w:t xml:space="preserve">中标单位</w:t>
      </w:r>
      <w:r>
        <w:rPr>
          <w:rFonts w:hint="eastAsia" w:ascii="黑体" w:hAnsi="宋体" w:eastAsia="黑体"/>
          <w:bCs/>
          <w:color w:val="000000"/>
          <w:sz w:val="30"/>
          <w:szCs w:val="30"/>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rPr>
          <w:rFonts w:hint="eastAsia" w:ascii="宋体" w:hAnsi="宋体"/>
          <w:bCs/>
          <w:color w:val="000000"/>
          <w:sz w:val="24"/>
          <w:szCs w:val="21"/>
        </w:rPr>
      </w:r>
      <w:r/>
    </w:p>
    <w:p>
      <w:pPr>
        <w:pStyle w:val="90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rPr>
          <w:rFonts w:hint="eastAsia" w:ascii="宋体" w:hAnsi="宋体"/>
          <w:bCs/>
          <w:color w:val="000000"/>
          <w:sz w:val="24"/>
          <w:szCs w:val="21"/>
        </w:rPr>
      </w:r>
      <w:r/>
    </w:p>
    <w:p>
      <w:pPr>
        <w:pStyle w:val="90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rPr>
          <w:rFonts w:hint="eastAsia" w:ascii="宋体" w:hAnsi="宋体"/>
          <w:color w:val="000000"/>
          <w:sz w:val="24"/>
          <w:szCs w:val="24"/>
        </w:rPr>
      </w:r>
      <w:r/>
    </w:p>
    <w:p>
      <w:pPr>
        <w:pStyle w:val="907"/>
        <w:ind w:firstLine="480"/>
        <w:spacing w:line="400" w:lineRule="exact"/>
        <w:rPr>
          <w:rFonts w:ascii="宋体" w:hAnsi="宋体"/>
          <w:color w:val="000000"/>
          <w:sz w:val="24"/>
          <w:szCs w:val="24"/>
        </w:rPr>
      </w:pPr>
      <w:r/>
      <w:bookmarkStart w:id="157" w:name="_Toc200451960"/>
      <w:r>
        <w:rPr>
          <w:rFonts w:hint="eastAsia" w:ascii="宋体" w:hAnsi="宋体"/>
          <w:color w:val="000000"/>
          <w:sz w:val="24"/>
          <w:szCs w:val="24"/>
        </w:rPr>
        <w:t xml:space="preserve">27.5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907"/>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rPr>
          <w:rFonts w:ascii="宋体" w:hAnsi="宋体"/>
          <w:color w:val="000000"/>
          <w:sz w:val="24"/>
          <w:szCs w:val="24"/>
        </w:rPr>
      </w:r>
      <w:r/>
    </w:p>
    <w:p>
      <w:pPr>
        <w:pStyle w:val="907"/>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7"/>
      <w:r>
        <w:rPr>
          <w:rFonts w:hint="eastAsia" w:ascii="黑体" w:hAnsi="宋体" w:eastAsia="黑体"/>
          <w:bCs/>
          <w:color w:val="000000"/>
          <w:sz w:val="30"/>
          <w:szCs w:val="30"/>
        </w:rPr>
      </w:r>
      <w:r/>
    </w:p>
    <w:p>
      <w:pPr>
        <w:pStyle w:val="90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907"/>
        <w:ind w:firstLine="480"/>
        <w:spacing w:line="40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907"/>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int="eastAsia" w:hAnsi="宋体" w:cs="宋体"/>
          <w:color w:val="000000"/>
          <w:sz w:val="24"/>
          <w:szCs w:val="24"/>
        </w:rPr>
      </w:r>
      <w:r/>
    </w:p>
    <w:p>
      <w:pPr>
        <w:pStyle w:val="90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907"/>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供应商（含潜在</w:t>
      </w:r>
      <w:r>
        <w:rPr>
          <w:rFonts w:ascii="宋体" w:hAnsi="宋体"/>
          <w:sz w:val="24"/>
          <w:szCs w:val="24"/>
        </w:rPr>
        <w:t xml:space="preserve">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招标文件中采购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评标方法与</w:t>
      </w:r>
      <w:r>
        <w:rPr>
          <w:rFonts w:ascii="宋体" w:hAnsi="宋体"/>
          <w:sz w:val="24"/>
          <w:szCs w:val="24"/>
        </w:rPr>
        <w:t xml:space="preserve">评标标准、合同文本</w:t>
      </w:r>
      <w:r>
        <w:rPr>
          <w:rFonts w:hint="eastAsia" w:ascii="宋体" w:hAnsi="宋体"/>
          <w:sz w:val="24"/>
          <w:szCs w:val="24"/>
        </w:rPr>
        <w:t xml:space="preserve">及</w:t>
      </w:r>
      <w:r>
        <w:rPr>
          <w:rFonts w:ascii="宋体" w:hAnsi="宋体"/>
          <w:sz w:val="24"/>
          <w:szCs w:val="24"/>
        </w:rPr>
        <w:t xml:space="preserve">资格</w:t>
      </w:r>
      <w:r>
        <w:rPr>
          <w:rFonts w:hint="eastAsia" w:ascii="宋体" w:hAnsi="宋体"/>
          <w:sz w:val="24"/>
          <w:szCs w:val="24"/>
        </w:rPr>
        <w:t xml:space="preserve">审查结果的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w:t>
      </w:r>
      <w:r>
        <w:rPr>
          <w:rFonts w:ascii="宋体" w:hAnsi="宋体"/>
          <w:sz w:val="24"/>
          <w:szCs w:val="24"/>
        </w:rPr>
        <w:t xml:space="preserve">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7"/>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rPr>
          <w:rFonts w:hint="eastAsia" w:ascii="宋体" w:hAnsi="宋体"/>
          <w:sz w:val="24"/>
          <w:szCs w:val="24"/>
        </w:rPr>
      </w:r>
      <w:r/>
    </w:p>
    <w:p>
      <w:pPr>
        <w:pStyle w:val="907"/>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rPr>
          <w:rFonts w:hint="eastAsia" w:ascii="宋体" w:hAnsi="宋体"/>
          <w:sz w:val="24"/>
          <w:szCs w:val="24"/>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rPr>
          <w:rFonts w:hint="eastAsia" w:ascii="宋体" w:hAnsi="宋体"/>
          <w:color w:val="000000"/>
          <w:sz w:val="24"/>
          <w:szCs w:val="24"/>
        </w:rPr>
      </w:r>
      <w:r/>
    </w:p>
    <w:p>
      <w:pPr>
        <w:pStyle w:val="90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rPr>
          <w:rFonts w:hint="eastAsia" w:ascii="宋体" w:hAnsi="宋体"/>
          <w:color w:val="000000"/>
          <w:sz w:val="24"/>
          <w:szCs w:val="24"/>
        </w:rPr>
      </w:r>
      <w:r/>
    </w:p>
    <w:p>
      <w:pPr>
        <w:pStyle w:val="907"/>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907"/>
        <w:ind w:firstLine="600"/>
        <w:keepLines/>
        <w:keepNext/>
        <w:spacing w:line="400" w:lineRule="exac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rPr>
          <w:rFonts w:hint="eastAsia" w:ascii="黑体" w:hAnsi="宋体" w:eastAsia="黑体"/>
          <w:bCs/>
          <w:color w:val="000000"/>
          <w:sz w:val="30"/>
          <w:szCs w:val="30"/>
        </w:rPr>
      </w:r>
      <w:r/>
    </w:p>
    <w:p>
      <w:pPr>
        <w:pStyle w:val="907"/>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sz w:val="24"/>
          <w:szCs w:val="24"/>
        </w:rPr>
      </w:r>
      <w:r/>
    </w:p>
    <w:p>
      <w:pPr>
        <w:pStyle w:val="907"/>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sz w:val="24"/>
          <w:szCs w:val="24"/>
        </w:rPr>
      </w:r>
      <w:r/>
    </w:p>
    <w:p>
      <w:pPr>
        <w:pStyle w:val="907"/>
        <w:keepLines/>
        <w:keepNext/>
        <w:spacing w:before="156" w:after="156" w:line="400" w:lineRule="exact"/>
        <w:rPr>
          <w:rFonts w:hint="eastAsia"/>
          <w:b/>
          <w:bCs/>
          <w:color w:val="000000"/>
          <w:sz w:val="32"/>
          <w:szCs w:val="32"/>
        </w:rPr>
        <w:outlineLvl w:val="2"/>
      </w:pPr>
      <w:r/>
      <w:bookmarkStart w:id="158" w:name="_Toc120614220"/>
      <w:r/>
      <w:bookmarkStart w:id="159" w:name="_Toc16938552"/>
      <w:r/>
      <w:bookmarkStart w:id="160" w:name="_Toc513029236"/>
      <w:r/>
      <w:bookmarkStart w:id="161" w:name="_Toc20823308"/>
      <w:r>
        <w:rPr>
          <w:rFonts w:hint="eastAsia"/>
          <w:b/>
          <w:bCs/>
          <w:color w:val="000000"/>
          <w:sz w:val="32"/>
          <w:szCs w:val="32"/>
        </w:rPr>
        <w:t xml:space="preserve">七、授予合同</w:t>
      </w:r>
      <w:bookmarkEnd w:id="158"/>
      <w:r>
        <w:rPr>
          <w:rFonts w:hint="eastAsia"/>
          <w:b/>
          <w:bCs/>
          <w:color w:val="000000"/>
          <w:sz w:val="32"/>
          <w:szCs w:val="32"/>
        </w:rPr>
      </w:r>
      <w:r/>
    </w:p>
    <w:p>
      <w:pPr>
        <w:pStyle w:val="907"/>
        <w:ind w:firstLine="600"/>
        <w:keepLines/>
        <w:keepNext/>
        <w:spacing w:line="400" w:lineRule="exact"/>
        <w:rPr>
          <w:rFonts w:hint="eastAsia" w:ascii="黑体" w:hAnsi="宋体" w:eastAsia="黑体"/>
          <w:bCs/>
          <w:color w:val="000000"/>
          <w:sz w:val="30"/>
          <w:szCs w:val="30"/>
        </w:rPr>
        <w:outlineLvl w:val="3"/>
      </w:pPr>
      <w:r/>
      <w:bookmarkEnd w:id="159"/>
      <w:r/>
      <w:bookmarkEnd w:id="160"/>
      <w:r/>
      <w:bookmarkEnd w:id="161"/>
      <w:r/>
      <w:bookmarkStart w:id="162" w:name="_Toc20823309"/>
      <w:r/>
      <w:bookmarkStart w:id="163" w:name="_Toc513029237"/>
      <w:r/>
      <w:bookmarkStart w:id="164"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rPr>
          <w:rFonts w:hint="eastAsia" w:ascii="黑体" w:hAnsi="宋体" w:eastAsia="黑体"/>
          <w:bCs/>
          <w:color w:val="000000"/>
          <w:sz w:val="30"/>
          <w:szCs w:val="30"/>
        </w:rPr>
      </w:r>
      <w:r/>
    </w:p>
    <w:p>
      <w:pPr>
        <w:pStyle w:val="907"/>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90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90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907"/>
        <w:ind w:firstLine="600"/>
        <w:keepLines/>
        <w:keepNext/>
        <w:spacing w:line="400" w:lineRule="exac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90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907"/>
        <w:ind w:firstLine="600"/>
        <w:keepLines/>
        <w:keepNext/>
        <w:spacing w:line="400" w:lineRule="exact"/>
        <w:rPr>
          <w:rFonts w:ascii="黑体" w:hAnsi="宋体" w:eastAsia="黑体"/>
          <w:bCs/>
          <w:color w:val="000000"/>
          <w:sz w:val="30"/>
          <w:szCs w:val="30"/>
        </w:rPr>
        <w:outlineLvl w:val="3"/>
      </w:pPr>
      <w:r/>
      <w:bookmarkEnd w:id="162"/>
      <w:r/>
      <w:bookmarkEnd w:id="163"/>
      <w:r/>
      <w:bookmarkEnd w:id="164"/>
      <w:r/>
      <w:bookmarkStart w:id="165" w:name="_Toc20823314"/>
      <w:r/>
      <w:bookmarkStart w:id="166" w:name="_Toc120614221"/>
      <w:r/>
      <w:bookmarkStart w:id="167" w:name="_Toc513029242"/>
      <w:r/>
      <w:bookmarkStart w:id="168" w:name="_Toc479757207"/>
      <w:r/>
      <w:bookmarkStart w:id="169" w:name="_Toc16938558"/>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907"/>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rPr>
          <w:rFonts w:hint="eastAsia" w:ascii="宋体" w:hAnsi="宋体"/>
          <w:bCs/>
          <w:color w:val="000000"/>
          <w:sz w:val="24"/>
          <w:szCs w:val="24"/>
        </w:rPr>
      </w:r>
      <w:r/>
    </w:p>
    <w:p>
      <w:pPr>
        <w:pStyle w:val="907"/>
        <w:ind w:firstLine="420"/>
        <w:spacing w:line="400" w:lineRule="exact"/>
        <w:rPr>
          <w:rFonts w:hint="eastAsia"/>
          <w:color w:val="000000"/>
          <w:szCs w:val="21"/>
        </w:rPr>
      </w:pPr>
      <w:r>
        <w:rPr>
          <w:rFonts w:hint="eastAsia"/>
          <w:color w:val="000000"/>
          <w:szCs w:val="21"/>
        </w:rPr>
      </w:r>
      <w:r/>
    </w:p>
    <w:p>
      <w:pPr>
        <w:pStyle w:val="907"/>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07"/>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07"/>
        <w:ind w:firstLine="1440"/>
        <w:jc w:val="left"/>
        <w:keepNext/>
        <w:rPr>
          <w:rFonts w:ascii="宋体" w:hAnsi="宋体"/>
          <w:bCs/>
          <w:color w:val="000000"/>
          <w:sz w:val="24"/>
          <w:szCs w:val="24"/>
        </w:rPr>
        <w:outlineLvl w:val="0"/>
      </w:pPr>
      <w:r>
        <w:rPr>
          <w:rFonts w:ascii="宋体" w:hAnsi="宋体"/>
          <w:bCs/>
          <w:color w:val="000000"/>
          <w:sz w:val="24"/>
          <w:szCs w:val="24"/>
        </w:rPr>
      </w:r>
      <w:r/>
    </w:p>
    <w:p>
      <w:pPr>
        <w:pStyle w:val="907"/>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907"/>
        <w:ind w:firstLine="2640"/>
        <w:jc w:val="left"/>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165"/>
      <w:r/>
      <w:bookmarkEnd w:id="166"/>
      <w:r/>
      <w:bookmarkEnd w:id="167"/>
      <w:r/>
      <w:bookmarkEnd w:id="168"/>
      <w:r/>
      <w:bookmarkEnd w:id="169"/>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907"/>
        <w:spacing w:line="400" w:lineRule="exact"/>
        <w:rPr>
          <w:rFonts w:ascii="宋体" w:hAnsi="宋体"/>
          <w:bCs/>
          <w:color w:val="ff0000"/>
          <w:sz w:val="24"/>
          <w:szCs w:val="24"/>
          <w:highlight w:val="yellow"/>
        </w:rPr>
      </w:pPr>
      <w:r/>
      <w:bookmarkStart w:id="170" w:name="_Toc513029243"/>
      <w:r/>
      <w:bookmarkStart w:id="171" w:name="_Toc16938559"/>
      <w:r/>
      <w:bookmarkStart w:id="172" w:name="_Toc20823315"/>
      <w:r/>
      <w:bookmarkStart w:id="173" w:name="_Toc3995"/>
      <w:r/>
      <w:bookmarkStart w:id="174" w:name="_Hlt16619350"/>
      <w:r/>
      <w:bookmarkStart w:id="175" w:name="_Toc16938590"/>
      <w:r/>
      <w:bookmarkStart w:id="176" w:name="_Toc120614244"/>
      <w:r/>
      <w:bookmarkStart w:id="177" w:name="_Toc20823346"/>
      <w:r/>
      <w:bookmarkStart w:id="178" w:name="_Toc479757211"/>
      <w:r/>
      <w:bookmarkStart w:id="179" w:name="_Toc462564139"/>
      <w:r>
        <w:rPr>
          <w:rFonts w:ascii="宋体" w:hAnsi="宋体"/>
          <w:bCs/>
          <w:color w:val="ff0000"/>
          <w:sz w:val="24"/>
          <w:szCs w:val="24"/>
          <w:highlight w:val="yellow"/>
        </w:rPr>
      </w:r>
      <w:r/>
    </w:p>
    <w:p>
      <w:pPr>
        <w:pStyle w:val="907"/>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939"/>
        <w:jc w:val="center"/>
        <w:rPr>
          <w:rFonts w:ascii="宋体" w:hAnsi="宋体" w:eastAsia="宋体" w:cs="宋体"/>
          <w:b/>
          <w:bCs/>
          <w:spacing w:val="-20"/>
          <w:sz w:val="32"/>
          <w:szCs w:val="32"/>
        </w:rPr>
      </w:pPr>
      <w:r/>
      <w:bookmarkEnd w:id="170"/>
      <w:r/>
      <w:bookmarkEnd w:id="171"/>
      <w:r/>
      <w:bookmarkEnd w:id="172"/>
      <w:r/>
      <w:bookmarkEnd w:id="173"/>
      <w:r>
        <w:rPr>
          <w:rFonts w:ascii="宋体" w:hAnsi="宋体" w:eastAsia="宋体" w:cs="宋体"/>
          <w:b/>
          <w:bCs/>
          <w:spacing w:val="-20"/>
          <w:sz w:val="32"/>
          <w:szCs w:val="32"/>
        </w:rPr>
      </w:r>
      <w:r/>
    </w:p>
    <w:p>
      <w:pPr>
        <w:pStyle w:val="939"/>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939"/>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939"/>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907"/>
        <w:rPr>
          <w:rFonts w:ascii="宋体" w:hAnsi="宋体" w:cs="宋体"/>
          <w:b/>
          <w:bCs/>
          <w:spacing w:val="-20"/>
          <w:sz w:val="40"/>
          <w:szCs w:val="40"/>
        </w:rPr>
      </w:pPr>
      <w:r>
        <w:rPr>
          <w:rFonts w:ascii="宋体" w:hAnsi="宋体" w:cs="宋体"/>
          <w:b/>
          <w:bCs/>
          <w:spacing w:val="-20"/>
          <w:sz w:val="40"/>
          <w:szCs w:val="40"/>
        </w:rPr>
      </w:r>
      <w:r/>
    </w:p>
    <w:p>
      <w:pPr>
        <w:pStyle w:val="907"/>
        <w:rPr>
          <w:rFonts w:ascii="宋体" w:hAnsi="宋体" w:cs="宋体"/>
          <w:b/>
          <w:bCs/>
          <w:spacing w:val="-20"/>
          <w:sz w:val="40"/>
          <w:szCs w:val="40"/>
        </w:rPr>
      </w:pPr>
      <w:r>
        <w:rPr>
          <w:rFonts w:ascii="宋体" w:hAnsi="宋体" w:cs="宋体"/>
          <w:b/>
          <w:bCs/>
          <w:spacing w:val="-20"/>
          <w:sz w:val="40"/>
          <w:szCs w:val="40"/>
        </w:rPr>
      </w:r>
      <w:r/>
    </w:p>
    <w:p>
      <w:pPr>
        <w:pStyle w:val="907"/>
        <w:rPr>
          <w:rFonts w:ascii="宋体" w:hAnsi="宋体" w:cs="宋体"/>
          <w:b/>
          <w:bCs/>
          <w:spacing w:val="-20"/>
          <w:sz w:val="40"/>
          <w:szCs w:val="40"/>
        </w:rPr>
      </w:pPr>
      <w:r>
        <w:rPr>
          <w:rFonts w:ascii="宋体" w:hAnsi="宋体" w:cs="宋体"/>
          <w:b/>
          <w:bCs/>
          <w:spacing w:val="-20"/>
          <w:sz w:val="40"/>
          <w:szCs w:val="40"/>
        </w:rPr>
      </w:r>
      <w:r/>
    </w:p>
    <w:p>
      <w:pPr>
        <w:pStyle w:val="907"/>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rPr>
          <w:sz w:val="28"/>
          <w:szCs w:val="28"/>
        </w:rPr>
      </w:r>
      <w:r/>
    </w:p>
    <w:p>
      <w:pPr>
        <w:pStyle w:val="907"/>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rPr>
          <w:sz w:val="28"/>
          <w:szCs w:val="28"/>
          <w:u w:val="single"/>
        </w:rPr>
      </w:r>
      <w:r/>
    </w:p>
    <w:p>
      <w:pPr>
        <w:pStyle w:val="907"/>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rPr>
          <w:sz w:val="28"/>
          <w:szCs w:val="28"/>
        </w:rPr>
      </w:r>
      <w:r/>
    </w:p>
    <w:p>
      <w:pPr>
        <w:pStyle w:val="907"/>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rPr>
          <w:sz w:val="28"/>
          <w:szCs w:val="28"/>
          <w:u w:val="single"/>
        </w:rPr>
      </w:r>
      <w:r/>
    </w:p>
    <w:p>
      <w:pPr>
        <w:pStyle w:val="907"/>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rPr>
          <w:sz w:val="28"/>
          <w:szCs w:val="28"/>
        </w:rPr>
      </w:r>
      <w:r/>
    </w:p>
    <w:p>
      <w:pPr>
        <w:pStyle w:val="907"/>
      </w:pPr>
      <w:r/>
      <w:r/>
    </w:p>
    <w:p>
      <w:pPr>
        <w:pStyle w:val="907"/>
        <w:rPr>
          <w:rFonts w:eastAsia="黑体"/>
          <w:sz w:val="44"/>
          <w:szCs w:val="44"/>
        </w:rPr>
      </w:pPr>
      <w:r>
        <w:rPr>
          <w:rFonts w:eastAsia="黑体"/>
          <w:sz w:val="44"/>
          <w:szCs w:val="44"/>
        </w:rPr>
        <w:br w:type="page" w:clear="all"/>
      </w:r>
      <w:r>
        <w:rPr>
          <w:rFonts w:eastAsia="黑体"/>
          <w:sz w:val="44"/>
          <w:szCs w:val="44"/>
        </w:rPr>
      </w:r>
      <w:r/>
    </w:p>
    <w:p>
      <w:pPr>
        <w:pStyle w:val="907"/>
        <w:rPr>
          <w:rFonts w:eastAsia="黑体"/>
          <w:sz w:val="44"/>
          <w:szCs w:val="44"/>
        </w:rPr>
      </w:pPr>
      <w:r>
        <w:rPr>
          <w:rFonts w:eastAsia="黑体"/>
          <w:sz w:val="44"/>
          <w:szCs w:val="44"/>
        </w:rPr>
      </w:r>
      <w:r/>
    </w:p>
    <w:p>
      <w:pPr>
        <w:pStyle w:val="907"/>
        <w:rPr>
          <w:rFonts w:eastAsia="黑体"/>
          <w:sz w:val="44"/>
          <w:szCs w:val="44"/>
        </w:rPr>
      </w:pPr>
      <w:r>
        <w:rPr>
          <w:rFonts w:eastAsia="黑体"/>
          <w:sz w:val="44"/>
          <w:szCs w:val="44"/>
        </w:rPr>
      </w:r>
      <w:r/>
    </w:p>
    <w:p>
      <w:pPr>
        <w:pStyle w:val="907"/>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907"/>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07"/>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907"/>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907"/>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907"/>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1701" w:equalWidth="1"/>
          <w:docGrid w:linePitch="360"/>
        </w:sectPr>
      </w:pPr>
      <w:r>
        <w:rPr>
          <w:rFonts w:eastAsia="黑体"/>
          <w:sz w:val="44"/>
          <w:szCs w:val="44"/>
        </w:rPr>
      </w:r>
      <w:r/>
    </w:p>
    <w:p>
      <w:pPr>
        <w:pStyle w:val="909"/>
        <w:spacing w:line="400" w:lineRule="exact"/>
        <w:rPr>
          <w:rFonts w:ascii="黑体" w:hAnsi="黑体" w:eastAsia="黑体"/>
          <w:sz w:val="28"/>
          <w:szCs w:val="28"/>
        </w:rPr>
      </w:pPr>
      <w:r>
        <w:rPr>
          <w:rFonts w:ascii="黑体" w:hAnsi="黑体" w:eastAsia="黑体"/>
          <w:sz w:val="28"/>
          <w:szCs w:val="28"/>
        </w:rPr>
      </w:r>
      <w:r/>
    </w:p>
    <w:p>
      <w:pPr>
        <w:pStyle w:val="909"/>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rPr>
          <w:rFonts w:ascii="黑体" w:hAnsi="华文中宋" w:eastAsia="黑体"/>
          <w:b w:val="0"/>
          <w:bCs w:val="0"/>
          <w:sz w:val="28"/>
          <w:szCs w:val="28"/>
        </w:rPr>
      </w:r>
      <w:r/>
    </w:p>
    <w:p>
      <w:pPr>
        <w:pStyle w:val="909"/>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pStyle w:val="907"/>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rPr>
          <w:rFonts w:ascii="宋体" w:hAnsi="宋体"/>
          <w:szCs w:val="21"/>
        </w:rPr>
      </w:r>
      <w:r/>
    </w:p>
    <w:p>
      <w:pPr>
        <w:pStyle w:val="907"/>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907"/>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7"/>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rPr>
          <w:rFonts w:ascii="宋体" w:hAnsi="宋体"/>
          <w:szCs w:val="21"/>
        </w:rPr>
      </w:r>
      <w:r/>
    </w:p>
    <w:p>
      <w:pPr>
        <w:pStyle w:val="907"/>
        <w:spacing w:line="400" w:lineRule="exact"/>
      </w:pPr>
      <w:r/>
      <w:r/>
    </w:p>
    <w:p>
      <w:pPr>
        <w:pStyle w:val="941"/>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907"/>
        <w:numPr>
          <w:ilvl w:val="0"/>
          <w:numId w:val="5"/>
        </w:numPr>
        <w:ind w:firstLine="420"/>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941"/>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ascii="宋体" w:hAnsi="宋体"/>
          <w:szCs w:val="21"/>
          <w:u w:val="single"/>
        </w:rPr>
      </w:r>
      <w:r/>
    </w:p>
    <w:p>
      <w:pPr>
        <w:pStyle w:val="941"/>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ascii="宋体" w:hAnsi="宋体"/>
          <w:szCs w:val="21"/>
        </w:rPr>
      </w:r>
      <w:r/>
    </w:p>
    <w:p>
      <w:pPr>
        <w:pStyle w:val="941"/>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907"/>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907"/>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907"/>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907"/>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907"/>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1026"/>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26"/>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26"/>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26"/>
        <w:ind w:firstLine="0"/>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26"/>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26"/>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26"/>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26"/>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26"/>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26"/>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26"/>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07"/>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7"/>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7"/>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907"/>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907"/>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907"/>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907"/>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907"/>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907"/>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907"/>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907"/>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907"/>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1026"/>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07"/>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907"/>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907"/>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907"/>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7"/>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907"/>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907"/>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7"/>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907"/>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907"/>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907"/>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907"/>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1026"/>
        <w:ind w:firstLine="0"/>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26"/>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07"/>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1026"/>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907"/>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907"/>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907"/>
        <w:numPr>
          <w:ilvl w:val="0"/>
          <w:numId w:val="5"/>
        </w:numPr>
        <w:ind w:firstLine="420"/>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907"/>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907"/>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r>
      <w:r/>
    </w:p>
    <w:p>
      <w:pPr>
        <w:pStyle w:val="907"/>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rPr>
      </w:r>
      <w:r/>
    </w:p>
    <w:p>
      <w:pPr>
        <w:pStyle w:val="907"/>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rPr>
          <w:rFonts w:ascii="宋体" w:hAnsi="宋体"/>
          <w:szCs w:val="21"/>
          <w:u w:val="single"/>
        </w:rPr>
      </w:r>
      <w:r/>
    </w:p>
    <w:p>
      <w:pPr>
        <w:pStyle w:val="907"/>
        <w:spacing w:line="400" w:lineRule="exact"/>
        <w:rPr>
          <w:rFonts w:ascii="宋体" w:hAnsi="宋体"/>
          <w:szCs w:val="21"/>
        </w:rPr>
      </w:pPr>
      <w:r>
        <w:rPr>
          <w:rFonts w:hint="eastAsia" w:ascii="宋体" w:hAnsi="宋体"/>
          <w:szCs w:val="21"/>
        </w:rPr>
        <w:t xml:space="preserve">    （注：固定单价合同应填写单价和最高限价）</w:t>
      </w:r>
      <w:r>
        <w:rPr>
          <w:rFonts w:ascii="宋体" w:hAnsi="宋体"/>
          <w:szCs w:val="21"/>
        </w:rPr>
      </w:r>
      <w:r/>
    </w:p>
    <w:p>
      <w:pPr>
        <w:pStyle w:val="907"/>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907"/>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987"/>
        <w:ind w:left="0" w:firstLine="420"/>
        <w:spacing w:line="400" w:lineRule="exact"/>
        <w:rPr>
          <w:rFonts w:ascii="宋体" w:hAnsi="宋体"/>
          <w:szCs w:val="21"/>
          <w:lang w:eastAsia="zh-CN"/>
        </w:rPr>
      </w:pPr>
      <w:r>
        <w:rPr>
          <w:rFonts w:hint="eastAsia" w:ascii="宋体" w:hAnsi="宋体"/>
          <w:sz w:val="21"/>
          <w:szCs w:val="21"/>
          <w:lang w:eastAsia="zh-CN"/>
        </w:rPr>
        <w:t xml:space="preserve">（3）付款方式（按项目实际勾选填写）：</w:t>
      </w:r>
      <w:r>
        <w:rPr>
          <w:rFonts w:ascii="宋体" w:hAnsi="宋体"/>
          <w:szCs w:val="21"/>
          <w:lang w:eastAsia="zh-CN"/>
        </w:rPr>
      </w:r>
      <w:r/>
    </w:p>
    <w:p>
      <w:pPr>
        <w:pStyle w:val="907"/>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907"/>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pStyle w:val="907"/>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907"/>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u w:val="single"/>
        </w:rPr>
      </w:r>
      <w:r/>
    </w:p>
    <w:p>
      <w:pPr>
        <w:pStyle w:val="907"/>
        <w:numPr>
          <w:ilvl w:val="0"/>
          <w:numId w:val="5"/>
        </w:numPr>
        <w:ind w:firstLine="420"/>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907"/>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907"/>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ascii="宋体" w:hAnsi="宋体" w:cs="宋体"/>
          <w:szCs w:val="21"/>
          <w:u w:val="single"/>
        </w:rPr>
      </w:r>
      <w:r/>
    </w:p>
    <w:p>
      <w:pPr>
        <w:pStyle w:val="907"/>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1026"/>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1026"/>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907"/>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rPr>
      </w:r>
      <w:r/>
    </w:p>
    <w:p>
      <w:pPr>
        <w:pStyle w:val="907"/>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ascii="宋体" w:hAnsi="宋体" w:cs="宋体"/>
          <w:bCs/>
          <w:szCs w:val="21"/>
        </w:rPr>
      </w:r>
      <w:r/>
    </w:p>
    <w:p>
      <w:pPr>
        <w:pStyle w:val="907"/>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907"/>
        <w:numPr>
          <w:ilvl w:val="0"/>
          <w:numId w:val="5"/>
        </w:numPr>
        <w:ind w:firstLine="420"/>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907"/>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907"/>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ascii="宋体" w:hAnsi="宋体"/>
          <w:bCs/>
          <w:szCs w:val="21"/>
        </w:rPr>
      </w:r>
      <w:r/>
    </w:p>
    <w:p>
      <w:pPr>
        <w:pStyle w:val="907"/>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7"/>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7"/>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7"/>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7"/>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7"/>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907"/>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907"/>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ascii="宋体" w:hAnsi="宋体"/>
          <w:bCs/>
          <w:szCs w:val="21"/>
          <w:u w:val="single"/>
        </w:rPr>
      </w:r>
      <w:r/>
    </w:p>
    <w:p>
      <w:pPr>
        <w:pStyle w:val="907"/>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rPr>
          <w:rFonts w:ascii="宋体" w:hAnsi="宋体"/>
          <w:bCs/>
          <w:szCs w:val="21"/>
          <w:u w:val="single"/>
        </w:rPr>
      </w:r>
      <w:r/>
    </w:p>
    <w:p>
      <w:pPr>
        <w:pStyle w:val="907"/>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rPr>
          <w:rFonts w:ascii="宋体" w:hAnsi="宋体"/>
          <w:bCs/>
          <w:szCs w:val="21"/>
        </w:rPr>
      </w:r>
      <w:r/>
    </w:p>
    <w:p>
      <w:pPr>
        <w:pStyle w:val="907"/>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rPr>
          <w:rFonts w:ascii="宋体" w:hAnsi="宋体"/>
          <w:bCs/>
          <w:szCs w:val="21"/>
        </w:rPr>
      </w:r>
      <w:r/>
    </w:p>
    <w:p>
      <w:pPr>
        <w:pStyle w:val="907"/>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ascii="宋体" w:hAnsi="宋体"/>
          <w:bCs/>
          <w:szCs w:val="21"/>
        </w:rPr>
      </w:r>
      <w:r/>
    </w:p>
    <w:p>
      <w:pPr>
        <w:pStyle w:val="907"/>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rPr>
          <w:rFonts w:ascii="宋体" w:hAnsi="宋体"/>
          <w:bCs/>
          <w:szCs w:val="21"/>
          <w:u w:val="single"/>
        </w:rPr>
      </w:r>
      <w:r/>
    </w:p>
    <w:p>
      <w:pPr>
        <w:pStyle w:val="907"/>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r>
      <w:r/>
    </w:p>
    <w:p>
      <w:pPr>
        <w:pStyle w:val="1026"/>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07"/>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rPr>
          <w:rFonts w:ascii="宋体" w:hAnsi="宋体" w:cs="宋体"/>
          <w:bCs/>
          <w:szCs w:val="21"/>
          <w:u w:val="single"/>
        </w:rPr>
      </w:r>
      <w:r/>
    </w:p>
    <w:p>
      <w:pPr>
        <w:pStyle w:val="907"/>
        <w:numPr>
          <w:ilvl w:val="0"/>
          <w:numId w:val="5"/>
        </w:numPr>
        <w:ind w:firstLine="420"/>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907"/>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1026"/>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07"/>
        <w:numPr>
          <w:ilvl w:val="0"/>
          <w:numId w:val="5"/>
        </w:numPr>
        <w:ind w:firstLine="420"/>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907"/>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907"/>
        <w:numPr>
          <w:ilvl w:val="0"/>
          <w:numId w:val="5"/>
        </w:numPr>
        <w:ind w:firstLine="420"/>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907"/>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907"/>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907"/>
        <w:ind w:firstLine="420"/>
        <w:spacing w:line="400" w:lineRule="exact"/>
      </w:pPr>
      <w:r>
        <w:rPr>
          <w:rFonts w:hint="eastAsia" w:ascii="宋体" w:hAnsi="宋体"/>
          <w:szCs w:val="21"/>
        </w:rPr>
        <w:t xml:space="preserve">附件：具体标的及其技术要求和商务要求、联合协议、分包意向协议等</w:t>
      </w:r>
      <w:r/>
    </w:p>
    <w:p>
      <w:pPr>
        <w:pStyle w:val="909"/>
        <w:spacing w:line="400" w:lineRule="exact"/>
        <w:rPr>
          <w:rFonts w:ascii="宋体" w:hAnsi="宋体"/>
          <w:b w:val="0"/>
          <w:bCs w:val="0"/>
          <w:sz w:val="21"/>
          <w:szCs w:val="21"/>
        </w:rPr>
      </w:pPr>
      <w:r>
        <w:rPr>
          <w:lang w:val="en"/>
        </w:rPr>
        <w:t xml:space="preserve">   </w:t>
      </w:r>
      <w:r>
        <w:rPr>
          <w:rFonts w:ascii="宋体" w:hAnsi="宋体"/>
          <w:b w:val="0"/>
          <w:bCs w:val="0"/>
          <w:sz w:val="21"/>
          <w:szCs w:val="21"/>
        </w:rPr>
      </w:r>
      <w:r/>
    </w:p>
    <w:p>
      <w:pPr>
        <w:pStyle w:val="987"/>
        <w:rPr>
          <w:lang w:eastAsia="zh-CN"/>
        </w:rPr>
      </w:pPr>
      <w:r>
        <w:rPr>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2"/>
        <w:gridCol w:w="2413"/>
        <w:gridCol w:w="1980"/>
        <w:gridCol w:w="2118"/>
      </w:tblGrid>
      <w:tr>
        <w:trPr>
          <w:trHeight w:val="490"/>
        </w:trPr>
        <w:tc>
          <w:tcPr>
            <w:gridSpan w:val="2"/>
            <w:tcW w:w="4305" w:type="dxa"/>
            <w:vAlign w:val="center"/>
            <w:textDirection w:val="lrTb"/>
            <w:noWrap w:val="false"/>
          </w:tcPr>
          <w:p>
            <w:pPr>
              <w:pStyle w:val="907"/>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8" w:type="dxa"/>
            <w:vAlign w:val="center"/>
            <w:textDirection w:val="lrTb"/>
            <w:noWrap w:val="false"/>
          </w:tcPr>
          <w:p>
            <w:pPr>
              <w:pStyle w:val="907"/>
              <w:jc w:val="center"/>
              <w:spacing w:line="300" w:lineRule="exact"/>
            </w:pPr>
            <w:r>
              <w:rPr>
                <w:szCs w:val="21"/>
              </w:rPr>
              <w:t xml:space="preserve">乙方</w:t>
            </w:r>
            <w:r>
              <w:rPr>
                <w:rFonts w:hint="eastAsia"/>
                <w:szCs w:val="21"/>
              </w:rPr>
              <w:t xml:space="preserve">（供应商）</w:t>
            </w:r>
            <w:r/>
          </w:p>
        </w:tc>
      </w:tr>
      <w:tr>
        <w:trPr>
          <w:trHeight w:val="917"/>
        </w:trPr>
        <w:tc>
          <w:tcPr>
            <w:tcW w:w="1892" w:type="dxa"/>
            <w:vAlign w:val="center"/>
            <w:textDirection w:val="lrTb"/>
            <w:noWrap w:val="false"/>
          </w:tcPr>
          <w:p>
            <w:pPr>
              <w:pStyle w:val="907"/>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413" w:type="dxa"/>
            <w:vAlign w:val="center"/>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1171"/>
        </w:trPr>
        <w:tc>
          <w:tcPr>
            <w:tcW w:w="1892" w:type="dxa"/>
            <w:vAlign w:val="center"/>
            <w:vMerge w:val="restart"/>
            <w:textDirection w:val="lrTb"/>
            <w:noWrap w:val="false"/>
          </w:tcPr>
          <w:p>
            <w:pPr>
              <w:pStyle w:val="907"/>
              <w:jc w:val="center"/>
              <w:spacing w:line="300" w:lineRule="exact"/>
              <w:rPr>
                <w:szCs w:val="21"/>
              </w:rPr>
            </w:pPr>
            <w:r>
              <w:rPr>
                <w:szCs w:val="21"/>
              </w:rPr>
              <w:t xml:space="preserve">法定代表人</w:t>
            </w:r>
            <w:r>
              <w:rPr>
                <w:szCs w:val="21"/>
              </w:rPr>
            </w:r>
            <w:r/>
          </w:p>
          <w:p>
            <w:pPr>
              <w:pStyle w:val="907"/>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413" w:type="dxa"/>
            <w:vAlign w:val="center"/>
            <w:vMerge w:val="restart"/>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szCs w:val="21"/>
              </w:rPr>
              <w:t xml:space="preserve">法定代表人</w:t>
            </w:r>
            <w:r>
              <w:rPr>
                <w:szCs w:val="21"/>
              </w:rPr>
            </w:r>
            <w:r/>
          </w:p>
          <w:p>
            <w:pPr>
              <w:pStyle w:val="907"/>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W w:w="2118" w:type="dxa"/>
            <w:vAlign w:val="center"/>
            <w:textDirection w:val="lrTb"/>
            <w:noWrap w:val="false"/>
          </w:tcPr>
          <w:p>
            <w:pPr>
              <w:pStyle w:val="907"/>
              <w:jc w:val="center"/>
              <w:spacing w:line="300" w:lineRule="exact"/>
              <w:rPr>
                <w:szCs w:val="21"/>
              </w:rPr>
            </w:pPr>
            <w:r>
              <w:rPr>
                <w:szCs w:val="21"/>
              </w:rPr>
            </w:r>
            <w:r/>
          </w:p>
        </w:tc>
      </w:tr>
      <w:tr>
        <w:trPr>
          <w:trHeight w:val="483"/>
        </w:trPr>
        <w:tc>
          <w:tcPr>
            <w:tcW w:w="1892" w:type="dxa"/>
            <w:vAlign w:val="center"/>
            <w:vMerge w:val="continue"/>
            <w:textDirection w:val="lrTb"/>
            <w:noWrap w:val="false"/>
          </w:tcPr>
          <w:p>
            <w:pPr>
              <w:pStyle w:val="907"/>
              <w:jc w:val="center"/>
              <w:spacing w:line="300" w:lineRule="exact"/>
              <w:rPr>
                <w:szCs w:val="21"/>
              </w:rPr>
            </w:pPr>
            <w:r>
              <w:rPr>
                <w:szCs w:val="21"/>
              </w:rPr>
            </w:r>
            <w:r/>
          </w:p>
        </w:tc>
        <w:tc>
          <w:tcPr>
            <w:tcW w:w="2413" w:type="dxa"/>
            <w:vAlign w:val="center"/>
            <w:vMerge w:val="continue"/>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rFonts w:hint="eastAsia"/>
                <w:szCs w:val="21"/>
              </w:rPr>
              <w:t xml:space="preserve">拥有者性别</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7"/>
              <w:jc w:val="center"/>
              <w:spacing w:line="300" w:lineRule="exact"/>
              <w:rPr>
                <w:szCs w:val="21"/>
              </w:rPr>
            </w:pPr>
            <w:r>
              <w:rPr>
                <w:rFonts w:hint="eastAsia"/>
                <w:szCs w:val="21"/>
              </w:rPr>
              <w:t xml:space="preserve">住  所</w:t>
            </w:r>
            <w:r>
              <w:rPr>
                <w:szCs w:val="21"/>
              </w:rPr>
            </w:r>
            <w:r/>
          </w:p>
        </w:tc>
        <w:tc>
          <w:tcPr>
            <w:tcW w:w="2413" w:type="dxa"/>
            <w:vAlign w:val="center"/>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rFonts w:hint="eastAsia"/>
                <w:szCs w:val="21"/>
              </w:rPr>
              <w:t xml:space="preserve">住  所</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7"/>
              <w:jc w:val="center"/>
              <w:spacing w:line="300" w:lineRule="exact"/>
              <w:rPr>
                <w:szCs w:val="21"/>
              </w:rPr>
            </w:pPr>
            <w:r>
              <w:rPr>
                <w:szCs w:val="21"/>
              </w:rPr>
              <w:t xml:space="preserve">联 系 人</w:t>
            </w:r>
            <w:r>
              <w:rPr>
                <w:szCs w:val="21"/>
              </w:rPr>
            </w:r>
            <w:r/>
          </w:p>
        </w:tc>
        <w:tc>
          <w:tcPr>
            <w:tcW w:w="2413" w:type="dxa"/>
            <w:vAlign w:val="center"/>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szCs w:val="21"/>
              </w:rPr>
              <w:t xml:space="preserve">联 系 人</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7"/>
              <w:jc w:val="center"/>
              <w:spacing w:line="300" w:lineRule="exact"/>
              <w:rPr>
                <w:szCs w:val="21"/>
              </w:rPr>
            </w:pPr>
            <w:r>
              <w:rPr>
                <w:szCs w:val="21"/>
              </w:rPr>
              <w:t xml:space="preserve">联系电话</w:t>
            </w:r>
            <w:r>
              <w:rPr>
                <w:szCs w:val="21"/>
              </w:rPr>
            </w:r>
            <w:r/>
          </w:p>
        </w:tc>
        <w:tc>
          <w:tcPr>
            <w:tcW w:w="2413" w:type="dxa"/>
            <w:vAlign w:val="center"/>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szCs w:val="21"/>
              </w:rPr>
              <w:t xml:space="preserve">联系电话</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7"/>
              <w:jc w:val="center"/>
              <w:spacing w:line="300" w:lineRule="exact"/>
              <w:rPr>
                <w:szCs w:val="21"/>
              </w:rPr>
            </w:pPr>
            <w:r>
              <w:rPr>
                <w:rFonts w:hint="eastAsia"/>
                <w:szCs w:val="21"/>
              </w:rPr>
              <w:t xml:space="preserve">通信地址</w:t>
            </w:r>
            <w:r>
              <w:rPr>
                <w:szCs w:val="21"/>
              </w:rPr>
            </w:r>
            <w:r/>
          </w:p>
        </w:tc>
        <w:tc>
          <w:tcPr>
            <w:tcW w:w="2413" w:type="dxa"/>
            <w:vAlign w:val="center"/>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rFonts w:hint="eastAsia"/>
                <w:szCs w:val="21"/>
              </w:rPr>
              <w:t xml:space="preserve">通信地址</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7"/>
              <w:jc w:val="center"/>
              <w:spacing w:line="300" w:lineRule="exact"/>
              <w:rPr>
                <w:szCs w:val="21"/>
              </w:rPr>
            </w:pPr>
            <w:r>
              <w:rPr>
                <w:szCs w:val="21"/>
              </w:rPr>
              <w:t xml:space="preserve">邮政编码</w:t>
            </w:r>
            <w:r>
              <w:rPr>
                <w:szCs w:val="21"/>
              </w:rPr>
            </w:r>
            <w:r/>
          </w:p>
        </w:tc>
        <w:tc>
          <w:tcPr>
            <w:tcW w:w="2413" w:type="dxa"/>
            <w:vAlign w:val="center"/>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szCs w:val="21"/>
              </w:rPr>
              <w:t xml:space="preserve">邮政编码</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7"/>
              <w:jc w:val="center"/>
              <w:spacing w:line="300" w:lineRule="exact"/>
              <w:rPr>
                <w:szCs w:val="21"/>
              </w:rPr>
            </w:pPr>
            <w:r>
              <w:rPr>
                <w:rFonts w:hint="eastAsia"/>
                <w:szCs w:val="21"/>
              </w:rPr>
              <w:t xml:space="preserve">电子邮箱</w:t>
            </w:r>
            <w:r>
              <w:rPr>
                <w:szCs w:val="21"/>
              </w:rPr>
            </w:r>
            <w:r/>
          </w:p>
        </w:tc>
        <w:tc>
          <w:tcPr>
            <w:tcW w:w="2413" w:type="dxa"/>
            <w:vAlign w:val="center"/>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rFonts w:hint="eastAsia"/>
                <w:szCs w:val="21"/>
              </w:rPr>
              <w:t xml:space="preserve">电子邮箱</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7"/>
              <w:jc w:val="center"/>
              <w:spacing w:line="300" w:lineRule="exact"/>
              <w:rPr>
                <w:szCs w:val="21"/>
              </w:rPr>
            </w:pPr>
            <w:r>
              <w:rPr>
                <w:rFonts w:hint="eastAsia"/>
                <w:szCs w:val="21"/>
              </w:rPr>
              <w:t xml:space="preserve">统一社会信用代码</w:t>
            </w:r>
            <w:r>
              <w:rPr>
                <w:szCs w:val="21"/>
              </w:rPr>
            </w:r>
            <w:r/>
          </w:p>
        </w:tc>
        <w:tc>
          <w:tcPr>
            <w:tcW w:w="2413" w:type="dxa"/>
            <w:vAlign w:val="center"/>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rFonts w:hint="eastAsia"/>
                <w:szCs w:val="21"/>
              </w:rPr>
              <w:t xml:space="preserve">统一社会信用代码</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7"/>
              <w:jc w:val="center"/>
              <w:spacing w:line="300" w:lineRule="exact"/>
              <w:rPr>
                <w:szCs w:val="21"/>
              </w:rPr>
            </w:pPr>
            <w:r>
              <w:rPr>
                <w:szCs w:val="21"/>
              </w:rPr>
            </w:r>
            <w:r/>
          </w:p>
        </w:tc>
        <w:tc>
          <w:tcPr>
            <w:tcW w:w="2413" w:type="dxa"/>
            <w:vAlign w:val="center"/>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szCs w:val="21"/>
              </w:rPr>
              <w:t xml:space="preserve">开户名称</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7"/>
              <w:jc w:val="center"/>
              <w:spacing w:line="300" w:lineRule="exact"/>
              <w:rPr>
                <w:szCs w:val="21"/>
              </w:rPr>
            </w:pPr>
            <w:r>
              <w:rPr>
                <w:szCs w:val="21"/>
              </w:rPr>
            </w:r>
            <w:r/>
          </w:p>
        </w:tc>
        <w:tc>
          <w:tcPr>
            <w:tcW w:w="2413" w:type="dxa"/>
            <w:vAlign w:val="center"/>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szCs w:val="21"/>
              </w:rPr>
              <w:t xml:space="preserve">开户银行</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483"/>
        </w:trPr>
        <w:tc>
          <w:tcPr>
            <w:tcW w:w="1892" w:type="dxa"/>
            <w:vAlign w:val="center"/>
            <w:textDirection w:val="lrTb"/>
            <w:noWrap w:val="false"/>
          </w:tcPr>
          <w:p>
            <w:pPr>
              <w:pStyle w:val="907"/>
              <w:jc w:val="center"/>
              <w:spacing w:line="300" w:lineRule="exact"/>
              <w:rPr>
                <w:szCs w:val="21"/>
              </w:rPr>
            </w:pPr>
            <w:r>
              <w:rPr>
                <w:szCs w:val="21"/>
              </w:rPr>
            </w:r>
            <w:r/>
          </w:p>
        </w:tc>
        <w:tc>
          <w:tcPr>
            <w:tcW w:w="2413" w:type="dxa"/>
            <w:vAlign w:val="center"/>
            <w:textDirection w:val="lrTb"/>
            <w:noWrap w:val="false"/>
          </w:tcPr>
          <w:p>
            <w:pPr>
              <w:pStyle w:val="907"/>
              <w:jc w:val="center"/>
              <w:spacing w:line="300" w:lineRule="exact"/>
              <w:rPr>
                <w:szCs w:val="21"/>
              </w:rPr>
            </w:pPr>
            <w:r>
              <w:rPr>
                <w:szCs w:val="21"/>
              </w:rPr>
            </w:r>
            <w:r/>
          </w:p>
        </w:tc>
        <w:tc>
          <w:tcPr>
            <w:tcW w:w="1980" w:type="dxa"/>
            <w:vAlign w:val="center"/>
            <w:textDirection w:val="lrTb"/>
            <w:noWrap w:val="false"/>
          </w:tcPr>
          <w:p>
            <w:pPr>
              <w:pStyle w:val="907"/>
              <w:jc w:val="center"/>
              <w:spacing w:line="300" w:lineRule="exact"/>
              <w:rPr>
                <w:szCs w:val="21"/>
              </w:rPr>
            </w:pPr>
            <w:r>
              <w:rPr>
                <w:szCs w:val="21"/>
              </w:rPr>
              <w:t xml:space="preserve">银行账号</w:t>
            </w:r>
            <w:r>
              <w:rPr>
                <w:szCs w:val="21"/>
              </w:rPr>
            </w:r>
            <w:r/>
          </w:p>
        </w:tc>
        <w:tc>
          <w:tcPr>
            <w:tcW w:w="2118" w:type="dxa"/>
            <w:vAlign w:val="center"/>
            <w:textDirection w:val="lrTb"/>
            <w:noWrap w:val="false"/>
          </w:tcPr>
          <w:p>
            <w:pPr>
              <w:pStyle w:val="907"/>
              <w:jc w:val="center"/>
              <w:spacing w:line="300" w:lineRule="exact"/>
              <w:rPr>
                <w:spacing w:val="20"/>
                <w:szCs w:val="21"/>
              </w:rPr>
            </w:pPr>
            <w:r>
              <w:rPr>
                <w:spacing w:val="20"/>
                <w:szCs w:val="21"/>
              </w:rPr>
            </w:r>
            <w:r/>
          </w:p>
        </w:tc>
      </w:tr>
      <w:tr>
        <w:trPr>
          <w:trHeight w:val="586"/>
        </w:trPr>
        <w:tc>
          <w:tcPr>
            <w:gridSpan w:val="4"/>
            <w:tcW w:w="8403" w:type="dxa"/>
            <w:vAlign w:val="center"/>
            <w:textDirection w:val="lrTb"/>
            <w:noWrap w:val="false"/>
          </w:tcPr>
          <w:p>
            <w:pPr>
              <w:pStyle w:val="941"/>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909"/>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rPr>
          <w:rFonts w:ascii="黑体" w:hAnsi="黑体" w:eastAsia="黑体"/>
          <w:sz w:val="28"/>
          <w:szCs w:val="28"/>
        </w:rPr>
      </w:r>
      <w:r/>
    </w:p>
    <w:p>
      <w:pPr>
        <w:pStyle w:val="907"/>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907"/>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907"/>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907"/>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907"/>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907"/>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907"/>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907"/>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7"/>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907"/>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07"/>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907"/>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907"/>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907"/>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907"/>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907"/>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907"/>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907"/>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907"/>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1026"/>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907"/>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46"/>
        <w:ind w:firstLine="420"/>
        <w:jc w:val="left"/>
        <w:spacing w:line="400" w:lineRule="exact"/>
        <w:rPr>
          <w:rFonts w:hAnsi="宋体"/>
          <w:b/>
        </w:rPr>
      </w:pPr>
      <w:r>
        <w:rPr>
          <w:rFonts w:hint="eastAsia" w:hAnsi="宋体"/>
        </w:rPr>
        <w:t xml:space="preserve">8.1 质量标准</w:t>
      </w:r>
      <w:r>
        <w:rPr>
          <w:rFonts w:hAnsi="宋体"/>
          <w:b/>
        </w:rPr>
      </w:r>
      <w:r/>
    </w:p>
    <w:p>
      <w:pPr>
        <w:pStyle w:val="907"/>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946"/>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07"/>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907"/>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907"/>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907"/>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907"/>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07"/>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907"/>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07"/>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07"/>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07"/>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907"/>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907"/>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907"/>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907"/>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907"/>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1026"/>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07"/>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907"/>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07"/>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907"/>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907"/>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907"/>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907"/>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07"/>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1026"/>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907"/>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pStyle w:val="907"/>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907"/>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1026"/>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1026"/>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907"/>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07"/>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907"/>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07"/>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907"/>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26"/>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26"/>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26"/>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07"/>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07"/>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907"/>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907"/>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szCs w:val="21"/>
        </w:rPr>
      </w:r>
      <w:r/>
    </w:p>
    <w:p>
      <w:pPr>
        <w:pStyle w:val="907"/>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26"/>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26"/>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07"/>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26"/>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26"/>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sz w:val="21"/>
        </w:rPr>
      </w:r>
      <w:r/>
    </w:p>
    <w:p>
      <w:pPr>
        <w:pStyle w:val="907"/>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907"/>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907"/>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07"/>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907"/>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rPr>
          <w:rFonts w:ascii="黑体" w:hAnsi="华文中宋" w:eastAsia="黑体"/>
          <w:sz w:val="28"/>
          <w:szCs w:val="28"/>
        </w:rPr>
      </w:r>
      <w:r/>
    </w:p>
    <w:p>
      <w:pPr>
        <w:pStyle w:val="907"/>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909"/>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rPr>
          <w:rFonts w:ascii="黑体" w:hAnsi="华文中宋" w:eastAsia="黑体"/>
          <w:b w:val="0"/>
          <w:bCs w:val="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pPr>
            <w:r>
              <w:rPr>
                <w:rFonts w:hint="eastAsia" w:ascii="宋体" w:hAnsi="宋体"/>
                <w:szCs w:val="21"/>
              </w:rPr>
              <w:t xml:space="preserve">第5.4款</w:t>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907"/>
            </w:pPr>
            <w:r/>
            <w:r/>
          </w:p>
        </w:tc>
      </w:tr>
      <w:tr>
        <w:trPr>
          <w:trHeight w:val="667"/>
        </w:trPr>
        <w:tc>
          <w:tcPr>
            <w:tcW w:w="1607" w:type="dxa"/>
            <w:vAlign w:val="center"/>
            <w:vMerge w:val="continue"/>
            <w:textDirection w:val="lrTb"/>
            <w:noWrap w:val="false"/>
          </w:tcPr>
          <w:p>
            <w:pPr>
              <w:pStyle w:val="907"/>
              <w:jc w:val="center"/>
              <w:rPr>
                <w:rFonts w:ascii="宋体" w:hAnsi="宋体"/>
                <w:szCs w:val="21"/>
              </w:rPr>
            </w:pP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907"/>
            </w:pPr>
            <w:r/>
            <w:r/>
          </w:p>
        </w:tc>
      </w:tr>
      <w:tr>
        <w:trPr>
          <w:trHeight w:val="772"/>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907"/>
            </w:pPr>
            <w:r/>
            <w:r/>
          </w:p>
        </w:tc>
      </w:tr>
      <w:tr>
        <w:trPr>
          <w:trHeight w:val="667"/>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907"/>
            </w:p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907"/>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907"/>
              <w:jc w:val="left"/>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1026"/>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07"/>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907"/>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907"/>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907"/>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907"/>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907"/>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907"/>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907"/>
              <w:jc w:val="center"/>
              <w:rPr>
                <w:rFonts w:ascii="宋体" w:hAnsi="宋体"/>
                <w:szCs w:val="21"/>
              </w:rPr>
            </w:pPr>
            <w:r>
              <w:rPr>
                <w:rFonts w:hint="eastAsia" w:ascii="宋体" w:hAnsi="宋体"/>
                <w:szCs w:val="21"/>
              </w:rPr>
              <w:t xml:space="preserve">第二节</w:t>
            </w:r>
            <w:r>
              <w:rPr>
                <w:rFonts w:ascii="宋体" w:hAnsi="宋体"/>
                <w:szCs w:val="21"/>
              </w:rPr>
            </w:r>
            <w:r/>
          </w:p>
          <w:p>
            <w:pPr>
              <w:pStyle w:val="907"/>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907"/>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907"/>
              <w:jc w:val="left"/>
              <w:rPr>
                <w:rFonts w:ascii="宋体" w:hAnsi="宋体"/>
                <w:szCs w:val="21"/>
              </w:rPr>
            </w:pPr>
            <w:r>
              <w:rPr>
                <w:rFonts w:ascii="宋体" w:hAnsi="宋体"/>
                <w:szCs w:val="21"/>
              </w:rPr>
            </w:r>
            <w:r/>
          </w:p>
        </w:tc>
      </w:tr>
    </w:tbl>
    <w:p>
      <w:pPr>
        <w:pStyle w:val="939"/>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39"/>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907"/>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7"/>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7"/>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7"/>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907"/>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7"/>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907"/>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74"/>
      <w:r>
        <w:rPr>
          <w:rFonts w:hint="eastAsia" w:ascii="黑体" w:hAnsi="Courier New" w:eastAsia="黑体" w:cs="Courier New"/>
          <w:bCs/>
          <w:color w:val="000000"/>
          <w:sz w:val="44"/>
          <w:szCs w:val="21"/>
        </w:rPr>
        <w:t xml:space="preserve">四章 采购需求</w:t>
      </w:r>
      <w:bookmarkEnd w:id="175"/>
      <w:r/>
      <w:bookmarkEnd w:id="176"/>
      <w:r/>
      <w:bookmarkEnd w:id="177"/>
      <w:r>
        <w:rPr>
          <w:rFonts w:hint="eastAsia" w:ascii="宋体" w:hAnsi="宋体" w:cs="Courier New"/>
          <w:color w:val="000000"/>
          <w:sz w:val="24"/>
          <w:szCs w:val="24"/>
        </w:rPr>
      </w:r>
      <w:r/>
    </w:p>
    <w:p>
      <w:pPr>
        <w:pStyle w:val="907"/>
        <w:spacing w:line="0" w:lineRule="atLeast"/>
        <w:rPr>
          <w:rFonts w:ascii="宋体" w:hAnsi="宋体"/>
          <w:b/>
          <w:color w:val="000000"/>
          <w:sz w:val="24"/>
          <w:szCs w:val="24"/>
        </w:rPr>
      </w:pPr>
      <w:r/>
      <w:bookmarkStart w:id="180" w:name="_Toc26554093"/>
      <w:r/>
      <w:bookmarkStart w:id="181" w:name="_Toc49090575"/>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683"/>
        <w:gridCol w:w="4258"/>
        <w:gridCol w:w="3686"/>
      </w:tblGrid>
      <w:tr>
        <w:trPr>
          <w:cantSplit/>
        </w:trPr>
        <w:tc>
          <w:tcPr>
            <w:tcW w:w="684"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采购包</w:t>
            </w:r>
            <w:r>
              <w:rPr>
                <w:rFonts w:hint="eastAsia" w:ascii="宋体" w:hAnsi="宋体"/>
                <w:sz w:val="24"/>
                <w:szCs w:val="24"/>
              </w:rPr>
            </w:r>
            <w:r/>
          </w:p>
        </w:tc>
        <w:tc>
          <w:tcPr>
            <w:tcW w:w="683"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4258"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rPr>
                <w:rFonts w:ascii="宋体" w:hAnsi="宋体"/>
                <w:sz w:val="24"/>
                <w:szCs w:val="24"/>
              </w:rPr>
            </w:r>
            <w:r/>
          </w:p>
        </w:tc>
        <w:tc>
          <w:tcPr>
            <w:tcW w:w="3686"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rPr>
                <w:rFonts w:ascii="宋体" w:hAnsi="宋体"/>
                <w:sz w:val="24"/>
                <w:szCs w:val="24"/>
              </w:rPr>
            </w:r>
            <w:r/>
          </w:p>
        </w:tc>
      </w:tr>
      <w:tr>
        <w:trPr>
          <w:cantSplit/>
          <w:trHeight w:val="291"/>
        </w:trPr>
        <w:tc>
          <w:tcPr>
            <w:tcW w:w="684" w:type="dxa"/>
            <w:vAlign w:val="top"/>
            <w:vMerge w:val="restart"/>
            <w:textDirection w:val="lrTb"/>
            <w:noWrap w:val="false"/>
          </w:tcPr>
          <w:p>
            <w:pPr>
              <w:pStyle w:val="907"/>
              <w:jc w:val="center"/>
              <w:spacing w:line="0" w:lineRule="atLeast"/>
              <w:rPr>
                <w:rFonts w:hint="eastAsia" w:ascii="宋体" w:hAnsi="宋体"/>
                <w:sz w:val="24"/>
                <w:szCs w:val="24"/>
              </w:rPr>
            </w:pPr>
            <w:r>
              <w:rPr>
                <w:rFonts w:ascii="宋体" w:hAnsi="宋体"/>
                <w:sz w:val="24"/>
                <w:szCs w:val="24"/>
              </w:rPr>
              <w:t xml:space="preserve">1</w:t>
            </w:r>
            <w:r>
              <w:rPr>
                <w:rFonts w:hint="eastAsia" w:ascii="宋体" w:hAnsi="宋体"/>
                <w:sz w:val="24"/>
                <w:szCs w:val="24"/>
              </w:rPr>
            </w:r>
            <w:r/>
          </w:p>
        </w:tc>
        <w:tc>
          <w:tcPr>
            <w:gridSpan w:val="3"/>
            <w:tcW w:w="8627"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硬件部分</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ascii="宋体" w:hAnsi="宋体"/>
                <w:sz w:val="24"/>
                <w:szCs w:val="24"/>
              </w:rPr>
            </w:pPr>
            <w:r>
              <w:rPr>
                <w:rFonts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集装箱卡车同行识别系统</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模拟集装箱（20GP）</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公铁水模拟火车轨道</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岸桥轨道</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模拟集装箱龙门吊</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集装箱自动吊具</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岸桥改造</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控制机柜</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模拟自动驾驶火车1</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hint="eastAsia" w:ascii="宋体" w:hAnsi="宋体"/>
                <w:sz w:val="24"/>
                <w:szCs w:val="24"/>
              </w:rPr>
            </w:pPr>
            <w:r>
              <w:rPr>
                <w:rFonts w:ascii="宋体" w:hAnsi="宋体"/>
                <w:sz w:val="24"/>
                <w:szCs w:val="24"/>
              </w:rPr>
              <w:t xml:space="preserve">10</w:t>
            </w:r>
            <w:r>
              <w:rPr>
                <w:rFonts w:hint="eastAsia"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模拟自动驾驶火车2</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t xml:space="preserve">1</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火车调度系统</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公铁水运输模拟卡车</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多式联运操作调度监控系统</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货运飞机模型仓</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模拟拖挂车</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t xml:space="preserve">6</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多式联运业务调度展示数据监控屏</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7</w:t>
            </w:r>
            <w:r>
              <w:rPr>
                <w:rFonts w:hint="eastAsia"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VR行走平台</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8</w:t>
            </w:r>
            <w:r>
              <w:rPr>
                <w:rFonts w:hint="eastAsia"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场地文化</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9</w:t>
            </w:r>
            <w:r>
              <w:rPr>
                <w:rFonts w:hint="eastAsia"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系统集成</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gridSpan w:val="3"/>
            <w:tcW w:w="8627" w:type="dxa"/>
            <w:vAlign w:val="top"/>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软件部分</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1</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智慧堆场虚拟仿真系统</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2</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陆港业务虚拟仿真系统</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3</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中欧班列虚拟仿真系统</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4</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水铁联运虚拟仿真系统</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5</w:t>
            </w:r>
            <w:r>
              <w:rPr>
                <w:rFonts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多式联运项目仿真规划设计分析平台</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r>
        <w:trPr>
          <w:cantSplit/>
          <w:trHeight w:val="291"/>
        </w:trPr>
        <w:tc>
          <w:tcPr>
            <w:tcW w:w="684" w:type="dxa"/>
            <w:vAlign w:val="top"/>
            <w:vMerge w:val="continue"/>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683" w:type="dxa"/>
            <w:vAlign w:val="top"/>
            <w:textDirection w:val="lrTb"/>
            <w:noWrap w:val="false"/>
          </w:tcPr>
          <w:p>
            <w:pPr>
              <w:pStyle w:val="907"/>
              <w:jc w:val="center"/>
              <w:spacing w:line="0" w:lineRule="atLeast"/>
              <w:rPr>
                <w:rFonts w:hint="eastAsia" w:ascii="宋体" w:hAnsi="宋体"/>
                <w:sz w:val="24"/>
                <w:szCs w:val="24"/>
              </w:rPr>
            </w:pPr>
            <w:r>
              <w:rPr>
                <w:rFonts w:ascii="宋体" w:hAnsi="宋体"/>
                <w:sz w:val="24"/>
                <w:szCs w:val="24"/>
              </w:rPr>
              <w:t xml:space="preserve">6</w:t>
            </w:r>
            <w:r>
              <w:rPr>
                <w:rFonts w:hint="eastAsia" w:ascii="宋体" w:hAnsi="宋体"/>
                <w:sz w:val="24"/>
                <w:szCs w:val="24"/>
              </w:rPr>
            </w:r>
            <w:r/>
          </w:p>
        </w:tc>
        <w:tc>
          <w:tcPr>
            <w:tcW w:w="4258"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多式联运项目仿真规划设计分析实训案例包</w:t>
            </w:r>
            <w:r>
              <w:rPr>
                <w:rFonts w:hint="eastAsia" w:ascii="宋体" w:hAnsi="宋体" w:cs="宋体"/>
                <w:color w:val="000000"/>
                <w:szCs w:val="21"/>
              </w:rPr>
            </w:r>
            <w:r/>
          </w:p>
        </w:tc>
        <w:tc>
          <w:tcPr>
            <w:tcW w:w="3686" w:type="dxa"/>
            <w:vAlign w:val="top"/>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工业</w:t>
            </w:r>
            <w:r>
              <w:rPr>
                <w:rFonts w:ascii="宋体" w:hAnsi="宋体"/>
                <w:sz w:val="24"/>
                <w:szCs w:val="24"/>
              </w:rPr>
            </w:r>
            <w:r/>
          </w:p>
        </w:tc>
      </w:tr>
    </w:tbl>
    <w:p>
      <w:pPr>
        <w:pStyle w:val="907"/>
        <w:spacing w:line="0" w:lineRule="atLeast"/>
        <w:rPr>
          <w:rFonts w:ascii="宋体" w:hAnsi="宋体"/>
          <w:color w:val="000000"/>
          <w:sz w:val="24"/>
          <w:szCs w:val="24"/>
        </w:rPr>
      </w:pPr>
      <w:r>
        <w:rPr>
          <w:rFonts w:ascii="宋体" w:hAnsi="宋体"/>
          <w:color w:val="000000"/>
          <w:sz w:val="24"/>
          <w:szCs w:val="24"/>
        </w:rPr>
      </w:r>
      <w:r/>
    </w:p>
    <w:p>
      <w:pPr>
        <w:pStyle w:val="907"/>
        <w:spacing w:line="0" w:lineRule="atLeast"/>
        <w:rPr>
          <w:rFonts w:hint="eastAsia" w:ascii="宋体" w:hAnsi="宋体"/>
          <w:b/>
          <w:color w:val="000000"/>
          <w:sz w:val="24"/>
          <w:szCs w:val="24"/>
        </w:rPr>
      </w:pPr>
      <w:r>
        <w:rPr>
          <w:rFonts w:hint="eastAsia" w:ascii="宋体" w:hAnsi="宋体"/>
          <w:b/>
          <w:color w:val="000000"/>
          <w:sz w:val="24"/>
          <w:szCs w:val="24"/>
        </w:rPr>
        <w:t xml:space="preserve">一、项目概括：</w:t>
      </w:r>
      <w:r>
        <w:rPr>
          <w:rFonts w:hint="eastAsia" w:ascii="宋体" w:hAnsi="宋体"/>
          <w:b/>
          <w:color w:val="000000"/>
          <w:sz w:val="24"/>
          <w:szCs w:val="24"/>
        </w:rPr>
      </w:r>
      <w:r/>
    </w:p>
    <w:p>
      <w:pPr>
        <w:pStyle w:val="907"/>
        <w:ind w:firstLine="422"/>
        <w:jc w:val="left"/>
        <w:spacing w:line="360" w:lineRule="auto"/>
        <w:rPr>
          <w:rFonts w:hint="eastAsia"/>
        </w:rPr>
      </w:pPr>
      <w:r>
        <w:rPr>
          <w:rFonts w:hint="eastAsia"/>
          <w:b/>
          <w:bCs/>
        </w:rPr>
        <w:t xml:space="preserve">1、项目名称：</w:t>
      </w:r>
      <w:r>
        <w:rPr>
          <w:rFonts w:hint="eastAsia"/>
        </w:rPr>
        <w:t xml:space="preserve">国际多式联运虚拟仿真实训基地建设</w:t>
      </w:r>
      <w:r>
        <w:rPr>
          <w:rFonts w:hint="eastAsia"/>
        </w:rPr>
      </w:r>
      <w:r/>
    </w:p>
    <w:p>
      <w:pPr>
        <w:pStyle w:val="907"/>
        <w:ind w:firstLine="422"/>
        <w:jc w:val="left"/>
        <w:spacing w:line="360" w:lineRule="auto"/>
        <w:rPr>
          <w:rFonts w:hint="eastAsia" w:ascii="宋体" w:hAnsi="宋体" w:cs="宋体"/>
          <w:szCs w:val="21"/>
        </w:rPr>
      </w:pPr>
      <w:r>
        <w:rPr>
          <w:rFonts w:hint="eastAsia"/>
          <w:b/>
          <w:bCs/>
        </w:rPr>
        <w:t xml:space="preserve">2、项目概况：</w:t>
      </w:r>
      <w:r>
        <w:rPr>
          <w:rFonts w:hint="eastAsia" w:ascii="宋体" w:hAnsi="宋体" w:cs="宋体"/>
          <w:szCs w:val="21"/>
        </w:rPr>
        <w:t xml:space="preserve">本项目为南京交通职业技术学院国际多式联运虚拟仿真实训基地建设项目，位于南京交通职业技术学院齐贤楼1层，建设面积约437平方。本项目拟采购并建设一个具有线上虚拟仿真和线下实景操作、可随机选择组合模拟场景、可流程化操作和VR情景体验、可规划设计和实时验证的、能编制运营国际贸易及多式联运业务、展示操作中国与“一带一路”国家共同开展公铁、公水、铁水联运业务的国际多式联运综合虚拟仿真实训基地。</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国际多式联运虚拟仿真实训基地主要包括国际多式联运综合实训室、国际多式联运操作分析虚拟仿真操作中心和国际多式联运规划设计与分析体验中心，实现国际多式联运人才培养、产教融合学训环境构建、多式联运数字资源建设及师资培训和社会服务等四大功能。</w:t>
      </w:r>
      <w:r>
        <w:rPr>
          <w:rFonts w:hint="eastAsia" w:ascii="宋体" w:hAnsi="宋体" w:cs="宋体"/>
          <w:szCs w:val="21"/>
        </w:rPr>
      </w:r>
      <w:r/>
    </w:p>
    <w:p>
      <w:pPr>
        <w:pStyle w:val="907"/>
        <w:ind w:left="422"/>
        <w:jc w:val="left"/>
        <w:spacing w:line="360" w:lineRule="auto"/>
        <w:rPr>
          <w:rFonts w:hint="eastAsia"/>
          <w:b/>
          <w:bCs/>
        </w:rPr>
      </w:pPr>
      <w:r>
        <w:rPr>
          <w:rFonts w:hint="eastAsia"/>
          <w:b/>
          <w:bCs/>
        </w:rPr>
        <w:t xml:space="preserve">3、建设内容</w:t>
      </w:r>
      <w:r>
        <w:rPr>
          <w:rFonts w:hint="eastAsia"/>
          <w:b/>
          <w:bCs/>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在齐贤楼1楼综合口岸物流实训室升级建设国际多式联运综合实训室，新建国际多式联运操作分析虚拟仿真操作中心，新建国际多式联运规划设计分析体验中心。</w:t>
      </w:r>
      <w:r>
        <w:rPr>
          <w:rFonts w:hint="eastAsia" w:ascii="宋体" w:hAnsi="宋体" w:cs="宋体"/>
          <w:szCs w:val="21"/>
        </w:rPr>
      </w:r>
      <w:r/>
    </w:p>
    <w:p>
      <w:pPr>
        <w:pStyle w:val="907"/>
        <w:rPr>
          <w:rFonts w:ascii="方正仿宋_GBK" w:hAnsi="宋体" w:eastAsia="方正仿宋_GBK"/>
          <w:b/>
          <w:sz w:val="28"/>
          <w:szCs w:val="28"/>
        </w:rPr>
      </w:pPr>
      <w:r>
        <mc:AlternateContent>
          <mc:Choice Requires="wpg">
            <w:drawing>
              <wp:inline xmlns:wp="http://schemas.openxmlformats.org/drawingml/2006/wordprocessingDrawing" distT="0" distB="0" distL="0" distR="0">
                <wp:extent cx="5299075" cy="155765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299075" cy="1557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7.2pt;height:122.6pt;mso-wrap-distance-left:0.0pt;mso-wrap-distance-top:0.0pt;mso-wrap-distance-right:0.0pt;mso-wrap-distance-bottom:0.0pt;" stroked="f">
                <v:path textboxrect="0,0,0,0"/>
                <v:imagedata r:id="rId13" o:title=""/>
              </v:shape>
            </w:pict>
          </mc:Fallback>
        </mc:AlternateContent>
      </w:r>
      <w:r>
        <w:rPr>
          <w:rFonts w:ascii="方正仿宋_GBK" w:hAnsi="宋体" w:eastAsia="方正仿宋_GBK"/>
          <w:b/>
          <w:sz w:val="28"/>
          <w:szCs w:val="28"/>
        </w:rPr>
      </w:r>
      <w:r/>
    </w:p>
    <w:p>
      <w:pPr>
        <w:pStyle w:val="1006"/>
        <w:ind w:firstLine="281"/>
        <w:jc w:val="center"/>
        <w:rPr>
          <w:rFonts w:ascii="仿宋_GB2312" w:eastAsia="等线"/>
          <w:b/>
          <w:sz w:val="28"/>
          <w:szCs w:val="28"/>
        </w:rPr>
      </w:pPr>
      <w:r>
        <w:rPr>
          <w:rFonts w:hint="eastAsia" w:ascii="仿宋_GB2312" w:eastAsia="仿宋_GB2312"/>
          <w:b/>
          <w:sz w:val="28"/>
          <w:szCs w:val="28"/>
        </w:rPr>
        <w:t xml:space="preserve">图</w:t>
      </w:r>
      <w:r>
        <w:rPr>
          <w:rFonts w:ascii="仿宋_GB2312" w:eastAsia="仿宋_GB2312"/>
          <w:b/>
          <w:sz w:val="28"/>
          <w:szCs w:val="28"/>
        </w:rPr>
        <w:t xml:space="preserve"> </w:t>
      </w:r>
      <w:r>
        <w:rPr>
          <w:rFonts w:hint="eastAsia" w:ascii="仿宋_GB2312" w:eastAsia="仿宋_GB2312"/>
          <w:b/>
          <w:sz w:val="28"/>
          <w:szCs w:val="28"/>
        </w:rPr>
        <w:t xml:space="preserve">多式联运虚拟仿真综合实训平台场地布局建议图</w:t>
      </w:r>
      <w:r>
        <w:rPr>
          <w:rFonts w:ascii="仿宋_GB2312" w:eastAsia="等线"/>
          <w:b/>
          <w:sz w:val="28"/>
          <w:szCs w:val="28"/>
        </w:rPr>
      </w:r>
      <w:r/>
    </w:p>
    <w:p>
      <w:pPr>
        <w:pStyle w:val="907"/>
        <w:ind w:firstLine="420"/>
        <w:jc w:val="center"/>
        <w:spacing w:line="360" w:lineRule="auto"/>
        <w:rPr>
          <w:rFonts w:hint="eastAsia" w:ascii="宋体" w:hAnsi="宋体" w:cs="宋体"/>
          <w:szCs w:val="21"/>
        </w:rPr>
      </w:pPr>
      <w:r>
        <w:rPr>
          <w:rFonts w:hint="eastAsia" w:ascii="宋体" w:hAnsi="宋体" w:cs="宋体"/>
          <w:szCs w:val="21"/>
        </w:rPr>
        <w:t xml:space="preserve">（场地尺寸：长5</w:t>
      </w:r>
      <w:r>
        <w:rPr>
          <w:rFonts w:ascii="宋体" w:hAnsi="宋体" w:cs="宋体"/>
          <w:szCs w:val="21"/>
        </w:rPr>
        <w:t xml:space="preserve">5.65</w:t>
      </w:r>
      <w:r>
        <w:rPr>
          <w:rFonts w:hint="eastAsia" w:ascii="宋体" w:hAnsi="宋体" w:cs="宋体"/>
          <w:szCs w:val="21"/>
        </w:rPr>
        <w:t xml:space="preserve">米*宽</w:t>
      </w:r>
      <w:r>
        <w:rPr>
          <w:rFonts w:ascii="宋体" w:hAnsi="宋体" w:cs="宋体"/>
          <w:szCs w:val="21"/>
        </w:rPr>
        <w:t xml:space="preserve">7.85</w:t>
      </w:r>
      <w:r>
        <w:rPr>
          <w:rFonts w:hint="eastAsia" w:ascii="宋体" w:hAnsi="宋体" w:cs="宋体"/>
          <w:szCs w:val="21"/>
        </w:rPr>
        <w:t xml:space="preserve">米）</w:t>
      </w:r>
      <w:r>
        <w:rPr>
          <w:rFonts w:hint="eastAsia" w:ascii="宋体" w:hAnsi="宋体" w:cs="宋体"/>
          <w:szCs w:val="21"/>
        </w:rPr>
      </w:r>
      <w:r/>
    </w:p>
    <w:p>
      <w:pPr>
        <w:pStyle w:val="907"/>
        <w:ind w:firstLine="422"/>
        <w:jc w:val="left"/>
        <w:spacing w:line="360" w:lineRule="auto"/>
        <w:rPr>
          <w:rFonts w:hint="eastAsia" w:ascii="宋体" w:hAnsi="宋体" w:cs="宋体"/>
          <w:b/>
          <w:bCs/>
          <w:szCs w:val="21"/>
        </w:rPr>
      </w:pPr>
      <w:r>
        <w:rPr>
          <w:rFonts w:hint="eastAsia" w:ascii="宋体" w:hAnsi="宋体" w:cs="宋体"/>
          <w:b/>
          <w:bCs/>
          <w:szCs w:val="21"/>
        </w:rPr>
        <w:t xml:space="preserve">（一）国际多式联运综合实训室</w:t>
      </w:r>
      <w:r>
        <w:rPr>
          <w:rFonts w:hint="eastAsia" w:ascii="宋体" w:hAnsi="宋体" w:cs="宋体"/>
          <w:b/>
          <w:bCs/>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升级原综合口岸实训室的散货码头机械，搭建铁路货运站、公路货运站场景，合理衔接集装箱货运站场景，搭建公铁水业务流程复合作业场景，用以线下展示部分公铁、公水、铁水等联运业务的枢纽作业。</w:t>
      </w:r>
      <w:r>
        <w:rPr>
          <w:rFonts w:hint="eastAsia" w:ascii="宋体" w:hAnsi="宋体" w:cs="宋体"/>
          <w:szCs w:val="21"/>
        </w:rPr>
      </w:r>
      <w:r/>
    </w:p>
    <w:p>
      <w:pPr>
        <w:pStyle w:val="907"/>
        <w:ind w:firstLine="420"/>
        <w:jc w:val="left"/>
        <w:spacing w:line="360" w:lineRule="auto"/>
        <w:rPr>
          <w:rFonts w:hint="eastAsia" w:ascii="宋体" w:hAnsi="宋体" w:cs="宋体"/>
          <w:b/>
          <w:szCs w:val="21"/>
        </w:rPr>
      </w:pPr>
      <w:r>
        <w:rPr>
          <w:rFonts w:hint="eastAsia" w:ascii="宋体" w:hAnsi="宋体" w:cs="宋体"/>
          <w:b/>
          <w:szCs w:val="21"/>
        </w:rPr>
        <w:t xml:space="preserve">1）公路-铁路联运枢纽</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主要开展：过境公路铁路集散换装、国际班列铁路集装箱换装操作、铁路车辆运行编组、铁路班车调度操作。</w:t>
      </w:r>
      <w:r>
        <w:rPr>
          <w:rFonts w:hint="eastAsia" w:ascii="宋体" w:hAnsi="宋体" w:cs="宋体"/>
          <w:szCs w:val="21"/>
        </w:rPr>
      </w:r>
      <w:r/>
    </w:p>
    <w:p>
      <w:pPr>
        <w:pStyle w:val="907"/>
        <w:ind w:firstLine="420"/>
        <w:jc w:val="left"/>
        <w:spacing w:line="360" w:lineRule="auto"/>
        <w:rPr>
          <w:rFonts w:hint="eastAsia" w:ascii="宋体" w:hAnsi="宋体" w:cs="宋体"/>
          <w:b/>
          <w:szCs w:val="21"/>
        </w:rPr>
      </w:pPr>
      <w:r>
        <w:rPr>
          <w:rFonts w:hint="eastAsia" w:ascii="宋体" w:hAnsi="宋体" w:cs="宋体"/>
          <w:b/>
          <w:szCs w:val="21"/>
        </w:rPr>
        <w:t xml:space="preserve">2）公路集散枢纽</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主要开展：公路货物集散、散改集、公路-铁路及公路水路联运衔接作业。</w:t>
      </w:r>
      <w:r>
        <w:rPr>
          <w:rFonts w:hint="eastAsia" w:ascii="宋体" w:hAnsi="宋体" w:cs="宋体"/>
          <w:szCs w:val="21"/>
        </w:rPr>
      </w:r>
      <w:r/>
    </w:p>
    <w:p>
      <w:pPr>
        <w:pStyle w:val="907"/>
        <w:ind w:firstLine="420"/>
        <w:jc w:val="left"/>
        <w:spacing w:line="360" w:lineRule="auto"/>
        <w:rPr>
          <w:rFonts w:hint="eastAsia" w:ascii="宋体" w:hAnsi="宋体" w:cs="宋体"/>
          <w:b/>
          <w:szCs w:val="21"/>
        </w:rPr>
      </w:pPr>
      <w:r>
        <w:rPr>
          <w:rFonts w:hint="eastAsia" w:ascii="宋体" w:hAnsi="宋体" w:cs="宋体"/>
          <w:b/>
          <w:szCs w:val="21"/>
        </w:rPr>
        <w:t xml:space="preserve">3）公路水路联运枢纽+水路铁路联运枢纽</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主要开展：公路水路联运作业、水路铁路联运作业、海运集装箱装卸及港口内驳运、公路铁路水路集装箱换装等作业。</w:t>
      </w:r>
      <w:r>
        <w:rPr>
          <w:rFonts w:hint="eastAsia" w:ascii="宋体" w:hAnsi="宋体" w:cs="宋体"/>
          <w:szCs w:val="21"/>
        </w:rPr>
      </w:r>
      <w:r/>
    </w:p>
    <w:p>
      <w:pPr>
        <w:pStyle w:val="907"/>
        <w:ind w:firstLine="420"/>
        <w:jc w:val="left"/>
        <w:spacing w:line="360" w:lineRule="auto"/>
        <w:rPr>
          <w:rFonts w:hint="eastAsia" w:ascii="宋体" w:hAnsi="宋体" w:cs="宋体"/>
          <w:b/>
          <w:szCs w:val="21"/>
        </w:rPr>
      </w:pPr>
      <w:r>
        <w:rPr>
          <w:rFonts w:hint="eastAsia" w:ascii="宋体" w:hAnsi="宋体" w:cs="宋体"/>
          <w:b/>
          <w:szCs w:val="21"/>
        </w:rPr>
        <w:t xml:space="preserve">4）公路航空联运枢纽+低空配送中心</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主要开展：公路航空物资转运、公路-低空无人机配送等作业。</w:t>
      </w:r>
      <w:r>
        <w:rPr>
          <w:rFonts w:hint="eastAsia" w:ascii="宋体" w:hAnsi="宋体" w:cs="宋体"/>
          <w:szCs w:val="21"/>
        </w:rPr>
      </w:r>
      <w:r/>
    </w:p>
    <w:p>
      <w:pPr>
        <w:pStyle w:val="907"/>
        <w:ind w:firstLine="422"/>
        <w:jc w:val="left"/>
        <w:spacing w:line="360" w:lineRule="auto"/>
        <w:rPr>
          <w:rFonts w:hint="eastAsia" w:ascii="宋体" w:hAnsi="宋体" w:cs="宋体"/>
          <w:b/>
          <w:bCs/>
          <w:szCs w:val="21"/>
        </w:rPr>
      </w:pPr>
      <w:r>
        <w:rPr>
          <w:rFonts w:hint="eastAsia" w:ascii="宋体" w:hAnsi="宋体" w:cs="宋体"/>
          <w:b/>
          <w:bCs/>
          <w:szCs w:val="21"/>
        </w:rPr>
        <w:t xml:space="preserve">（二）多式联运虚拟仿真操作中心</w:t>
      </w:r>
      <w:r>
        <w:rPr>
          <w:rFonts w:hint="eastAsia" w:ascii="宋体" w:hAnsi="宋体" w:cs="宋体"/>
          <w:b/>
          <w:bCs/>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建设多式联运虚实仿真平台。教学环境包括多式联运虚拟仿真资源操作控制工位、虚拟仿真场景资源、虚拟仿真作业控制平台。</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其中，虚实仿真操作平台以多式联运作业活动为背景，设计了调度监控岗、作业管理岗和分析决策岗等三大岗位，分别由相关同学根据老师设置条件导入的多式联运随机定制场景，进行多式联运活动的模拟业务操作、数字中心调度监控和决策支持判断分析等三大主要任务。</w:t>
      </w:r>
      <w:r>
        <w:rPr>
          <w:rFonts w:hint="eastAsia" w:ascii="宋体" w:hAnsi="宋体" w:cs="宋体"/>
          <w:szCs w:val="21"/>
        </w:rPr>
      </w:r>
      <w:r/>
    </w:p>
    <w:p>
      <w:pPr>
        <w:pStyle w:val="907"/>
        <w:ind w:firstLine="420"/>
        <w:jc w:val="left"/>
        <w:spacing w:line="360" w:lineRule="auto"/>
        <w:rPr>
          <w:rFonts w:ascii="宋体" w:hAnsi="宋体" w:cs="宋体"/>
          <w:szCs w:val="21"/>
        </w:rPr>
      </w:pPr>
      <w:r>
        <w:rPr>
          <w:rFonts w:hint="eastAsia" w:ascii="宋体" w:hAnsi="宋体" w:cs="宋体"/>
          <w:szCs w:val="21"/>
        </w:rPr>
        <w:t xml:space="preserve">其中，教师端在为模拟活动随机设置导入场景和业务模拟数据条件时，主要依托多式联运平台可挂靠的货代、保险、物流、金融结算等部门，设置多目标优化运营任务，随机设置的任务发布不同小组。</w:t>
      </w:r>
      <w:r>
        <w:rPr>
          <w:rFonts w:ascii="宋体" w:hAnsi="宋体" w:cs="宋体"/>
          <w:szCs w:val="21"/>
        </w:rPr>
      </w:r>
      <w:r/>
    </w:p>
    <w:p>
      <w:pPr>
        <w:pStyle w:val="907"/>
        <w:ind w:firstLine="420"/>
        <w:jc w:val="left"/>
        <w:spacing w:line="360" w:lineRule="auto"/>
        <w:rPr>
          <w:rFonts w:hint="eastAsia" w:ascii="宋体" w:hAnsi="宋体" w:cs="宋体"/>
          <w:b/>
          <w:szCs w:val="21"/>
        </w:rPr>
      </w:pPr>
      <w:r>
        <w:rPr>
          <w:rFonts w:hint="eastAsia" w:ascii="宋体" w:hAnsi="宋体" w:cs="宋体"/>
          <w:b/>
          <w:szCs w:val="21"/>
        </w:rPr>
        <w:t xml:space="preserve">1）工位</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b/>
          <w:szCs w:val="21"/>
        </w:rPr>
        <w:t xml:space="preserve">工位主要包括调度监控岗、操作管理岗和决策分析岗。</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主要活动，通过在各个相关工位进行作业操作，并通过调度岗在大屏局势操作控制，以及决策分析岗依托作业生成数据进行的报表检查和决策反馈，联合实现有计划-有组织-有控制-有分析的多式联运设计与实施方案。</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可实现总体多式联运方案的监控、实时信息读取、实时活动状态监控；能抓取展示各联运节点具体作业管理岗位的虚拟仿真活动实施情况、展现各个业务在综合联运总场景下的总体运营情况、展现决策分析岗根据承运人实施业务的数据流及生成平台总报表，并据此做决策分析依据。</w:t>
      </w:r>
      <w:r>
        <w:rPr>
          <w:rFonts w:hint="eastAsia" w:ascii="宋体" w:hAnsi="宋体" w:cs="宋体"/>
          <w:szCs w:val="21"/>
        </w:rPr>
      </w:r>
      <w:r/>
    </w:p>
    <w:p>
      <w:pPr>
        <w:pStyle w:val="907"/>
        <w:ind w:firstLine="420"/>
        <w:jc w:val="left"/>
        <w:spacing w:line="360" w:lineRule="auto"/>
        <w:rPr>
          <w:rFonts w:hint="eastAsia" w:ascii="宋体" w:hAnsi="宋体" w:cs="宋体"/>
          <w:b/>
          <w:szCs w:val="21"/>
        </w:rPr>
      </w:pPr>
      <w:r>
        <w:rPr>
          <w:rFonts w:hint="eastAsia" w:ascii="宋体" w:hAnsi="宋体" w:cs="宋体"/>
          <w:b/>
          <w:szCs w:val="21"/>
        </w:rPr>
        <w:t xml:space="preserve">（1）调度监控岗</w:t>
      </w:r>
      <w:r>
        <w:rPr>
          <w:rFonts w:hint="eastAsia" w:ascii="宋体" w:hAnsi="宋体" w:cs="宋体"/>
          <w:b/>
          <w:szCs w:val="21"/>
        </w:rPr>
      </w:r>
      <w:r/>
    </w:p>
    <w:p>
      <w:pPr>
        <w:pStyle w:val="907"/>
        <w:ind w:firstLine="420"/>
        <w:jc w:val="left"/>
        <w:spacing w:line="360" w:lineRule="auto"/>
        <w:rPr>
          <w:rFonts w:hint="eastAsia" w:ascii="宋体" w:hAnsi="宋体" w:cs="宋体"/>
          <w:szCs w:val="21"/>
          <w:highlight w:val="yellow"/>
        </w:rPr>
      </w:pPr>
      <w:r>
        <w:rPr>
          <w:rFonts w:hint="eastAsia" w:ascii="宋体" w:hAnsi="宋体" w:cs="宋体"/>
          <w:szCs w:val="21"/>
        </w:rPr>
        <w:t xml:space="preserve">即数字调度中心，主要由一台可供调度中心岗学院负责操作的电脑、服务器、显示大屏及数字调度平台组成。</w:t>
      </w:r>
      <w:r>
        <w:rPr>
          <w:rFonts w:hint="eastAsia" w:ascii="宋体" w:hAnsi="宋体" w:cs="宋体"/>
          <w:szCs w:val="21"/>
          <w:highlight w:val="yellow"/>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一是通过教师设计上传的多式联运调度任务，下达各个区域作业操作计划；</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二是根据各个作业管理区域完成的作业的数字反馈情况，进行过程监控、流程查询、和任务优化；</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三是连接多式联运实训室的硬件操作活动，实时反馈模拟口岸、货运站、码头等节点的作业活动。</w:t>
      </w:r>
      <w:r>
        <w:rPr>
          <w:rFonts w:hint="eastAsia" w:ascii="宋体" w:hAnsi="宋体" w:cs="宋体"/>
          <w:szCs w:val="21"/>
        </w:rPr>
      </w:r>
      <w:r/>
    </w:p>
    <w:p>
      <w:pPr>
        <w:pStyle w:val="907"/>
        <w:ind w:firstLine="420"/>
        <w:jc w:val="left"/>
        <w:spacing w:line="360" w:lineRule="auto"/>
        <w:rPr>
          <w:rFonts w:hint="eastAsia" w:ascii="宋体" w:hAnsi="宋体" w:cs="宋体"/>
          <w:b/>
          <w:szCs w:val="21"/>
        </w:rPr>
      </w:pPr>
      <w:r>
        <w:rPr>
          <w:rFonts w:hint="eastAsia" w:ascii="宋体" w:hAnsi="宋体" w:cs="宋体"/>
          <w:b/>
          <w:szCs w:val="21"/>
        </w:rPr>
        <w:t xml:space="preserve">（2）操作管理岗</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即枢纽节点虚拟仿真操作工位：多式联运终端电脑及桌位。</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一是根据各终端电脑，独立设计及导入枢纽节点场景、开展多式联运承运人对应模块业务、展现独立场景内的虚拟仿真活动、并与其他联运模块联合完成联运业务。</w:t>
      </w:r>
      <w:r>
        <w:rPr>
          <w:rFonts w:hint="eastAsia" w:ascii="宋体" w:hAnsi="宋体" w:cs="宋体"/>
          <w:szCs w:val="21"/>
        </w:rPr>
      </w:r>
      <w:r/>
    </w:p>
    <w:p>
      <w:pPr>
        <w:pStyle w:val="1027"/>
        <w:ind w:left="0"/>
        <w:jc w:val="left"/>
        <w:spacing w:after="0" w:line="360" w:lineRule="auto"/>
        <w:rPr>
          <w:rFonts w:hint="eastAsia" w:ascii="宋体" w:hAnsi="宋体" w:cs="宋体"/>
          <w:szCs w:val="21"/>
        </w:rPr>
      </w:pPr>
      <w:r>
        <w:rPr>
          <w:rFonts w:hint="eastAsia" w:ascii="宋体" w:hAnsi="宋体" w:cs="宋体"/>
          <w:szCs w:val="21"/>
        </w:rPr>
        <w:t xml:space="preserve">二是开发具体操作的作业端口，主要以数据输入、处理和输出为主要做法的联运活动电脑控制操作。</w:t>
      </w:r>
      <w:r>
        <w:rPr>
          <w:rFonts w:hint="eastAsia" w:ascii="宋体" w:hAnsi="宋体" w:cs="宋体"/>
          <w:szCs w:val="21"/>
        </w:rPr>
      </w:r>
      <w:r/>
    </w:p>
    <w:p>
      <w:pPr>
        <w:pStyle w:val="1027"/>
        <w:ind w:left="0"/>
        <w:jc w:val="left"/>
        <w:spacing w:after="0" w:line="360" w:lineRule="auto"/>
        <w:rPr>
          <w:rFonts w:hint="eastAsia" w:ascii="宋体" w:hAnsi="宋体" w:cs="宋体"/>
          <w:b/>
          <w:szCs w:val="21"/>
        </w:rPr>
      </w:pPr>
      <w:r>
        <w:rPr>
          <w:rFonts w:hint="eastAsia" w:ascii="宋体" w:hAnsi="宋体" w:cs="宋体"/>
          <w:b/>
          <w:szCs w:val="21"/>
        </w:rPr>
        <w:t xml:space="preserve">（3）业务分析岗</w:t>
      </w:r>
      <w:r>
        <w:rPr>
          <w:rFonts w:hint="eastAsia" w:ascii="宋体" w:hAnsi="宋体" w:cs="宋体"/>
          <w:b/>
          <w:szCs w:val="21"/>
        </w:rPr>
      </w:r>
      <w:r/>
    </w:p>
    <w:p>
      <w:pPr>
        <w:pStyle w:val="1027"/>
        <w:ind w:left="0"/>
        <w:jc w:val="left"/>
        <w:spacing w:after="0" w:line="360" w:lineRule="auto"/>
        <w:rPr>
          <w:rFonts w:hint="eastAsia" w:ascii="宋体" w:hAnsi="宋体" w:cs="宋体"/>
          <w:szCs w:val="21"/>
        </w:rPr>
      </w:pPr>
      <w:r>
        <w:rPr>
          <w:rFonts w:hint="eastAsia" w:ascii="宋体" w:hAnsi="宋体" w:cs="宋体"/>
          <w:szCs w:val="21"/>
        </w:rPr>
        <w:t xml:space="preserve">此岗位为下达任务、收集统计信息、参与决策制定的重要平台，不专门设置平台区域。</w:t>
      </w:r>
      <w:r>
        <w:rPr>
          <w:rFonts w:hint="eastAsia" w:ascii="宋体" w:hAnsi="宋体" w:cs="宋体"/>
          <w:szCs w:val="21"/>
        </w:rPr>
      </w:r>
      <w:r/>
    </w:p>
    <w:p>
      <w:pPr>
        <w:pStyle w:val="1027"/>
        <w:ind w:left="0"/>
        <w:jc w:val="left"/>
        <w:spacing w:after="0" w:line="360" w:lineRule="auto"/>
        <w:rPr>
          <w:rFonts w:hint="eastAsia" w:ascii="宋体" w:hAnsi="宋体" w:cs="宋体"/>
          <w:b/>
          <w:szCs w:val="21"/>
        </w:rPr>
      </w:pPr>
      <w:r>
        <w:rPr>
          <w:rFonts w:hint="eastAsia" w:ascii="宋体" w:hAnsi="宋体" w:cs="宋体"/>
          <w:b/>
          <w:szCs w:val="21"/>
        </w:rPr>
        <w:t xml:space="preserve">2）虚拟仿真场景资源</w:t>
      </w:r>
      <w:r>
        <w:rPr>
          <w:rFonts w:hint="eastAsia" w:ascii="宋体" w:hAnsi="宋体" w:cs="宋体"/>
          <w:b/>
          <w:szCs w:val="21"/>
        </w:rPr>
      </w:r>
      <w:r/>
    </w:p>
    <w:p>
      <w:pPr>
        <w:pStyle w:val="1027"/>
        <w:ind w:left="0"/>
        <w:jc w:val="left"/>
        <w:spacing w:after="0" w:line="360" w:lineRule="auto"/>
        <w:rPr>
          <w:rFonts w:hint="eastAsia" w:ascii="宋体" w:hAnsi="宋体" w:cs="宋体"/>
          <w:szCs w:val="21"/>
        </w:rPr>
      </w:pPr>
      <w:r>
        <w:rPr>
          <w:rFonts w:hint="eastAsia" w:ascii="宋体" w:hAnsi="宋体" w:cs="宋体"/>
          <w:szCs w:val="21"/>
        </w:rPr>
        <w:t xml:space="preserve">定制开发“枢纽+节点+通道”公路、铁路、水路、公路货运系统，打造多式联运的节点场景和运输脉络场景。</w:t>
      </w:r>
      <w:r>
        <w:rPr>
          <w:rFonts w:hint="eastAsia" w:ascii="宋体" w:hAnsi="宋体" w:cs="宋体"/>
          <w:szCs w:val="21"/>
        </w:rPr>
      </w:r>
      <w:r/>
    </w:p>
    <w:p>
      <w:pPr>
        <w:pStyle w:val="1027"/>
        <w:ind w:left="0"/>
        <w:jc w:val="left"/>
        <w:spacing w:after="0" w:line="360" w:lineRule="auto"/>
        <w:rPr>
          <w:rFonts w:hint="eastAsia" w:ascii="宋体" w:hAnsi="宋体" w:cs="宋体"/>
          <w:b/>
          <w:szCs w:val="21"/>
        </w:rPr>
      </w:pPr>
      <w:r>
        <w:rPr>
          <w:rFonts w:hint="eastAsia" w:ascii="宋体" w:hAnsi="宋体" w:cs="宋体"/>
          <w:b/>
          <w:szCs w:val="21"/>
        </w:rPr>
        <w:t xml:space="preserve">3）虚拟仿真作业控制平台</w:t>
      </w:r>
      <w:r>
        <w:rPr>
          <w:rFonts w:hint="eastAsia" w:ascii="宋体" w:hAnsi="宋体" w:cs="宋体"/>
          <w:b/>
          <w:szCs w:val="21"/>
        </w:rPr>
      </w:r>
      <w:r/>
    </w:p>
    <w:p>
      <w:pPr>
        <w:pStyle w:val="1027"/>
        <w:ind w:left="0"/>
        <w:jc w:val="left"/>
        <w:spacing w:after="0" w:line="360" w:lineRule="auto"/>
        <w:rPr>
          <w:rFonts w:hint="eastAsia" w:ascii="宋体" w:hAnsi="宋体" w:cs="宋体"/>
          <w:szCs w:val="21"/>
        </w:rPr>
      </w:pPr>
      <w:r>
        <w:rPr>
          <w:rFonts w:hint="eastAsia" w:ascii="宋体" w:hAnsi="宋体" w:cs="宋体"/>
          <w:szCs w:val="21"/>
        </w:rPr>
        <w:t xml:space="preserve">虚拟仿真资源作业控制平台分为控制处理层、交互层、数据层、仿真层和用户层。</w:t>
      </w:r>
      <w:r>
        <w:rPr>
          <w:rFonts w:hint="eastAsia" w:ascii="宋体" w:hAnsi="宋体" w:cs="宋体"/>
          <w:szCs w:val="21"/>
        </w:rPr>
      </w:r>
      <w:r/>
    </w:p>
    <w:p>
      <w:pPr>
        <w:pStyle w:val="1006"/>
        <w:jc w:val="left"/>
        <w:spacing w:after="0" w:line="360" w:lineRule="auto"/>
        <w:rPr>
          <w:rFonts w:hint="eastAsia" w:ascii="宋体" w:hAnsi="宋体" w:cs="宋体"/>
          <w:szCs w:val="21"/>
        </w:rPr>
      </w:pPr>
      <w:r>
        <w:rPr>
          <w:rFonts w:hint="eastAsia" w:ascii="宋体" w:hAnsi="宋体" w:cs="宋体"/>
          <w:szCs w:val="21"/>
        </w:rPr>
        <w:t xml:space="preserve">（1）控制数据：用于仿真模拟虚拟作业物流、业务流、商流、资金流活动的数据（系统提供不少于10组，可自行编制生成）；</w:t>
      </w:r>
      <w:r>
        <w:rPr>
          <w:rFonts w:hint="eastAsia" w:ascii="宋体" w:hAnsi="宋体" w:cs="宋体"/>
          <w:szCs w:val="21"/>
        </w:rPr>
      </w:r>
      <w:r/>
    </w:p>
    <w:p>
      <w:pPr>
        <w:pStyle w:val="1027"/>
        <w:ind w:left="0"/>
        <w:jc w:val="left"/>
        <w:spacing w:after="0" w:line="360" w:lineRule="auto"/>
        <w:rPr>
          <w:rFonts w:hint="eastAsia" w:ascii="宋体" w:hAnsi="宋体" w:cs="宋体"/>
          <w:szCs w:val="21"/>
        </w:rPr>
      </w:pPr>
      <w:r>
        <w:rPr>
          <w:rFonts w:hint="eastAsia" w:ascii="宋体" w:hAnsi="宋体" w:cs="宋体"/>
          <w:szCs w:val="21"/>
        </w:rPr>
        <w:t xml:space="preserve">（2）数据接口：可在不同场景和角色范围下导入数据的业务数据模拟平台接口（用于输入联运需要的物流数据、开展多式联运业务流以及生成“联运票据”“保险”等文件单据）；及可体现公铁、公水、铁水合理衔接和和协作的数据交换接口，响应多式联运的衔接性和协作性；</w:t>
      </w:r>
      <w:r>
        <w:rPr>
          <w:rFonts w:hint="eastAsia" w:ascii="宋体" w:hAnsi="宋体" w:cs="宋体"/>
          <w:szCs w:val="21"/>
        </w:rPr>
      </w:r>
      <w:r/>
    </w:p>
    <w:p>
      <w:pPr>
        <w:pStyle w:val="1027"/>
        <w:ind w:left="0"/>
        <w:jc w:val="left"/>
        <w:spacing w:after="0" w:line="360" w:lineRule="auto"/>
        <w:rPr>
          <w:rFonts w:hint="eastAsia" w:ascii="宋体" w:hAnsi="宋体" w:cs="宋体"/>
          <w:szCs w:val="21"/>
        </w:rPr>
      </w:pPr>
      <w:r>
        <w:rPr>
          <w:rFonts w:hint="eastAsia" w:ascii="宋体" w:hAnsi="宋体" w:cs="宋体"/>
          <w:szCs w:val="21"/>
        </w:rPr>
        <w:t xml:space="preserve">（3）终端APP：部分可模拟不同节点、枢纽、通道功能的模拟终端（部分电脑的端口APP）和可用于实时监控流转路线和状态的监控终端（中央大屏APP）。</w:t>
      </w:r>
      <w:r>
        <w:rPr>
          <w:rFonts w:hint="eastAsia" w:ascii="宋体" w:hAnsi="宋体" w:cs="宋体"/>
          <w:szCs w:val="21"/>
        </w:rPr>
      </w:r>
      <w:r/>
    </w:p>
    <w:p>
      <w:pPr>
        <w:pStyle w:val="1006"/>
        <w:jc w:val="left"/>
        <w:spacing w:after="0" w:line="360" w:lineRule="auto"/>
        <w:rPr>
          <w:rFonts w:hint="eastAsia" w:ascii="宋体" w:hAnsi="宋体" w:cs="宋体"/>
          <w:szCs w:val="21"/>
        </w:rPr>
      </w:pPr>
      <w:r>
        <w:rPr>
          <w:rFonts w:hint="eastAsia" w:ascii="宋体" w:hAnsi="宋体" w:cs="宋体"/>
          <w:szCs w:val="21"/>
        </w:rPr>
        <w:t xml:space="preserve">（4）终端仿真环境：每个虚拟仿真资源在终端体现，并以3D渲染方式呈现；</w:t>
      </w:r>
      <w:r>
        <w:rPr>
          <w:rFonts w:hint="eastAsia" w:ascii="宋体" w:hAnsi="宋体" w:cs="宋体"/>
          <w:szCs w:val="21"/>
        </w:rPr>
      </w:r>
      <w:r/>
    </w:p>
    <w:p>
      <w:pPr>
        <w:pStyle w:val="1027"/>
        <w:ind w:left="0"/>
        <w:jc w:val="left"/>
        <w:spacing w:after="0" w:line="360" w:lineRule="auto"/>
        <w:rPr>
          <w:rFonts w:hint="eastAsia" w:ascii="宋体" w:hAnsi="宋体" w:cs="宋体"/>
          <w:szCs w:val="21"/>
        </w:rPr>
      </w:pPr>
      <w:r>
        <w:rPr>
          <w:rFonts w:hint="eastAsia" w:ascii="宋体" w:hAnsi="宋体" w:cs="宋体"/>
          <w:szCs w:val="21"/>
        </w:rPr>
        <w:t xml:space="preserve">（5）用户账户：支持同一个学生扮演一个或多个角色进行配合作业，支持案例编制与复用；监控大屏实时监控每个登录的学生（成组参与虚拟仿真业务的）账号，登录时间、操作记录、自动核算汇总每个学生的实训成绩，监控当前在线人数，学习总人数；监控大屏能同时可视化监控综合多式联运活动的节点状态、在途跟踪、单据实施等情况。</w:t>
      </w:r>
      <w:r>
        <w:rPr>
          <w:rFonts w:hint="eastAsia" w:ascii="宋体" w:hAnsi="宋体" w:cs="宋体"/>
          <w:szCs w:val="21"/>
        </w:rPr>
      </w:r>
      <w:r/>
    </w:p>
    <w:p>
      <w:pPr>
        <w:pStyle w:val="907"/>
        <w:ind w:firstLine="422"/>
        <w:jc w:val="left"/>
        <w:spacing w:line="360" w:lineRule="auto"/>
        <w:rPr>
          <w:rFonts w:hint="eastAsia" w:ascii="宋体" w:hAnsi="宋体" w:cs="宋体"/>
          <w:b/>
          <w:bCs/>
          <w:szCs w:val="21"/>
        </w:rPr>
      </w:pPr>
      <w:r>
        <w:rPr>
          <w:rFonts w:hint="eastAsia" w:ascii="宋体" w:hAnsi="宋体" w:cs="宋体"/>
          <w:b/>
          <w:bCs/>
          <w:szCs w:val="21"/>
        </w:rPr>
        <w:t xml:space="preserve">（三）国际多式联运规划设计与分析体验中心</w:t>
      </w:r>
      <w:r>
        <w:rPr>
          <w:rFonts w:hint="eastAsia" w:ascii="宋体" w:hAnsi="宋体" w:cs="宋体"/>
          <w:b/>
          <w:bCs/>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国际多式联运规划设计分析体验中心包含国际多式联运调度监控区、规划设计分析验证区和VR体验区。</w:t>
      </w:r>
      <w:r>
        <w:rPr>
          <w:rFonts w:hint="eastAsia" w:ascii="宋体" w:hAnsi="宋体" w:cs="宋体"/>
          <w:szCs w:val="21"/>
        </w:rPr>
      </w:r>
      <w:r/>
    </w:p>
    <w:p>
      <w:pPr>
        <w:pStyle w:val="1027"/>
        <w:ind w:left="0"/>
        <w:jc w:val="left"/>
        <w:spacing w:line="360" w:lineRule="auto"/>
        <w:rPr>
          <w:rFonts w:hint="eastAsia" w:ascii="宋体" w:hAnsi="宋体" w:cs="宋体"/>
        </w:rPr>
      </w:pPr>
      <w:r>
        <w:rPr>
          <w:rFonts w:hint="eastAsia" w:ascii="宋体" w:hAnsi="宋体" w:cs="宋体"/>
          <w:b/>
        </w:rPr>
        <w:t xml:space="preserve">1）国际多式联运调度监控区</w:t>
      </w:r>
      <w:r>
        <w:rPr>
          <w:rFonts w:hint="eastAsia" w:ascii="宋体" w:hAnsi="宋体" w:cs="宋体"/>
          <w:bCs/>
        </w:rPr>
        <w:t xml:space="preserve">主要</w:t>
      </w:r>
      <w:r>
        <w:rPr>
          <w:rFonts w:hint="eastAsia" w:ascii="宋体" w:hAnsi="宋体" w:cs="宋体"/>
        </w:rPr>
        <w:t xml:space="preserve">同步呈现多式联运虚拟仿真操作控制中心的操作过程、并以大数据平台实时展示操作活动，监控操作过程，对操作活动进行调度。</w:t>
      </w:r>
      <w:r>
        <w:rPr>
          <w:rFonts w:hint="eastAsia" w:ascii="宋体" w:hAnsi="宋体" w:cs="宋体"/>
        </w:rPr>
      </w:r>
      <w:r/>
    </w:p>
    <w:p>
      <w:pPr>
        <w:pStyle w:val="1027"/>
        <w:ind w:left="0"/>
        <w:jc w:val="left"/>
        <w:spacing w:line="360" w:lineRule="auto"/>
        <w:rPr>
          <w:rFonts w:hint="eastAsia" w:ascii="宋体" w:hAnsi="宋体" w:cs="宋体"/>
        </w:rPr>
      </w:pPr>
      <w:r>
        <w:rPr>
          <w:rFonts w:ascii="宋体" w:hAnsi="宋体" w:cs="宋体"/>
          <w:b/>
        </w:rPr>
        <w:t xml:space="preserve">2</w:t>
      </w:r>
      <w:r>
        <w:rPr>
          <w:rFonts w:hint="eastAsia" w:ascii="宋体" w:hAnsi="宋体" w:cs="宋体"/>
          <w:b/>
        </w:rPr>
        <w:t xml:space="preserve">）规划设计分析验证区</w:t>
      </w:r>
      <w:r>
        <w:rPr>
          <w:rFonts w:hint="eastAsia" w:ascii="宋体" w:hAnsi="宋体" w:cs="宋体"/>
        </w:rPr>
        <w:t xml:space="preserve">主要在开发设计的四套典型多式联运场景资源下做验证分析，用仿真平台验证多式联运方案设计的合理性、可靠性，分析仿真方案的能耗、成本、路径、工具使用等量化数据，并进行报告编制和成本、效率核算，成为决策分析的依据。学院也可以利用仿真平台另行开发研究项目。</w:t>
      </w:r>
      <w:r>
        <w:rPr>
          <w:rFonts w:hint="eastAsia" w:ascii="宋体" w:hAnsi="宋体" w:cs="宋体"/>
        </w:rPr>
      </w:r>
      <w:r/>
    </w:p>
    <w:p>
      <w:pPr>
        <w:pStyle w:val="1027"/>
        <w:ind w:left="0"/>
        <w:jc w:val="left"/>
        <w:spacing w:after="0" w:line="360" w:lineRule="auto"/>
        <w:rPr>
          <w:rFonts w:hint="eastAsia" w:ascii="宋体" w:hAnsi="宋体" w:cs="宋体"/>
          <w:b/>
          <w:bCs/>
        </w:rPr>
      </w:pPr>
      <w:r>
        <w:rPr>
          <w:rFonts w:ascii="宋体" w:hAnsi="宋体" w:cs="宋体"/>
          <w:b/>
        </w:rPr>
        <w:t xml:space="preserve">3</w:t>
      </w:r>
      <w:r>
        <w:rPr>
          <w:rFonts w:hint="eastAsia" w:ascii="宋体" w:hAnsi="宋体" w:cs="宋体"/>
          <w:b/>
        </w:rPr>
        <w:t xml:space="preserve">）VR体验区</w:t>
      </w:r>
      <w:r>
        <w:rPr>
          <w:rFonts w:hint="eastAsia" w:ascii="宋体" w:hAnsi="宋体" w:cs="宋体"/>
        </w:rPr>
        <w:t xml:space="preserve">把多式联运虚拟仿真场景资源及可控数据传输到VR投影屏和VR环境下，作为调度依据，在AR/VR仿真验证区，做区域环境背景临场模拟。</w:t>
      </w:r>
      <w:r>
        <w:rPr>
          <w:rFonts w:hint="eastAsia" w:ascii="宋体" w:hAnsi="宋体" w:cs="宋体"/>
          <w:b/>
          <w:bCs/>
        </w:rPr>
      </w:r>
      <w:r/>
    </w:p>
    <w:p>
      <w:pPr>
        <w:pStyle w:val="919"/>
      </w:pPr>
      <w:r/>
      <w:r/>
    </w:p>
    <w:p>
      <w:pPr>
        <w:pStyle w:val="907"/>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rPr>
        <w:t xml:space="preserve">二、</w:t>
      </w:r>
      <w:r>
        <w:rPr>
          <w:rFonts w:ascii="宋体" w:hAnsi="宋体" w:cs="宋体"/>
          <w:b/>
          <w:color w:val="000000"/>
          <w:sz w:val="24"/>
        </w:rPr>
        <w:t xml:space="preserve">投标人要求:</w:t>
      </w:r>
      <w:r/>
    </w:p>
    <w:p>
      <w:pPr>
        <w:pStyle w:val="907"/>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2.1实施方案：</w:t>
      </w:r>
      <w:r/>
    </w:p>
    <w:p>
      <w:pPr>
        <w:pStyle w:val="1027"/>
        <w:ind w:left="0"/>
        <w:jc w:val="left"/>
        <w:spacing w:line="360" w:lineRule="auto"/>
        <w:rPr>
          <w:rFonts w:ascii="宋体" w:hAnsi="宋体" w:cs="宋体"/>
        </w:rPr>
      </w:pPr>
      <w:r>
        <w:rPr>
          <w:rFonts w:ascii="宋体" w:hAnsi="宋体" w:cs="宋体"/>
        </w:rPr>
        <w:t xml:space="preserve">投标人需提供完善的项目组织管理及实施计划，配置的项目组人员合理，分工明确。不限于提供针对本次项目的各子系统的具体施工工艺及方案，提供布线及点位示意图，提供整体系统的调试方案，提供针对本次项目的工期保证措施和安全保证措施，提供针对本次项目的项目组人员名单等。</w:t>
      </w:r>
      <w:r>
        <w:rPr>
          <w:rFonts w:ascii="宋体" w:hAnsi="宋体" w:cs="宋体"/>
        </w:rPr>
      </w:r>
      <w:r/>
    </w:p>
    <w:p>
      <w:pPr>
        <w:pStyle w:val="907"/>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2.2建设方案设计：</w:t>
      </w:r>
      <w:r/>
    </w:p>
    <w:p>
      <w:pPr>
        <w:pStyle w:val="1027"/>
        <w:ind w:left="0"/>
        <w:jc w:val="left"/>
        <w:spacing w:line="360" w:lineRule="auto"/>
        <w:rPr>
          <w:rFonts w:hint="eastAsia" w:ascii="宋体" w:hAnsi="宋体" w:cs="宋体"/>
        </w:rPr>
      </w:pPr>
      <w:r>
        <w:rPr>
          <w:rFonts w:ascii="宋体" w:hAnsi="宋体" w:cs="宋体"/>
        </w:rPr>
        <w:t xml:space="preserve">投标人依据招标文件中规格要求、材质要求、项目功能和配置清单并依据实际场地情况（</w:t>
      </w:r>
      <w:r>
        <w:rPr>
          <w:rFonts w:hint="eastAsia" w:ascii="宋体" w:hAnsi="宋体" w:cs="宋体"/>
        </w:rPr>
        <w:t xml:space="preserve">见多式联运虚拟仿真综合实训平台场地布局建议图及附件：南京交通职业技术学院国际多式联运实训室平面图</w:t>
      </w:r>
      <w:r>
        <w:rPr>
          <w:rFonts w:ascii="宋体" w:hAnsi="宋体" w:cs="宋体"/>
        </w:rPr>
        <w:t xml:space="preserve">）进行优化设计。按照设计方案中设计创新先进，需求精准，布局合理，前瞻性强，所购产品与建设区域高度匹配；提供针对本项目完整的设计效果图（含鸟瞰图</w:t>
      </w:r>
      <w:r>
        <w:rPr>
          <w:rFonts w:hint="eastAsia" w:ascii="宋体" w:hAnsi="宋体" w:cs="宋体"/>
        </w:rPr>
        <w:t xml:space="preserve">1</w:t>
      </w:r>
      <w:r>
        <w:rPr>
          <w:rFonts w:ascii="宋体" w:hAnsi="宋体" w:cs="宋体"/>
        </w:rPr>
        <w:t xml:space="preserve">张、细节图不少于</w:t>
      </w:r>
      <w:r>
        <w:rPr>
          <w:rFonts w:hint="eastAsia" w:ascii="宋体" w:hAnsi="宋体" w:cs="宋体"/>
        </w:rPr>
        <w:t xml:space="preserve">6</w:t>
      </w:r>
      <w:r>
        <w:rPr>
          <w:rFonts w:ascii="宋体" w:hAnsi="宋体" w:cs="宋体"/>
        </w:rPr>
        <w:t xml:space="preserve"> 张（规划设计与体验中心</w:t>
      </w:r>
      <w:r>
        <w:rPr>
          <w:rFonts w:hint="eastAsia" w:ascii="宋体" w:hAnsi="宋体" w:cs="宋体"/>
        </w:rPr>
        <w:t xml:space="preserve">，</w:t>
      </w:r>
      <w:r>
        <w:rPr>
          <w:rFonts w:ascii="宋体" w:hAnsi="宋体" w:cs="宋体"/>
        </w:rPr>
        <w:t xml:space="preserve">虚拟仿真操作中心</w:t>
      </w:r>
      <w:r>
        <w:rPr>
          <w:rFonts w:hint="eastAsia" w:ascii="宋体" w:hAnsi="宋体" w:cs="宋体"/>
        </w:rPr>
        <w:t xml:space="preserve">，</w:t>
      </w:r>
      <w:r>
        <w:rPr>
          <w:rFonts w:ascii="宋体" w:hAnsi="宋体" w:cs="宋体"/>
        </w:rPr>
        <w:t xml:space="preserve">公空、公铁、公水、铁水联运等</w:t>
      </w:r>
      <w:r>
        <w:rPr>
          <w:rFonts w:hint="eastAsia" w:ascii="宋体" w:hAnsi="宋体" w:cs="宋体"/>
        </w:rPr>
        <w:t xml:space="preserve">区域</w:t>
      </w:r>
      <w:r>
        <w:rPr>
          <w:rFonts w:ascii="宋体" w:hAnsi="宋体" w:cs="宋体"/>
        </w:rPr>
        <w:t xml:space="preserve">）），效果图全面精美，设计效果图与建设区域高度匹配；平面布置图与实际场地为基础，考虑教学需求及人员疏散宽度、距离，按照设备实际尺寸，进行合理布置，</w:t>
      </w:r>
      <w:r>
        <w:rPr>
          <w:rFonts w:hint="eastAsia" w:ascii="宋体" w:hAnsi="宋体" w:cs="宋体"/>
        </w:rPr>
        <w:t xml:space="preserve">同时</w:t>
      </w:r>
      <w:r>
        <w:rPr>
          <w:rFonts w:ascii="宋体" w:hAnsi="宋体" w:cs="宋体"/>
        </w:rPr>
        <w:t xml:space="preserve">标明电路</w:t>
      </w:r>
      <w:r>
        <w:rPr>
          <w:rFonts w:hint="eastAsia" w:ascii="宋体" w:hAnsi="宋体" w:cs="宋体"/>
        </w:rPr>
        <w:t xml:space="preserve">、网线</w:t>
      </w:r>
      <w:r>
        <w:rPr>
          <w:rFonts w:ascii="宋体" w:hAnsi="宋体" w:cs="宋体"/>
        </w:rPr>
        <w:t xml:space="preserve">走向及插座位置</w:t>
      </w:r>
      <w:r>
        <w:rPr>
          <w:rFonts w:hint="eastAsia" w:ascii="宋体" w:hAnsi="宋体" w:cs="宋体"/>
        </w:rPr>
        <w:t xml:space="preserve">，以及桌椅尺寸、开孔位置等信息。</w:t>
      </w:r>
      <w:r>
        <w:rPr>
          <w:rFonts w:hint="eastAsia" w:ascii="宋体" w:hAnsi="宋体" w:cs="宋体"/>
        </w:rPr>
      </w:r>
      <w:r/>
    </w:p>
    <w:p>
      <w:pPr>
        <w:pStyle w:val="907"/>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2.3安全管理措施：</w:t>
      </w:r>
      <w:r/>
    </w:p>
    <w:p>
      <w:pPr>
        <w:pStyle w:val="1027"/>
        <w:ind w:left="0"/>
        <w:jc w:val="left"/>
        <w:spacing w:line="360" w:lineRule="auto"/>
        <w:rPr>
          <w:rFonts w:ascii="宋体" w:hAnsi="宋体" w:cs="宋体"/>
        </w:rPr>
      </w:pPr>
      <w:r>
        <w:rPr>
          <w:rFonts w:ascii="宋体" w:hAnsi="宋体" w:cs="宋体"/>
        </w:rPr>
        <w:t xml:space="preserve">投标人应具备安全生产意识，具备科学有效的管理体系及安全措施；建立、健全安全检查制度，定期和不定期的对施工现场进行安全检查，及时发现和消除事故隐患，确保安全生产；所有从事安全管理工作和特种工作业人员，必须经上级有关部门培训合格后持证上岗。</w:t>
      </w:r>
      <w:r>
        <w:rPr>
          <w:rFonts w:ascii="宋体" w:hAnsi="宋体" w:cs="宋体"/>
        </w:rPr>
      </w:r>
      <w:r/>
    </w:p>
    <w:p>
      <w:pPr>
        <w:pStyle w:val="907"/>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2.4履约能力：</w:t>
      </w:r>
      <w:r/>
    </w:p>
    <w:p>
      <w:pPr>
        <w:pStyle w:val="1027"/>
        <w:ind w:left="0"/>
        <w:jc w:val="left"/>
        <w:spacing w:line="360" w:lineRule="auto"/>
        <w:rPr>
          <w:rFonts w:ascii="宋体" w:hAnsi="宋体" w:cs="宋体"/>
        </w:rPr>
      </w:pPr>
      <w:r>
        <w:rPr>
          <w:rFonts w:ascii="宋体" w:hAnsi="宋体" w:cs="宋体"/>
        </w:rPr>
        <w:t xml:space="preserve">本次项目建设涉及</w:t>
      </w:r>
      <w:r>
        <w:rPr>
          <w:rFonts w:hint="eastAsia" w:ascii="宋体" w:hAnsi="宋体" w:cs="宋体"/>
        </w:rPr>
        <w:t xml:space="preserve">VR行走平台、电子展示大屏、空、铁、水、陆</w:t>
      </w:r>
      <w:r>
        <w:rPr>
          <w:rFonts w:ascii="宋体" w:hAnsi="宋体" w:cs="宋体"/>
        </w:rPr>
        <w:t xml:space="preserve">等</w:t>
      </w:r>
      <w:r>
        <w:rPr>
          <w:rFonts w:hint="eastAsia" w:ascii="宋体" w:hAnsi="宋体" w:cs="宋体"/>
        </w:rPr>
        <w:t xml:space="preserve">多式联运模拟</w:t>
      </w:r>
      <w:r>
        <w:rPr>
          <w:rFonts w:ascii="宋体" w:hAnsi="宋体" w:cs="宋体"/>
        </w:rPr>
        <w:t xml:space="preserve">设备调试要求，考虑硬件稳定运行，需要投标商具有一定的集成服务能力，以及优质的售后服务能力。同时，投标商还应具备建设运营规范及标准，实现</w:t>
      </w:r>
      <w:r>
        <w:rPr>
          <w:rFonts w:hint="eastAsia" w:ascii="宋体" w:hAnsi="宋体" w:cs="宋体"/>
        </w:rPr>
        <w:t xml:space="preserve">多式联运虚拟仿真实训基地</w:t>
      </w:r>
      <w:r>
        <w:rPr>
          <w:rFonts w:ascii="宋体" w:hAnsi="宋体" w:cs="宋体"/>
        </w:rPr>
        <w:t xml:space="preserve">标准化建设能力；制定设备操作技能规范手册，提供培训师资，进行服务指导的能力。</w:t>
      </w:r>
      <w:r>
        <w:rPr>
          <w:rFonts w:ascii="宋体" w:hAnsi="宋体" w:cs="宋体"/>
        </w:rPr>
      </w:r>
      <w:r/>
    </w:p>
    <w:p>
      <w:pPr>
        <w:pStyle w:val="1027"/>
        <w:ind w:left="0"/>
        <w:jc w:val="left"/>
        <w:spacing w:line="360" w:lineRule="auto"/>
        <w:rPr>
          <w:rFonts w:ascii="宋体" w:hAnsi="宋体" w:cs="宋体"/>
        </w:rPr>
      </w:pPr>
      <w:r>
        <w:rPr>
          <w:rFonts w:ascii="宋体" w:hAnsi="宋体" w:cs="宋体"/>
        </w:rPr>
        <w:t xml:space="preserve">2.4.1研发实力：投标人所投</w:t>
      </w:r>
      <w:r>
        <w:rPr>
          <w:rFonts w:hint="eastAsia" w:ascii="宋体" w:hAnsi="宋体" w:cs="宋体"/>
        </w:rPr>
        <w:t xml:space="preserve">多式联运相关虚拟仿真实训平台应</w:t>
      </w:r>
      <w:r>
        <w:rPr>
          <w:rFonts w:ascii="宋体" w:hAnsi="宋体" w:cs="宋体"/>
        </w:rPr>
        <w:t xml:space="preserve">具有专利证书，提供证书复印件并加盖投标人公章</w:t>
      </w:r>
      <w:r>
        <w:rPr>
          <w:rFonts w:hint="eastAsia" w:ascii="宋体" w:hAnsi="宋体" w:cs="宋体"/>
        </w:rPr>
        <w:t xml:space="preserve">。</w:t>
      </w:r>
      <w:r>
        <w:rPr>
          <w:rFonts w:ascii="宋体" w:hAnsi="宋体" w:cs="宋体"/>
        </w:rPr>
      </w:r>
      <w:r/>
    </w:p>
    <w:p>
      <w:pPr>
        <w:pStyle w:val="1027"/>
        <w:ind w:left="0"/>
        <w:jc w:val="left"/>
        <w:spacing w:line="360" w:lineRule="auto"/>
        <w:rPr>
          <w:rFonts w:ascii="宋体" w:hAnsi="宋体" w:cs="宋体"/>
        </w:rPr>
      </w:pPr>
      <w:r>
        <w:rPr>
          <w:rFonts w:ascii="宋体" w:hAnsi="宋体" w:cs="宋体"/>
        </w:rPr>
        <w:t xml:space="preserve">2.4.2人员要求：拟参与建设本项目的团队人员需具有</w:t>
      </w:r>
      <w:r>
        <w:rPr>
          <w:rFonts w:hint="eastAsia" w:ascii="宋体" w:hAnsi="宋体" w:cs="宋体"/>
        </w:rPr>
        <w:t xml:space="preserve">系统集成项目管理工程师（高级）、软件技术开发工程师（高级）、AR/VR技术应用及开发（高级）、三维动画设计师（高级）</w:t>
      </w:r>
      <w:r>
        <w:rPr>
          <w:rFonts w:ascii="宋体" w:hAnsi="宋体" w:cs="宋体"/>
        </w:rPr>
        <w:t xml:space="preserve">。（提供上述证书复印件和近三个月（2024年8月、2024年9月、2024年10月）任意一个月的社保证明材料并加盖公章）</w:t>
      </w:r>
      <w:r>
        <w:rPr>
          <w:rFonts w:ascii="宋体" w:hAnsi="宋体" w:cs="宋体"/>
        </w:rPr>
      </w:r>
      <w:r/>
    </w:p>
    <w:p>
      <w:pPr>
        <w:pStyle w:val="1027"/>
        <w:ind w:left="0"/>
        <w:jc w:val="left"/>
        <w:spacing w:line="360" w:lineRule="auto"/>
        <w:rPr>
          <w:rFonts w:hint="eastAsia" w:ascii="宋体" w:hAnsi="宋体" w:cs="宋体"/>
        </w:rPr>
      </w:pPr>
      <w:r>
        <w:rPr>
          <w:rFonts w:ascii="宋体" w:hAnsi="宋体" w:cs="宋体"/>
        </w:rPr>
        <w:t xml:space="preserve">2.4.3业绩要求：为确保投标供应商具备类似项目实施能力和经验，投标人需提供自 2021 年 1 月 1 日以来（日期以验收时间为准）由供应商自身完成的同类项目的业绩情况；</w:t>
      </w:r>
      <w:r>
        <w:rPr>
          <w:rFonts w:ascii="宋体" w:hAnsi="宋体" w:cs="宋体"/>
          <w:szCs w:val="21"/>
        </w:rPr>
        <w:t xml:space="preserve">投标人须列表并提供采购合同文本复印件，以及能够证明该业绩项目已经采购人验收合格的相关证明文件复印件</w:t>
      </w:r>
      <w:r>
        <w:rPr>
          <w:rFonts w:hint="eastAsia" w:ascii="宋体" w:hAnsi="宋体" w:cs="宋体"/>
          <w:szCs w:val="21"/>
        </w:rPr>
        <w:t xml:space="preserve">。</w:t>
      </w:r>
      <w:r>
        <w:rPr>
          <w:rFonts w:hint="eastAsia" w:ascii="宋体" w:hAnsi="宋体" w:cs="宋体"/>
        </w:rPr>
      </w:r>
      <w:r/>
    </w:p>
    <w:p>
      <w:pPr>
        <w:pStyle w:val="907"/>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2.5其它要求：</w:t>
      </w:r>
      <w:r/>
    </w:p>
    <w:p>
      <w:pPr>
        <w:pStyle w:val="1027"/>
        <w:ind w:left="0"/>
        <w:jc w:val="left"/>
        <w:spacing w:line="360" w:lineRule="auto"/>
        <w:rPr>
          <w:rFonts w:ascii="宋体" w:hAnsi="宋体" w:cs="宋体"/>
        </w:rPr>
      </w:pPr>
      <w:r>
        <w:rPr>
          <w:rFonts w:ascii="宋体" w:hAnsi="宋体" w:cs="宋体"/>
        </w:rPr>
        <w:t xml:space="preserve">2.5.1本次项目由于功能复杂且</w:t>
      </w:r>
      <w:r>
        <w:rPr>
          <w:rFonts w:hint="eastAsia" w:ascii="宋体" w:hAnsi="宋体" w:cs="宋体"/>
        </w:rPr>
        <w:t xml:space="preserve">与</w:t>
      </w:r>
      <w:r>
        <w:rPr>
          <w:rFonts w:ascii="宋体" w:hAnsi="宋体" w:cs="宋体"/>
        </w:rPr>
        <w:t xml:space="preserve">装修</w:t>
      </w:r>
      <w:r>
        <w:rPr>
          <w:rFonts w:hint="eastAsia" w:ascii="宋体" w:hAnsi="宋体" w:cs="宋体"/>
        </w:rPr>
        <w:t xml:space="preserve">、电脑桌椅等分开</w:t>
      </w:r>
      <w:r>
        <w:rPr>
          <w:rFonts w:ascii="宋体" w:hAnsi="宋体" w:cs="宋体"/>
        </w:rPr>
        <w:t xml:space="preserve">进行，由供应商</w:t>
      </w:r>
      <w:r>
        <w:rPr>
          <w:rFonts w:hint="eastAsia" w:ascii="宋体" w:hAnsi="宋体" w:cs="宋体"/>
        </w:rPr>
        <w:t xml:space="preserve">制定</w:t>
      </w:r>
      <w:r>
        <w:rPr>
          <w:rFonts w:ascii="宋体" w:hAnsi="宋体" w:cs="宋体"/>
        </w:rPr>
        <w:t xml:space="preserve">需要用电</w:t>
      </w:r>
      <w:r>
        <w:rPr>
          <w:rFonts w:hint="eastAsia" w:ascii="宋体" w:hAnsi="宋体" w:cs="宋体"/>
        </w:rPr>
        <w:t xml:space="preserve">、用网</w:t>
      </w:r>
      <w:r>
        <w:rPr>
          <w:rFonts w:ascii="宋体" w:hAnsi="宋体" w:cs="宋体"/>
        </w:rPr>
        <w:t xml:space="preserve">的设备应布置相应供电</w:t>
      </w:r>
      <w:r>
        <w:rPr>
          <w:rFonts w:hint="eastAsia" w:ascii="宋体" w:hAnsi="宋体" w:cs="宋体"/>
        </w:rPr>
        <w:t xml:space="preserve">、网络</w:t>
      </w:r>
      <w:r>
        <w:rPr>
          <w:rFonts w:ascii="宋体" w:hAnsi="宋体" w:cs="宋体"/>
        </w:rPr>
        <w:t xml:space="preserve">线路，给出供电</w:t>
      </w:r>
      <w:r>
        <w:rPr>
          <w:rFonts w:hint="eastAsia" w:ascii="宋体" w:hAnsi="宋体" w:cs="宋体"/>
        </w:rPr>
        <w:t xml:space="preserve">、网络</w:t>
      </w:r>
      <w:r>
        <w:rPr>
          <w:rFonts w:ascii="宋体" w:hAnsi="宋体" w:cs="宋体"/>
        </w:rPr>
        <w:t xml:space="preserve">线路布置示意图，标明电路</w:t>
      </w:r>
      <w:r>
        <w:rPr>
          <w:rFonts w:hint="eastAsia" w:ascii="宋体" w:hAnsi="宋体" w:cs="宋体"/>
        </w:rPr>
        <w:t xml:space="preserve">、网线</w:t>
      </w:r>
      <w:r>
        <w:rPr>
          <w:rFonts w:ascii="宋体" w:hAnsi="宋体" w:cs="宋体"/>
        </w:rPr>
        <w:t xml:space="preserve">走向及插座位置</w:t>
      </w:r>
      <w:r>
        <w:rPr>
          <w:rFonts w:hint="eastAsia" w:ascii="宋体" w:hAnsi="宋体" w:cs="宋体"/>
        </w:rPr>
        <w:t xml:space="preserve">，以及桌椅尺寸、开孔位置等，</w:t>
      </w:r>
      <w:r>
        <w:rPr>
          <w:rFonts w:ascii="宋体" w:hAnsi="宋体" w:cs="宋体"/>
        </w:rPr>
        <w:t xml:space="preserve">制作出合理的实施方案 ，否则由此带来的风险（包括</w:t>
      </w:r>
      <w:r>
        <w:rPr>
          <w:rFonts w:hint="eastAsia" w:ascii="宋体" w:hAnsi="宋体" w:cs="宋体"/>
        </w:rPr>
        <w:t xml:space="preserve">线路位置、桌椅尺寸</w:t>
      </w:r>
      <w:r>
        <w:rPr>
          <w:rFonts w:ascii="宋体" w:hAnsi="宋体" w:cs="宋体"/>
        </w:rPr>
        <w:t xml:space="preserve">错误</w:t>
      </w:r>
      <w:r>
        <w:rPr>
          <w:rFonts w:hint="eastAsia" w:ascii="宋体" w:hAnsi="宋体" w:cs="宋体"/>
        </w:rPr>
        <w:t xml:space="preserve">，导致重新改造的费用</w:t>
      </w:r>
      <w:r>
        <w:rPr>
          <w:rFonts w:ascii="宋体" w:hAnsi="宋体" w:cs="宋体"/>
        </w:rPr>
        <w:t xml:space="preserve">）自行承担。</w:t>
      </w:r>
      <w:r>
        <w:rPr>
          <w:rFonts w:ascii="宋体" w:hAnsi="宋体" w:cs="宋体"/>
        </w:rPr>
      </w:r>
      <w:r/>
    </w:p>
    <w:p>
      <w:pPr>
        <w:pStyle w:val="1027"/>
        <w:ind w:left="0"/>
        <w:jc w:val="left"/>
        <w:spacing w:line="360" w:lineRule="auto"/>
        <w:rPr>
          <w:rFonts w:ascii="宋体" w:hAnsi="宋体" w:cs="宋体"/>
        </w:rPr>
      </w:pPr>
      <w:r>
        <w:rPr>
          <w:rFonts w:ascii="宋体" w:hAnsi="宋体" w:cs="宋体"/>
        </w:rPr>
        <w:t xml:space="preserve">2.5.2本项目为交钥匙工程，所有项目支出均包含在本次招标内。</w:t>
      </w:r>
      <w:r>
        <w:rPr>
          <w:rFonts w:ascii="宋体" w:hAnsi="宋体" w:cs="宋体"/>
        </w:rPr>
      </w:r>
      <w:r/>
    </w:p>
    <w:p>
      <w:pPr>
        <w:pStyle w:val="1027"/>
        <w:ind w:left="0"/>
        <w:jc w:val="left"/>
        <w:spacing w:line="360" w:lineRule="auto"/>
        <w:rPr>
          <w:rFonts w:ascii="宋体" w:hAnsi="宋体" w:cs="宋体"/>
        </w:rPr>
      </w:pPr>
      <w:r>
        <w:rPr>
          <w:rFonts w:ascii="宋体" w:hAnsi="宋体" w:cs="宋体"/>
        </w:rPr>
        <w:t xml:space="preserve">2.5.3</w:t>
      </w:r>
      <w:r>
        <w:rPr>
          <w:rFonts w:hint="eastAsia" w:ascii="宋体" w:hAnsi="宋体" w:cs="宋体"/>
        </w:rPr>
        <w:t xml:space="preserve">采购清单</w:t>
      </w:r>
      <w:r>
        <w:rPr>
          <w:rFonts w:ascii="宋体" w:hAnsi="宋体" w:cs="宋体"/>
        </w:rPr>
        <w:t xml:space="preserve">表中所列内容均为最低要求，各投标公司须根据各自设计的要求对清单查漏补缺，以保证各项功能可正常使用。</w:t>
      </w:r>
      <w:r>
        <w:rPr>
          <w:rFonts w:ascii="宋体" w:hAnsi="宋体" w:cs="宋体"/>
        </w:rPr>
      </w:r>
      <w:r/>
    </w:p>
    <w:p>
      <w:pPr>
        <w:pStyle w:val="907"/>
        <w:ind w:firstLine="480"/>
        <w:pBdr>
          <w:top w:val="none" w:color="000000" w:sz="0" w:space="0"/>
          <w:left w:val="none" w:color="000000" w:sz="0" w:space="0"/>
          <w:bottom w:val="none" w:color="000000" w:sz="0" w:space="0"/>
          <w:right w:val="none" w:color="000000" w:sz="0" w:space="0"/>
        </w:pBdr>
      </w:pPr>
      <w:r>
        <w:rPr>
          <w:rFonts w:ascii="宋体" w:hAnsi="宋体" w:cs="宋体"/>
          <w:b/>
          <w:i/>
          <w:color w:val="000000"/>
          <w:sz w:val="24"/>
          <w:u w:val="single"/>
        </w:rPr>
        <w:t xml:space="preserve">2.5.</w:t>
      </w:r>
      <w:r>
        <w:rPr>
          <w:rFonts w:hint="eastAsia" w:ascii="宋体" w:hAnsi="宋体" w:cs="宋体"/>
          <w:b/>
          <w:i/>
          <w:color w:val="000000"/>
          <w:sz w:val="24"/>
          <w:u w:val="single"/>
        </w:rPr>
        <w:t xml:space="preserve">4</w:t>
      </w:r>
      <w:r>
        <w:rPr>
          <w:rFonts w:ascii="宋体" w:hAnsi="宋体" w:cs="宋体"/>
          <w:b/>
          <w:i/>
          <w:color w:val="000000"/>
          <w:sz w:val="24"/>
          <w:u w:val="single"/>
        </w:rPr>
        <w:t xml:space="preserve">★投标人承诺所提供所投产品商务、技术、业绩资料全部真实，如有虚假，按照政府采购相关规定处理。签订合同后发现投标文件弄虚作假的，解除其合同，赔偿招标人所有损失。</w:t>
      </w:r>
      <w:r/>
    </w:p>
    <w:p>
      <w:pPr>
        <w:pStyle w:val="907"/>
        <w:rPr>
          <w:rFonts w:ascii="楷体" w:hAnsi="楷体" w:eastAsia="楷体" w:cs="楷体"/>
          <w:b/>
          <w:color w:val="000000"/>
          <w:sz w:val="24"/>
        </w:rPr>
        <w:pBdr>
          <w:top w:val="none" w:color="000000" w:sz="0" w:space="0"/>
          <w:left w:val="none" w:color="000000" w:sz="0" w:space="0"/>
          <w:bottom w:val="none" w:color="000000" w:sz="0" w:space="0"/>
          <w:right w:val="none" w:color="000000" w:sz="0" w:space="0"/>
        </w:pBdr>
      </w:pPr>
      <w:r>
        <w:rPr>
          <w:rFonts w:ascii="楷体" w:hAnsi="楷体" w:eastAsia="楷体" w:cs="楷体"/>
          <w:b/>
          <w:color w:val="000000"/>
          <w:sz w:val="24"/>
        </w:rPr>
      </w:r>
      <w:r/>
    </w:p>
    <w:p>
      <w:pPr>
        <w:pStyle w:val="907"/>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000000"/>
          <w:sz w:val="24"/>
        </w:rPr>
        <w:t xml:space="preserve">三</w:t>
      </w:r>
      <w:r>
        <w:rPr>
          <w:rFonts w:ascii="楷体" w:hAnsi="楷体" w:eastAsia="楷体" w:cs="楷体"/>
          <w:b/>
          <w:color w:val="000000"/>
          <w:sz w:val="24"/>
        </w:rPr>
        <w:t xml:space="preserve">、采购清单及参数</w:t>
      </w:r>
      <w:r/>
    </w:p>
    <w:p>
      <w:pPr>
        <w:pStyle w:val="907"/>
        <w:ind w:firstLine="723"/>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（一）硬件部分</w:t>
      </w:r>
      <w:r/>
    </w:p>
    <w:p>
      <w:pPr>
        <w:pStyle w:val="907"/>
        <w:ind w:firstLine="720"/>
        <w:spacing w:line="40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硬件部分详细参数要求如下：</w:t>
      </w:r>
      <w:r>
        <w:rPr>
          <w:rFonts w:ascii="宋体" w:hAnsi="宋体" w:cs="宋体"/>
          <w:b/>
          <w:color w:val="000000"/>
          <w:sz w:val="24"/>
        </w:rPr>
      </w:r>
      <w:r/>
    </w:p>
    <w:p>
      <w:pPr>
        <w:pStyle w:val="907"/>
        <w:spacing w:line="0" w:lineRule="atLeast"/>
        <w:rPr>
          <w:rFonts w:ascii="宋体" w:hAnsi="宋体"/>
          <w:b/>
          <w:color w:val="000000"/>
          <w:sz w:val="24"/>
          <w:szCs w:val="24"/>
        </w:rPr>
      </w:pPr>
      <w:r>
        <w:rPr>
          <w:rFonts w:ascii="宋体" w:hAnsi="宋体"/>
          <w:b/>
          <w:color w:val="000000"/>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29"/>
        <w:gridCol w:w="1335"/>
        <w:gridCol w:w="5194"/>
        <w:gridCol w:w="689"/>
        <w:gridCol w:w="662"/>
        <w:gridCol w:w="662"/>
      </w:tblGrid>
      <w:tr>
        <w:trPr>
          <w:trHeight w:val="660"/>
        </w:trPr>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设备名称</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技术参数</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数量</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单位</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备注</w:t>
            </w:r>
            <w:r>
              <w:rPr>
                <w:rFonts w:hint="eastAsia" w:ascii="宋体" w:hAnsi="宋体" w:cs="宋体"/>
                <w:b/>
                <w:bCs/>
                <w:color w:val="000000"/>
                <w:szCs w:val="21"/>
              </w:rPr>
            </w:r>
            <w:r/>
          </w:p>
        </w:tc>
      </w:tr>
      <w:tr>
        <w:trPr>
          <w:trHeight w:val="264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集装箱卡车同行识别系统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一、系统硬件参数</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1.识别摄像头4套，高清1080P，识别速度小于1秒，识别准确率：白天≥99.8%，夜晚≥99.5%，镜头角度：水平120°，垂直60°，工作温度：-30℃至+70℃，工作湿度：10%RH至90%RH（非凝结）；</w:t>
            </w:r>
            <w:r>
              <w:rPr>
                <w:rFonts w:hint="eastAsia" w:ascii="宋体" w:hAnsi="宋体" w:cs="宋体"/>
                <w:color w:val="000000"/>
                <w:szCs w:val="21"/>
              </w:rPr>
              <w:br w:type="textWrapping" w:clear="all"/>
            </w:r>
            <w:r>
              <w:rPr>
                <w:rFonts w:hint="eastAsia" w:ascii="宋体" w:hAnsi="宋体" w:cs="宋体"/>
                <w:color w:val="000000"/>
                <w:szCs w:val="21"/>
              </w:rPr>
              <w:t xml:space="preserve">    2.道闸4套，长度：1米，可根据场地定制，升降时间：3秒至6秒（可调），电压：220V AC，工作电流：≥2A，铝合金材质，表面喷涂防刮耐磨涂层</w:t>
            </w:r>
            <w:r>
              <w:rPr>
                <w:rFonts w:hint="eastAsia" w:ascii="宋体" w:hAnsi="宋体" w:cs="宋体"/>
                <w:color w:val="000000"/>
                <w:szCs w:val="21"/>
              </w:rPr>
              <w:br w:type="textWrapping" w:clear="all"/>
            </w:r>
            <w:r>
              <w:rPr>
                <w:rFonts w:hint="eastAsia" w:ascii="宋体" w:hAnsi="宋体" w:cs="宋体"/>
                <w:color w:val="000000"/>
                <w:szCs w:val="21"/>
              </w:rPr>
              <w:t xml:space="preserve">    3. 控制器4套，高性能处理器，内存≥1GB，存储≥8GB，通讯接口：TCP/IP，供电：DC 12V。</w:t>
            </w:r>
            <w:r>
              <w:rPr>
                <w:rFonts w:hint="eastAsia" w:ascii="宋体" w:hAnsi="宋体" w:cs="宋体"/>
                <w:color w:val="000000"/>
                <w:szCs w:val="21"/>
              </w:rPr>
              <w:br w:type="textWrapping" w:clear="all"/>
            </w:r>
            <w:r>
              <w:rPr>
                <w:rFonts w:hint="eastAsia" w:ascii="宋体" w:hAnsi="宋体" w:cs="宋体"/>
                <w:color w:val="000000"/>
                <w:szCs w:val="21"/>
              </w:rPr>
              <w:t xml:space="preserve">二、系统软件参数</w:t>
            </w:r>
            <w:r>
              <w:rPr>
                <w:rFonts w:hint="eastAsia" w:ascii="宋体" w:hAnsi="宋体" w:cs="宋体"/>
                <w:color w:val="000000"/>
                <w:szCs w:val="21"/>
              </w:rPr>
              <w:br w:type="textWrapping" w:clear="all"/>
            </w:r>
            <w:r>
              <w:rPr>
                <w:rFonts w:hint="eastAsia" w:ascii="宋体" w:hAnsi="宋体" w:cs="宋体"/>
                <w:color w:val="000000"/>
                <w:szCs w:val="21"/>
              </w:rPr>
              <w:t xml:space="preserve">    1.嵌入式系统，支持远程升级和固件更新</w:t>
            </w:r>
            <w:r>
              <w:rPr>
                <w:rFonts w:hint="eastAsia" w:ascii="宋体" w:hAnsi="宋体" w:cs="宋体"/>
                <w:color w:val="000000"/>
                <w:szCs w:val="21"/>
              </w:rPr>
              <w:br w:type="textWrapping" w:clear="all"/>
            </w:r>
            <w:r>
              <w:rPr>
                <w:rFonts w:hint="eastAsia" w:ascii="宋体" w:hAnsi="宋体" w:cs="宋体"/>
                <w:color w:val="000000"/>
                <w:szCs w:val="21"/>
              </w:rPr>
              <w:t xml:space="preserve">    2.采用深度学习技术，支持多种集装箱识别，支持污损集装箱识别。</w:t>
            </w:r>
            <w:r>
              <w:rPr>
                <w:rFonts w:hint="eastAsia" w:ascii="宋体" w:hAnsi="宋体" w:cs="宋体"/>
                <w:color w:val="000000"/>
                <w:szCs w:val="21"/>
              </w:rPr>
              <w:br w:type="textWrapping" w:clear="all"/>
            </w:r>
            <w:r>
              <w:rPr>
                <w:rFonts w:hint="eastAsia" w:ascii="宋体" w:hAnsi="宋体" w:cs="宋体"/>
                <w:color w:val="000000"/>
                <w:szCs w:val="21"/>
              </w:rPr>
              <w:t xml:space="preserve">    3.支持集装箱信息、进出记录、用户权限等数据的存储和查询</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4.支持多用户权限管理，如管理员、操作员等，支持用户密码加密存储和传输</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5.提供进出记录、集装箱统计等报表支持报表导出功能，如Excel、PDF等格式</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6.支持集装箱识别异常时的备用方案，支持设备故障自动检测和报警功能。</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26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模拟集装箱（20GP）</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尺寸约0.6*0.25*0.25m左右 </w:t>
            </w:r>
            <w:r>
              <w:rPr>
                <w:rFonts w:hint="eastAsia" w:ascii="宋体" w:hAnsi="宋体" w:cs="宋体"/>
                <w:color w:val="000000"/>
                <w:szCs w:val="21"/>
              </w:rPr>
            </w:r>
            <w:r/>
          </w:p>
          <w:p>
            <w:pPr>
              <w:pStyle w:val="907"/>
              <w:jc w:val="left"/>
              <w:widowControl/>
              <w:rPr>
                <w:rFonts w:hint="eastAsia" w:ascii="宋体" w:hAnsi="宋体" w:cs="宋体"/>
                <w:color w:val="000000"/>
                <w:szCs w:val="21"/>
              </w:rPr>
            </w:pPr>
            <w:r>
              <w:rPr>
                <w:rFonts w:hint="eastAsia" w:ascii="宋体" w:hAnsi="宋体" w:cs="宋体"/>
                <w:color w:val="000000"/>
                <w:szCs w:val="21"/>
              </w:rPr>
              <w:t xml:space="preserve">材质：主体采用钢板，箱体顶部加装部分铁板；蓝色</w:t>
            </w:r>
            <w:r>
              <w:rPr>
                <w:rFonts w:ascii="宋体" w:hAnsi="宋体" w:cs="宋体"/>
                <w:color w:val="000000"/>
                <w:szCs w:val="21"/>
              </w:rPr>
              <w:t xml:space="preserve">,</w:t>
            </w:r>
            <w:r>
              <w:rPr>
                <w:rFonts w:hint="eastAsia" w:ascii="宋体" w:hAnsi="宋体" w:cs="宋体"/>
                <w:color w:val="000000"/>
                <w:szCs w:val="21"/>
              </w:rPr>
              <w:t xml:space="preserve">可开门，承重≥25kg；</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72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公铁水模拟火车轨道</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1、按比例缩小，尺寸根据场地设计，整体长度不少于35M。冷轧钢材质，投标人根据场地尺寸和设计方案提供最终的供货长度；包含1套变轨机构，可串联到公路、码头和公路货运站。</w:t>
            </w:r>
            <w:r>
              <w:rPr>
                <w:rFonts w:hint="eastAsia" w:ascii="宋体" w:hAnsi="宋体" w:cs="宋体"/>
                <w:color w:val="000000"/>
                <w:szCs w:val="21"/>
              </w:rPr>
              <w:br w:type="textWrapping" w:clear="all"/>
            </w:r>
            <w:r>
              <w:rPr>
                <w:rFonts w:hint="eastAsia" w:ascii="宋体" w:hAnsi="宋体" w:cs="宋体"/>
                <w:color w:val="000000"/>
                <w:szCs w:val="21"/>
              </w:rPr>
              <w:t xml:space="preserve">2、包含2种间距铁轨，1种轨距不小于25CM，一种轨距不小于30CM。供应商根据场地规划2种铁轨长度及布局。</w:t>
            </w:r>
            <w:r>
              <w:rPr>
                <w:rFonts w:hint="eastAsia" w:ascii="宋体" w:hAnsi="宋体" w:cs="宋体"/>
                <w:color w:val="000000"/>
                <w:szCs w:val="21"/>
              </w:rPr>
              <w:br w:type="textWrapping" w:clear="all"/>
            </w:r>
            <w:r>
              <w:rPr>
                <w:rFonts w:hint="eastAsia" w:ascii="宋体" w:hAnsi="宋体" w:cs="宋体"/>
                <w:color w:val="000000"/>
                <w:szCs w:val="21"/>
              </w:rPr>
              <w:t xml:space="preserve">▲3、投标文件提供火车轨道结构、布局图。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66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岸桥轨道</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冷轧钢材质，长度不少于15米。</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66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模拟集装箱龙门吊</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轨道式集装箱龙门吊设备采用固定式旋锁吊具，能起吊各种规格的集装箱，设备以真实起重机的1／30比例设计，结构及外形为高仿真通用集装箱岸桥，装吊设备采用电葫芦和电磁吸铁装置，吊柜作业方式为锁钩钩住模型箱上盖，水平移动采用前后四个驱动车轮，后面一对为主动轮，动力为交流电。</w:t>
            </w:r>
            <w:r>
              <w:rPr>
                <w:rFonts w:hint="eastAsia" w:ascii="宋体" w:hAnsi="宋体" w:cs="宋体"/>
                <w:color w:val="000000"/>
                <w:szCs w:val="21"/>
              </w:rPr>
            </w:r>
            <w:r/>
          </w:p>
          <w:p>
            <w:pPr>
              <w:pStyle w:val="907"/>
              <w:jc w:val="left"/>
              <w:widowControl/>
              <w:rPr>
                <w:rFonts w:hint="eastAsia" w:ascii="宋体" w:hAnsi="宋体" w:cs="宋体"/>
                <w:color w:val="000000"/>
                <w:szCs w:val="21"/>
              </w:rPr>
            </w:pPr>
            <w:r>
              <w:rPr>
                <w:rFonts w:hint="eastAsia" w:ascii="宋体" w:hAnsi="宋体" w:cs="宋体"/>
                <w:color w:val="000000"/>
                <w:szCs w:val="21"/>
              </w:rPr>
              <w:t xml:space="preserve">▲2、投标文件提供龙门吊结构、布局图。</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66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集装箱自动吊具</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标准工业使用集装箱吊具，符合国家吊具标准，≥10KG。可调起≥50KG的物品重量。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66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岸桥改造</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PLC更换，电气元件更换，电线更换；岸吊吊具整改。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66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控制机柜</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内部采用PLC控制系统1套、变频器2个、交流接触器、接线端子、中继设备以及其它元配件等。配合设备控制使用，采用≥2mm钢板压制。</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231"/>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模拟自动驾驶火车1</w:t>
            </w:r>
            <w:r>
              <w:rPr>
                <w:rFonts w:hint="eastAsia" w:ascii="宋体" w:hAnsi="宋体" w:cs="宋体"/>
                <w:color w:val="000000"/>
                <w:szCs w:val="21"/>
              </w:rPr>
            </w:r>
            <w:r/>
          </w:p>
        </w:tc>
        <w:tc>
          <w:tcPr>
            <w:shd w:val="clear" w:color="000000" w:fill="auto"/>
            <w:tcBorders>
              <w:top w:val="singl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1.机车总长度：≥70cm；宽度：≥10.3cm；高度：≥13.6cm；机车轴距≥4.7cm；全轴距≥49cm；机车车轮直径：≥4.16cm；</w:t>
            </w:r>
            <w:r>
              <w:rPr>
                <w:rFonts w:hint="eastAsia" w:ascii="宋体" w:hAnsi="宋体" w:cs="宋体"/>
                <w:color w:val="000000"/>
                <w:szCs w:val="21"/>
              </w:rPr>
              <w:br w:type="textWrapping" w:clear="all"/>
            </w:r>
            <w:r>
              <w:rPr>
                <w:rFonts w:hint="eastAsia" w:ascii="宋体" w:hAnsi="宋体" w:cs="宋体"/>
                <w:color w:val="000000"/>
                <w:szCs w:val="21"/>
              </w:rPr>
              <w:t xml:space="preserve">2. 驱动方式：电动（可充电型）包含配套充电器；</w:t>
            </w:r>
            <w:r>
              <w:rPr>
                <w:rFonts w:hint="eastAsia" w:ascii="宋体" w:hAnsi="宋体" w:cs="宋体"/>
                <w:color w:val="000000"/>
                <w:szCs w:val="21"/>
              </w:rPr>
              <w:br w:type="textWrapping" w:clear="all"/>
            </w:r>
            <w:r>
              <w:rPr>
                <w:rFonts w:hint="eastAsia" w:ascii="宋体" w:hAnsi="宋体" w:cs="宋体"/>
                <w:color w:val="000000"/>
                <w:szCs w:val="21"/>
              </w:rPr>
              <w:t xml:space="preserve">3. 外观采用冷轧钢或不锈钢制作；</w:t>
            </w:r>
            <w:r>
              <w:rPr>
                <w:rFonts w:hint="eastAsia" w:ascii="宋体" w:hAnsi="宋体" w:cs="宋体"/>
                <w:color w:val="000000"/>
                <w:szCs w:val="21"/>
              </w:rPr>
              <w:br w:type="textWrapping" w:clear="all"/>
            </w:r>
            <w:r>
              <w:rPr>
                <w:rFonts w:hint="eastAsia" w:ascii="宋体" w:hAnsi="宋体" w:cs="宋体"/>
                <w:color w:val="000000"/>
                <w:szCs w:val="21"/>
              </w:rPr>
              <w:t xml:space="preserve">4. 制作比例1：30行走于窄轨；</w:t>
            </w:r>
            <w:r>
              <w:rPr>
                <w:rFonts w:hint="eastAsia" w:ascii="宋体" w:hAnsi="宋体" w:cs="宋体"/>
                <w:color w:val="000000"/>
                <w:szCs w:val="21"/>
              </w:rPr>
              <w:br w:type="textWrapping" w:clear="all"/>
            </w:r>
            <w:r>
              <w:rPr>
                <w:rFonts w:hint="eastAsia" w:ascii="宋体" w:hAnsi="宋体" w:cs="宋体"/>
                <w:color w:val="000000"/>
                <w:szCs w:val="21"/>
              </w:rPr>
              <w:t xml:space="preserve">5. 直流电机驱动；</w:t>
            </w:r>
            <w:r>
              <w:rPr>
                <w:rFonts w:hint="eastAsia" w:ascii="宋体" w:hAnsi="宋体" w:cs="宋体"/>
                <w:color w:val="000000"/>
                <w:szCs w:val="21"/>
              </w:rPr>
              <w:br w:type="textWrapping" w:clear="all"/>
            </w:r>
            <w:r>
              <w:rPr>
                <w:rFonts w:hint="eastAsia" w:ascii="宋体" w:hAnsi="宋体" w:cs="宋体"/>
                <w:color w:val="000000"/>
                <w:szCs w:val="21"/>
              </w:rPr>
              <w:t xml:space="preserve">6. 行走速度≥0-30m/min；</w:t>
            </w:r>
            <w:r>
              <w:rPr>
                <w:rFonts w:hint="eastAsia" w:ascii="宋体" w:hAnsi="宋体" w:cs="宋体"/>
                <w:color w:val="000000"/>
                <w:szCs w:val="21"/>
              </w:rPr>
              <w:br w:type="textWrapping" w:clear="all"/>
            </w:r>
            <w:r>
              <w:rPr>
                <w:rFonts w:hint="eastAsia" w:ascii="宋体" w:hAnsi="宋体" w:cs="宋体"/>
                <w:color w:val="000000"/>
                <w:szCs w:val="21"/>
              </w:rPr>
              <w:t xml:space="preserve">7. 包含到站语音提示；</w:t>
            </w:r>
            <w:r>
              <w:rPr>
                <w:rFonts w:hint="eastAsia" w:ascii="宋体" w:hAnsi="宋体" w:cs="宋体"/>
                <w:color w:val="000000"/>
                <w:szCs w:val="21"/>
              </w:rPr>
              <w:br w:type="textWrapping" w:clear="all"/>
            </w:r>
            <w:r>
              <w:rPr>
                <w:rFonts w:hint="eastAsia" w:ascii="宋体" w:hAnsi="宋体" w:cs="宋体"/>
                <w:color w:val="000000"/>
                <w:szCs w:val="21"/>
              </w:rPr>
              <w:t xml:space="preserve">8. 配两节车斗；</w:t>
            </w:r>
            <w:r>
              <w:rPr>
                <w:rFonts w:hint="eastAsia" w:ascii="宋体" w:hAnsi="宋体" w:cs="宋体"/>
                <w:color w:val="000000"/>
                <w:szCs w:val="21"/>
              </w:rPr>
              <w:br w:type="textWrapping" w:clear="all"/>
            </w:r>
            <w:r>
              <w:rPr>
                <w:rFonts w:hint="eastAsia" w:ascii="宋体" w:hAnsi="宋体" w:cs="宋体"/>
                <w:color w:val="000000"/>
                <w:szCs w:val="21"/>
              </w:rPr>
              <w:t xml:space="preserve">9. 具有离线自动停车保护功能；</w:t>
            </w:r>
            <w:r>
              <w:rPr>
                <w:rFonts w:hint="eastAsia" w:ascii="宋体" w:hAnsi="宋体" w:cs="宋体"/>
                <w:color w:val="000000"/>
                <w:szCs w:val="21"/>
              </w:rPr>
              <w:br w:type="textWrapping" w:clear="all"/>
            </w:r>
            <w:r>
              <w:rPr>
                <w:rFonts w:hint="eastAsia" w:ascii="宋体" w:hAnsi="宋体" w:cs="宋体"/>
                <w:color w:val="000000"/>
                <w:szCs w:val="21"/>
              </w:rPr>
              <w:t xml:space="preserve">10. 驱动方式：设备可采用平板控制， </w:t>
            </w:r>
            <w:r>
              <w:rPr>
                <w:rFonts w:hint="eastAsia" w:ascii="宋体" w:hAnsi="宋体" w:cs="宋体"/>
                <w:color w:val="000000"/>
                <w:szCs w:val="21"/>
              </w:rPr>
              <w:br w:type="textWrapping" w:clear="all"/>
            </w:r>
            <w:r>
              <w:rPr>
                <w:rFonts w:hint="eastAsia" w:ascii="宋体" w:hAnsi="宋体" w:cs="宋体"/>
                <w:i/>
                <w:iCs/>
                <w:color w:val="000000"/>
                <w:szCs w:val="21"/>
                <w:u w:val="single"/>
              </w:rPr>
              <w:t xml:space="preserve">★11.设备必须集成多式联运操作调度系统，能够与软件进行联动作业，投标文件中提供集成说明。</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辆</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b/>
                <w:color w:val="ff0000"/>
                <w:szCs w:val="21"/>
              </w:rPr>
            </w:pPr>
            <w:r>
              <w:rPr>
                <w:rFonts w:hint="eastAsia" w:ascii="宋体" w:hAnsi="宋体" w:cs="宋体"/>
                <w:b/>
                <w:color w:val="ff0000"/>
                <w:szCs w:val="21"/>
              </w:rPr>
            </w:r>
            <w:r/>
          </w:p>
        </w:tc>
      </w:tr>
      <w:tr>
        <w:trPr>
          <w:trHeight w:val="3685"/>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模拟自动驾驶火车2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szCs w:val="21"/>
              </w:rPr>
              <w:t xml:space="preserve">.</w:t>
            </w:r>
            <w:r>
              <w:rPr>
                <w:rFonts w:hint="eastAsia" w:ascii="宋体" w:hAnsi="宋体" w:cs="宋体"/>
                <w:color w:val="000000"/>
                <w:szCs w:val="21"/>
              </w:rPr>
              <w:t xml:space="preserve"> 机车总长度：≥140cm；宽度：≥10.3cm；高度：≥13.6cm；机车轴距≥4.7cm；全轴距≥49cm；机车车轮直径：≥4.16cm；</w:t>
            </w:r>
            <w:r>
              <w:rPr>
                <w:rFonts w:hint="eastAsia" w:ascii="宋体" w:hAnsi="宋体" w:cs="宋体"/>
                <w:color w:val="000000"/>
                <w:szCs w:val="21"/>
              </w:rPr>
              <w:br w:type="textWrapping" w:clear="all"/>
            </w:r>
            <w:r>
              <w:rPr>
                <w:rFonts w:hint="eastAsia" w:ascii="宋体" w:hAnsi="宋体" w:cs="宋体"/>
                <w:color w:val="000000"/>
                <w:szCs w:val="21"/>
              </w:rPr>
              <w:t xml:space="preserve">2. 驱动方式：电动（可充电型）包含配套充电器；</w:t>
            </w:r>
            <w:r>
              <w:rPr>
                <w:rFonts w:hint="eastAsia" w:ascii="宋体" w:hAnsi="宋体" w:cs="宋体"/>
                <w:color w:val="000000"/>
                <w:szCs w:val="21"/>
              </w:rPr>
              <w:br w:type="textWrapping" w:clear="all"/>
            </w:r>
            <w:r>
              <w:rPr>
                <w:rFonts w:hint="eastAsia" w:ascii="宋体" w:hAnsi="宋体" w:cs="宋体"/>
                <w:color w:val="000000"/>
                <w:szCs w:val="21"/>
              </w:rPr>
              <w:t xml:space="preserve">3. 外观采用冷轧钢或不锈钢制作；</w:t>
            </w:r>
            <w:r>
              <w:rPr>
                <w:rFonts w:hint="eastAsia" w:ascii="宋体" w:hAnsi="宋体" w:cs="宋体"/>
                <w:color w:val="000000"/>
                <w:szCs w:val="21"/>
              </w:rPr>
              <w:br w:type="textWrapping" w:clear="all"/>
            </w:r>
            <w:r>
              <w:rPr>
                <w:rFonts w:hint="eastAsia" w:ascii="宋体" w:hAnsi="宋体" w:cs="宋体"/>
                <w:color w:val="000000"/>
                <w:szCs w:val="21"/>
              </w:rPr>
              <w:t xml:space="preserve">4. 制作比例1：30行走于宽轨；</w:t>
            </w:r>
            <w:r>
              <w:rPr>
                <w:rFonts w:hint="eastAsia" w:ascii="宋体" w:hAnsi="宋体" w:cs="宋体"/>
                <w:color w:val="000000"/>
                <w:szCs w:val="21"/>
              </w:rPr>
              <w:br w:type="textWrapping" w:clear="all"/>
            </w:r>
            <w:r>
              <w:rPr>
                <w:rFonts w:hint="eastAsia" w:ascii="宋体" w:hAnsi="宋体" w:cs="宋体"/>
                <w:color w:val="000000"/>
                <w:szCs w:val="21"/>
              </w:rPr>
              <w:t xml:space="preserve">5. 直流电机驱动，反向联动；</w:t>
            </w:r>
            <w:r>
              <w:rPr>
                <w:rFonts w:hint="eastAsia" w:ascii="宋体" w:hAnsi="宋体" w:cs="宋体"/>
                <w:color w:val="000000"/>
                <w:szCs w:val="21"/>
              </w:rPr>
              <w:br w:type="textWrapping" w:clear="all"/>
            </w:r>
            <w:r>
              <w:rPr>
                <w:rFonts w:hint="eastAsia" w:ascii="宋体" w:hAnsi="宋体" w:cs="宋体"/>
                <w:color w:val="000000"/>
                <w:szCs w:val="21"/>
              </w:rPr>
              <w:t xml:space="preserve">6. 行走速度≥0-30m/min；</w:t>
            </w:r>
            <w:r>
              <w:rPr>
                <w:rFonts w:hint="eastAsia" w:ascii="宋体" w:hAnsi="宋体" w:cs="宋体"/>
                <w:color w:val="000000"/>
                <w:szCs w:val="21"/>
              </w:rPr>
              <w:br w:type="textWrapping" w:clear="all"/>
            </w:r>
            <w:r>
              <w:rPr>
                <w:rFonts w:hint="eastAsia" w:ascii="宋体" w:hAnsi="宋体" w:cs="宋体"/>
                <w:color w:val="000000"/>
                <w:szCs w:val="21"/>
              </w:rPr>
              <w:t xml:space="preserve">7. 包含到站语音提示；</w:t>
            </w:r>
            <w:r>
              <w:rPr>
                <w:rFonts w:hint="eastAsia" w:ascii="宋体" w:hAnsi="宋体" w:cs="宋体"/>
                <w:color w:val="000000"/>
                <w:szCs w:val="21"/>
              </w:rPr>
              <w:br w:type="textWrapping" w:clear="all"/>
            </w:r>
            <w:r>
              <w:rPr>
                <w:rFonts w:hint="eastAsia" w:ascii="宋体" w:hAnsi="宋体" w:cs="宋体"/>
                <w:color w:val="000000"/>
                <w:szCs w:val="21"/>
              </w:rPr>
              <w:t xml:space="preserve">8. 1动3拖，双车头，双向行走；</w:t>
            </w:r>
            <w:r>
              <w:rPr>
                <w:rFonts w:hint="eastAsia" w:ascii="宋体" w:hAnsi="宋体" w:cs="宋体"/>
                <w:color w:val="000000"/>
                <w:szCs w:val="21"/>
              </w:rPr>
              <w:br w:type="textWrapping" w:clear="all"/>
            </w:r>
            <w:r>
              <w:rPr>
                <w:rFonts w:hint="eastAsia" w:ascii="宋体" w:hAnsi="宋体" w:cs="宋体"/>
                <w:color w:val="000000"/>
                <w:szCs w:val="21"/>
              </w:rPr>
              <w:t xml:space="preserve">9. 具有离线自动停车保护功能；</w:t>
            </w:r>
            <w:r>
              <w:rPr>
                <w:rFonts w:hint="eastAsia" w:ascii="宋体" w:hAnsi="宋体" w:cs="宋体"/>
                <w:color w:val="000000"/>
                <w:szCs w:val="21"/>
              </w:rPr>
              <w:br w:type="textWrapping" w:clear="all"/>
            </w:r>
            <w:r>
              <w:rPr>
                <w:rFonts w:hint="eastAsia" w:ascii="宋体" w:hAnsi="宋体" w:cs="宋体"/>
                <w:color w:val="000000"/>
                <w:szCs w:val="21"/>
              </w:rPr>
              <w:t xml:space="preserve">10. 驱动方式：设备可采用平板控制， </w:t>
            </w:r>
            <w:r>
              <w:rPr>
                <w:rFonts w:hint="eastAsia" w:ascii="宋体" w:hAnsi="宋体" w:cs="宋体"/>
                <w:color w:val="000000"/>
                <w:szCs w:val="21"/>
              </w:rPr>
              <w:br w:type="textWrapping" w:clear="all"/>
            </w:r>
            <w:r>
              <w:rPr>
                <w:rFonts w:hint="eastAsia" w:ascii="宋体" w:hAnsi="宋体" w:cs="宋体"/>
                <w:i/>
                <w:iCs/>
                <w:color w:val="000000"/>
                <w:szCs w:val="21"/>
                <w:u w:val="single"/>
              </w:rPr>
              <w:t xml:space="preserve">★11.设备必须集成多式联运操作调度系统，能够与软件进行联动作业，投标文件中提供集成说明。</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szCs w:val="21"/>
              </w:rPr>
            </w:pPr>
            <w:r>
              <w:rPr>
                <w:rFonts w:hint="eastAsia" w:ascii="宋体" w:hAnsi="宋体" w:cs="宋体"/>
                <w:szCs w:val="21"/>
              </w:rPr>
              <w:t xml:space="preserve">辆</w:t>
            </w: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1095"/>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火车调度系统</w:t>
            </w:r>
            <w:r>
              <w:rPr>
                <w:rFonts w:hint="eastAsia" w:ascii="宋体" w:hAnsi="宋体" w:cs="宋体"/>
                <w:color w:val="000000"/>
                <w:szCs w:val="21"/>
              </w:rPr>
            </w:r>
            <w:r/>
          </w:p>
        </w:tc>
        <w:tc>
          <w:tcPr>
            <w:shd w:val="clear" w:color="000000" w:fill="auto"/>
            <w:tcBorders>
              <w:top w:val="singl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1、包含配套触摸屏1套，尺寸≥7英寸；</w:t>
            </w:r>
            <w:r>
              <w:rPr>
                <w:rFonts w:hint="eastAsia" w:ascii="宋体" w:hAnsi="宋体" w:cs="宋体"/>
                <w:color w:val="000000"/>
                <w:szCs w:val="21"/>
              </w:rPr>
              <w:br w:type="textWrapping" w:clear="all"/>
            </w:r>
            <w:r>
              <w:rPr>
                <w:rFonts w:hint="eastAsia" w:ascii="宋体" w:hAnsi="宋体" w:cs="宋体"/>
                <w:color w:val="000000"/>
                <w:szCs w:val="21"/>
              </w:rPr>
              <w:t xml:space="preserve">2、触摸屏显示火车运行线路并可控制火车选择线路运行。</w:t>
            </w:r>
            <w:r>
              <w:rPr>
                <w:rFonts w:hint="eastAsia" w:ascii="宋体" w:hAnsi="宋体" w:cs="宋体"/>
                <w:color w:val="000000"/>
                <w:szCs w:val="21"/>
              </w:rPr>
              <w:br w:type="textWrapping" w:clear="all"/>
            </w:r>
            <w:r>
              <w:rPr>
                <w:rFonts w:hint="eastAsia" w:ascii="宋体" w:hAnsi="宋体" w:cs="宋体"/>
                <w:color w:val="000000"/>
                <w:szCs w:val="21"/>
              </w:rPr>
              <w:t xml:space="preserve">3、包含火车控制软件，能够集成多式联运操作调度监控系统，数据共享。</w:t>
            </w:r>
            <w:r>
              <w:rPr>
                <w:rFonts w:hint="eastAsia" w:ascii="宋体" w:hAnsi="宋体" w:cs="宋体"/>
                <w:color w:val="000000"/>
                <w:szCs w:val="21"/>
              </w:rPr>
              <w:br w:type="textWrapping" w:clear="all"/>
            </w:r>
            <w:r>
              <w:rPr>
                <w:rFonts w:hint="eastAsia" w:ascii="宋体" w:hAnsi="宋体" w:cs="宋体"/>
                <w:color w:val="000000"/>
                <w:szCs w:val="21"/>
              </w:rPr>
              <w:t xml:space="preserve">4、能够控制模拟火车，货运卡车，移动式龙门吊车等设备，包含多功能演示等：机车行进，机车返标，机车货物到站播报，及堆场货物装载，卸载演示，与行进鸣笛，经停站停车等。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384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公铁水运输模拟卡车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1.性能参数：磁条导航；</w:t>
            </w:r>
            <w:r>
              <w:rPr>
                <w:rFonts w:hint="eastAsia" w:ascii="宋体" w:hAnsi="宋体" w:cs="宋体"/>
                <w:color w:val="000000"/>
                <w:szCs w:val="21"/>
              </w:rPr>
              <w:br w:type="textWrapping" w:clear="all"/>
            </w:r>
            <w:r>
              <w:rPr>
                <w:rFonts w:hint="eastAsia" w:ascii="宋体" w:hAnsi="宋体" w:cs="宋体"/>
                <w:color w:val="000000"/>
                <w:szCs w:val="21"/>
              </w:rPr>
              <w:t xml:space="preserve">2.额定载重≥100Kg,最大载重120Kg；</w:t>
            </w:r>
            <w:r>
              <w:rPr>
                <w:rFonts w:hint="eastAsia" w:ascii="宋体" w:hAnsi="宋体" w:cs="宋体"/>
                <w:color w:val="000000"/>
                <w:szCs w:val="21"/>
              </w:rPr>
              <w:br w:type="textWrapping" w:clear="all"/>
            </w:r>
            <w:r>
              <w:rPr>
                <w:rFonts w:hint="eastAsia" w:ascii="宋体" w:hAnsi="宋体" w:cs="宋体"/>
                <w:color w:val="000000"/>
                <w:szCs w:val="21"/>
              </w:rPr>
              <w:t xml:space="preserve">3.尺寸≥1000mm*600mm*750mm；</w:t>
            </w:r>
            <w:r>
              <w:rPr>
                <w:rFonts w:hint="eastAsia" w:ascii="宋体" w:hAnsi="宋体" w:cs="宋体"/>
                <w:color w:val="000000"/>
                <w:szCs w:val="21"/>
              </w:rPr>
              <w:br w:type="textWrapping" w:clear="all"/>
            </w:r>
            <w:r>
              <w:rPr>
                <w:rFonts w:hint="eastAsia" w:ascii="宋体" w:hAnsi="宋体" w:cs="宋体"/>
                <w:color w:val="000000"/>
                <w:szCs w:val="21"/>
              </w:rPr>
              <w:t xml:space="preserve">4.行走精度≥±10mm,停车精度≥±5mm；</w:t>
            </w:r>
            <w:r>
              <w:rPr>
                <w:rFonts w:hint="eastAsia" w:ascii="宋体" w:hAnsi="宋体" w:cs="宋体"/>
                <w:color w:val="000000"/>
                <w:szCs w:val="21"/>
              </w:rPr>
              <w:br w:type="textWrapping" w:clear="all"/>
            </w:r>
            <w:r>
              <w:rPr>
                <w:rFonts w:hint="eastAsia" w:ascii="宋体" w:hAnsi="宋体" w:cs="宋体"/>
                <w:color w:val="000000"/>
                <w:szCs w:val="21"/>
              </w:rPr>
              <w:t xml:space="preserve">5.行走速度≥0-60m/min；</w:t>
            </w:r>
            <w:r>
              <w:rPr>
                <w:rFonts w:hint="eastAsia" w:ascii="宋体" w:hAnsi="宋体" w:cs="宋体"/>
                <w:color w:val="000000"/>
                <w:szCs w:val="21"/>
              </w:rPr>
              <w:br w:type="textWrapping" w:clear="all"/>
            </w:r>
            <w:r>
              <w:rPr>
                <w:rFonts w:hint="eastAsia" w:ascii="宋体" w:hAnsi="宋体" w:cs="宋体"/>
                <w:color w:val="000000"/>
                <w:szCs w:val="21"/>
              </w:rPr>
              <w:t xml:space="preserve">6.最小转弯半径≥800mm,爬坡能力≥1/100；</w:t>
            </w:r>
            <w:r>
              <w:rPr>
                <w:rFonts w:hint="eastAsia" w:ascii="宋体" w:hAnsi="宋体" w:cs="宋体"/>
                <w:color w:val="000000"/>
                <w:szCs w:val="21"/>
              </w:rPr>
              <w:br w:type="textWrapping" w:clear="all"/>
            </w:r>
            <w:r>
              <w:rPr>
                <w:rFonts w:hint="eastAsia" w:ascii="宋体" w:hAnsi="宋体" w:cs="宋体"/>
                <w:color w:val="000000"/>
                <w:szCs w:val="21"/>
              </w:rPr>
              <w:t xml:space="preserve">7.连续工作时间不少于8小时；</w:t>
            </w:r>
            <w:r>
              <w:rPr>
                <w:rFonts w:hint="eastAsia" w:ascii="宋体" w:hAnsi="宋体" w:cs="宋体"/>
                <w:color w:val="000000"/>
                <w:szCs w:val="21"/>
              </w:rPr>
              <w:br w:type="textWrapping" w:clear="all"/>
            </w:r>
            <w:r>
              <w:rPr>
                <w:rFonts w:hint="eastAsia" w:ascii="宋体" w:hAnsi="宋体" w:cs="宋体"/>
                <w:color w:val="000000"/>
                <w:szCs w:val="21"/>
              </w:rPr>
              <w:t xml:space="preserve">8.充电方式：外置充电器；</w:t>
            </w:r>
            <w:r>
              <w:rPr>
                <w:rFonts w:hint="eastAsia" w:ascii="宋体" w:hAnsi="宋体" w:cs="宋体"/>
                <w:color w:val="000000"/>
                <w:szCs w:val="21"/>
              </w:rPr>
              <w:br w:type="textWrapping" w:clear="all"/>
            </w:r>
            <w:r>
              <w:rPr>
                <w:rFonts w:hint="eastAsia" w:cs="宋体"/>
                <w:i/>
                <w:iCs/>
                <w:szCs w:val="21"/>
                <w:u w:val="single"/>
              </w:rPr>
              <w:t xml:space="preserve">★</w:t>
            </w:r>
            <w:r>
              <w:rPr>
                <w:rFonts w:hint="eastAsia" w:ascii="宋体" w:hAnsi="宋体" w:cs="宋体"/>
                <w:i/>
                <w:iCs/>
                <w:color w:val="000000"/>
                <w:szCs w:val="21"/>
                <w:u w:val="single"/>
              </w:rPr>
              <w:t xml:space="preserve">9.设备必须集成多式联运操作调度系统，能够与软件进行联动作业，投标文件中提供集成说明。</w:t>
            </w:r>
            <w:r>
              <w:rPr>
                <w:rFonts w:hint="eastAsia" w:ascii="宋体" w:hAnsi="宋体" w:cs="宋体"/>
                <w:i/>
                <w:iCs/>
                <w:color w:val="000000"/>
                <w:szCs w:val="21"/>
                <w:u w:val="single"/>
              </w:rPr>
              <w:br w:type="textWrapping" w:clear="all"/>
            </w:r>
            <w:r>
              <w:rPr>
                <w:rFonts w:hint="eastAsia" w:ascii="宋体" w:hAnsi="宋体" w:cs="宋体"/>
                <w:color w:val="000000"/>
                <w:szCs w:val="21"/>
              </w:rPr>
              <w:t xml:space="preserve">10.电源24V 40AH 工业免维护电瓶；</w:t>
            </w:r>
            <w:r>
              <w:rPr>
                <w:rFonts w:hint="eastAsia" w:ascii="宋体" w:hAnsi="宋体" w:cs="宋体"/>
                <w:color w:val="000000"/>
                <w:szCs w:val="21"/>
              </w:rPr>
              <w:br w:type="textWrapping" w:clear="all"/>
            </w:r>
            <w:r>
              <w:rPr>
                <w:rFonts w:hint="eastAsia" w:ascii="宋体" w:hAnsi="宋体" w:cs="宋体"/>
                <w:color w:val="000000"/>
                <w:szCs w:val="21"/>
              </w:rPr>
              <w:t xml:space="preserve">11.安全装置：故障报警，急停按钮；</w:t>
            </w:r>
            <w:r>
              <w:rPr>
                <w:rFonts w:hint="eastAsia" w:ascii="宋体" w:hAnsi="宋体" w:cs="宋体"/>
                <w:color w:val="000000"/>
                <w:szCs w:val="21"/>
              </w:rPr>
              <w:br w:type="textWrapping" w:clear="all"/>
            </w:r>
            <w:r>
              <w:rPr>
                <w:rFonts w:hint="eastAsia" w:ascii="宋体" w:hAnsi="宋体" w:cs="宋体"/>
                <w:color w:val="000000"/>
                <w:szCs w:val="21"/>
              </w:rPr>
              <w:t xml:space="preserve">12.驱动方式：中置双轮差速；</w:t>
            </w:r>
            <w:r>
              <w:rPr>
                <w:rFonts w:hint="eastAsia" w:ascii="宋体" w:hAnsi="宋体" w:cs="宋体"/>
                <w:color w:val="000000"/>
                <w:szCs w:val="21"/>
              </w:rPr>
              <w:br w:type="textWrapping" w:clear="all"/>
            </w:r>
            <w:r>
              <w:rPr>
                <w:rFonts w:hint="eastAsia" w:ascii="宋体" w:hAnsi="宋体" w:cs="宋体"/>
                <w:color w:val="000000"/>
                <w:szCs w:val="21"/>
              </w:rPr>
              <w:t xml:space="preserve">13.防撞装置采用防碰撞气囊保险杠；</w:t>
            </w:r>
            <w:r>
              <w:rPr>
                <w:rFonts w:hint="eastAsia" w:ascii="宋体" w:hAnsi="宋体" w:cs="宋体"/>
                <w:color w:val="000000"/>
                <w:szCs w:val="21"/>
              </w:rPr>
              <w:br w:type="textWrapping" w:clear="all"/>
            </w:r>
            <w:r>
              <w:rPr>
                <w:rFonts w:hint="eastAsia" w:ascii="宋体" w:hAnsi="宋体" w:cs="宋体"/>
                <w:color w:val="000000"/>
                <w:szCs w:val="21"/>
              </w:rPr>
              <w:t xml:space="preserve">14.具有离线自动停车保护功能；</w:t>
            </w:r>
            <w:r>
              <w:rPr>
                <w:rFonts w:hint="eastAsia" w:ascii="宋体" w:hAnsi="宋体" w:cs="宋体"/>
                <w:color w:val="000000"/>
                <w:szCs w:val="21"/>
              </w:rPr>
              <w:br w:type="textWrapping" w:clear="all"/>
            </w:r>
            <w:r>
              <w:rPr>
                <w:rFonts w:hint="eastAsia" w:ascii="宋体" w:hAnsi="宋体" w:cs="宋体"/>
                <w:color w:val="000000"/>
                <w:szCs w:val="21"/>
              </w:rPr>
              <w:t xml:space="preserve">15.采用读取射频IC卡认址；</w:t>
            </w:r>
            <w:r>
              <w:rPr>
                <w:rFonts w:hint="eastAsia" w:ascii="宋体" w:hAnsi="宋体" w:cs="宋体"/>
                <w:color w:val="000000"/>
                <w:szCs w:val="21"/>
              </w:rPr>
              <w:br w:type="textWrapping" w:clear="all"/>
            </w:r>
            <w:r>
              <w:rPr>
                <w:rFonts w:hint="eastAsia" w:ascii="宋体" w:hAnsi="宋体" w:cs="宋体"/>
                <w:color w:val="000000"/>
                <w:szCs w:val="21"/>
              </w:rPr>
              <w:t xml:space="preserve">16.随车附带磁条20米、充电器一个。</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274"/>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多式联运操作调度监控系统</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1.系统能够实时追踪集装箱的位置，能够对集装箱进行准确的状态管理和调度。</w:t>
            </w:r>
            <w:r>
              <w:rPr>
                <w:rFonts w:hint="eastAsia" w:ascii="宋体" w:hAnsi="宋体" w:cs="宋体"/>
                <w:color w:val="000000"/>
                <w:szCs w:val="21"/>
              </w:rPr>
              <w:br w:type="textWrapping" w:clear="all"/>
            </w:r>
            <w:r>
              <w:rPr>
                <w:rFonts w:hint="eastAsia" w:ascii="宋体" w:hAnsi="宋体" w:cs="宋体"/>
                <w:color w:val="000000"/>
                <w:szCs w:val="21"/>
              </w:rPr>
              <w:t xml:space="preserve">2.系统能够显示集装箱的运输路径和计划，包括起始点、途径点、目的地、托运货物的信息（如名称、数量、毛重、体积、可换算的标准箱（TEU）、实时状态（在途、到站、到港）、所属车次（航次）、通关状态（已清关、未清关）等。</w:t>
            </w:r>
            <w:r>
              <w:rPr>
                <w:rFonts w:hint="eastAsia" w:ascii="宋体" w:hAnsi="宋体" w:cs="宋体"/>
                <w:color w:val="000000"/>
                <w:szCs w:val="21"/>
              </w:rPr>
              <w:br w:type="textWrapping" w:clear="all"/>
            </w:r>
            <w:r>
              <w:rPr>
                <w:rFonts w:hint="eastAsia" w:ascii="宋体" w:hAnsi="宋体" w:cs="宋体"/>
                <w:color w:val="000000"/>
                <w:szCs w:val="21"/>
              </w:rPr>
              <w:t xml:space="preserve">3.系统可视化界面，包括地图展示、图表分析等，能够直观地了解集装箱的调度（集装箱及搬运工具的位置、状态等）和监控情况。</w:t>
            </w:r>
            <w:r>
              <w:rPr>
                <w:rFonts w:hint="eastAsia" w:ascii="宋体" w:hAnsi="宋体" w:cs="宋体"/>
                <w:color w:val="000000"/>
                <w:szCs w:val="21"/>
              </w:rPr>
              <w:br w:type="textWrapping" w:clear="all"/>
            </w:r>
            <w:r>
              <w:rPr>
                <w:rFonts w:hint="eastAsia" w:ascii="宋体" w:hAnsi="宋体" w:cs="宋体"/>
                <w:color w:val="000000"/>
                <w:szCs w:val="21"/>
              </w:rPr>
              <w:t xml:space="preserve">4.包含中间件，系统能够集成智慧教学大屏，能够通过视频集中控制、信号切换等在大屏上进行实时展示、分屏显示。</w:t>
            </w:r>
            <w:r>
              <w:rPr>
                <w:rFonts w:hint="eastAsia" w:ascii="宋体" w:hAnsi="宋体" w:cs="宋体"/>
                <w:color w:val="000000"/>
                <w:szCs w:val="21"/>
              </w:rPr>
              <w:br w:type="textWrapping" w:clear="all"/>
            </w:r>
            <w:r>
              <w:rPr>
                <w:rFonts w:hint="eastAsia" w:ascii="宋体" w:hAnsi="宋体" w:cs="宋体"/>
                <w:color w:val="000000"/>
                <w:szCs w:val="21"/>
              </w:rPr>
              <w:t xml:space="preserve">5.包含不少于4套近三年公铁水联运实际业务数据（每套数据应包含国内和国外6个以上枢纽的公铁水联运业务真实脱敏数据），并可在业务系统平台中输入操作处理。</w:t>
            </w:r>
            <w:r>
              <w:rPr>
                <w:rFonts w:hint="eastAsia" w:ascii="宋体" w:hAnsi="宋体" w:cs="宋体"/>
                <w:color w:val="000000"/>
                <w:szCs w:val="21"/>
              </w:rPr>
              <w:br w:type="textWrapping" w:clear="all"/>
            </w:r>
            <w:r>
              <w:rPr>
                <w:rFonts w:hint="eastAsia" w:ascii="宋体" w:hAnsi="宋体" w:cs="宋体"/>
                <w:color w:val="000000"/>
                <w:szCs w:val="21"/>
              </w:rPr>
              <w:t xml:space="preserve">6.</w:t>
            </w:r>
            <w:r>
              <w:rPr>
                <w:rFonts w:hint="eastAsia" w:cs="宋体"/>
                <w:szCs w:val="21"/>
              </w:rPr>
              <w:t xml:space="preserve"> ▲</w:t>
            </w:r>
            <w:r>
              <w:rPr>
                <w:rFonts w:hint="eastAsia" w:ascii="宋体" w:hAnsi="宋体" w:cs="宋体"/>
                <w:color w:val="000000"/>
                <w:szCs w:val="21"/>
              </w:rPr>
              <w:t xml:space="preserve">系统集成火车、卡车、龙门吊等设备，能够进行联动作业，并进行可视化展示。</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1125"/>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货运飞机模型仓</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1.等比例缩小A330-200F，尺寸匹配实训室场地及其他设备，≤1:100；</w:t>
            </w:r>
            <w:r>
              <w:rPr>
                <w:rFonts w:hint="eastAsia" w:ascii="宋体" w:hAnsi="宋体" w:cs="宋体"/>
                <w:color w:val="000000"/>
                <w:szCs w:val="21"/>
              </w:rPr>
              <w:br w:type="textWrapping" w:clear="all"/>
            </w:r>
            <w:r>
              <w:rPr>
                <w:rFonts w:hint="eastAsia" w:ascii="宋体" w:hAnsi="宋体" w:cs="宋体"/>
                <w:color w:val="000000"/>
                <w:szCs w:val="21"/>
              </w:rPr>
              <w:t xml:space="preserve">2.包含机身部分货仓，货仓可开启展示货位及进行模拟装货作业；</w:t>
            </w:r>
            <w:r>
              <w:rPr>
                <w:rFonts w:hint="eastAsia" w:ascii="宋体" w:hAnsi="宋体" w:cs="宋体"/>
                <w:color w:val="000000"/>
                <w:szCs w:val="21"/>
              </w:rPr>
              <w:br w:type="textWrapping" w:clear="all"/>
            </w:r>
            <w:r>
              <w:rPr>
                <w:rFonts w:hint="eastAsia" w:ascii="宋体" w:hAnsi="宋体" w:cs="宋体"/>
                <w:color w:val="000000"/>
                <w:szCs w:val="21"/>
              </w:rPr>
              <w:t xml:space="preserve">3.包含货仓支撑平台。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1185"/>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模拟拖挂车</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1.1:30等比例缩小物资模拟升降车一辆（能实现动态升降功能）、模拟传送带车一辆（能够实现动态传输功能）和模拟吊车一辆（能够实现动态吊装功能）；</w:t>
            </w:r>
            <w:r>
              <w:rPr>
                <w:rFonts w:hint="eastAsia" w:ascii="宋体" w:hAnsi="宋体" w:cs="宋体"/>
                <w:color w:val="000000"/>
                <w:szCs w:val="21"/>
              </w:rPr>
              <w:br w:type="textWrapping" w:clear="all"/>
            </w:r>
            <w:r>
              <w:rPr>
                <w:rFonts w:hint="eastAsia" w:ascii="宋体" w:hAnsi="宋体" w:cs="宋体"/>
                <w:color w:val="000000"/>
                <w:szCs w:val="21"/>
              </w:rPr>
              <w:t xml:space="preserve">2.设备采用冷轧钢或者不锈钢制作，外观模拟真实车辆；</w:t>
            </w:r>
            <w:r>
              <w:rPr>
                <w:rFonts w:hint="eastAsia" w:ascii="宋体" w:hAnsi="宋体" w:cs="宋体"/>
                <w:color w:val="000000"/>
                <w:szCs w:val="21"/>
              </w:rPr>
              <w:br w:type="textWrapping" w:clear="all"/>
            </w:r>
            <w:r>
              <w:rPr>
                <w:rFonts w:hint="eastAsia" w:ascii="宋体" w:hAnsi="宋体" w:cs="宋体"/>
                <w:color w:val="000000"/>
                <w:szCs w:val="21"/>
              </w:rPr>
              <w:t xml:space="preserve">3.承重结构，底座、立柱和平台，采用高强度合金钢；齿轮、轴承和链条等关键部件，采用高硬度、耐磨损的合金钢制造；</w:t>
            </w:r>
            <w:r>
              <w:rPr>
                <w:rFonts w:hint="eastAsia" w:ascii="宋体" w:hAnsi="宋体" w:cs="宋体"/>
                <w:color w:val="000000"/>
                <w:szCs w:val="21"/>
              </w:rPr>
              <w:br w:type="textWrapping" w:clear="all"/>
            </w:r>
            <w:r>
              <w:rPr>
                <w:rFonts w:hint="eastAsia" w:ascii="宋体" w:hAnsi="宋体" w:cs="宋体"/>
                <w:color w:val="000000"/>
                <w:szCs w:val="21"/>
              </w:rPr>
              <w:t xml:space="preserve">4.能够与集装箱模型、货运场站及货运飞机模型联动展示航空、公路等货运作业流程。</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3782"/>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20</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多式联运业务调度展示数据监控屏</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ascii="宋体" w:hAnsi="宋体" w:cs="宋体"/>
                <w:color w:val="000000"/>
                <w:szCs w:val="21"/>
              </w:rPr>
            </w:pPr>
            <w:r>
              <w:rPr>
                <w:rFonts w:hint="eastAsia" w:ascii="宋体" w:hAnsi="宋体" w:cs="宋体"/>
                <w:color w:val="000000"/>
                <w:szCs w:val="21"/>
              </w:rPr>
              <w:t xml:space="preserve">一、LED显示屏：</w:t>
            </w:r>
            <w:r>
              <w:rPr>
                <w:rFonts w:hint="eastAsia" w:ascii="宋体" w:hAnsi="宋体" w:cs="宋体"/>
                <w:color w:val="000000"/>
                <w:szCs w:val="21"/>
              </w:rPr>
              <w:br w:type="textWrapping" w:clear="all"/>
            </w:r>
            <w:r>
              <w:rPr>
                <w:rFonts w:hint="eastAsia" w:ascii="宋体" w:hAnsi="宋体" w:cs="宋体"/>
                <w:color w:val="000000"/>
                <w:szCs w:val="21"/>
              </w:rPr>
              <w:t xml:space="preserve">▲产品规格：PH1.25；像素点间距:≤1.25mm；像素密度：640000 dot/㎡；模组尺寸320mm×160mm；模组分辨率≥256*128；不小于9.4平米。</w:t>
            </w:r>
            <w:r>
              <w:rPr>
                <w:rFonts w:hint="eastAsia" w:ascii="宋体" w:hAnsi="宋体" w:cs="宋体"/>
                <w:color w:val="000000"/>
                <w:szCs w:val="21"/>
              </w:rPr>
              <w:br w:type="textWrapping" w:clear="all"/>
            </w:r>
            <w:r>
              <w:rPr>
                <w:rFonts w:hint="eastAsia" w:ascii="宋体" w:hAnsi="宋体" w:cs="宋体"/>
                <w:color w:val="000000"/>
                <w:szCs w:val="21"/>
              </w:rPr>
              <w:t xml:space="preserve">二、供电电源</w:t>
            </w:r>
            <w:r>
              <w:rPr>
                <w:rFonts w:hint="eastAsia" w:ascii="宋体" w:hAnsi="宋体" w:cs="宋体"/>
                <w:color w:val="000000"/>
                <w:szCs w:val="21"/>
              </w:rPr>
              <w:br w:type="textWrapping" w:clear="all"/>
            </w:r>
            <w:r>
              <w:rPr>
                <w:rFonts w:hint="eastAsia" w:ascii="宋体" w:hAnsi="宋体" w:cs="宋体"/>
                <w:color w:val="000000"/>
                <w:szCs w:val="21"/>
              </w:rPr>
              <w:t xml:space="preserve">1、数量≥35个，保护功能：输入欠压保护，过载保护，短路保护，过压保护。异常解除，自动恢复正常工作；</w:t>
            </w:r>
            <w:r>
              <w:rPr>
                <w:rFonts w:hint="eastAsia" w:ascii="宋体" w:hAnsi="宋体" w:cs="宋体"/>
                <w:color w:val="000000"/>
                <w:szCs w:val="21"/>
              </w:rPr>
              <w:br w:type="textWrapping" w:clear="all"/>
            </w:r>
            <w:r>
              <w:rPr>
                <w:rFonts w:hint="eastAsia" w:ascii="宋体" w:hAnsi="宋体" w:cs="宋体"/>
                <w:color w:val="000000"/>
                <w:szCs w:val="21"/>
              </w:rPr>
              <w:t xml:space="preserve">2、额定输入电压：200-240Vac； </w:t>
            </w:r>
            <w:r>
              <w:rPr>
                <w:rFonts w:hint="eastAsia" w:ascii="宋体" w:hAnsi="宋体" w:cs="宋体"/>
                <w:color w:val="000000"/>
                <w:szCs w:val="21"/>
              </w:rPr>
              <w:br w:type="textWrapping" w:clear="all"/>
            </w:r>
            <w:r>
              <w:rPr>
                <w:rFonts w:hint="eastAsia" w:ascii="宋体" w:hAnsi="宋体" w:cs="宋体"/>
                <w:color w:val="000000"/>
                <w:szCs w:val="21"/>
              </w:rPr>
              <w:t xml:space="preserve">3、输出功率：≥200W；输出电压：≥5V；输出电流：≥40A；稳压精度：±2%；纹波及噪音：200mV；</w:t>
            </w:r>
            <w:r>
              <w:rPr>
                <w:rFonts w:hint="eastAsia" w:ascii="宋体" w:hAnsi="宋体" w:cs="宋体"/>
                <w:color w:val="000000"/>
                <w:szCs w:val="21"/>
              </w:rPr>
              <w:br w:type="textWrapping" w:clear="all"/>
            </w:r>
            <w:r>
              <w:rPr>
                <w:rFonts w:hint="eastAsia" w:ascii="宋体" w:hAnsi="宋体" w:cs="宋体"/>
                <w:color w:val="000000"/>
                <w:szCs w:val="21"/>
              </w:rPr>
              <w:t xml:space="preserve">4、输入电压范围：190-264Vac；</w:t>
            </w:r>
            <w:r>
              <w:rPr>
                <w:rFonts w:hint="eastAsia" w:ascii="宋体" w:hAnsi="宋体" w:cs="宋体"/>
                <w:color w:val="000000"/>
                <w:szCs w:val="21"/>
              </w:rPr>
              <w:br w:type="textWrapping" w:clear="all"/>
            </w:r>
            <w:r>
              <w:rPr>
                <w:rFonts w:hint="eastAsia" w:ascii="宋体" w:hAnsi="宋体" w:cs="宋体"/>
                <w:color w:val="000000"/>
                <w:szCs w:val="21"/>
              </w:rPr>
              <w:t xml:space="preserve">5、功率：88%</w:t>
            </w:r>
            <w:r>
              <w:rPr>
                <w:rFonts w:hint="eastAsia" w:ascii="宋体" w:hAnsi="宋体" w:cs="宋体"/>
                <w:color w:val="000000"/>
                <w:szCs w:val="21"/>
              </w:rPr>
              <w:br w:type="textWrapping" w:clear="all"/>
            </w:r>
            <w:r>
              <w:rPr>
                <w:rFonts w:hint="eastAsia" w:ascii="宋体" w:hAnsi="宋体" w:cs="宋体"/>
                <w:color w:val="000000"/>
                <w:szCs w:val="21"/>
              </w:rPr>
              <w:t xml:space="preserve">6、散热方式：自冷；</w:t>
            </w:r>
            <w:r>
              <w:rPr>
                <w:rFonts w:hint="eastAsia" w:ascii="宋体" w:hAnsi="宋体" w:cs="宋体"/>
                <w:color w:val="000000"/>
                <w:szCs w:val="21"/>
              </w:rPr>
              <w:br w:type="textWrapping" w:clear="all"/>
            </w:r>
            <w:r>
              <w:rPr>
                <w:rFonts w:hint="eastAsia" w:ascii="宋体" w:hAnsi="宋体" w:cs="宋体"/>
                <w:color w:val="000000"/>
                <w:szCs w:val="21"/>
              </w:rPr>
              <w:t xml:space="preserve">7、工作温度.湿度：-30+60℃ ；</w:t>
            </w:r>
            <w:r>
              <w:rPr>
                <w:rFonts w:hint="eastAsia" w:ascii="宋体" w:hAnsi="宋体" w:cs="宋体"/>
                <w:color w:val="000000"/>
                <w:szCs w:val="21"/>
              </w:rPr>
              <w:br w:type="textWrapping" w:clear="all"/>
            </w:r>
            <w:r>
              <w:rPr>
                <w:rFonts w:hint="eastAsia" w:ascii="宋体" w:hAnsi="宋体" w:cs="宋体"/>
                <w:color w:val="000000"/>
                <w:szCs w:val="21"/>
              </w:rPr>
              <w:t xml:space="preserve">8、工作相对湿度：10～50% RH,无冷凝。</w:t>
            </w:r>
            <w:r>
              <w:rPr>
                <w:rFonts w:ascii="宋体" w:hAnsi="宋体" w:cs="宋体"/>
                <w:color w:val="000000"/>
                <w:szCs w:val="21"/>
              </w:rPr>
            </w:r>
            <w:r/>
          </w:p>
          <w:p>
            <w:pPr>
              <w:pStyle w:val="907"/>
              <w:jc w:val="left"/>
              <w:widowControl/>
              <w:rPr>
                <w:rFonts w:hint="eastAsia" w:ascii="宋体" w:hAnsi="宋体" w:cs="宋体"/>
                <w:color w:val="000000"/>
                <w:szCs w:val="21"/>
              </w:rPr>
            </w:pPr>
            <w:r>
              <w:rPr>
                <w:rFonts w:hint="eastAsia" w:ascii="宋体" w:hAnsi="宋体" w:cs="宋体"/>
                <w:color w:val="000000"/>
                <w:szCs w:val="21"/>
              </w:rPr>
              <w:t xml:space="preserve">三、接收卡</w:t>
            </w:r>
            <w:r>
              <w:rPr>
                <w:rFonts w:hint="eastAsia" w:ascii="宋体" w:hAnsi="宋体" w:cs="宋体"/>
                <w:color w:val="000000"/>
                <w:szCs w:val="21"/>
              </w:rPr>
              <w:br w:type="textWrapping" w:clear="all"/>
            </w:r>
            <w:r>
              <w:rPr>
                <w:rFonts w:hint="eastAsia" w:ascii="宋体" w:hAnsi="宋体" w:cs="宋体"/>
                <w:color w:val="000000"/>
                <w:szCs w:val="21"/>
              </w:rPr>
              <w:t xml:space="preserve">数量不少于20个，带载512*512；最大带载512*256；</w:t>
            </w:r>
            <w:r>
              <w:rPr>
                <w:rFonts w:hint="eastAsia" w:ascii="宋体" w:hAnsi="宋体" w:cs="宋体"/>
                <w:color w:val="000000"/>
                <w:szCs w:val="21"/>
              </w:rPr>
              <w:br w:type="textWrapping" w:clear="all"/>
            </w:r>
            <w:r>
              <w:rPr>
                <w:rFonts w:hint="eastAsia" w:ascii="宋体" w:hAnsi="宋体" w:cs="宋体"/>
                <w:color w:val="000000"/>
                <w:szCs w:val="21"/>
              </w:rPr>
              <w:t xml:space="preserve">四、视频控制器</w:t>
            </w:r>
            <w:r>
              <w:rPr>
                <w:rFonts w:hint="eastAsia" w:ascii="宋体" w:hAnsi="宋体" w:cs="宋体"/>
                <w:color w:val="000000"/>
                <w:szCs w:val="21"/>
              </w:rPr>
              <w:br w:type="textWrapping" w:clear="all"/>
            </w:r>
            <w:r>
              <w:rPr>
                <w:rFonts w:hint="eastAsia" w:ascii="宋体" w:hAnsi="宋体" w:cs="宋体"/>
                <w:color w:val="000000"/>
                <w:szCs w:val="21"/>
              </w:rPr>
              <w:t xml:space="preserve">1、支持多路信号间无缝切换，支持广播级缩放及多画面显示。其具备12个千兆网口，单机最大支持带载720万像素点，其带载宽度最宽可达8192像素点，最高可达4096像素点。同时还具备一系列丰富实用的功能，可以实现灵活的屏幕控制和高品质的图像显示，在LED显示屏工程应用领域具有显著优势；</w:t>
            </w:r>
            <w:r>
              <w:rPr>
                <w:rFonts w:hint="eastAsia" w:ascii="宋体" w:hAnsi="宋体" w:cs="宋体"/>
                <w:color w:val="000000"/>
                <w:szCs w:val="21"/>
              </w:rPr>
              <w:br w:type="textWrapping" w:clear="all"/>
            </w:r>
            <w:r>
              <w:rPr>
                <w:rFonts w:hint="eastAsia" w:ascii="宋体" w:hAnsi="宋体" w:cs="宋体"/>
                <w:color w:val="000000"/>
                <w:szCs w:val="21"/>
              </w:rPr>
              <w:t xml:space="preserve">2、支持1路DVI输入和3路HDMI1</w:t>
            </w:r>
            <w:r>
              <w:rPr>
                <w:rFonts w:ascii="宋体" w:hAnsi="宋体" w:cs="宋体"/>
                <w:color w:val="000000"/>
                <w:szCs w:val="21"/>
              </w:rPr>
              <w:t xml:space="preserve">.</w:t>
            </w:r>
            <w:r>
              <w:rPr>
                <w:rFonts w:hint="eastAsia" w:ascii="宋体" w:hAnsi="宋体" w:cs="宋体"/>
                <w:color w:val="000000"/>
                <w:szCs w:val="21"/>
              </w:rPr>
              <w:t xml:space="preserve">4输入；</w:t>
            </w:r>
            <w:r>
              <w:rPr>
                <w:rFonts w:hint="eastAsia" w:ascii="宋体" w:hAnsi="宋体" w:cs="宋体"/>
                <w:color w:val="000000"/>
                <w:szCs w:val="21"/>
              </w:rPr>
              <w:br w:type="textWrapping" w:clear="all"/>
            </w:r>
            <w:r>
              <w:rPr>
                <w:rFonts w:hint="eastAsia" w:ascii="宋体" w:hAnsi="宋体" w:cs="宋体"/>
                <w:color w:val="000000"/>
                <w:szCs w:val="21"/>
              </w:rPr>
              <w:t xml:space="preserve">3、支持最大带载720万像素点，最宽可达8192点，或最高可达4096点；</w:t>
            </w:r>
            <w:r>
              <w:rPr>
                <w:rFonts w:hint="eastAsia" w:ascii="宋体" w:hAnsi="宋体" w:cs="宋体"/>
                <w:color w:val="000000"/>
                <w:szCs w:val="21"/>
              </w:rPr>
              <w:br w:type="textWrapping" w:clear="all"/>
            </w:r>
            <w:r>
              <w:rPr>
                <w:rFonts w:hint="eastAsia" w:ascii="宋体" w:hAnsi="宋体" w:cs="宋体"/>
                <w:color w:val="000000"/>
                <w:szCs w:val="21"/>
              </w:rPr>
              <w:t xml:space="preserve">4、支持单路最大输入分辨率1920×1200@60Hz，支持分辨率任意设置；</w:t>
            </w:r>
            <w:r>
              <w:rPr>
                <w:rFonts w:hint="eastAsia" w:ascii="宋体" w:hAnsi="宋体" w:cs="宋体"/>
                <w:color w:val="000000"/>
                <w:szCs w:val="21"/>
              </w:rPr>
              <w:br w:type="textWrapping" w:clear="all"/>
            </w:r>
            <w:r>
              <w:rPr>
                <w:rFonts w:hint="eastAsia" w:ascii="宋体" w:hAnsi="宋体" w:cs="宋体"/>
                <w:color w:val="000000"/>
                <w:szCs w:val="21"/>
              </w:rPr>
              <w:t xml:space="preserve">5、支持12路网口输出，支持单机或双机冗余备份；</w:t>
            </w:r>
            <w:r>
              <w:rPr>
                <w:rFonts w:hint="eastAsia" w:ascii="宋体" w:hAnsi="宋体" w:cs="宋体"/>
                <w:color w:val="000000"/>
                <w:szCs w:val="21"/>
              </w:rPr>
              <w:br w:type="textWrapping" w:clear="all"/>
            </w:r>
            <w:r>
              <w:rPr>
                <w:rFonts w:hint="eastAsia" w:ascii="宋体" w:hAnsi="宋体" w:cs="宋体"/>
                <w:color w:val="000000"/>
                <w:szCs w:val="21"/>
              </w:rPr>
              <w:t xml:space="preserve">6、支持视频源任意切换、任意裁剪、任意缩放；</w:t>
            </w:r>
            <w:r>
              <w:rPr>
                <w:rFonts w:hint="eastAsia" w:ascii="宋体" w:hAnsi="宋体" w:cs="宋体"/>
                <w:color w:val="000000"/>
                <w:szCs w:val="21"/>
              </w:rPr>
              <w:br w:type="textWrapping" w:clear="all"/>
            </w:r>
            <w:r>
              <w:rPr>
                <w:rFonts w:hint="eastAsia" w:ascii="宋体" w:hAnsi="宋体" w:cs="宋体"/>
                <w:color w:val="000000"/>
                <w:szCs w:val="21"/>
              </w:rPr>
              <w:t xml:space="preserve">7、支持三画面显示，窗口位置、大小可自由调节；</w:t>
            </w:r>
            <w:r>
              <w:rPr>
                <w:rFonts w:hint="eastAsia" w:ascii="宋体" w:hAnsi="宋体" w:cs="宋体"/>
                <w:color w:val="000000"/>
                <w:szCs w:val="21"/>
              </w:rPr>
              <w:br w:type="textWrapping" w:clear="all"/>
            </w:r>
            <w:r>
              <w:rPr>
                <w:rFonts w:hint="eastAsia" w:ascii="宋体" w:hAnsi="宋体" w:cs="宋体"/>
                <w:color w:val="000000"/>
                <w:szCs w:val="21"/>
              </w:rPr>
              <w:t xml:space="preserve">8、支持HDCP1</w:t>
            </w:r>
            <w:r>
              <w:rPr>
                <w:rFonts w:ascii="宋体" w:hAnsi="宋体" w:cs="宋体"/>
                <w:color w:val="000000"/>
                <w:szCs w:val="21"/>
              </w:rPr>
              <w:t xml:space="preserve">.</w:t>
            </w:r>
            <w:r>
              <w:rPr>
                <w:rFonts w:hint="eastAsia" w:ascii="宋体" w:hAnsi="宋体" w:cs="宋体"/>
                <w:color w:val="000000"/>
                <w:szCs w:val="21"/>
              </w:rPr>
              <w:t xml:space="preserve">4协议的高带宽数字内容保护技术；</w:t>
            </w:r>
            <w:r>
              <w:rPr>
                <w:rFonts w:hint="eastAsia" w:ascii="宋体" w:hAnsi="宋体" w:cs="宋体"/>
                <w:color w:val="000000"/>
                <w:szCs w:val="21"/>
              </w:rPr>
              <w:br w:type="textWrapping" w:clear="all"/>
            </w:r>
            <w:r>
              <w:rPr>
                <w:rFonts w:hint="eastAsia" w:ascii="宋体" w:hAnsi="宋体" w:cs="宋体"/>
                <w:color w:val="000000"/>
                <w:szCs w:val="21"/>
              </w:rPr>
              <w:t xml:space="preserve">9、双USB2.0通讯接口，用于电脑调试和主控间任意级联；</w:t>
            </w:r>
            <w:r>
              <w:rPr>
                <w:rFonts w:hint="eastAsia" w:ascii="宋体" w:hAnsi="宋体" w:cs="宋体"/>
                <w:color w:val="000000"/>
                <w:szCs w:val="21"/>
              </w:rPr>
              <w:br w:type="textWrapping" w:clear="all"/>
            </w:r>
            <w:r>
              <w:rPr>
                <w:rFonts w:hint="eastAsia" w:ascii="宋体" w:hAnsi="宋体" w:cs="宋体"/>
                <w:color w:val="000000"/>
                <w:szCs w:val="21"/>
              </w:rPr>
              <w:t xml:space="preserve">10、支持RS232串口协议控制；</w:t>
            </w:r>
            <w:r>
              <w:rPr>
                <w:rFonts w:hint="eastAsia" w:ascii="宋体" w:hAnsi="宋体" w:cs="宋体"/>
                <w:color w:val="000000"/>
                <w:szCs w:val="21"/>
              </w:rPr>
              <w:br w:type="textWrapping" w:clear="all"/>
            </w:r>
            <w:r>
              <w:rPr>
                <w:rFonts w:hint="eastAsia" w:ascii="宋体" w:hAnsi="宋体" w:cs="宋体"/>
                <w:color w:val="000000"/>
                <w:szCs w:val="21"/>
              </w:rPr>
              <w:t xml:space="preserve">11、支持亮度、色温调节，支持对比度、色调、饱和度调节；</w:t>
            </w:r>
            <w:r>
              <w:rPr>
                <w:rFonts w:hint="eastAsia" w:ascii="宋体" w:hAnsi="宋体" w:cs="宋体"/>
                <w:color w:val="000000"/>
                <w:szCs w:val="21"/>
              </w:rPr>
              <w:br w:type="textWrapping" w:clear="all"/>
            </w:r>
            <w:r>
              <w:rPr>
                <w:rFonts w:hint="eastAsia" w:ascii="宋体" w:hAnsi="宋体" w:cs="宋体"/>
                <w:color w:val="000000"/>
                <w:szCs w:val="21"/>
              </w:rPr>
              <w:t xml:space="preserve">12、支持低亮高灰，能有效地保持低亮下灰阶的完整并完美显示。</w:t>
            </w:r>
            <w:r>
              <w:rPr>
                <w:rFonts w:hint="eastAsia" w:ascii="宋体" w:hAnsi="宋体" w:cs="宋体"/>
                <w:color w:val="000000"/>
                <w:szCs w:val="21"/>
              </w:rPr>
              <w:br w:type="textWrapping" w:clear="all"/>
            </w:r>
            <w:r>
              <w:rPr>
                <w:rFonts w:hint="eastAsia" w:ascii="宋体" w:hAnsi="宋体" w:cs="宋体"/>
                <w:color w:val="000000"/>
                <w:szCs w:val="21"/>
              </w:rPr>
              <w:t xml:space="preserve">五、结构：型材框架结构+不锈钢包边。</w:t>
            </w:r>
            <w:r>
              <w:rPr>
                <w:rFonts w:hint="eastAsia" w:ascii="宋体" w:hAnsi="宋体" w:cs="宋体"/>
                <w:color w:val="000000"/>
                <w:szCs w:val="21"/>
              </w:rPr>
              <w:br w:type="textWrapping" w:clear="all"/>
            </w:r>
            <w:r>
              <w:rPr>
                <w:rFonts w:hint="eastAsia" w:ascii="宋体" w:hAnsi="宋体" w:cs="宋体"/>
                <w:color w:val="000000"/>
                <w:szCs w:val="21"/>
              </w:rPr>
              <w:t xml:space="preserve">六、配电系统：20KW配电箱；具有防静电、抗震动、防电磁干扰、抗雷击等功能，具有电源过压、过流、断电保护、分布上电措施。</w:t>
            </w:r>
            <w:r>
              <w:rPr>
                <w:rFonts w:hint="eastAsia" w:ascii="宋体" w:hAnsi="宋体" w:cs="宋体"/>
                <w:color w:val="000000"/>
                <w:szCs w:val="21"/>
              </w:rPr>
              <w:br w:type="textWrapping" w:clear="all"/>
            </w:r>
            <w:r>
              <w:rPr>
                <w:rFonts w:hint="eastAsia" w:ascii="宋体" w:hAnsi="宋体" w:cs="宋体"/>
                <w:color w:val="000000"/>
                <w:szCs w:val="21"/>
              </w:rPr>
              <w:t xml:space="preserve">七、可支持虚拟仿真系统生成的EXE可执行文件在大屏操作应用。</w:t>
            </w:r>
            <w:r>
              <w:rPr>
                <w:rFonts w:hint="eastAsia" w:ascii="宋体" w:hAnsi="宋体" w:cs="宋体"/>
                <w:color w:val="000000"/>
                <w:szCs w:val="21"/>
              </w:rPr>
              <w:br w:type="textWrapping" w:clear="all"/>
            </w:r>
            <w:r>
              <w:rPr>
                <w:rFonts w:hint="eastAsia" w:ascii="宋体" w:hAnsi="宋体" w:cs="宋体"/>
                <w:color w:val="000000"/>
                <w:szCs w:val="21"/>
              </w:rPr>
              <w:t xml:space="preserve">八、包含42寸显示单元一套。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168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23</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VR行走平台</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1、包含头戴式终端应用终端、设备支架、50寸显示器；</w:t>
            </w:r>
            <w:r>
              <w:rPr>
                <w:rFonts w:hint="eastAsia" w:ascii="宋体" w:hAnsi="宋体" w:cs="宋体"/>
                <w:color w:val="000000"/>
                <w:szCs w:val="21"/>
              </w:rPr>
              <w:br w:type="textWrapping" w:clear="all"/>
            </w:r>
            <w:r>
              <w:rPr>
                <w:rFonts w:hint="eastAsia" w:ascii="宋体" w:hAnsi="宋体" w:cs="宋体"/>
                <w:color w:val="000000"/>
                <w:szCs w:val="21"/>
              </w:rPr>
              <w:t xml:space="preserve">2、屏幕:双AMOLED屏幕，对角直径3.6时，分辨率:单眼分辨率为1080x1200像素（组合分辨率为2160x1200像素)，刷新率:90Hz视场角:110度,安全性特色:陪护人引导系统和前置摄像头；</w:t>
            </w:r>
            <w:r>
              <w:rPr>
                <w:rFonts w:hint="eastAsia" w:ascii="宋体" w:hAnsi="宋体" w:cs="宋体"/>
                <w:color w:val="000000"/>
                <w:szCs w:val="21"/>
              </w:rPr>
              <w:br w:type="textWrapping" w:clear="all"/>
            </w:r>
            <w:r>
              <w:rPr>
                <w:rFonts w:hint="eastAsia" w:ascii="宋体" w:hAnsi="宋体" w:cs="宋体"/>
                <w:color w:val="000000"/>
                <w:szCs w:val="21"/>
              </w:rPr>
              <w:t xml:space="preserve">3、传感器:VR追踪技术、G-sensor校正、gyroscope陀螺仪、proximity距离感测器，连接口:HDMI. USB2.0,3.5mm立体耳机插座、电源插座、蓝牙支持，输入:内建麦克风，双眼舒压设计:瞳距和镜头距离调整；</w:t>
            </w:r>
            <w:r>
              <w:rPr>
                <w:rFonts w:hint="eastAsia" w:ascii="宋体" w:hAnsi="宋体" w:cs="宋体"/>
                <w:color w:val="000000"/>
                <w:szCs w:val="21"/>
              </w:rPr>
              <w:br w:type="textWrapping" w:clear="all"/>
            </w:r>
            <w:r>
              <w:rPr>
                <w:rFonts w:hint="eastAsia" w:ascii="宋体" w:hAnsi="宋体" w:cs="宋体"/>
                <w:color w:val="000000"/>
                <w:szCs w:val="21"/>
              </w:rPr>
              <w:t xml:space="preserve">4、终端：CPU：不低于12代I7，内存：16G，硬盘：1T+256GSSD，主板：GTX1060，显卡：4G独显；</w:t>
            </w:r>
            <w:r>
              <w:rPr>
                <w:rFonts w:hint="eastAsia" w:ascii="宋体" w:hAnsi="宋体" w:cs="宋体"/>
                <w:color w:val="000000"/>
                <w:szCs w:val="21"/>
              </w:rPr>
              <w:br w:type="textWrapping" w:clear="all"/>
            </w:r>
            <w:r>
              <w:rPr>
                <w:rFonts w:hint="eastAsia" w:ascii="宋体" w:hAnsi="宋体" w:cs="宋体"/>
                <w:color w:val="000000"/>
                <w:szCs w:val="21"/>
              </w:rPr>
              <w:t xml:space="preserve">5、设备支架：一体化钣金，亚克力，LED灯光，长宽高106*55*160cm，方便移动；</w:t>
            </w:r>
            <w:r>
              <w:rPr>
                <w:rFonts w:hint="eastAsia" w:ascii="宋体" w:hAnsi="宋体" w:cs="宋体"/>
                <w:color w:val="000000"/>
                <w:szCs w:val="21"/>
              </w:rPr>
              <w:br w:type="textWrapping" w:clear="all"/>
            </w:r>
            <w:r>
              <w:rPr>
                <w:rFonts w:hint="eastAsia" w:ascii="宋体" w:hAnsi="宋体" w:cs="宋体"/>
                <w:color w:val="000000"/>
                <w:szCs w:val="21"/>
              </w:rPr>
              <w:t xml:space="preserve">6、50寸，4K显示单元。</w:t>
            </w:r>
            <w:r>
              <w:rPr>
                <w:rFonts w:hint="eastAsia" w:ascii="宋体" w:hAnsi="宋体" w:cs="宋体"/>
                <w:color w:val="000000"/>
                <w:szCs w:val="21"/>
              </w:rPr>
              <w:br w:type="textWrapping" w:clear="all"/>
            </w:r>
            <w:r>
              <w:rPr>
                <w:rFonts w:hint="eastAsia" w:ascii="宋体" w:hAnsi="宋体" w:cs="宋体"/>
                <w:color w:val="000000"/>
                <w:szCs w:val="21"/>
              </w:rPr>
              <w:t xml:space="preserve">7、设备电压:220V设备功率:600w。</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96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场地文化</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1、展板：亚克力材质，数量不少于10块，尺寸不小于2m*1.2m（可根据实际场地调整），内容以多式联运发展历程，多式联运科技展示，实习流程等内容为主。</w:t>
            </w:r>
            <w:r>
              <w:rPr>
                <w:rFonts w:hint="eastAsia" w:ascii="宋体" w:hAnsi="宋体" w:cs="宋体"/>
                <w:color w:val="000000"/>
                <w:szCs w:val="21"/>
              </w:rPr>
              <w:br w:type="textWrapping" w:clear="all"/>
            </w:r>
            <w:r>
              <w:rPr>
                <w:rFonts w:hint="eastAsia" w:ascii="宋体" w:hAnsi="宋体" w:cs="宋体"/>
                <w:color w:val="000000"/>
                <w:szCs w:val="21"/>
              </w:rPr>
              <w:t xml:space="preserve">2、区域划分：以亚克力材质制作，数量不少于9个，尺寸不小于30cmm*8cm*8cmm。</w:t>
            </w:r>
            <w:r>
              <w:rPr>
                <w:rFonts w:hint="eastAsia" w:ascii="宋体" w:hAnsi="宋体" w:cs="宋体"/>
                <w:color w:val="000000"/>
                <w:szCs w:val="21"/>
              </w:rPr>
              <w:br w:type="textWrapping" w:clear="all"/>
            </w:r>
            <w:r>
              <w:rPr>
                <w:rFonts w:hint="eastAsia" w:ascii="宋体" w:hAnsi="宋体" w:cs="宋体"/>
                <w:color w:val="000000"/>
                <w:szCs w:val="21"/>
              </w:rPr>
              <w:t xml:space="preserve">3、▲展板包含二维码，用户扫描二维码出现对应的数字人讲解内容，投标提供符合要求的详细设计方案及效果图。</w:t>
            </w:r>
            <w:r>
              <w:rPr>
                <w:rFonts w:hint="eastAsia" w:ascii="宋体" w:hAnsi="宋体" w:cs="宋体"/>
                <w:color w:val="000000"/>
                <w:szCs w:val="21"/>
              </w:rPr>
              <w:br w:type="textWrapping" w:clear="all"/>
            </w:r>
            <w:r>
              <w:rPr>
                <w:rFonts w:hint="eastAsia" w:ascii="宋体" w:hAnsi="宋体" w:cs="宋体"/>
                <w:color w:val="000000"/>
                <w:szCs w:val="21"/>
              </w:rPr>
              <w:t xml:space="preserve">4、包含实训室整体地面区域分区设置。</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335"/>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25</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系统集成</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ascii="宋体" w:hAnsi="宋体" w:cs="宋体"/>
                <w:color w:val="000000"/>
                <w:szCs w:val="21"/>
              </w:rPr>
            </w:pPr>
            <w:r>
              <w:rPr>
                <w:rFonts w:hint="eastAsia" w:ascii="宋体" w:hAnsi="宋体" w:cs="宋体"/>
                <w:color w:val="000000"/>
                <w:szCs w:val="21"/>
              </w:rPr>
              <w:t xml:space="preserve">1、教师控制台面板及系统集成（智慧黑板）；</w:t>
            </w:r>
            <w:r>
              <w:rPr>
                <w:rFonts w:hint="eastAsia" w:ascii="宋体" w:hAnsi="宋体" w:cs="宋体"/>
                <w:color w:val="000000"/>
                <w:szCs w:val="21"/>
              </w:rPr>
              <w:br w:type="textWrapping" w:clear="all"/>
            </w:r>
            <w:r>
              <w:rPr>
                <w:rFonts w:hint="eastAsia" w:ascii="宋体" w:hAnsi="宋体" w:cs="宋体"/>
                <w:color w:val="000000"/>
                <w:szCs w:val="21"/>
              </w:rPr>
              <w:t xml:space="preserve">2、服务器、计算机软件安装及系统集成；</w:t>
            </w:r>
            <w:r>
              <w:rPr>
                <w:rFonts w:hint="eastAsia" w:ascii="宋体" w:hAnsi="宋体" w:cs="宋体"/>
                <w:color w:val="000000"/>
                <w:szCs w:val="21"/>
              </w:rPr>
              <w:br w:type="textWrapping" w:clear="all"/>
            </w:r>
            <w:r>
              <w:rPr>
                <w:rFonts w:hint="eastAsia" w:ascii="宋体" w:hAnsi="宋体" w:cs="宋体"/>
                <w:color w:val="000000"/>
                <w:szCs w:val="21"/>
              </w:rPr>
              <w:t xml:space="preserve">3、其他相关系统安装及集成。</w:t>
            </w:r>
            <w:r>
              <w:rPr>
                <w:rFonts w:ascii="宋体" w:hAnsi="宋体" w:cs="宋体"/>
                <w:color w:val="000000"/>
                <w:szCs w:val="21"/>
              </w:rPr>
            </w:r>
            <w:r/>
          </w:p>
          <w:p>
            <w:pPr>
              <w:pStyle w:val="962"/>
              <w:rPr>
                <w:rFonts w:hint="eastAsia"/>
              </w:rPr>
            </w:pPr>
            <w:r>
              <w:rPr>
                <w:rFonts w:hint="eastAsia" w:cs="宋体"/>
                <w:sz w:val="21"/>
                <w:szCs w:val="21"/>
              </w:rPr>
              <w:t xml:space="preserve">4</w:t>
            </w:r>
            <w:r>
              <w:rPr>
                <w:rFonts w:hint="eastAsia" w:ascii="宋体" w:hAnsi="宋体" w:cs="宋体"/>
                <w:color w:val="000000"/>
                <w:sz w:val="21"/>
                <w:szCs w:val="21"/>
              </w:rPr>
              <w:t xml:space="preserve">、▲供应商根据场地尺寸，提供多式联运区域场地布局图。</w:t>
            </w:r>
            <w:r>
              <w:rPr>
                <w:rFonts w:hint="eastAsia"/>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批</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bl>
    <w:p>
      <w:pPr>
        <w:pStyle w:val="907"/>
        <w:spacing w:line="0" w:lineRule="atLeast"/>
        <w:rPr>
          <w:rFonts w:ascii="宋体" w:hAnsi="宋体"/>
          <w:sz w:val="24"/>
          <w:szCs w:val="24"/>
          <w:highlight w:val="yellow"/>
        </w:rPr>
      </w:pPr>
      <w:r>
        <w:rPr>
          <w:rFonts w:ascii="宋体" w:hAnsi="宋体"/>
          <w:sz w:val="24"/>
          <w:szCs w:val="24"/>
          <w:highlight w:val="yellow"/>
        </w:rPr>
      </w:r>
      <w:r/>
    </w:p>
    <w:p>
      <w:pPr>
        <w:pStyle w:val="907"/>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（二）软件部分</w:t>
      </w:r>
      <w:r/>
    </w:p>
    <w:p>
      <w:pPr>
        <w:pStyle w:val="907"/>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软件部分详细参数要求如下：</w:t>
      </w:r>
      <w:r>
        <w:rPr>
          <w:rFonts w:ascii="宋体" w:hAnsi="宋体" w:cs="宋体"/>
          <w:color w:val="000000"/>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29"/>
        <w:gridCol w:w="1335"/>
        <w:gridCol w:w="5194"/>
        <w:gridCol w:w="689"/>
        <w:gridCol w:w="662"/>
        <w:gridCol w:w="662"/>
      </w:tblGrid>
      <w:tr>
        <w:trPr>
          <w:trHeight w:val="660"/>
        </w:trPr>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序号</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设备名称</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技术参数</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数量</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单位</w:t>
            </w: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t xml:space="preserve">备注</w:t>
            </w:r>
            <w:r>
              <w:rPr>
                <w:rFonts w:hint="eastAsia" w:ascii="宋体" w:hAnsi="宋体" w:cs="宋体"/>
                <w:b/>
                <w:bCs/>
                <w:color w:val="000000"/>
                <w:szCs w:val="21"/>
              </w:rPr>
            </w:r>
            <w:r/>
          </w:p>
        </w:tc>
      </w:tr>
      <w:tr>
        <w:trPr>
          <w:trHeight w:val="660"/>
        </w:trPr>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智慧堆场虚拟仿真系统</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一、整体技术要求：</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1.智慧堆场虚拟仿真系统构架遵循模块化、可扩展性和可维护性的原则。系统分为核心处理层、仿真层、交互层、数据层和用户层。</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2.系统采用360度三维虚拟现实技术开发。</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3.系统提供丰富的交互功能，允许用户通过键盘、鼠标、触摸屏等多种输入设备进行操作，如控制运输工具、管理货物、处理突发事件等。</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4.系统支持多种教学资源的集成，包括文字、图片、视频、音频等多媒体内容，以及行业专家库、案例库等。这些资源能够方便地添加到系统中，供学生学习使用。</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5.软件可在局域网下部署使用，采用B/S架构，可在windows/windows server系列系统下运行系统支持在互联网模式下使用。</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6.软件服务器端安装在教师机电脑或服务器电脑，学生机通过局域网客户端登录使用。学生或教师以账号形式登录软件，且具备账户及个人信息设置功能。</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7.界面要求：要求界面为全中文操作，便于学生学习。</w:t>
            </w:r>
            <w:r>
              <w:rPr>
                <w:rFonts w:hint="eastAsia" w:ascii="宋体" w:hAnsi="宋体" w:cs="宋体"/>
                <w:color w:val="000000"/>
                <w:szCs w:val="21"/>
              </w:rPr>
              <w:br w:type="textWrapping" w:clear="all"/>
            </w:r>
            <w:r>
              <w:rPr>
                <w:rFonts w:hint="eastAsia" w:ascii="宋体" w:hAnsi="宋体" w:cs="宋体"/>
                <w:color w:val="000000"/>
                <w:szCs w:val="21"/>
              </w:rPr>
              <w:t xml:space="preserve">二、产品参数功能：</w:t>
            </w:r>
            <w:r>
              <w:rPr>
                <w:rFonts w:hint="eastAsia" w:ascii="宋体" w:hAnsi="宋体" w:cs="宋体"/>
                <w:color w:val="000000"/>
                <w:szCs w:val="21"/>
              </w:rPr>
              <w:br w:type="textWrapping" w:clear="all"/>
            </w:r>
            <w:r>
              <w:rPr>
                <w:rFonts w:hint="eastAsia" w:ascii="宋体" w:hAnsi="宋体" w:cs="宋体"/>
                <w:color w:val="000000"/>
                <w:szCs w:val="21"/>
              </w:rPr>
              <w:t xml:space="preserve">    1.智慧堆场模块：</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1）以三维形式展示并介绍海运港口整体布局，并介绍不少于10项功能区以及装卸及检修设备介绍不少于5个；</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2）提供海运港口三维效果图；</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1.1基础模块：</w:t>
            </w:r>
            <w:r>
              <w:rPr>
                <w:rFonts w:hint="eastAsia" w:ascii="宋体" w:hAnsi="宋体" w:cs="宋体"/>
                <w:color w:val="000000"/>
                <w:szCs w:val="21"/>
              </w:rPr>
            </w:r>
            <w:r/>
          </w:p>
          <w:p>
            <w:pPr>
              <w:pStyle w:val="907"/>
              <w:numPr>
                <w:ilvl w:val="0"/>
                <w:numId w:val="12"/>
              </w:numPr>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箱型管理：箱材质是箱的制造材料，如铁、铝合金、钢柜等，系统可以新增、删除记录，实现系统新增制造材料信息；</w:t>
            </w:r>
            <w:r>
              <w:rPr>
                <w:rFonts w:hint="eastAsia" w:ascii="宋体" w:hAnsi="宋体" w:cs="宋体"/>
                <w:color w:val="000000"/>
                <w:szCs w:val="21"/>
              </w:rPr>
            </w:r>
            <w:r/>
          </w:p>
          <w:p>
            <w:pPr>
              <w:pStyle w:val="907"/>
              <w:numPr>
                <w:ilvl w:val="0"/>
                <w:numId w:val="12"/>
              </w:numPr>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箱尺寸管理：箱尺寸是箱的大小，如20、40、45等，系统可以新增、删除记录，实现对进出闸口费用定义以及录入箱型收费信息；</w:t>
            </w:r>
            <w:r>
              <w:rPr>
                <w:rFonts w:hint="eastAsia" w:ascii="宋体" w:hAnsi="宋体" w:cs="宋体"/>
                <w:color w:val="000000"/>
                <w:szCs w:val="21"/>
              </w:rPr>
            </w:r>
            <w:r/>
          </w:p>
          <w:p>
            <w:pPr>
              <w:pStyle w:val="907"/>
              <w:numPr>
                <w:ilvl w:val="0"/>
                <w:numId w:val="12"/>
              </w:numPr>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泊位管理：对全世界的主要港口信息进行登记、修改。包括港口代码、港口名称等信息录入系统；</w:t>
            </w:r>
            <w:r>
              <w:rPr>
                <w:rFonts w:hint="eastAsia" w:ascii="宋体" w:hAnsi="宋体" w:cs="宋体"/>
                <w:color w:val="000000"/>
                <w:szCs w:val="21"/>
              </w:rPr>
            </w:r>
            <w:r/>
          </w:p>
          <w:p>
            <w:pPr>
              <w:pStyle w:val="907"/>
              <w:numPr>
                <w:ilvl w:val="0"/>
                <w:numId w:val="12"/>
              </w:numPr>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箱主船公司管理：对全世界的船公司、箱主信息进行登记、修改。其中颜色定义好后就可以在堆场监控中显示该箱主箱的颜色；</w:t>
            </w:r>
            <w:r>
              <w:rPr>
                <w:rFonts w:hint="eastAsia" w:ascii="宋体" w:hAnsi="宋体" w:cs="宋体"/>
                <w:color w:val="000000"/>
                <w:szCs w:val="21"/>
              </w:rPr>
              <w:br w:type="textWrapping" w:clear="all"/>
            </w:r>
            <w:r>
              <w:rPr>
                <w:rFonts w:hint="eastAsia" w:ascii="宋体" w:hAnsi="宋体" w:cs="宋体"/>
                <w:color w:val="000000"/>
                <w:szCs w:val="21"/>
              </w:rPr>
              <w:t xml:space="preserve">    5）司机管理：对进出码头的外来司机信息进行登记、修改； </w:t>
            </w:r>
            <w:r>
              <w:rPr>
                <w:rFonts w:hint="eastAsia" w:ascii="宋体" w:hAnsi="宋体" w:cs="宋体"/>
                <w:color w:val="000000"/>
                <w:szCs w:val="21"/>
              </w:rPr>
              <w:br w:type="textWrapping" w:clear="all"/>
            </w:r>
            <w:r>
              <w:rPr>
                <w:rFonts w:hint="eastAsia" w:ascii="宋体" w:hAnsi="宋体" w:cs="宋体"/>
                <w:color w:val="000000"/>
                <w:szCs w:val="21"/>
              </w:rPr>
              <w:t xml:space="preserve">    6）运输公司管理：对进出码头的运输公司信息进行登记、修改；</w:t>
            </w:r>
            <w:r>
              <w:rPr>
                <w:rFonts w:hint="eastAsia" w:ascii="宋体" w:hAnsi="宋体" w:cs="宋体"/>
                <w:color w:val="000000"/>
                <w:szCs w:val="21"/>
              </w:rPr>
              <w:br w:type="textWrapping" w:clear="all"/>
            </w:r>
            <w:r>
              <w:rPr>
                <w:rFonts w:hint="eastAsia" w:ascii="宋体" w:hAnsi="宋体" w:cs="宋体"/>
                <w:color w:val="000000"/>
                <w:szCs w:val="21"/>
              </w:rPr>
              <w:t xml:space="preserve">    7）设备管理管理：对码头的的设备信息进行登记、修改；</w:t>
            </w:r>
            <w:r>
              <w:rPr>
                <w:rFonts w:hint="eastAsia" w:ascii="宋体" w:hAnsi="宋体" w:cs="宋体"/>
                <w:color w:val="000000"/>
                <w:szCs w:val="21"/>
              </w:rPr>
              <w:br w:type="textWrapping" w:clear="all"/>
            </w:r>
            <w:r>
              <w:rPr>
                <w:rFonts w:hint="eastAsia" w:ascii="宋体" w:hAnsi="宋体" w:cs="宋体"/>
                <w:color w:val="000000"/>
                <w:szCs w:val="21"/>
              </w:rPr>
              <w:t xml:space="preserve">    8）堆场计划管理：通过对船公司、航次、箱主、箱型、箱的尺寸、箱的空重等条件设置可以规划箱的堆场位置，这样在收箱、卸船的时候就会根据计划来堆放箱，减少堆场捣箱的次数，因而减少了码头的成本；</w:t>
            </w:r>
            <w:r>
              <w:rPr>
                <w:rFonts w:hint="eastAsia" w:ascii="宋体" w:hAnsi="宋体" w:cs="宋体"/>
                <w:color w:val="000000"/>
                <w:szCs w:val="21"/>
              </w:rPr>
              <w:br w:type="textWrapping" w:clear="all"/>
            </w:r>
            <w:r>
              <w:rPr>
                <w:rFonts w:hint="eastAsia" w:ascii="宋体" w:hAnsi="宋体" w:cs="宋体"/>
                <w:color w:val="000000"/>
                <w:szCs w:val="21"/>
              </w:rPr>
              <w:t xml:space="preserve">    9）闸口收箱管理：实现收发箱的EIR信息。有计划的管理集装箱预提、预还，能减少司机在服务台办单时间，加快闸口的集装箱流量。 </w:t>
            </w:r>
            <w:r>
              <w:rPr>
                <w:rFonts w:hint="eastAsia" w:ascii="宋体" w:hAnsi="宋体" w:cs="宋体"/>
                <w:color w:val="000000"/>
                <w:szCs w:val="21"/>
              </w:rPr>
            </w:r>
            <w:r/>
          </w:p>
          <w:p>
            <w:pPr>
              <w:pStyle w:val="907"/>
              <w:numPr>
                <w:ilvl w:val="0"/>
                <w:numId w:val="13"/>
              </w:numPr>
              <w:ind w:firstLine="420"/>
              <w:jc w:val="left"/>
              <w:spacing w:line="300" w:lineRule="auto"/>
              <w:widowControl/>
              <w:tabs>
                <w:tab w:val="left" w:pos="312" w:leader="none"/>
              </w:tabs>
              <w:rPr>
                <w:rFonts w:hint="eastAsia" w:ascii="宋体" w:hAnsi="宋体" w:cs="宋体"/>
                <w:color w:val="000000"/>
                <w:szCs w:val="21"/>
              </w:rPr>
            </w:pPr>
            <w:r>
              <w:rPr>
                <w:rFonts w:hint="eastAsia" w:ascii="宋体" w:hAnsi="宋体" w:cs="宋体"/>
                <w:color w:val="000000"/>
                <w:szCs w:val="21"/>
              </w:rPr>
              <w:t xml:space="preserve">系统管理模块</w:t>
            </w:r>
            <w:r>
              <w:rPr>
                <w:rFonts w:hint="eastAsia" w:ascii="宋体" w:hAnsi="宋体" w:cs="宋体"/>
                <w:color w:val="000000"/>
                <w:szCs w:val="21"/>
              </w:rPr>
            </w:r>
            <w:r/>
          </w:p>
          <w:p>
            <w:pPr>
              <w:pStyle w:val="907"/>
              <w:numPr>
                <w:ilvl w:val="0"/>
                <w:numId w:val="14"/>
              </w:numPr>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用户管理：对学生新增、查询、修改、删除；</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2）角色管理：对学生进行权限控制，学生角色，管理员角色、超级管理员角色，不同角色不同资源进行分配；</w:t>
            </w:r>
            <w:r>
              <w:rPr>
                <w:rFonts w:hint="eastAsia" w:ascii="宋体" w:hAnsi="宋体" w:cs="宋体"/>
                <w:color w:val="000000"/>
                <w:szCs w:val="21"/>
              </w:rPr>
              <w:br w:type="textWrapping" w:clear="all"/>
            </w:r>
            <w:r>
              <w:rPr>
                <w:rFonts w:hint="eastAsia" w:ascii="宋体" w:hAnsi="宋体" w:cs="宋体"/>
                <w:color w:val="000000"/>
                <w:szCs w:val="21"/>
              </w:rPr>
              <w:t xml:space="preserve">    3）资源管理：对所有资源模块的新增、查询、修改、删除；</w:t>
            </w:r>
            <w:r>
              <w:rPr>
                <w:rFonts w:hint="eastAsia" w:ascii="宋体" w:hAnsi="宋体" w:cs="宋体"/>
                <w:color w:val="000000"/>
                <w:szCs w:val="21"/>
              </w:rPr>
              <w:br w:type="textWrapping" w:clear="all"/>
            </w:r>
            <w:r>
              <w:rPr>
                <w:rFonts w:hint="eastAsia" w:ascii="宋体" w:hAnsi="宋体" w:cs="宋体"/>
                <w:color w:val="000000"/>
                <w:szCs w:val="21"/>
              </w:rPr>
              <w:t xml:space="preserve">    4）考核管理：分数设置，每个功能资源模块可设置分数值，学生学习完每个模块，后台自动统计分数；</w:t>
            </w:r>
            <w:r>
              <w:rPr>
                <w:rFonts w:hint="eastAsia" w:ascii="宋体" w:hAnsi="宋体" w:cs="宋体"/>
                <w:color w:val="000000"/>
                <w:szCs w:val="21"/>
              </w:rPr>
              <w:br w:type="textWrapping" w:clear="all"/>
            </w:r>
            <w:r>
              <w:rPr>
                <w:rFonts w:hint="eastAsia" w:ascii="宋体" w:hAnsi="宋体" w:cs="宋体"/>
                <w:color w:val="000000"/>
                <w:szCs w:val="21"/>
              </w:rPr>
              <w:t xml:space="preserve">    5）考核监控大屏：监控大屏实时监控每个登录的学生账号，登录时间、操作记录、自动核算汇总每个学生的实训成绩，监控当前在线人数，学习总人数。</w:t>
            </w:r>
            <w:r>
              <w:rPr>
                <w:rFonts w:hint="eastAsia" w:ascii="宋体" w:hAnsi="宋体" w:cs="宋体"/>
                <w:color w:val="000000"/>
                <w:szCs w:val="21"/>
              </w:rPr>
              <w:br w:type="textWrapping" w:clear="all"/>
            </w:r>
            <w:r>
              <w:rPr>
                <w:rFonts w:hint="eastAsia" w:ascii="宋体" w:hAnsi="宋体" w:cs="宋体"/>
                <w:color w:val="000000"/>
                <w:szCs w:val="21"/>
              </w:rPr>
              <w:t xml:space="preserve">三、</w:t>
            </w:r>
            <w:r>
              <w:rPr>
                <w:rFonts w:hint="eastAsia" w:cs="宋体"/>
                <w:szCs w:val="21"/>
              </w:rPr>
              <w:t xml:space="preserve">▲</w:t>
            </w:r>
            <w:r>
              <w:rPr>
                <w:rFonts w:hint="eastAsia" w:ascii="宋体" w:hAnsi="宋体" w:cs="宋体"/>
                <w:color w:val="000000"/>
                <w:szCs w:val="21"/>
              </w:rPr>
              <w:t xml:space="preserve">正版软件，投标文件中提供软件著作权。</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r>
        <w:trPr>
          <w:trHeight w:val="660"/>
        </w:trPr>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陆港业务虚拟仿真系统</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一、整体技术要求：</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1.以公铁陆港业务为构架开发，虚拟仿真系统构架遵循模块化、可扩展性和可维护性的原则。系统分为核心处理层、仿真层、交互层、数据层和用户层。</w:t>
            </w:r>
            <w:r>
              <w:rPr>
                <w:rFonts w:hint="eastAsia" w:ascii="宋体" w:hAnsi="宋体" w:cs="宋体"/>
                <w:color w:val="000000"/>
                <w:szCs w:val="21"/>
              </w:rPr>
              <w:br w:type="textWrapping" w:clear="all"/>
            </w:r>
            <w:r>
              <w:rPr>
                <w:rFonts w:hint="eastAsia" w:ascii="宋体" w:hAnsi="宋体" w:cs="宋体"/>
                <w:color w:val="000000"/>
                <w:szCs w:val="21"/>
              </w:rPr>
              <w:t xml:space="preserve">    2.系统采用360度三维虚拟现实技术开发。</w:t>
            </w:r>
            <w:r>
              <w:rPr>
                <w:rFonts w:hint="eastAsia" w:ascii="宋体" w:hAnsi="宋体" w:cs="宋体"/>
                <w:color w:val="000000"/>
                <w:szCs w:val="21"/>
              </w:rPr>
              <w:br w:type="textWrapping" w:clear="all"/>
            </w:r>
            <w:r>
              <w:rPr>
                <w:rFonts w:hint="eastAsia" w:ascii="宋体" w:hAnsi="宋体" w:cs="宋体"/>
                <w:color w:val="000000"/>
                <w:szCs w:val="21"/>
              </w:rPr>
              <w:t xml:space="preserve">    3.系统提供丰富的交互功能，允许用户通过键盘、鼠标、触摸屏等多种输入设备进行操作，如控制运输工具、管理货物、处理突发事件等。</w:t>
            </w:r>
            <w:r>
              <w:rPr>
                <w:rFonts w:hint="eastAsia" w:ascii="宋体" w:hAnsi="宋体" w:cs="宋体"/>
                <w:color w:val="000000"/>
                <w:szCs w:val="21"/>
              </w:rPr>
              <w:br w:type="textWrapping" w:clear="all"/>
            </w:r>
            <w:r>
              <w:rPr>
                <w:rFonts w:hint="eastAsia" w:ascii="宋体" w:hAnsi="宋体" w:cs="宋体"/>
                <w:color w:val="000000"/>
                <w:szCs w:val="21"/>
              </w:rPr>
              <w:t xml:space="preserve">    4.系统支持多种教学资源的集成，包括文字、图片、视频、音频等多媒体内容，以及行业专家库、案例库等。这些资源能够方便地添加到系统中，供学生学习使用。</w:t>
            </w:r>
            <w:r>
              <w:rPr>
                <w:rFonts w:hint="eastAsia" w:ascii="宋体" w:hAnsi="宋体" w:cs="宋体"/>
                <w:color w:val="000000"/>
                <w:szCs w:val="21"/>
              </w:rPr>
              <w:br w:type="textWrapping" w:clear="all"/>
            </w:r>
            <w:r>
              <w:rPr>
                <w:rFonts w:hint="eastAsia" w:ascii="宋体" w:hAnsi="宋体" w:cs="宋体"/>
                <w:color w:val="000000"/>
                <w:szCs w:val="21"/>
              </w:rPr>
              <w:t xml:space="preserve">    5.软件可在局域网下部署使用，采用B/S架构，可在windows/windows server系列系统下运行系统支持在互联网模式下使用。</w:t>
            </w:r>
            <w:r>
              <w:rPr>
                <w:rFonts w:hint="eastAsia" w:ascii="宋体" w:hAnsi="宋体" w:cs="宋体"/>
                <w:color w:val="000000"/>
                <w:szCs w:val="21"/>
              </w:rPr>
              <w:br w:type="textWrapping" w:clear="all"/>
            </w:r>
            <w:r>
              <w:rPr>
                <w:rFonts w:hint="eastAsia" w:ascii="宋体" w:hAnsi="宋体" w:cs="宋体"/>
                <w:color w:val="000000"/>
                <w:szCs w:val="21"/>
              </w:rPr>
              <w:t xml:space="preserve">    6.软件服务器端安装在教师机电脑或服务器电脑，学生机通过局域网客户端登录使用。学生或教师以账号形式登录软件，且具备账户及个人信息设置功能。</w:t>
            </w:r>
            <w:r>
              <w:rPr>
                <w:rFonts w:hint="eastAsia" w:ascii="宋体" w:hAnsi="宋体" w:cs="宋体"/>
                <w:color w:val="000000"/>
                <w:szCs w:val="21"/>
              </w:rPr>
              <w:br w:type="textWrapping" w:clear="all"/>
            </w:r>
            <w:r>
              <w:rPr>
                <w:rFonts w:hint="eastAsia" w:ascii="宋体" w:hAnsi="宋体" w:cs="宋体"/>
                <w:color w:val="000000"/>
                <w:szCs w:val="21"/>
              </w:rPr>
              <w:t xml:space="preserve">    7.界面要求：要求界面为全中文操作，便于学生学习。</w:t>
            </w:r>
            <w:r>
              <w:rPr>
                <w:rFonts w:hint="eastAsia" w:ascii="宋体" w:hAnsi="宋体" w:cs="宋体"/>
                <w:color w:val="000000"/>
                <w:szCs w:val="21"/>
              </w:rPr>
              <w:br w:type="textWrapping" w:clear="all"/>
            </w:r>
            <w:r>
              <w:rPr>
                <w:rFonts w:hint="eastAsia" w:ascii="宋体" w:hAnsi="宋体" w:cs="宋体"/>
                <w:color w:val="000000"/>
                <w:szCs w:val="21"/>
              </w:rPr>
              <w:t xml:space="preserve">二、产品参数功能：</w:t>
            </w:r>
            <w:r>
              <w:rPr>
                <w:rFonts w:hint="eastAsia" w:ascii="宋体" w:hAnsi="宋体" w:cs="宋体"/>
                <w:color w:val="000000"/>
                <w:szCs w:val="21"/>
              </w:rPr>
              <w:br w:type="textWrapping" w:clear="all"/>
            </w:r>
            <w:r>
              <w:rPr>
                <w:rFonts w:hint="eastAsia" w:ascii="宋体" w:hAnsi="宋体" w:cs="宋体"/>
                <w:color w:val="000000"/>
                <w:szCs w:val="21"/>
              </w:rPr>
              <w:t xml:space="preserve">    1.国际物流园模块</w:t>
            </w:r>
            <w:r>
              <w:rPr>
                <w:rFonts w:hint="eastAsia" w:ascii="宋体" w:hAnsi="宋体" w:cs="宋体"/>
                <w:color w:val="000000"/>
                <w:szCs w:val="21"/>
              </w:rPr>
              <w:br w:type="textWrapping" w:clear="all"/>
            </w:r>
            <w:r>
              <w:rPr>
                <w:rFonts w:hint="eastAsia" w:ascii="宋体" w:hAnsi="宋体" w:cs="宋体"/>
                <w:color w:val="000000"/>
                <w:szCs w:val="21"/>
              </w:rPr>
              <w:t xml:space="preserve">    1）以三维形式展示并介绍国际物流园整体布局，并介绍不少于10项功能区以及装卸及检修设备介绍不少于5个；</w:t>
            </w:r>
            <w:r>
              <w:rPr>
                <w:rFonts w:hint="eastAsia" w:ascii="宋体" w:hAnsi="宋体" w:cs="宋体"/>
                <w:color w:val="000000"/>
                <w:szCs w:val="21"/>
              </w:rPr>
              <w:br w:type="textWrapping" w:clear="all"/>
            </w:r>
            <w:r>
              <w:rPr>
                <w:rFonts w:hint="eastAsia" w:ascii="宋体" w:hAnsi="宋体" w:cs="宋体"/>
                <w:color w:val="000000"/>
                <w:szCs w:val="21"/>
              </w:rPr>
              <w:t xml:space="preserve">    2）提供国际物流园三维效果图；</w:t>
            </w:r>
            <w:r>
              <w:rPr>
                <w:rFonts w:hint="eastAsia" w:ascii="宋体" w:hAnsi="宋体" w:cs="宋体"/>
                <w:color w:val="000000"/>
                <w:szCs w:val="21"/>
              </w:rPr>
              <w:br w:type="textWrapping" w:clear="all"/>
            </w:r>
            <w:r>
              <w:rPr>
                <w:rFonts w:hint="eastAsia" w:ascii="宋体" w:hAnsi="宋体" w:cs="宋体"/>
                <w:color w:val="000000"/>
                <w:szCs w:val="21"/>
              </w:rPr>
              <w:t xml:space="preserve">    3）运输管理：支持多种运输方式，包括陆运、海运等，实现运输计划制定、订单跟踪、运输状态查询等功能；</w:t>
            </w:r>
            <w:r>
              <w:rPr>
                <w:rFonts w:hint="eastAsia" w:ascii="宋体" w:hAnsi="宋体" w:cs="宋体"/>
                <w:color w:val="000000"/>
                <w:szCs w:val="21"/>
              </w:rPr>
              <w:br w:type="textWrapping" w:clear="all"/>
            </w:r>
            <w:r>
              <w:rPr>
                <w:rFonts w:hint="eastAsia" w:ascii="宋体" w:hAnsi="宋体" w:cs="宋体"/>
                <w:color w:val="000000"/>
                <w:szCs w:val="21"/>
              </w:rPr>
              <w:t xml:space="preserve">    4）运输计划：根据货物需求和运输资源，制定合理的公铁联运计划。</w:t>
            </w:r>
            <w:r>
              <w:rPr>
                <w:rFonts w:hint="eastAsia" w:ascii="宋体" w:hAnsi="宋体" w:cs="宋体"/>
                <w:color w:val="000000"/>
                <w:szCs w:val="21"/>
              </w:rPr>
              <w:br w:type="textWrapping" w:clear="all"/>
            </w:r>
            <w:r>
              <w:rPr>
                <w:rFonts w:hint="eastAsia" w:ascii="宋体" w:hAnsi="宋体" w:cs="宋体"/>
                <w:color w:val="000000"/>
                <w:szCs w:val="21"/>
              </w:rPr>
              <w:t xml:space="preserve">    5）仓储管理：实现仓库布局规划、仓位分配、库存预警等仓储相关功能；</w:t>
            </w:r>
            <w:r>
              <w:rPr>
                <w:rFonts w:hint="eastAsia" w:ascii="宋体" w:hAnsi="宋体" w:cs="宋体"/>
                <w:color w:val="000000"/>
                <w:szCs w:val="21"/>
              </w:rPr>
              <w:br w:type="textWrapping" w:clear="all"/>
            </w:r>
            <w:r>
              <w:rPr>
                <w:rFonts w:hint="eastAsia" w:ascii="宋体" w:hAnsi="宋体" w:cs="宋体"/>
                <w:color w:val="000000"/>
                <w:szCs w:val="21"/>
              </w:rPr>
              <w:t xml:space="preserve">    6）作业实训功能：实现整箱港到门直达运输、整箱港到站或堆场运输、整箱门到港直达运输、整箱门到场或站运输、空箱场到门运输、空箱站到场运输、空箱站到站运输功能。</w:t>
            </w:r>
            <w:r>
              <w:rPr>
                <w:rFonts w:hint="eastAsia" w:ascii="宋体" w:hAnsi="宋体" w:cs="宋体"/>
                <w:color w:val="000000"/>
                <w:szCs w:val="21"/>
              </w:rPr>
              <w:br w:type="textWrapping" w:clear="all"/>
            </w:r>
            <w:r>
              <w:rPr>
                <w:rFonts w:hint="eastAsia" w:ascii="宋体" w:hAnsi="宋体" w:cs="宋体"/>
                <w:color w:val="000000"/>
                <w:szCs w:val="21"/>
              </w:rPr>
              <w:t xml:space="preserve">    2.系统管理模块</w:t>
            </w:r>
            <w:r>
              <w:rPr>
                <w:rFonts w:hint="eastAsia" w:ascii="宋体" w:hAnsi="宋体" w:cs="宋体"/>
                <w:color w:val="000000"/>
                <w:szCs w:val="21"/>
              </w:rPr>
              <w:br w:type="textWrapping" w:clear="all"/>
            </w:r>
            <w:r>
              <w:rPr>
                <w:rFonts w:hint="eastAsia" w:ascii="宋体" w:hAnsi="宋体" w:cs="宋体"/>
                <w:color w:val="000000"/>
                <w:szCs w:val="21"/>
              </w:rPr>
              <w:t xml:space="preserve">    1）用户管理：对学生新增、查询、修改、删除；</w:t>
            </w:r>
            <w:r>
              <w:rPr>
                <w:rFonts w:hint="eastAsia" w:ascii="宋体" w:hAnsi="宋体" w:cs="宋体"/>
                <w:color w:val="000000"/>
                <w:szCs w:val="21"/>
              </w:rPr>
              <w:br w:type="textWrapping" w:clear="all"/>
            </w:r>
            <w:r>
              <w:rPr>
                <w:rFonts w:hint="eastAsia" w:ascii="宋体" w:hAnsi="宋体" w:cs="宋体"/>
                <w:color w:val="000000"/>
                <w:szCs w:val="21"/>
              </w:rPr>
              <w:t xml:space="preserve">    2）角色管理：对学生进行权限控制，学生角色，管理员角色、超级管理员角色，不同角色不同资源进行分配；</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3）资源管理：对所有资源模块的新增、查询、修改、删除；</w:t>
            </w:r>
            <w:r>
              <w:rPr>
                <w:rFonts w:hint="eastAsia" w:ascii="宋体" w:hAnsi="宋体" w:cs="宋体"/>
                <w:color w:val="000000"/>
                <w:szCs w:val="21"/>
              </w:rPr>
              <w:br w:type="textWrapping" w:clear="all"/>
            </w:r>
            <w:r>
              <w:rPr>
                <w:rFonts w:hint="eastAsia" w:ascii="宋体" w:hAnsi="宋体" w:cs="宋体"/>
                <w:color w:val="000000"/>
                <w:szCs w:val="21"/>
              </w:rPr>
              <w:t xml:space="preserve">    4）考核管理：分数设置，每个功能资源模块可设置分数值，学生学习完每个模块，后台自动统计分数；</w:t>
            </w:r>
            <w:r>
              <w:rPr>
                <w:rFonts w:hint="eastAsia" w:ascii="宋体" w:hAnsi="宋体" w:cs="宋体"/>
                <w:color w:val="000000"/>
                <w:szCs w:val="21"/>
              </w:rPr>
              <w:br w:type="textWrapping" w:clear="all"/>
            </w:r>
            <w:r>
              <w:rPr>
                <w:rFonts w:hint="eastAsia" w:ascii="宋体" w:hAnsi="宋体" w:cs="宋体"/>
                <w:color w:val="000000"/>
                <w:szCs w:val="21"/>
              </w:rPr>
              <w:t xml:space="preserve">    5）考核监控大屏：监控大屏实时监控每个登录的学生账号，登录时间、操作记录、自动核算汇总每个学生的实训成绩，监控当前在线人数，学习总人数。</w:t>
            </w:r>
            <w:r>
              <w:rPr>
                <w:rFonts w:hint="eastAsia" w:ascii="宋体" w:hAnsi="宋体" w:cs="宋体"/>
                <w:color w:val="000000"/>
                <w:szCs w:val="21"/>
              </w:rPr>
              <w:br w:type="textWrapping" w:clear="all"/>
            </w:r>
            <w:r>
              <w:rPr>
                <w:rFonts w:hint="eastAsia" w:ascii="宋体" w:hAnsi="宋体" w:cs="宋体"/>
                <w:color w:val="000000"/>
                <w:szCs w:val="21"/>
              </w:rPr>
              <w:t xml:space="preserve">三、</w:t>
            </w:r>
            <w:r>
              <w:rPr>
                <w:rFonts w:hint="eastAsia" w:cs="宋体"/>
                <w:szCs w:val="21"/>
              </w:rPr>
              <w:t xml:space="preserve">▲</w:t>
            </w:r>
            <w:r>
              <w:rPr>
                <w:rFonts w:hint="eastAsia" w:ascii="宋体" w:hAnsi="宋体" w:cs="宋体"/>
                <w:color w:val="000000"/>
                <w:szCs w:val="21"/>
              </w:rPr>
              <w:t xml:space="preserve">正版软件，投标文件中提供软件著作权。</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r>
            <w:r/>
          </w:p>
        </w:tc>
      </w:tr>
      <w:tr>
        <w:trPr>
          <w:trHeight w:val="660"/>
        </w:trPr>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中欧班列虚拟仿真系统</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一、整体技术要求：</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1.采用360度三维虚拟现实技术开发，包含：铁路场站、口岸、内陆港3个仿真模块，实现中欧班列虚拟仿真实训。</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2.软件可在局域网下部署使用，采用B/S架构，可在windows/windows server系列系统下运行系统支持在互联网模式下使用。</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3.软件服务器端安装在教师机电脑或服务器电脑，学生机通过局域网客户端登录使用。学生或教师以帐号形式登录软件，且具备帐户及个人信息设置功能。</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4.界面要求：要求界面为全中文操作，便于学生学习。</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二、产品参数功能：</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1.铁路场站模块：</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1）以三维形式展示并介绍铁路货运站整体布局，并包含以下区域介绍货运室、装卸工人休息室、装卸机械修理所、门卫室、堆货场、货物站台、仓库等；</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2）以三维形式展示并介绍配线：装卸线、存车线、牵入牵出线、轨道衡线等；</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3）以三维形式展示并介绍装卸及检修设备：门式起重机、桥式起重机、轨道起重机、叉车、托盘、牵引车、挂车等设备。</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4）集装箱装卸货物操作，鼠标或手柄点击对应设备进行装车作业。</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2.一带一路口岸</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1）以三维形式展示并介绍国内(疆内)一类二类不少于4个主要口岸，包含口岸办公区、集装箱泊位、集装箱堆场、货运站、控制室、检查口功能区的介绍；</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2）以三维形式展示东、中、西三条通道运行线路，鼠标或手柄点击对应线路每条线路，可详细介绍沿线站点、运营状况、货运特点等内容，</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3）以三维形式展示铁路联运换轨，在三条运营线路对应站点，鼠标或手柄点击对列车进行换轨操作，并展示相关换轨知识要点（如站点，轨道宽度等）。</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3.内陆港</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1）以三维方式展示内陆港区域，并包含以下介绍停车场线、货物查验、装卸站台、仓库堆场、分拣厂房、办公大厦、生产和生活配套、冷链物流仓储中心等。</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2）内陆港报关报检，通过三维动画模拟报关报检标准的业务流程设计，软件中的报关报检业</w:t>
            </w:r>
            <w:r>
              <w:rPr>
                <w:rFonts w:hint="eastAsia" w:ascii="宋体" w:hAnsi="宋体" w:cs="宋体"/>
                <w:color w:val="000000"/>
                <w:szCs w:val="21"/>
              </w:rPr>
              <w:t xml:space="preserve">务涵盖了进/出口报检、进/出口报关等模块，涵盖真实的报关报检实务操作过程，使学生的操作更为贴近实际通过仿真的作业环境，使学生能够熟悉国际货代的相关理论，掌握国际货代流程中的订舱、配载、报关报检、转运、集拼等各种实际操作技能，同时结合港口规划类课程，可以令学生对于堆场、泊位的管理及港口机械使用有深入的了解，在掌握基本知识的基础上实现对港内活动的调度与规划。系统提供多种报关报检案例背景供学生进行实训，老师也可自定义添加修改。学生根据教师设置的实验案例背景演练进/出口报关、报检业务，实现对报关报检业务流程的掌握。</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2.系统管理模块</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1）用户管理：对学生新增、查询、修改、删除；</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2）角色管理：对学生进行权限控制，学生角色，管理员角色、超级管理员角色，不同角色不同资源进行分配；</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3）考核管理：分数设置，每个功能资源模块可设置分数值，学生学习完每个模块，后台自动统计分数。</w:t>
            </w:r>
            <w:r>
              <w:rPr>
                <w:rFonts w:hint="eastAsia" w:ascii="宋体" w:hAnsi="宋体" w:cs="宋体"/>
                <w:color w:val="000000"/>
                <w:szCs w:val="21"/>
              </w:rPr>
            </w:r>
            <w:r/>
          </w:p>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三、</w:t>
            </w:r>
            <w:r>
              <w:rPr>
                <w:rFonts w:hint="eastAsia" w:cs="宋体"/>
                <w:szCs w:val="21"/>
              </w:rPr>
              <w:t xml:space="preserve">▲</w:t>
            </w:r>
            <w:r>
              <w:rPr>
                <w:rFonts w:hint="eastAsia" w:ascii="宋体" w:hAnsi="宋体" w:cs="宋体"/>
                <w:color w:val="000000"/>
                <w:szCs w:val="21"/>
              </w:rPr>
              <w:t xml:space="preserve">正版软件，投标文件中提供软件著作权。</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r>
            <w:r/>
          </w:p>
        </w:tc>
      </w:tr>
      <w:tr>
        <w:trPr>
          <w:trHeight w:val="660"/>
        </w:trPr>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水铁联运虚拟仿真系统</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一、整体技术要求：</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1.系统构架遵循模块化、可扩展性和可维护性的原则。系统分为核心处理层、仿真层、交互层、数据层和用户层。</w:t>
            </w:r>
            <w:r>
              <w:rPr>
                <w:rFonts w:hint="eastAsia" w:ascii="宋体" w:hAnsi="宋体" w:cs="宋体"/>
                <w:color w:val="000000"/>
                <w:szCs w:val="21"/>
              </w:rPr>
              <w:br w:type="textWrapping" w:clear="all"/>
            </w:r>
            <w:r>
              <w:rPr>
                <w:rFonts w:hint="eastAsia" w:ascii="宋体" w:hAnsi="宋体" w:cs="宋体"/>
                <w:color w:val="000000"/>
                <w:szCs w:val="21"/>
              </w:rPr>
              <w:t xml:space="preserve">    2.系统采用360度三维虚拟现实技术开发。</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3.系统提供丰富的交互功能，允许用户通过键盘、鼠标、触摸屏等多种输入设备进行操作，如控制运输工具、管理货物、处理突发事件等。</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4.系统支持多种教学资源的集成，包括文字、图片、视频、音频等多媒体内容，以及行业专家库、案例库等。这些资源能够方便地添加到系统中，供学生学习使用。</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5.软件可在局域网下部署使用，采用B/S架构，可在windows/windows server系列系统下运行系统支持在互联网模式下使用。</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6.软件服务器端安装在教师机电脑或服务器电脑，学生机通过局域网客户端登录使用。学生或教师以账号形式登录软件，且具备账户及个人信息设置功能。</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7.界面要求：要求界面为全中文操作，便于学生学习。</w:t>
            </w:r>
            <w:r>
              <w:rPr>
                <w:rFonts w:hint="eastAsia" w:ascii="宋体" w:hAnsi="宋体" w:cs="宋体"/>
                <w:color w:val="000000"/>
                <w:szCs w:val="21"/>
              </w:rPr>
              <w:br w:type="textWrapping" w:clear="all"/>
            </w:r>
            <w:r>
              <w:rPr>
                <w:rFonts w:hint="eastAsia" w:ascii="宋体" w:hAnsi="宋体" w:cs="宋体"/>
                <w:color w:val="000000"/>
                <w:szCs w:val="21"/>
              </w:rPr>
              <w:t xml:space="preserve">二、产品参数功能：</w:t>
            </w:r>
            <w:r>
              <w:rPr>
                <w:rFonts w:hint="eastAsia" w:ascii="宋体" w:hAnsi="宋体" w:cs="宋体"/>
                <w:color w:val="000000"/>
                <w:szCs w:val="21"/>
              </w:rPr>
              <w:br w:type="textWrapping" w:clear="all"/>
            </w:r>
            <w:r>
              <w:rPr>
                <w:rFonts w:hint="eastAsia" w:ascii="宋体" w:hAnsi="宋体" w:cs="宋体"/>
                <w:color w:val="000000"/>
                <w:szCs w:val="21"/>
              </w:rPr>
              <w:t xml:space="preserve">    1.实训模块主要分为外拖交柜实训、装船实训、卸船实训、联检查验实训、外拖提柜实训五项内容；</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1）外拖交柜实训：能够实现订舱、申请场站空箱、外拖进闸（空车）、堆场策划、堆场提箱（空箱）、外拖出闸（空箱）、仓库装货、外拖进闸（重箱）、堆场策划、堆场落地确认、拖车出场等内容；</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2）装船实训：能够实现装船计划、泊位策划、堆场策划、船舶策划、AGV堆场提箱、岸桥装箱等内容；</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3）卸船实训：能够实现泊位策划、堆场策划、船舶策划、安排AGV、岸桥卸箱、AGV运输、堆场确认等内容；</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4）联检查验实训：能够实现下达查验通知、安排查验计划、中控安排机械进场、查验箱进场、开始查验、查验完毕归场、中控安排机械归场等内容；</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5）外拖提柜实训：能够实现接受到货通知、外拖进闸（空车）、堆场策划、堆场提箱确认、外拖出闸（重箱）、仓库交货；</w:t>
            </w:r>
            <w:r>
              <w:rPr>
                <w:rFonts w:hint="eastAsia" w:ascii="宋体" w:hAnsi="宋体" w:cs="宋体"/>
                <w:color w:val="000000"/>
                <w:szCs w:val="21"/>
              </w:rPr>
              <w:br w:type="textWrapping" w:clear="all"/>
            </w:r>
            <w:r>
              <w:rPr>
                <w:rFonts w:hint="eastAsia" w:ascii="宋体" w:hAnsi="宋体" w:cs="宋体"/>
                <w:color w:val="000000"/>
                <w:szCs w:val="21"/>
              </w:rPr>
              <w:t xml:space="preserve">    2.系统管理模块</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1）用户管理：对学生新增、查询、修改、删除；</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2）角色管理：对学生进行权限控制，学生角色，管理员角色、超级管理员角色，不同角色不同资源进行分配；</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3）资源管理：对所有资源模块的新增、查询、修改、删除；</w:t>
            </w:r>
            <w:r>
              <w:rPr>
                <w:rFonts w:hint="eastAsia" w:ascii="宋体" w:hAnsi="宋体" w:cs="宋体"/>
                <w:color w:val="000000"/>
                <w:szCs w:val="21"/>
              </w:rPr>
            </w:r>
            <w:r/>
          </w:p>
          <w:p>
            <w:pPr>
              <w:pStyle w:val="907"/>
              <w:ind w:firstLine="420"/>
              <w:jc w:val="left"/>
              <w:spacing w:line="300" w:lineRule="auto"/>
              <w:widowControl/>
              <w:rPr>
                <w:rFonts w:hint="eastAsia" w:ascii="宋体" w:hAnsi="宋体" w:cs="宋体"/>
                <w:color w:val="000000"/>
                <w:szCs w:val="21"/>
              </w:rPr>
            </w:pPr>
            <w:r>
              <w:rPr>
                <w:rFonts w:hint="eastAsia" w:ascii="宋体" w:hAnsi="宋体" w:cs="宋体"/>
                <w:color w:val="000000"/>
                <w:szCs w:val="21"/>
              </w:rPr>
              <w:t xml:space="preserve">4）考核管理：分数设置，每个功能资源模块可设置分数值，学生学习完每个模块，后台自动统计分数；</w:t>
            </w:r>
            <w:r>
              <w:rPr>
                <w:rFonts w:hint="eastAsia" w:ascii="宋体" w:hAnsi="宋体" w:cs="宋体"/>
                <w:color w:val="000000"/>
                <w:szCs w:val="21"/>
              </w:rPr>
            </w:r>
            <w:r/>
          </w:p>
          <w:p>
            <w:pPr>
              <w:pStyle w:val="907"/>
              <w:ind w:firstLine="420"/>
              <w:jc w:val="left"/>
              <w:spacing w:line="300" w:lineRule="auto"/>
              <w:widowControl/>
              <w:rPr>
                <w:rFonts w:ascii="宋体" w:hAnsi="宋体" w:cs="宋体"/>
                <w:color w:val="000000"/>
                <w:szCs w:val="21"/>
              </w:rPr>
            </w:pPr>
            <w:r>
              <w:rPr>
                <w:rFonts w:hint="eastAsia" w:ascii="宋体" w:hAnsi="宋体" w:cs="宋体"/>
                <w:color w:val="000000"/>
                <w:szCs w:val="21"/>
              </w:rPr>
              <w:t xml:space="preserve">5）考核监控大屏：监控大屏实时监控每个登录的学生账号，登录时间、操作记录、自动核算汇总每个学生的实训成绩，监控当前在线人数，学习总人数。</w:t>
            </w:r>
            <w:r>
              <w:rPr>
                <w:rFonts w:ascii="宋体" w:hAnsi="宋体" w:cs="宋体"/>
                <w:color w:val="000000"/>
                <w:szCs w:val="21"/>
              </w:rPr>
            </w:r>
            <w:r/>
          </w:p>
          <w:p>
            <w:pPr>
              <w:pStyle w:val="907"/>
              <w:jc w:val="left"/>
              <w:spacing w:line="300" w:lineRule="auto"/>
              <w:widowControl/>
              <w:rPr>
                <w:rFonts w:hint="eastAsia"/>
              </w:rPr>
            </w:pPr>
            <w:r>
              <w:rPr>
                <w:rFonts w:hint="eastAsia" w:ascii="宋体" w:hAnsi="宋体" w:cs="宋体"/>
                <w:color w:val="000000"/>
                <w:szCs w:val="21"/>
              </w:rPr>
              <w:t xml:space="preserve">三、▲正版软件，投标文件中提供软件著作权。</w:t>
            </w:r>
            <w:r>
              <w:rPr>
                <w:rFonts w:hint="eastAsia"/>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r>
            <w:r/>
          </w:p>
        </w:tc>
      </w:tr>
      <w:tr>
        <w:trPr>
          <w:trHeight w:val="660"/>
        </w:trPr>
        <w:tc>
          <w:tcPr>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多式联运项目仿真规划设计分析平台</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w:t>
            </w:r>
            <w:r>
              <w:rPr>
                <w:rFonts w:hint="eastAsia" w:cs="宋体"/>
                <w:szCs w:val="21"/>
              </w:rPr>
              <w:t xml:space="preserve">▲</w:t>
            </w:r>
            <w:r>
              <w:rPr>
                <w:rFonts w:hint="eastAsia" w:ascii="宋体" w:hAnsi="宋体" w:cs="宋体"/>
                <w:color w:val="000000"/>
                <w:szCs w:val="21"/>
              </w:rPr>
              <w:t xml:space="preserve">多式联运仿真规划设计分析平台软件可搭建大型物流枢纽节点模型，并支持模型串联和代码对接，能模拟每个节点的产能仿真，物流仿真，3D工厂搭建及展示等。</w:t>
            </w:r>
            <w:r>
              <w:rPr>
                <w:rFonts w:hint="eastAsia" w:ascii="宋体" w:hAnsi="宋体" w:cs="宋体"/>
                <w:color w:val="000000"/>
                <w:szCs w:val="21"/>
              </w:rPr>
            </w:r>
            <w:r/>
          </w:p>
          <w:p>
            <w:pPr>
              <w:pStyle w:val="907"/>
              <w:jc w:val="left"/>
              <w:widowControl/>
              <w:rPr>
                <w:rFonts w:hint="eastAsia" w:ascii="宋体" w:hAnsi="宋体" w:cs="宋体"/>
                <w:color w:val="000000"/>
                <w:szCs w:val="21"/>
              </w:rPr>
            </w:pPr>
            <w:r>
              <w:rPr>
                <w:rFonts w:hint="eastAsia" w:ascii="宋体" w:hAnsi="宋体" w:cs="宋体"/>
                <w:color w:val="000000"/>
                <w:szCs w:val="21"/>
              </w:rPr>
              <w:t xml:space="preserve">2、软件支持仿真模型价值分析，包括对建模环境和生产流通过程进行计算、分析和评估。软件提供数据读取接口，包括：Oracle SQL 数据库接口、ODBC、与外部应用程序的 Socket 通信、C/C++ 编程接口、ActiveX 接口、OPC 接口，可和其他模型进行数据输入、处理和输出。</w:t>
            </w:r>
            <w:r>
              <w:rPr>
                <w:rFonts w:hint="eastAsia" w:ascii="宋体" w:hAnsi="宋体" w:cs="宋体"/>
                <w:color w:val="000000"/>
                <w:szCs w:val="21"/>
              </w:rPr>
            </w:r>
            <w:r/>
          </w:p>
          <w:p>
            <w:pPr>
              <w:pStyle w:val="907"/>
              <w:jc w:val="left"/>
              <w:widowControl/>
              <w:rPr>
                <w:rFonts w:hint="eastAsia" w:ascii="宋体" w:hAnsi="宋体" w:cs="宋体"/>
                <w:color w:val="000000"/>
                <w:szCs w:val="21"/>
              </w:rPr>
            </w:pPr>
            <w:r>
              <w:rPr>
                <w:rFonts w:hint="eastAsia" w:ascii="宋体" w:hAnsi="宋体" w:cs="宋体"/>
                <w:color w:val="000000"/>
                <w:szCs w:val="21"/>
              </w:rPr>
              <w:t xml:space="preserve">3、软件支持2D或3D效果展示，能将规划模型全局展示，分析流通过程，读取和生成流通数据，评估全模型的运行效率。</w:t>
            </w:r>
            <w:r>
              <w:rPr>
                <w:rFonts w:hint="eastAsia" w:ascii="宋体" w:hAnsi="宋体" w:cs="宋体"/>
                <w:color w:val="000000"/>
                <w:szCs w:val="21"/>
              </w:rPr>
            </w:r>
            <w:r/>
          </w:p>
          <w:p>
            <w:pPr>
              <w:pStyle w:val="907"/>
              <w:jc w:val="left"/>
              <w:widowControl/>
              <w:rPr>
                <w:rFonts w:hint="eastAsia" w:ascii="宋体" w:hAnsi="宋体" w:cs="宋体"/>
                <w:color w:val="000000"/>
                <w:szCs w:val="21"/>
              </w:rPr>
            </w:pPr>
            <w:r>
              <w:rPr>
                <w:rFonts w:hint="eastAsia" w:ascii="宋体" w:hAnsi="宋体" w:cs="宋体"/>
                <w:color w:val="000000"/>
                <w:szCs w:val="21"/>
              </w:rPr>
              <w:t xml:space="preserve">4、软件具备遗传算法、神经网络、实验管理器等内置功能，可以对不同投入组合进行多组对比分析和优化；支持导入外部三维CAD图形文件和点云文件。</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b/>
                <w:bCs/>
                <w:color w:val="000000"/>
                <w:szCs w:val="21"/>
              </w:rPr>
            </w:pPr>
            <w:r>
              <w:rPr>
                <w:rFonts w:hint="eastAsia" w:ascii="宋体" w:hAnsi="宋体" w:cs="宋体"/>
                <w:b/>
                <w:bCs/>
                <w:color w:val="000000"/>
                <w:szCs w:val="21"/>
              </w:rPr>
            </w:r>
            <w:r/>
          </w:p>
        </w:tc>
      </w:tr>
      <w:tr>
        <w:trPr>
          <w:trHeight w:val="2640"/>
        </w:trPr>
        <w:tc>
          <w:tcPr>
            <w:tcBorders>
              <w:top w:val="none" w:color="000000" w:sz="4" w:space="0"/>
              <w:left w:val="single" w:color="000000" w:sz="4" w:space="0"/>
              <w:bottom w:val="single" w:color="000000" w:sz="4" w:space="0"/>
              <w:right w:val="single" w:color="000000" w:sz="4" w:space="0"/>
            </w:tcBorders>
            <w:tcW w:w="52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1335"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多式联运项目仿真规划设计分析实训案例包</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5194" w:type="dxa"/>
            <w:vAlign w:val="center"/>
            <w:textDirection w:val="lrTb"/>
            <w:noWrap w:val="false"/>
          </w:tcPr>
          <w:p>
            <w:pPr>
              <w:pStyle w:val="907"/>
              <w:jc w:val="left"/>
              <w:widowControl/>
              <w:rPr>
                <w:rFonts w:hint="eastAsia" w:ascii="宋体" w:hAnsi="宋体" w:cs="宋体"/>
                <w:color w:val="000000"/>
                <w:szCs w:val="21"/>
              </w:rPr>
            </w:pPr>
            <w:r>
              <w:rPr>
                <w:rFonts w:hint="eastAsia" w:ascii="宋体" w:hAnsi="宋体" w:cs="宋体"/>
                <w:color w:val="000000"/>
                <w:szCs w:val="21"/>
              </w:rPr>
              <w:t xml:space="preserve">1、利用多式联运仿真规划设计分析平台软件辅助开发4套以一带一路为背景、以近三年的一带一路沿线国家多式联运业务为数据源的多式联运物流模型，生成可执行文件。</w:t>
            </w:r>
            <w:r>
              <w:rPr>
                <w:rFonts w:hint="eastAsia" w:ascii="宋体" w:hAnsi="宋体" w:cs="宋体"/>
                <w:color w:val="000000"/>
                <w:szCs w:val="21"/>
              </w:rPr>
            </w:r>
            <w:r/>
          </w:p>
          <w:p>
            <w:pPr>
              <w:pStyle w:val="907"/>
              <w:jc w:val="left"/>
              <w:widowControl/>
              <w:rPr>
                <w:rFonts w:hint="eastAsia" w:ascii="宋体" w:hAnsi="宋体" w:cs="宋体"/>
                <w:color w:val="000000"/>
                <w:szCs w:val="21"/>
              </w:rPr>
            </w:pPr>
            <w:r>
              <w:rPr>
                <w:rFonts w:hint="eastAsia" w:ascii="宋体" w:hAnsi="宋体" w:cs="宋体"/>
                <w:color w:val="000000"/>
                <w:szCs w:val="21"/>
              </w:rPr>
              <w:t xml:space="preserve">2、</w:t>
            </w:r>
            <w:r>
              <w:rPr>
                <w:rFonts w:hint="eastAsia" w:cs="宋体"/>
                <w:szCs w:val="21"/>
              </w:rPr>
              <w:t xml:space="preserve">▲</w:t>
            </w:r>
            <w:r>
              <w:rPr>
                <w:rFonts w:hint="eastAsia" w:ascii="宋体" w:hAnsi="宋体" w:cs="宋体"/>
                <w:color w:val="000000"/>
                <w:szCs w:val="21"/>
              </w:rPr>
              <w:t xml:space="preserve">能模拟产生4套运行数据和分析数据，数据信息中应至少包含托运货物的信息（名称、数量、毛重、体积、标准箱（TEU）、起始地、目的地、 实时状态（在途、到站、到港）、所属车次（航次）、通关状态（已清关、未清关）等。</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89"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t xml:space="preserve">套</w:t>
            </w:r>
            <w:r>
              <w:rPr>
                <w:rFonts w:hint="eastAsia" w:ascii="宋体" w:hAnsi="宋体" w:cs="宋体"/>
                <w:color w:val="000000"/>
                <w:szCs w:val="21"/>
              </w:rPr>
            </w:r>
            <w:r/>
          </w:p>
        </w:tc>
        <w:tc>
          <w:tcPr>
            <w:tcBorders>
              <w:top w:val="none" w:color="000000" w:sz="4" w:space="0"/>
              <w:left w:val="none" w:color="000000" w:sz="4" w:space="0"/>
              <w:bottom w:val="single" w:color="000000" w:sz="4" w:space="0"/>
              <w:right w:val="single" w:color="000000" w:sz="4" w:space="0"/>
            </w:tcBorders>
            <w:tcW w:w="662" w:type="dxa"/>
            <w:vAlign w:val="center"/>
            <w:textDirection w:val="lrTb"/>
            <w:noWrap w:val="false"/>
          </w:tcPr>
          <w:p>
            <w:pPr>
              <w:pStyle w:val="907"/>
              <w:jc w:val="center"/>
              <w:widowControl/>
              <w:rPr>
                <w:rFonts w:hint="eastAsia" w:ascii="宋体" w:hAnsi="宋体" w:cs="宋体"/>
                <w:color w:val="000000"/>
                <w:szCs w:val="21"/>
              </w:rPr>
            </w:pPr>
            <w:r>
              <w:rPr>
                <w:rFonts w:hint="eastAsia" w:ascii="宋体" w:hAnsi="宋体" w:cs="宋体"/>
                <w:color w:val="000000"/>
                <w:szCs w:val="21"/>
              </w:rPr>
            </w:r>
            <w:r/>
          </w:p>
        </w:tc>
      </w:tr>
    </w:tbl>
    <w:p>
      <w:pPr>
        <w:pStyle w:val="919"/>
        <w:rPr>
          <w:rFonts w:cs="宋体"/>
          <w:sz w:val="21"/>
          <w:szCs w:val="21"/>
        </w:rPr>
      </w:pPr>
      <w:r>
        <w:rPr>
          <w:rFonts w:hint="eastAsia" w:cs="宋体"/>
          <w:sz w:val="21"/>
          <w:szCs w:val="21"/>
        </w:rPr>
        <w:t xml:space="preserve">注：参数表加注“▲”符号的为重要指标条款。</w:t>
      </w:r>
      <w:r>
        <w:rPr>
          <w:rFonts w:cs="宋体"/>
          <w:sz w:val="21"/>
          <w:szCs w:val="21"/>
        </w:rPr>
      </w:r>
      <w:r/>
    </w:p>
    <w:p>
      <w:pPr>
        <w:pStyle w:val="919"/>
        <w:rPr>
          <w:rFonts w:hint="eastAsia"/>
        </w:rPr>
      </w:pPr>
      <w:r>
        <w:rPr>
          <w:rFonts w:hint="eastAsia"/>
        </w:rPr>
      </w:r>
      <w:r/>
    </w:p>
    <w:p>
      <w:pPr>
        <w:pStyle w:val="907"/>
        <w:ind w:firstLine="480"/>
        <w:spacing w:line="0" w:lineRule="atLeas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rPr>
          <w:rFonts w:hint="eastAsia" w:ascii="宋体" w:hAnsi="宋体"/>
          <w:b/>
          <w:color w:val="000000"/>
          <w:sz w:val="24"/>
          <w:szCs w:val="24"/>
        </w:rPr>
      </w:r>
      <w:r/>
    </w:p>
    <w:p>
      <w:pPr>
        <w:pStyle w:val="907"/>
        <w:ind w:firstLine="480"/>
        <w:spacing w:line="0" w:lineRule="atLeast"/>
        <w:rPr>
          <w:rFonts w:hint="eastAsia" w:ascii="宋体" w:hAnsi="宋体"/>
          <w:color w:val="000000"/>
          <w:sz w:val="24"/>
          <w:szCs w:val="24"/>
        </w:rPr>
      </w:pPr>
      <w:r>
        <w:rPr>
          <w:rFonts w:hint="eastAsia" w:ascii="宋体" w:hAnsi="宋体"/>
          <w:color w:val="000000"/>
          <w:sz w:val="24"/>
          <w:szCs w:val="24"/>
        </w:rPr>
        <w:t xml:space="preserve">1. 项目属性:货物类。</w:t>
      </w:r>
      <w:r>
        <w:rPr>
          <w:rFonts w:hint="eastAsia" w:ascii="宋体" w:hAnsi="宋体"/>
          <w:color w:val="000000"/>
          <w:sz w:val="24"/>
          <w:szCs w:val="24"/>
        </w:rPr>
      </w:r>
      <w:r/>
    </w:p>
    <w:p>
      <w:pPr>
        <w:pStyle w:val="907"/>
        <w:ind w:firstLine="480"/>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7"/>
              <w:jc w:val="center"/>
              <w:rPr>
                <w:rFonts w:ascii="宋体" w:hAnsi="宋体"/>
                <w:szCs w:val="21"/>
              </w:rPr>
            </w:pPr>
            <w:r>
              <w:rPr>
                <w:rFonts w:hint="eastAsia" w:ascii="宋体" w:hAnsi="宋体"/>
                <w:szCs w:val="21"/>
              </w:rPr>
              <w:t xml:space="preserve">采购</w:t>
            </w:r>
            <w:r>
              <w:rPr>
                <w:rFonts w:ascii="宋体" w:hAnsi="宋体"/>
                <w:szCs w:val="21"/>
              </w:rPr>
            </w:r>
            <w:r/>
          </w:p>
          <w:p>
            <w:pPr>
              <w:pStyle w:val="907"/>
              <w:jc w:val="center"/>
              <w:rPr>
                <w:rFonts w:hint="eastAsia" w:ascii="宋体" w:hAnsi="宋体"/>
                <w:szCs w:val="21"/>
              </w:rPr>
            </w:pPr>
            <w:r>
              <w:rPr>
                <w:rFonts w:hint="eastAsia" w:ascii="宋体" w:hAnsi="宋体"/>
                <w:szCs w:val="21"/>
              </w:rPr>
              <w:t xml:space="preserve">包号</w:t>
            </w:r>
            <w:r>
              <w:rPr>
                <w:rFonts w:hint="eastAsia" w:ascii="宋体" w:hAnsi="宋体"/>
                <w:szCs w:val="21"/>
              </w:rPr>
            </w:r>
            <w:r/>
          </w:p>
        </w:tc>
        <w:tc>
          <w:tcPr>
            <w:tcW w:w="3052" w:type="dxa"/>
            <w:vAlign w:val="top"/>
            <w:textDirection w:val="lrTb"/>
            <w:noWrap w:val="false"/>
          </w:tcPr>
          <w:p>
            <w:pPr>
              <w:pStyle w:val="907"/>
              <w:jc w:val="center"/>
              <w:rPr>
                <w:rFonts w:hint="eastAsia" w:ascii="宋体" w:hAnsi="宋体"/>
                <w:szCs w:val="21"/>
              </w:rPr>
            </w:pPr>
            <w:r>
              <w:rPr>
                <w:rFonts w:hint="eastAsia" w:ascii="宋体" w:hAnsi="宋体"/>
                <w:szCs w:val="21"/>
              </w:rPr>
              <w:t xml:space="preserve">核心产品</w:t>
            </w:r>
            <w:r>
              <w:rPr>
                <w:rFonts w:hint="eastAsia" w:ascii="宋体" w:hAnsi="宋体"/>
                <w:szCs w:val="21"/>
              </w:rPr>
            </w:r>
            <w:r/>
          </w:p>
        </w:tc>
      </w:tr>
      <w:tr>
        <w:trPr/>
        <w:tc>
          <w:tcPr>
            <w:tcW w:w="896" w:type="dxa"/>
            <w:vAlign w:val="top"/>
            <w:textDirection w:val="lrTb"/>
            <w:noWrap w:val="false"/>
          </w:tcPr>
          <w:p>
            <w:pPr>
              <w:pStyle w:val="907"/>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07"/>
              <w:jc w:val="center"/>
              <w:rPr>
                <w:rFonts w:hint="eastAsia" w:ascii="宋体" w:hAnsi="宋体"/>
                <w:szCs w:val="21"/>
              </w:rPr>
            </w:pPr>
            <w:r>
              <w:rPr>
                <w:rFonts w:hint="eastAsia" w:ascii="宋体" w:hAnsi="宋体"/>
                <w:szCs w:val="21"/>
              </w:rPr>
              <w:t xml:space="preserve">中欧班列虚拟仿真系统</w:t>
            </w:r>
            <w:r>
              <w:rPr>
                <w:rFonts w:hint="eastAsia" w:ascii="宋体" w:hAnsi="宋体"/>
                <w:szCs w:val="21"/>
              </w:rPr>
            </w:r>
            <w:r/>
          </w:p>
        </w:tc>
      </w:tr>
    </w:tbl>
    <w:p>
      <w:pPr>
        <w:pStyle w:val="907"/>
        <w:spacing w:line="0" w:lineRule="atLeast"/>
        <w:rPr>
          <w:rFonts w:hint="eastAsia" w:ascii="宋体" w:hAnsi="宋体"/>
          <w:sz w:val="24"/>
          <w:szCs w:val="24"/>
        </w:rPr>
      </w:pPr>
      <w:r>
        <w:rPr>
          <w:rFonts w:hint="eastAsia" w:ascii="宋体" w:hAnsi="宋体"/>
          <w:sz w:val="24"/>
          <w:szCs w:val="24"/>
        </w:rPr>
      </w:r>
      <w:r/>
    </w:p>
    <w:p>
      <w:pPr>
        <w:pStyle w:val="907"/>
        <w:ind w:firstLine="480"/>
        <w:spacing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rPr>
          <w:rFonts w:ascii="宋体" w:hAnsi="宋体"/>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3052"/>
      </w:tblGrid>
      <w:tr>
        <w:trPr/>
        <w:tc>
          <w:tcPr>
            <w:tcW w:w="896" w:type="dxa"/>
            <w:vAlign w:val="top"/>
            <w:textDirection w:val="lrTb"/>
            <w:noWrap w:val="false"/>
          </w:tcPr>
          <w:p>
            <w:pPr>
              <w:pStyle w:val="907"/>
              <w:jc w:val="center"/>
              <w:rPr>
                <w:rFonts w:ascii="宋体" w:hAnsi="宋体"/>
                <w:szCs w:val="21"/>
              </w:rPr>
            </w:pPr>
            <w:r>
              <w:rPr>
                <w:rFonts w:hint="eastAsia" w:ascii="宋体" w:hAnsi="宋体"/>
                <w:szCs w:val="21"/>
              </w:rPr>
              <w:t xml:space="preserve">采购</w:t>
            </w:r>
            <w:r>
              <w:rPr>
                <w:rFonts w:ascii="宋体" w:hAnsi="宋体"/>
                <w:szCs w:val="21"/>
              </w:rPr>
            </w:r>
            <w:r/>
          </w:p>
          <w:p>
            <w:pPr>
              <w:pStyle w:val="907"/>
              <w:jc w:val="center"/>
              <w:rPr>
                <w:rFonts w:hint="eastAsia" w:ascii="宋体" w:hAnsi="宋体"/>
                <w:szCs w:val="21"/>
              </w:rPr>
            </w:pPr>
            <w:r>
              <w:rPr>
                <w:rFonts w:hint="eastAsia" w:ascii="宋体" w:hAnsi="宋体"/>
                <w:szCs w:val="21"/>
              </w:rPr>
              <w:t xml:space="preserve">包号</w:t>
            </w:r>
            <w:r>
              <w:rPr>
                <w:rFonts w:hint="eastAsia" w:ascii="宋体" w:hAnsi="宋体"/>
                <w:szCs w:val="21"/>
              </w:rPr>
            </w:r>
            <w:r/>
          </w:p>
        </w:tc>
        <w:tc>
          <w:tcPr>
            <w:tcW w:w="3052" w:type="dxa"/>
            <w:vAlign w:val="top"/>
            <w:textDirection w:val="lrTb"/>
            <w:noWrap w:val="false"/>
          </w:tcPr>
          <w:p>
            <w:pPr>
              <w:pStyle w:val="907"/>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rPr>
                <w:rFonts w:ascii="宋体" w:hAnsi="宋体"/>
                <w:szCs w:val="21"/>
              </w:rPr>
            </w:r>
            <w:r/>
          </w:p>
          <w:p>
            <w:pPr>
              <w:pStyle w:val="907"/>
              <w:jc w:val="center"/>
              <w:rPr>
                <w:rFonts w:hint="eastAsia" w:ascii="宋体" w:hAnsi="宋体"/>
                <w:szCs w:val="21"/>
              </w:rPr>
            </w:pPr>
            <w:r>
              <w:rPr>
                <w:rFonts w:hint="eastAsia" w:ascii="宋体" w:hAnsi="宋体"/>
                <w:szCs w:val="21"/>
              </w:rPr>
              <w:t xml:space="preserve">（是/否）</w:t>
            </w:r>
            <w:r>
              <w:rPr>
                <w:rFonts w:hint="eastAsia" w:ascii="宋体" w:hAnsi="宋体"/>
                <w:szCs w:val="21"/>
              </w:rPr>
            </w:r>
            <w:r/>
          </w:p>
        </w:tc>
      </w:tr>
      <w:tr>
        <w:trPr/>
        <w:tc>
          <w:tcPr>
            <w:tcW w:w="896" w:type="dxa"/>
            <w:vAlign w:val="top"/>
            <w:textDirection w:val="lrTb"/>
            <w:noWrap w:val="false"/>
          </w:tcPr>
          <w:p>
            <w:pPr>
              <w:pStyle w:val="907"/>
              <w:jc w:val="center"/>
              <w:rPr>
                <w:rFonts w:ascii="宋体" w:hAnsi="宋体"/>
                <w:szCs w:val="21"/>
              </w:rPr>
            </w:pPr>
            <w:r>
              <w:rPr>
                <w:rFonts w:hint="eastAsia" w:ascii="宋体" w:hAnsi="宋体"/>
                <w:szCs w:val="21"/>
              </w:rPr>
              <w:t xml:space="preserve">1</w:t>
            </w:r>
            <w:r>
              <w:rPr>
                <w:rFonts w:ascii="宋体" w:hAnsi="宋体"/>
                <w:szCs w:val="21"/>
              </w:rPr>
            </w:r>
            <w:r/>
          </w:p>
        </w:tc>
        <w:tc>
          <w:tcPr>
            <w:tcW w:w="3052" w:type="dxa"/>
            <w:vAlign w:val="top"/>
            <w:textDirection w:val="lrTb"/>
            <w:noWrap w:val="false"/>
          </w:tcPr>
          <w:p>
            <w:pPr>
              <w:pStyle w:val="907"/>
              <w:jc w:val="center"/>
              <w:rPr>
                <w:rFonts w:hint="eastAsia" w:ascii="宋体" w:hAnsi="宋体"/>
                <w:szCs w:val="21"/>
              </w:rPr>
            </w:pPr>
            <w:r>
              <w:rPr>
                <w:rFonts w:hint="eastAsia" w:ascii="宋体" w:hAnsi="宋体"/>
                <w:szCs w:val="21"/>
              </w:rPr>
              <w:t xml:space="preserve">否</w:t>
            </w:r>
            <w:r>
              <w:rPr>
                <w:rFonts w:hint="eastAsia" w:ascii="宋体" w:hAnsi="宋体"/>
                <w:szCs w:val="21"/>
              </w:rPr>
            </w:r>
            <w:r/>
          </w:p>
        </w:tc>
      </w:tr>
    </w:tbl>
    <w:p>
      <w:pPr>
        <w:pStyle w:val="907"/>
        <w:spacing w:line="0" w:lineRule="atLeast"/>
        <w:rPr>
          <w:rFonts w:ascii="宋体" w:hAnsi="宋体"/>
          <w:color w:val="ff0000"/>
          <w:sz w:val="24"/>
          <w:szCs w:val="24"/>
        </w:rPr>
      </w:pPr>
      <w:r>
        <w:rPr>
          <w:rFonts w:ascii="宋体" w:hAnsi="宋体"/>
          <w:color w:val="ff0000"/>
          <w:sz w:val="24"/>
          <w:szCs w:val="24"/>
        </w:rPr>
      </w:r>
      <w:r/>
    </w:p>
    <w:p>
      <w:pPr>
        <w:pStyle w:val="907"/>
        <w:ind w:firstLine="480"/>
        <w:spacing w:line="0" w:lineRule="atLeast"/>
        <w:rPr>
          <w:rFonts w:hint="eastAsia" w:ascii="宋体" w:hAnsi="宋体"/>
          <w:b/>
          <w:color w:val="000000"/>
          <w:sz w:val="24"/>
          <w:szCs w:val="24"/>
        </w:rPr>
      </w:pPr>
      <w:r>
        <w:rPr>
          <w:rFonts w:hint="eastAsia" w:ascii="宋体" w:hAnsi="宋体"/>
          <w:b/>
          <w:color w:val="000000"/>
          <w:sz w:val="24"/>
          <w:szCs w:val="24"/>
        </w:rPr>
        <w:t xml:space="preserve">五、项目实施（安装调试、服务）要求</w:t>
      </w:r>
      <w:r>
        <w:rPr>
          <w:rFonts w:hint="eastAsia" w:ascii="宋体" w:hAnsi="宋体"/>
          <w:b/>
          <w:color w:val="000000"/>
          <w:sz w:val="24"/>
          <w:szCs w:val="24"/>
        </w:rPr>
      </w:r>
      <w:r/>
    </w:p>
    <w:p>
      <w:pPr>
        <w:pStyle w:val="907"/>
        <w:ind w:firstLine="420"/>
        <w:jc w:val="left"/>
        <w:spacing w:line="360" w:lineRule="auto"/>
        <w:widowControl/>
        <w:rPr>
          <w:rFonts w:hint="eastAsia" w:ascii="宋体" w:hAnsi="宋体" w:cs="宋体"/>
          <w:szCs w:val="21"/>
          <w:lang w:bidi="en-US"/>
        </w:rPr>
      </w:pPr>
      <w:r>
        <w:rPr>
          <w:rFonts w:hint="eastAsia" w:ascii="宋体" w:hAnsi="宋体" w:cs="宋体"/>
          <w:szCs w:val="21"/>
          <w:lang w:bidi="en-US"/>
        </w:rPr>
        <w:t xml:space="preserve">（1）供应商应在设备发运前对其进行满足运输距离、防潮、防震、防锈和防破损装卸等要求包装，以保证设备安全运达采购人指定地点。</w:t>
      </w:r>
      <w:r>
        <w:rPr>
          <w:rFonts w:hint="eastAsia" w:ascii="宋体" w:hAnsi="宋体" w:cs="宋体"/>
          <w:szCs w:val="21"/>
          <w:lang w:bidi="en-US"/>
        </w:rPr>
      </w:r>
      <w:r/>
    </w:p>
    <w:p>
      <w:pPr>
        <w:pStyle w:val="907"/>
        <w:ind w:firstLine="420"/>
        <w:jc w:val="left"/>
        <w:spacing w:line="360" w:lineRule="auto"/>
        <w:widowControl/>
        <w:rPr>
          <w:rFonts w:hint="eastAsia" w:ascii="宋体" w:hAnsi="宋体" w:cs="宋体"/>
          <w:szCs w:val="21"/>
          <w:lang w:bidi="en-US"/>
        </w:rPr>
      </w:pPr>
      <w:r>
        <w:rPr>
          <w:rFonts w:hint="eastAsia" w:ascii="宋体" w:hAnsi="宋体" w:cs="宋体"/>
          <w:szCs w:val="21"/>
          <w:lang w:bidi="en-US"/>
        </w:rPr>
        <w:t xml:space="preserve">（2）用户手册、随配附件以及清单一并附于设备内。</w:t>
      </w:r>
      <w:r>
        <w:rPr>
          <w:rFonts w:hint="eastAsia" w:ascii="宋体" w:hAnsi="宋体" w:cs="宋体"/>
          <w:szCs w:val="21"/>
          <w:lang w:bidi="en-US"/>
        </w:rPr>
      </w:r>
      <w:r/>
    </w:p>
    <w:p>
      <w:pPr>
        <w:pStyle w:val="907"/>
        <w:ind w:firstLine="420"/>
        <w:jc w:val="left"/>
        <w:spacing w:line="360" w:lineRule="auto"/>
        <w:widowControl/>
        <w:rPr>
          <w:rFonts w:hint="eastAsia" w:ascii="宋体" w:hAnsi="宋体" w:cs="宋体"/>
          <w:szCs w:val="21"/>
          <w:lang w:bidi="en-US"/>
        </w:rPr>
      </w:pPr>
      <w:r>
        <w:rPr>
          <w:rFonts w:hint="eastAsia" w:ascii="宋体" w:hAnsi="宋体" w:cs="宋体"/>
          <w:szCs w:val="21"/>
          <w:lang w:bidi="en-US"/>
        </w:rPr>
        <w:t xml:space="preserve">（3）供应商在设备发运手续办理完毕后24小时内或货到采购方48小时前通知采购人，以准备接货。</w:t>
      </w:r>
      <w:r>
        <w:rPr>
          <w:rFonts w:hint="eastAsia" w:ascii="宋体" w:hAnsi="宋体" w:cs="宋体"/>
          <w:szCs w:val="21"/>
          <w:lang w:bidi="en-US"/>
        </w:rPr>
      </w:r>
      <w:r/>
    </w:p>
    <w:p>
      <w:pPr>
        <w:pStyle w:val="907"/>
        <w:ind w:firstLine="420"/>
        <w:jc w:val="left"/>
        <w:spacing w:line="360" w:lineRule="auto"/>
        <w:widowControl/>
        <w:rPr>
          <w:rFonts w:hint="eastAsia" w:ascii="宋体" w:hAnsi="宋体" w:cs="宋体"/>
          <w:szCs w:val="21"/>
          <w:lang w:bidi="en-US"/>
        </w:rPr>
      </w:pPr>
      <w:r>
        <w:rPr>
          <w:rFonts w:hint="eastAsia" w:ascii="宋体" w:hAnsi="宋体" w:cs="宋体"/>
          <w:szCs w:val="21"/>
          <w:lang w:bidi="en-US"/>
        </w:rPr>
        <w:t xml:space="preserve">（4）设备在交付采购人前发生的风险均由中标供应商负责。</w:t>
      </w:r>
      <w:r>
        <w:rPr>
          <w:rFonts w:hint="eastAsia" w:ascii="宋体" w:hAnsi="宋体" w:cs="宋体"/>
          <w:szCs w:val="21"/>
          <w:lang w:bidi="en-US"/>
        </w:rPr>
      </w:r>
      <w:r/>
    </w:p>
    <w:p>
      <w:pPr>
        <w:pStyle w:val="907"/>
        <w:ind w:firstLine="420"/>
        <w:jc w:val="left"/>
        <w:spacing w:line="360" w:lineRule="auto"/>
        <w:widowControl/>
        <w:rPr>
          <w:rFonts w:hint="eastAsia" w:ascii="宋体" w:hAnsi="宋体" w:cs="宋体"/>
          <w:szCs w:val="21"/>
          <w:lang w:bidi="en-US"/>
        </w:rPr>
      </w:pPr>
      <w:r>
        <w:rPr>
          <w:rFonts w:hint="eastAsia" w:ascii="宋体" w:hAnsi="宋体" w:cs="宋体"/>
          <w:szCs w:val="21"/>
          <w:lang w:bidi="en-US"/>
        </w:rPr>
        <w:t xml:space="preserve">（5）设备在规定的交付期限内由供应商送达采购人指定的地点视为交付，供应商同时需通知采购人设备已送达。</w:t>
      </w:r>
      <w:r>
        <w:rPr>
          <w:rFonts w:hint="eastAsia" w:ascii="宋体" w:hAnsi="宋体" w:cs="宋体"/>
          <w:szCs w:val="21"/>
          <w:lang w:bidi="en-US"/>
        </w:rPr>
      </w:r>
      <w:r/>
    </w:p>
    <w:p>
      <w:pPr>
        <w:pStyle w:val="907"/>
        <w:ind w:firstLine="420"/>
        <w:jc w:val="left"/>
        <w:spacing w:line="360" w:lineRule="auto"/>
        <w:widowControl/>
        <w:rPr>
          <w:rFonts w:hint="eastAsia" w:ascii="宋体" w:hAnsi="宋体" w:cs="宋体"/>
          <w:szCs w:val="21"/>
          <w:lang w:bidi="en-US"/>
        </w:rPr>
      </w:pPr>
      <w:r>
        <w:rPr>
          <w:rFonts w:hint="eastAsia" w:ascii="宋体" w:hAnsi="宋体" w:cs="宋体"/>
          <w:szCs w:val="21"/>
          <w:lang w:bidi="en-US"/>
        </w:rPr>
        <w:t xml:space="preserve">（6）供应商应在签订合同规定期限内完成所有设备的安装调试工作，并完成验收及培训等相关服务工作。</w:t>
      </w:r>
      <w:r>
        <w:rPr>
          <w:rFonts w:hint="eastAsia" w:ascii="宋体" w:hAnsi="宋体" w:cs="宋体"/>
          <w:szCs w:val="21"/>
          <w:lang w:bidi="en-US"/>
        </w:rPr>
      </w:r>
      <w:r/>
    </w:p>
    <w:p>
      <w:pPr>
        <w:pStyle w:val="907"/>
        <w:ind w:firstLine="480"/>
        <w:spacing w:line="0" w:lineRule="atLeast"/>
        <w:rPr>
          <w:rFonts w:hint="eastAsia" w:ascii="宋体" w:hAnsi="宋体"/>
          <w:b/>
          <w:color w:val="000000"/>
          <w:sz w:val="24"/>
          <w:szCs w:val="24"/>
        </w:rPr>
      </w:pPr>
      <w:r>
        <w:rPr>
          <w:rFonts w:hint="eastAsia" w:ascii="宋体" w:hAnsi="宋体"/>
          <w:b/>
          <w:color w:val="000000"/>
          <w:sz w:val="24"/>
          <w:szCs w:val="24"/>
        </w:rPr>
        <w:t xml:space="preserve">六、验收要求</w:t>
      </w:r>
      <w:r>
        <w:rPr>
          <w:rFonts w:hint="eastAsia" w:ascii="宋体" w:hAnsi="宋体"/>
          <w:b/>
          <w:color w:val="000000"/>
          <w:sz w:val="24"/>
          <w:szCs w:val="24"/>
        </w:rPr>
      </w:r>
      <w:r/>
    </w:p>
    <w:p>
      <w:pPr>
        <w:pStyle w:val="907"/>
        <w:ind w:firstLine="420"/>
        <w:jc w:val="left"/>
        <w:spacing w:line="360" w:lineRule="auto"/>
        <w:rPr>
          <w:rFonts w:hint="eastAsia" w:ascii="宋体" w:hAnsi="宋体" w:cs="宋体"/>
          <w:szCs w:val="21"/>
        </w:rPr>
      </w:pPr>
      <w:r/>
      <w:bookmarkStart w:id="182" w:name="_Hlk148978355"/>
      <w:r>
        <w:rPr>
          <w:rFonts w:hint="eastAsia" w:ascii="宋体" w:hAnsi="宋体" w:cs="宋体"/>
          <w:szCs w:val="21"/>
        </w:rPr>
        <w:t xml:space="preserve">（1）采购人以招标文件、中标人的投标文件、合同为依据，成立验收小组，负责对项目进行全面的验收，中标人须向采购人提供详细的系统验收方案。</w:t>
      </w:r>
      <w:r>
        <w:rPr>
          <w:rFonts w:hint="eastAsia" w:ascii="宋体" w:hAnsi="宋体" w:cs="宋体"/>
          <w:szCs w:val="21"/>
        </w:rPr>
      </w:r>
      <w:r/>
    </w:p>
    <w:p>
      <w:pPr>
        <w:pStyle w:val="1006"/>
        <w:jc w:val="left"/>
        <w:spacing w:after="0" w:line="360" w:lineRule="auto"/>
        <w:rPr>
          <w:rFonts w:hint="eastAsia" w:ascii="宋体" w:hAnsi="宋体" w:cs="宋体"/>
          <w:szCs w:val="21"/>
        </w:rPr>
      </w:pPr>
      <w:r>
        <w:rPr>
          <w:rFonts w:hint="eastAsia" w:ascii="宋体" w:hAnsi="宋体" w:cs="宋体"/>
          <w:szCs w:val="21"/>
        </w:rPr>
        <w:t xml:space="preserve">（2）采购人按照国家规定标准验收，没有国家标准的按行业标准验收，无行业标准的按地方或企业标准验收，中标人应予以配合。涉及安全、消防、环保等其他需要由质检或行业主管部门验收的项目，采购人须约请相关部门和专家参加项目验收。</w:t>
      </w:r>
      <w:r>
        <w:rPr>
          <w:rFonts w:hint="eastAsia" w:ascii="宋体" w:hAnsi="宋体" w:cs="宋体"/>
          <w:szCs w:val="21"/>
        </w:rPr>
      </w:r>
      <w:r/>
    </w:p>
    <w:p>
      <w:pPr>
        <w:pStyle w:val="907"/>
        <w:contextualSpacing/>
        <w:ind w:firstLine="422"/>
        <w:jc w:val="left"/>
        <w:spacing w:line="360" w:lineRule="auto"/>
        <w:rPr>
          <w:rFonts w:hint="eastAsia" w:ascii="宋体" w:hAnsi="宋体" w:cs="宋体"/>
          <w:b/>
          <w:szCs w:val="21"/>
        </w:rPr>
      </w:pPr>
      <w:r/>
      <w:bookmarkEnd w:id="182"/>
      <w:r>
        <w:rPr>
          <w:rFonts w:hint="eastAsia" w:ascii="宋体" w:hAnsi="宋体" w:cs="宋体"/>
          <w:b/>
          <w:szCs w:val="21"/>
        </w:rPr>
        <w:t xml:space="preserve">七、培训要求</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供应商应免费对采购方指定人员在现场进行培训，并直至教会。供应商应根据需要，提供详细的培训方案、计划、课程（包含多式联运综合实训、多式联运虚拟仿真操作实训、多式联运规划设计与分析实训等）、人员及期限报采购方认可，费用已包括在合同金额中。培训的内容应包括但不限于：系统的正常操作和使用方法；系统的日常维护和保养方法；安全操作规程、安全注意事项等。</w:t>
      </w:r>
      <w:r>
        <w:rPr>
          <w:rFonts w:hint="eastAsia" w:ascii="宋体" w:hAnsi="宋体" w:cs="宋体"/>
          <w:szCs w:val="21"/>
        </w:rPr>
      </w:r>
      <w:r/>
    </w:p>
    <w:p>
      <w:pPr>
        <w:pStyle w:val="907"/>
        <w:contextualSpacing/>
        <w:ind w:firstLine="422"/>
        <w:jc w:val="left"/>
        <w:spacing w:line="360" w:lineRule="auto"/>
        <w:rPr>
          <w:rFonts w:hint="eastAsia" w:ascii="宋体" w:hAnsi="宋体" w:cs="宋体"/>
          <w:b/>
          <w:szCs w:val="21"/>
        </w:rPr>
      </w:pPr>
      <w:r>
        <w:rPr>
          <w:rFonts w:hint="eastAsia" w:ascii="宋体" w:hAnsi="宋体" w:cs="宋体"/>
          <w:b/>
          <w:szCs w:val="21"/>
        </w:rPr>
        <w:t xml:space="preserve">八、项目完成（服务）时间和地点</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服务时间：签订合同后</w:t>
      </w:r>
      <w:r>
        <w:rPr>
          <w:rFonts w:hint="eastAsia" w:ascii="宋体" w:hAnsi="宋体" w:cs="宋体"/>
          <w:b/>
          <w:bCs/>
          <w:szCs w:val="21"/>
        </w:rPr>
        <w:t xml:space="preserve">90个工作日</w:t>
      </w:r>
      <w:r>
        <w:rPr>
          <w:rFonts w:hint="eastAsia" w:ascii="宋体" w:hAnsi="宋体" w:cs="宋体"/>
          <w:szCs w:val="21"/>
        </w:rPr>
        <w:t xml:space="preserve">内完成招标范围内全部工作，并通过验收，交付采购人使用。</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服务地点：南京交通职业技术学院齐贤楼1楼</w:t>
      </w:r>
      <w:r>
        <w:rPr>
          <w:rFonts w:hint="eastAsia" w:ascii="宋体" w:hAnsi="宋体" w:cs="宋体"/>
          <w:szCs w:val="21"/>
        </w:rPr>
      </w:r>
      <w:r/>
    </w:p>
    <w:p>
      <w:pPr>
        <w:pStyle w:val="907"/>
        <w:contextualSpacing/>
        <w:ind w:firstLine="422"/>
        <w:jc w:val="left"/>
        <w:spacing w:line="360" w:lineRule="auto"/>
        <w:rPr>
          <w:rFonts w:hint="eastAsia" w:ascii="宋体" w:hAnsi="宋体" w:cs="宋体"/>
          <w:b/>
          <w:szCs w:val="21"/>
        </w:rPr>
      </w:pPr>
      <w:r/>
      <w:bookmarkStart w:id="183" w:name="_Hlk148978742"/>
      <w:r>
        <w:rPr>
          <w:rFonts w:hint="eastAsia" w:ascii="宋体" w:hAnsi="宋体" w:cs="宋体"/>
          <w:b/>
          <w:szCs w:val="21"/>
        </w:rPr>
        <w:t xml:space="preserve">九、免费质量保证期</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本次采购项目自验收合格后须提供至少</w:t>
      </w:r>
      <w:r>
        <w:rPr>
          <w:rFonts w:hint="eastAsia" w:ascii="宋体" w:hAnsi="宋体" w:cs="宋体"/>
          <w:b/>
          <w:bCs/>
          <w:szCs w:val="21"/>
        </w:rPr>
        <w:t xml:space="preserve">5年质保期</w:t>
      </w:r>
      <w:r>
        <w:rPr>
          <w:rFonts w:hint="eastAsia" w:ascii="宋体" w:hAnsi="宋体" w:cs="宋体"/>
          <w:szCs w:val="21"/>
        </w:rPr>
        <w:t xml:space="preserve">。质保期内还需免费定期巡检，质保期自应按照本采购项目特点提供长期良好的售后服务，并在投标文件中提供详细具体的售后服务承诺条款及保证。验收合格之日起计算，供应商应免费提供因设备本身故障导致的技术服务和维修。</w:t>
      </w:r>
      <w:bookmarkEnd w:id="183"/>
      <w:r>
        <w:rPr>
          <w:rFonts w:hint="eastAsia" w:ascii="宋体" w:hAnsi="宋体" w:cs="宋体"/>
          <w:szCs w:val="21"/>
        </w:rPr>
      </w:r>
      <w:r/>
    </w:p>
    <w:p>
      <w:pPr>
        <w:pStyle w:val="907"/>
        <w:contextualSpacing/>
        <w:ind w:firstLine="422"/>
        <w:jc w:val="left"/>
        <w:spacing w:line="360" w:lineRule="auto"/>
        <w:rPr>
          <w:rFonts w:hint="eastAsia" w:ascii="宋体" w:hAnsi="宋体" w:cs="宋体"/>
          <w:b/>
          <w:szCs w:val="21"/>
        </w:rPr>
      </w:pPr>
      <w:r/>
      <w:bookmarkStart w:id="184" w:name="_Hlk148978857"/>
      <w:r>
        <w:rPr>
          <w:rFonts w:hint="eastAsia" w:ascii="宋体" w:hAnsi="宋体" w:cs="宋体"/>
          <w:b/>
          <w:szCs w:val="21"/>
        </w:rPr>
        <w:t xml:space="preserve">十、售后服务要求</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1）供应商应向采购人提供完善周到的售后技术服务，提供售后服务质量保障方案，建立完善的售后服务管理体系并提供专业的售后服务实施及维护人员，保证设备的正常运行措施，质保期内质量保证提供免费技术支持、保修、系统升级和维护，不得另行收取其他费用，且保修服务方式均为供应商上门保修，即由供应商到采购人使用现场维修，产生的一切费用均由供应商承担。</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2）供应商质保期内需提供7×24小时服务。对于设备在使用过程中出现的问题，须在1小时内响应。如遇与所供设备有关的问题无法远程解决的，一般性故障解决问题时间不超过2小时，重大故障3小时内给出解决方案并提供临时应急处置措施，重大故障解决问题时间不超过72小时。因供应商工作延误，造成采购人损失的，供应商应负赔偿责任，具体赔偿方案在签订合同时订立。</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（3）质保期满后，中标人应</w:t>
      </w:r>
      <w:r>
        <w:rPr>
          <w:rFonts w:hint="eastAsia" w:ascii="宋体" w:hAnsi="宋体" w:cs="宋体"/>
          <w:b/>
          <w:bCs/>
          <w:szCs w:val="21"/>
        </w:rPr>
        <w:t xml:space="preserve">提供</w:t>
      </w:r>
      <w:r>
        <w:rPr>
          <w:rFonts w:ascii="宋体" w:hAnsi="宋体" w:cs="宋体"/>
          <w:b/>
          <w:bCs/>
          <w:szCs w:val="21"/>
        </w:rPr>
        <w:t xml:space="preserve">终身上门服务</w:t>
      </w:r>
      <w:r>
        <w:rPr>
          <w:rFonts w:ascii="宋体" w:hAnsi="宋体" w:cs="宋体"/>
          <w:szCs w:val="21"/>
        </w:rPr>
        <w:t xml:space="preserve">（只收</w:t>
      </w:r>
      <w:r>
        <w:rPr>
          <w:rFonts w:ascii="宋体" w:hAnsi="宋体" w:cs="宋体"/>
          <w:b/>
          <w:bCs/>
          <w:szCs w:val="21"/>
        </w:rPr>
        <w:t xml:space="preserve">材料成本费，</w:t>
      </w:r>
      <w:r>
        <w:rPr>
          <w:rFonts w:ascii="宋体" w:hAnsi="宋体" w:cs="宋体"/>
          <w:szCs w:val="21"/>
        </w:rPr>
        <w:t xml:space="preserve">其余费用均不得收取）</w:t>
      </w:r>
      <w:r>
        <w:rPr>
          <w:rFonts w:hint="eastAsia" w:ascii="宋体" w:hAnsi="宋体" w:cs="宋体"/>
          <w:szCs w:val="21"/>
        </w:rPr>
        <w:t xml:space="preserve">，</w:t>
      </w:r>
      <w:r>
        <w:rPr>
          <w:rFonts w:hint="eastAsia" w:ascii="宋体" w:hAnsi="宋体" w:cs="宋体"/>
          <w:b/>
          <w:bCs/>
          <w:szCs w:val="21"/>
        </w:rPr>
        <w:t xml:space="preserve">并按不高于投标文件中主要配件、易损件清单所报价格、供应原厂零配件等</w:t>
      </w:r>
      <w:r>
        <w:rPr>
          <w:rFonts w:hint="eastAsia" w:ascii="宋体" w:hAnsi="宋体" w:cs="宋体"/>
          <w:szCs w:val="21"/>
        </w:rPr>
        <w:t xml:space="preserve">。</w:t>
      </w:r>
      <w:r>
        <w:rPr>
          <w:rFonts w:hint="eastAsia" w:ascii="宋体" w:hAnsi="宋体" w:cs="宋体"/>
          <w:szCs w:val="21"/>
        </w:rPr>
      </w:r>
      <w:r/>
    </w:p>
    <w:p>
      <w:pPr>
        <w:pStyle w:val="907"/>
        <w:ind w:firstLine="422"/>
        <w:jc w:val="left"/>
        <w:spacing w:line="360" w:lineRule="auto"/>
        <w:rPr>
          <w:rFonts w:hint="eastAsia" w:ascii="宋体" w:hAnsi="宋体" w:cs="宋体"/>
          <w:b/>
          <w:szCs w:val="21"/>
        </w:rPr>
      </w:pPr>
      <w:r/>
      <w:bookmarkEnd w:id="184"/>
      <w:r>
        <w:rPr>
          <w:rFonts w:hint="eastAsia" w:ascii="宋体" w:hAnsi="宋体" w:cs="宋体"/>
          <w:b/>
          <w:szCs w:val="21"/>
        </w:rPr>
        <w:t xml:space="preserve">服务原则：</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及时性：供应商应采取适当的手段确保提供的服务能够满足服务时间指标要求，包括技术人员服务时间、技术支持和应急服务的及时到场，对服务需求及时响应、信息资料及时更新、故障问题及时处理、相关报告及时汇总与提交。</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规范性：供应商应遵守服务管理流程，并严格执行操作规范，保证服务过程的规范运作。包括制定完善的现场技术服务制度与服务流程。</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安全性：供应商应采取适当的安全手段或措施，有效管理与控制生系统运维以及功能发布等工作的各个环节，确保维护行为本身和设备运行的安全性，包括保证服务流程的周密安全、服务人员遵守运维制度等，确保运维工作的安全可靠性。</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可用性：供应商应采取适当措施，按照各项规章制度，保证生产实时监管系统的可用性。在此基础上，根据相关实际情况，提出合理的、可行的调整优化方案，实现改系统的不断优化完善</w:t>
      </w:r>
      <w:r>
        <w:rPr>
          <w:rFonts w:hint="eastAsia" w:ascii="宋体" w:hAnsi="宋体" w:cs="宋体"/>
          <w:szCs w:val="21"/>
        </w:rPr>
      </w:r>
      <w:r/>
    </w:p>
    <w:p>
      <w:pPr>
        <w:pStyle w:val="907"/>
        <w:ind w:firstLine="422"/>
        <w:jc w:val="left"/>
        <w:spacing w:line="360" w:lineRule="auto"/>
        <w:rPr>
          <w:rFonts w:hint="eastAsia" w:ascii="宋体" w:hAnsi="宋体" w:cs="宋体"/>
          <w:b/>
          <w:bCs/>
          <w:szCs w:val="21"/>
        </w:rPr>
        <w:outlineLvl w:val="1"/>
      </w:pPr>
      <w:r/>
      <w:bookmarkStart w:id="185" w:name="_Toc382570125"/>
      <w:r/>
      <w:bookmarkStart w:id="186" w:name="_Toc382236264"/>
      <w:r/>
      <w:bookmarkStart w:id="187" w:name="_Toc502221132"/>
      <w:r/>
      <w:bookmarkStart w:id="188" w:name="_Toc466978327"/>
      <w:r/>
      <w:bookmarkStart w:id="189" w:name="_Toc18429"/>
      <w:r/>
      <w:bookmarkStart w:id="190" w:name="_Toc381109661"/>
      <w:r/>
      <w:bookmarkStart w:id="191" w:name="_Toc367804257"/>
      <w:r>
        <w:rPr>
          <w:rFonts w:hint="eastAsia" w:ascii="宋体" w:hAnsi="宋体" w:cs="宋体"/>
          <w:b/>
          <w:bCs/>
          <w:szCs w:val="21"/>
        </w:rPr>
        <w:t xml:space="preserve">十一、付款</w:t>
      </w:r>
      <w:bookmarkEnd w:id="185"/>
      <w:r/>
      <w:bookmarkEnd w:id="186"/>
      <w:r/>
      <w:bookmarkEnd w:id="187"/>
      <w:r/>
      <w:bookmarkEnd w:id="188"/>
      <w:r/>
      <w:bookmarkEnd w:id="189"/>
      <w:r/>
      <w:bookmarkEnd w:id="190"/>
      <w:r/>
      <w:bookmarkEnd w:id="191"/>
      <w:r>
        <w:rPr>
          <w:rFonts w:hint="eastAsia" w:ascii="宋体" w:hAnsi="宋体" w:cs="宋体"/>
          <w:b/>
          <w:bCs/>
          <w:szCs w:val="21"/>
        </w:rPr>
        <w:t xml:space="preserve">方式</w:t>
      </w:r>
      <w:r>
        <w:rPr>
          <w:rFonts w:hint="eastAsia" w:ascii="宋体" w:hAnsi="宋体" w:cs="宋体"/>
          <w:b/>
          <w:bCs/>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1、采购人在收到履约保证函后，30天内向中标供应商支付合同总金额30%的价款。中标供应商按照合同约定交货，所有设施设备到货，经采购人对设施设备到货验收合格后，采购人在30天内向中标供应商支付合同金额40%的价款。最后，经采购人对合同中所有装备（含软硬件、资源）验收合格（甲方签署验收合格报告）后，凭中标供应商等额有效发票及采购人签署验收合格报告，采购人在30天内向中标供应商支付合同金额30%的价款，验收合格无任何问题后无息全额退还履约保证金。</w:t>
      </w:r>
      <w:r>
        <w:rPr>
          <w:rFonts w:hint="eastAsia" w:ascii="宋体" w:hAnsi="宋体" w:cs="宋体"/>
          <w:szCs w:val="21"/>
        </w:rPr>
      </w:r>
      <w:r/>
    </w:p>
    <w:p>
      <w:pPr>
        <w:pStyle w:val="907"/>
        <w:contextualSpacing/>
        <w:ind w:firstLine="422"/>
        <w:jc w:val="left"/>
        <w:spacing w:line="360" w:lineRule="auto"/>
        <w:rPr>
          <w:rFonts w:hint="eastAsia" w:ascii="宋体" w:hAnsi="宋体" w:cs="宋体"/>
          <w:b/>
          <w:szCs w:val="21"/>
        </w:rPr>
      </w:pPr>
      <w:r>
        <w:rPr>
          <w:rFonts w:hint="eastAsia" w:ascii="宋体" w:hAnsi="宋体" w:cs="宋体"/>
          <w:b/>
          <w:szCs w:val="21"/>
        </w:rPr>
        <w:t xml:space="preserve">十二、演示要求  上传视频演示</w:t>
      </w:r>
      <w:r>
        <w:rPr>
          <w:rFonts w:hint="eastAsia" w:ascii="宋体" w:hAnsi="宋体" w:cs="宋体"/>
          <w:b/>
          <w:szCs w:val="21"/>
        </w:rPr>
      </w:r>
      <w:r/>
    </w:p>
    <w:p>
      <w:pPr>
        <w:pStyle w:val="907"/>
        <w:ind w:firstLine="420"/>
        <w:jc w:val="left"/>
        <w:spacing w:line="360" w:lineRule="auto"/>
        <w:rPr>
          <w:rFonts w:ascii="宋体" w:hAnsi="宋体" w:cs="宋体"/>
          <w:szCs w:val="21"/>
        </w:rPr>
      </w:pPr>
      <w:r>
        <w:rPr>
          <w:rFonts w:hint="eastAsia" w:ascii="宋体" w:hAnsi="宋体" w:cs="宋体"/>
          <w:szCs w:val="21"/>
        </w:rPr>
        <w:t xml:space="preserve">1.投标人需按照招标文件规定的演示内容制作演示视频文件，视频文件的格式为</w:t>
      </w:r>
      <w:r>
        <w:rPr>
          <w:rFonts w:ascii="宋体" w:hAnsi="宋体" w:cs="宋体"/>
          <w:szCs w:val="21"/>
        </w:rPr>
        <w:t xml:space="preserve">*</w:t>
      </w:r>
      <w:r>
        <w:rPr>
          <w:rFonts w:hint="eastAsia" w:ascii="宋体" w:hAnsi="宋体" w:cs="宋体"/>
          <w:szCs w:val="21"/>
        </w:rPr>
        <w:t xml:space="preserve">.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ascii="宋体" w:hAnsi="宋体" w:cs="宋体"/>
          <w:szCs w:val="21"/>
        </w:rPr>
      </w:r>
      <w:r/>
    </w:p>
    <w:p>
      <w:pPr>
        <w:pStyle w:val="907"/>
        <w:ind w:firstLine="420"/>
        <w:jc w:val="left"/>
        <w:spacing w:line="360" w:lineRule="auto"/>
        <w:rPr>
          <w:rFonts w:hint="eastAsia" w:ascii="宋体" w:hAnsi="宋体" w:cs="宋体"/>
          <w:b/>
          <w:szCs w:val="21"/>
        </w:rPr>
      </w:pPr>
      <w:r>
        <w:rPr>
          <w:rFonts w:hint="eastAsia" w:ascii="宋体" w:hAnsi="宋体" w:cs="宋体"/>
          <w:b/>
          <w:szCs w:val="21"/>
        </w:rPr>
        <w:t xml:space="preserve">备注：演示内容应采用真实系统或原型系统或Demo系统录屏制作演示视频，采用PPT、WORD、截图等来制作演示视频的，不得分。</w:t>
      </w:r>
      <w:r>
        <w:rPr>
          <w:rFonts w:hint="eastAsia" w:ascii="宋体" w:hAnsi="宋体" w:cs="宋体"/>
          <w:b/>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2.演示内容如下：</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（1）中欧班列：①以三维形式展示铁路货运站功能区域介绍货运室、装卸工人休息室、装卸机械修</w:t>
      </w:r>
      <w:r>
        <w:rPr>
          <w:rFonts w:hint="eastAsia" w:ascii="宋体" w:hAnsi="宋体" w:cs="宋体"/>
          <w:szCs w:val="21"/>
        </w:rPr>
        <w:t xml:space="preserve">理所、门卫室、堆货场、货物站台、仓库等内容；②以三维形式展示铁路货运站配线介绍装卸线、存车线、牵入牵出线、轨道衡线等内容；③以三维形式展示国内(疆内)一类二类不少于4个主要口岸口岸办公区、集装箱泊位、集装箱堆场、货运站、控制室、检查口功能区等内容；④展示中欧班列东、中、西三条通道运行线路，鼠标或手柄点击对应线路每条线路，可详细介绍沿线站点、运营状况、货运特点等内容；⑤以三维方式展示内陆港区域，并包含以下介绍停车场线、货物查验、装卸站台、仓库堆场、分拣厂房、办公大厦、生产和生活配套、冷链物流仓储中心等等内容。</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）运输仿真规划设计分析案例，案例能产生运行数据和分析数据，数据信息中应至少包含托运货物的信息（名称、数量、毛重、体积等），案例可以导入2D/3D地图作为运输环境背景。</w:t>
      </w:r>
      <w:r>
        <w:rPr>
          <w:rFonts w:hint="eastAsia" w:ascii="宋体" w:hAnsi="宋体" w:cs="宋体"/>
          <w:szCs w:val="21"/>
        </w:rPr>
      </w:r>
      <w:r/>
    </w:p>
    <w:p>
      <w:pPr>
        <w:pStyle w:val="907"/>
        <w:ind w:firstLine="420"/>
        <w:jc w:val="left"/>
        <w:spacing w:line="360" w:lineRule="auto"/>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ascii="宋体" w:hAnsi="宋体" w:cs="宋体"/>
          <w:szCs w:val="21"/>
        </w:rPr>
      </w:pPr>
      <w:r>
        <w:rPr>
          <w:rFonts w:ascii="宋体" w:hAnsi="宋体" w:cs="宋体"/>
          <w:szCs w:val="21"/>
        </w:rPr>
      </w:r>
      <w:r/>
    </w:p>
    <w:p>
      <w:pPr>
        <w:pStyle w:val="919"/>
        <w:rPr>
          <w:rFonts w:ascii="宋体" w:hAnsi="宋体" w:cs="宋体"/>
          <w:szCs w:val="21"/>
        </w:rPr>
      </w:pPr>
      <w:r>
        <w:rPr>
          <w:rFonts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19"/>
        <w:rPr>
          <w:rFonts w:hint="eastAsia" w:ascii="宋体" w:hAnsi="宋体" w:cs="宋体"/>
          <w:szCs w:val="21"/>
        </w:rPr>
      </w:pPr>
      <w:r>
        <w:rPr>
          <w:rFonts w:hint="eastAsia" w:ascii="宋体" w:hAnsi="宋体" w:cs="宋体"/>
          <w:szCs w:val="21"/>
        </w:rPr>
      </w:r>
      <w:r/>
    </w:p>
    <w:p>
      <w:pPr>
        <w:pStyle w:val="907"/>
        <w:jc w:val="center"/>
        <w:keepNext/>
        <w:rPr>
          <w:rFonts w:hint="eastAsia" w:ascii="黑体" w:eastAsia="黑体"/>
          <w:bCs/>
          <w:color w:val="000000"/>
          <w:sz w:val="44"/>
          <w:szCs w:val="28"/>
        </w:rPr>
        <w:outlineLvl w:val="0"/>
      </w:pPr>
      <w:r/>
      <w:bookmarkStart w:id="192" w:name="_Toc120614281"/>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907"/>
        <w:rPr>
          <w:rFonts w:hint="eastAsia"/>
          <w:color w:val="000000"/>
          <w:szCs w:val="21"/>
        </w:rPr>
      </w:pPr>
      <w:r>
        <w:rPr>
          <w:rFonts w:hint="eastAsia"/>
          <w:color w:val="000000"/>
          <w:szCs w:val="21"/>
        </w:rPr>
      </w:r>
      <w:r/>
    </w:p>
    <w:p>
      <w:pPr>
        <w:pStyle w:val="907"/>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907"/>
              <w:jc w:val="center"/>
              <w:rPr>
                <w:rFonts w:hint="eastAsia" w:ascii="宋体" w:hAnsi="宋体"/>
                <w:szCs w:val="21"/>
              </w:rPr>
            </w:pPr>
            <w:r>
              <w:rPr>
                <w:rFonts w:hint="eastAsia" w:ascii="宋体" w:hAnsi="宋体"/>
                <w:szCs w:val="21"/>
              </w:rPr>
              <w:t xml:space="preserve">采购包号</w:t>
            </w:r>
            <w:r>
              <w:rPr>
                <w:rFonts w:hint="eastAsia" w:ascii="宋体" w:hAnsi="宋体"/>
                <w:szCs w:val="21"/>
              </w:rPr>
            </w:r>
            <w:r/>
          </w:p>
        </w:tc>
        <w:tc>
          <w:tcPr>
            <w:tcW w:w="1610" w:type="dxa"/>
            <w:vAlign w:val="top"/>
            <w:textDirection w:val="lrTb"/>
            <w:noWrap w:val="false"/>
          </w:tcPr>
          <w:p>
            <w:pPr>
              <w:pStyle w:val="907"/>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4325" w:type="dxa"/>
            <w:vAlign w:val="top"/>
            <w:textDirection w:val="lrTb"/>
            <w:noWrap w:val="false"/>
          </w:tcPr>
          <w:p>
            <w:pPr>
              <w:pStyle w:val="907"/>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top"/>
            <w:textDirection w:val="lrTb"/>
            <w:noWrap w:val="false"/>
          </w:tcPr>
          <w:p>
            <w:pPr>
              <w:pStyle w:val="907"/>
              <w:jc w:val="center"/>
              <w:rPr>
                <w:rFonts w:ascii="宋体" w:hAnsi="宋体"/>
                <w:szCs w:val="21"/>
              </w:rPr>
            </w:pPr>
            <w:r>
              <w:rPr>
                <w:rFonts w:hint="eastAsia" w:ascii="宋体" w:hAnsi="宋体"/>
                <w:szCs w:val="21"/>
              </w:rPr>
              <w:t xml:space="preserve">1</w:t>
            </w:r>
            <w:r>
              <w:rPr>
                <w:rFonts w:ascii="宋体" w:hAnsi="宋体"/>
                <w:szCs w:val="21"/>
              </w:rPr>
            </w:r>
            <w:r/>
          </w:p>
        </w:tc>
        <w:tc>
          <w:tcPr>
            <w:tcW w:w="1610" w:type="dxa"/>
            <w:vAlign w:val="top"/>
            <w:textDirection w:val="lrTb"/>
            <w:noWrap w:val="false"/>
          </w:tcPr>
          <w:p>
            <w:pPr>
              <w:pStyle w:val="907"/>
              <w:jc w:val="center"/>
              <w:rPr>
                <w:rFonts w:ascii="宋体" w:hAnsi="宋体"/>
                <w:szCs w:val="21"/>
              </w:rPr>
            </w:pPr>
            <w:r>
              <w:rPr>
                <w:rFonts w:hint="eastAsia" w:ascii="宋体" w:hAnsi="宋体"/>
                <w:szCs w:val="21"/>
              </w:rPr>
              <w:t xml:space="preserve">1</w:t>
            </w:r>
            <w:r>
              <w:rPr>
                <w:rFonts w:ascii="宋体" w:hAnsi="宋体"/>
                <w:szCs w:val="21"/>
              </w:rPr>
            </w:r>
            <w:r/>
          </w:p>
        </w:tc>
        <w:tc>
          <w:tcPr>
            <w:tcW w:w="4325" w:type="dxa"/>
            <w:vAlign w:val="top"/>
            <w:textDirection w:val="lrTb"/>
            <w:noWrap w:val="false"/>
          </w:tcPr>
          <w:p>
            <w:pPr>
              <w:pStyle w:val="907"/>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rPr>
                <w:rFonts w:hint="eastAsia" w:ascii="宋体" w:hAnsi="宋体"/>
                <w:szCs w:val="21"/>
              </w:rPr>
            </w:r>
            <w:r/>
          </w:p>
        </w:tc>
      </w:tr>
    </w:tbl>
    <w:p>
      <w:pPr>
        <w:pStyle w:val="907"/>
        <w:ind w:firstLine="439"/>
        <w:jc w:val="left"/>
        <w:spacing w:before="120" w:after="120" w:line="0" w:lineRule="atLeast"/>
        <w:rPr>
          <w:rFonts w:hint="eastAsia" w:ascii="宋体" w:hAnsi="宋体"/>
          <w:b/>
          <w:sz w:val="24"/>
          <w:szCs w:val="24"/>
          <w:highlight w:val="yellow"/>
        </w:rPr>
      </w:pPr>
      <w:r>
        <w:rPr>
          <w:rFonts w:hint="eastAsia" w:ascii="宋体" w:hAnsi="宋体"/>
          <w:b/>
          <w:sz w:val="24"/>
          <w:szCs w:val="24"/>
        </w:rPr>
        <w:t xml:space="preserve">政府采购政策功能落实</w:t>
      </w:r>
      <w:r>
        <w:rPr>
          <w:rFonts w:hint="eastAsia" w:ascii="宋体" w:hAnsi="宋体"/>
          <w:b/>
          <w:sz w:val="24"/>
          <w:szCs w:val="24"/>
          <w:highlight w:val="yellow"/>
        </w:rPr>
      </w:r>
      <w:r/>
    </w:p>
    <w:p>
      <w:pPr>
        <w:pStyle w:val="90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907"/>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907"/>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（2）供应商需按照采购文件的要求提供相应的《中小微企业声明函》。</w:t>
      </w:r>
      <w:r>
        <w:rPr>
          <w:rFonts w:hint="eastAsia" w:ascii="宋体" w:hAnsi="宋体"/>
          <w:color w:val="000000"/>
          <w:sz w:val="24"/>
          <w:szCs w:val="24"/>
        </w:rPr>
      </w:r>
      <w:r/>
    </w:p>
    <w:p>
      <w:pPr>
        <w:pStyle w:val="90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907"/>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7"/>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907"/>
        <w:ind w:left="119"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90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90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907"/>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907"/>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907"/>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907"/>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907"/>
        <w:ind w:firstLine="472"/>
        <w:jc w:val="left"/>
        <w:spacing w:before="120" w:after="120" w:line="400" w:lineRule="exact"/>
        <w:rPr>
          <w:rFonts w:hint="eastAsia" w:ascii="Arial" w:hAnsi="Arial"/>
          <w:color w:val="000000"/>
          <w:sz w:val="24"/>
          <w:szCs w:val="24"/>
        </w:rPr>
      </w:pPr>
      <w:r>
        <w:rPr>
          <w:rFonts w:hint="eastAsia" w:ascii="宋体" w:hAnsi="宋体"/>
          <w:color w:val="000000"/>
          <w:sz w:val="24"/>
          <w:szCs w:val="24"/>
        </w:rPr>
        <w:t xml:space="preserve">7、根据《江苏省政府采购信用管理暂行办法》的规定，供应商信用评价结果为三星的扣2分，评价结果为二星的扣3分，评价结果为一星的扣4分。</w:t>
      </w:r>
      <w:r>
        <w:rPr>
          <w:rFonts w:hint="eastAsia" w:ascii="Arial" w:hAnsi="Arial"/>
          <w:color w:val="000000"/>
          <w:sz w:val="24"/>
          <w:szCs w:val="24"/>
        </w:rPr>
      </w:r>
      <w:r/>
    </w:p>
    <w:p>
      <w:pPr>
        <w:pStyle w:val="907"/>
        <w:ind w:firstLine="480"/>
        <w:jc w:val="left"/>
        <w:spacing w:before="120" w:after="120" w:line="0" w:lineRule="atLeast"/>
        <w:rPr>
          <w:rFonts w:ascii="宋体" w:hAnsi="宋体"/>
          <w:b/>
          <w:color w:val="000000"/>
          <w:sz w:val="24"/>
          <w:szCs w:val="24"/>
          <w:highlight w:val="yellow"/>
        </w:rPr>
      </w:pPr>
      <w:r>
        <w:rPr>
          <w:rFonts w:hint="eastAsia" w:ascii="宋体" w:hAnsi="宋体"/>
          <w:b/>
          <w:color w:val="000000"/>
          <w:sz w:val="24"/>
          <w:szCs w:val="24"/>
        </w:rPr>
        <w:t xml:space="preserve">评标方法与评标标准</w:t>
      </w:r>
      <w:r>
        <w:rPr>
          <w:rFonts w:ascii="宋体" w:hAnsi="宋体"/>
          <w:b/>
          <w:color w:val="000000"/>
          <w:sz w:val="24"/>
          <w:szCs w:val="24"/>
          <w:highlight w:val="yellow"/>
        </w:rPr>
      </w:r>
      <w:r/>
    </w:p>
    <w:tbl>
      <w:tblPr>
        <w:tblW w:w="98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1170"/>
        <w:gridCol w:w="7119"/>
        <w:gridCol w:w="820"/>
      </w:tblGrid>
      <w:tr>
        <w:trPr/>
        <w:tc>
          <w:tcPr>
            <w:tcW w:w="769" w:type="dxa"/>
            <w:vAlign w:val="center"/>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1170" w:type="dxa"/>
            <w:vAlign w:val="center"/>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评分因素</w:t>
            </w:r>
            <w:r>
              <w:rPr>
                <w:rFonts w:hint="eastAsia" w:ascii="宋体" w:hAnsi="宋体" w:cs="宋体"/>
                <w:b/>
                <w:szCs w:val="21"/>
              </w:rPr>
            </w:r>
            <w:r/>
          </w:p>
        </w:tc>
        <w:tc>
          <w:tcPr>
            <w:tcW w:w="7119" w:type="dxa"/>
            <w:vAlign w:val="center"/>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评分标准</w:t>
            </w:r>
            <w:r>
              <w:rPr>
                <w:rFonts w:hint="eastAsia" w:ascii="宋体" w:hAnsi="宋体" w:cs="宋体"/>
                <w:b/>
                <w:szCs w:val="21"/>
              </w:rPr>
            </w:r>
            <w:r/>
          </w:p>
        </w:tc>
        <w:tc>
          <w:tcPr>
            <w:tcW w:w="820" w:type="dxa"/>
            <w:vAlign w:val="center"/>
            <w:textDirection w:val="lrTb"/>
            <w:noWrap w:val="false"/>
          </w:tcPr>
          <w:p>
            <w:pPr>
              <w:pStyle w:val="907"/>
              <w:jc w:val="center"/>
              <w:spacing w:line="360" w:lineRule="auto"/>
              <w:rPr>
                <w:rFonts w:hint="eastAsia" w:ascii="宋体" w:hAnsi="宋体" w:cs="宋体"/>
                <w:b/>
                <w:bCs/>
                <w:szCs w:val="21"/>
              </w:rPr>
            </w:pPr>
            <w:r>
              <w:rPr>
                <w:rFonts w:hint="eastAsia" w:ascii="宋体" w:hAnsi="宋体" w:cs="宋体"/>
                <w:b/>
                <w:bCs/>
                <w:szCs w:val="21"/>
              </w:rPr>
              <w:t xml:space="preserve">分值</w:t>
            </w:r>
            <w:r>
              <w:rPr>
                <w:rFonts w:hint="eastAsia" w:ascii="宋体" w:hAnsi="宋体" w:cs="宋体"/>
                <w:b/>
                <w:bCs/>
                <w:szCs w:val="21"/>
              </w:rPr>
            </w:r>
            <w:r/>
          </w:p>
        </w:tc>
      </w:tr>
      <w:tr>
        <w:trPr/>
        <w:tc>
          <w:tcPr>
            <w:tcW w:w="769" w:type="dxa"/>
            <w:vAlign w:val="center"/>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r>
            <w:r/>
          </w:p>
        </w:tc>
        <w:tc>
          <w:tcPr>
            <w:tcW w:w="1170" w:type="dxa"/>
            <w:vAlign w:val="center"/>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报价</w:t>
            </w:r>
            <w:r>
              <w:rPr>
                <w:rFonts w:hint="eastAsia" w:ascii="宋体" w:hAnsi="宋体" w:cs="宋体"/>
                <w:b/>
                <w:szCs w:val="21"/>
              </w:rPr>
            </w:r>
            <w:r/>
          </w:p>
          <w:p>
            <w:pPr>
              <w:pStyle w:val="907"/>
              <w:jc w:val="center"/>
              <w:spacing w:line="360" w:lineRule="auto"/>
              <w:rPr>
                <w:rFonts w:hint="eastAsia" w:ascii="宋体" w:hAnsi="宋体" w:cs="宋体"/>
                <w:b/>
                <w:szCs w:val="21"/>
              </w:rPr>
            </w:pPr>
            <w:r>
              <w:rPr>
                <w:rFonts w:hint="eastAsia" w:ascii="宋体" w:hAnsi="宋体" w:cs="宋体"/>
                <w:b/>
                <w:szCs w:val="21"/>
              </w:rPr>
              <w:t xml:space="preserve">（30分）</w:t>
            </w:r>
            <w:r>
              <w:rPr>
                <w:rFonts w:hint="eastAsia" w:ascii="宋体" w:hAnsi="宋体" w:cs="宋体"/>
                <w:b/>
                <w:szCs w:val="21"/>
              </w:rPr>
            </w:r>
            <w:r/>
          </w:p>
        </w:tc>
        <w:tc>
          <w:tcPr>
            <w:tcW w:w="7119" w:type="dxa"/>
            <w:vAlign w:val="center"/>
            <w:textDirection w:val="lrTb"/>
            <w:noWrap w:val="false"/>
          </w:tcPr>
          <w:p>
            <w:pPr>
              <w:pStyle w:val="907"/>
              <w:ind w:firstLine="420"/>
              <w:jc w:val="left"/>
              <w:spacing w:line="360" w:lineRule="auto"/>
              <w:rPr>
                <w:rFonts w:hint="eastAsia" w:ascii="宋体" w:hAnsi="宋体" w:cs="宋体"/>
              </w:rPr>
            </w:pPr>
            <w:r>
              <w:rPr>
                <w:rFonts w:hint="eastAsia" w:ascii="宋体" w:hAnsi="宋体" w:cs="宋体"/>
              </w:rPr>
              <w:t xml:space="preserve">1.1采用低价优先法计算，即满足采购文件要求且投标价格最低的投标报价为评标基准价，其价格分为满分。</w:t>
            </w:r>
            <w:r>
              <w:rPr>
                <w:rFonts w:hint="eastAsia" w:ascii="宋体" w:hAnsi="宋体" w:cs="宋体"/>
              </w:rPr>
            </w:r>
            <w:r/>
          </w:p>
          <w:p>
            <w:pPr>
              <w:pStyle w:val="907"/>
              <w:ind w:firstLine="420"/>
              <w:jc w:val="left"/>
              <w:spacing w:line="360" w:lineRule="auto"/>
              <w:rPr>
                <w:rFonts w:hint="eastAsia" w:ascii="宋体" w:hAnsi="宋体" w:cs="宋体"/>
              </w:rPr>
            </w:pPr>
            <w:r>
              <w:rPr>
                <w:rFonts w:hint="eastAsia" w:ascii="宋体" w:hAnsi="宋体" w:cs="宋体"/>
              </w:rPr>
              <w:t xml:space="preserve">其他投标人的价格分统一按照下列公式计算：投标报价得分= (评标基准价/投标报价) ×30(小数点后四舍五入保留两位)</w:t>
            </w:r>
            <w:r>
              <w:rPr>
                <w:rFonts w:hint="eastAsia" w:ascii="宋体" w:hAnsi="宋体" w:cs="宋体"/>
              </w:rPr>
            </w:r>
            <w:r/>
          </w:p>
        </w:tc>
        <w:tc>
          <w:tcPr>
            <w:tcW w:w="820" w:type="dxa"/>
            <w:vAlign w:val="center"/>
            <w:textDirection w:val="lrTb"/>
            <w:noWrap w:val="false"/>
          </w:tcPr>
          <w:p>
            <w:pPr>
              <w:pStyle w:val="907"/>
              <w:jc w:val="center"/>
              <w:spacing w:line="360" w:lineRule="auto"/>
              <w:widowControl/>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r>
      <w:tr>
        <w:trPr/>
        <w:tc>
          <w:tcPr>
            <w:tcW w:w="769" w:type="dxa"/>
            <w:vAlign w:val="center"/>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rPr>
            </w:r>
            <w:r/>
          </w:p>
        </w:tc>
        <w:tc>
          <w:tcPr>
            <w:tcW w:w="1170" w:type="dxa"/>
            <w:vAlign w:val="center"/>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技术响应（</w:t>
            </w:r>
            <w:r>
              <w:rPr>
                <w:rFonts w:ascii="宋体" w:hAnsi="宋体" w:cs="宋体"/>
                <w:b/>
                <w:szCs w:val="21"/>
              </w:rPr>
              <w:t xml:space="preserve">30</w:t>
            </w:r>
            <w:r>
              <w:rPr>
                <w:rFonts w:hint="eastAsia" w:ascii="宋体" w:hAnsi="宋体" w:cs="宋体"/>
                <w:b/>
                <w:szCs w:val="21"/>
              </w:rPr>
              <w:t xml:space="preserve">分）</w:t>
            </w:r>
            <w:r>
              <w:rPr>
                <w:rFonts w:hint="eastAsia" w:ascii="宋体" w:hAnsi="宋体" w:cs="宋体"/>
                <w:b/>
                <w:szCs w:val="21"/>
              </w:rPr>
            </w:r>
            <w:r/>
          </w:p>
        </w:tc>
        <w:tc>
          <w:tcPr>
            <w:tcW w:w="7119" w:type="dxa"/>
            <w:vAlign w:val="center"/>
            <w:textDirection w:val="lrTb"/>
            <w:noWrap w:val="false"/>
          </w:tcPr>
          <w:p>
            <w:pPr>
              <w:pStyle w:val="1014"/>
              <w:ind w:firstLine="420"/>
              <w:spacing w:line="300" w:lineRule="auto"/>
              <w:rPr>
                <w:rFonts w:hint="eastAsia" w:cs="宋体"/>
                <w:sz w:val="21"/>
                <w:szCs w:val="21"/>
              </w:rPr>
            </w:pPr>
            <w:r>
              <w:rPr>
                <w:rFonts w:hint="eastAsia" w:cs="宋体"/>
                <w:sz w:val="21"/>
                <w:szCs w:val="21"/>
              </w:rPr>
              <w:t xml:space="preserve">2.1由评委根据采购文件《第四章采购需求》，对投标响应文件中技术参数满足程度进行打分，全部响应即满足采购文件功能技术参数及商务服务要求的得30分。打▲号为重要指标，共12项，一共12分，有一项负偏离扣1分；其余指标共</w:t>
            </w:r>
            <w:r>
              <w:rPr>
                <w:rFonts w:cs="宋体"/>
                <w:sz w:val="21"/>
                <w:szCs w:val="21"/>
              </w:rPr>
              <w:t xml:space="preserve">180</w:t>
            </w:r>
            <w:r>
              <w:rPr>
                <w:rFonts w:hint="eastAsia" w:cs="宋体"/>
                <w:sz w:val="21"/>
                <w:szCs w:val="21"/>
              </w:rPr>
              <w:t xml:space="preserve">项，一共18分，有一项偏离扣0.</w:t>
            </w:r>
            <w:r>
              <w:rPr>
                <w:rFonts w:cs="宋体"/>
                <w:sz w:val="21"/>
                <w:szCs w:val="21"/>
              </w:rPr>
              <w:t xml:space="preserve">1</w:t>
            </w:r>
            <w:r>
              <w:rPr>
                <w:rFonts w:hint="eastAsia" w:cs="宋体"/>
                <w:sz w:val="21"/>
                <w:szCs w:val="21"/>
              </w:rPr>
              <w:t xml:space="preserve">分；扣完为止。</w:t>
            </w:r>
            <w:r>
              <w:rPr>
                <w:rFonts w:hint="eastAsia" w:cs="宋体"/>
                <w:sz w:val="21"/>
                <w:szCs w:val="21"/>
              </w:rPr>
            </w:r>
            <w:r/>
          </w:p>
        </w:tc>
        <w:tc>
          <w:tcPr>
            <w:tcW w:w="820" w:type="dxa"/>
            <w:vAlign w:val="center"/>
            <w:textDirection w:val="lrTb"/>
            <w:noWrap w:val="false"/>
          </w:tcPr>
          <w:p>
            <w:pPr>
              <w:pStyle w:val="907"/>
              <w:jc w:val="center"/>
              <w:spacing w:line="360" w:lineRule="auto"/>
              <w:widowControl/>
              <w:rPr>
                <w:rFonts w:ascii="宋体" w:hAnsi="宋体" w:cs="宋体"/>
                <w:szCs w:val="21"/>
              </w:rPr>
            </w:pPr>
            <w:r>
              <w:rPr>
                <w:rFonts w:ascii="宋体" w:hAnsi="宋体" w:cs="宋体"/>
                <w:szCs w:val="21"/>
              </w:rPr>
              <w:t xml:space="preserve">30</w:t>
            </w:r>
            <w:r>
              <w:rPr>
                <w:rFonts w:ascii="宋体" w:hAnsi="宋体" w:cs="宋体"/>
                <w:szCs w:val="21"/>
              </w:rPr>
            </w:r>
            <w:r/>
          </w:p>
        </w:tc>
      </w:tr>
      <w:tr>
        <w:trPr/>
        <w:tc>
          <w:tcPr>
            <w:tcW w:w="769" w:type="dxa"/>
            <w:vAlign w:val="center"/>
            <w:vMerge w:val="restart"/>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3</w:t>
            </w:r>
            <w:r>
              <w:rPr>
                <w:rFonts w:hint="eastAsia" w:ascii="宋体" w:hAnsi="宋体" w:cs="宋体"/>
                <w:b/>
                <w:szCs w:val="21"/>
              </w:rPr>
            </w:r>
            <w:r/>
          </w:p>
        </w:tc>
        <w:tc>
          <w:tcPr>
            <w:tcW w:w="1170" w:type="dxa"/>
            <w:vAlign w:val="center"/>
            <w:vMerge w:val="restart"/>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视频演示</w:t>
            </w:r>
            <w:r>
              <w:rPr>
                <w:rFonts w:hint="eastAsia" w:ascii="宋体" w:hAnsi="宋体" w:cs="宋体"/>
                <w:b/>
                <w:szCs w:val="21"/>
              </w:rPr>
            </w:r>
            <w:r/>
          </w:p>
          <w:p>
            <w:pPr>
              <w:pStyle w:val="907"/>
              <w:jc w:val="center"/>
              <w:spacing w:line="360" w:lineRule="auto"/>
              <w:rPr>
                <w:rFonts w:hint="eastAsia"/>
              </w:rPr>
            </w:pPr>
            <w:r>
              <w:rPr>
                <w:rFonts w:hint="eastAsia" w:ascii="宋体" w:hAnsi="宋体" w:cs="宋体"/>
                <w:b/>
                <w:szCs w:val="21"/>
              </w:rPr>
              <w:t xml:space="preserve">（</w:t>
            </w:r>
            <w:r>
              <w:rPr>
                <w:rFonts w:ascii="宋体" w:hAnsi="宋体" w:cs="宋体"/>
                <w:b/>
                <w:szCs w:val="21"/>
              </w:rPr>
              <w:t xml:space="preserve">4</w:t>
            </w:r>
            <w:r>
              <w:rPr>
                <w:rFonts w:hint="eastAsia" w:ascii="宋体" w:hAnsi="宋体" w:cs="宋体"/>
                <w:b/>
                <w:szCs w:val="21"/>
              </w:rPr>
              <w:t xml:space="preserve">分）</w:t>
            </w:r>
            <w:r>
              <w:rPr>
                <w:rFonts w:hint="eastAsia"/>
              </w:rPr>
            </w:r>
            <w:r/>
          </w:p>
        </w:tc>
        <w:tc>
          <w:tcPr>
            <w:tcW w:w="7119" w:type="dxa"/>
            <w:vAlign w:val="center"/>
            <w:textDirection w:val="lrTb"/>
            <w:noWrap w:val="false"/>
          </w:tcPr>
          <w:p>
            <w:pPr>
              <w:pStyle w:val="1014"/>
              <w:ind w:firstLine="420"/>
              <w:spacing w:line="300" w:lineRule="auto"/>
              <w:rPr>
                <w:rFonts w:hint="eastAsia" w:cs="宋体"/>
                <w:sz w:val="21"/>
                <w:szCs w:val="21"/>
              </w:rPr>
            </w:pPr>
            <w:r>
              <w:rPr>
                <w:rFonts w:hint="eastAsia" w:cs="宋体"/>
                <w:sz w:val="21"/>
                <w:szCs w:val="21"/>
              </w:rPr>
              <w:t xml:space="preserve">3.1视频演示中欧班列：1）以三维形式展示铁路货运站功能区域介绍货运室、装卸工人休息室、装卸机械修理所、门卫室、堆货场、货物站台、</w:t>
            </w:r>
            <w:r>
              <w:rPr>
                <w:rFonts w:hint="eastAsia" w:cs="宋体"/>
                <w:sz w:val="21"/>
                <w:szCs w:val="21"/>
              </w:rPr>
              <w:t xml:space="preserve">仓库等内容；2）以三维形式展示铁路货运站配线介绍装卸线、存车线、牵入牵出线、轨道衡线等内容；3）以三维形式展示国内(疆内)一类二类不少于4个主要口岸口岸办公区、集装箱泊位、集装箱堆场、货运站、控制室、检查口功能区等内容；4）展示中欧班列东、中、西三条通道运行线路，鼠标或手柄点击对应线路每条线路，可详细介绍沿线站点、运营状况、货运特点等内容；5）以三维方式展示内陆港区域，并包含以下介绍停车场线、货物查验、装卸站台、仓库堆场、分拣厂房、办公大厦、生产和生活配套、冷链物流仓储中心等等内容；演示每符合以上1点的得0</w:t>
            </w:r>
            <w:r>
              <w:rPr>
                <w:rFonts w:cs="宋体"/>
                <w:sz w:val="21"/>
                <w:szCs w:val="21"/>
              </w:rPr>
              <w:t xml:space="preserve">.4</w:t>
            </w:r>
            <w:r>
              <w:rPr>
                <w:rFonts w:hint="eastAsia" w:cs="宋体"/>
                <w:sz w:val="21"/>
                <w:szCs w:val="21"/>
              </w:rPr>
              <w:t xml:space="preserve">分，不符合的不得分</w:t>
            </w:r>
            <w:r>
              <w:rPr>
                <w:rFonts w:cs="宋体"/>
                <w:sz w:val="21"/>
                <w:szCs w:val="21"/>
              </w:rPr>
              <w:t xml:space="preserve">，最高得2分</w:t>
            </w:r>
            <w:r>
              <w:rPr>
                <w:rFonts w:hint="eastAsia" w:cs="宋体"/>
                <w:sz w:val="21"/>
                <w:szCs w:val="21"/>
              </w:rPr>
              <w:t xml:space="preserve">。</w:t>
            </w:r>
            <w:r>
              <w:rPr>
                <w:rFonts w:hint="eastAsia" w:cs="宋体"/>
                <w:sz w:val="21"/>
                <w:szCs w:val="21"/>
              </w:rPr>
            </w:r>
            <w:r/>
          </w:p>
        </w:tc>
        <w:tc>
          <w:tcPr>
            <w:tcW w:w="820" w:type="dxa"/>
            <w:vAlign w:val="center"/>
            <w:textDirection w:val="lrTb"/>
            <w:noWrap w:val="false"/>
          </w:tcPr>
          <w:p>
            <w:pPr>
              <w:pStyle w:val="907"/>
              <w:jc w:val="center"/>
              <w:spacing w:line="360" w:lineRule="auto"/>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r>
            <w:r/>
          </w:p>
        </w:tc>
      </w:tr>
      <w:tr>
        <w:trPr/>
        <w:tc>
          <w:tcPr>
            <w:tcW w:w="769" w:type="dxa"/>
            <w:vAlign w:val="center"/>
            <w:vMerge w:val="continue"/>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r>
            <w:r/>
          </w:p>
        </w:tc>
        <w:tc>
          <w:tcPr>
            <w:tcW w:w="1170" w:type="dxa"/>
            <w:vAlign w:val="center"/>
            <w:vMerge w:val="continue"/>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r>
            <w:r/>
          </w:p>
        </w:tc>
        <w:tc>
          <w:tcPr>
            <w:tcW w:w="7119" w:type="dxa"/>
            <w:vAlign w:val="center"/>
            <w:textDirection w:val="lrTb"/>
            <w:noWrap w:val="false"/>
          </w:tcPr>
          <w:p>
            <w:pPr>
              <w:pStyle w:val="1014"/>
              <w:ind w:firstLine="420"/>
              <w:spacing w:line="300" w:lineRule="auto"/>
              <w:rPr>
                <w:rFonts w:hint="eastAsia" w:cs="宋体"/>
                <w:sz w:val="21"/>
                <w:szCs w:val="21"/>
              </w:rPr>
            </w:pPr>
            <w:r>
              <w:rPr>
                <w:rFonts w:hint="eastAsia" w:cs="宋体"/>
                <w:sz w:val="21"/>
                <w:szCs w:val="21"/>
              </w:rPr>
              <w:t xml:space="preserve">3.2视频演示相关运输仿真规划设计分析案例，案例能产生运行数据和分析数据，数据信息中应至少包含托运货物的信息（名称、数量、毛重、体积等），案例可以导入2D/3D地图作为运输环境背景；演示符合以上要求的得</w:t>
            </w:r>
            <w:r>
              <w:rPr>
                <w:rFonts w:cs="宋体"/>
                <w:sz w:val="21"/>
                <w:szCs w:val="21"/>
              </w:rPr>
              <w:t xml:space="preserve">2</w:t>
            </w:r>
            <w:r>
              <w:rPr>
                <w:rFonts w:hint="eastAsia" w:cs="宋体"/>
                <w:sz w:val="21"/>
                <w:szCs w:val="21"/>
              </w:rPr>
              <w:t xml:space="preserve">分；不符合的不得分。</w:t>
            </w:r>
            <w:r>
              <w:rPr>
                <w:rFonts w:hint="eastAsia" w:cs="宋体"/>
                <w:sz w:val="21"/>
                <w:szCs w:val="21"/>
              </w:rPr>
            </w:r>
            <w:r/>
          </w:p>
        </w:tc>
        <w:tc>
          <w:tcPr>
            <w:tcW w:w="820" w:type="dxa"/>
            <w:vAlign w:val="center"/>
            <w:textDirection w:val="lrTb"/>
            <w:noWrap w:val="false"/>
          </w:tcPr>
          <w:p>
            <w:pPr>
              <w:pStyle w:val="907"/>
              <w:jc w:val="center"/>
              <w:spacing w:line="360" w:lineRule="auto"/>
              <w:widowControl/>
              <w:rPr>
                <w:rFonts w:hint="eastAsia" w:ascii="宋体" w:hAnsi="宋体" w:cs="宋体"/>
                <w:szCs w:val="21"/>
              </w:rPr>
            </w:pPr>
            <w:r>
              <w:rPr>
                <w:rFonts w:ascii="宋体" w:hAnsi="宋体" w:cs="宋体"/>
                <w:szCs w:val="21"/>
              </w:rPr>
              <w:t xml:space="preserve">2</w:t>
            </w:r>
            <w:r>
              <w:rPr>
                <w:rFonts w:hint="eastAsia" w:ascii="宋体" w:hAnsi="宋体" w:cs="宋体"/>
                <w:szCs w:val="21"/>
              </w:rPr>
            </w:r>
            <w:r/>
          </w:p>
        </w:tc>
      </w:tr>
      <w:tr>
        <w:trPr>
          <w:trHeight w:val="1755"/>
        </w:trPr>
        <w:tc>
          <w:tcPr>
            <w:tcW w:w="769" w:type="dxa"/>
            <w:vAlign w:val="center"/>
            <w:vMerge w:val="restart"/>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4</w:t>
            </w:r>
            <w:r>
              <w:rPr>
                <w:rFonts w:hint="eastAsia" w:ascii="宋体" w:hAnsi="宋体" w:cs="宋体"/>
                <w:b/>
                <w:szCs w:val="21"/>
              </w:rPr>
            </w:r>
            <w:r/>
          </w:p>
        </w:tc>
        <w:tc>
          <w:tcPr>
            <w:tcW w:w="1170" w:type="dxa"/>
            <w:vAlign w:val="center"/>
            <w:vMerge w:val="restart"/>
            <w:textDirection w:val="lrTb"/>
            <w:noWrap w:val="false"/>
          </w:tcPr>
          <w:p>
            <w:pPr>
              <w:pStyle w:val="907"/>
              <w:jc w:val="center"/>
              <w:spacing w:line="360" w:lineRule="auto"/>
              <w:rPr>
                <w:rFonts w:ascii="宋体" w:hAnsi="宋体" w:cs="宋体"/>
                <w:b/>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建设方案设计</w:t>
            </w:r>
            <w:r>
              <w:rPr>
                <w:rFonts w:ascii="宋体" w:hAnsi="宋体" w:cs="宋体"/>
                <w:b/>
                <w:szCs w:val="21"/>
              </w:rPr>
            </w:r>
            <w:r/>
          </w:p>
          <w:p>
            <w:pPr>
              <w:pStyle w:val="907"/>
              <w:jc w:val="center"/>
              <w:spacing w:line="360" w:lineRule="auto"/>
              <w:rPr>
                <w:rFonts w:ascii="宋体" w:hAnsi="宋体" w:cs="宋体"/>
                <w:b/>
                <w:szCs w:val="21"/>
              </w:rPr>
              <w:pBdr>
                <w:top w:val="none" w:color="000000" w:sz="4" w:space="0"/>
                <w:left w:val="none" w:color="000000" w:sz="4" w:space="0"/>
                <w:bottom w:val="none" w:color="000000" w:sz="4" w:space="0"/>
                <w:right w:val="none" w:color="000000" w:sz="4" w:space="0"/>
              </w:pBdr>
            </w:pPr>
            <w:r>
              <w:rPr>
                <w:rFonts w:hint="eastAsia" w:ascii="宋体" w:hAnsi="宋体" w:cs="宋体"/>
                <w:b/>
                <w:szCs w:val="21"/>
              </w:rPr>
              <w:t xml:space="preserve">（</w:t>
            </w:r>
            <w:r>
              <w:rPr>
                <w:rFonts w:ascii="宋体" w:hAnsi="宋体" w:cs="宋体"/>
                <w:b/>
                <w:szCs w:val="21"/>
              </w:rPr>
              <w:t xml:space="preserve">7</w:t>
            </w:r>
            <w:r>
              <w:rPr>
                <w:rFonts w:hint="eastAsia" w:ascii="宋体" w:hAnsi="宋体" w:cs="宋体"/>
                <w:b/>
                <w:szCs w:val="21"/>
              </w:rPr>
              <w:t xml:space="preserve">分）</w:t>
            </w:r>
            <w:r>
              <w:rPr>
                <w:rFonts w:ascii="宋体" w:hAnsi="宋体" w:cs="宋体"/>
                <w:b/>
                <w:szCs w:val="21"/>
              </w:rPr>
            </w:r>
            <w:r/>
          </w:p>
        </w:tc>
        <w:tc>
          <w:tcPr>
            <w:tcW w:w="7119" w:type="dxa"/>
            <w:vAlign w:val="center"/>
            <w:textDirection w:val="lrTb"/>
            <w:noWrap w:val="false"/>
          </w:tcPr>
          <w:p>
            <w:pPr>
              <w:pStyle w:val="1014"/>
              <w:ind w:firstLine="420"/>
              <w:spacing w:line="300" w:lineRule="auto"/>
              <w:rPr>
                <w:rFonts w:hint="eastAsia" w:cs="宋体"/>
                <w:sz w:val="21"/>
                <w:szCs w:val="21"/>
              </w:rPr>
              <w:pBdr>
                <w:top w:val="none" w:color="000000" w:sz="4" w:space="0"/>
                <w:left w:val="none" w:color="000000" w:sz="4" w:space="0"/>
                <w:bottom w:val="none" w:color="000000" w:sz="4" w:space="0"/>
                <w:right w:val="none" w:color="000000" w:sz="4" w:space="0"/>
              </w:pBdr>
            </w:pPr>
            <w:r>
              <w:rPr>
                <w:rFonts w:hint="eastAsia" w:cs="宋体"/>
                <w:sz w:val="21"/>
                <w:szCs w:val="21"/>
              </w:rPr>
              <w:t xml:space="preserve">4.1</w:t>
            </w:r>
            <w:r>
              <w:rPr>
                <w:rFonts w:cs="宋体"/>
                <w:sz w:val="21"/>
                <w:szCs w:val="21"/>
              </w:rPr>
              <w:t xml:space="preserve">提供针对本项目完整的设计效果图（含鸟瞰图</w:t>
            </w:r>
            <w:r>
              <w:rPr>
                <w:rFonts w:hint="eastAsia" w:cs="宋体"/>
                <w:sz w:val="21"/>
                <w:szCs w:val="21"/>
              </w:rPr>
              <w:t xml:space="preserve">1</w:t>
            </w:r>
            <w:r>
              <w:rPr>
                <w:rFonts w:cs="宋体"/>
                <w:sz w:val="21"/>
                <w:szCs w:val="21"/>
              </w:rPr>
              <w:t xml:space="preserve">张、细节图不少于</w:t>
            </w:r>
            <w:r>
              <w:rPr>
                <w:rFonts w:hint="eastAsia" w:cs="宋体"/>
                <w:sz w:val="21"/>
                <w:szCs w:val="21"/>
              </w:rPr>
              <w:t xml:space="preserve">6</w:t>
            </w:r>
            <w:r>
              <w:rPr>
                <w:rFonts w:cs="宋体"/>
                <w:sz w:val="21"/>
                <w:szCs w:val="21"/>
              </w:rPr>
              <w:t xml:space="preserve"> 张（规划设计与体验中心</w:t>
            </w:r>
            <w:r>
              <w:rPr>
                <w:rFonts w:hint="eastAsia" w:cs="宋体"/>
                <w:sz w:val="21"/>
                <w:szCs w:val="21"/>
              </w:rPr>
              <w:t xml:space="preserve">，</w:t>
            </w:r>
            <w:r>
              <w:rPr>
                <w:rFonts w:cs="宋体"/>
                <w:sz w:val="21"/>
                <w:szCs w:val="21"/>
              </w:rPr>
              <w:t xml:space="preserve">虚拟仿真操作中心</w:t>
            </w:r>
            <w:r>
              <w:rPr>
                <w:rFonts w:hint="eastAsia" w:cs="宋体"/>
                <w:sz w:val="21"/>
                <w:szCs w:val="21"/>
              </w:rPr>
              <w:t xml:space="preserve">，</w:t>
            </w:r>
            <w:r>
              <w:rPr>
                <w:rFonts w:cs="宋体"/>
                <w:sz w:val="21"/>
                <w:szCs w:val="21"/>
              </w:rPr>
              <w:t xml:space="preserve">公空、公铁、公水、铁水联运等</w:t>
            </w:r>
            <w:r>
              <w:rPr>
                <w:rFonts w:hint="eastAsia" w:cs="宋体"/>
                <w:sz w:val="21"/>
                <w:szCs w:val="21"/>
              </w:rPr>
              <w:t xml:space="preserve">区域</w:t>
            </w:r>
            <w:r>
              <w:rPr>
                <w:rFonts w:cs="宋体"/>
                <w:sz w:val="21"/>
                <w:szCs w:val="21"/>
              </w:rPr>
              <w:t xml:space="preserve">）），效果图</w:t>
            </w:r>
            <w:r>
              <w:rPr>
                <w:rFonts w:hint="eastAsia" w:cs="宋体"/>
                <w:sz w:val="21"/>
                <w:szCs w:val="21"/>
              </w:rPr>
              <w:t xml:space="preserve">优于招标文件要求的</w:t>
            </w:r>
            <w:r>
              <w:rPr>
                <w:rFonts w:cs="宋体"/>
                <w:sz w:val="21"/>
                <w:szCs w:val="21"/>
              </w:rPr>
              <w:t xml:space="preserve">得5分；符合招标要求文件的得3分；不符合招标文件要求或未提供的不得分。</w:t>
            </w:r>
            <w:r>
              <w:rPr>
                <w:rFonts w:hint="eastAsia" w:cs="宋体"/>
                <w:sz w:val="21"/>
                <w:szCs w:val="21"/>
              </w:rPr>
            </w:r>
            <w:r/>
          </w:p>
        </w:tc>
        <w:tc>
          <w:tcPr>
            <w:tcW w:w="820" w:type="dxa"/>
            <w:vAlign w:val="center"/>
            <w:textDirection w:val="lrTb"/>
            <w:noWrap w:val="false"/>
          </w:tcPr>
          <w:p>
            <w:pPr>
              <w:pStyle w:val="907"/>
              <w:jc w:val="center"/>
              <w:spacing w:line="31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5</w:t>
            </w:r>
            <w:r/>
          </w:p>
        </w:tc>
      </w:tr>
      <w:tr>
        <w:trPr>
          <w:trHeight w:val="1755"/>
        </w:trPr>
        <w:tc>
          <w:tcPr>
            <w:tcW w:w="769" w:type="dxa"/>
            <w:vAlign w:val="center"/>
            <w:vMerge w:val="continue"/>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r>
            <w:r/>
          </w:p>
        </w:tc>
        <w:tc>
          <w:tcPr>
            <w:tcW w:w="1170" w:type="dxa"/>
            <w:vAlign w:val="center"/>
            <w:vMerge w:val="continue"/>
            <w:textDirection w:val="lrTb"/>
            <w:noWrap w:val="false"/>
          </w:tcPr>
          <w:p>
            <w:pPr>
              <w:pStyle w:val="907"/>
              <w:jc w:val="center"/>
              <w:spacing w:line="360" w:lineRule="auto"/>
              <w:rPr>
                <w:rFonts w:ascii="宋体" w:hAnsi="宋体" w:cs="宋体"/>
                <w:b/>
                <w:szCs w:val="21"/>
              </w:rPr>
              <w:pBdr>
                <w:top w:val="none" w:color="000000" w:sz="4" w:space="0"/>
                <w:left w:val="none" w:color="000000" w:sz="4" w:space="0"/>
                <w:bottom w:val="none" w:color="000000" w:sz="4" w:space="0"/>
                <w:right w:val="none" w:color="000000" w:sz="4" w:space="0"/>
              </w:pBdr>
            </w:pPr>
            <w:r>
              <w:rPr>
                <w:rFonts w:ascii="宋体" w:hAnsi="宋体" w:cs="宋体"/>
                <w:b/>
                <w:szCs w:val="21"/>
              </w:rPr>
            </w:r>
            <w:r/>
          </w:p>
        </w:tc>
        <w:tc>
          <w:tcPr>
            <w:tcW w:w="7119" w:type="dxa"/>
            <w:vAlign w:val="center"/>
            <w:textDirection w:val="lrTb"/>
            <w:noWrap w:val="false"/>
          </w:tcPr>
          <w:p>
            <w:pPr>
              <w:pStyle w:val="1014"/>
              <w:ind w:firstLine="420"/>
              <w:spacing w:line="300" w:lineRule="auto"/>
              <w:rPr>
                <w:rFonts w:cs="宋体"/>
                <w:sz w:val="21"/>
                <w:szCs w:val="21"/>
              </w:rPr>
              <w:pBdr>
                <w:top w:val="none" w:color="000000" w:sz="4" w:space="0"/>
                <w:left w:val="none" w:color="000000" w:sz="4" w:space="0"/>
                <w:bottom w:val="none" w:color="000000" w:sz="4" w:space="0"/>
                <w:right w:val="none" w:color="000000" w:sz="4" w:space="0"/>
              </w:pBdr>
            </w:pPr>
            <w:r>
              <w:rPr>
                <w:rFonts w:hint="eastAsia" w:cs="宋体"/>
                <w:sz w:val="21"/>
                <w:szCs w:val="21"/>
              </w:rPr>
              <w:t xml:space="preserve">4.2</w:t>
            </w:r>
            <w:r>
              <w:rPr>
                <w:rFonts w:cs="宋体"/>
                <w:sz w:val="21"/>
                <w:szCs w:val="21"/>
              </w:rPr>
              <w:t xml:space="preserve">提供平面布置图，平面布置图与实际场地为基础，考虑教学需求及人员疏散宽度、距离，按照设备实际尺寸，进行合理布置，标明每种设备名称，需要用电的设备应布置相应供电线路，给出供电</w:t>
            </w:r>
            <w:r>
              <w:rPr>
                <w:rFonts w:hint="eastAsia" w:cs="宋体"/>
                <w:sz w:val="21"/>
                <w:szCs w:val="21"/>
              </w:rPr>
              <w:t xml:space="preserve">、网络</w:t>
            </w:r>
            <w:r>
              <w:rPr>
                <w:rFonts w:cs="宋体"/>
                <w:sz w:val="21"/>
                <w:szCs w:val="21"/>
              </w:rPr>
              <w:t xml:space="preserve">线路布置示意图，标明电路</w:t>
            </w:r>
            <w:r>
              <w:rPr>
                <w:rFonts w:hint="eastAsia" w:cs="宋体"/>
                <w:sz w:val="21"/>
                <w:szCs w:val="21"/>
              </w:rPr>
              <w:t xml:space="preserve">、网线</w:t>
            </w:r>
            <w:r>
              <w:rPr>
                <w:rFonts w:cs="宋体"/>
                <w:sz w:val="21"/>
                <w:szCs w:val="21"/>
              </w:rPr>
              <w:t xml:space="preserve">走向及插座位置</w:t>
            </w:r>
            <w:r>
              <w:rPr>
                <w:rFonts w:hint="eastAsia" w:cs="宋体"/>
                <w:sz w:val="21"/>
                <w:szCs w:val="21"/>
              </w:rPr>
              <w:t xml:space="preserve">，以及桌椅尺寸、开孔位置</w:t>
            </w:r>
            <w:r>
              <w:rPr>
                <w:rFonts w:cs="宋体"/>
                <w:sz w:val="21"/>
                <w:szCs w:val="21"/>
              </w:rPr>
              <w:t xml:space="preserve">等安排合理，</w:t>
            </w:r>
            <w:r>
              <w:rPr>
                <w:rFonts w:hint="eastAsia" w:cs="宋体"/>
                <w:sz w:val="21"/>
                <w:szCs w:val="21"/>
              </w:rPr>
              <w:t xml:space="preserve">平面</w:t>
            </w:r>
            <w:r>
              <w:rPr>
                <w:rFonts w:cs="宋体"/>
                <w:sz w:val="21"/>
                <w:szCs w:val="21"/>
              </w:rPr>
              <w:t xml:space="preserve">图符合招标要求文件的得2分；不符合招标文件要求或未提供的不得分。</w:t>
            </w:r>
            <w:r>
              <w:rPr>
                <w:rFonts w:cs="宋体"/>
                <w:sz w:val="21"/>
                <w:szCs w:val="21"/>
              </w:rPr>
            </w:r>
            <w:r/>
          </w:p>
        </w:tc>
        <w:tc>
          <w:tcPr>
            <w:tcW w:w="820" w:type="dxa"/>
            <w:vAlign w:val="center"/>
            <w:textDirection w:val="lrTb"/>
            <w:noWrap w:val="false"/>
          </w:tcPr>
          <w:p>
            <w:pPr>
              <w:pStyle w:val="907"/>
              <w:jc w:val="center"/>
              <w:spacing w:line="315" w:lineRule="atLeast"/>
              <w:rPr>
                <w:rFonts w:ascii="宋体" w:hAnsi="宋体" w:cs="宋体"/>
                <w:color w:val="000000"/>
              </w:rPr>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2</w:t>
            </w:r>
            <w:r>
              <w:rPr>
                <w:rFonts w:ascii="宋体" w:hAnsi="宋体" w:cs="宋体"/>
                <w:color w:val="000000"/>
              </w:rPr>
            </w:r>
            <w:r/>
          </w:p>
        </w:tc>
      </w:tr>
      <w:tr>
        <w:trPr/>
        <w:tc>
          <w:tcPr>
            <w:tcW w:w="769" w:type="dxa"/>
            <w:vAlign w:val="center"/>
            <w:vMerge w:val="restart"/>
            <w:textDirection w:val="lrTb"/>
            <w:noWrap w:val="false"/>
          </w:tcPr>
          <w:p>
            <w:pPr>
              <w:pStyle w:val="907"/>
              <w:jc w:val="center"/>
              <w:spacing w:line="360" w:lineRule="auto"/>
              <w:rPr>
                <w:rFonts w:hint="eastAsia" w:ascii="宋体" w:hAnsi="宋体" w:cs="宋体"/>
                <w:b/>
                <w:szCs w:val="21"/>
              </w:rPr>
            </w:pPr>
            <w:r>
              <w:rPr>
                <w:rFonts w:ascii="宋体" w:hAnsi="宋体" w:cs="宋体"/>
                <w:b/>
                <w:szCs w:val="21"/>
              </w:rPr>
              <w:t xml:space="preserve">5</w:t>
            </w:r>
            <w:r>
              <w:rPr>
                <w:rFonts w:hint="eastAsia" w:ascii="宋体" w:hAnsi="宋体" w:cs="宋体"/>
                <w:b/>
                <w:szCs w:val="21"/>
              </w:rPr>
            </w:r>
            <w:r/>
          </w:p>
        </w:tc>
        <w:tc>
          <w:tcPr>
            <w:tcW w:w="1170" w:type="dxa"/>
            <w:vAlign w:val="center"/>
            <w:vMerge w:val="restart"/>
            <w:textDirection w:val="lrTb"/>
            <w:noWrap w:val="false"/>
          </w:tcPr>
          <w:p>
            <w:pPr>
              <w:pStyle w:val="907"/>
              <w:jc w:val="center"/>
              <w:spacing w:line="360" w:lineRule="auto"/>
              <w:rPr>
                <w:rFonts w:ascii="宋体" w:hAnsi="宋体" w:cs="宋体"/>
                <w:b/>
                <w:szCs w:val="21"/>
              </w:rPr>
            </w:pPr>
            <w:r>
              <w:rPr>
                <w:rFonts w:hint="eastAsia" w:ascii="宋体" w:hAnsi="宋体" w:cs="宋体"/>
                <w:b/>
                <w:szCs w:val="21"/>
              </w:rPr>
              <w:t xml:space="preserve">项目实施方案</w:t>
            </w:r>
            <w:r>
              <w:rPr>
                <w:rFonts w:ascii="宋体" w:hAnsi="宋体" w:cs="宋体"/>
                <w:b/>
                <w:szCs w:val="21"/>
              </w:rPr>
            </w:r>
            <w:r/>
          </w:p>
          <w:p>
            <w:pPr>
              <w:pStyle w:val="907"/>
              <w:jc w:val="center"/>
              <w:spacing w:line="360" w:lineRule="auto"/>
              <w:rPr>
                <w:rFonts w:hint="eastAsia" w:ascii="宋体" w:hAnsi="宋体" w:cs="宋体"/>
                <w:b/>
                <w:szCs w:val="21"/>
              </w:rPr>
            </w:pPr>
            <w:r>
              <w:rPr>
                <w:rFonts w:hint="eastAsia" w:ascii="宋体" w:hAnsi="宋体" w:cs="宋体"/>
                <w:b/>
                <w:szCs w:val="21"/>
              </w:rPr>
              <w:t xml:space="preserve">（</w:t>
            </w:r>
            <w:r>
              <w:rPr>
                <w:rFonts w:ascii="宋体" w:hAnsi="宋体" w:cs="宋体"/>
                <w:b/>
                <w:szCs w:val="21"/>
              </w:rPr>
              <w:t xml:space="preserve">10</w:t>
            </w:r>
            <w:r>
              <w:rPr>
                <w:rFonts w:hint="eastAsia" w:ascii="宋体" w:hAnsi="宋体" w:cs="宋体"/>
                <w:b/>
                <w:szCs w:val="21"/>
              </w:rPr>
              <w:t xml:space="preserve">分）</w:t>
            </w:r>
            <w:r>
              <w:rPr>
                <w:rFonts w:hint="eastAsia" w:ascii="宋体" w:hAnsi="宋体" w:cs="宋体"/>
                <w:b/>
                <w:szCs w:val="21"/>
              </w:rPr>
            </w:r>
            <w:r/>
          </w:p>
        </w:tc>
        <w:tc>
          <w:tcPr>
            <w:tcW w:w="7119" w:type="dxa"/>
            <w:vAlign w:val="top"/>
            <w:textDirection w:val="lrTb"/>
            <w:noWrap w:val="false"/>
          </w:tcPr>
          <w:p>
            <w:pPr>
              <w:pStyle w:val="907"/>
              <w:ind w:firstLine="420"/>
              <w:jc w:val="left"/>
              <w:spacing w:line="360" w:lineRule="auto"/>
              <w:rPr>
                <w:rFonts w:hint="eastAsia" w:ascii="宋体" w:hAnsi="宋体" w:cs="宋体"/>
                <w:szCs w:val="21"/>
              </w:rPr>
            </w:pPr>
            <w:r>
              <w:rPr>
                <w:rFonts w:hint="eastAsia" w:ascii="宋体" w:hAnsi="宋体" w:cs="宋体"/>
                <w:szCs w:val="21"/>
              </w:rPr>
              <w:t xml:space="preserve">5.1评委根据投标人提供的</w:t>
            </w:r>
            <w:r>
              <w:rPr>
                <w:rFonts w:hint="eastAsia" w:ascii="宋体" w:hAnsi="宋体" w:cs="宋体"/>
                <w:b/>
                <w:bCs/>
                <w:szCs w:val="21"/>
              </w:rPr>
              <w:t xml:space="preserve">针对本项目的总体实施方案（项目需求、项目特点）</w:t>
            </w:r>
            <w:r>
              <w:rPr>
                <w:rFonts w:hint="eastAsia" w:ascii="宋体" w:hAnsi="宋体" w:cs="宋体"/>
                <w:szCs w:val="21"/>
              </w:rPr>
              <w:t xml:space="preserve">进行综合评分：施工方案</w:t>
            </w:r>
            <w:r>
              <w:rPr>
                <w:rFonts w:hint="eastAsia" w:cs="宋体"/>
                <w:szCs w:val="21"/>
              </w:rPr>
              <w:t xml:space="preserve">优于招标文件要求的</w:t>
            </w:r>
            <w:r>
              <w:rPr>
                <w:rFonts w:cs="宋体"/>
                <w:szCs w:val="21"/>
              </w:rPr>
              <w:t xml:space="preserve">得5分；符合招标要求文件的得3分；不符合招标文件要求或未提供的不得分。</w:t>
            </w:r>
            <w:r>
              <w:rPr>
                <w:rFonts w:hint="eastAsia" w:ascii="宋体" w:hAnsi="宋体" w:cs="宋体"/>
                <w:szCs w:val="21"/>
              </w:rPr>
            </w:r>
            <w:r/>
          </w:p>
        </w:tc>
        <w:tc>
          <w:tcPr>
            <w:tcW w:w="820" w:type="dxa"/>
            <w:vAlign w:val="center"/>
            <w:textDirection w:val="lrTb"/>
            <w:noWrap w:val="false"/>
          </w:tcPr>
          <w:p>
            <w:pPr>
              <w:pStyle w:val="907"/>
              <w:jc w:val="center"/>
              <w:spacing w:line="360" w:lineRule="auto"/>
              <w:widowControl/>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r>
      <w:tr>
        <w:trPr>
          <w:trHeight w:val="1441"/>
        </w:trPr>
        <w:tc>
          <w:tcPr>
            <w:tcW w:w="769" w:type="dxa"/>
            <w:vAlign w:val="center"/>
            <w:vMerge w:val="continue"/>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r>
            <w:r/>
          </w:p>
        </w:tc>
        <w:tc>
          <w:tcPr>
            <w:tcW w:w="1170" w:type="dxa"/>
            <w:vAlign w:val="center"/>
            <w:vMerge w:val="continue"/>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r>
            <w:r/>
          </w:p>
        </w:tc>
        <w:tc>
          <w:tcPr>
            <w:tcW w:w="7119" w:type="dxa"/>
            <w:vAlign w:val="top"/>
            <w:textDirection w:val="lrTb"/>
            <w:noWrap w:val="false"/>
          </w:tcPr>
          <w:p>
            <w:pPr>
              <w:pStyle w:val="907"/>
              <w:ind w:firstLine="420"/>
              <w:jc w:val="left"/>
              <w:spacing w:line="360" w:lineRule="auto"/>
              <w:rPr>
                <w:rFonts w:hint="eastAsia" w:ascii="宋体" w:hAnsi="宋体" w:cs="宋体"/>
                <w:szCs w:val="21"/>
              </w:rPr>
            </w:pPr>
            <w:r>
              <w:rPr>
                <w:rFonts w:hint="eastAsia" w:ascii="宋体" w:hAnsi="宋体" w:cs="宋体"/>
                <w:szCs w:val="21"/>
              </w:rPr>
              <w:t xml:space="preserve">5.2评委根据投标人提供的</w:t>
            </w:r>
            <w:r>
              <w:rPr>
                <w:rFonts w:hint="eastAsia" w:ascii="宋体" w:hAnsi="宋体" w:cs="宋体"/>
                <w:b/>
                <w:bCs/>
                <w:szCs w:val="21"/>
              </w:rPr>
              <w:t xml:space="preserve">项目进度安排（包括但不限于采购设备进场、安装、调试及验收）</w:t>
            </w:r>
            <w:r>
              <w:rPr>
                <w:rFonts w:hint="eastAsia" w:ascii="宋体" w:hAnsi="宋体" w:cs="宋体"/>
                <w:szCs w:val="21"/>
              </w:rPr>
              <w:t xml:space="preserve">进行综合评分：进度安排</w:t>
            </w:r>
            <w:r>
              <w:rPr>
                <w:rFonts w:hint="eastAsia" w:cs="宋体"/>
                <w:szCs w:val="21"/>
              </w:rPr>
              <w:t xml:space="preserve">优于招标文件要求的</w:t>
            </w:r>
            <w:r>
              <w:rPr>
                <w:rFonts w:cs="宋体"/>
                <w:szCs w:val="21"/>
              </w:rPr>
              <w:t xml:space="preserve">得5分；符合招标要求文件的得3分；不符合招标文件要求或未提供的不得分。</w:t>
            </w:r>
            <w:r>
              <w:rPr>
                <w:rFonts w:hint="eastAsia" w:ascii="宋体" w:hAnsi="宋体" w:cs="宋体"/>
                <w:szCs w:val="21"/>
              </w:rPr>
            </w:r>
            <w:r/>
          </w:p>
        </w:tc>
        <w:tc>
          <w:tcPr>
            <w:tcW w:w="820" w:type="dxa"/>
            <w:vAlign w:val="center"/>
            <w:textDirection w:val="lrTb"/>
            <w:noWrap w:val="false"/>
          </w:tcPr>
          <w:p>
            <w:pPr>
              <w:pStyle w:val="907"/>
              <w:jc w:val="center"/>
              <w:spacing w:line="360" w:lineRule="auto"/>
              <w:widowControl/>
              <w:rPr>
                <w:rFonts w:ascii="宋体" w:hAnsi="宋体" w:cs="宋体"/>
                <w:szCs w:val="21"/>
              </w:rPr>
            </w:pPr>
            <w:r>
              <w:rPr>
                <w:rFonts w:ascii="宋体" w:hAnsi="宋体" w:cs="宋体"/>
                <w:szCs w:val="21"/>
              </w:rPr>
              <w:t xml:space="preserve">5</w:t>
            </w:r>
            <w:r>
              <w:rPr>
                <w:rFonts w:ascii="宋体" w:hAnsi="宋体" w:cs="宋体"/>
                <w:szCs w:val="21"/>
              </w:rPr>
            </w:r>
            <w:r/>
          </w:p>
        </w:tc>
      </w:tr>
      <w:tr>
        <w:trPr>
          <w:trHeight w:val="995"/>
        </w:trPr>
        <w:tc>
          <w:tcPr>
            <w:tcW w:w="769" w:type="dxa"/>
            <w:vAlign w:val="center"/>
            <w:vMerge w:val="restart"/>
            <w:textDirection w:val="lrTb"/>
            <w:noWrap w:val="false"/>
          </w:tcPr>
          <w:p>
            <w:pPr>
              <w:pStyle w:val="907"/>
              <w:jc w:val="center"/>
              <w:spacing w:line="360" w:lineRule="auto"/>
              <w:rPr>
                <w:rFonts w:hint="eastAsia" w:ascii="宋体" w:hAnsi="宋体" w:cs="宋体"/>
                <w:b/>
                <w:szCs w:val="21"/>
              </w:rPr>
            </w:pPr>
            <w:r>
              <w:rPr>
                <w:rFonts w:ascii="宋体" w:hAnsi="宋体" w:cs="宋体"/>
                <w:b/>
                <w:szCs w:val="21"/>
              </w:rPr>
              <w:t xml:space="preserve">6</w:t>
            </w:r>
            <w:r>
              <w:rPr>
                <w:rFonts w:hint="eastAsia" w:ascii="宋体" w:hAnsi="宋体" w:cs="宋体"/>
                <w:b/>
                <w:szCs w:val="21"/>
              </w:rPr>
            </w:r>
            <w:r/>
          </w:p>
        </w:tc>
        <w:tc>
          <w:tcPr>
            <w:tcW w:w="1170" w:type="dxa"/>
            <w:vAlign w:val="center"/>
            <w:vMerge w:val="restart"/>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技术服务方案</w:t>
            </w:r>
            <w:r>
              <w:rPr>
                <w:rFonts w:hint="eastAsia" w:ascii="宋体" w:hAnsi="宋体" w:cs="宋体"/>
                <w:b/>
                <w:szCs w:val="21"/>
              </w:rPr>
            </w:r>
            <w:r/>
          </w:p>
          <w:p>
            <w:pPr>
              <w:pStyle w:val="907"/>
              <w:jc w:val="center"/>
              <w:spacing w:line="360" w:lineRule="auto"/>
              <w:rPr>
                <w:rFonts w:hint="eastAsia" w:ascii="宋体" w:hAnsi="宋体" w:cs="宋体"/>
                <w:b/>
                <w:szCs w:val="21"/>
              </w:rPr>
            </w:pPr>
            <w:r>
              <w:rPr>
                <w:rFonts w:hint="eastAsia" w:ascii="宋体" w:hAnsi="宋体" w:cs="宋体"/>
                <w:b/>
                <w:szCs w:val="21"/>
              </w:rPr>
              <w:t xml:space="preserve">（</w:t>
            </w:r>
            <w:r>
              <w:rPr>
                <w:rFonts w:ascii="宋体" w:hAnsi="宋体" w:cs="宋体"/>
                <w:b/>
                <w:szCs w:val="21"/>
              </w:rPr>
              <w:t xml:space="preserve">9</w:t>
            </w:r>
            <w:r>
              <w:rPr>
                <w:rFonts w:hint="eastAsia" w:ascii="宋体" w:hAnsi="宋体" w:cs="宋体"/>
                <w:b/>
                <w:szCs w:val="21"/>
              </w:rPr>
              <w:t xml:space="preserve">分）</w:t>
            </w:r>
            <w:r>
              <w:rPr>
                <w:rFonts w:hint="eastAsia" w:ascii="宋体" w:hAnsi="宋体" w:cs="宋体"/>
                <w:b/>
                <w:szCs w:val="21"/>
              </w:rPr>
            </w:r>
            <w:r/>
          </w:p>
        </w:tc>
        <w:tc>
          <w:tcPr>
            <w:tcW w:w="7119" w:type="dxa"/>
            <w:vAlign w:val="center"/>
            <w:textDirection w:val="lrTb"/>
            <w:noWrap w:val="false"/>
          </w:tcPr>
          <w:p>
            <w:pPr>
              <w:pStyle w:val="907"/>
              <w:ind w:firstLine="420"/>
              <w:jc w:val="left"/>
              <w:spacing w:line="360" w:lineRule="auto"/>
              <w:rPr>
                <w:rFonts w:hint="eastAsia" w:ascii="宋体" w:hAnsi="宋体" w:cs="宋体"/>
                <w:szCs w:val="21"/>
              </w:rPr>
            </w:pPr>
            <w:r>
              <w:rPr>
                <w:rFonts w:hint="eastAsia" w:ascii="宋体" w:hAnsi="宋体" w:cs="宋体"/>
                <w:szCs w:val="21"/>
              </w:rPr>
              <w:t xml:space="preserve">6.1评委根据投标人提供的</w:t>
            </w:r>
            <w:r>
              <w:rPr>
                <w:rFonts w:hint="eastAsia" w:ascii="宋体" w:hAnsi="宋体" w:cs="宋体"/>
                <w:b/>
                <w:bCs/>
                <w:szCs w:val="21"/>
              </w:rPr>
              <w:t xml:space="preserve">售后服务方案（保修期内上门现场服务、定期现场维护保养、技术支持服务、保修期后维护服务承诺等）</w:t>
            </w:r>
            <w:r>
              <w:rPr>
                <w:rFonts w:hint="eastAsia" w:ascii="宋体" w:hAnsi="宋体" w:cs="宋体"/>
                <w:szCs w:val="21"/>
              </w:rPr>
              <w:t xml:space="preserve">进行评价：售后服务方案</w:t>
            </w:r>
            <w:r>
              <w:rPr>
                <w:rFonts w:hint="eastAsia" w:cs="宋体"/>
                <w:szCs w:val="21"/>
              </w:rPr>
              <w:t xml:space="preserve">优于招标文件要求的</w:t>
            </w:r>
            <w:r>
              <w:rPr>
                <w:rFonts w:cs="宋体"/>
                <w:szCs w:val="21"/>
              </w:rPr>
              <w:t xml:space="preserve">得5分；符合招标要求文件的得3分；不符合招标文件要求或未提供的不得分。</w:t>
            </w:r>
            <w:r>
              <w:rPr>
                <w:rFonts w:hint="eastAsia" w:ascii="宋体" w:hAnsi="宋体" w:cs="宋体"/>
                <w:szCs w:val="21"/>
              </w:rPr>
            </w:r>
            <w:r/>
          </w:p>
        </w:tc>
        <w:tc>
          <w:tcPr>
            <w:tcW w:w="820" w:type="dxa"/>
            <w:vAlign w:val="center"/>
            <w:textDirection w:val="lrTb"/>
            <w:noWrap w:val="false"/>
          </w:tcPr>
          <w:p>
            <w:pPr>
              <w:pStyle w:val="907"/>
              <w:jc w:val="center"/>
              <w:spacing w:line="360" w:lineRule="auto"/>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r>
      <w:tr>
        <w:trPr>
          <w:trHeight w:val="995"/>
        </w:trPr>
        <w:tc>
          <w:tcPr>
            <w:tcW w:w="769" w:type="dxa"/>
            <w:vAlign w:val="center"/>
            <w:vMerge w:val="continue"/>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r>
            <w:r/>
          </w:p>
        </w:tc>
        <w:tc>
          <w:tcPr>
            <w:tcW w:w="1170" w:type="dxa"/>
            <w:vAlign w:val="center"/>
            <w:vMerge w:val="continue"/>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r>
            <w:r/>
          </w:p>
        </w:tc>
        <w:tc>
          <w:tcPr>
            <w:tcW w:w="7119" w:type="dxa"/>
            <w:vAlign w:val="center"/>
            <w:textDirection w:val="lrTb"/>
            <w:noWrap w:val="false"/>
          </w:tcPr>
          <w:p>
            <w:pPr>
              <w:pStyle w:val="907"/>
              <w:ind w:firstLine="420"/>
              <w:jc w:val="left"/>
              <w:spacing w:line="360" w:lineRule="auto"/>
              <w:rPr>
                <w:rFonts w:hint="eastAsia" w:ascii="宋体" w:hAnsi="宋体" w:cs="宋体"/>
                <w:szCs w:val="21"/>
              </w:rPr>
            </w:pPr>
            <w:r>
              <w:rPr>
                <w:rFonts w:hint="eastAsia" w:ascii="宋体" w:hAnsi="宋体" w:cs="宋体"/>
                <w:szCs w:val="21"/>
              </w:rPr>
              <w:t xml:space="preserve">6.2评委根据投标人提供的</w:t>
            </w:r>
            <w:r>
              <w:rPr>
                <w:rFonts w:hint="eastAsia" w:ascii="宋体" w:hAnsi="宋体" w:cs="宋体"/>
                <w:b/>
                <w:bCs/>
                <w:szCs w:val="21"/>
              </w:rPr>
              <w:t xml:space="preserve">培训方案（包含：培训计划、培训课程等）</w:t>
            </w:r>
            <w:r>
              <w:rPr>
                <w:rFonts w:hint="eastAsia" w:ascii="宋体" w:hAnsi="宋体" w:cs="宋体"/>
                <w:szCs w:val="21"/>
              </w:rPr>
              <w:t xml:space="preserve">进行评价：培训课程（多式联运综合实训、多式联运虚拟仿真操作实训、多式联运规划设计与分析实训等）安排全面，时间安排合理，能够针对不同设备使用场景（日常使用、维护）提供培训计划。培训计划</w:t>
            </w:r>
            <w:r>
              <w:rPr>
                <w:rFonts w:hint="eastAsia" w:cs="宋体"/>
                <w:szCs w:val="21"/>
              </w:rPr>
              <w:t xml:space="preserve">优于招标文件要求的</w:t>
            </w:r>
            <w:r>
              <w:rPr>
                <w:rFonts w:cs="宋体"/>
                <w:szCs w:val="21"/>
              </w:rPr>
              <w:t xml:space="preserve">得4分；符合招标要求文件的得2分；不符合招标文件要求或未提供的不得分。</w:t>
            </w:r>
            <w:r>
              <w:rPr>
                <w:rFonts w:hint="eastAsia" w:ascii="宋体" w:hAnsi="宋体" w:cs="宋体"/>
                <w:szCs w:val="21"/>
              </w:rPr>
            </w:r>
            <w:r/>
          </w:p>
        </w:tc>
        <w:tc>
          <w:tcPr>
            <w:tcW w:w="820" w:type="dxa"/>
            <w:vAlign w:val="center"/>
            <w:textDirection w:val="lrTb"/>
            <w:noWrap w:val="false"/>
          </w:tcPr>
          <w:p>
            <w:pPr>
              <w:pStyle w:val="907"/>
              <w:jc w:val="center"/>
              <w:spacing w:line="360" w:lineRule="auto"/>
              <w:widowControl/>
              <w:rPr>
                <w:rFonts w:hint="eastAsia" w:ascii="宋体" w:hAnsi="宋体" w:cs="宋体"/>
                <w:szCs w:val="21"/>
              </w:rPr>
            </w:pPr>
            <w:r>
              <w:rPr>
                <w:rFonts w:ascii="宋体" w:hAnsi="宋体" w:cs="宋体"/>
                <w:szCs w:val="21"/>
              </w:rPr>
              <w:t xml:space="preserve">4</w:t>
            </w:r>
            <w:r>
              <w:rPr>
                <w:rFonts w:hint="eastAsia" w:ascii="宋体" w:hAnsi="宋体" w:cs="宋体"/>
                <w:szCs w:val="21"/>
              </w:rPr>
            </w:r>
            <w:r/>
          </w:p>
        </w:tc>
      </w:tr>
      <w:tr>
        <w:trPr/>
        <w:tc>
          <w:tcPr>
            <w:tcW w:w="769" w:type="dxa"/>
            <w:vAlign w:val="center"/>
            <w:textDirection w:val="lrTb"/>
            <w:noWrap w:val="false"/>
          </w:tcPr>
          <w:p>
            <w:pPr>
              <w:pStyle w:val="907"/>
              <w:jc w:val="center"/>
              <w:spacing w:line="360" w:lineRule="auto"/>
              <w:rPr>
                <w:rFonts w:hint="eastAsia" w:ascii="宋体" w:hAnsi="宋体" w:cs="宋体"/>
                <w:b/>
                <w:szCs w:val="21"/>
              </w:rPr>
            </w:pPr>
            <w:r>
              <w:rPr>
                <w:rFonts w:ascii="宋体" w:hAnsi="宋体" w:cs="宋体"/>
                <w:b/>
                <w:szCs w:val="21"/>
              </w:rPr>
              <w:t xml:space="preserve">7</w:t>
            </w:r>
            <w:r>
              <w:rPr>
                <w:rFonts w:hint="eastAsia" w:ascii="宋体" w:hAnsi="宋体" w:cs="宋体"/>
                <w:b/>
                <w:szCs w:val="21"/>
              </w:rPr>
            </w:r>
            <w:r/>
          </w:p>
        </w:tc>
        <w:tc>
          <w:tcPr>
            <w:tcW w:w="1170" w:type="dxa"/>
            <w:vAlign w:val="center"/>
            <w:textDirection w:val="lrTb"/>
            <w:noWrap w:val="false"/>
          </w:tcPr>
          <w:p>
            <w:pPr>
              <w:pStyle w:val="907"/>
              <w:jc w:val="center"/>
              <w:spacing w:line="360" w:lineRule="auto"/>
              <w:rPr>
                <w:rFonts w:ascii="宋体" w:hAnsi="宋体" w:cs="宋体"/>
                <w:b/>
                <w:szCs w:val="21"/>
              </w:rPr>
              <w:pBdr>
                <w:top w:val="none" w:color="000000" w:sz="4" w:space="0"/>
                <w:left w:val="none" w:color="000000" w:sz="4" w:space="0"/>
                <w:bottom w:val="none" w:color="000000" w:sz="4" w:space="0"/>
                <w:right w:val="none" w:color="000000" w:sz="4" w:space="0"/>
              </w:pBdr>
            </w:pPr>
            <w:r>
              <w:rPr>
                <w:rFonts w:ascii="宋体" w:hAnsi="宋体" w:cs="宋体"/>
                <w:b/>
                <w:szCs w:val="21"/>
              </w:rPr>
              <w:t xml:space="preserve">人员要求</w:t>
            </w:r>
            <w:r>
              <w:rPr>
                <w:rFonts w:ascii="宋体" w:hAnsi="宋体" w:cs="宋体"/>
                <w:b/>
                <w:szCs w:val="21"/>
              </w:rPr>
            </w:r>
            <w:r/>
          </w:p>
          <w:p>
            <w:pPr>
              <w:pStyle w:val="907"/>
              <w:jc w:val="center"/>
              <w:spacing w:line="360" w:lineRule="auto"/>
              <w:rPr>
                <w:rFonts w:hint="eastAsia"/>
              </w:rPr>
            </w:pPr>
            <w:r>
              <w:rPr>
                <w:rFonts w:hint="eastAsia" w:ascii="宋体" w:hAnsi="宋体" w:cs="宋体"/>
                <w:b/>
                <w:szCs w:val="21"/>
              </w:rPr>
              <w:t xml:space="preserve">（</w:t>
            </w:r>
            <w:r>
              <w:rPr>
                <w:rFonts w:ascii="宋体" w:hAnsi="宋体" w:cs="宋体"/>
                <w:b/>
                <w:szCs w:val="21"/>
              </w:rPr>
              <w:t xml:space="preserve">3</w:t>
            </w:r>
            <w:r>
              <w:rPr>
                <w:rFonts w:hint="eastAsia" w:ascii="宋体" w:hAnsi="宋体" w:cs="宋体"/>
                <w:b/>
                <w:szCs w:val="21"/>
              </w:rPr>
              <w:t xml:space="preserve">分）</w:t>
            </w:r>
            <w:r>
              <w:rPr>
                <w:rFonts w:hint="eastAsia"/>
              </w:rPr>
            </w:r>
            <w:r/>
          </w:p>
        </w:tc>
        <w:tc>
          <w:tcPr>
            <w:tcW w:w="7119" w:type="dxa"/>
            <w:vAlign w:val="center"/>
            <w:textDirection w:val="lrTb"/>
            <w:noWrap w:val="false"/>
          </w:tcPr>
          <w:p>
            <w:pPr>
              <w:pStyle w:val="907"/>
              <w:ind w:firstLine="420"/>
              <w:jc w:val="left"/>
              <w:spacing w:line="360" w:lineRule="auto"/>
              <w:pBdr>
                <w:top w:val="none" w:color="000000" w:sz="4" w:space="0"/>
                <w:left w:val="none" w:color="000000" w:sz="4" w:space="0"/>
                <w:bottom w:val="none" w:color="000000" w:sz="4" w:space="0"/>
                <w:right w:val="none" w:color="000000" w:sz="4" w:space="0"/>
              </w:pBdr>
            </w:pPr>
            <w:r>
              <w:rPr>
                <w:rFonts w:hint="eastAsia" w:ascii="宋体" w:hAnsi="宋体" w:cs="宋体"/>
                <w:szCs w:val="21"/>
              </w:rPr>
              <w:t xml:space="preserve">7.1</w:t>
            </w:r>
            <w:r>
              <w:rPr>
                <w:rFonts w:ascii="宋体" w:hAnsi="宋体" w:cs="宋体"/>
                <w:szCs w:val="21"/>
              </w:rPr>
              <w:t xml:space="preserve">参与建设本项目的团队人员需具有</w:t>
            </w:r>
            <w:r>
              <w:rPr>
                <w:rFonts w:hint="eastAsia" w:ascii="宋体" w:hAnsi="宋体" w:cs="宋体"/>
                <w:szCs w:val="21"/>
              </w:rPr>
              <w:t xml:space="preserve">高级工程师、软件设计师（中级）、系统集成项目管理工程师（中级）等国家职称、计算机技术职业资格证书</w:t>
            </w:r>
            <w:r>
              <w:rPr>
                <w:rFonts w:hint="eastAsia" w:ascii="宋体" w:hAnsi="宋体" w:cs="宋体"/>
              </w:rPr>
              <w:t xml:space="preserve">，</w:t>
            </w:r>
            <w:r>
              <w:rPr>
                <w:rFonts w:ascii="宋体" w:hAnsi="宋体" w:cs="宋体"/>
                <w:szCs w:val="21"/>
              </w:rPr>
              <w:t xml:space="preserve">每提供一项得1分（提供多个相同资格人员不重复得分，同一人员具备多个资格不重复得分），最高得3分。（提供上述证书复印件和近三个月（2024年8月、2024年9月、2024年10月）任意一个月的社保证明材料并加盖公章，否则不得分）</w:t>
            </w:r>
            <w:r/>
          </w:p>
        </w:tc>
        <w:tc>
          <w:tcPr>
            <w:tcW w:w="820" w:type="dxa"/>
            <w:vAlign w:val="center"/>
            <w:textDirection w:val="lrTb"/>
            <w:noWrap w:val="false"/>
          </w:tcPr>
          <w:p>
            <w:pPr>
              <w:pStyle w:val="907"/>
              <w:jc w:val="center"/>
              <w:spacing w:line="315" w:lineRule="atLeast"/>
              <w:pBdr>
                <w:top w:val="none" w:color="000000" w:sz="4" w:space="0"/>
                <w:left w:val="none" w:color="000000" w:sz="4" w:space="0"/>
                <w:bottom w:val="none" w:color="000000" w:sz="4" w:space="0"/>
                <w:right w:val="none" w:color="000000" w:sz="4" w:space="0"/>
              </w:pBdr>
            </w:pPr>
            <w:r>
              <w:rPr>
                <w:rFonts w:ascii="宋体" w:hAnsi="宋体" w:cs="宋体"/>
                <w:color w:val="000000"/>
              </w:rPr>
              <w:t xml:space="preserve">3</w:t>
            </w:r>
            <w:r/>
          </w:p>
        </w:tc>
      </w:tr>
      <w:tr>
        <w:trPr/>
        <w:tc>
          <w:tcPr>
            <w:tcW w:w="769" w:type="dxa"/>
            <w:vAlign w:val="center"/>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8</w:t>
            </w:r>
            <w:r>
              <w:rPr>
                <w:rFonts w:hint="eastAsia" w:ascii="宋体" w:hAnsi="宋体" w:cs="宋体"/>
                <w:b/>
                <w:szCs w:val="21"/>
              </w:rPr>
            </w:r>
            <w:r/>
          </w:p>
        </w:tc>
        <w:tc>
          <w:tcPr>
            <w:tcW w:w="1170" w:type="dxa"/>
            <w:vAlign w:val="center"/>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履约能力（5分）</w:t>
            </w:r>
            <w:r>
              <w:rPr>
                <w:rFonts w:hint="eastAsia" w:ascii="宋体" w:hAnsi="宋体" w:cs="宋体"/>
                <w:b/>
                <w:szCs w:val="21"/>
              </w:rPr>
            </w:r>
            <w:r/>
          </w:p>
        </w:tc>
        <w:tc>
          <w:tcPr>
            <w:tcW w:w="7119" w:type="dxa"/>
            <w:vAlign w:val="center"/>
            <w:textDirection w:val="lrTb"/>
            <w:noWrap w:val="false"/>
          </w:tcPr>
          <w:p>
            <w:pPr>
              <w:pStyle w:val="907"/>
              <w:ind w:firstLine="420"/>
              <w:jc w:val="left"/>
              <w:spacing w:line="360" w:lineRule="auto"/>
              <w:rPr>
                <w:rFonts w:ascii="宋体" w:hAnsi="宋体" w:cs="宋体"/>
                <w:szCs w:val="21"/>
              </w:rPr>
              <w:pBdr>
                <w:top w:val="none" w:color="000000" w:sz="4" w:space="0"/>
                <w:left w:val="none" w:color="000000" w:sz="4" w:space="0"/>
                <w:bottom w:val="none" w:color="000000" w:sz="4" w:space="0"/>
                <w:right w:val="none" w:color="000000" w:sz="4" w:space="0"/>
              </w:pBdr>
            </w:pPr>
            <w:r>
              <w:rPr>
                <w:rFonts w:ascii="宋体" w:hAnsi="宋体" w:cs="宋体"/>
                <w:szCs w:val="21"/>
              </w:rPr>
              <w:t xml:space="preserve">8.1根据投标人提供的自 2021年 1 月 1 日以来（日期以验收时间为准）由供应商自身完成的同类项目的业绩情况进行打分，每提供 1 份有效业绩的证明材料的得 1 分，满分5分。</w:t>
            </w:r>
            <w:r>
              <w:rPr>
                <w:rFonts w:ascii="宋体" w:hAnsi="宋体" w:cs="宋体"/>
                <w:szCs w:val="21"/>
              </w:rPr>
            </w:r>
            <w:r/>
          </w:p>
          <w:p>
            <w:pPr>
              <w:pStyle w:val="907"/>
              <w:ind w:firstLine="420"/>
              <w:jc w:val="left"/>
              <w:spacing w:line="360" w:lineRule="auto"/>
              <w:rPr>
                <w:rFonts w:hint="eastAsia" w:ascii="宋体" w:hAnsi="宋体" w:cs="宋体"/>
                <w:szCs w:val="21"/>
              </w:rPr>
            </w:pPr>
            <w:r>
              <w:rPr>
                <w:rFonts w:ascii="宋体" w:hAnsi="宋体" w:cs="宋体"/>
                <w:szCs w:val="21"/>
              </w:rPr>
              <w:t xml:space="preserve">评审依据：投标人须列表并提供采购合同文本复印件，以及能够证明该业绩项目已经采购人验收合格的相关证明文件复印件，所有材料缺一不可，否则不得分。</w:t>
            </w:r>
            <w:r>
              <w:rPr>
                <w:rFonts w:hint="eastAsia" w:ascii="宋体" w:hAnsi="宋体" w:cs="宋体"/>
                <w:szCs w:val="21"/>
              </w:rPr>
            </w:r>
            <w:r/>
          </w:p>
        </w:tc>
        <w:tc>
          <w:tcPr>
            <w:tcW w:w="820" w:type="dxa"/>
            <w:vAlign w:val="center"/>
            <w:textDirection w:val="lrTb"/>
            <w:noWrap w:val="false"/>
          </w:tcPr>
          <w:p>
            <w:pPr>
              <w:pStyle w:val="907"/>
              <w:jc w:val="center"/>
              <w:spacing w:line="360" w:lineRule="auto"/>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r>
      <w:tr>
        <w:trPr>
          <w:trHeight w:val="1400"/>
        </w:trPr>
        <w:tc>
          <w:tcPr>
            <w:tcW w:w="769" w:type="dxa"/>
            <w:vAlign w:val="center"/>
            <w:vMerge w:val="restart"/>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9</w:t>
            </w:r>
            <w:r>
              <w:rPr>
                <w:rFonts w:hint="eastAsia" w:ascii="宋体" w:hAnsi="宋体" w:cs="宋体"/>
                <w:b/>
                <w:szCs w:val="21"/>
              </w:rPr>
            </w:r>
            <w:r/>
          </w:p>
        </w:tc>
        <w:tc>
          <w:tcPr>
            <w:tcW w:w="1170" w:type="dxa"/>
            <w:vAlign w:val="center"/>
            <w:vMerge w:val="restart"/>
            <w:textDirection w:val="lrTb"/>
            <w:noWrap w:val="false"/>
          </w:tcPr>
          <w:p>
            <w:pPr>
              <w:pStyle w:val="907"/>
              <w:jc w:val="center"/>
              <w:spacing w:line="360" w:lineRule="auto"/>
              <w:rPr>
                <w:rFonts w:ascii="宋体" w:hAnsi="宋体" w:cs="宋体"/>
                <w:b/>
                <w:szCs w:val="21"/>
              </w:rPr>
            </w:pPr>
            <w:r>
              <w:rPr>
                <w:rFonts w:hint="eastAsia" w:ascii="宋体" w:hAnsi="宋体" w:cs="宋体"/>
                <w:b/>
                <w:szCs w:val="21"/>
              </w:rPr>
              <w:t xml:space="preserve">节能环保</w:t>
            </w:r>
            <w:r>
              <w:rPr>
                <w:rFonts w:ascii="宋体" w:hAnsi="宋体" w:cs="宋体"/>
                <w:b/>
                <w:szCs w:val="21"/>
              </w:rPr>
            </w:r>
            <w:r/>
          </w:p>
          <w:p>
            <w:pPr>
              <w:pStyle w:val="919"/>
              <w:jc w:val="center"/>
              <w:rPr>
                <w:rFonts w:hint="eastAsia"/>
              </w:rPr>
            </w:pPr>
            <w:r>
              <w:rPr>
                <w:rFonts w:hint="eastAsia" w:ascii="宋体" w:hAnsi="宋体" w:cs="宋体"/>
                <w:b/>
                <w:szCs w:val="21"/>
              </w:rPr>
              <w:t xml:space="preserve">（</w:t>
            </w:r>
            <w:r>
              <w:rPr>
                <w:rFonts w:ascii="宋体" w:hAnsi="宋体" w:cs="宋体"/>
                <w:b/>
                <w:szCs w:val="21"/>
              </w:rPr>
              <w:t xml:space="preserve">2</w:t>
            </w:r>
            <w:r>
              <w:rPr>
                <w:rFonts w:hint="eastAsia" w:ascii="宋体" w:hAnsi="宋体" w:cs="宋体"/>
                <w:b/>
                <w:szCs w:val="21"/>
              </w:rPr>
              <w:t xml:space="preserve">分）</w:t>
            </w:r>
            <w:r>
              <w:rPr>
                <w:rFonts w:hint="eastAsia"/>
              </w:rPr>
            </w:r>
            <w:r/>
          </w:p>
        </w:tc>
        <w:tc>
          <w:tcPr>
            <w:tcW w:w="7119" w:type="dxa"/>
            <w:vAlign w:val="center"/>
            <w:textDirection w:val="lrTb"/>
            <w:noWrap w:val="false"/>
          </w:tcPr>
          <w:p>
            <w:pPr>
              <w:pStyle w:val="907"/>
              <w:ind w:firstLine="420"/>
              <w:jc w:val="left"/>
              <w:spacing w:line="360" w:lineRule="auto"/>
              <w:rPr>
                <w:rFonts w:hint="eastAsia" w:ascii="宋体" w:hAnsi="宋体"/>
                <w:color w:val="000000"/>
                <w:sz w:val="24"/>
                <w:szCs w:val="24"/>
              </w:rPr>
            </w:pPr>
            <w:r>
              <w:rPr>
                <w:rFonts w:hint="eastAsia" w:ascii="宋体" w:hAnsi="宋体" w:cs="宋体"/>
                <w:szCs w:val="21"/>
              </w:rPr>
              <w:t xml:space="preserve">9.1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rPr>
                <w:rFonts w:hint="eastAsia" w:ascii="宋体" w:hAnsi="宋体"/>
                <w:color w:val="000000"/>
                <w:sz w:val="24"/>
                <w:szCs w:val="24"/>
              </w:rPr>
            </w:r>
            <w:r/>
          </w:p>
        </w:tc>
        <w:tc>
          <w:tcPr>
            <w:tcW w:w="820" w:type="dxa"/>
            <w:vAlign w:val="center"/>
            <w:textDirection w:val="lrTb"/>
            <w:noWrap w:val="false"/>
          </w:tcPr>
          <w:p>
            <w:pPr>
              <w:pStyle w:val="907"/>
              <w:jc w:val="center"/>
              <w:spacing w:line="360" w:lineRule="auto"/>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r>
            <w:r/>
          </w:p>
        </w:tc>
      </w:tr>
      <w:tr>
        <w:trPr>
          <w:trHeight w:val="1400"/>
        </w:trPr>
        <w:tc>
          <w:tcPr>
            <w:tcW w:w="769" w:type="dxa"/>
            <w:vAlign w:val="center"/>
            <w:vMerge w:val="continue"/>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r>
            <w:r/>
          </w:p>
        </w:tc>
        <w:tc>
          <w:tcPr>
            <w:tcW w:w="1170" w:type="dxa"/>
            <w:vAlign w:val="center"/>
            <w:vMerge w:val="continue"/>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r>
            <w:r/>
          </w:p>
        </w:tc>
        <w:tc>
          <w:tcPr>
            <w:tcW w:w="7119" w:type="dxa"/>
            <w:vAlign w:val="center"/>
            <w:textDirection w:val="lrTb"/>
            <w:noWrap w:val="false"/>
          </w:tcPr>
          <w:p>
            <w:pPr>
              <w:pStyle w:val="907"/>
              <w:ind w:firstLine="420"/>
              <w:jc w:val="left"/>
              <w:spacing w:line="360" w:lineRule="auto"/>
              <w:rPr>
                <w:rFonts w:hint="eastAsia" w:ascii="宋体" w:hAnsi="宋体"/>
                <w:color w:val="000000"/>
                <w:sz w:val="24"/>
                <w:szCs w:val="24"/>
              </w:rPr>
            </w:pPr>
            <w:r>
              <w:rPr>
                <w:rFonts w:hint="eastAsia" w:ascii="宋体" w:hAnsi="宋体" w:cs="宋体"/>
                <w:szCs w:val="21"/>
              </w:rPr>
              <w:t xml:space="preserve">9.2投标产品属于财政部、生态环境部公布的“环境标志产品品目清单”范围内的，投标人提供国家确定的认证机构出具的、处于有效期内的该环保产品认证证书复印件的，有1个得0.5分，最多得1分。</w:t>
            </w:r>
            <w:r>
              <w:rPr>
                <w:rFonts w:hint="eastAsia" w:ascii="宋体" w:hAnsi="宋体"/>
                <w:color w:val="000000"/>
                <w:sz w:val="24"/>
                <w:szCs w:val="24"/>
              </w:rPr>
            </w:r>
            <w:r/>
          </w:p>
        </w:tc>
        <w:tc>
          <w:tcPr>
            <w:tcW w:w="820" w:type="dxa"/>
            <w:vAlign w:val="center"/>
            <w:textDirection w:val="lrTb"/>
            <w:noWrap w:val="false"/>
          </w:tcPr>
          <w:p>
            <w:pPr>
              <w:pStyle w:val="907"/>
              <w:jc w:val="center"/>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r>
      <w:tr>
        <w:trPr/>
        <w:tc>
          <w:tcPr>
            <w:tcW w:w="769" w:type="dxa"/>
            <w:vAlign w:val="center"/>
            <w:textDirection w:val="lrTb"/>
            <w:noWrap w:val="false"/>
          </w:tcPr>
          <w:p>
            <w:pPr>
              <w:pStyle w:val="907"/>
              <w:jc w:val="center"/>
              <w:spacing w:line="360" w:lineRule="auto"/>
              <w:rPr>
                <w:rFonts w:ascii="宋体" w:hAnsi="宋体" w:cs="宋体"/>
                <w:b/>
                <w:szCs w:val="21"/>
              </w:rPr>
            </w:pPr>
            <w:r>
              <w:rPr>
                <w:rFonts w:hint="eastAsia" w:ascii="宋体" w:hAnsi="宋体" w:cs="宋体"/>
                <w:b/>
                <w:szCs w:val="21"/>
              </w:rPr>
              <w:t xml:space="preserve">10</w:t>
            </w:r>
            <w:r>
              <w:rPr>
                <w:rFonts w:ascii="宋体" w:hAnsi="宋体" w:cs="宋体"/>
                <w:b/>
                <w:szCs w:val="21"/>
              </w:rPr>
            </w:r>
            <w:r/>
          </w:p>
        </w:tc>
        <w:tc>
          <w:tcPr>
            <w:tcW w:w="1170" w:type="dxa"/>
            <w:vAlign w:val="center"/>
            <w:textDirection w:val="lrTb"/>
            <w:noWrap w:val="false"/>
          </w:tcPr>
          <w:p>
            <w:pPr>
              <w:pStyle w:val="907"/>
              <w:jc w:val="center"/>
              <w:spacing w:line="360" w:lineRule="auto"/>
              <w:rPr>
                <w:rFonts w:hint="eastAsia" w:ascii="宋体" w:hAnsi="宋体" w:cs="宋体"/>
                <w:b/>
                <w:szCs w:val="21"/>
              </w:rPr>
            </w:pPr>
            <w:r>
              <w:rPr>
                <w:rFonts w:hint="eastAsia" w:ascii="宋体" w:hAnsi="宋体" w:cs="宋体"/>
                <w:b/>
                <w:szCs w:val="21"/>
              </w:rPr>
              <w:t xml:space="preserve">合计</w:t>
            </w:r>
            <w:r>
              <w:rPr>
                <w:rFonts w:hint="eastAsia" w:ascii="宋体" w:hAnsi="宋体" w:cs="宋体"/>
                <w:b/>
                <w:szCs w:val="21"/>
              </w:rPr>
            </w:r>
            <w:r/>
          </w:p>
        </w:tc>
        <w:tc>
          <w:tcPr>
            <w:tcW w:w="7119" w:type="dxa"/>
            <w:vAlign w:val="center"/>
            <w:textDirection w:val="lrTb"/>
            <w:noWrap w:val="false"/>
          </w:tcPr>
          <w:p>
            <w:pPr>
              <w:pStyle w:val="907"/>
              <w:jc w:val="left"/>
              <w:spacing w:line="360" w:lineRule="auto"/>
              <w:rPr>
                <w:rFonts w:hint="eastAsia" w:ascii="宋体" w:hAnsi="宋体" w:cs="宋体"/>
                <w:szCs w:val="21"/>
              </w:rPr>
            </w:pPr>
            <w:r>
              <w:rPr>
                <w:rFonts w:hint="eastAsia" w:ascii="宋体" w:hAnsi="宋体" w:cs="宋体"/>
                <w:szCs w:val="21"/>
              </w:rPr>
            </w:r>
            <w:r/>
          </w:p>
        </w:tc>
        <w:tc>
          <w:tcPr>
            <w:tcW w:w="820" w:type="dxa"/>
            <w:vAlign w:val="center"/>
            <w:textDirection w:val="lrTb"/>
            <w:noWrap w:val="false"/>
          </w:tcPr>
          <w:p>
            <w:pPr>
              <w:pStyle w:val="907"/>
              <w:jc w:val="center"/>
              <w:spacing w:line="360" w:lineRule="auto"/>
              <w:widowControl/>
              <w:rPr>
                <w:rFonts w:hint="eastAsia" w:ascii="宋体" w:hAnsi="宋体" w:cs="宋体"/>
                <w:szCs w:val="21"/>
              </w:rPr>
            </w:pPr>
            <w:r>
              <w:rPr>
                <w:rFonts w:hint="eastAsia" w:ascii="宋体" w:hAnsi="宋体" w:cs="宋体"/>
                <w:szCs w:val="21"/>
              </w:rPr>
              <w:t xml:space="preserve">100</w:t>
            </w:r>
            <w:r>
              <w:rPr>
                <w:rFonts w:hint="eastAsia" w:ascii="宋体" w:hAnsi="宋体" w:cs="宋体"/>
                <w:szCs w:val="21"/>
              </w:rPr>
            </w:r>
            <w:r/>
          </w:p>
        </w:tc>
      </w:tr>
    </w:tbl>
    <w:p>
      <w:pPr>
        <w:pStyle w:val="907"/>
        <w:rPr>
          <w:rFonts w:hint="eastAsia"/>
          <w:color w:val="000000"/>
          <w:szCs w:val="21"/>
        </w:rPr>
      </w:pPr>
      <w:r>
        <w:rPr>
          <w:rFonts w:hint="eastAsia"/>
          <w:color w:val="000000"/>
          <w:szCs w:val="21"/>
        </w:rPr>
      </w:r>
      <w:r/>
    </w:p>
    <w:p>
      <w:pPr>
        <w:pStyle w:val="919"/>
        <w:rPr>
          <w:rFonts w:ascii="黑体" w:eastAsia="黑体"/>
          <w:bCs/>
          <w:color w:val="000000"/>
          <w:sz w:val="44"/>
          <w:szCs w:val="28"/>
        </w:rPr>
      </w:pPr>
      <w:r>
        <w:rPr>
          <w:rFonts w:ascii="黑体" w:eastAsia="黑体"/>
          <w:bCs/>
          <w:color w:val="000000"/>
          <w:sz w:val="44"/>
          <w:szCs w:val="28"/>
        </w:rPr>
      </w:r>
      <w:r/>
    </w:p>
    <w:p>
      <w:pPr>
        <w:pStyle w:val="919"/>
        <w:rPr>
          <w:rFonts w:ascii="黑体" w:eastAsia="黑体"/>
          <w:bCs/>
          <w:color w:val="000000"/>
          <w:sz w:val="44"/>
          <w:szCs w:val="28"/>
        </w:rPr>
      </w:pPr>
      <w:r>
        <w:rPr>
          <w:rFonts w:ascii="黑体" w:eastAsia="黑体"/>
          <w:bCs/>
          <w:color w:val="000000"/>
          <w:sz w:val="44"/>
          <w:szCs w:val="28"/>
        </w:rPr>
      </w:r>
      <w:r/>
    </w:p>
    <w:p>
      <w:pPr>
        <w:pStyle w:val="919"/>
        <w:rPr>
          <w:rFonts w:ascii="黑体" w:eastAsia="黑体"/>
          <w:bCs/>
          <w:color w:val="000000"/>
          <w:sz w:val="44"/>
          <w:szCs w:val="28"/>
        </w:rPr>
      </w:pPr>
      <w:r>
        <w:rPr>
          <w:rFonts w:ascii="黑体" w:eastAsia="黑体"/>
          <w:bCs/>
          <w:color w:val="000000"/>
          <w:sz w:val="44"/>
          <w:szCs w:val="28"/>
        </w:rPr>
      </w:r>
      <w:r/>
    </w:p>
    <w:p>
      <w:pPr>
        <w:pStyle w:val="919"/>
        <w:rPr>
          <w:rFonts w:hint="eastAsia" w:ascii="黑体" w:eastAsia="黑体"/>
          <w:bCs/>
          <w:color w:val="000000"/>
          <w:sz w:val="44"/>
          <w:szCs w:val="28"/>
        </w:rPr>
      </w:pPr>
      <w:r>
        <w:rPr>
          <w:rFonts w:hint="eastAsia" w:ascii="黑体" w:eastAsia="黑体"/>
          <w:bCs/>
          <w:color w:val="000000"/>
          <w:sz w:val="44"/>
          <w:szCs w:val="28"/>
        </w:rPr>
      </w:r>
      <w:r/>
    </w:p>
    <w:p>
      <w:pPr>
        <w:pStyle w:val="919"/>
        <w:rPr>
          <w:rFonts w:hint="eastAsia" w:ascii="黑体" w:eastAsia="黑体"/>
          <w:bCs/>
          <w:color w:val="000000"/>
          <w:sz w:val="44"/>
          <w:szCs w:val="28"/>
        </w:rPr>
      </w:pPr>
      <w:r>
        <w:rPr>
          <w:rFonts w:hint="eastAsia" w:ascii="黑体" w:eastAsia="黑体"/>
          <w:bCs/>
          <w:color w:val="000000"/>
          <w:sz w:val="44"/>
          <w:szCs w:val="28"/>
        </w:rPr>
      </w:r>
      <w:r/>
    </w:p>
    <w:p>
      <w:pPr>
        <w:pStyle w:val="919"/>
        <w:rPr>
          <w:rFonts w:hint="eastAsia" w:ascii="黑体" w:eastAsia="黑体"/>
          <w:bCs/>
          <w:color w:val="000000"/>
          <w:sz w:val="44"/>
          <w:szCs w:val="28"/>
        </w:rPr>
      </w:pPr>
      <w:r>
        <w:rPr>
          <w:rFonts w:hint="eastAsia" w:ascii="黑体" w:eastAsia="黑体"/>
          <w:bCs/>
          <w:color w:val="000000"/>
          <w:sz w:val="44"/>
          <w:szCs w:val="28"/>
        </w:rPr>
      </w:r>
      <w:r/>
    </w:p>
    <w:p>
      <w:pPr>
        <w:pStyle w:val="919"/>
        <w:rPr>
          <w:rFonts w:hint="eastAsia" w:ascii="黑体" w:eastAsia="黑体"/>
          <w:bCs/>
          <w:color w:val="000000"/>
          <w:sz w:val="44"/>
          <w:szCs w:val="28"/>
        </w:rPr>
      </w:pPr>
      <w:r>
        <w:rPr>
          <w:rFonts w:hint="eastAsia" w:ascii="黑体" w:eastAsia="黑体"/>
          <w:bCs/>
          <w:color w:val="000000"/>
          <w:sz w:val="44"/>
          <w:szCs w:val="28"/>
        </w:rPr>
      </w:r>
      <w:r/>
    </w:p>
    <w:p>
      <w:pPr>
        <w:pStyle w:val="919"/>
        <w:rPr>
          <w:rFonts w:ascii="黑体" w:eastAsia="黑体"/>
          <w:bCs/>
          <w:color w:val="000000"/>
          <w:sz w:val="44"/>
          <w:szCs w:val="28"/>
        </w:rPr>
      </w:pPr>
      <w:r>
        <w:rPr>
          <w:rFonts w:ascii="黑体" w:eastAsia="黑体"/>
          <w:bCs/>
          <w:color w:val="000000"/>
          <w:sz w:val="44"/>
          <w:szCs w:val="28"/>
        </w:rPr>
      </w:r>
      <w:r/>
    </w:p>
    <w:p>
      <w:pPr>
        <w:pStyle w:val="919"/>
        <w:rPr>
          <w:rFonts w:hint="eastAsia" w:ascii="黑体" w:eastAsia="黑体"/>
          <w:bCs/>
          <w:color w:val="000000"/>
          <w:sz w:val="44"/>
          <w:szCs w:val="28"/>
        </w:rPr>
      </w:pPr>
      <w:r>
        <w:rPr>
          <w:rFonts w:hint="eastAsia" w:ascii="黑体" w:eastAsia="黑体"/>
          <w:bCs/>
          <w:color w:val="000000"/>
          <w:sz w:val="44"/>
          <w:szCs w:val="28"/>
        </w:rPr>
      </w:r>
      <w:r/>
    </w:p>
    <w:p>
      <w:pPr>
        <w:pStyle w:val="919"/>
        <w:rPr>
          <w:rFonts w:hint="eastAsia" w:ascii="黑体" w:eastAsia="黑体"/>
          <w:bCs/>
          <w:color w:val="000000"/>
          <w:sz w:val="44"/>
          <w:szCs w:val="28"/>
        </w:rPr>
      </w:pPr>
      <w:r>
        <w:rPr>
          <w:rFonts w:hint="eastAsia" w:ascii="黑体" w:eastAsia="黑体"/>
          <w:bCs/>
          <w:color w:val="000000"/>
          <w:sz w:val="44"/>
          <w:szCs w:val="28"/>
        </w:rPr>
      </w:r>
      <w:r/>
    </w:p>
    <w:p>
      <w:pPr>
        <w:pStyle w:val="919"/>
        <w:rPr>
          <w:rFonts w:hint="eastAsia"/>
        </w:rPr>
      </w:pPr>
      <w:r>
        <w:rPr>
          <w:rFonts w:hint="eastAsia"/>
        </w:rPr>
      </w:r>
      <w:r/>
    </w:p>
    <w:p>
      <w:pPr>
        <w:pStyle w:val="919"/>
        <w:rPr>
          <w:rFonts w:hint="eastAsia"/>
        </w:rPr>
      </w:pPr>
      <w:r>
        <w:rPr>
          <w:rFonts w:hint="eastAsia"/>
        </w:rPr>
      </w:r>
      <w:r/>
    </w:p>
    <w:p>
      <w:pPr>
        <w:pStyle w:val="919"/>
        <w:rPr>
          <w:rFonts w:hint="eastAsia"/>
        </w:rPr>
      </w:pPr>
      <w:r>
        <w:rPr>
          <w:rFonts w:hint="eastAsia"/>
        </w:rPr>
      </w:r>
      <w:r/>
    </w:p>
    <w:p>
      <w:pPr>
        <w:pStyle w:val="907"/>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w:t>
      </w:r>
      <w:bookmarkEnd w:id="180"/>
      <w:r/>
      <w:bookmarkEnd w:id="181"/>
      <w:r/>
      <w:bookmarkEnd w:id="192"/>
      <w:r>
        <w:rPr>
          <w:rFonts w:hint="eastAsia" w:ascii="黑体" w:eastAsia="黑体"/>
          <w:bCs/>
          <w:color w:val="000000"/>
          <w:sz w:val="44"/>
          <w:szCs w:val="28"/>
        </w:rPr>
        <w:t xml:space="preserve">文件格式 </w:t>
      </w:r>
      <w:r>
        <w:rPr>
          <w:rFonts w:hint="eastAsia" w:ascii="黑体" w:eastAsia="黑体"/>
          <w:bCs/>
          <w:color w:val="000000"/>
          <w:sz w:val="44"/>
          <w:szCs w:val="28"/>
        </w:rPr>
      </w:r>
      <w:r/>
    </w:p>
    <w:p>
      <w:pPr>
        <w:pStyle w:val="907"/>
        <w:jc w:val="center"/>
        <w:rPr>
          <w:rFonts w:hint="eastAsia" w:ascii="宋体" w:hAnsi="宋体"/>
          <w:b/>
          <w:color w:val="000000"/>
          <w:sz w:val="72"/>
          <w:szCs w:val="21"/>
        </w:rPr>
      </w:pPr>
      <w:r/>
      <w:bookmarkStart w:id="193" w:name="_Hlt26671244"/>
      <w:r/>
      <w:bookmarkEnd w:id="193"/>
      <w:r/>
      <w:bookmarkStart w:id="194" w:name="_Hlt26955039"/>
      <w:r/>
      <w:bookmarkEnd w:id="194"/>
      <w:r/>
      <w:bookmarkStart w:id="195" w:name="_Toc49090576"/>
      <w:r/>
      <w:bookmarkStart w:id="196" w:name="_Toc26554094"/>
      <w:r/>
      <w:bookmarkStart w:id="197" w:name="_Toc120614282"/>
      <w:r>
        <w:rPr>
          <w:rFonts w:hint="eastAsia" w:ascii="宋体" w:hAnsi="宋体"/>
          <w:b/>
          <w:color w:val="000000"/>
          <w:sz w:val="72"/>
          <w:szCs w:val="21"/>
        </w:rPr>
      </w:r>
      <w:r/>
    </w:p>
    <w:p>
      <w:pPr>
        <w:pStyle w:val="907"/>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907"/>
        <w:jc w:val="center"/>
        <w:rPr>
          <w:rFonts w:hint="eastAsia" w:ascii="宋体" w:hAnsi="宋体"/>
          <w:b/>
          <w:color w:val="000000"/>
          <w:sz w:val="36"/>
          <w:szCs w:val="21"/>
        </w:rPr>
      </w:pPr>
      <w:r>
        <w:rPr>
          <w:rFonts w:hint="eastAsia" w:ascii="宋体" w:hAnsi="宋体"/>
          <w:b/>
          <w:color w:val="000000"/>
          <w:sz w:val="36"/>
          <w:szCs w:val="21"/>
        </w:rPr>
      </w:r>
      <w:r/>
    </w:p>
    <w:p>
      <w:pPr>
        <w:pStyle w:val="907"/>
        <w:jc w:val="center"/>
        <w:rPr>
          <w:rFonts w:hint="eastAsia" w:ascii="宋体" w:hAnsi="宋体"/>
          <w:b/>
          <w:color w:val="000000"/>
          <w:sz w:val="36"/>
          <w:szCs w:val="21"/>
        </w:rPr>
      </w:pPr>
      <w:r>
        <w:rPr>
          <w:rFonts w:hint="eastAsia" w:ascii="宋体" w:hAnsi="宋体"/>
          <w:b/>
          <w:color w:val="000000"/>
          <w:sz w:val="36"/>
          <w:szCs w:val="21"/>
        </w:rPr>
      </w:r>
      <w:r/>
    </w:p>
    <w:p>
      <w:pPr>
        <w:pStyle w:val="907"/>
        <w:jc w:val="center"/>
        <w:rPr>
          <w:rFonts w:hint="eastAsia" w:ascii="宋体" w:hAnsi="宋体"/>
          <w:b/>
          <w:color w:val="000000"/>
          <w:sz w:val="36"/>
          <w:szCs w:val="21"/>
        </w:rPr>
      </w:pPr>
      <w:r>
        <w:rPr>
          <w:rFonts w:hint="eastAsia" w:ascii="宋体" w:hAnsi="宋体"/>
          <w:b/>
          <w:color w:val="000000"/>
          <w:sz w:val="36"/>
          <w:szCs w:val="21"/>
        </w:rPr>
      </w:r>
      <w:r/>
    </w:p>
    <w:p>
      <w:pPr>
        <w:pStyle w:val="907"/>
        <w:ind w:firstLine="1080"/>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907"/>
        <w:ind w:firstLine="1080"/>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7"/>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907"/>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90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907"/>
        <w:jc w:val="center"/>
        <w:rPr>
          <w:rFonts w:ascii="宋体" w:hAnsi="宋体"/>
          <w:b/>
          <w:bCs/>
          <w:sz w:val="32"/>
          <w:szCs w:val="32"/>
        </w:rPr>
      </w:pPr>
      <w:r>
        <w:rPr>
          <w:rFonts w:ascii="宋体" w:hAnsi="宋体"/>
          <w:b/>
          <w:bCs/>
          <w:sz w:val="32"/>
          <w:szCs w:val="32"/>
        </w:rPr>
      </w:r>
      <w:r/>
    </w:p>
    <w:p>
      <w:pPr>
        <w:pStyle w:val="907"/>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907"/>
        <w:jc w:val="center"/>
        <w:spacing w:line="440" w:lineRule="exact"/>
        <w:rPr>
          <w:rFonts w:hint="eastAsia" w:ascii="宋体" w:hAnsi="宋体"/>
          <w:b/>
          <w:bCs/>
          <w:sz w:val="32"/>
          <w:szCs w:val="32"/>
        </w:rPr>
      </w:pPr>
      <w:r>
        <w:rPr>
          <w:rFonts w:hint="eastAsia" w:ascii="宋体" w:hAnsi="宋体"/>
          <w:b/>
          <w:bCs/>
          <w:sz w:val="32"/>
          <w:szCs w:val="32"/>
        </w:rPr>
      </w:r>
      <w:r/>
    </w:p>
    <w:p>
      <w:pPr>
        <w:pStyle w:val="907"/>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907"/>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rPr>
          <w:rFonts w:hint="eastAsia" w:ascii="宋体" w:hAnsi="宋体"/>
          <w:sz w:val="24"/>
          <w:szCs w:val="21"/>
        </w:rPr>
      </w:r>
      <w:r/>
    </w:p>
    <w:p>
      <w:pPr>
        <w:pStyle w:val="907"/>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907"/>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rPr>
          <w:rFonts w:ascii="宋体" w:hAnsi="宋体"/>
          <w:sz w:val="24"/>
          <w:szCs w:val="21"/>
        </w:rPr>
      </w:r>
      <w:r/>
    </w:p>
    <w:p>
      <w:pPr>
        <w:pStyle w:val="907"/>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rPr>
          <w:rFonts w:ascii="宋体" w:hAnsi="宋体"/>
          <w:sz w:val="24"/>
          <w:szCs w:val="21"/>
        </w:rPr>
      </w:r>
      <w:r/>
    </w:p>
    <w:p>
      <w:pPr>
        <w:pStyle w:val="907"/>
        <w:ind w:firstLine="480"/>
        <w:spacing w:line="400" w:lineRule="exact"/>
        <w:rPr>
          <w:rFonts w:ascii="宋体" w:hAnsi="宋体"/>
          <w:sz w:val="24"/>
          <w:szCs w:val="21"/>
        </w:rPr>
      </w:pPr>
      <w:r>
        <w:rPr>
          <w:rFonts w:hint="eastAsia" w:ascii="宋体" w:hAnsi="宋体"/>
          <w:sz w:val="24"/>
          <w:szCs w:val="21"/>
        </w:rPr>
        <w:t xml:space="preserve">5.****（格式</w:t>
      </w:r>
      <w:r>
        <w:rPr>
          <w:rFonts w:ascii="宋体" w:hAnsi="宋体"/>
          <w:sz w:val="24"/>
          <w:szCs w:val="21"/>
        </w:rPr>
        <w:t xml:space="preserve">见附件</w:t>
      </w:r>
      <w:r>
        <w:rPr>
          <w:rFonts w:hint="eastAsia" w:ascii="宋体" w:hAnsi="宋体"/>
          <w:sz w:val="24"/>
          <w:szCs w:val="21"/>
        </w:rPr>
        <w:t xml:space="preserve">**）</w:t>
      </w:r>
      <w:r>
        <w:rPr>
          <w:rFonts w:ascii="宋体" w:hAnsi="宋体"/>
          <w:sz w:val="24"/>
          <w:szCs w:val="21"/>
        </w:rPr>
      </w:r>
      <w:r/>
    </w:p>
    <w:p>
      <w:pPr>
        <w:pStyle w:val="907"/>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907"/>
        <w:ind w:left="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rPr>
          <w:rFonts w:hint="eastAsia" w:ascii="宋体" w:hAnsi="宋体"/>
          <w:sz w:val="24"/>
          <w:szCs w:val="21"/>
        </w:rPr>
      </w:r>
      <w:r/>
    </w:p>
    <w:p>
      <w:pPr>
        <w:pStyle w:val="907"/>
        <w:ind w:left="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上一年度的财务状况报告（投标人成立不满一年无需提供）</w:t>
      </w:r>
      <w:r>
        <w:rPr>
          <w:rFonts w:hint="eastAsia" w:ascii="宋体" w:hAnsi="宋体"/>
          <w:sz w:val="24"/>
          <w:szCs w:val="21"/>
        </w:rPr>
      </w:r>
      <w:r/>
    </w:p>
    <w:p>
      <w:pPr>
        <w:pStyle w:val="907"/>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w:t>
      </w:r>
      <w:r>
        <w:rPr>
          <w:rFonts w:ascii="宋体" w:hAnsi="宋体"/>
          <w:sz w:val="24"/>
          <w:szCs w:val="21"/>
        </w:rPr>
      </w:r>
      <w:r/>
    </w:p>
    <w:p>
      <w:pPr>
        <w:pStyle w:val="907"/>
        <w:spacing w:line="400" w:lineRule="exact"/>
        <w:rPr>
          <w:rFonts w:hint="eastAsia" w:ascii="宋体" w:hAnsi="宋体"/>
          <w:sz w:val="24"/>
          <w:szCs w:val="21"/>
        </w:rPr>
      </w:pPr>
      <w:r>
        <w:rPr>
          <w:rFonts w:hint="eastAsia" w:ascii="宋体" w:hAnsi="宋体"/>
          <w:sz w:val="24"/>
          <w:szCs w:val="21"/>
        </w:rPr>
        <w:t xml:space="preserve">一年内至少一个月依法缴纳税收及缴纳社会保障资金的证明材料。投标人依法享受缓缴、免缴税收、社会保障资金的提供证明材料。）</w:t>
      </w:r>
      <w:r>
        <w:rPr>
          <w:rFonts w:hint="eastAsia" w:ascii="宋体" w:hAnsi="宋体"/>
          <w:sz w:val="24"/>
          <w:szCs w:val="21"/>
        </w:rPr>
      </w:r>
      <w:r/>
    </w:p>
    <w:p>
      <w:pPr>
        <w:pStyle w:val="907"/>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rPr>
          <w:rFonts w:ascii="宋体" w:hAnsi="宋体"/>
          <w:sz w:val="24"/>
          <w:szCs w:val="21"/>
        </w:rPr>
      </w:r>
      <w:r/>
    </w:p>
    <w:p>
      <w:pPr>
        <w:pStyle w:val="907"/>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w:t>
      </w:r>
      <w:r>
        <w:rPr>
          <w:rFonts w:ascii="宋体" w:hAnsi="宋体"/>
          <w:sz w:val="24"/>
          <w:szCs w:val="21"/>
        </w:rPr>
      </w:r>
      <w:r/>
    </w:p>
    <w:p>
      <w:pPr>
        <w:pStyle w:val="907"/>
        <w:spacing w:line="400" w:lineRule="exact"/>
        <w:rPr>
          <w:rFonts w:hint="eastAsia" w:ascii="宋体" w:hAnsi="宋体"/>
          <w:sz w:val="24"/>
          <w:szCs w:val="21"/>
        </w:rPr>
      </w:pPr>
      <w:r>
        <w:rPr>
          <w:rFonts w:hint="eastAsia" w:ascii="宋体" w:hAnsi="宋体"/>
          <w:sz w:val="24"/>
          <w:szCs w:val="21"/>
        </w:rPr>
        <w:t xml:space="preserve">（格式见</w:t>
      </w:r>
      <w:r>
        <w:rPr>
          <w:rFonts w:ascii="宋体" w:hAnsi="宋体"/>
          <w:sz w:val="24"/>
          <w:szCs w:val="21"/>
        </w:rPr>
        <w:t xml:space="preserve">附件6</w:t>
      </w:r>
      <w:r>
        <w:rPr>
          <w:rFonts w:hint="eastAsia" w:ascii="宋体" w:hAnsi="宋体"/>
          <w:sz w:val="24"/>
          <w:szCs w:val="21"/>
        </w:rPr>
        <w:t xml:space="preserve">）</w:t>
      </w:r>
      <w:r>
        <w:rPr>
          <w:rFonts w:hint="eastAsia" w:ascii="宋体" w:hAnsi="宋体"/>
          <w:sz w:val="24"/>
          <w:szCs w:val="21"/>
        </w:rPr>
      </w:r>
      <w:r/>
    </w:p>
    <w:p>
      <w:pPr>
        <w:pStyle w:val="907"/>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rPr>
          <w:rFonts w:ascii="宋体" w:hAnsi="宋体"/>
          <w:sz w:val="24"/>
          <w:szCs w:val="21"/>
        </w:rPr>
      </w:r>
      <w:r/>
    </w:p>
    <w:p>
      <w:pPr>
        <w:pStyle w:val="907"/>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907"/>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rPr>
          <w:rFonts w:hint="eastAsia" w:ascii="宋体" w:hAnsi="宋体"/>
          <w:sz w:val="24"/>
          <w:szCs w:val="21"/>
        </w:rPr>
      </w:r>
      <w:r/>
    </w:p>
    <w:p>
      <w:pPr>
        <w:pStyle w:val="907"/>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rPr>
          <w:rFonts w:hint="eastAsia" w:ascii="宋体" w:hAnsi="宋体"/>
          <w:sz w:val="24"/>
          <w:szCs w:val="21"/>
        </w:rPr>
      </w:r>
      <w:r/>
    </w:p>
    <w:p>
      <w:pPr>
        <w:pStyle w:val="907"/>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7"/>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7"/>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rPr>
          <w:rFonts w:ascii="宋体" w:hAnsi="宋体"/>
          <w:sz w:val="24"/>
          <w:szCs w:val="21"/>
        </w:rPr>
      </w:r>
      <w:r/>
    </w:p>
    <w:p>
      <w:pPr>
        <w:pStyle w:val="907"/>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rPr>
          <w:rFonts w:ascii="宋体" w:hAnsi="宋体"/>
          <w:sz w:val="24"/>
          <w:szCs w:val="24"/>
        </w:rPr>
      </w:r>
      <w:r/>
    </w:p>
    <w:p>
      <w:pPr>
        <w:pStyle w:val="907"/>
        <w:ind w:left="480"/>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rPr>
          <w:rFonts w:hint="eastAsia" w:ascii="宋体" w:hAnsi="宋体"/>
          <w:b/>
          <w:sz w:val="24"/>
          <w:szCs w:val="21"/>
        </w:rPr>
      </w:r>
      <w:r/>
    </w:p>
    <w:p>
      <w:pPr>
        <w:pStyle w:val="907"/>
        <w:ind w:firstLine="480"/>
        <w:spacing w:line="400" w:lineRule="exact"/>
        <w:rPr>
          <w:rFonts w:hint="eastAsia"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附件12</w:t>
      </w:r>
      <w:r>
        <w:rPr>
          <w:rFonts w:hint="eastAsia" w:ascii="宋体" w:hAnsi="宋体"/>
          <w:sz w:val="24"/>
          <w:szCs w:val="21"/>
        </w:rPr>
        <w:t xml:space="preserve">）</w:t>
      </w:r>
      <w:r>
        <w:rPr>
          <w:rFonts w:hint="eastAsia" w:ascii="宋体" w:hAnsi="宋体"/>
          <w:sz w:val="24"/>
          <w:szCs w:val="21"/>
        </w:rPr>
      </w:r>
      <w:r/>
    </w:p>
    <w:p>
      <w:pPr>
        <w:pStyle w:val="907"/>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rPr>
          <w:rFonts w:ascii="宋体" w:hAnsi="宋体"/>
          <w:b/>
          <w:sz w:val="24"/>
          <w:szCs w:val="21"/>
        </w:rPr>
      </w:r>
      <w:r/>
    </w:p>
    <w:p>
      <w:pPr>
        <w:pStyle w:val="907"/>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rPr>
          <w:rFonts w:hint="eastAsia" w:ascii="宋体" w:hAnsi="宋体"/>
          <w:sz w:val="24"/>
          <w:szCs w:val="21"/>
        </w:rPr>
      </w:r>
      <w:r/>
    </w:p>
    <w:p>
      <w:pPr>
        <w:pStyle w:val="907"/>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rPr>
          <w:rFonts w:hint="eastAsia" w:ascii="宋体" w:hAnsi="宋体"/>
          <w:sz w:val="24"/>
          <w:szCs w:val="21"/>
        </w:rPr>
      </w:r>
      <w:r/>
    </w:p>
    <w:p>
      <w:pPr>
        <w:pStyle w:val="907"/>
        <w:ind w:left="480"/>
        <w:rPr>
          <w:rFonts w:ascii="宋体" w:hAnsi="宋体"/>
          <w:b/>
          <w:sz w:val="24"/>
          <w:szCs w:val="21"/>
        </w:rPr>
      </w:pPr>
      <w:r>
        <w:rPr>
          <w:rFonts w:ascii="宋体" w:hAnsi="宋体"/>
          <w:b/>
          <w:sz w:val="24"/>
          <w:szCs w:val="21"/>
        </w:rPr>
      </w:r>
      <w:r/>
    </w:p>
    <w:p>
      <w:pPr>
        <w:pStyle w:val="907"/>
        <w:jc w:val="center"/>
        <w:rPr>
          <w:rFonts w:hint="eastAsia"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rPr>
          <w:rFonts w:hint="eastAsia" w:eastAsia="仿宋_GB2312"/>
          <w:sz w:val="24"/>
          <w:szCs w:val="20"/>
        </w:rPr>
      </w:r>
      <w:r/>
    </w:p>
    <w:p>
      <w:pPr>
        <w:pStyle w:val="907"/>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07"/>
        <w:ind w:firstLine="482"/>
        <w:spacing w:line="400" w:lineRule="exact"/>
        <w:rPr>
          <w:sz w:val="24"/>
          <w:szCs w:val="24"/>
        </w:rPr>
      </w:pPr>
      <w:r>
        <w:rPr>
          <w:rFonts w:hint="eastAsia" w:ascii="宋体" w:hAnsi="宋体"/>
          <w:sz w:val="24"/>
          <w:szCs w:val="24"/>
        </w:rPr>
        <w:t xml:space="preserve">项目名称：</w:t>
      </w:r>
      <w:r>
        <w:rPr>
          <w:sz w:val="24"/>
          <w:szCs w:val="24"/>
        </w:rPr>
      </w:r>
      <w:r/>
    </w:p>
    <w:p>
      <w:pPr>
        <w:pStyle w:val="907"/>
        <w:ind w:firstLine="482"/>
        <w:spacing w:line="400" w:lineRule="exac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907"/>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907"/>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gridSpan w:val="2"/>
            <w:tcW w:w="8886" w:type="dxa"/>
            <w:vAlign w:val="center"/>
            <w:textDirection w:val="lrTb"/>
            <w:noWrap w:val="false"/>
          </w:tcPr>
          <w:p>
            <w:pPr>
              <w:pStyle w:val="907"/>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907"/>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rPr>
                <w:rFonts w:hint="eastAsia" w:ascii="宋体" w:hAnsi="宋体" w:cs="宋体"/>
                <w:sz w:val="24"/>
                <w:szCs w:val="24"/>
              </w:rPr>
            </w:r>
            <w:r/>
          </w:p>
        </w:tc>
        <w:tc>
          <w:tcPr>
            <w:tcW w:w="6405" w:type="dxa"/>
            <w:vAlign w:val="center"/>
            <w:textDirection w:val="lrTb"/>
            <w:noWrap w:val="false"/>
          </w:tcPr>
          <w:p>
            <w:pPr>
              <w:pStyle w:val="907"/>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907"/>
        <w:rPr>
          <w:rFonts w:hint="eastAsia" w:ascii="宋体" w:hAnsi="宋体"/>
          <w:sz w:val="24"/>
          <w:szCs w:val="24"/>
        </w:rPr>
      </w:pPr>
      <w:r>
        <w:rPr>
          <w:rFonts w:hint="eastAsia" w:ascii="宋体" w:hAnsi="宋体"/>
          <w:sz w:val="24"/>
          <w:szCs w:val="24"/>
        </w:rPr>
      </w:r>
      <w:r/>
    </w:p>
    <w:p>
      <w:pPr>
        <w:pStyle w:val="907"/>
        <w:jc w:val="center"/>
        <w:rPr>
          <w:rFonts w:ascii="宋体" w:hAnsi="宋体"/>
          <w:b/>
          <w:sz w:val="24"/>
          <w:szCs w:val="24"/>
        </w:rPr>
      </w:pPr>
      <w:r>
        <w:rPr>
          <w:rFonts w:ascii="宋体" w:hAnsi="宋体"/>
          <w:b/>
          <w:sz w:val="24"/>
          <w:szCs w:val="24"/>
        </w:rPr>
      </w:r>
      <w:r/>
    </w:p>
    <w:p>
      <w:pPr>
        <w:pStyle w:val="907"/>
        <w:jc w:val="center"/>
        <w:rPr>
          <w:rFonts w:ascii="宋体" w:hAnsi="宋体"/>
          <w:b/>
          <w:sz w:val="24"/>
          <w:szCs w:val="24"/>
        </w:rPr>
      </w:pPr>
      <w:r>
        <w:rPr>
          <w:rFonts w:ascii="宋体" w:hAnsi="宋体"/>
          <w:b/>
          <w:sz w:val="24"/>
          <w:szCs w:val="24"/>
        </w:rPr>
      </w:r>
      <w:r/>
    </w:p>
    <w:p>
      <w:pPr>
        <w:pStyle w:val="90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93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98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1106" w:type="dxa"/>
            <w:vAlign w:val="center"/>
            <w:textDirection w:val="lrTb"/>
            <w:noWrap w:val="false"/>
          </w:tcPr>
          <w:p>
            <w:pPr>
              <w:pStyle w:val="907"/>
              <w:jc w:val="center"/>
              <w:spacing w:line="0" w:lineRule="atLeast"/>
              <w:rPr>
                <w:rFonts w:hint="eastAsia" w:ascii="宋体" w:hAnsi="宋体"/>
                <w:sz w:val="24"/>
                <w:szCs w:val="24"/>
              </w:rPr>
            </w:pPr>
            <w:r>
              <w:rPr>
                <w:rFonts w:ascii="宋体" w:hAnsi="宋体"/>
                <w:sz w:val="24"/>
                <w:szCs w:val="24"/>
              </w:rPr>
              <w:t xml:space="preserve">5</w:t>
            </w:r>
            <w:r>
              <w:rPr>
                <w:rFonts w:hint="eastAsia" w:ascii="宋体" w:hAnsi="宋体"/>
                <w:sz w:val="24"/>
                <w:szCs w:val="24"/>
              </w:rPr>
            </w:r>
            <w:r/>
          </w:p>
        </w:tc>
        <w:tc>
          <w:tcPr>
            <w:tcW w:w="1385"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924"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00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W w:w="966"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9</w:t>
            </w:r>
            <w:r>
              <w:rPr>
                <w:rFonts w:hint="eastAsia" w:ascii="宋体" w:hAnsi="宋体"/>
                <w:sz w:val="24"/>
                <w:szCs w:val="24"/>
              </w:rPr>
            </w:r>
            <w:r/>
          </w:p>
        </w:tc>
      </w:tr>
      <w:tr>
        <w:trPr>
          <w:cantSplit/>
          <w:trHeight w:val="294"/>
        </w:trPr>
        <w:tc>
          <w:tcPr>
            <w:tcW w:w="50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产品</w:t>
            </w:r>
            <w:r>
              <w:rPr>
                <w:rFonts w:hint="eastAsia" w:ascii="宋体" w:hAnsi="宋体"/>
                <w:sz w:val="24"/>
                <w:szCs w:val="24"/>
              </w:rPr>
            </w:r>
            <w:r/>
          </w:p>
          <w:p>
            <w:pPr>
              <w:pStyle w:val="907"/>
              <w:jc w:val="center"/>
              <w:spacing w:line="0" w:lineRule="atLeast"/>
              <w:rPr>
                <w:rFonts w:hint="eastAsia" w:ascii="宋体" w:hAnsi="宋体"/>
                <w:sz w:val="24"/>
                <w:szCs w:val="24"/>
              </w:rPr>
            </w:pPr>
            <w:r>
              <w:rPr>
                <w:rFonts w:hint="eastAsia" w:ascii="宋体" w:hAnsi="宋体"/>
                <w:sz w:val="24"/>
                <w:szCs w:val="24"/>
              </w:rPr>
              <w:t xml:space="preserve">名称</w:t>
            </w: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品牌</w:t>
            </w:r>
            <w:r>
              <w:rPr>
                <w:rFonts w:hint="eastAsia" w:ascii="宋体" w:hAnsi="宋体"/>
                <w:sz w:val="24"/>
                <w:szCs w:val="24"/>
              </w:rPr>
            </w:r>
            <w:r/>
          </w:p>
        </w:tc>
        <w:tc>
          <w:tcPr>
            <w:tcW w:w="93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规格</w:t>
            </w:r>
            <w:r>
              <w:rPr>
                <w:rFonts w:hint="eastAsia" w:ascii="宋体" w:hAnsi="宋体"/>
                <w:sz w:val="24"/>
                <w:szCs w:val="24"/>
              </w:rPr>
            </w:r>
            <w:r/>
          </w:p>
          <w:p>
            <w:pPr>
              <w:pStyle w:val="907"/>
              <w:jc w:val="center"/>
              <w:spacing w:line="0" w:lineRule="atLeast"/>
              <w:rPr>
                <w:rFonts w:hint="eastAsia" w:ascii="宋体" w:hAnsi="宋体"/>
                <w:sz w:val="24"/>
                <w:szCs w:val="24"/>
              </w:rPr>
            </w:pPr>
            <w:r>
              <w:rPr>
                <w:rFonts w:hint="eastAsia" w:ascii="宋体" w:hAnsi="宋体"/>
                <w:sz w:val="24"/>
                <w:szCs w:val="24"/>
              </w:rPr>
              <w:t xml:space="preserve">型号</w:t>
            </w:r>
            <w:r>
              <w:rPr>
                <w:rFonts w:hint="eastAsia" w:ascii="宋体" w:hAnsi="宋体"/>
                <w:sz w:val="24"/>
                <w:szCs w:val="24"/>
              </w:rPr>
            </w:r>
            <w:r/>
          </w:p>
        </w:tc>
        <w:tc>
          <w:tcPr>
            <w:tcW w:w="98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制造商名称</w:t>
            </w:r>
            <w:r>
              <w:rPr>
                <w:rFonts w:hint="eastAsia" w:ascii="宋体" w:hAnsi="宋体"/>
                <w:sz w:val="24"/>
                <w:szCs w:val="24"/>
              </w:rPr>
            </w:r>
            <w:r/>
          </w:p>
        </w:tc>
        <w:tc>
          <w:tcPr>
            <w:tcW w:w="1106"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产地</w:t>
            </w:r>
            <w:r>
              <w:rPr>
                <w:rFonts w:hint="eastAsia" w:ascii="宋体" w:hAnsi="宋体"/>
                <w:sz w:val="24"/>
                <w:szCs w:val="24"/>
              </w:rPr>
            </w:r>
            <w:r/>
          </w:p>
        </w:tc>
        <w:tc>
          <w:tcPr>
            <w:tcW w:w="1385"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交付期</w:t>
            </w:r>
            <w:r>
              <w:rPr>
                <w:rFonts w:hint="eastAsia" w:ascii="宋体" w:hAnsi="宋体"/>
                <w:sz w:val="24"/>
                <w:szCs w:val="24"/>
              </w:rPr>
            </w:r>
            <w:r/>
          </w:p>
        </w:tc>
        <w:tc>
          <w:tcPr>
            <w:tcW w:w="924"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1008"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7"/>
              <w:jc w:val="center"/>
              <w:spacing w:line="0" w:lineRule="atLeast"/>
              <w:rPr>
                <w:rFonts w:hint="eastAsia" w:ascii="宋体" w:hAnsi="宋体"/>
                <w:sz w:val="24"/>
                <w:szCs w:val="24"/>
              </w:rPr>
            </w:pPr>
            <w:r>
              <w:rPr>
                <w:rFonts w:hint="eastAsia" w:ascii="宋体" w:hAnsi="宋体"/>
                <w:sz w:val="24"/>
                <w:szCs w:val="24"/>
              </w:rPr>
              <w:t xml:space="preserve">单价</w:t>
            </w:r>
            <w:r>
              <w:rPr>
                <w:rFonts w:hint="eastAsia" w:ascii="宋体" w:hAnsi="宋体"/>
                <w:sz w:val="24"/>
                <w:szCs w:val="24"/>
              </w:rPr>
            </w:r>
            <w:r/>
          </w:p>
        </w:tc>
        <w:tc>
          <w:tcPr>
            <w:tcW w:w="966" w:type="dxa"/>
            <w:vAlign w:val="center"/>
            <w:textDirection w:val="lrTb"/>
            <w:noWrap w:val="false"/>
          </w:tcPr>
          <w:p>
            <w:pPr>
              <w:pStyle w:val="907"/>
              <w:jc w:val="center"/>
              <w:spacing w:line="0" w:lineRule="atLeast"/>
              <w:rPr>
                <w:rFonts w:ascii="宋体" w:hAnsi="宋体"/>
                <w:sz w:val="24"/>
                <w:szCs w:val="24"/>
              </w:rPr>
            </w:pPr>
            <w:r>
              <w:rPr>
                <w:rFonts w:hint="eastAsia" w:ascii="宋体" w:hAnsi="宋体"/>
                <w:sz w:val="24"/>
                <w:szCs w:val="24"/>
              </w:rPr>
              <w:t xml:space="preserve">分项</w:t>
            </w:r>
            <w:r>
              <w:rPr>
                <w:rFonts w:ascii="宋体" w:hAnsi="宋体"/>
                <w:sz w:val="24"/>
                <w:szCs w:val="24"/>
              </w:rPr>
            </w:r>
            <w:r/>
          </w:p>
          <w:p>
            <w:pPr>
              <w:pStyle w:val="907"/>
              <w:jc w:val="center"/>
              <w:spacing w:line="0" w:lineRule="atLeast"/>
              <w:rPr>
                <w:rFonts w:hint="eastAsia" w:ascii="宋体" w:hAnsi="宋体"/>
                <w:sz w:val="24"/>
                <w:szCs w:val="24"/>
              </w:rPr>
            </w:pPr>
            <w:r>
              <w:rPr>
                <w:rFonts w:hint="eastAsia" w:ascii="宋体" w:hAnsi="宋体"/>
                <w:sz w:val="24"/>
                <w:szCs w:val="24"/>
              </w:rPr>
              <w:t xml:space="preserve">总价</w:t>
            </w:r>
            <w:r>
              <w:rPr>
                <w:rFonts w:hint="eastAsia" w:ascii="宋体" w:hAnsi="宋体"/>
                <w:sz w:val="24"/>
                <w:szCs w:val="24"/>
              </w:rPr>
            </w:r>
            <w:r/>
          </w:p>
        </w:tc>
      </w:tr>
      <w:tr>
        <w:trPr>
          <w:cantSplit/>
          <w:trHeight w:val="696"/>
        </w:trPr>
        <w:tc>
          <w:tcPr>
            <w:tcW w:w="50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7"/>
              <w:jc w:val="center"/>
              <w:spacing w:line="0" w:lineRule="atLeast"/>
              <w:rPr>
                <w:rFonts w:hint="eastAsia" w:ascii="宋体" w:hAnsi="宋体"/>
                <w:sz w:val="24"/>
                <w:szCs w:val="24"/>
                <w:highlight w:val="cyan"/>
              </w:rPr>
            </w:pPr>
            <w:r>
              <w:rPr>
                <w:rFonts w:hint="eastAsia" w:ascii="宋体" w:hAnsi="宋体"/>
                <w:sz w:val="24"/>
                <w:szCs w:val="24"/>
                <w:highlight w:val="cyan"/>
              </w:rPr>
            </w:r>
            <w:r/>
          </w:p>
        </w:tc>
        <w:tc>
          <w:tcPr>
            <w:tcW w:w="1106"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7"/>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924"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r>
      <w:tr>
        <w:trPr>
          <w:cantSplit/>
          <w:trHeight w:val="724"/>
        </w:trPr>
        <w:tc>
          <w:tcPr>
            <w:tcW w:w="50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r>
      <w:tr>
        <w:trPr>
          <w:cantSplit/>
          <w:trHeight w:val="640"/>
        </w:trPr>
        <w:tc>
          <w:tcPr>
            <w:tcW w:w="50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r>
      <w:tr>
        <w:trPr>
          <w:cantSplit/>
          <w:trHeight w:val="580"/>
        </w:trPr>
        <w:tc>
          <w:tcPr>
            <w:tcW w:w="500" w:type="dxa"/>
            <w:vAlign w:val="center"/>
            <w:textDirection w:val="lrTb"/>
            <w:noWrap w:val="false"/>
          </w:tcPr>
          <w:p>
            <w:pPr>
              <w:pStyle w:val="907"/>
              <w:jc w:val="center"/>
              <w:spacing w:line="0" w:lineRule="atLeast"/>
              <w:rPr>
                <w:rFonts w:ascii="宋体" w:hAnsi="宋体"/>
                <w:sz w:val="24"/>
                <w:szCs w:val="24"/>
              </w:rPr>
            </w:pPr>
            <w:r>
              <w:rPr>
                <w:rFonts w:ascii="宋体" w:hAnsi="宋体"/>
                <w:sz w:val="24"/>
                <w:szCs w:val="24"/>
              </w:rPr>
              <w:t xml:space="preserve">…</w:t>
            </w:r>
            <w:r>
              <w:rPr>
                <w:rFonts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72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3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80"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106" w:type="dxa"/>
            <w:vAlign w:val="top"/>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385"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24"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c>
          <w:tcPr>
            <w:tcW w:w="966"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r>
            <w:r/>
          </w:p>
        </w:tc>
      </w:tr>
      <w:tr>
        <w:trPr>
          <w:cantSplit/>
          <w:trHeight w:val="249"/>
        </w:trPr>
        <w:tc>
          <w:tcPr>
            <w:tcW w:w="500" w:type="dxa"/>
            <w:vAlign w:val="top"/>
            <w:textDirection w:val="lrTb"/>
            <w:noWrap w:val="false"/>
          </w:tcPr>
          <w:p>
            <w:pPr>
              <w:pStyle w:val="907"/>
              <w:jc w:val="center"/>
              <w:rPr>
                <w:rFonts w:hint="eastAsia" w:ascii="宋体" w:hAnsi="宋体"/>
                <w:sz w:val="24"/>
                <w:szCs w:val="24"/>
              </w:rPr>
            </w:pPr>
            <w:r>
              <w:rPr>
                <w:rFonts w:hint="eastAsia" w:ascii="宋体" w:hAnsi="宋体"/>
                <w:sz w:val="24"/>
                <w:szCs w:val="24"/>
              </w:rPr>
            </w:r>
            <w:r/>
          </w:p>
        </w:tc>
        <w:tc>
          <w:tcPr>
            <w:gridSpan w:val="8"/>
            <w:tcW w:w="7797" w:type="dxa"/>
            <w:vAlign w:val="center"/>
            <w:textDirection w:val="lrTb"/>
            <w:noWrap w:val="false"/>
          </w:tcPr>
          <w:p>
            <w:pPr>
              <w:pStyle w:val="907"/>
              <w:jc w:val="center"/>
              <w:spacing w:line="0" w:lineRule="atLeast"/>
              <w:rPr>
                <w:rFonts w:hint="eastAsia" w:ascii="宋体" w:hAnsi="宋体"/>
                <w:sz w:val="24"/>
                <w:szCs w:val="24"/>
              </w:rPr>
            </w:pPr>
            <w:r>
              <w:rPr>
                <w:rFonts w:hint="eastAsia" w:ascii="宋体" w:hAnsi="宋体"/>
                <w:sz w:val="24"/>
                <w:szCs w:val="24"/>
              </w:rPr>
              <w:t xml:space="preserve">投标总报价（人民币：元）</w:t>
            </w:r>
            <w:r>
              <w:rPr>
                <w:rFonts w:hint="eastAsia" w:ascii="宋体" w:hAnsi="宋体"/>
                <w:sz w:val="24"/>
                <w:szCs w:val="24"/>
              </w:rPr>
            </w:r>
            <w:r/>
          </w:p>
        </w:tc>
        <w:tc>
          <w:tcPr>
            <w:tcW w:w="966" w:type="dxa"/>
            <w:vAlign w:val="top"/>
            <w:textDirection w:val="lrTb"/>
            <w:noWrap w:val="false"/>
          </w:tcPr>
          <w:p>
            <w:pPr>
              <w:pStyle w:val="907"/>
              <w:rPr>
                <w:rFonts w:hint="eastAsia" w:ascii="宋体" w:hAnsi="宋体"/>
                <w:sz w:val="24"/>
                <w:szCs w:val="24"/>
              </w:rPr>
            </w:pPr>
            <w:r>
              <w:rPr>
                <w:rFonts w:hint="eastAsia" w:ascii="宋体" w:hAnsi="宋体"/>
                <w:sz w:val="24"/>
                <w:szCs w:val="24"/>
              </w:rPr>
            </w:r>
            <w:r/>
          </w:p>
        </w:tc>
      </w:tr>
    </w:tbl>
    <w:p>
      <w:pPr>
        <w:pStyle w:val="90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7"/>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rPr>
          <w:rFonts w:ascii="宋体" w:hAnsi="宋体"/>
          <w:sz w:val="24"/>
          <w:szCs w:val="21"/>
        </w:rPr>
      </w:r>
      <w:r/>
    </w:p>
    <w:p>
      <w:pPr>
        <w:pStyle w:val="907"/>
        <w:spacing w:line="400" w:lineRule="exact"/>
        <w:rPr>
          <w:rFonts w:ascii="宋体" w:hAnsi="宋体"/>
          <w:sz w:val="24"/>
          <w:szCs w:val="21"/>
        </w:rPr>
      </w:pPr>
      <w:r>
        <w:rPr>
          <w:rFonts w:hint="eastAsia" w:ascii="宋体" w:hAnsi="宋体"/>
          <w:sz w:val="24"/>
          <w:szCs w:val="21"/>
        </w:rPr>
        <w:t xml:space="preserve">2.</w:t>
      </w:r>
      <w:r>
        <w:rPr>
          <w:rFonts w:hint="eastAsia"/>
          <w:szCs w:val="21"/>
        </w:rPr>
        <w:t xml:space="preserve">“</w:t>
      </w:r>
      <w:r>
        <w:rPr>
          <w:rFonts w:hint="eastAsia" w:ascii="宋体" w:hAnsi="宋体"/>
          <w:sz w:val="24"/>
          <w:szCs w:val="21"/>
        </w:rPr>
        <w:t xml:space="preserve">投标分项报价表</w:t>
      </w:r>
      <w:r>
        <w:rPr>
          <w:rFonts w:hint="eastAsia"/>
          <w:szCs w:val="21"/>
        </w:rPr>
        <w:t xml:space="preserve">”</w:t>
      </w:r>
      <w:r>
        <w:rPr>
          <w:rFonts w:hint="eastAsia" w:ascii="宋体" w:hAnsi="宋体"/>
          <w:sz w:val="24"/>
          <w:szCs w:val="21"/>
        </w:rPr>
        <w:t xml:space="preserve">中“投标总报价”数额应当与“开标一览表”中“投标总报价”数额一致。</w:t>
      </w:r>
      <w:r>
        <w:rPr>
          <w:rFonts w:ascii="宋体" w:hAnsi="宋体"/>
          <w:sz w:val="24"/>
          <w:szCs w:val="21"/>
        </w:rPr>
      </w:r>
      <w:r/>
    </w:p>
    <w:p>
      <w:pPr>
        <w:pStyle w:val="907"/>
        <w:spacing w:line="400" w:lineRule="exact"/>
        <w:rPr>
          <w:rFonts w:hint="eastAsia" w:ascii="方正黑体_GBK" w:hAnsi="宋体" w:eastAsia="方正黑体_GBK"/>
          <w:b/>
          <w:sz w:val="32"/>
          <w:szCs w:val="32"/>
        </w:rPr>
      </w:pPr>
      <w:r>
        <w:rPr>
          <w:rFonts w:hint="eastAsia" w:ascii="方正黑体_GBK" w:hAnsi="宋体" w:eastAsia="方正黑体_GBK"/>
          <w:b/>
          <w:sz w:val="32"/>
          <w:szCs w:val="32"/>
        </w:rPr>
        <w:t xml:space="preserve">3.投标人需认真填写本报价表，尤其注意规格型号的准确填写。</w:t>
      </w:r>
      <w:r>
        <w:rPr>
          <w:rFonts w:hint="eastAsia" w:ascii="方正黑体_GBK" w:hAnsi="宋体" w:eastAsia="方正黑体_GBK"/>
          <w:b/>
          <w:sz w:val="32"/>
          <w:szCs w:val="32"/>
        </w:rPr>
      </w:r>
      <w:r/>
    </w:p>
    <w:p>
      <w:pPr>
        <w:pStyle w:val="907"/>
        <w:ind w:left="480"/>
        <w:rPr>
          <w:rFonts w:ascii="宋体" w:hAnsi="宋体"/>
          <w:b/>
          <w:sz w:val="24"/>
          <w:szCs w:val="21"/>
        </w:rPr>
      </w:pPr>
      <w:r>
        <w:rPr>
          <w:rFonts w:ascii="宋体" w:hAnsi="宋体"/>
          <w:b/>
          <w:sz w:val="24"/>
          <w:szCs w:val="21"/>
        </w:rPr>
      </w:r>
      <w:r/>
    </w:p>
    <w:p>
      <w:pPr>
        <w:pStyle w:val="907"/>
        <w:jc w:val="center"/>
        <w:rPr>
          <w:rFonts w:ascii="宋体" w:hAnsi="宋体"/>
          <w:b/>
          <w:color w:val="ff0000"/>
          <w:sz w:val="24"/>
          <w:szCs w:val="24"/>
        </w:rPr>
      </w:pPr>
      <w:r>
        <w:rPr>
          <w:rFonts w:ascii="宋体" w:hAnsi="宋体"/>
          <w:b/>
          <w:color w:val="ff0000"/>
          <w:sz w:val="24"/>
          <w:szCs w:val="24"/>
        </w:rPr>
      </w:r>
      <w:r/>
    </w:p>
    <w:p>
      <w:pPr>
        <w:pStyle w:val="907"/>
        <w:rPr>
          <w:rFonts w:ascii="宋体" w:hAnsi="宋体"/>
          <w:b/>
          <w:color w:val="ff0000"/>
          <w:sz w:val="24"/>
          <w:szCs w:val="24"/>
        </w:rPr>
      </w:pPr>
      <w:r>
        <w:rPr>
          <w:rFonts w:ascii="宋体" w:hAnsi="宋体"/>
          <w:b/>
          <w:color w:val="ff0000"/>
          <w:sz w:val="24"/>
          <w:szCs w:val="24"/>
        </w:rPr>
      </w:r>
      <w:r/>
    </w:p>
    <w:p>
      <w:pPr>
        <w:pStyle w:val="907"/>
        <w:jc w:val="center"/>
        <w:rPr>
          <w:rFonts w:ascii="宋体" w:hAnsi="宋体"/>
          <w:b/>
          <w:color w:val="ff0000"/>
          <w:sz w:val="24"/>
          <w:szCs w:val="24"/>
        </w:rPr>
      </w:pPr>
      <w:r>
        <w:rPr>
          <w:rFonts w:ascii="宋体" w:hAnsi="宋体"/>
          <w:b/>
          <w:color w:val="ff0000"/>
          <w:sz w:val="24"/>
          <w:szCs w:val="24"/>
        </w:rPr>
      </w:r>
      <w:r/>
    </w:p>
    <w:p>
      <w:pPr>
        <w:pStyle w:val="907"/>
        <w:jc w:val="center"/>
        <w:rPr>
          <w:rFonts w:ascii="宋体" w:hAnsi="宋体"/>
          <w:b/>
          <w:color w:val="ff0000"/>
          <w:sz w:val="24"/>
          <w:szCs w:val="24"/>
        </w:rPr>
      </w:pPr>
      <w:r>
        <w:rPr>
          <w:rFonts w:ascii="宋体" w:hAnsi="宋体"/>
          <w:b/>
          <w:color w:val="ff0000"/>
          <w:sz w:val="24"/>
          <w:szCs w:val="24"/>
        </w:rPr>
      </w:r>
      <w:r/>
    </w:p>
    <w:p>
      <w:pPr>
        <w:pStyle w:val="907"/>
        <w:jc w:val="center"/>
        <w:rPr>
          <w:rFonts w:ascii="宋体" w:hAnsi="宋体"/>
          <w:b/>
          <w:color w:val="ff0000"/>
          <w:sz w:val="24"/>
          <w:szCs w:val="24"/>
        </w:rPr>
      </w:pPr>
      <w:r>
        <w:rPr>
          <w:rFonts w:ascii="宋体" w:hAnsi="宋体"/>
          <w:b/>
          <w:color w:val="ff0000"/>
          <w:sz w:val="24"/>
          <w:szCs w:val="24"/>
        </w:rPr>
      </w:r>
      <w:r/>
    </w:p>
    <w:p>
      <w:pPr>
        <w:pStyle w:val="907"/>
        <w:jc w:val="center"/>
        <w:rPr>
          <w:rFonts w:ascii="宋体" w:hAnsi="宋体"/>
          <w:b/>
          <w:color w:val="ff0000"/>
          <w:sz w:val="24"/>
          <w:szCs w:val="24"/>
        </w:rPr>
      </w:pPr>
      <w:r>
        <w:rPr>
          <w:rFonts w:ascii="宋体" w:hAnsi="宋体"/>
          <w:b/>
          <w:color w:val="ff0000"/>
          <w:sz w:val="24"/>
          <w:szCs w:val="24"/>
        </w:rPr>
      </w:r>
      <w:r/>
    </w:p>
    <w:p>
      <w:pPr>
        <w:pStyle w:val="907"/>
        <w:jc w:val="center"/>
        <w:rPr>
          <w:rFonts w:ascii="宋体" w:hAnsi="宋体"/>
          <w:b/>
          <w:color w:val="ff0000"/>
          <w:sz w:val="24"/>
          <w:szCs w:val="24"/>
        </w:rPr>
      </w:pPr>
      <w:r>
        <w:rPr>
          <w:rFonts w:ascii="宋体" w:hAnsi="宋体"/>
          <w:b/>
          <w:color w:val="ff0000"/>
          <w:sz w:val="24"/>
          <w:szCs w:val="24"/>
        </w:rPr>
      </w:r>
      <w:r/>
    </w:p>
    <w:p>
      <w:pPr>
        <w:pStyle w:val="90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技术要求</w:t>
            </w:r>
            <w:r>
              <w:rPr>
                <w:rFonts w:hint="eastAsia" w:ascii="宋体" w:hAnsi="宋体"/>
                <w:sz w:val="24"/>
                <w:szCs w:val="24"/>
              </w:rPr>
            </w:r>
            <w:r/>
          </w:p>
        </w:tc>
        <w:tc>
          <w:tcPr>
            <w:tcW w:w="3191"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bl>
    <w:p>
      <w:pPr>
        <w:pStyle w:val="90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7"/>
        <w:spacing w:line="400" w:lineRule="exact"/>
        <w:rPr>
          <w:rFonts w:ascii="宋体" w:hAnsi="宋体"/>
          <w:sz w:val="24"/>
          <w:szCs w:val="24"/>
        </w:rPr>
      </w:pP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7"/>
        <w:spacing w:line="400" w:lineRule="exact"/>
        <w:rPr>
          <w:rFonts w:hint="eastAsia" w:ascii="宋体" w:hAnsi="宋体"/>
          <w:sz w:val="24"/>
          <w:szCs w:val="24"/>
        </w:rPr>
      </w:pPr>
      <w:r>
        <w:rPr>
          <w:rFonts w:hint="eastAsia" w:ascii="宋体" w:hAnsi="宋体"/>
          <w:sz w:val="24"/>
          <w:szCs w:val="24"/>
        </w:rPr>
      </w:r>
      <w:r/>
    </w:p>
    <w:p>
      <w:pPr>
        <w:pStyle w:val="90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063"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商务要求</w:t>
            </w:r>
            <w:r>
              <w:rPr>
                <w:rFonts w:hint="eastAsia" w:ascii="宋体" w:hAnsi="宋体"/>
                <w:sz w:val="24"/>
                <w:szCs w:val="24"/>
              </w:rPr>
            </w:r>
            <w:r/>
          </w:p>
        </w:tc>
        <w:tc>
          <w:tcPr>
            <w:tcW w:w="3191"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2128"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063"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90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bl>
    <w:p>
      <w:pPr>
        <w:pStyle w:val="907"/>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907"/>
        <w:spacing w:line="400" w:lineRule="exact"/>
        <w:rPr>
          <w:rFonts w:ascii="宋体" w:hAnsi="宋体"/>
          <w:sz w:val="24"/>
          <w:szCs w:val="24"/>
        </w:rPr>
      </w:pP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7"/>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907"/>
        <w:rPr>
          <w:rFonts w:hint="eastAsia" w:ascii="宋体" w:hAnsi="宋体"/>
          <w:b/>
          <w:sz w:val="24"/>
          <w:szCs w:val="21"/>
        </w:rPr>
      </w:pPr>
      <w:r>
        <w:rPr>
          <w:rFonts w:hint="eastAsia" w:ascii="宋体" w:hAnsi="宋体"/>
          <w:b/>
          <w:sz w:val="24"/>
          <w:szCs w:val="21"/>
        </w:rPr>
      </w:r>
      <w:r/>
    </w:p>
    <w:p>
      <w:pPr>
        <w:pStyle w:val="907"/>
        <w:ind w:left="480"/>
        <w:rPr>
          <w:rFonts w:ascii="宋体" w:hAnsi="宋体"/>
          <w:b/>
          <w:color w:val="000000"/>
          <w:sz w:val="24"/>
          <w:szCs w:val="21"/>
        </w:rPr>
      </w:pPr>
      <w:r>
        <w:rPr>
          <w:rFonts w:ascii="宋体" w:hAnsi="宋体"/>
          <w:b/>
          <w:color w:val="000000"/>
          <w:sz w:val="24"/>
          <w:szCs w:val="21"/>
        </w:rPr>
      </w:r>
      <w:r/>
    </w:p>
    <w:p>
      <w:pPr>
        <w:pStyle w:val="907"/>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90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90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907"/>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rPr>
          <w:rFonts w:hint="eastAsia" w:ascii="宋体" w:hAnsi="宋体"/>
          <w:bCs/>
          <w:color w:val="000000"/>
          <w:sz w:val="24"/>
          <w:szCs w:val="21"/>
        </w:rPr>
      </w:r>
      <w:r/>
    </w:p>
    <w:p>
      <w:pPr>
        <w:pStyle w:val="907"/>
        <w:ind w:left="480"/>
        <w:rPr>
          <w:rFonts w:ascii="宋体" w:hAnsi="宋体"/>
          <w:b/>
          <w:color w:val="000000"/>
          <w:sz w:val="24"/>
          <w:szCs w:val="21"/>
        </w:rPr>
      </w:pPr>
      <w:r>
        <w:rPr>
          <w:rFonts w:ascii="宋体" w:hAnsi="宋体"/>
          <w:b/>
          <w:color w:val="000000"/>
          <w:sz w:val="24"/>
          <w:szCs w:val="21"/>
        </w:rPr>
      </w:r>
      <w:r/>
    </w:p>
    <w:p>
      <w:pPr>
        <w:pStyle w:val="907"/>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年内在经营活动中没有重大违法记录的书面声明</w:t>
      </w:r>
      <w:r>
        <w:rPr>
          <w:rFonts w:hint="eastAsia" w:ascii="宋体" w:hAnsi="宋体"/>
          <w:b/>
          <w:color w:val="000000"/>
          <w:sz w:val="24"/>
          <w:szCs w:val="21"/>
        </w:rPr>
      </w:r>
      <w:r/>
    </w:p>
    <w:p>
      <w:pPr>
        <w:pStyle w:val="907"/>
        <w:jc w:val="center"/>
        <w:spacing w:line="460" w:lineRule="exact"/>
        <w:rPr>
          <w:rFonts w:ascii="宋体" w:hAnsi="宋体"/>
          <w:b/>
          <w:bCs/>
          <w:color w:val="000000"/>
          <w:sz w:val="24"/>
          <w:szCs w:val="21"/>
        </w:rPr>
      </w:pPr>
      <w:r>
        <w:rPr>
          <w:rFonts w:ascii="宋体" w:hAnsi="宋体"/>
          <w:b/>
          <w:bCs/>
          <w:color w:val="000000"/>
          <w:sz w:val="24"/>
          <w:szCs w:val="21"/>
        </w:rPr>
      </w:r>
      <w:r/>
    </w:p>
    <w:p>
      <w:pPr>
        <w:pStyle w:val="90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95"/>
      <w:r/>
      <w:bookmarkEnd w:id="196"/>
      <w:r/>
      <w:bookmarkEnd w:id="197"/>
      <w:r/>
      <w:bookmarkStart w:id="198" w:name="_Toc120614284"/>
      <w:r>
        <w:rPr>
          <w:rFonts w:hint="eastAsia" w:ascii="宋体" w:hAnsi="宋体"/>
          <w:bCs/>
          <w:color w:val="000000"/>
          <w:sz w:val="24"/>
          <w:szCs w:val="21"/>
        </w:rPr>
      </w:r>
      <w:r/>
    </w:p>
    <w:p>
      <w:pPr>
        <w:pStyle w:val="907"/>
        <w:spacing w:line="460" w:lineRule="exact"/>
        <w:rPr>
          <w:rFonts w:hint="eastAsia" w:ascii="宋体" w:hAnsi="宋体"/>
          <w:b/>
          <w:color w:val="000000"/>
          <w:sz w:val="24"/>
          <w:szCs w:val="21"/>
        </w:rPr>
      </w:pPr>
      <w:r>
        <w:rPr>
          <w:rFonts w:hint="eastAsia" w:ascii="宋体" w:hAnsi="宋体"/>
          <w:b/>
          <w:color w:val="000000"/>
          <w:sz w:val="24"/>
          <w:szCs w:val="21"/>
        </w:rPr>
      </w:r>
      <w:r/>
    </w:p>
    <w:p>
      <w:pPr>
        <w:pStyle w:val="907"/>
        <w:ind w:firstLine="480"/>
        <w:spacing w:line="460" w:lineRule="exact"/>
        <w:rPr>
          <w:rFonts w:ascii="宋体" w:hAnsi="宋体"/>
          <w:b/>
          <w:color w:val="000000"/>
          <w:sz w:val="24"/>
          <w:szCs w:val="21"/>
        </w:rPr>
      </w:pPr>
      <w:r>
        <w:rPr>
          <w:rFonts w:ascii="宋体" w:hAnsi="宋体"/>
          <w:b/>
          <w:color w:val="000000"/>
          <w:sz w:val="24"/>
          <w:szCs w:val="21"/>
        </w:rPr>
      </w:r>
      <w:r/>
    </w:p>
    <w:p>
      <w:pPr>
        <w:pStyle w:val="907"/>
        <w:ind w:firstLine="480"/>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90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907"/>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07"/>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907"/>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907"/>
        <w:ind w:firstLine="1200"/>
        <w:spacing w:line="400" w:lineRule="exact"/>
        <w:tabs>
          <w:tab w:val="left" w:pos="360" w:leader="none"/>
        </w:tabs>
        <w:rPr>
          <w:color w:val="ff0000"/>
          <w:sz w:val="24"/>
          <w:szCs w:val="24"/>
          <w:u w:val="single"/>
        </w:rPr>
      </w:pPr>
      <w:r>
        <w:rPr>
          <w:rFonts w:hint="eastAsia"/>
          <w:color w:val="ff0000"/>
          <w:sz w:val="24"/>
          <w:szCs w:val="24"/>
        </w:rPr>
        <w:t xml:space="preserve">被授权人电子邮箱：</w:t>
      </w:r>
      <w:r>
        <w:rPr>
          <w:rFonts w:hint="eastAsia"/>
          <w:color w:val="ff0000"/>
          <w:sz w:val="24"/>
          <w:szCs w:val="24"/>
          <w:u w:val="single"/>
        </w:rPr>
        <w:t xml:space="preserve">                </w:t>
      </w:r>
      <w:r>
        <w:rPr>
          <w:color w:val="ff0000"/>
          <w:sz w:val="24"/>
          <w:szCs w:val="24"/>
          <w:u w:val="single"/>
        </w:rPr>
      </w:r>
      <w:r/>
    </w:p>
    <w:p>
      <w:pPr>
        <w:pStyle w:val="907"/>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907"/>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907"/>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bookmarkStart w:id="199" w:name="_Hlt26955070"/>
      <w:r/>
      <w:bookmarkEnd w:id="199"/>
      <w:r/>
      <w:bookmarkStart w:id="200" w:name="_格式3__银行出具的资信证明"/>
      <w:r/>
      <w:bookmarkEnd w:id="200"/>
      <w:r/>
      <w:bookmarkStart w:id="201" w:name="_Hlt26671380"/>
      <w:r/>
      <w:bookmarkEnd w:id="201"/>
      <w:r>
        <w:rPr>
          <w:rFonts w:hint="eastAsia"/>
          <w:color w:val="000000"/>
          <w:sz w:val="24"/>
          <w:szCs w:val="24"/>
          <w:u w:val="single"/>
        </w:rPr>
        <w:t xml:space="preserve">                                         </w:t>
      </w:r>
      <w:r>
        <w:rPr>
          <w:rFonts w:hint="eastAsia"/>
          <w:color w:val="000000"/>
          <w:sz w:val="24"/>
          <w:szCs w:val="24"/>
        </w:rPr>
      </w:r>
      <w:r/>
    </w:p>
    <w:p>
      <w:pPr>
        <w:pStyle w:val="907"/>
        <w:ind w:firstLine="360"/>
        <w:spacing w:line="400" w:lineRule="exact"/>
        <w:rPr>
          <w:color w:val="000000"/>
          <w:sz w:val="24"/>
          <w:szCs w:val="24"/>
          <w:highlight w:val="yellow"/>
        </w:rPr>
      </w:pPr>
      <w:r>
        <w:rPr>
          <w:color w:val="000000"/>
          <w:sz w:val="24"/>
          <w:szCs w:val="24"/>
          <w:highlight w:val="yellow"/>
        </w:rPr>
      </w:r>
      <w:r/>
    </w:p>
    <w:p>
      <w:pPr>
        <w:pStyle w:val="907"/>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rPr>
          <w:rFonts w:ascii="黑体" w:hAnsi="黑体" w:eastAsia="黑体"/>
          <w:b/>
          <w:i/>
          <w:color w:val="000000"/>
          <w:sz w:val="32"/>
          <w:szCs w:val="32"/>
          <w:u w:val="single"/>
        </w:rPr>
      </w:r>
      <w:r/>
    </w:p>
    <w:p>
      <w:pPr>
        <w:pStyle w:val="907"/>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rPr>
          <w:rFonts w:hint="eastAsia"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90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907"/>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90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90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90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90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90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90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90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90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7"/>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90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907"/>
        <w:ind w:firstLine="240"/>
        <w:jc w:val="center"/>
        <w:spacing w:line="560" w:lineRule="exact"/>
        <w:rPr>
          <w:rFonts w:ascii="宋体" w:hAnsi="宋体"/>
          <w:b/>
          <w:color w:val="ff0000"/>
          <w:sz w:val="24"/>
          <w:szCs w:val="21"/>
        </w:rPr>
      </w:pPr>
      <w:r>
        <w:rPr>
          <w:rFonts w:ascii="宋体" w:hAnsi="宋体"/>
          <w:b/>
          <w:color w:val="ff0000"/>
          <w:sz w:val="24"/>
          <w:szCs w:val="21"/>
        </w:rPr>
      </w:r>
      <w:r/>
    </w:p>
    <w:p>
      <w:pPr>
        <w:pStyle w:val="907"/>
        <w:ind w:firstLine="240"/>
        <w:jc w:val="center"/>
        <w:spacing w:line="560" w:lineRule="exact"/>
        <w:rPr>
          <w:rFonts w:hint="eastAsia"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中小微企业声明函（货物类项目）（采购包号：**）</w:t>
      </w:r>
      <w:r>
        <w:rPr>
          <w:rFonts w:hint="eastAsia" w:ascii="宋体" w:hAnsi="宋体"/>
          <w:b/>
          <w:sz w:val="24"/>
          <w:szCs w:val="21"/>
        </w:rPr>
      </w:r>
      <w:r/>
    </w:p>
    <w:p>
      <w:pPr>
        <w:pStyle w:val="907"/>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rPr>
          <w:rFonts w:hint="eastAsia" w:ascii="宋体" w:hAnsi="宋体"/>
          <w:sz w:val="24"/>
          <w:szCs w:val="24"/>
        </w:rPr>
      </w:r>
      <w:r/>
    </w:p>
    <w:p>
      <w:pPr>
        <w:pStyle w:val="907"/>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ff0000"/>
          <w:sz w:val="24"/>
          <w:szCs w:val="24"/>
          <w:u w:val="single"/>
        </w:rPr>
        <w:t xml:space="preserve">（供应商填写招标文件中明确的所属行业）</w:t>
      </w:r>
      <w:r>
        <w:rPr>
          <w:rFonts w:hint="eastAsia" w:ascii="宋体" w:hAnsi="宋体"/>
          <w:sz w:val="24"/>
          <w:szCs w:val="24"/>
        </w:rPr>
        <w:t xml:space="preserve">行业；</w:t>
      </w:r>
      <w:r>
        <w:rPr>
          <w:rFonts w:hint="eastAsia" w:ascii="宋体" w:hAnsi="宋体"/>
          <w:color w:val="ff0000"/>
          <w:sz w:val="24"/>
          <w:szCs w:val="24"/>
        </w:rPr>
        <w:t xml:space="preserve">投标产品制造商</w:t>
      </w:r>
      <w:r>
        <w:rPr>
          <w:rFonts w:hint="eastAsia" w:ascii="宋体" w:hAnsi="宋体"/>
          <w:sz w:val="24"/>
          <w:szCs w:val="24"/>
        </w:rPr>
        <w:t xml:space="preserve">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7"/>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color w:val="ff0000"/>
          <w:sz w:val="24"/>
          <w:szCs w:val="24"/>
          <w:u w:val="single"/>
        </w:rPr>
        <w:t xml:space="preserve">（供应商填写招标文件中明确的所属行业）</w:t>
      </w:r>
      <w:r>
        <w:rPr>
          <w:rFonts w:hint="eastAsia" w:ascii="宋体" w:hAnsi="宋体"/>
          <w:sz w:val="24"/>
          <w:szCs w:val="24"/>
        </w:rPr>
        <w:t xml:space="preserve">行业；</w:t>
      </w:r>
      <w:r>
        <w:rPr>
          <w:rFonts w:hint="eastAsia" w:ascii="宋体" w:hAnsi="宋体"/>
          <w:color w:val="ff0000"/>
          <w:sz w:val="24"/>
          <w:szCs w:val="24"/>
        </w:rPr>
        <w:t xml:space="preserve">投标产品</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907"/>
        <w:ind w:firstLine="360"/>
        <w:spacing w:line="40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07"/>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07"/>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07"/>
        <w:ind w:right="720"/>
        <w:spacing w:line="400" w:lineRule="exact"/>
        <w:rPr>
          <w:rFonts w:hint="eastAsia" w:ascii="宋体" w:hAnsi="宋体"/>
          <w:sz w:val="24"/>
          <w:szCs w:val="24"/>
        </w:rPr>
      </w:pPr>
      <w:r>
        <w:rPr>
          <w:rFonts w:hint="eastAsia" w:ascii="宋体" w:hAnsi="宋体"/>
          <w:sz w:val="24"/>
          <w:szCs w:val="24"/>
        </w:rPr>
      </w:r>
      <w:r/>
    </w:p>
    <w:p>
      <w:pPr>
        <w:pStyle w:val="907"/>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07"/>
        <w:ind w:right="480" w:firstLine="4800"/>
        <w:spacing w:line="40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07"/>
        <w:spacing w:line="400" w:lineRule="exact"/>
        <w:rPr>
          <w:rFonts w:hint="eastAsia" w:ascii="宋体" w:hAnsi="宋体"/>
          <w:sz w:val="24"/>
          <w:szCs w:val="24"/>
        </w:rPr>
      </w:pPr>
      <w:r>
        <w:rPr>
          <w:rFonts w:hint="eastAsia" w:ascii="宋体" w:hAnsi="宋体"/>
          <w:sz w:val="24"/>
          <w:szCs w:val="24"/>
        </w:rPr>
      </w:r>
      <w:r/>
    </w:p>
    <w:p>
      <w:pPr>
        <w:pStyle w:val="907"/>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907"/>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907"/>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907"/>
        <w:ind w:left="540" w:hanging="120"/>
        <w:spacing w:line="400" w:lineRule="exact"/>
        <w:rPr>
          <w:rFonts w:ascii="宋体" w:hAnsi="宋体"/>
          <w:color w:val="ff0000"/>
          <w:sz w:val="24"/>
          <w:szCs w:val="24"/>
        </w:rPr>
      </w:pPr>
      <w:r>
        <w:rPr>
          <w:rFonts w:hint="eastAsia" w:ascii="宋体" w:hAnsi="宋体"/>
          <w:color w:val="ff0000"/>
          <w:sz w:val="24"/>
          <w:szCs w:val="24"/>
        </w:rPr>
        <w:t xml:space="preserve">3.供应商应对照《工业和信息化部、国家统计局、国家发展和改革委员会、</w:t>
      </w:r>
      <w:r>
        <w:rPr>
          <w:rFonts w:ascii="宋体" w:hAnsi="宋体"/>
          <w:color w:val="ff0000"/>
          <w:sz w:val="24"/>
          <w:szCs w:val="24"/>
        </w:rPr>
      </w:r>
      <w:r/>
    </w:p>
    <w:p>
      <w:pPr>
        <w:pStyle w:val="907"/>
        <w:spacing w:line="400" w:lineRule="exact"/>
        <w:rPr>
          <w:rFonts w:hint="eastAsia" w:ascii="宋体" w:hAnsi="宋体"/>
          <w:color w:val="ff0000"/>
          <w:sz w:val="24"/>
          <w:szCs w:val="24"/>
        </w:rPr>
      </w:pPr>
      <w:r>
        <w:rPr>
          <w:rFonts w:hint="eastAsia" w:ascii="宋体" w:hAnsi="宋体"/>
          <w:color w:val="ff0000"/>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ff0000"/>
          <w:sz w:val="24"/>
          <w:szCs w:val="24"/>
        </w:rPr>
        <w:t xml:space="preserve">自行勾选</w:t>
      </w:r>
      <w:r>
        <w:rPr>
          <w:rFonts w:hint="eastAsia" w:ascii="宋体" w:hAnsi="宋体"/>
          <w:color w:val="ff0000"/>
          <w:sz w:val="24"/>
          <w:szCs w:val="24"/>
        </w:rPr>
        <w:t xml:space="preserve">制造商</w:t>
      </w:r>
      <w:r>
        <w:rPr>
          <w:rFonts w:ascii="宋体" w:hAnsi="宋体"/>
          <w:color w:val="ff0000"/>
          <w:sz w:val="24"/>
          <w:szCs w:val="24"/>
        </w:rPr>
        <w:t xml:space="preserve">的企业</w:t>
      </w:r>
      <w:r>
        <w:rPr>
          <w:rFonts w:hint="eastAsia" w:ascii="宋体" w:hAnsi="宋体"/>
          <w:color w:val="ff0000"/>
          <w:sz w:val="24"/>
          <w:szCs w:val="24"/>
        </w:rPr>
        <w:t xml:space="preserve">规模类型</w:t>
      </w:r>
      <w:r>
        <w:rPr>
          <w:rFonts w:ascii="宋体" w:hAnsi="宋体"/>
          <w:color w:val="ff0000"/>
          <w:sz w:val="24"/>
          <w:szCs w:val="24"/>
        </w:rPr>
        <w:t xml:space="preserve">。</w:t>
      </w:r>
      <w:r>
        <w:rPr>
          <w:rFonts w:hint="eastAsia" w:ascii="宋体" w:hAnsi="宋体"/>
          <w:color w:val="ff0000"/>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残疾人福利性单位声明函（货物类项目）（采购包号：**）</w:t>
      </w:r>
      <w:r>
        <w:rPr>
          <w:rFonts w:hint="eastAsia" w:ascii="宋体" w:hAnsi="宋体"/>
          <w:color w:val="ff0000"/>
          <w:sz w:val="24"/>
          <w:szCs w:val="24"/>
        </w:rPr>
      </w:r>
      <w:r/>
    </w:p>
    <w:p>
      <w:pPr>
        <w:pStyle w:val="907"/>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rPr>
          <w:rFonts w:hint="eastAsia" w:ascii="宋体" w:hAnsi="宋体"/>
          <w:sz w:val="24"/>
          <w:szCs w:val="21"/>
        </w:rPr>
      </w:r>
      <w:r/>
    </w:p>
    <w:p>
      <w:pPr>
        <w:pStyle w:val="907"/>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907"/>
        <w:ind w:firstLine="480"/>
        <w:spacing w:line="400" w:lineRule="exact"/>
        <w:rPr>
          <w:rFonts w:ascii="宋体" w:hAnsi="宋体"/>
          <w:sz w:val="24"/>
          <w:szCs w:val="21"/>
        </w:rPr>
      </w:pPr>
      <w:r>
        <w:rPr>
          <w:rFonts w:ascii="宋体" w:hAnsi="宋体"/>
          <w:sz w:val="24"/>
          <w:szCs w:val="21"/>
        </w:rPr>
      </w:r>
      <w:r/>
    </w:p>
    <w:p>
      <w:pPr>
        <w:pStyle w:val="907"/>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907"/>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907"/>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907"/>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rPr>
          <w:rFonts w:ascii="宋体" w:hAnsi="宋体"/>
          <w:sz w:val="24"/>
          <w:szCs w:val="21"/>
        </w:rPr>
      </w:r>
      <w:r/>
    </w:p>
    <w:p>
      <w:pPr>
        <w:pStyle w:val="907"/>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7"/>
        <w:ind w:right="1559" w:firstLine="624"/>
        <w:jc w:val="center"/>
        <w:spacing w:line="400" w:lineRule="exact"/>
        <w:tabs>
          <w:tab w:val="left" w:pos="4860" w:leader="none"/>
        </w:tabs>
        <w:rPr>
          <w:rFonts w:ascii="宋体" w:hAnsi="宋体"/>
          <w:sz w:val="24"/>
          <w:szCs w:val="21"/>
        </w:rPr>
      </w:pPr>
      <w:r>
        <w:rPr>
          <w:rFonts w:hint="eastAsia" w:ascii="仿宋_GB2312" w:eastAsia="仿宋_GB2312"/>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907"/>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7"/>
        <w:jc w:val="center"/>
        <w:spacing w:line="560" w:lineRule="exact"/>
        <w:rPr>
          <w:rFonts w:ascii="黑体" w:hAnsi="黑体" w:eastAsia="黑体"/>
          <w:b/>
          <w:sz w:val="32"/>
          <w:szCs w:val="32"/>
        </w:rPr>
      </w:pPr>
      <w:r>
        <w:rPr>
          <w:rFonts w:ascii="黑体" w:hAnsi="黑体" w:eastAsia="黑体"/>
          <w:b/>
          <w:sz w:val="32"/>
          <w:szCs w:val="32"/>
        </w:rPr>
      </w:r>
      <w:r/>
    </w:p>
    <w:p>
      <w:pPr>
        <w:pStyle w:val="907"/>
        <w:jc w:val="center"/>
        <w:spacing w:line="560" w:lineRule="exact"/>
        <w:rPr>
          <w:rFonts w:ascii="宋体" w:hAnsi="宋体"/>
          <w:b/>
          <w:sz w:val="24"/>
          <w:szCs w:val="24"/>
        </w:rPr>
      </w:pPr>
      <w:r>
        <w:rPr>
          <w:rFonts w:ascii="宋体" w:hAnsi="宋体"/>
          <w:b/>
          <w:sz w:val="24"/>
          <w:szCs w:val="24"/>
        </w:rPr>
      </w:r>
      <w:r/>
    </w:p>
    <w:p>
      <w:pPr>
        <w:pStyle w:val="907"/>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联合体协议（参考格式）（采购包号：**）</w:t>
      </w:r>
      <w:r>
        <w:rPr>
          <w:rFonts w:ascii="宋体" w:hAnsi="宋体"/>
          <w:b/>
          <w:sz w:val="24"/>
          <w:szCs w:val="24"/>
        </w:rPr>
      </w:r>
      <w:r/>
    </w:p>
    <w:p>
      <w:pPr>
        <w:pStyle w:val="907"/>
        <w:spacing w:line="400" w:lineRule="exact"/>
        <w:rPr>
          <w:rFonts w:ascii="宋体" w:hAnsi="宋体"/>
          <w:sz w:val="24"/>
          <w:szCs w:val="21"/>
        </w:rPr>
      </w:pPr>
      <w:r>
        <w:rPr>
          <w:rFonts w:hint="eastAsia" w:ascii="宋体" w:hAnsi="宋体"/>
          <w:sz w:val="24"/>
          <w:szCs w:val="21"/>
        </w:rPr>
        <w:t xml:space="preserve">（联合体中各供应商全称）在此达成以下协议：</w:t>
      </w:r>
      <w:r>
        <w:rPr>
          <w:rFonts w:ascii="宋体" w:hAnsi="宋体"/>
          <w:sz w:val="24"/>
          <w:szCs w:val="21"/>
        </w:rPr>
      </w:r>
      <w:r/>
    </w:p>
    <w:p>
      <w:pPr>
        <w:pStyle w:val="907"/>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ascii="宋体" w:hAnsi="宋体"/>
          <w:sz w:val="24"/>
          <w:szCs w:val="21"/>
        </w:rPr>
      </w:r>
      <w:r/>
    </w:p>
    <w:p>
      <w:pPr>
        <w:pStyle w:val="907"/>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rPr>
          <w:rFonts w:ascii="宋体" w:hAnsi="宋体"/>
          <w:sz w:val="24"/>
          <w:szCs w:val="21"/>
        </w:rPr>
      </w:r>
      <w:r/>
    </w:p>
    <w:p>
      <w:pPr>
        <w:pStyle w:val="907"/>
        <w:ind w:firstLine="645"/>
        <w:spacing w:line="4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rPr>
          <w:rFonts w:hint="eastAsia" w:ascii="宋体" w:hAnsi="宋体"/>
          <w:sz w:val="24"/>
          <w:szCs w:val="21"/>
        </w:rPr>
      </w:r>
      <w:r/>
    </w:p>
    <w:p>
      <w:pPr>
        <w:pStyle w:val="907"/>
        <w:ind w:firstLine="645"/>
        <w:spacing w:line="400" w:lineRule="exact"/>
        <w:rPr>
          <w:rFonts w:hint="eastAsia" w:ascii="宋体" w:hAnsi="宋体"/>
          <w:sz w:val="24"/>
          <w:szCs w:val="21"/>
        </w:rPr>
      </w:pPr>
      <w:r>
        <w:rPr>
          <w:rFonts w:hint="eastAsia" w:ascii="宋体" w:hAnsi="宋体"/>
          <w:sz w:val="24"/>
          <w:szCs w:val="21"/>
        </w:rPr>
      </w:r>
      <w:r/>
    </w:p>
    <w:p>
      <w:pPr>
        <w:pStyle w:val="907"/>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907"/>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rPr>
          <w:rFonts w:ascii="宋体" w:hAnsi="宋体"/>
          <w:sz w:val="24"/>
          <w:szCs w:val="21"/>
        </w:rPr>
      </w:r>
      <w:r/>
    </w:p>
    <w:p>
      <w:pPr>
        <w:pStyle w:val="907"/>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rPr>
          <w:rFonts w:ascii="宋体" w:hAnsi="宋体"/>
          <w:sz w:val="24"/>
          <w:szCs w:val="21"/>
        </w:rPr>
      </w:r>
      <w:r/>
    </w:p>
    <w:p>
      <w:pPr>
        <w:pStyle w:val="907"/>
        <w:ind w:firstLine="645"/>
        <w:spacing w:line="400" w:lineRule="exact"/>
        <w:rPr>
          <w:rFonts w:ascii="宋体" w:hAnsi="宋体"/>
          <w:sz w:val="24"/>
          <w:szCs w:val="21"/>
        </w:rPr>
      </w:pPr>
      <w:r>
        <w:rPr>
          <w:rFonts w:ascii="宋体" w:hAnsi="宋体"/>
          <w:sz w:val="24"/>
          <w:szCs w:val="21"/>
        </w:rPr>
      </w:r>
      <w:r/>
    </w:p>
    <w:p>
      <w:pPr>
        <w:pStyle w:val="907"/>
        <w:ind w:firstLine="645"/>
        <w:spacing w:line="400" w:lineRule="exact"/>
        <w:rPr>
          <w:rFonts w:ascii="宋体" w:hAnsi="宋体"/>
          <w:sz w:val="24"/>
          <w:szCs w:val="21"/>
        </w:rPr>
      </w:pPr>
      <w:r>
        <w:rPr>
          <w:rFonts w:ascii="宋体" w:hAnsi="宋体"/>
          <w:sz w:val="24"/>
          <w:szCs w:val="21"/>
        </w:rPr>
      </w:r>
      <w:r/>
    </w:p>
    <w:p>
      <w:pPr>
        <w:pStyle w:val="907"/>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rPr>
          <w:rFonts w:ascii="宋体" w:hAnsi="宋体"/>
          <w:sz w:val="24"/>
          <w:szCs w:val="21"/>
        </w:rPr>
      </w:r>
      <w:r/>
    </w:p>
    <w:p>
      <w:pPr>
        <w:pStyle w:val="907"/>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color w:val="000000"/>
          <w:szCs w:val="21"/>
        </w:rPr>
      </w:pPr>
      <w:r>
        <w:rPr>
          <w:color w:val="000000"/>
          <w:szCs w:val="21"/>
        </w:rPr>
      </w:r>
      <w:r/>
    </w:p>
    <w:p>
      <w:pPr>
        <w:pStyle w:val="907"/>
        <w:rPr>
          <w:rFonts w:hint="eastAsia"/>
          <w:color w:val="000000"/>
          <w:szCs w:val="21"/>
        </w:rPr>
      </w:pPr>
      <w:r>
        <w:rPr>
          <w:rFonts w:hint="eastAsia"/>
          <w:color w:val="000000"/>
          <w:szCs w:val="21"/>
        </w:rPr>
      </w:r>
      <w:r/>
    </w:p>
    <w:p>
      <w:pPr>
        <w:pStyle w:val="907"/>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实质性要求响应及偏离表（采购包号：**）</w:t>
      </w:r>
      <w:r>
        <w:rPr>
          <w:rFonts w:hint="eastAsia" w:ascii="宋体" w:hAnsi="宋体"/>
          <w:b/>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609"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或加*号条款）</w:t>
            </w:r>
            <w:r>
              <w:rPr>
                <w:rFonts w:hint="eastAsia" w:ascii="宋体" w:hAnsi="宋体"/>
                <w:sz w:val="24"/>
                <w:szCs w:val="24"/>
              </w:rPr>
            </w:r>
            <w:r/>
          </w:p>
        </w:tc>
        <w:tc>
          <w:tcPr>
            <w:tcW w:w="3317"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526" w:type="dxa"/>
            <w:vAlign w:val="center"/>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3609"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3609"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907"/>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907"/>
              <w:jc w:val="center"/>
              <w:spacing w:line="400" w:lineRule="exact"/>
              <w:rPr>
                <w:rFonts w:hint="eastAsia" w:ascii="宋体" w:hAnsi="宋体"/>
                <w:sz w:val="24"/>
                <w:szCs w:val="24"/>
              </w:rPr>
            </w:pPr>
            <w:r>
              <w:rPr>
                <w:rFonts w:hint="eastAsia" w:ascii="宋体" w:hAnsi="宋体"/>
                <w:sz w:val="24"/>
                <w:szCs w:val="24"/>
              </w:rPr>
            </w:r>
            <w:r/>
          </w:p>
        </w:tc>
      </w:tr>
    </w:tbl>
    <w:p>
      <w:pPr>
        <w:pStyle w:val="907"/>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ascii="宋体" w:hAnsi="宋体"/>
          <w:sz w:val="24"/>
          <w:szCs w:val="24"/>
        </w:rPr>
      </w:r>
      <w:r/>
    </w:p>
    <w:p>
      <w:pPr>
        <w:pStyle w:val="907"/>
        <w:spacing w:line="400" w:lineRule="exact"/>
        <w:rPr>
          <w:rFonts w:ascii="宋体" w:hAnsi="宋体"/>
          <w:sz w:val="24"/>
          <w:szCs w:val="24"/>
        </w:rPr>
      </w:pP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907"/>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ascii="宋体" w:hAnsi="宋体"/>
          <w:sz w:val="24"/>
          <w:szCs w:val="24"/>
        </w:rPr>
      </w:r>
      <w:r/>
    </w:p>
    <w:p>
      <w:pPr>
        <w:pStyle w:val="907"/>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rPr>
          <w:rFonts w:hint="eastAsia" w:ascii="宋体" w:hAnsi="宋体"/>
          <w:sz w:val="24"/>
          <w:szCs w:val="24"/>
        </w:rPr>
      </w:r>
      <w:r/>
    </w:p>
    <w:p>
      <w:pPr>
        <w:pStyle w:val="907"/>
        <w:spacing w:line="400" w:lineRule="exact"/>
        <w:rPr>
          <w:rFonts w:hint="eastAsia" w:ascii="宋体" w:hAnsi="宋体"/>
          <w:color w:val="ff0000"/>
          <w:sz w:val="24"/>
          <w:szCs w:val="24"/>
        </w:rPr>
      </w:pPr>
      <w:r>
        <w:rPr>
          <w:rFonts w:hint="eastAsia" w:ascii="宋体" w:hAnsi="宋体"/>
          <w:color w:val="ff0000"/>
          <w:sz w:val="24"/>
          <w:szCs w:val="24"/>
        </w:rPr>
      </w:r>
      <w:r/>
    </w:p>
    <w:p>
      <w:pPr>
        <w:pStyle w:val="907"/>
        <w:jc w:val="center"/>
        <w:rPr>
          <w:rFonts w:ascii="黑体" w:hAnsi="黑体" w:eastAsia="黑体"/>
          <w:b/>
          <w:color w:val="000000"/>
          <w:sz w:val="32"/>
          <w:szCs w:val="32"/>
        </w:rPr>
      </w:pPr>
      <w:r>
        <w:rPr>
          <w:rFonts w:ascii="黑体" w:hAnsi="黑体" w:eastAsia="黑体"/>
          <w:b/>
          <w:color w:val="000000"/>
          <w:sz w:val="32"/>
          <w:szCs w:val="32"/>
        </w:rPr>
      </w:r>
      <w:r/>
    </w:p>
    <w:p>
      <w:pPr>
        <w:pStyle w:val="907"/>
        <w:jc w:val="center"/>
        <w:rPr>
          <w:rFonts w:ascii="黑体" w:hAnsi="黑体" w:eastAsia="黑体"/>
          <w:b/>
          <w:color w:val="000000"/>
          <w:sz w:val="32"/>
          <w:szCs w:val="32"/>
        </w:rPr>
      </w:pPr>
      <w:r>
        <w:rPr>
          <w:rFonts w:ascii="黑体" w:hAnsi="黑体" w:eastAsia="黑体"/>
          <w:b/>
          <w:color w:val="000000"/>
          <w:sz w:val="32"/>
          <w:szCs w:val="32"/>
        </w:rPr>
      </w:r>
      <w:r/>
    </w:p>
    <w:p>
      <w:pPr>
        <w:pStyle w:val="907"/>
        <w:jc w:val="center"/>
        <w:rPr>
          <w:rFonts w:ascii="黑体" w:hAnsi="黑体" w:eastAsia="黑体"/>
          <w:b/>
          <w:color w:val="000000"/>
          <w:sz w:val="32"/>
          <w:szCs w:val="32"/>
        </w:rPr>
      </w:pPr>
      <w:r>
        <w:rPr>
          <w:rFonts w:ascii="黑体" w:hAnsi="黑体" w:eastAsia="黑体"/>
          <w:b/>
          <w:color w:val="000000"/>
          <w:sz w:val="32"/>
          <w:szCs w:val="32"/>
        </w:rPr>
      </w:r>
      <w:r/>
    </w:p>
    <w:p>
      <w:pPr>
        <w:pStyle w:val="907"/>
        <w:jc w:val="center"/>
        <w:rPr>
          <w:rFonts w:ascii="黑体" w:hAnsi="黑体" w:eastAsia="黑体"/>
          <w:b/>
          <w:color w:val="000000"/>
          <w:sz w:val="32"/>
          <w:szCs w:val="32"/>
        </w:rPr>
      </w:pPr>
      <w:r>
        <w:rPr>
          <w:rFonts w:ascii="黑体" w:hAnsi="黑体" w:eastAsia="黑体"/>
          <w:b/>
          <w:color w:val="000000"/>
          <w:sz w:val="32"/>
          <w:szCs w:val="32"/>
        </w:rPr>
      </w:r>
      <w:r/>
    </w:p>
    <w:p>
      <w:pPr>
        <w:pStyle w:val="907"/>
        <w:jc w:val="center"/>
        <w:rPr>
          <w:rFonts w:ascii="黑体" w:hAnsi="黑体" w:eastAsia="黑体"/>
          <w:b/>
          <w:color w:val="000000"/>
          <w:sz w:val="32"/>
          <w:szCs w:val="32"/>
        </w:rPr>
      </w:pPr>
      <w:r>
        <w:rPr>
          <w:rFonts w:ascii="黑体" w:hAnsi="黑体" w:eastAsia="黑体"/>
          <w:b/>
          <w:color w:val="000000"/>
          <w:sz w:val="32"/>
          <w:szCs w:val="32"/>
        </w:rPr>
      </w:r>
      <w:r/>
    </w:p>
    <w:p>
      <w:pPr>
        <w:pStyle w:val="907"/>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907"/>
        <w:rPr>
          <w:rFonts w:hint="eastAsia" w:ascii="宋体" w:hAnsi="宋体" w:cs="仿宋"/>
          <w:b/>
          <w:bCs/>
          <w:color w:val="000000"/>
          <w:sz w:val="32"/>
          <w:szCs w:val="32"/>
        </w:rPr>
      </w:pPr>
      <w:r/>
      <w:bookmarkEnd w:id="178"/>
      <w:r/>
      <w:bookmarkEnd w:id="179"/>
      <w:r/>
      <w:bookmarkEnd w:id="198"/>
      <w:r>
        <w:rPr>
          <w:rFonts w:hint="eastAsia" w:ascii="宋体" w:hAnsi="宋体" w:cs="仿宋"/>
          <w:b/>
          <w:bCs/>
          <w:color w:val="000000"/>
          <w:sz w:val="32"/>
          <w:szCs w:val="32"/>
        </w:rPr>
      </w:r>
      <w:r/>
    </w:p>
    <w:p>
      <w:pPr>
        <w:pStyle w:val="907"/>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907"/>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907"/>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907"/>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90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907"/>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907"/>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907"/>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907"/>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汉仪书宋二S">
    <w:panose1 w:val="020B0503020202020204"/>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17</w:t>
    </w:r>
    <w:r>
      <w:fldChar w:fldCharType="end"/>
    </w:r>
    <w:r/>
  </w:p>
  <w:p>
    <w:pPr>
      <w:pStyle w:val="955"/>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rPr>
        <w:rStyle w:val="982"/>
        <w:rFonts w:ascii="宋体" w:hAnsi="宋体"/>
      </w:rPr>
      <w:framePr w:wrap="around" w:vAnchor="text" w:hAnchor="margin" w:xAlign="center" w:y="1"/>
    </w:pPr>
    <w:r>
      <w:rPr>
        <w:rFonts w:ascii="宋体" w:hAnsi="宋体"/>
      </w:rPr>
      <w:fldChar w:fldCharType="begin"/>
    </w:r>
    <w:r>
      <w:rPr>
        <w:rStyle w:val="982"/>
        <w:rFonts w:ascii="宋体" w:hAnsi="宋体"/>
      </w:rPr>
      <w:instrText xml:space="preserve">PAGE  </w:instrText>
    </w:r>
    <w:r>
      <w:rPr>
        <w:rFonts w:ascii="宋体" w:hAnsi="宋体"/>
      </w:rPr>
      <w:fldChar w:fldCharType="separate"/>
    </w:r>
    <w:r>
      <w:rPr>
        <w:rStyle w:val="982"/>
        <w:rFonts w:ascii="宋体" w:hAnsi="宋体"/>
      </w:rPr>
      <w:t xml:space="preserve">56</w:t>
    </w:r>
    <w:r>
      <w:rPr>
        <w:rFonts w:ascii="宋体" w:hAnsi="宋体"/>
      </w:rPr>
      <w:fldChar w:fldCharType="end"/>
    </w:r>
    <w:r>
      <w:rPr>
        <w:rStyle w:val="982"/>
        <w:rFonts w:ascii="宋体" w:hAnsi="宋体"/>
      </w:rPr>
    </w:r>
    <w:r/>
  </w:p>
  <w:p>
    <w:pPr>
      <w:pStyle w:val="95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rPr>
        <w:rStyle w:val="982"/>
      </w:rPr>
      <w:framePr w:wrap="around" w:vAnchor="text" w:hAnchor="margin" w:xAlign="center" w:y="1"/>
    </w:pPr>
    <w:r>
      <w:fldChar w:fldCharType="begin"/>
    </w:r>
    <w:r>
      <w:rPr>
        <w:rStyle w:val="982"/>
      </w:rPr>
      <w:instrText xml:space="preserve">PAGE  </w:instrText>
    </w:r>
    <w:r>
      <w:fldChar w:fldCharType="separate"/>
    </w:r>
    <w:r>
      <w:rPr>
        <w:rStyle w:val="982"/>
      </w:rPr>
      <w:t xml:space="preserve">1</w:t>
    </w:r>
    <w:r>
      <w:fldChar w:fldCharType="end"/>
    </w:r>
    <w:r>
      <w:rPr>
        <w:rStyle w:val="982"/>
      </w:rPr>
    </w:r>
    <w:r/>
  </w:p>
  <w:p>
    <w:pPr>
      <w:pStyle w:val="95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pStyle w:val="90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07"/>
        <w:ind w:left="42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3"/>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90"/>
      <w:isLgl w:val="false"/>
      <w:suff w:val="tab"/>
      <w:lvlText w:val="附录%1."/>
      <w:lvlJc w:val="left"/>
      <w:pPr>
        <w:pStyle w:val="90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94"/>
      <w:isLgl w:val="false"/>
      <w:suff w:val="tab"/>
      <w:lvlText w:val="%1."/>
      <w:lvlJc w:val="left"/>
      <w:pPr>
        <w:pStyle w:val="907"/>
        <w:ind w:left="709" w:hanging="709"/>
        <w:tabs>
          <w:tab w:val="num" w:pos="709" w:leader="none"/>
        </w:tabs>
      </w:pPr>
      <w:rPr>
        <w:rFonts w:hint="eastAsia"/>
      </w:rPr>
    </w:lvl>
    <w:lvl w:ilvl="1">
      <w:start w:val="1"/>
      <w:numFmt w:val="decimal"/>
      <w:isLgl w:val="false"/>
      <w:suff w:val="tab"/>
      <w:lvlText w:val="%1.%2"/>
      <w:lvlJc w:val="left"/>
      <w:pPr>
        <w:pStyle w:val="907"/>
        <w:ind w:left="709" w:hanging="709"/>
        <w:tabs>
          <w:tab w:val="num" w:pos="709" w:leader="none"/>
        </w:tabs>
      </w:pPr>
      <w:rPr>
        <w:rFonts w:hint="eastAsia"/>
      </w:rPr>
    </w:lvl>
    <w:lvl w:ilvl="2">
      <w:start w:val="1"/>
      <w:numFmt w:val="decimal"/>
      <w:isLgl w:val="false"/>
      <w:suff w:val="tab"/>
      <w:lvlText w:val="%1.%2.%3."/>
      <w:lvlJc w:val="left"/>
      <w:pPr>
        <w:pStyle w:val="907"/>
        <w:ind w:left="425" w:hanging="425"/>
        <w:tabs>
          <w:tab w:val="num" w:pos="425" w:leader="none"/>
        </w:tabs>
      </w:pPr>
      <w:rPr>
        <w:rFonts w:hint="eastAsia"/>
      </w:rPr>
    </w:lvl>
    <w:lvl w:ilvl="3">
      <w:start w:val="1"/>
      <w:numFmt w:val="decimal"/>
      <w:isLgl w:val="false"/>
      <w:suff w:val="tab"/>
      <w:lvlText w:val="%1.%2.%3.%4."/>
      <w:lvlJc w:val="left"/>
      <w:pPr>
        <w:pStyle w:val="907"/>
        <w:ind w:left="851" w:hanging="851"/>
        <w:tabs>
          <w:tab w:val="num" w:pos="851" w:leader="none"/>
        </w:tabs>
      </w:pPr>
      <w:rPr>
        <w:rFonts w:hint="eastAsia"/>
      </w:rPr>
    </w:lvl>
    <w:lvl w:ilvl="4">
      <w:start w:val="1"/>
      <w:numFmt w:val="decimal"/>
      <w:isLgl w:val="false"/>
      <w:suff w:val="tab"/>
      <w:lvlText w:val="%1.%2.%3.%4.%5."/>
      <w:lvlJc w:val="left"/>
      <w:pPr>
        <w:pStyle w:val="907"/>
        <w:ind w:left="992" w:hanging="992"/>
        <w:tabs>
          <w:tab w:val="num" w:pos="992" w:leader="none"/>
        </w:tabs>
      </w:pPr>
      <w:rPr>
        <w:rFonts w:hint="eastAsia"/>
      </w:rPr>
    </w:lvl>
    <w:lvl w:ilvl="5">
      <w:start w:val="1"/>
      <w:numFmt w:val="decimal"/>
      <w:isLgl w:val="false"/>
      <w:suff w:val="tab"/>
      <w:lvlText w:val="%1.%2.%3.%4.%5.%6."/>
      <w:lvlJc w:val="left"/>
      <w:pPr>
        <w:pStyle w:val="907"/>
        <w:ind w:left="1134" w:hanging="1134"/>
        <w:tabs>
          <w:tab w:val="num" w:pos="1134" w:leader="none"/>
        </w:tabs>
      </w:pPr>
      <w:rPr>
        <w:rFonts w:hint="eastAsia"/>
      </w:rPr>
    </w:lvl>
    <w:lvl w:ilvl="6">
      <w:start w:val="1"/>
      <w:numFmt w:val="decimal"/>
      <w:isLgl w:val="false"/>
      <w:suff w:val="tab"/>
      <w:lvlText w:val="%1.%2.%3.%4.%5.%6.%7."/>
      <w:lvlJc w:val="left"/>
      <w:pPr>
        <w:pStyle w:val="907"/>
        <w:ind w:left="1276" w:hanging="1276"/>
        <w:tabs>
          <w:tab w:val="num" w:pos="1276" w:leader="none"/>
        </w:tabs>
      </w:pPr>
      <w:rPr>
        <w:rFonts w:hint="eastAsia"/>
      </w:rPr>
    </w:lvl>
    <w:lvl w:ilvl="7">
      <w:start w:val="1"/>
      <w:numFmt w:val="decimal"/>
      <w:isLgl w:val="false"/>
      <w:suff w:val="tab"/>
      <w:lvlText w:val="%1.%2.%3.%4.%5.%6.%7.%8."/>
      <w:lvlJc w:val="left"/>
      <w:pPr>
        <w:pStyle w:val="907"/>
        <w:ind w:left="1418" w:hanging="1418"/>
        <w:tabs>
          <w:tab w:val="num" w:pos="1418" w:leader="none"/>
        </w:tabs>
      </w:pPr>
      <w:rPr>
        <w:rFonts w:hint="eastAsia"/>
      </w:rPr>
    </w:lvl>
    <w:lvl w:ilvl="8">
      <w:start w:val="1"/>
      <w:numFmt w:val="decimal"/>
      <w:isLgl w:val="false"/>
      <w:suff w:val="tab"/>
      <w:lvlText w:val="%1.%2.%3.%4.%5.%6.%7.%8.%9."/>
      <w:lvlJc w:val="left"/>
      <w:pPr>
        <w:pStyle w:val="907"/>
        <w:ind w:left="1559" w:hanging="1559"/>
        <w:tabs>
          <w:tab w:val="num" w:pos="1559" w:leader="none"/>
        </w:tabs>
      </w:pPr>
      <w:rPr>
        <w:rFonts w:hint="eastAsia"/>
      </w:rPr>
    </w:lvl>
  </w:abstractNum>
  <w:abstractNum w:abstractNumId="11">
    <w:multiLevelType w:val="hybridMultilevel"/>
    <w:lvl w:ilvl="0">
      <w:start w:val="1"/>
      <w:numFmt w:val="chineseCountingThousand"/>
      <w:isLgl w:val="false"/>
      <w:suff w:val="nothing"/>
      <w:lvlText w:val="第%1章 "/>
      <w:lvlJc w:val="left"/>
      <w:pPr>
        <w:pStyle w:val="907"/>
        <w:ind w:left="0" w:firstLine="0"/>
      </w:pPr>
      <w:rPr>
        <w:rFonts w:hint="eastAsia"/>
      </w:rPr>
    </w:lvl>
    <w:lvl w:ilvl="1">
      <w:start w:val="1"/>
      <w:numFmt w:val="decimal"/>
      <w:isLgl w:val="false"/>
      <w:suff w:val="nothing"/>
      <w:lvlText w:val="%2、"/>
      <w:lvlJc w:val="left"/>
      <w:pPr>
        <w:pStyle w:val="907"/>
        <w:ind w:left="0" w:firstLine="0"/>
      </w:pPr>
      <w:rPr>
        <w:rFonts w:hint="eastAsia"/>
      </w:rPr>
    </w:lvl>
    <w:lvl w:ilvl="2">
      <w:start w:val="1"/>
      <w:numFmt w:val="decimal"/>
      <w:isLgl w:val="false"/>
      <w:suff w:val="nothing"/>
      <w:lvlText w:val="%2.%3 "/>
      <w:lvlJc w:val="left"/>
      <w:pPr>
        <w:pStyle w:val="907"/>
        <w:ind w:left="0" w:firstLine="0"/>
      </w:pPr>
      <w:rPr>
        <w:rFonts w:hint="eastAsia"/>
      </w:rPr>
    </w:lvl>
    <w:lvl w:ilvl="3">
      <w:start w:val="1"/>
      <w:numFmt w:val="decimal"/>
      <w:isLgl w:val="false"/>
      <w:suff w:val="nothing"/>
      <w:lvlText w:val="%2.%3.%4 "/>
      <w:lvlJc w:val="left"/>
      <w:pPr>
        <w:pStyle w:val="907"/>
        <w:ind w:left="0" w:firstLine="0"/>
      </w:pPr>
      <w:rPr>
        <w:rFonts w:hint="eastAsia"/>
      </w:rPr>
    </w:lvl>
    <w:lvl w:ilvl="4">
      <w:start w:val="1"/>
      <w:numFmt w:val="decimal"/>
      <w:isLgl w:val="false"/>
      <w:suff w:val="nothing"/>
      <w:lvlText w:val="%2.%3.%4.%5 "/>
      <w:lvlJc w:val="left"/>
      <w:pPr>
        <w:pStyle w:val="907"/>
        <w:ind w:left="0" w:firstLine="0"/>
      </w:pPr>
      <w:rPr>
        <w:rFonts w:hint="eastAsia"/>
      </w:rPr>
    </w:lvl>
    <w:lvl w:ilvl="5">
      <w:start w:val="1"/>
      <w:numFmt w:val="decimal"/>
      <w:pStyle w:val="913"/>
      <w:isLgl w:val="false"/>
      <w:suff w:val="nothing"/>
      <w:lvlText w:val=""/>
      <w:lvlJc w:val="left"/>
      <w:pPr>
        <w:pStyle w:val="907"/>
        <w:ind w:left="0" w:firstLine="0"/>
      </w:pPr>
      <w:rPr>
        <w:rFonts w:hint="eastAsia"/>
      </w:rPr>
    </w:lvl>
    <w:lvl w:ilvl="6">
      <w:start w:val="1"/>
      <w:numFmt w:val="decimal"/>
      <w:pStyle w:val="914"/>
      <w:isLgl w:val="false"/>
      <w:suff w:val="nothing"/>
      <w:lvlText w:val=""/>
      <w:lvlJc w:val="left"/>
      <w:pPr>
        <w:pStyle w:val="907"/>
        <w:ind w:left="0" w:firstLine="0"/>
      </w:pPr>
      <w:rPr>
        <w:rFonts w:hint="eastAsia"/>
      </w:rPr>
    </w:lvl>
    <w:lvl w:ilvl="7">
      <w:start w:val="1"/>
      <w:numFmt w:val="decimal"/>
      <w:pStyle w:val="915"/>
      <w:isLgl w:val="false"/>
      <w:suff w:val="nothing"/>
      <w:lvlText w:val=""/>
      <w:lvlJc w:val="left"/>
      <w:pPr>
        <w:pStyle w:val="907"/>
        <w:ind w:left="0" w:firstLine="0"/>
      </w:pPr>
      <w:rPr>
        <w:rFonts w:hint="eastAsia"/>
      </w:rPr>
    </w:lvl>
    <w:lvl w:ilvl="8">
      <w:start w:val="1"/>
      <w:numFmt w:val="decimal"/>
      <w:pStyle w:val="916"/>
      <w:isLgl w:val="false"/>
      <w:suff w:val="nothing"/>
      <w:lvlText w:val=""/>
      <w:lvlJc w:val="left"/>
      <w:pPr>
        <w:pStyle w:val="907"/>
        <w:ind w:left="0" w:firstLine="0"/>
      </w:pPr>
      <w:rPr>
        <w:rFonts w:hint="eastAsia"/>
      </w:rPr>
    </w:lvl>
  </w:abstractNum>
  <w:abstractNum w:abstractNumId="12">
    <w:multiLevelType w:val="hybridMultilevel"/>
    <w:lvl w:ilvl="0">
      <w:start w:val="1"/>
      <w:numFmt w:val="japaneseCounting"/>
      <w:isLgl w:val="false"/>
      <w:suff w:val="tab"/>
      <w:lvlText w:val="第%1章"/>
      <w:lvlJc w:val="left"/>
      <w:pPr>
        <w:pStyle w:val="90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90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8"/>
  </w:num>
  <w:num w:numId="3">
    <w:abstractNumId w:val="10"/>
  </w:num>
  <w:num w:numId="4">
    <w:abstractNumId w:val="12"/>
  </w:num>
  <w:num w:numId="5">
    <w:abstractNumId w:val="13"/>
  </w:num>
  <w:num w:numId="6">
    <w:abstractNumId w:val="3"/>
  </w:num>
  <w:num w:numId="7">
    <w:abstractNumId w:val="7"/>
  </w:num>
  <w:num w:numId="8">
    <w:abstractNumId w:val="5"/>
  </w:num>
  <w:num w:numId="9">
    <w:abstractNumId w:val="4"/>
  </w:num>
  <w:num w:numId="10">
    <w:abstractNumId w:val="1"/>
  </w:num>
  <w:num w:numId="11">
    <w:abstractNumId w:val="6"/>
  </w:num>
  <w:num w:numId="12">
    <w:abstractNumId w:val="9"/>
  </w:num>
  <w:num w:numId="13">
    <w:abstractNumId w:val="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name w:val="Heading 1"/>
    <w:basedOn w:val="907"/>
    <w:next w:val="907"/>
    <w:link w:val="730"/>
    <w:uiPriority w:val="9"/>
    <w:qFormat/>
    <w:pPr>
      <w:keepLines/>
      <w:keepNext/>
      <w:spacing w:before="480" w:after="200"/>
      <w:outlineLvl w:val="0"/>
    </w:pPr>
    <w:rPr>
      <w:rFonts w:ascii="Arial" w:hAnsi="Arial" w:eastAsia="Arial" w:cs="Arial"/>
      <w:sz w:val="40"/>
      <w:szCs w:val="40"/>
    </w:rPr>
  </w:style>
  <w:style w:type="character" w:styleId="730">
    <w:name w:val="Heading 1 Char"/>
    <w:link w:val="729"/>
    <w:uiPriority w:val="9"/>
    <w:rPr>
      <w:rFonts w:ascii="Arial" w:hAnsi="Arial" w:eastAsia="Arial" w:cs="Arial"/>
      <w:sz w:val="40"/>
      <w:szCs w:val="40"/>
    </w:rPr>
  </w:style>
  <w:style w:type="paragraph" w:styleId="731">
    <w:name w:val="Heading 2"/>
    <w:basedOn w:val="907"/>
    <w:next w:val="907"/>
    <w:link w:val="732"/>
    <w:uiPriority w:val="9"/>
    <w:unhideWhenUsed/>
    <w:qFormat/>
    <w:pPr>
      <w:keepLines/>
      <w:keepNext/>
      <w:spacing w:before="360" w:after="200"/>
      <w:outlineLvl w:val="1"/>
    </w:pPr>
    <w:rPr>
      <w:rFonts w:ascii="Arial" w:hAnsi="Arial" w:eastAsia="Arial" w:cs="Arial"/>
      <w:sz w:val="34"/>
    </w:rPr>
  </w:style>
  <w:style w:type="character" w:styleId="732">
    <w:name w:val="Heading 2 Char"/>
    <w:link w:val="731"/>
    <w:uiPriority w:val="9"/>
    <w:rPr>
      <w:rFonts w:ascii="Arial" w:hAnsi="Arial" w:eastAsia="Arial" w:cs="Arial"/>
      <w:sz w:val="34"/>
    </w:rPr>
  </w:style>
  <w:style w:type="paragraph" w:styleId="733">
    <w:name w:val="Heading 3"/>
    <w:basedOn w:val="907"/>
    <w:next w:val="907"/>
    <w:link w:val="734"/>
    <w:uiPriority w:val="9"/>
    <w:unhideWhenUsed/>
    <w:qFormat/>
    <w:pPr>
      <w:keepLines/>
      <w:keepNext/>
      <w:spacing w:before="320" w:after="200"/>
      <w:outlineLvl w:val="2"/>
    </w:pPr>
    <w:rPr>
      <w:rFonts w:ascii="Arial" w:hAnsi="Arial" w:eastAsia="Arial" w:cs="Arial"/>
      <w:sz w:val="30"/>
      <w:szCs w:val="30"/>
    </w:rPr>
  </w:style>
  <w:style w:type="character" w:styleId="734">
    <w:name w:val="Heading 3 Char"/>
    <w:link w:val="733"/>
    <w:uiPriority w:val="9"/>
    <w:rPr>
      <w:rFonts w:ascii="Arial" w:hAnsi="Arial" w:eastAsia="Arial" w:cs="Arial"/>
      <w:sz w:val="30"/>
      <w:szCs w:val="30"/>
    </w:rPr>
  </w:style>
  <w:style w:type="paragraph" w:styleId="735">
    <w:name w:val="Heading 4"/>
    <w:basedOn w:val="907"/>
    <w:next w:val="907"/>
    <w:link w:val="736"/>
    <w:uiPriority w:val="9"/>
    <w:unhideWhenUsed/>
    <w:qFormat/>
    <w:pPr>
      <w:keepLines/>
      <w:keepNext/>
      <w:spacing w:before="320" w:after="200"/>
      <w:outlineLvl w:val="3"/>
    </w:pPr>
    <w:rPr>
      <w:rFonts w:ascii="Arial" w:hAnsi="Arial" w:eastAsia="Arial" w:cs="Arial"/>
      <w:b/>
      <w:bCs/>
      <w:sz w:val="26"/>
      <w:szCs w:val="26"/>
    </w:rPr>
  </w:style>
  <w:style w:type="character" w:styleId="736">
    <w:name w:val="Heading 4 Char"/>
    <w:link w:val="735"/>
    <w:uiPriority w:val="9"/>
    <w:rPr>
      <w:rFonts w:ascii="Arial" w:hAnsi="Arial" w:eastAsia="Arial" w:cs="Arial"/>
      <w:b/>
      <w:bCs/>
      <w:sz w:val="26"/>
      <w:szCs w:val="26"/>
    </w:rPr>
  </w:style>
  <w:style w:type="paragraph" w:styleId="737">
    <w:name w:val="Heading 5"/>
    <w:basedOn w:val="907"/>
    <w:next w:val="907"/>
    <w:link w:val="738"/>
    <w:uiPriority w:val="9"/>
    <w:unhideWhenUsed/>
    <w:qFormat/>
    <w:pPr>
      <w:keepLines/>
      <w:keepNext/>
      <w:spacing w:before="320" w:after="200"/>
      <w:outlineLvl w:val="4"/>
    </w:pPr>
    <w:rPr>
      <w:rFonts w:ascii="Arial" w:hAnsi="Arial" w:eastAsia="Arial" w:cs="Arial"/>
      <w:b/>
      <w:bCs/>
      <w:sz w:val="24"/>
      <w:szCs w:val="24"/>
    </w:rPr>
  </w:style>
  <w:style w:type="character" w:styleId="738">
    <w:name w:val="Heading 5 Char"/>
    <w:link w:val="737"/>
    <w:uiPriority w:val="9"/>
    <w:rPr>
      <w:rFonts w:ascii="Arial" w:hAnsi="Arial" w:eastAsia="Arial" w:cs="Arial"/>
      <w:b/>
      <w:bCs/>
      <w:sz w:val="24"/>
      <w:szCs w:val="24"/>
    </w:rPr>
  </w:style>
  <w:style w:type="paragraph" w:styleId="739">
    <w:name w:val="Heading 6"/>
    <w:basedOn w:val="907"/>
    <w:next w:val="907"/>
    <w:link w:val="740"/>
    <w:uiPriority w:val="9"/>
    <w:unhideWhenUsed/>
    <w:qFormat/>
    <w:pPr>
      <w:keepLines/>
      <w:keepNext/>
      <w:spacing w:before="320" w:after="200"/>
      <w:outlineLvl w:val="5"/>
    </w:pPr>
    <w:rPr>
      <w:rFonts w:ascii="Arial" w:hAnsi="Arial" w:eastAsia="Arial" w:cs="Arial"/>
      <w:b/>
      <w:bCs/>
      <w:sz w:val="22"/>
      <w:szCs w:val="22"/>
    </w:rPr>
  </w:style>
  <w:style w:type="character" w:styleId="740">
    <w:name w:val="Heading 6 Char"/>
    <w:link w:val="739"/>
    <w:uiPriority w:val="9"/>
    <w:rPr>
      <w:rFonts w:ascii="Arial" w:hAnsi="Arial" w:eastAsia="Arial" w:cs="Arial"/>
      <w:b/>
      <w:bCs/>
      <w:sz w:val="22"/>
      <w:szCs w:val="22"/>
    </w:rPr>
  </w:style>
  <w:style w:type="paragraph" w:styleId="741">
    <w:name w:val="Heading 7"/>
    <w:basedOn w:val="907"/>
    <w:next w:val="907"/>
    <w:link w:val="742"/>
    <w:uiPriority w:val="9"/>
    <w:unhideWhenUsed/>
    <w:qFormat/>
    <w:pPr>
      <w:keepLines/>
      <w:keepNext/>
      <w:spacing w:before="320" w:after="200"/>
      <w:outlineLvl w:val="6"/>
    </w:pPr>
    <w:rPr>
      <w:rFonts w:ascii="Arial" w:hAnsi="Arial" w:eastAsia="Arial" w:cs="Arial"/>
      <w:b/>
      <w:bCs/>
      <w:i/>
      <w:iCs/>
      <w:sz w:val="22"/>
      <w:szCs w:val="22"/>
    </w:rPr>
  </w:style>
  <w:style w:type="character" w:styleId="742">
    <w:name w:val="Heading 7 Char"/>
    <w:link w:val="741"/>
    <w:uiPriority w:val="9"/>
    <w:rPr>
      <w:rFonts w:ascii="Arial" w:hAnsi="Arial" w:eastAsia="Arial" w:cs="Arial"/>
      <w:b/>
      <w:bCs/>
      <w:i/>
      <w:iCs/>
      <w:sz w:val="22"/>
      <w:szCs w:val="22"/>
    </w:rPr>
  </w:style>
  <w:style w:type="paragraph" w:styleId="743">
    <w:name w:val="Heading 8"/>
    <w:basedOn w:val="907"/>
    <w:next w:val="907"/>
    <w:link w:val="744"/>
    <w:uiPriority w:val="9"/>
    <w:unhideWhenUsed/>
    <w:qFormat/>
    <w:pPr>
      <w:keepLines/>
      <w:keepNext/>
      <w:spacing w:before="320" w:after="200"/>
      <w:outlineLvl w:val="7"/>
    </w:pPr>
    <w:rPr>
      <w:rFonts w:ascii="Arial" w:hAnsi="Arial" w:eastAsia="Arial" w:cs="Arial"/>
      <w:i/>
      <w:iCs/>
      <w:sz w:val="22"/>
      <w:szCs w:val="22"/>
    </w:rPr>
  </w:style>
  <w:style w:type="character" w:styleId="744">
    <w:name w:val="Heading 8 Char"/>
    <w:link w:val="743"/>
    <w:uiPriority w:val="9"/>
    <w:rPr>
      <w:rFonts w:ascii="Arial" w:hAnsi="Arial" w:eastAsia="Arial" w:cs="Arial"/>
      <w:i/>
      <w:iCs/>
      <w:sz w:val="22"/>
      <w:szCs w:val="22"/>
    </w:rPr>
  </w:style>
  <w:style w:type="paragraph" w:styleId="745">
    <w:name w:val="Heading 9"/>
    <w:basedOn w:val="907"/>
    <w:next w:val="907"/>
    <w:link w:val="746"/>
    <w:uiPriority w:val="9"/>
    <w:unhideWhenUsed/>
    <w:qFormat/>
    <w:pPr>
      <w:keepLines/>
      <w:keepNext/>
      <w:spacing w:before="320" w:after="200"/>
      <w:outlineLvl w:val="8"/>
    </w:pPr>
    <w:rPr>
      <w:rFonts w:ascii="Arial" w:hAnsi="Arial" w:eastAsia="Arial" w:cs="Arial"/>
      <w:i/>
      <w:iCs/>
      <w:sz w:val="21"/>
      <w:szCs w:val="21"/>
    </w:rPr>
  </w:style>
  <w:style w:type="character" w:styleId="746">
    <w:name w:val="Heading 9 Char"/>
    <w:link w:val="745"/>
    <w:uiPriority w:val="9"/>
    <w:rPr>
      <w:rFonts w:ascii="Arial" w:hAnsi="Arial" w:eastAsia="Arial" w:cs="Arial"/>
      <w:i/>
      <w:iCs/>
      <w:sz w:val="21"/>
      <w:szCs w:val="21"/>
    </w:rPr>
  </w:style>
  <w:style w:type="paragraph" w:styleId="747">
    <w:name w:val="List Paragraph"/>
    <w:basedOn w:val="907"/>
    <w:uiPriority w:val="34"/>
    <w:qFormat/>
    <w:pPr>
      <w:contextualSpacing/>
      <w:ind w:left="720"/>
    </w:pPr>
  </w:style>
  <w:style w:type="paragraph" w:styleId="748">
    <w:name w:val="No Spacing"/>
    <w:uiPriority w:val="1"/>
    <w:qFormat/>
    <w:pPr>
      <w:spacing w:before="0" w:after="0" w:line="240" w:lineRule="auto"/>
    </w:pPr>
  </w:style>
  <w:style w:type="paragraph" w:styleId="749">
    <w:name w:val="Title"/>
    <w:basedOn w:val="907"/>
    <w:next w:val="907"/>
    <w:link w:val="750"/>
    <w:uiPriority w:val="10"/>
    <w:qFormat/>
    <w:pPr>
      <w:contextualSpacing/>
      <w:spacing w:before="300" w:after="200"/>
    </w:pPr>
    <w:rPr>
      <w:sz w:val="48"/>
      <w:szCs w:val="48"/>
    </w:rPr>
  </w:style>
  <w:style w:type="character" w:styleId="750">
    <w:name w:val="Title Char"/>
    <w:link w:val="749"/>
    <w:uiPriority w:val="10"/>
    <w:rPr>
      <w:sz w:val="48"/>
      <w:szCs w:val="48"/>
    </w:rPr>
  </w:style>
  <w:style w:type="paragraph" w:styleId="751">
    <w:name w:val="Subtitle"/>
    <w:basedOn w:val="907"/>
    <w:next w:val="907"/>
    <w:link w:val="752"/>
    <w:uiPriority w:val="11"/>
    <w:qFormat/>
    <w:pPr>
      <w:spacing w:before="200" w:after="200"/>
    </w:pPr>
    <w:rPr>
      <w:sz w:val="24"/>
      <w:szCs w:val="24"/>
    </w:rPr>
  </w:style>
  <w:style w:type="character" w:styleId="752">
    <w:name w:val="Subtitle Char"/>
    <w:link w:val="751"/>
    <w:uiPriority w:val="11"/>
    <w:rPr>
      <w:sz w:val="24"/>
      <w:szCs w:val="24"/>
    </w:rPr>
  </w:style>
  <w:style w:type="paragraph" w:styleId="753">
    <w:name w:val="Quote"/>
    <w:basedOn w:val="907"/>
    <w:next w:val="907"/>
    <w:link w:val="754"/>
    <w:uiPriority w:val="29"/>
    <w:qFormat/>
    <w:pPr>
      <w:ind w:left="720" w:right="720"/>
    </w:pPr>
    <w:rPr>
      <w:i/>
    </w:rPr>
  </w:style>
  <w:style w:type="character" w:styleId="754">
    <w:name w:val="Quote Char"/>
    <w:link w:val="753"/>
    <w:uiPriority w:val="29"/>
    <w:rPr>
      <w:i/>
    </w:rPr>
  </w:style>
  <w:style w:type="paragraph" w:styleId="755">
    <w:name w:val="Intense Quote"/>
    <w:basedOn w:val="907"/>
    <w:next w:val="907"/>
    <w:link w:val="75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name w:val="Intense Quote Char"/>
    <w:link w:val="755"/>
    <w:uiPriority w:val="30"/>
    <w:rPr>
      <w:i/>
    </w:rPr>
  </w:style>
  <w:style w:type="paragraph" w:styleId="757">
    <w:name w:val="Header"/>
    <w:basedOn w:val="907"/>
    <w:link w:val="758"/>
    <w:uiPriority w:val="99"/>
    <w:unhideWhenUsed/>
    <w:pPr>
      <w:spacing w:after="0" w:line="240" w:lineRule="auto"/>
      <w:tabs>
        <w:tab w:val="center" w:pos="7143" w:leader="none"/>
        <w:tab w:val="right" w:pos="14287" w:leader="none"/>
      </w:tabs>
    </w:pPr>
  </w:style>
  <w:style w:type="character" w:styleId="758">
    <w:name w:val="Header Char"/>
    <w:link w:val="757"/>
    <w:uiPriority w:val="99"/>
  </w:style>
  <w:style w:type="paragraph" w:styleId="759">
    <w:name w:val="Footer"/>
    <w:basedOn w:val="907"/>
    <w:link w:val="762"/>
    <w:uiPriority w:val="99"/>
    <w:unhideWhenUsed/>
    <w:pPr>
      <w:spacing w:after="0" w:line="240" w:lineRule="auto"/>
      <w:tabs>
        <w:tab w:val="center" w:pos="7143" w:leader="none"/>
        <w:tab w:val="right" w:pos="14287" w:leader="none"/>
      </w:tabs>
    </w:pPr>
  </w:style>
  <w:style w:type="character" w:styleId="760">
    <w:name w:val="Footer Char"/>
    <w:link w:val="759"/>
    <w:uiPriority w:val="99"/>
  </w:style>
  <w:style w:type="paragraph" w:styleId="761">
    <w:name w:val="Caption"/>
    <w:basedOn w:val="907"/>
    <w:next w:val="907"/>
    <w:uiPriority w:val="35"/>
    <w:semiHidden/>
    <w:unhideWhenUsed/>
    <w:qFormat/>
    <w:pPr>
      <w:spacing w:line="276" w:lineRule="auto"/>
    </w:pPr>
    <w:rPr>
      <w:b/>
      <w:bCs/>
      <w:color w:val="4f81bd" w:themeColor="accent1"/>
      <w:sz w:val="18"/>
      <w:szCs w:val="18"/>
    </w:rPr>
  </w:style>
  <w:style w:type="character" w:styleId="762">
    <w:name w:val="Caption Char"/>
    <w:basedOn w:val="761"/>
    <w:link w:val="759"/>
    <w:uiPriority w:val="99"/>
  </w:style>
  <w:style w:type="table" w:styleId="7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9">
    <w:name w:val="Hyperlink"/>
    <w:uiPriority w:val="99"/>
    <w:unhideWhenUsed/>
    <w:rPr>
      <w:color w:val="0000ff" w:themeColor="hyperlink"/>
      <w:u w:val="single"/>
    </w:rPr>
  </w:style>
  <w:style w:type="paragraph" w:styleId="890">
    <w:name w:val="footnote text"/>
    <w:basedOn w:val="907"/>
    <w:link w:val="891"/>
    <w:uiPriority w:val="99"/>
    <w:semiHidden/>
    <w:unhideWhenUsed/>
    <w:pPr>
      <w:spacing w:after="40" w:line="240" w:lineRule="auto"/>
    </w:pPr>
    <w:rPr>
      <w:sz w:val="18"/>
    </w:rPr>
  </w:style>
  <w:style w:type="character" w:styleId="891">
    <w:name w:val="Footnote Text Char"/>
    <w:link w:val="890"/>
    <w:uiPriority w:val="99"/>
    <w:rPr>
      <w:sz w:val="18"/>
    </w:rPr>
  </w:style>
  <w:style w:type="character" w:styleId="892">
    <w:name w:val="footnote reference"/>
    <w:uiPriority w:val="99"/>
    <w:unhideWhenUsed/>
    <w:rPr>
      <w:vertAlign w:val="superscript"/>
    </w:rPr>
  </w:style>
  <w:style w:type="paragraph" w:styleId="893">
    <w:name w:val="endnote text"/>
    <w:basedOn w:val="907"/>
    <w:link w:val="894"/>
    <w:uiPriority w:val="99"/>
    <w:semiHidden/>
    <w:unhideWhenUsed/>
    <w:pPr>
      <w:spacing w:after="0" w:line="240" w:lineRule="auto"/>
    </w:pPr>
    <w:rPr>
      <w:sz w:val="20"/>
    </w:rPr>
  </w:style>
  <w:style w:type="character" w:styleId="894">
    <w:name w:val="Endnote Text Char"/>
    <w:link w:val="893"/>
    <w:uiPriority w:val="99"/>
    <w:rPr>
      <w:sz w:val="20"/>
    </w:rPr>
  </w:style>
  <w:style w:type="character" w:styleId="895">
    <w:name w:val="endnote reference"/>
    <w:uiPriority w:val="99"/>
    <w:semiHidden/>
    <w:unhideWhenUsed/>
    <w:rPr>
      <w:vertAlign w:val="superscript"/>
    </w:rPr>
  </w:style>
  <w:style w:type="paragraph" w:styleId="896">
    <w:name w:val="toc 1"/>
    <w:basedOn w:val="907"/>
    <w:next w:val="907"/>
    <w:uiPriority w:val="39"/>
    <w:unhideWhenUsed/>
    <w:pPr>
      <w:ind w:left="0" w:right="0" w:firstLine="0"/>
      <w:spacing w:after="57"/>
    </w:pPr>
  </w:style>
  <w:style w:type="paragraph" w:styleId="897">
    <w:name w:val="toc 2"/>
    <w:basedOn w:val="907"/>
    <w:next w:val="907"/>
    <w:uiPriority w:val="39"/>
    <w:unhideWhenUsed/>
    <w:pPr>
      <w:ind w:left="283" w:right="0" w:firstLine="0"/>
      <w:spacing w:after="57"/>
    </w:pPr>
  </w:style>
  <w:style w:type="paragraph" w:styleId="898">
    <w:name w:val="toc 3"/>
    <w:basedOn w:val="907"/>
    <w:next w:val="907"/>
    <w:uiPriority w:val="39"/>
    <w:unhideWhenUsed/>
    <w:pPr>
      <w:ind w:left="567" w:right="0" w:firstLine="0"/>
      <w:spacing w:after="57"/>
    </w:pPr>
  </w:style>
  <w:style w:type="paragraph" w:styleId="899">
    <w:name w:val="toc 4"/>
    <w:basedOn w:val="907"/>
    <w:next w:val="907"/>
    <w:uiPriority w:val="39"/>
    <w:unhideWhenUsed/>
    <w:pPr>
      <w:ind w:left="850" w:right="0" w:firstLine="0"/>
      <w:spacing w:after="57"/>
    </w:pPr>
  </w:style>
  <w:style w:type="paragraph" w:styleId="900">
    <w:name w:val="toc 5"/>
    <w:basedOn w:val="907"/>
    <w:next w:val="907"/>
    <w:uiPriority w:val="39"/>
    <w:unhideWhenUsed/>
    <w:pPr>
      <w:ind w:left="1134" w:right="0" w:firstLine="0"/>
      <w:spacing w:after="57"/>
    </w:pPr>
  </w:style>
  <w:style w:type="paragraph" w:styleId="901">
    <w:name w:val="toc 6"/>
    <w:basedOn w:val="907"/>
    <w:next w:val="907"/>
    <w:uiPriority w:val="39"/>
    <w:unhideWhenUsed/>
    <w:pPr>
      <w:ind w:left="1417" w:right="0" w:firstLine="0"/>
      <w:spacing w:after="57"/>
    </w:pPr>
  </w:style>
  <w:style w:type="paragraph" w:styleId="902">
    <w:name w:val="toc 7"/>
    <w:basedOn w:val="907"/>
    <w:next w:val="907"/>
    <w:uiPriority w:val="39"/>
    <w:unhideWhenUsed/>
    <w:pPr>
      <w:ind w:left="1701" w:right="0" w:firstLine="0"/>
      <w:spacing w:after="57"/>
    </w:pPr>
  </w:style>
  <w:style w:type="paragraph" w:styleId="903">
    <w:name w:val="toc 8"/>
    <w:basedOn w:val="907"/>
    <w:next w:val="907"/>
    <w:uiPriority w:val="39"/>
    <w:unhideWhenUsed/>
    <w:pPr>
      <w:ind w:left="1984" w:right="0" w:firstLine="0"/>
      <w:spacing w:after="57"/>
    </w:pPr>
  </w:style>
  <w:style w:type="paragraph" w:styleId="904">
    <w:name w:val="toc 9"/>
    <w:basedOn w:val="907"/>
    <w:next w:val="907"/>
    <w:uiPriority w:val="39"/>
    <w:unhideWhenUsed/>
    <w:pPr>
      <w:ind w:left="2268" w:right="0" w:firstLine="0"/>
      <w:spacing w:after="57"/>
    </w:pPr>
  </w:style>
  <w:style w:type="paragraph" w:styleId="905">
    <w:name w:val="TOC Heading"/>
    <w:uiPriority w:val="39"/>
    <w:unhideWhenUsed/>
  </w:style>
  <w:style w:type="paragraph" w:styleId="906">
    <w:name w:val="table of figures"/>
    <w:basedOn w:val="907"/>
    <w:next w:val="907"/>
    <w:uiPriority w:val="99"/>
    <w:unhideWhenUsed/>
    <w:pPr>
      <w:spacing w:after="0" w:afterAutospacing="0"/>
    </w:pPr>
  </w:style>
  <w:style w:type="paragraph" w:styleId="907" w:default="1">
    <w:name w:val="Normal"/>
    <w:next w:val="919"/>
    <w:link w:val="907"/>
    <w:qFormat/>
    <w:pPr>
      <w:jc w:val="both"/>
      <w:widowControl w:val="off"/>
    </w:pPr>
    <w:rPr>
      <w:sz w:val="21"/>
      <w:szCs w:val="22"/>
      <w:lang w:val="en-US" w:eastAsia="zh-CN" w:bidi="ar-SA"/>
    </w:rPr>
  </w:style>
  <w:style w:type="paragraph" w:styleId="908">
    <w:name w:val="标题 1"/>
    <w:basedOn w:val="907"/>
    <w:next w:val="907"/>
    <w:link w:val="920"/>
    <w:qFormat/>
    <w:pPr>
      <w:jc w:val="center"/>
      <w:keepNext/>
      <w:outlineLvl w:val="0"/>
    </w:pPr>
    <w:rPr>
      <w:rFonts w:ascii="楷体_GB2312" w:hAnsi="Times New Roman" w:eastAsia="楷体_GB2312" w:cs="Times New Roman"/>
      <w:sz w:val="28"/>
      <w:szCs w:val="28"/>
    </w:rPr>
  </w:style>
  <w:style w:type="paragraph" w:styleId="909">
    <w:name w:val="标题 2"/>
    <w:basedOn w:val="907"/>
    <w:next w:val="922"/>
    <w:link w:val="921"/>
    <w:qFormat/>
    <w:pPr>
      <w:jc w:val="center"/>
      <w:keepLines/>
      <w:keepNext/>
      <w:spacing w:before="260" w:after="260" w:line="416" w:lineRule="auto"/>
      <w:outlineLvl w:val="1"/>
    </w:pPr>
    <w:rPr>
      <w:rFonts w:ascii="Arial" w:hAnsi="Arial" w:eastAsia="幼圆" w:cs="Arial"/>
      <w:b/>
      <w:bCs/>
      <w:sz w:val="44"/>
      <w:szCs w:val="44"/>
    </w:rPr>
  </w:style>
  <w:style w:type="paragraph" w:styleId="910">
    <w:name w:val="标题 3"/>
    <w:basedOn w:val="907"/>
    <w:next w:val="922"/>
    <w:link w:val="924"/>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1">
    <w:name w:val="标题 4"/>
    <w:basedOn w:val="907"/>
    <w:next w:val="922"/>
    <w:link w:val="925"/>
    <w:qFormat/>
    <w:pPr>
      <w:keepLines/>
      <w:keepNext/>
      <w:spacing w:before="280" w:after="290" w:line="376" w:lineRule="auto"/>
      <w:outlineLvl w:val="3"/>
    </w:pPr>
    <w:rPr>
      <w:rFonts w:ascii="Arial" w:hAnsi="Arial" w:eastAsia="黑体" w:cs="Arial"/>
      <w:b/>
      <w:bCs/>
      <w:sz w:val="28"/>
      <w:szCs w:val="28"/>
    </w:rPr>
  </w:style>
  <w:style w:type="paragraph" w:styleId="912">
    <w:name w:val="标题 5"/>
    <w:basedOn w:val="907"/>
    <w:next w:val="922"/>
    <w:link w:val="926"/>
    <w:qFormat/>
    <w:pPr>
      <w:keepNext/>
      <w:outlineLvl w:val="4"/>
    </w:pPr>
    <w:rPr>
      <w:rFonts w:ascii="宋体" w:hAnsi="Times New Roman" w:eastAsia="宋体" w:cs="Times New Roman"/>
      <w:color w:val="000000"/>
      <w:sz w:val="28"/>
      <w:szCs w:val="28"/>
    </w:rPr>
  </w:style>
  <w:style w:type="paragraph" w:styleId="913">
    <w:name w:val="标题 6"/>
    <w:basedOn w:val="907"/>
    <w:next w:val="907"/>
    <w:link w:val="92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4">
    <w:name w:val="标题 7"/>
    <w:basedOn w:val="907"/>
    <w:next w:val="907"/>
    <w:link w:val="92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5">
    <w:name w:val="标题 8"/>
    <w:basedOn w:val="907"/>
    <w:next w:val="907"/>
    <w:link w:val="92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6">
    <w:name w:val="标题 9"/>
    <w:basedOn w:val="907"/>
    <w:next w:val="907"/>
    <w:link w:val="930"/>
    <w:qFormat/>
    <w:pPr>
      <w:numPr>
        <w:ilvl w:val="8"/>
        <w:numId w:val="1"/>
      </w:numPr>
      <w:keepLines/>
      <w:keepNext/>
      <w:spacing w:before="240" w:after="64" w:line="320" w:lineRule="auto"/>
      <w:outlineLvl w:val="8"/>
    </w:pPr>
    <w:rPr>
      <w:rFonts w:ascii="Arial" w:hAnsi="Arial" w:eastAsia="黑体" w:cs="Times New Roman"/>
      <w:szCs w:val="21"/>
    </w:rPr>
  </w:style>
  <w:style w:type="character" w:styleId="917">
    <w:name w:val="默认段落字体"/>
    <w:next w:val="917"/>
    <w:link w:val="907"/>
    <w:uiPriority w:val="1"/>
    <w:unhideWhenUsed/>
  </w:style>
  <w:style w:type="table" w:styleId="918">
    <w:name w:val="普通表格"/>
    <w:next w:val="918"/>
    <w:link w:val="907"/>
    <w:uiPriority w:val="99"/>
    <w:unhideWhenUsed/>
    <w:tblPr/>
  </w:style>
  <w:style w:type="paragraph" w:styleId="919">
    <w:name w:val="脚注文本1"/>
    <w:basedOn w:val="907"/>
    <w:next w:val="919"/>
    <w:link w:val="907"/>
    <w:uiPriority w:val="99"/>
    <w:qFormat/>
    <w:rPr>
      <w:rFonts w:ascii="Times New Roman" w:hAnsi="Times New Roman"/>
      <w:sz w:val="18"/>
      <w:szCs w:val="24"/>
    </w:rPr>
  </w:style>
  <w:style w:type="character" w:styleId="920">
    <w:name w:val="标题 1 字符"/>
    <w:next w:val="920"/>
    <w:link w:val="908"/>
    <w:rPr>
      <w:rFonts w:ascii="楷体_GB2312" w:hAnsi="Times New Roman" w:eastAsia="楷体_GB2312" w:cs="Times New Roman"/>
      <w:sz w:val="28"/>
      <w:szCs w:val="28"/>
    </w:rPr>
  </w:style>
  <w:style w:type="character" w:styleId="921">
    <w:name w:val="标题 2 字符"/>
    <w:next w:val="921"/>
    <w:link w:val="909"/>
    <w:rPr>
      <w:rFonts w:ascii="Arial" w:hAnsi="Arial" w:eastAsia="幼圆" w:cs="Arial"/>
      <w:b/>
      <w:bCs/>
      <w:sz w:val="44"/>
      <w:szCs w:val="44"/>
    </w:rPr>
  </w:style>
  <w:style w:type="paragraph" w:styleId="922">
    <w:name w:val="正文缩进"/>
    <w:basedOn w:val="907"/>
    <w:next w:val="922"/>
    <w:link w:val="923"/>
    <w:pPr>
      <w:ind w:firstLine="420"/>
    </w:pPr>
    <w:rPr>
      <w:szCs w:val="21"/>
    </w:rPr>
  </w:style>
  <w:style w:type="character" w:styleId="923">
    <w:name w:val="正文缩进 字符"/>
    <w:next w:val="923"/>
    <w:link w:val="922"/>
    <w:rPr>
      <w:szCs w:val="21"/>
    </w:rPr>
  </w:style>
  <w:style w:type="character" w:styleId="924">
    <w:name w:val="标题 3 字符"/>
    <w:next w:val="924"/>
    <w:link w:val="910"/>
    <w:rPr>
      <w:rFonts w:ascii="Times New Roman" w:hAnsi="Times New Roman" w:eastAsia="宋体" w:cs="Times New Roman"/>
      <w:b/>
      <w:bCs/>
      <w:sz w:val="32"/>
      <w:szCs w:val="32"/>
    </w:rPr>
  </w:style>
  <w:style w:type="character" w:styleId="925">
    <w:name w:val="标题 4 字符"/>
    <w:next w:val="925"/>
    <w:link w:val="911"/>
    <w:rPr>
      <w:rFonts w:ascii="Arial" w:hAnsi="Arial" w:eastAsia="黑体" w:cs="Arial"/>
      <w:b/>
      <w:bCs/>
      <w:sz w:val="28"/>
      <w:szCs w:val="28"/>
    </w:rPr>
  </w:style>
  <w:style w:type="character" w:styleId="926">
    <w:name w:val="标题 5 字符"/>
    <w:next w:val="926"/>
    <w:link w:val="912"/>
    <w:rPr>
      <w:rFonts w:ascii="宋体" w:hAnsi="Times New Roman" w:eastAsia="宋体" w:cs="Times New Roman"/>
      <w:color w:val="000000"/>
      <w:sz w:val="28"/>
      <w:szCs w:val="28"/>
    </w:rPr>
  </w:style>
  <w:style w:type="character" w:styleId="927">
    <w:name w:val="标题 6 字符"/>
    <w:next w:val="927"/>
    <w:link w:val="913"/>
    <w:rPr>
      <w:rFonts w:ascii="Arial" w:hAnsi="Arial" w:eastAsia="黑体" w:cs="Times New Roman"/>
      <w:b/>
      <w:bCs/>
      <w:sz w:val="24"/>
      <w:szCs w:val="24"/>
    </w:rPr>
  </w:style>
  <w:style w:type="character" w:styleId="928">
    <w:name w:val="标题 7 字符"/>
    <w:next w:val="928"/>
    <w:link w:val="914"/>
    <w:rPr>
      <w:rFonts w:ascii="Times New Roman" w:hAnsi="Times New Roman" w:eastAsia="宋体" w:cs="Times New Roman"/>
      <w:b/>
      <w:bCs/>
      <w:sz w:val="24"/>
      <w:szCs w:val="24"/>
    </w:rPr>
  </w:style>
  <w:style w:type="character" w:styleId="929">
    <w:name w:val="标题 8 字符"/>
    <w:next w:val="929"/>
    <w:link w:val="915"/>
    <w:rPr>
      <w:rFonts w:ascii="Arial" w:hAnsi="Arial" w:eastAsia="黑体" w:cs="Times New Roman"/>
      <w:sz w:val="24"/>
      <w:szCs w:val="24"/>
    </w:rPr>
  </w:style>
  <w:style w:type="character" w:styleId="930">
    <w:name w:val="标题 9 字符"/>
    <w:next w:val="930"/>
    <w:link w:val="916"/>
    <w:rPr>
      <w:rFonts w:ascii="Arial" w:hAnsi="Arial" w:eastAsia="黑体" w:cs="Times New Roman"/>
      <w:szCs w:val="21"/>
    </w:rPr>
  </w:style>
  <w:style w:type="paragraph" w:styleId="931">
    <w:name w:val="列表 3"/>
    <w:basedOn w:val="907"/>
    <w:next w:val="931"/>
    <w:link w:val="907"/>
    <w:pPr>
      <w:ind w:left="100" w:hanging="200"/>
    </w:pPr>
    <w:rPr>
      <w:rFonts w:ascii="Times New Roman" w:hAnsi="Times New Roman" w:eastAsia="宋体" w:cs="Times New Roman"/>
      <w:szCs w:val="21"/>
    </w:rPr>
  </w:style>
  <w:style w:type="paragraph" w:styleId="932">
    <w:name w:val="目录 7"/>
    <w:basedOn w:val="907"/>
    <w:next w:val="907"/>
    <w:link w:val="907"/>
    <w:semiHidden/>
    <w:pPr>
      <w:ind w:left="1260"/>
      <w:jc w:val="left"/>
    </w:pPr>
    <w:rPr>
      <w:rFonts w:ascii="Times New Roman" w:hAnsi="Times New Roman" w:eastAsia="宋体" w:cs="Times New Roman"/>
      <w:szCs w:val="21"/>
    </w:rPr>
  </w:style>
  <w:style w:type="paragraph" w:styleId="933">
    <w:name w:val="文档结构图"/>
    <w:basedOn w:val="907"/>
    <w:next w:val="933"/>
    <w:link w:val="934"/>
    <w:semiHidden/>
    <w:pPr>
      <w:shd w:val="clear" w:color="auto" w:fill="000080"/>
    </w:pPr>
    <w:rPr>
      <w:rFonts w:ascii="Times New Roman" w:hAnsi="Times New Roman" w:eastAsia="宋体" w:cs="Times New Roman"/>
      <w:szCs w:val="21"/>
    </w:rPr>
  </w:style>
  <w:style w:type="character" w:styleId="934">
    <w:name w:val="文档结构图 字符"/>
    <w:next w:val="934"/>
    <w:link w:val="933"/>
    <w:semiHidden/>
    <w:rPr>
      <w:rFonts w:ascii="Times New Roman" w:hAnsi="Times New Roman" w:eastAsia="宋体" w:cs="Times New Roman"/>
      <w:szCs w:val="21"/>
      <w:shd w:val="clear" w:color="auto" w:fill="000080"/>
    </w:rPr>
  </w:style>
  <w:style w:type="paragraph" w:styleId="935">
    <w:name w:val="批注文字"/>
    <w:basedOn w:val="907"/>
    <w:next w:val="935"/>
    <w:link w:val="936"/>
    <w:unhideWhenUsed/>
    <w:pPr>
      <w:jc w:val="left"/>
    </w:pPr>
  </w:style>
  <w:style w:type="character" w:styleId="936">
    <w:name w:val="批注文字 字符"/>
    <w:next w:val="936"/>
    <w:link w:val="935"/>
    <w:uiPriority w:val="99"/>
    <w:semiHidden/>
  </w:style>
  <w:style w:type="paragraph" w:styleId="937">
    <w:name w:val="正文文本 3"/>
    <w:basedOn w:val="907"/>
    <w:next w:val="937"/>
    <w:link w:val="938"/>
    <w:rPr>
      <w:rFonts w:ascii="仿宋_GB2312" w:hAnsi="Arial" w:eastAsia="仿宋_GB2312" w:cs="Times New Roman"/>
      <w:sz w:val="32"/>
      <w:szCs w:val="32"/>
    </w:rPr>
  </w:style>
  <w:style w:type="character" w:styleId="938">
    <w:name w:val="正文文本 3 字符"/>
    <w:next w:val="938"/>
    <w:link w:val="937"/>
    <w:rPr>
      <w:rFonts w:ascii="仿宋_GB2312" w:hAnsi="Arial" w:eastAsia="仿宋_GB2312" w:cs="Times New Roman"/>
      <w:sz w:val="32"/>
      <w:szCs w:val="32"/>
    </w:rPr>
  </w:style>
  <w:style w:type="paragraph" w:styleId="939">
    <w:name w:val="正文文本"/>
    <w:basedOn w:val="907"/>
    <w:next w:val="939"/>
    <w:link w:val="940"/>
    <w:rPr>
      <w:rFonts w:ascii="楷体_GB2312" w:hAnsi="Arial" w:eastAsia="楷体_GB2312" w:cs="Times New Roman"/>
      <w:sz w:val="28"/>
      <w:szCs w:val="28"/>
    </w:rPr>
  </w:style>
  <w:style w:type="character" w:styleId="940">
    <w:name w:val="正文文本 字符"/>
    <w:next w:val="940"/>
    <w:link w:val="939"/>
    <w:rPr>
      <w:rFonts w:ascii="楷体_GB2312" w:hAnsi="Arial" w:eastAsia="楷体_GB2312" w:cs="Times New Roman"/>
      <w:sz w:val="28"/>
      <w:szCs w:val="28"/>
    </w:rPr>
  </w:style>
  <w:style w:type="paragraph" w:styleId="941">
    <w:name w:val="正文文本缩进"/>
    <w:basedOn w:val="907"/>
    <w:next w:val="941"/>
    <w:link w:val="942"/>
    <w:unhideWhenUsed/>
    <w:pPr>
      <w:ind w:left="420"/>
      <w:spacing w:after="120"/>
    </w:pPr>
  </w:style>
  <w:style w:type="character" w:styleId="942">
    <w:name w:val="正文文本缩进 字符"/>
    <w:next w:val="942"/>
    <w:link w:val="941"/>
    <w:uiPriority w:val="99"/>
    <w:semiHidden/>
  </w:style>
  <w:style w:type="paragraph" w:styleId="943">
    <w:name w:val="列表 2"/>
    <w:basedOn w:val="907"/>
    <w:next w:val="943"/>
    <w:link w:val="907"/>
    <w:pPr>
      <w:ind w:left="100" w:hanging="200"/>
    </w:pPr>
    <w:rPr>
      <w:rFonts w:ascii="Times New Roman" w:hAnsi="Times New Roman" w:eastAsia="宋体" w:cs="Times New Roman"/>
      <w:szCs w:val="21"/>
    </w:rPr>
  </w:style>
  <w:style w:type="paragraph" w:styleId="944">
    <w:name w:val="目录 5"/>
    <w:basedOn w:val="907"/>
    <w:next w:val="907"/>
    <w:link w:val="907"/>
    <w:semiHidden/>
    <w:pPr>
      <w:ind w:left="840"/>
      <w:jc w:val="left"/>
    </w:pPr>
    <w:rPr>
      <w:rFonts w:ascii="Times New Roman" w:hAnsi="Times New Roman" w:eastAsia="宋体" w:cs="Times New Roman"/>
      <w:szCs w:val="21"/>
    </w:rPr>
  </w:style>
  <w:style w:type="paragraph" w:styleId="945">
    <w:name w:val="目录 3"/>
    <w:basedOn w:val="907"/>
    <w:next w:val="907"/>
    <w:link w:val="907"/>
    <w:semiHidden/>
    <w:pPr>
      <w:ind w:left="420"/>
      <w:jc w:val="left"/>
    </w:pPr>
    <w:rPr>
      <w:rFonts w:ascii="Times New Roman" w:hAnsi="Times New Roman" w:eastAsia="宋体" w:cs="Times New Roman"/>
      <w:i/>
      <w:iCs/>
      <w:szCs w:val="24"/>
    </w:rPr>
  </w:style>
  <w:style w:type="paragraph" w:styleId="946">
    <w:name w:val="纯文本"/>
    <w:basedOn w:val="907"/>
    <w:next w:val="946"/>
    <w:link w:val="947"/>
    <w:qFormat/>
    <w:rPr>
      <w:rFonts w:ascii="宋体" w:hAnsi="Courier New" w:eastAsia="宋体" w:cs="Courier New"/>
      <w:szCs w:val="21"/>
    </w:rPr>
  </w:style>
  <w:style w:type="character" w:styleId="947">
    <w:name w:val="纯文本 字符"/>
    <w:next w:val="947"/>
    <w:link w:val="946"/>
    <w:rPr>
      <w:rFonts w:ascii="宋体" w:hAnsi="Courier New" w:eastAsia="宋体" w:cs="Courier New"/>
      <w:szCs w:val="21"/>
    </w:rPr>
  </w:style>
  <w:style w:type="paragraph" w:styleId="948">
    <w:name w:val="目录 8"/>
    <w:basedOn w:val="907"/>
    <w:next w:val="907"/>
    <w:link w:val="907"/>
    <w:semiHidden/>
    <w:pPr>
      <w:ind w:left="1470"/>
      <w:jc w:val="left"/>
    </w:pPr>
    <w:rPr>
      <w:rFonts w:ascii="Times New Roman" w:hAnsi="Times New Roman" w:eastAsia="宋体" w:cs="Times New Roman"/>
      <w:szCs w:val="21"/>
    </w:rPr>
  </w:style>
  <w:style w:type="paragraph" w:styleId="949">
    <w:name w:val="日期"/>
    <w:basedOn w:val="907"/>
    <w:next w:val="907"/>
    <w:link w:val="950"/>
    <w:rPr>
      <w:rFonts w:ascii="Times New Roman" w:hAnsi="Times New Roman" w:eastAsia="宋体" w:cs="Times New Roman"/>
      <w:sz w:val="24"/>
      <w:szCs w:val="24"/>
    </w:rPr>
  </w:style>
  <w:style w:type="character" w:styleId="950">
    <w:name w:val="日期 字符"/>
    <w:next w:val="950"/>
    <w:link w:val="949"/>
    <w:rPr>
      <w:rFonts w:ascii="Times New Roman" w:hAnsi="Times New Roman" w:eastAsia="宋体" w:cs="Times New Roman"/>
      <w:sz w:val="24"/>
      <w:szCs w:val="24"/>
    </w:rPr>
  </w:style>
  <w:style w:type="paragraph" w:styleId="951">
    <w:name w:val="正文文本缩进 2"/>
    <w:basedOn w:val="907"/>
    <w:next w:val="951"/>
    <w:link w:val="952"/>
    <w:pPr>
      <w:ind w:left="630" w:firstLine="645"/>
    </w:pPr>
    <w:rPr>
      <w:rFonts w:ascii="Arial" w:hAnsi="Arial" w:eastAsia="仿宋_GB2312" w:cs="Arial"/>
      <w:sz w:val="32"/>
      <w:szCs w:val="32"/>
    </w:rPr>
  </w:style>
  <w:style w:type="character" w:styleId="952">
    <w:name w:val="正文文本缩进 2 字符"/>
    <w:next w:val="952"/>
    <w:link w:val="951"/>
    <w:rPr>
      <w:rFonts w:ascii="Arial" w:hAnsi="Arial" w:eastAsia="仿宋_GB2312" w:cs="Arial"/>
      <w:sz w:val="32"/>
      <w:szCs w:val="32"/>
    </w:rPr>
  </w:style>
  <w:style w:type="paragraph" w:styleId="953">
    <w:name w:val="批注框文本"/>
    <w:basedOn w:val="907"/>
    <w:next w:val="953"/>
    <w:link w:val="954"/>
    <w:semiHidden/>
    <w:rPr>
      <w:rFonts w:ascii="Times New Roman" w:hAnsi="Times New Roman" w:eastAsia="宋体" w:cs="Times New Roman"/>
      <w:sz w:val="18"/>
      <w:szCs w:val="18"/>
    </w:rPr>
  </w:style>
  <w:style w:type="character" w:styleId="954">
    <w:name w:val="批注框文本 字符"/>
    <w:next w:val="954"/>
    <w:link w:val="953"/>
    <w:semiHidden/>
    <w:rPr>
      <w:rFonts w:ascii="Times New Roman" w:hAnsi="Times New Roman" w:eastAsia="宋体" w:cs="Times New Roman"/>
      <w:sz w:val="18"/>
      <w:szCs w:val="18"/>
    </w:rPr>
  </w:style>
  <w:style w:type="paragraph" w:styleId="955">
    <w:name w:val="页脚"/>
    <w:basedOn w:val="907"/>
    <w:next w:val="955"/>
    <w:link w:val="956"/>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56">
    <w:name w:val="页脚 字符"/>
    <w:next w:val="956"/>
    <w:link w:val="955"/>
    <w:uiPriority w:val="99"/>
    <w:rPr>
      <w:rFonts w:ascii="Times New Roman" w:hAnsi="Times New Roman" w:eastAsia="宋体" w:cs="Times New Roman"/>
      <w:sz w:val="18"/>
      <w:szCs w:val="18"/>
    </w:rPr>
  </w:style>
  <w:style w:type="paragraph" w:styleId="957">
    <w:name w:val="页眉"/>
    <w:basedOn w:val="907"/>
    <w:next w:val="957"/>
    <w:link w:val="95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8">
    <w:name w:val="页眉 字符"/>
    <w:next w:val="958"/>
    <w:link w:val="957"/>
    <w:rPr>
      <w:rFonts w:ascii="Times New Roman" w:hAnsi="Times New Roman" w:eastAsia="宋体" w:cs="Times New Roman"/>
      <w:sz w:val="18"/>
      <w:szCs w:val="18"/>
    </w:rPr>
  </w:style>
  <w:style w:type="paragraph" w:styleId="959">
    <w:name w:val="目录 1"/>
    <w:basedOn w:val="907"/>
    <w:next w:val="907"/>
    <w:link w:val="90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60">
    <w:name w:val="目录 4"/>
    <w:basedOn w:val="907"/>
    <w:next w:val="907"/>
    <w:link w:val="907"/>
    <w:semiHidden/>
    <w:pPr>
      <w:ind w:left="630"/>
      <w:jc w:val="left"/>
    </w:pPr>
    <w:rPr>
      <w:rFonts w:ascii="Times New Roman" w:hAnsi="Times New Roman" w:eastAsia="宋体" w:cs="Times New Roman"/>
      <w:szCs w:val="21"/>
    </w:rPr>
  </w:style>
  <w:style w:type="paragraph" w:styleId="961">
    <w:name w:val="列表"/>
    <w:basedOn w:val="907"/>
    <w:next w:val="961"/>
    <w:link w:val="907"/>
    <w:pPr>
      <w:ind w:left="200" w:hanging="200"/>
    </w:pPr>
    <w:rPr>
      <w:rFonts w:ascii="Times New Roman" w:hAnsi="Times New Roman" w:eastAsia="宋体" w:cs="Times New Roman"/>
      <w:szCs w:val="21"/>
    </w:rPr>
  </w:style>
  <w:style w:type="paragraph" w:styleId="962">
    <w:name w:val="脚注文本"/>
    <w:basedOn w:val="907"/>
    <w:next w:val="962"/>
    <w:link w:val="963"/>
    <w:uiPriority w:val="99"/>
    <w:qFormat/>
    <w:rPr>
      <w:rFonts w:ascii="Times New Roman" w:hAnsi="Times New Roman"/>
      <w:sz w:val="18"/>
      <w:szCs w:val="24"/>
    </w:rPr>
  </w:style>
  <w:style w:type="character" w:styleId="963">
    <w:name w:val="脚注文本 字符"/>
    <w:next w:val="963"/>
    <w:link w:val="962"/>
    <w:uiPriority w:val="99"/>
    <w:rPr>
      <w:rFonts w:ascii="Times New Roman" w:hAnsi="Times New Roman"/>
      <w:sz w:val="18"/>
      <w:szCs w:val="24"/>
    </w:rPr>
  </w:style>
  <w:style w:type="paragraph" w:styleId="964">
    <w:name w:val="目录 6"/>
    <w:basedOn w:val="907"/>
    <w:next w:val="907"/>
    <w:link w:val="907"/>
    <w:semiHidden/>
    <w:pPr>
      <w:ind w:left="1050"/>
      <w:jc w:val="left"/>
    </w:pPr>
    <w:rPr>
      <w:rFonts w:ascii="Times New Roman" w:hAnsi="Times New Roman" w:eastAsia="宋体" w:cs="Times New Roman"/>
      <w:szCs w:val="21"/>
    </w:rPr>
  </w:style>
  <w:style w:type="paragraph" w:styleId="965">
    <w:name w:val="正文文本缩进 3"/>
    <w:basedOn w:val="907"/>
    <w:next w:val="965"/>
    <w:link w:val="966"/>
    <w:pPr>
      <w:ind w:left="645" w:firstLine="645"/>
    </w:pPr>
    <w:rPr>
      <w:rFonts w:ascii="Arial" w:hAnsi="Arial" w:eastAsia="仿宋_GB2312" w:cs="Arial"/>
      <w:color w:val="ffff00"/>
      <w:sz w:val="32"/>
      <w:szCs w:val="32"/>
    </w:rPr>
  </w:style>
  <w:style w:type="character" w:styleId="966">
    <w:name w:val="正文文本缩进 3 字符"/>
    <w:next w:val="966"/>
    <w:link w:val="965"/>
    <w:rPr>
      <w:rFonts w:ascii="Arial" w:hAnsi="Arial" w:eastAsia="仿宋_GB2312" w:cs="Arial"/>
      <w:color w:val="ffff00"/>
      <w:sz w:val="32"/>
      <w:szCs w:val="32"/>
    </w:rPr>
  </w:style>
  <w:style w:type="paragraph" w:styleId="967">
    <w:name w:val="图表目录"/>
    <w:basedOn w:val="907"/>
    <w:next w:val="907"/>
    <w:link w:val="907"/>
    <w:semiHidden/>
    <w:pPr>
      <w:ind w:left="840" w:hanging="420"/>
    </w:pPr>
    <w:rPr>
      <w:rFonts w:ascii="Times New Roman" w:hAnsi="Times New Roman" w:eastAsia="宋体" w:cs="Times New Roman"/>
      <w:szCs w:val="21"/>
    </w:rPr>
  </w:style>
  <w:style w:type="paragraph" w:styleId="968">
    <w:name w:val="目录 2"/>
    <w:basedOn w:val="907"/>
    <w:next w:val="907"/>
    <w:link w:val="907"/>
    <w:semiHidden/>
    <w:pPr>
      <w:ind w:left="210"/>
      <w:jc w:val="left"/>
    </w:pPr>
    <w:rPr>
      <w:rFonts w:ascii="Times New Roman" w:hAnsi="Times New Roman" w:eastAsia="宋体" w:cs="Times New Roman"/>
      <w:smallCaps/>
      <w:szCs w:val="24"/>
    </w:rPr>
  </w:style>
  <w:style w:type="paragraph" w:styleId="969">
    <w:name w:val="目录 9"/>
    <w:basedOn w:val="907"/>
    <w:next w:val="907"/>
    <w:link w:val="907"/>
    <w:semiHidden/>
    <w:pPr>
      <w:ind w:left="1680"/>
      <w:jc w:val="left"/>
    </w:pPr>
    <w:rPr>
      <w:rFonts w:ascii="Times New Roman" w:hAnsi="Times New Roman" w:eastAsia="宋体" w:cs="Times New Roman"/>
      <w:szCs w:val="21"/>
    </w:rPr>
  </w:style>
  <w:style w:type="paragraph" w:styleId="970">
    <w:name w:val="正文文本 2"/>
    <w:basedOn w:val="907"/>
    <w:next w:val="970"/>
    <w:link w:val="971"/>
    <w:pPr>
      <w:jc w:val="center"/>
      <w:widowControl/>
    </w:pPr>
    <w:rPr>
      <w:rFonts w:ascii="楷体_GB2312" w:hAnsi="Times New Roman" w:eastAsia="楷体_GB2312" w:cs="Times New Roman"/>
      <w:sz w:val="28"/>
      <w:szCs w:val="28"/>
    </w:rPr>
  </w:style>
  <w:style w:type="character" w:styleId="971">
    <w:name w:val="正文文本 2 字符"/>
    <w:next w:val="971"/>
    <w:link w:val="970"/>
    <w:rPr>
      <w:rFonts w:ascii="楷体_GB2312" w:hAnsi="Times New Roman" w:eastAsia="楷体_GB2312" w:cs="Times New Roman"/>
      <w:sz w:val="28"/>
      <w:szCs w:val="28"/>
    </w:rPr>
  </w:style>
  <w:style w:type="paragraph" w:styleId="972">
    <w:name w:val="普通(网站)"/>
    <w:basedOn w:val="907"/>
    <w:next w:val="972"/>
    <w:link w:val="907"/>
    <w:uiPriority w:val="99"/>
    <w:pPr>
      <w:jc w:val="left"/>
      <w:spacing w:before="100" w:beforeAutospacing="1" w:after="100" w:afterAutospacing="1"/>
      <w:widowControl/>
    </w:pPr>
    <w:rPr>
      <w:rFonts w:ascii="宋体" w:hAnsi="宋体" w:eastAsia="宋体" w:cs="宋体"/>
      <w:sz w:val="24"/>
      <w:szCs w:val="24"/>
    </w:rPr>
  </w:style>
  <w:style w:type="paragraph" w:styleId="973">
    <w:name w:val="索引 1"/>
    <w:basedOn w:val="907"/>
    <w:next w:val="907"/>
    <w:link w:val="907"/>
    <w:semiHidden/>
    <w:pPr>
      <w:spacing w:line="240" w:lineRule="atLeast"/>
    </w:pPr>
    <w:rPr>
      <w:rFonts w:ascii="Times New Roman" w:hAnsi="Times New Roman" w:eastAsia="宋体" w:cs="Times New Roman"/>
      <w:b/>
      <w:bCs/>
      <w:szCs w:val="21"/>
    </w:rPr>
  </w:style>
  <w:style w:type="paragraph" w:styleId="974">
    <w:name w:val="批注主题"/>
    <w:basedOn w:val="935"/>
    <w:next w:val="935"/>
    <w:link w:val="975"/>
    <w:semiHidden/>
    <w:rPr>
      <w:rFonts w:ascii="Times New Roman" w:hAnsi="Times New Roman" w:eastAsia="宋体" w:cs="Times New Roman"/>
      <w:b/>
      <w:bCs/>
      <w:szCs w:val="21"/>
    </w:rPr>
  </w:style>
  <w:style w:type="character" w:styleId="975">
    <w:name w:val="批注主题 字符"/>
    <w:next w:val="975"/>
    <w:link w:val="974"/>
    <w:semiHidden/>
    <w:rPr>
      <w:rFonts w:ascii="Times New Roman" w:hAnsi="Times New Roman" w:eastAsia="宋体" w:cs="Times New Roman"/>
      <w:b/>
      <w:bCs/>
      <w:szCs w:val="21"/>
    </w:rPr>
  </w:style>
  <w:style w:type="paragraph" w:styleId="976">
    <w:name w:val="正文首行缩进"/>
    <w:basedOn w:val="907"/>
    <w:next w:val="976"/>
    <w:link w:val="977"/>
    <w:pPr>
      <w:ind w:firstLine="200"/>
      <w:spacing w:line="360" w:lineRule="auto"/>
    </w:pPr>
    <w:rPr>
      <w:rFonts w:ascii="仿宋_GB2312" w:hAnsi="Times New Roman" w:eastAsia="仿宋_GB2312" w:cs="Times New Roman"/>
      <w:sz w:val="30"/>
      <w:szCs w:val="30"/>
    </w:rPr>
  </w:style>
  <w:style w:type="character" w:styleId="977">
    <w:name w:val="正文首行缩进 字符"/>
    <w:next w:val="977"/>
    <w:link w:val="976"/>
    <w:rPr>
      <w:rFonts w:ascii="仿宋_GB2312" w:hAnsi="Times New Roman" w:eastAsia="仿宋_GB2312" w:cs="Times New Roman"/>
      <w:sz w:val="30"/>
      <w:szCs w:val="30"/>
    </w:rPr>
  </w:style>
  <w:style w:type="paragraph" w:styleId="978">
    <w:name w:val="正文首行缩进 2"/>
    <w:basedOn w:val="941"/>
    <w:next w:val="978"/>
    <w:link w:val="979"/>
    <w:pPr>
      <w:ind w:left="0" w:firstLine="420"/>
      <w:spacing w:after="0" w:line="360" w:lineRule="auto"/>
    </w:pPr>
    <w:rPr>
      <w:rFonts w:ascii="宋体" w:hAnsi="宋体" w:eastAsia="宋体" w:cs="Times New Roman"/>
      <w:szCs w:val="20"/>
    </w:rPr>
  </w:style>
  <w:style w:type="character" w:styleId="979">
    <w:name w:val="正文首行缩进 2 字符"/>
    <w:next w:val="979"/>
    <w:link w:val="978"/>
    <w:rPr>
      <w:rFonts w:ascii="宋体" w:hAnsi="宋体" w:eastAsia="宋体" w:cs="Times New Roman"/>
      <w:szCs w:val="20"/>
    </w:rPr>
  </w:style>
  <w:style w:type="table" w:styleId="980">
    <w:name w:val="网格型"/>
    <w:basedOn w:val="918"/>
    <w:next w:val="980"/>
    <w:link w:val="907"/>
    <w:pPr>
      <w:jc w:val="both"/>
      <w:widowControl w:val="off"/>
    </w:pPr>
    <w:rPr>
      <w:rFonts w:ascii="Times New Roman" w:hAnsi="Times New Roman" w:eastAsia="宋体" w:cs="Times New Roman"/>
      <w:sz w:val="20"/>
      <w:szCs w:val="20"/>
    </w:rPr>
    <w:tblPr/>
  </w:style>
  <w:style w:type="character" w:styleId="981">
    <w:name w:val="要点"/>
    <w:next w:val="981"/>
    <w:link w:val="907"/>
    <w:qFormat/>
    <w:rPr>
      <w:b/>
      <w:bCs/>
    </w:rPr>
  </w:style>
  <w:style w:type="character" w:styleId="982">
    <w:name w:val="页码"/>
    <w:next w:val="982"/>
    <w:link w:val="907"/>
  </w:style>
  <w:style w:type="character" w:styleId="983">
    <w:name w:val="已访问的超链接"/>
    <w:next w:val="983"/>
    <w:link w:val="907"/>
    <w:rPr>
      <w:color w:val="800080"/>
      <w:u w:val="single"/>
    </w:rPr>
  </w:style>
  <w:style w:type="character" w:styleId="984">
    <w:name w:val="超链接"/>
    <w:next w:val="984"/>
    <w:link w:val="907"/>
    <w:rPr>
      <w:color w:val="0000ff"/>
      <w:u w:val="single"/>
    </w:rPr>
  </w:style>
  <w:style w:type="character" w:styleId="985">
    <w:name w:val="批注引用"/>
    <w:next w:val="985"/>
    <w:link w:val="907"/>
    <w:semiHidden/>
    <w:rPr>
      <w:sz w:val="21"/>
      <w:szCs w:val="21"/>
    </w:rPr>
  </w:style>
  <w:style w:type="character" w:styleId="986">
    <w:name w:val="列出段落 Char,Bullet List Char,numbered Char,FooterText Char,List Paragraph1 Char,Paragraphe de liste1 Char"/>
    <w:next w:val="986"/>
    <w:link w:val="987"/>
    <w:rPr>
      <w:rFonts w:ascii="Calibri" w:hAnsi="Calibri"/>
      <w:sz w:val="24"/>
      <w:szCs w:val="24"/>
      <w:lang w:eastAsia="en-US" w:bidi="en-US"/>
    </w:rPr>
  </w:style>
  <w:style w:type="paragraph" w:styleId="987">
    <w:name w:val="列出段落1"/>
    <w:basedOn w:val="907"/>
    <w:next w:val="987"/>
    <w:link w:val="986"/>
    <w:qFormat/>
    <w:pPr>
      <w:contextualSpacing/>
      <w:ind w:left="720"/>
      <w:jc w:val="left"/>
      <w:widowControl/>
    </w:pPr>
    <w:rPr>
      <w:rFonts w:ascii="Calibri" w:hAnsi="Calibri"/>
      <w:sz w:val="24"/>
      <w:szCs w:val="24"/>
      <w:lang w:eastAsia="en-US" w:bidi="en-US"/>
    </w:rPr>
  </w:style>
  <w:style w:type="character" w:styleId="988">
    <w:name w:val="font5 Char"/>
    <w:next w:val="988"/>
    <w:link w:val="907"/>
    <w:rPr>
      <w:rFonts w:ascii="宋体" w:hAnsi="宋体" w:eastAsia="宋体"/>
      <w:sz w:val="28"/>
      <w:szCs w:val="28"/>
      <w:lang w:val="en-US" w:eastAsia="zh-CN" w:bidi="ar-SA"/>
    </w:rPr>
  </w:style>
  <w:style w:type="character" w:styleId="989">
    <w:name w:val="二级目录 Char"/>
    <w:next w:val="989"/>
    <w:link w:val="990"/>
    <w:rPr>
      <w:b/>
      <w:sz w:val="30"/>
      <w:szCs w:val="28"/>
    </w:rPr>
  </w:style>
  <w:style w:type="paragraph" w:styleId="990">
    <w:name w:val="二级目录"/>
    <w:next w:val="907"/>
    <w:link w:val="989"/>
    <w:pPr>
      <w:numPr>
        <w:ilvl w:val="0"/>
        <w:numId w:val="2"/>
      </w:numPr>
      <w:tabs>
        <w:tab w:val="left" w:pos="907" w:leader="none"/>
        <w:tab w:val="left" w:pos="1145" w:leader="none"/>
      </w:tabs>
      <w:outlineLvl w:val="1"/>
    </w:pPr>
    <w:rPr>
      <w:b/>
      <w:sz w:val="30"/>
      <w:szCs w:val="28"/>
      <w:lang w:val="en-US" w:eastAsia="zh-CN" w:bidi="ar-SA"/>
    </w:rPr>
  </w:style>
  <w:style w:type="paragraph" w:styleId="991">
    <w:name w:val="Char"/>
    <w:basedOn w:val="907"/>
    <w:next w:val="991"/>
    <w:link w:val="907"/>
    <w:pPr>
      <w:ind w:firstLine="200"/>
      <w:tabs>
        <w:tab w:val="left" w:pos="360" w:leader="none"/>
      </w:tabs>
    </w:pPr>
    <w:rPr>
      <w:rFonts w:ascii="Times New Roman" w:hAnsi="Times New Roman" w:eastAsia="宋体" w:cs="Times New Roman"/>
      <w:sz w:val="28"/>
      <w:szCs w:val="30"/>
    </w:rPr>
  </w:style>
  <w:style w:type="paragraph" w:styleId="992">
    <w:name w:val="Body Text(ch)"/>
    <w:basedOn w:val="907"/>
    <w:next w:val="939"/>
    <w:link w:val="907"/>
    <w:pPr>
      <w:spacing w:after="120"/>
    </w:pPr>
    <w:rPr>
      <w:rFonts w:ascii="宋体" w:hAnsi="Arial" w:eastAsia="宋体" w:cs="Times New Roman"/>
      <w:bCs/>
      <w:iCs/>
      <w:szCs w:val="24"/>
    </w:rPr>
  </w:style>
  <w:style w:type="paragraph" w:styleId="993">
    <w:name w:val="Char Char Char Char"/>
    <w:basedOn w:val="933"/>
    <w:next w:val="993"/>
    <w:link w:val="907"/>
    <w:pPr>
      <w:spacing w:line="360" w:lineRule="auto"/>
    </w:pPr>
    <w:rPr>
      <w:rFonts w:ascii="Tahoma" w:hAnsi="Tahoma"/>
      <w:sz w:val="24"/>
      <w:szCs w:val="24"/>
    </w:rPr>
  </w:style>
  <w:style w:type="paragraph" w:styleId="994">
    <w:name w:val="样式1"/>
    <w:basedOn w:val="907"/>
    <w:next w:val="994"/>
    <w:link w:val="907"/>
    <w:pPr>
      <w:numPr>
        <w:ilvl w:val="0"/>
        <w:numId w:val="3"/>
      </w:numPr>
      <w:tabs>
        <w:tab w:val="left" w:pos="709" w:leader="none"/>
      </w:tabs>
    </w:pPr>
    <w:rPr>
      <w:rFonts w:ascii="宋体" w:hAnsi="宋体" w:eastAsia="宋体" w:cs="Times New Roman"/>
      <w:szCs w:val="21"/>
    </w:rPr>
  </w:style>
  <w:style w:type="paragraph" w:styleId="995">
    <w:name w:val="正文文本缩进1"/>
    <w:basedOn w:val="907"/>
    <w:next w:val="907"/>
    <w:link w:val="907"/>
    <w:qFormat/>
    <w:pPr>
      <w:ind w:left="420"/>
      <w:spacing w:after="120"/>
    </w:pPr>
  </w:style>
  <w:style w:type="paragraph" w:styleId="996">
    <w:name w:val="xl28"/>
    <w:basedOn w:val="907"/>
    <w:next w:val="996"/>
    <w:link w:val="90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7">
    <w:name w:val="普通 (Web)"/>
    <w:basedOn w:val="907"/>
    <w:next w:val="997"/>
    <w:link w:val="907"/>
    <w:pPr>
      <w:jc w:val="left"/>
      <w:spacing w:before="100" w:beforeAutospacing="1" w:after="100" w:afterAutospacing="1"/>
      <w:widowControl/>
    </w:pPr>
    <w:rPr>
      <w:rFonts w:ascii="宋体" w:hAnsi="宋体" w:eastAsia="宋体" w:cs="Times New Roman"/>
      <w:sz w:val="24"/>
      <w:szCs w:val="24"/>
    </w:rPr>
  </w:style>
  <w:style w:type="paragraph" w:styleId="998">
    <w:name w:val="xl30"/>
    <w:basedOn w:val="907"/>
    <w:next w:val="998"/>
    <w:link w:val="907"/>
    <w:pPr>
      <w:jc w:val="center"/>
      <w:spacing w:before="100" w:beforeAutospacing="1" w:after="100" w:afterAutospacing="1"/>
      <w:widowControl/>
    </w:pPr>
    <w:rPr>
      <w:rFonts w:ascii="宋体" w:hAnsi="宋体" w:eastAsia="宋体" w:cs="Times New Roman"/>
      <w:b/>
      <w:bCs/>
      <w:sz w:val="36"/>
      <w:szCs w:val="36"/>
    </w:rPr>
  </w:style>
  <w:style w:type="paragraph" w:styleId="999">
    <w:name w:val="普通正文"/>
    <w:basedOn w:val="907"/>
    <w:next w:val="999"/>
    <w:link w:val="907"/>
    <w:pPr>
      <w:ind w:firstLine="480"/>
      <w:jc w:val="left"/>
      <w:spacing w:before="120" w:after="120" w:line="360" w:lineRule="auto"/>
    </w:pPr>
    <w:rPr>
      <w:rFonts w:ascii="Arial" w:hAnsi="Arial" w:eastAsia="宋体" w:cs="Times New Roman"/>
      <w:sz w:val="24"/>
      <w:szCs w:val="24"/>
    </w:rPr>
  </w:style>
  <w:style w:type="paragraph" w:styleId="1000">
    <w:name w:val="xl24"/>
    <w:basedOn w:val="907"/>
    <w:next w:val="1000"/>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1">
    <w:name w:val=" Char Char Char Char"/>
    <w:basedOn w:val="933"/>
    <w:next w:val="1001"/>
    <w:link w:val="907"/>
    <w:pPr>
      <w:spacing w:line="360" w:lineRule="auto"/>
    </w:pPr>
    <w:rPr>
      <w:rFonts w:ascii="Tahoma" w:hAnsi="Tahoma"/>
      <w:sz w:val="24"/>
      <w:szCs w:val="24"/>
    </w:rPr>
  </w:style>
  <w:style w:type="paragraph" w:styleId="1002">
    <w:name w:val="table_lines"/>
    <w:basedOn w:val="907"/>
    <w:next w:val="1002"/>
    <w:link w:val="907"/>
    <w:pPr>
      <w:jc w:val="left"/>
      <w:widowControl/>
    </w:pPr>
    <w:rPr>
      <w:rFonts w:ascii="Times New Roman" w:hAnsi="Times New Roman" w:eastAsia="宋体" w:cs="Times New Roman"/>
      <w:sz w:val="20"/>
      <w:szCs w:val="20"/>
      <w:lang w:val="de-DE" w:eastAsia="de-DE"/>
    </w:rPr>
  </w:style>
  <w:style w:type="paragraph" w:styleId="1003">
    <w:name w:val="列出段落"/>
    <w:basedOn w:val="907"/>
    <w:next w:val="1003"/>
    <w:link w:val="907"/>
    <w:qFormat/>
    <w:pPr>
      <w:contextualSpacing/>
      <w:ind w:left="720"/>
      <w:jc w:val="left"/>
      <w:widowControl/>
    </w:pPr>
    <w:rPr>
      <w:rFonts w:ascii="Calibri" w:hAnsi="Calibri" w:eastAsia="宋体" w:cs="Times New Roman"/>
      <w:sz w:val="24"/>
      <w:szCs w:val="24"/>
      <w:lang w:eastAsia="en-US" w:bidi="en-US"/>
    </w:rPr>
  </w:style>
  <w:style w:type="paragraph" w:styleId="1004">
    <w:name w:val="修订"/>
    <w:next w:val="1004"/>
    <w:link w:val="907"/>
    <w:uiPriority w:val="99"/>
    <w:semiHidden/>
    <w:rPr>
      <w:sz w:val="21"/>
      <w:szCs w:val="21"/>
      <w:lang w:val="en-US" w:eastAsia="zh-CN" w:bidi="ar-SA"/>
    </w:rPr>
  </w:style>
  <w:style w:type="paragraph" w:styleId="1005">
    <w:name w:val="font5"/>
    <w:basedOn w:val="907"/>
    <w:next w:val="1005"/>
    <w:link w:val="907"/>
    <w:pPr>
      <w:jc w:val="left"/>
      <w:spacing w:before="100" w:beforeAutospacing="1" w:after="100" w:afterAutospacing="1"/>
      <w:widowControl/>
    </w:pPr>
    <w:rPr>
      <w:rFonts w:hint="eastAsia" w:ascii="宋体" w:hAnsi="宋体" w:eastAsia="宋体" w:cs="Times New Roman"/>
      <w:sz w:val="28"/>
      <w:szCs w:val="28"/>
    </w:rPr>
  </w:style>
  <w:style w:type="paragraph" w:styleId="1006">
    <w:name w:val="正文首行缩进1"/>
    <w:basedOn w:val="1007"/>
    <w:next w:val="1006"/>
    <w:link w:val="907"/>
    <w:unhideWhenUsed/>
    <w:qFormat/>
    <w:pPr>
      <w:ind w:firstLine="420"/>
      <w:jc w:val="both"/>
      <w:spacing w:after="120"/>
    </w:pPr>
    <w:rPr>
      <w:rFonts w:eastAsia="宋体"/>
      <w:sz w:val="21"/>
    </w:rPr>
  </w:style>
  <w:style w:type="paragraph" w:styleId="1007">
    <w:name w:val="正文文本1"/>
    <w:basedOn w:val="907"/>
    <w:next w:val="1007"/>
    <w:link w:val="907"/>
    <w:uiPriority w:val="1"/>
    <w:qFormat/>
    <w:pPr>
      <w:spacing w:after="120"/>
    </w:pPr>
  </w:style>
  <w:style w:type="paragraph" w:styleId="1008">
    <w:name w:val="font6"/>
    <w:basedOn w:val="907"/>
    <w:next w:val="1008"/>
    <w:link w:val="907"/>
    <w:pPr>
      <w:jc w:val="left"/>
      <w:spacing w:before="100" w:beforeAutospacing="1" w:after="100" w:afterAutospacing="1"/>
      <w:widowControl/>
    </w:pPr>
    <w:rPr>
      <w:rFonts w:hint="eastAsia" w:ascii="宋体" w:hAnsi="宋体" w:eastAsia="宋体" w:cs="Times New Roman"/>
      <w:sz w:val="28"/>
      <w:szCs w:val="28"/>
      <w:u w:val="single"/>
    </w:rPr>
  </w:style>
  <w:style w:type="paragraph" w:styleId="1009">
    <w:name w:val=" Char Char Char Char Char Char Char Char"/>
    <w:basedOn w:val="907"/>
    <w:next w:val="1009"/>
    <w:link w:val="907"/>
    <w:pPr>
      <w:jc w:val="left"/>
      <w:spacing w:after="160" w:line="240" w:lineRule="exact"/>
      <w:widowControl/>
    </w:pPr>
    <w:rPr>
      <w:rFonts w:ascii="Verdana" w:hAnsi="Verdana" w:eastAsia="宋体" w:cs="Times New Roman"/>
      <w:sz w:val="20"/>
      <w:szCs w:val="20"/>
      <w:lang w:eastAsia="en-US"/>
    </w:rPr>
  </w:style>
  <w:style w:type="paragraph" w:styleId="1010">
    <w:name w:val="Char Char Char Char Char Char Char Char"/>
    <w:basedOn w:val="907"/>
    <w:next w:val="1010"/>
    <w:link w:val="907"/>
    <w:pPr>
      <w:jc w:val="left"/>
      <w:spacing w:after="160" w:line="240" w:lineRule="exact"/>
      <w:widowControl/>
    </w:pPr>
    <w:rPr>
      <w:rFonts w:ascii="Verdana" w:hAnsi="Verdana" w:eastAsia="宋体" w:cs="Times New Roman"/>
      <w:sz w:val="20"/>
      <w:szCs w:val="20"/>
      <w:lang w:eastAsia="en-US"/>
    </w:rPr>
  </w:style>
  <w:style w:type="paragraph" w:styleId="1011">
    <w:name w:val="附录1"/>
    <w:next w:val="1011"/>
    <w:link w:val="907"/>
    <w:pPr>
      <w:numPr>
        <w:ilvl w:val="0"/>
        <w:numId w:val="2"/>
      </w:numPr>
      <w:spacing w:before="240" w:line="600" w:lineRule="atLeast"/>
      <w:tabs>
        <w:tab w:val="left" w:pos="907" w:leader="none"/>
      </w:tabs>
    </w:pPr>
    <w:rPr>
      <w:b/>
      <w:i/>
      <w:sz w:val="28"/>
      <w:lang w:val="en-US" w:eastAsia="zh-CN" w:bidi="ar-SA"/>
    </w:rPr>
  </w:style>
  <w:style w:type="paragraph" w:styleId="1012">
    <w:name w:val="xl26"/>
    <w:basedOn w:val="907"/>
    <w:next w:val="1012"/>
    <w:link w:val="90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3">
    <w:name w:val=" Char"/>
    <w:basedOn w:val="933"/>
    <w:next w:val="1013"/>
    <w:link w:val="907"/>
    <w:rPr>
      <w:rFonts w:ascii="Tahoma" w:hAnsi="Tahoma"/>
      <w:sz w:val="24"/>
      <w:szCs w:val="24"/>
    </w:rPr>
  </w:style>
  <w:style w:type="paragraph" w:styleId="1014">
    <w:name w:val="首行缩进"/>
    <w:basedOn w:val="907"/>
    <w:next w:val="1014"/>
    <w:link w:val="907"/>
    <w:uiPriority w:val="99"/>
    <w:qFormat/>
    <w:pPr>
      <w:ind w:firstLine="480"/>
      <w:jc w:val="left"/>
      <w:spacing w:line="360" w:lineRule="auto"/>
    </w:pPr>
    <w:rPr>
      <w:rFonts w:ascii="宋体" w:hAnsi="宋体"/>
      <w:sz w:val="24"/>
      <w:szCs w:val="24"/>
    </w:rPr>
  </w:style>
  <w:style w:type="paragraph" w:styleId="1015">
    <w:name w:val="无间隔"/>
    <w:next w:val="1015"/>
    <w:link w:val="907"/>
    <w:uiPriority w:val="99"/>
    <w:qFormat/>
    <w:pPr>
      <w:jc w:val="both"/>
      <w:widowControl w:val="off"/>
    </w:pPr>
    <w:rPr>
      <w:sz w:val="21"/>
      <w:szCs w:val="21"/>
      <w:lang w:val="en-US" w:eastAsia="zh-CN" w:bidi="ar-SA"/>
    </w:rPr>
  </w:style>
  <w:style w:type="paragraph" w:styleId="1016">
    <w:name w:val="font7"/>
    <w:basedOn w:val="907"/>
    <w:next w:val="1016"/>
    <w:link w:val="907"/>
    <w:pPr>
      <w:jc w:val="left"/>
      <w:spacing w:before="100" w:beforeAutospacing="1" w:after="100" w:afterAutospacing="1"/>
      <w:widowControl/>
    </w:pPr>
    <w:rPr>
      <w:rFonts w:hint="eastAsia" w:ascii="宋体" w:hAnsi="宋体" w:eastAsia="宋体" w:cs="Times New Roman"/>
      <w:sz w:val="18"/>
      <w:szCs w:val="18"/>
    </w:rPr>
  </w:style>
  <w:style w:type="paragraph" w:styleId="1017">
    <w:name w:val="xl27"/>
    <w:basedOn w:val="907"/>
    <w:next w:val="1017"/>
    <w:link w:val="90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8">
    <w:name w:val="4"/>
    <w:basedOn w:val="907"/>
    <w:next w:val="965"/>
    <w:link w:val="907"/>
    <w:pPr>
      <w:ind w:firstLine="420"/>
      <w:spacing w:line="360" w:lineRule="auto"/>
    </w:pPr>
    <w:rPr>
      <w:rFonts w:ascii="Times New Roman" w:hAnsi="Times New Roman" w:eastAsia="宋体" w:cs="Times New Roman"/>
      <w:color w:val="ff0000"/>
      <w:sz w:val="24"/>
      <w:szCs w:val="24"/>
    </w:rPr>
  </w:style>
  <w:style w:type="paragraph" w:styleId="1019">
    <w:name w:val="标题1"/>
    <w:basedOn w:val="907"/>
    <w:next w:val="907"/>
    <w:link w:val="90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0">
    <w:name w:val=" Char Char Char Char Char Char Char Char Char Char"/>
    <w:basedOn w:val="907"/>
    <w:next w:val="1020"/>
    <w:link w:val="907"/>
    <w:pPr>
      <w:spacing w:line="360" w:lineRule="auto"/>
    </w:pPr>
    <w:rPr>
      <w:rFonts w:ascii="Times New Roman" w:hAnsi="Times New Roman" w:eastAsia="宋体" w:cs="Times New Roman"/>
      <w:sz w:val="24"/>
      <w:szCs w:val="20"/>
    </w:rPr>
  </w:style>
  <w:style w:type="paragraph" w:styleId="1021">
    <w:name w:val="xl25"/>
    <w:basedOn w:val="907"/>
    <w:next w:val="1021"/>
    <w:link w:val="90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2">
    <w:name w:val="table_1stline"/>
    <w:basedOn w:val="907"/>
    <w:next w:val="1022"/>
    <w:link w:val="907"/>
    <w:pPr>
      <w:jc w:val="left"/>
      <w:spacing w:before="120"/>
      <w:widowControl/>
    </w:pPr>
    <w:rPr>
      <w:rFonts w:ascii="Times New Roman" w:hAnsi="Times New Roman" w:eastAsia="宋体" w:cs="Times New Roman"/>
      <w:bCs/>
      <w:sz w:val="20"/>
      <w:szCs w:val="20"/>
      <w:lang w:val="de-DE" w:eastAsia="de-DE"/>
    </w:rPr>
  </w:style>
  <w:style w:type="paragraph" w:styleId="1023">
    <w:name w:val="图标"/>
    <w:basedOn w:val="907"/>
    <w:next w:val="907"/>
    <w:link w:val="90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24">
    <w:name w:val="标题3"/>
    <w:basedOn w:val="907"/>
    <w:next w:val="907"/>
    <w:link w:val="907"/>
    <w:pPr>
      <w:ind w:firstLine="624"/>
      <w:spacing w:line="590" w:lineRule="atLeast"/>
    </w:pPr>
    <w:rPr>
      <w:rFonts w:ascii="方正黑体_GBK" w:hAnsi="Times New Roman" w:eastAsia="方正黑体_GBK" w:cs="Times New Roman"/>
      <w:sz w:val="32"/>
      <w:szCs w:val="32"/>
    </w:rPr>
  </w:style>
  <w:style w:type="paragraph" w:styleId="1025">
    <w:name w:val="xl29"/>
    <w:basedOn w:val="907"/>
    <w:next w:val="1025"/>
    <w:link w:val="90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6">
    <w:name w:val="AONormal"/>
    <w:next w:val="1026"/>
    <w:link w:val="907"/>
    <w:qFormat/>
    <w:pPr>
      <w:ind w:firstLine="440"/>
      <w:spacing w:line="400" w:lineRule="exact"/>
    </w:pPr>
    <w:rPr>
      <w:rFonts w:ascii="华文楷体" w:hAnsi="华文楷体" w:eastAsia="华文楷体" w:cs="华文楷体"/>
      <w:sz w:val="22"/>
      <w:szCs w:val="21"/>
      <w:lang w:val="en-US" w:eastAsia="zh-CN" w:bidi="ar-SA"/>
    </w:rPr>
  </w:style>
  <w:style w:type="paragraph" w:styleId="1027">
    <w:name w:val="正文首行缩进 21"/>
    <w:basedOn w:val="995"/>
    <w:next w:val="1006"/>
    <w:link w:val="907"/>
    <w:uiPriority w:val="99"/>
    <w:unhideWhenUsed/>
    <w:qFormat/>
    <w:pPr>
      <w:ind w:firstLine="420"/>
    </w:pPr>
  </w:style>
  <w:style w:type="character" w:styleId="1028" w:default="1">
    <w:name w:val="Default Paragraph Font"/>
    <w:uiPriority w:val="1"/>
    <w:semiHidden/>
    <w:unhideWhenUsed/>
  </w:style>
  <w:style w:type="numbering" w:styleId="1029" w:default="1">
    <w:name w:val="No List"/>
    <w:uiPriority w:val="99"/>
    <w:semiHidden/>
    <w:unhideWhenUsed/>
  </w:style>
  <w:style w:type="table" w:styleId="1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5</cp:revision>
  <dcterms:created xsi:type="dcterms:W3CDTF">2023-03-16T02:13:00Z</dcterms:created>
  <dcterms:modified xsi:type="dcterms:W3CDTF">2024-10-25T07:02:20Z</dcterms:modified>
</cp:coreProperties>
</file>