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jc w:val="left"/>
        <w:spacing w:line="720" w:lineRule="exact"/>
        <w:tabs>
          <w:tab w:val="left" w:pos="7427" w:leader="none"/>
        </w:tabs>
        <w:rPr>
          <w:rFonts w:hint="eastAsia" w:ascii="宋体" w:hAnsi="宋体" w:eastAsia="宋体" w:cs="宋体"/>
          <w:b/>
          <w:bCs/>
          <w:color w:val="000000"/>
          <w:spacing w:val="80"/>
          <w:sz w:val="64"/>
          <w:highlight w:val="none"/>
          <w:lang w:eastAsia="zh-CN"/>
        </w:rPr>
      </w:pPr>
      <w:r>
        <w:rPr>
          <w:rFonts w:hint="eastAsia" w:ascii="宋体" w:hAnsi="宋体" w:eastAsia="宋体" w:cs="宋体"/>
          <w:b/>
          <w:bCs/>
          <w:color w:val="000000"/>
          <w:spacing w:val="80"/>
          <w:sz w:val="64"/>
          <w:highlight w:val="none"/>
          <w:lang w:eastAsia="zh-CN"/>
        </w:rPr>
        <w:tab/>
      </w:r>
      <w:r>
        <w:rPr>
          <w:rFonts w:hint="eastAsia" w:ascii="宋体" w:hAnsi="宋体" w:eastAsia="宋体" w:cs="宋体"/>
          <w:b/>
          <w:bCs/>
          <w:color w:val="000000"/>
          <w:spacing w:val="80"/>
          <w:sz w:val="64"/>
          <w:highlight w:val="none"/>
          <w:lang w:eastAsia="zh-CN"/>
        </w:rPr>
      </w:r>
      <w:r/>
    </w:p>
    <w:p>
      <w:pPr>
        <w:pStyle w:val="1036"/>
        <w:jc w:val="center"/>
        <w:spacing w:line="720" w:lineRule="exact"/>
        <w:rPr>
          <w:rFonts w:hint="eastAsia" w:ascii="宋体" w:hAnsi="宋体" w:eastAsia="宋体" w:cs="宋体"/>
          <w:color w:val="000000"/>
          <w:sz w:val="56"/>
          <w:highlight w:val="none"/>
        </w:rPr>
        <w:outlineLvl w:val="0"/>
      </w:pPr>
      <w:r>
        <w:rPr>
          <w:rFonts w:hint="eastAsia" w:ascii="宋体" w:hAnsi="宋体" w:eastAsia="宋体" w:cs="宋体"/>
          <w:color w:val="000000"/>
          <w:sz w:val="56"/>
          <w:highlight w:val="none"/>
        </w:rPr>
      </w:r>
      <w:r/>
    </w:p>
    <w:p>
      <w:pPr>
        <w:pStyle w:val="1036"/>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103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1036"/>
        <w:ind w:left="840" w:right="733" w:firstLine="0"/>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103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3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36"/>
        <w:ind w:left="840" w:right="733" w:firstLine="0"/>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1036"/>
        <w:jc w:val="center"/>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1036"/>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1036"/>
        <w:ind w:left="636" w:right="533" w:firstLine="0"/>
        <w:jc w:val="left"/>
        <w:rPr>
          <w:rFonts w:hint="eastAsia" w:ascii="宋体" w:hAnsi="宋体" w:eastAsia="宋体" w:cs="宋体"/>
          <w:b/>
          <w:bCs w:val="0"/>
          <w:color w:val="000000"/>
          <w:sz w:val="32"/>
          <w:szCs w:val="32"/>
          <w:highlight w:val="none"/>
          <w:lang w:val="zh-TW" w:eastAsia="zh-CN"/>
        </w:rPr>
      </w:pPr>
      <w:r>
        <w:rPr>
          <w:rFonts w:hint="eastAsia" w:ascii="宋体" w:hAnsi="宋体" w:eastAsia="宋体" w:cs="宋体"/>
          <w:b/>
          <w:bCs w:val="0"/>
          <w:color w:val="000000"/>
          <w:sz w:val="32"/>
          <w:szCs w:val="32"/>
          <w:highlight w:val="none"/>
        </w:rPr>
        <w:t xml:space="preserve">标段名称：</w:t>
      </w:r>
      <w:r>
        <w:rPr>
          <w:rFonts w:hint="eastAsia" w:ascii="宋体" w:hAnsi="宋体" w:eastAsia="宋体" w:cs="宋体"/>
          <w:b/>
          <w:bCs w:val="0"/>
          <w:color w:val="000000"/>
          <w:sz w:val="32"/>
          <w:szCs w:val="32"/>
          <w:highlight w:val="none"/>
          <w:lang w:eastAsia="zh-CN"/>
        </w:rPr>
        <w:t xml:space="preserve">江苏财会职业学院校园东北角景观绿化提升改造设计施工一体化</w:t>
      </w:r>
      <w:r>
        <w:rPr>
          <w:rFonts w:hint="eastAsia" w:ascii="宋体" w:hAnsi="宋体" w:eastAsia="宋体" w:cs="宋体"/>
          <w:b/>
          <w:bCs w:val="0"/>
          <w:color w:val="000000"/>
          <w:sz w:val="32"/>
          <w:szCs w:val="32"/>
          <w:highlight w:val="none"/>
          <w:lang w:val="zh-TW" w:eastAsia="zh-CN"/>
        </w:rPr>
      </w:r>
      <w:r/>
    </w:p>
    <w:p>
      <w:pPr>
        <w:pStyle w:val="1036"/>
        <w:ind w:firstLine="611"/>
        <w:jc w:val="both"/>
        <w:rPr>
          <w:rFonts w:hint="eastAsia" w:ascii="宋体" w:hAnsi="宋体" w:eastAsia="宋体" w:cs="宋体"/>
          <w:b/>
          <w:bCs w:val="0"/>
          <w:color w:val="000000"/>
          <w:sz w:val="32"/>
          <w:szCs w:val="32"/>
          <w:highlight w:val="none"/>
          <w:lang w:val="en-US" w:eastAsia="zh-CN"/>
        </w:rPr>
        <w:outlineLvl w:val="0"/>
      </w:pPr>
      <w:r/>
      <w:bookmarkStart w:id="0" w:name="_Toc17420"/>
      <w:r/>
      <w:bookmarkStart w:id="1" w:name="_Toc11713"/>
      <w:r>
        <w:rPr>
          <w:rFonts w:hint="eastAsia" w:ascii="宋体" w:hAnsi="宋体" w:eastAsia="宋体" w:cs="宋体"/>
          <w:b/>
          <w:bCs w:val="0"/>
          <w:color w:val="000000"/>
          <w:sz w:val="32"/>
          <w:szCs w:val="32"/>
          <w:highlight w:val="none"/>
        </w:rPr>
        <w:t xml:space="preserve">标段编号：</w:t>
      </w:r>
      <w:bookmarkEnd w:id="0"/>
      <w:r>
        <w:rPr>
          <w:rFonts w:hint="eastAsia" w:ascii="宋体" w:hAnsi="宋体" w:eastAsia="宋体" w:cs="宋体"/>
          <w:b/>
          <w:bCs w:val="0"/>
          <w:color w:val="000000"/>
          <w:sz w:val="32"/>
          <w:szCs w:val="32"/>
          <w:highlight w:val="none"/>
        </w:rPr>
        <w:t xml:space="preserve">JSZC-320000-JSWD-G2025-0017</w:t>
      </w:r>
      <w:bookmarkEnd w:id="1"/>
      <w:r>
        <w:rPr>
          <w:rFonts w:hint="eastAsia" w:ascii="宋体" w:hAnsi="宋体" w:eastAsia="宋体" w:cs="宋体"/>
          <w:b/>
          <w:bCs w:val="0"/>
          <w:color w:val="000000"/>
          <w:sz w:val="32"/>
          <w:szCs w:val="32"/>
          <w:highlight w:val="none"/>
          <w:lang w:val="en-US" w:eastAsia="zh-CN"/>
        </w:rPr>
      </w:r>
      <w:r/>
    </w:p>
    <w:p>
      <w:pPr>
        <w:pStyle w:val="1036"/>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074"/>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074"/>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074"/>
        <w:ind w:right="-993"/>
        <w:jc w:val="center"/>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1036"/>
        <w:ind w:firstLine="611"/>
        <w:jc w:val="both"/>
        <w:rPr>
          <w:rFonts w:hint="eastAsia" w:ascii="宋体" w:hAnsi="宋体" w:eastAsia="宋体" w:cs="宋体"/>
          <w:b/>
          <w:bCs w:val="0"/>
          <w:color w:val="000000"/>
          <w:sz w:val="32"/>
          <w:szCs w:val="32"/>
          <w:highlight w:val="none"/>
          <w:lang w:eastAsia="zh-CN"/>
        </w:rPr>
        <w:outlineLvl w:val="0"/>
      </w:pPr>
      <w:r/>
      <w:bookmarkStart w:id="2" w:name="_Toc6599"/>
      <w:r/>
      <w:bookmarkStart w:id="3" w:name="_Toc22534"/>
      <w:r>
        <w:rPr>
          <w:rFonts w:hint="eastAsia" w:ascii="宋体" w:hAnsi="宋体" w:eastAsia="宋体" w:cs="宋体"/>
          <w:b/>
          <w:bCs w:val="0"/>
          <w:color w:val="000000"/>
          <w:sz w:val="32"/>
          <w:szCs w:val="32"/>
          <w:highlight w:val="none"/>
        </w:rPr>
        <w:t xml:space="preserve">采   购   人：</w:t>
      </w:r>
      <w:r>
        <w:rPr>
          <w:rFonts w:hint="eastAsia" w:ascii="宋体" w:hAnsi="宋体" w:eastAsia="宋体" w:cs="宋体"/>
          <w:b/>
          <w:bCs w:val="0"/>
          <w:color w:val="000000"/>
          <w:sz w:val="32"/>
          <w:szCs w:val="32"/>
          <w:highlight w:val="none"/>
          <w:lang w:eastAsia="zh-CN"/>
        </w:rPr>
        <w:t xml:space="preserve">江苏财会职业学院</w:t>
      </w:r>
      <w:bookmarkEnd w:id="2"/>
      <w:r/>
      <w:bookmarkEnd w:id="3"/>
      <w:r>
        <w:rPr>
          <w:rFonts w:hint="eastAsia" w:ascii="宋体" w:hAnsi="宋体" w:eastAsia="宋体" w:cs="宋体"/>
          <w:b/>
          <w:bCs w:val="0"/>
          <w:color w:val="000000"/>
          <w:sz w:val="32"/>
          <w:szCs w:val="32"/>
          <w:highlight w:val="none"/>
          <w:lang w:eastAsia="zh-CN"/>
        </w:rPr>
      </w:r>
      <w:r/>
    </w:p>
    <w:p>
      <w:pPr>
        <w:pStyle w:val="1036"/>
        <w:ind w:firstLine="611"/>
        <w:jc w:val="both"/>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采购代理机构：江苏万达工程造价事务所有限公司</w:t>
      </w:r>
      <w:r>
        <w:rPr>
          <w:rFonts w:hint="eastAsia" w:ascii="宋体" w:hAnsi="宋体" w:eastAsia="宋体" w:cs="宋体"/>
          <w:b/>
          <w:bCs w:val="0"/>
          <w:color w:val="000000"/>
          <w:sz w:val="32"/>
          <w:szCs w:val="32"/>
          <w:highlight w:val="none"/>
        </w:rPr>
      </w:r>
      <w:r/>
    </w:p>
    <w:p>
      <w:pPr>
        <w:pStyle w:val="1133"/>
        <w:ind w:left="0" w:firstLine="0"/>
        <w:jc w:val="center"/>
        <w:rPr>
          <w:rStyle w:val="1110"/>
          <w:rFonts w:hint="eastAsia" w:ascii="宋体" w:hAnsi="宋体" w:eastAsia="宋体" w:cs="宋体"/>
          <w:b/>
          <w:bCs/>
          <w:color w:val="000000"/>
          <w:sz w:val="32"/>
          <w:szCs w:val="32"/>
          <w:highlight w:val="none"/>
          <w:lang w:val="en-US" w:eastAsia="zh-TW"/>
        </w:rPr>
      </w:pPr>
      <w:r>
        <w:rPr>
          <w:rStyle w:val="1110"/>
          <w:rFonts w:hint="eastAsia" w:ascii="宋体" w:hAnsi="宋体" w:eastAsia="宋体" w:cs="宋体"/>
          <w:b/>
          <w:bCs/>
          <w:color w:val="000000"/>
          <w:sz w:val="32"/>
          <w:szCs w:val="32"/>
          <w:highlight w:val="none"/>
          <w:lang w:val="en-US" w:eastAsia="zh-TW"/>
        </w:rPr>
      </w:r>
      <w:r/>
    </w:p>
    <w:p>
      <w:pPr>
        <w:pStyle w:val="1133"/>
        <w:ind w:left="0" w:firstLine="0"/>
        <w:jc w:val="center"/>
        <w:rPr>
          <w:rStyle w:val="1110"/>
          <w:rFonts w:hint="eastAsia" w:ascii="宋体" w:hAnsi="宋体" w:eastAsia="宋体" w:cs="宋体"/>
          <w:b/>
          <w:bCs/>
          <w:color w:val="000000"/>
          <w:sz w:val="32"/>
          <w:szCs w:val="32"/>
          <w:highlight w:val="none"/>
          <w:lang w:val="en-US" w:eastAsia="zh-TW"/>
        </w:rPr>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1701" w:equalWidth="1"/>
          <w:docGrid w:linePitch="360"/>
          <w:titlePg/>
        </w:sectPr>
      </w:pPr>
      <w:r>
        <w:rPr>
          <w:rStyle w:val="1110"/>
          <w:rFonts w:hint="eastAsia" w:ascii="宋体" w:hAnsi="宋体" w:eastAsia="宋体" w:cs="宋体"/>
          <w:b/>
          <w:bCs/>
          <w:color w:val="000000"/>
          <w:sz w:val="32"/>
          <w:szCs w:val="32"/>
          <w:highlight w:val="none"/>
          <w:lang w:val="en-US" w:eastAsia="zh-TW"/>
        </w:rPr>
        <w:t xml:space="preserve">202</w:t>
      </w:r>
      <w:r>
        <w:rPr>
          <w:rStyle w:val="1110"/>
          <w:rFonts w:hint="eastAsia" w:ascii="宋体" w:hAnsi="宋体" w:eastAsia="宋体" w:cs="宋体"/>
          <w:b/>
          <w:bCs/>
          <w:color w:val="000000"/>
          <w:sz w:val="32"/>
          <w:szCs w:val="32"/>
          <w:highlight w:val="none"/>
          <w:lang w:val="en-US" w:eastAsia="zh-CN"/>
        </w:rPr>
        <w:t xml:space="preserve">5</w:t>
      </w:r>
      <w:r>
        <w:rPr>
          <w:rStyle w:val="1110"/>
          <w:rFonts w:hint="eastAsia" w:ascii="宋体" w:hAnsi="宋体" w:eastAsia="宋体" w:cs="宋体"/>
          <w:b/>
          <w:bCs/>
          <w:color w:val="000000"/>
          <w:sz w:val="32"/>
          <w:szCs w:val="32"/>
          <w:highlight w:val="none"/>
          <w:lang w:val="en-US" w:eastAsia="zh-TW"/>
        </w:rPr>
        <w:t xml:space="preserve">年</w:t>
      </w:r>
      <w:r>
        <w:rPr>
          <w:rStyle w:val="1110"/>
          <w:rFonts w:hint="eastAsia" w:ascii="宋体" w:hAnsi="宋体" w:eastAsia="宋体" w:cs="宋体"/>
          <w:b/>
          <w:bCs/>
          <w:color w:val="000000"/>
          <w:sz w:val="32"/>
          <w:szCs w:val="32"/>
          <w:highlight w:val="none"/>
          <w:lang w:val="en-US" w:eastAsia="zh-CN"/>
        </w:rPr>
        <w:t xml:space="preserve">2</w:t>
      </w:r>
      <w:r>
        <w:rPr>
          <w:rStyle w:val="1110"/>
          <w:rFonts w:hint="eastAsia" w:ascii="宋体" w:hAnsi="宋体" w:eastAsia="宋体" w:cs="宋体"/>
          <w:b/>
          <w:bCs/>
          <w:color w:val="000000"/>
          <w:sz w:val="32"/>
          <w:szCs w:val="32"/>
          <w:highlight w:val="none"/>
          <w:lang w:val="en-US" w:eastAsia="zh-TW"/>
        </w:rPr>
        <w:t xml:space="preserve">月</w:t>
      </w:r>
      <w:r>
        <w:rPr>
          <w:rStyle w:val="1110"/>
          <w:rFonts w:hint="eastAsia" w:ascii="宋体" w:hAnsi="宋体" w:eastAsia="宋体" w:cs="宋体"/>
          <w:b/>
          <w:bCs/>
          <w:color w:val="000000"/>
          <w:sz w:val="32"/>
          <w:szCs w:val="32"/>
          <w:highlight w:val="none"/>
          <w:lang w:val="en-US" w:eastAsia="zh-TW"/>
        </w:rPr>
      </w:r>
      <w:bookmarkStart w:id="4" w:name="_Toc58260780"/>
      <w:r/>
      <w:bookmarkStart w:id="5" w:name="_Toc26543"/>
      <w:r/>
      <w:bookmarkStart w:id="6" w:name="_Toc10325"/>
      <w:r>
        <w:rPr>
          <w:rStyle w:val="1110"/>
          <w:rFonts w:hint="eastAsia" w:ascii="宋体" w:hAnsi="宋体" w:eastAsia="宋体" w:cs="宋体"/>
          <w:b/>
          <w:bCs/>
          <w:color w:val="000000"/>
          <w:sz w:val="32"/>
          <w:szCs w:val="32"/>
          <w:highlight w:val="none"/>
          <w:lang w:val="en-US" w:eastAsia="zh-TW"/>
        </w:rPr>
      </w:r>
      <w:r/>
    </w:p>
    <w:p>
      <w:pPr>
        <w:pStyle w:val="1037"/>
        <w:numPr>
          <w:ilvl w:val="0"/>
          <w:numId w:val="0"/>
        </w:numPr>
        <w:keepLines/>
        <w:spacing w:line="360" w:lineRule="auto"/>
        <w:tabs>
          <w:tab w:val="left" w:pos="360" w:leader="none"/>
        </w:tabs>
        <w:rPr>
          <w:rFonts w:hint="eastAsia" w:ascii="宋体" w:hAnsi="宋体" w:eastAsia="宋体" w:cs="宋体"/>
          <w:color w:val="000000"/>
          <w:sz w:val="36"/>
          <w:szCs w:val="20"/>
          <w:highlight w:val="none"/>
        </w:rPr>
      </w:pPr>
      <w:r/>
      <w:bookmarkStart w:id="7" w:name="_Toc22185"/>
      <w:r>
        <w:rPr>
          <w:rFonts w:hint="eastAsia" w:ascii="宋体" w:hAnsi="宋体" w:eastAsia="宋体" w:cs="宋体"/>
          <w:color w:val="000000"/>
          <w:sz w:val="36"/>
          <w:szCs w:val="20"/>
          <w:highlight w:val="none"/>
        </w:rPr>
        <w:t xml:space="preserve">目   录</w:t>
      </w:r>
      <w:bookmarkEnd w:id="4"/>
      <w:r/>
      <w:bookmarkEnd w:id="5"/>
      <w:r/>
      <w:bookmarkEnd w:id="6"/>
      <w:r/>
      <w:bookmarkEnd w:id="7"/>
      <w:r>
        <w:rPr>
          <w:rFonts w:hint="eastAsia" w:ascii="宋体" w:hAnsi="宋体" w:eastAsia="宋体" w:cs="宋体"/>
          <w:color w:val="000000"/>
          <w:sz w:val="36"/>
          <w:szCs w:val="20"/>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_Toc3863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第一部分  投标邀请</w:t>
      </w:r>
      <w:r>
        <w:rPr>
          <w:color w:val="000000"/>
          <w:highlight w:val="none"/>
        </w:rPr>
        <w:tab/>
      </w:r>
      <w:r>
        <w:rPr>
          <w:color w:val="000000"/>
          <w:highlight w:val="none"/>
        </w:rPr>
        <w:fldChar w:fldCharType="begin"/>
      </w:r>
      <w:r>
        <w:rPr>
          <w:color w:val="000000"/>
          <w:highlight w:val="none"/>
        </w:rPr>
        <w:instrText xml:space="preserve"> PAGEREF _Toc3863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_Toc703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第二部分  投标人须知</w:t>
      </w:r>
      <w:r>
        <w:rPr>
          <w:color w:val="000000"/>
          <w:highlight w:val="none"/>
        </w:rPr>
        <w:tab/>
      </w:r>
      <w:r>
        <w:rPr>
          <w:color w:val="000000"/>
          <w:highlight w:val="none"/>
        </w:rPr>
        <w:fldChar w:fldCharType="begin"/>
      </w:r>
      <w:r>
        <w:rPr>
          <w:color w:val="000000"/>
          <w:highlight w:val="none"/>
        </w:rPr>
        <w:instrText xml:space="preserve"> PAGEREF _Toc703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_Toc21091 </w:instrText>
      </w:r>
      <w:r>
        <w:rPr>
          <w:rFonts w:hint="eastAsia" w:ascii="宋体" w:hAnsi="宋体" w:eastAsia="宋体" w:cs="宋体"/>
          <w:color w:val="000000"/>
          <w:highlight w:val="none"/>
        </w:rPr>
        <w:fldChar w:fldCharType="separate"/>
      </w:r>
      <w:r>
        <w:rPr>
          <w:rFonts w:hint="eastAsia" w:ascii="宋体" w:hAnsi="宋体" w:eastAsia="宋体" w:cs="宋体"/>
          <w:bCs w:val="0"/>
          <w:color w:val="000000"/>
          <w:szCs w:val="20"/>
          <w:highlight w:val="none"/>
          <w:lang w:val="en-US" w:eastAsia="zh-CN" w:bidi="ar-SA"/>
        </w:rPr>
        <w:t xml:space="preserve">第三部分  评标办法</w:t>
      </w:r>
      <w:r>
        <w:rPr>
          <w:color w:val="000000"/>
          <w:highlight w:val="none"/>
        </w:rPr>
        <w:tab/>
      </w:r>
      <w:r>
        <w:rPr>
          <w:color w:val="000000"/>
          <w:highlight w:val="none"/>
        </w:rPr>
        <w:fldChar w:fldCharType="begin"/>
      </w:r>
      <w:r>
        <w:rPr>
          <w:color w:val="000000"/>
          <w:highlight w:val="none"/>
        </w:rPr>
        <w:instrText xml:space="preserve"> PAGEREF _Toc21091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_Toc8021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第四部分  </w:t>
      </w:r>
      <w:r>
        <w:rPr>
          <w:rFonts w:hint="eastAsia" w:ascii="宋体" w:hAnsi="宋体" w:eastAsia="宋体" w:cs="宋体"/>
          <w:color w:val="000000"/>
          <w:szCs w:val="20"/>
          <w:highlight w:val="none"/>
          <w:lang w:eastAsia="zh-CN"/>
        </w:rPr>
        <w:t xml:space="preserve">采购需求</w:t>
      </w:r>
      <w:r>
        <w:rPr>
          <w:color w:val="000000"/>
          <w:highlight w:val="none"/>
        </w:rPr>
        <w:tab/>
      </w:r>
      <w:r>
        <w:rPr>
          <w:color w:val="000000"/>
          <w:highlight w:val="none"/>
        </w:rPr>
        <w:fldChar w:fldCharType="begin"/>
      </w:r>
      <w:r>
        <w:rPr>
          <w:color w:val="000000"/>
          <w:highlight w:val="none"/>
        </w:rPr>
        <w:instrText xml:space="preserve"> PAGEREF _Toc8021 \h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_Toc4562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第五部分  合同</w:t>
      </w:r>
      <w:r>
        <w:rPr>
          <w:color w:val="000000"/>
          <w:highlight w:val="none"/>
        </w:rPr>
        <w:tab/>
      </w:r>
      <w:r>
        <w:rPr>
          <w:color w:val="000000"/>
          <w:highlight w:val="none"/>
        </w:rPr>
        <w:fldChar w:fldCharType="begin"/>
      </w:r>
      <w:r>
        <w:rPr>
          <w:color w:val="000000"/>
          <w:highlight w:val="none"/>
        </w:rPr>
        <w:instrText xml:space="preserve"> PAGEREF _Toc4562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_Toc18316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第六部分  投标文件格式</w:t>
      </w:r>
      <w:r>
        <w:rPr>
          <w:color w:val="000000"/>
          <w:highlight w:val="none"/>
        </w:rPr>
        <w:tab/>
      </w:r>
      <w:r>
        <w:rPr>
          <w:color w:val="000000"/>
          <w:highlight w:val="none"/>
        </w:rPr>
        <w:fldChar w:fldCharType="begin"/>
      </w:r>
      <w:r>
        <w:rPr>
          <w:color w:val="000000"/>
          <w:highlight w:val="none"/>
        </w:rPr>
        <w:instrText xml:space="preserve"> PAGEREF _Toc18316 \h </w:instrText>
      </w:r>
      <w:r>
        <w:rPr>
          <w:color w:val="000000"/>
          <w:highlight w:val="none"/>
        </w:rPr>
        <w:fldChar w:fldCharType="separate"/>
      </w:r>
      <w:r>
        <w:rPr>
          <w:color w:val="000000"/>
          <w:highlight w:val="none"/>
        </w:rPr>
        <w:t xml:space="preserve">146</w:t>
      </w:r>
      <w:r>
        <w:rPr>
          <w:color w:val="000000"/>
          <w:highlight w:val="none"/>
        </w:rPr>
        <w:fldChar w:fldCharType="end"/>
      </w:r>
      <w:r>
        <w:rPr>
          <w:rFonts w:hint="eastAsia" w:ascii="宋体" w:hAnsi="宋体" w:eastAsia="宋体" w:cs="宋体"/>
          <w:color w:val="000000"/>
          <w:highlight w:val="none"/>
        </w:rPr>
        <w:fldChar w:fldCharType="end"/>
      </w:r>
      <w:r>
        <w:rPr>
          <w:color w:val="000000"/>
          <w:highlight w:val="none"/>
        </w:rPr>
      </w:r>
      <w:r/>
    </w:p>
    <w:p>
      <w:pPr>
        <w:pStyle w:val="1088"/>
        <w:tabs>
          <w:tab w:val="right" w:pos="8306" w:leader="dot"/>
        </w:tabs>
        <w:rPr>
          <w:color w:val="000000"/>
          <w:highlight w:val="none"/>
        </w:rPr>
      </w:pPr>
      <w:r>
        <w:rPr>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37"/>
        <w:numPr>
          <w:ilvl w:val="0"/>
          <w:numId w:val="0"/>
        </w:numPr>
        <w:keepLines/>
        <w:spacing w:line="360" w:lineRule="auto"/>
        <w:tabs>
          <w:tab w:val="left" w:pos="360" w:leader="none"/>
        </w:tabs>
        <w:rPr>
          <w:rFonts w:hint="eastAsia" w:ascii="宋体" w:hAnsi="宋体" w:eastAsia="宋体" w:cs="宋体"/>
          <w:color w:val="000000"/>
          <w:sz w:val="36"/>
          <w:szCs w:val="20"/>
          <w:highlight w:val="none"/>
        </w:rPr>
        <w:sectPr>
          <w:footerReference w:type="default" r:id="rId12"/>
          <w:footerReference w:type="first" r:id="rId13"/>
          <w:footnotePr/>
          <w:endnotePr/>
          <w:type w:val="nextPage"/>
          <w:pgSz w:w="11906" w:h="16838" w:orient="portrait"/>
          <w:pgMar w:top="1440" w:right="1800" w:bottom="1440" w:left="1800" w:header="720" w:footer="998" w:gutter="0"/>
          <w:pgNumType w:start="2"/>
          <w:cols w:num="1" w:sep="0" w:space="1701" w:equalWidth="1"/>
          <w:docGrid w:linePitch="360"/>
          <w:titlePg/>
        </w:sectPr>
      </w:pPr>
      <w:r/>
      <w:bookmarkStart w:id="8" w:name="_Toc21696"/>
      <w:r>
        <w:rPr>
          <w:rFonts w:hint="eastAsia" w:ascii="宋体" w:hAnsi="宋体" w:eastAsia="宋体" w:cs="宋体"/>
          <w:color w:val="000000"/>
          <w:sz w:val="36"/>
          <w:szCs w:val="20"/>
          <w:highlight w:val="none"/>
        </w:rPr>
      </w:r>
      <w:r/>
    </w:p>
    <w:p>
      <w:pPr>
        <w:pStyle w:val="1037"/>
        <w:numPr>
          <w:ilvl w:val="0"/>
          <w:numId w:val="0"/>
        </w:numPr>
        <w:keepLines/>
        <w:spacing w:line="360" w:lineRule="auto"/>
        <w:tabs>
          <w:tab w:val="left" w:pos="360" w:leader="none"/>
        </w:tabs>
        <w:rPr>
          <w:rFonts w:hint="eastAsia" w:ascii="宋体" w:hAnsi="宋体" w:eastAsia="宋体" w:cs="宋体"/>
          <w:color w:val="000000"/>
          <w:highlight w:val="none"/>
        </w:rPr>
      </w:pPr>
      <w:r/>
      <w:bookmarkStart w:id="9" w:name="_Toc3863"/>
      <w:r>
        <w:rPr>
          <w:rFonts w:hint="eastAsia" w:ascii="宋体" w:hAnsi="宋体" w:eastAsia="宋体" w:cs="宋体"/>
          <w:color w:val="000000"/>
          <w:sz w:val="36"/>
          <w:szCs w:val="20"/>
          <w:highlight w:val="none"/>
        </w:rPr>
        <w:t xml:space="preserve">第一部分  投标邀请</w:t>
      </w:r>
      <w:bookmarkEnd w:id="8"/>
      <w:r/>
      <w:bookmarkEnd w:id="9"/>
      <w:r>
        <w:rPr>
          <w:rFonts w:hint="eastAsia" w:ascii="宋体" w:hAnsi="宋体" w:eastAsia="宋体" w:cs="宋体"/>
          <w:color w:val="000000"/>
          <w:highlight w:val="none"/>
        </w:rPr>
      </w:r>
      <w:r/>
    </w:p>
    <w:p>
      <w:pPr>
        <w:pStyle w:val="103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3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1036"/>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highlight w:val="none"/>
                <w:u w:val="single"/>
                <w:lang w:val="zh-TW" w:eastAsia="zh-CN"/>
              </w:rPr>
              <w:t xml:space="preserve">江苏财会职业学院校园东北角景观绿化提升改造设计施工一体化</w:t>
            </w:r>
            <w:r>
              <w:rPr>
                <w:rFonts w:hint="eastAsia" w:ascii="宋体" w:hAnsi="宋体" w:eastAsia="宋体" w:cs="宋体"/>
                <w:color w:val="000000"/>
                <w:sz w:val="24"/>
                <w:highlight w:val="none"/>
              </w:rPr>
              <w:t xml:space="preserve">招标项目的潜在投标人应在</w:t>
            </w:r>
            <w:r>
              <w:rPr>
                <w:rFonts w:hint="eastAsia" w:ascii="宋体" w:hAnsi="宋体" w:eastAsia="宋体" w:cs="宋体"/>
                <w:b/>
                <w:bCs/>
                <w:color w:val="000000"/>
                <w:sz w:val="24"/>
                <w:highlight w:val="none"/>
                <w:u w:val="single"/>
                <w:lang w:val="zh-TW" w:eastAsia="zh-CN"/>
              </w:rPr>
              <w:t xml:space="preserve">江苏万达工程造价事务所有限公司</w:t>
            </w:r>
            <w:r>
              <w:rPr>
                <w:rFonts w:hint="eastAsia" w:ascii="宋体" w:hAnsi="宋体" w:eastAsia="宋体" w:cs="宋体"/>
                <w:color w:val="000000"/>
                <w:sz w:val="24"/>
                <w:highlight w:val="none"/>
              </w:rPr>
              <w:t xml:space="preserve">获取招标文件，并于</w:t>
            </w:r>
            <w:r>
              <w:rPr>
                <w:rFonts w:hint="eastAsia" w:ascii="宋体" w:hAnsi="宋体" w:eastAsia="宋体" w:cs="宋体"/>
                <w:b/>
                <w:bCs/>
                <w:color w:val="000000"/>
                <w:sz w:val="24"/>
                <w:highlight w:val="none"/>
                <w:u w:val="single"/>
              </w:rPr>
              <w:t xml:space="preserve">202</w:t>
            </w:r>
            <w:r>
              <w:rPr>
                <w:rFonts w:hint="eastAsia" w:ascii="宋体" w:hAnsi="宋体" w:eastAsia="宋体" w:cs="宋体"/>
                <w:b/>
                <w:bCs/>
                <w:color w:val="000000"/>
                <w:sz w:val="24"/>
                <w:highlight w:val="none"/>
                <w:u w:val="single"/>
                <w:lang w:val="en-US" w:eastAsia="zh-CN"/>
              </w:rPr>
              <w:t xml:space="preserve">5</w:t>
            </w:r>
            <w:r>
              <w:rPr>
                <w:rFonts w:hint="eastAsia" w:ascii="宋体" w:hAnsi="宋体" w:eastAsia="宋体" w:cs="宋体"/>
                <w:b/>
                <w:bCs/>
                <w:color w:val="000000"/>
                <w:sz w:val="24"/>
                <w:highlight w:val="none"/>
                <w:u w:val="single"/>
              </w:rPr>
              <w:t xml:space="preserve">年</w:t>
            </w:r>
            <w:r>
              <w:rPr>
                <w:rFonts w:hint="eastAsia" w:ascii="宋体" w:hAnsi="宋体" w:eastAsia="宋体" w:cs="宋体"/>
                <w:b/>
                <w:bCs/>
                <w:color w:val="000000"/>
                <w:sz w:val="24"/>
                <w:highlight w:val="none"/>
                <w:u w:val="single"/>
                <w:lang w:val="en-US" w:eastAsia="zh-CN"/>
              </w:rPr>
              <w:t xml:space="preserve">3</w:t>
            </w:r>
            <w:r>
              <w:rPr>
                <w:rFonts w:hint="eastAsia" w:ascii="宋体" w:hAnsi="宋体" w:eastAsia="宋体" w:cs="宋体"/>
                <w:b/>
                <w:bCs/>
                <w:color w:val="000000"/>
                <w:sz w:val="24"/>
                <w:highlight w:val="none"/>
                <w:u w:val="single"/>
              </w:rPr>
              <w:t xml:space="preserve">月</w:t>
            </w:r>
            <w:r>
              <w:rPr>
                <w:rFonts w:hint="eastAsia" w:ascii="宋体" w:hAnsi="宋体" w:eastAsia="宋体" w:cs="宋体"/>
                <w:b/>
                <w:bCs/>
                <w:color w:val="000000"/>
                <w:sz w:val="24"/>
                <w:highlight w:val="none"/>
                <w:u w:val="single"/>
                <w:lang w:val="en-US" w:eastAsia="zh-CN"/>
              </w:rPr>
              <w:t xml:space="preserve">14</w:t>
            </w:r>
            <w:r>
              <w:rPr>
                <w:rFonts w:hint="eastAsia" w:ascii="宋体" w:hAnsi="宋体" w:eastAsia="宋体" w:cs="宋体"/>
                <w:b/>
                <w:bCs/>
                <w:color w:val="000000"/>
                <w:sz w:val="24"/>
                <w:highlight w:val="none"/>
                <w:u w:val="single"/>
              </w:rPr>
              <w:t xml:space="preserve">日</w:t>
            </w:r>
            <w:r>
              <w:rPr>
                <w:rFonts w:hint="eastAsia" w:ascii="宋体" w:hAnsi="宋体" w:eastAsia="宋体" w:cs="宋体"/>
                <w:b/>
                <w:bCs/>
                <w:color w:val="000000"/>
                <w:sz w:val="24"/>
                <w:highlight w:val="none"/>
                <w:u w:val="single"/>
                <w:lang w:val="en-US" w:eastAsia="zh-CN"/>
              </w:rPr>
              <w:t xml:space="preserve">09</w:t>
            </w:r>
            <w:r>
              <w:rPr>
                <w:rFonts w:hint="eastAsia" w:ascii="宋体" w:hAnsi="宋体" w:eastAsia="宋体" w:cs="宋体"/>
                <w:b/>
                <w:bCs/>
                <w:color w:val="000000"/>
                <w:sz w:val="24"/>
                <w:highlight w:val="none"/>
                <w:u w:val="single"/>
              </w:rPr>
              <w:t xml:space="preserve">点</w:t>
            </w:r>
            <w:r>
              <w:rPr>
                <w:rFonts w:hint="eastAsia" w:ascii="宋体" w:hAnsi="宋体" w:eastAsia="宋体" w:cs="宋体"/>
                <w:b/>
                <w:bCs/>
                <w:color w:val="000000"/>
                <w:sz w:val="24"/>
                <w:highlight w:val="none"/>
                <w:u w:val="single"/>
                <w:lang w:val="en-US" w:eastAsia="zh-CN"/>
              </w:rPr>
              <w:t xml:space="preserve">3</w:t>
            </w:r>
            <w:r>
              <w:rPr>
                <w:rFonts w:hint="eastAsia" w:ascii="宋体" w:hAnsi="宋体" w:eastAsia="宋体" w:cs="宋体"/>
                <w:b/>
                <w:bCs/>
                <w:color w:val="000000"/>
                <w:sz w:val="24"/>
                <w:highlight w:val="none"/>
                <w:u w:val="single"/>
              </w:rPr>
              <w:t xml:space="preserve">0分00秒</w:t>
            </w:r>
            <w:r>
              <w:rPr>
                <w:rFonts w:hint="eastAsia" w:ascii="宋体" w:hAnsi="宋体" w:eastAsia="宋体" w:cs="宋体"/>
                <w:color w:val="000000"/>
                <w:sz w:val="24"/>
                <w:highlight w:val="none"/>
              </w:rPr>
              <w:t xml:space="preserve">（北京时间）</w:t>
            </w:r>
            <w:r>
              <w:rPr>
                <w:rFonts w:hint="eastAsia" w:ascii="宋体" w:hAnsi="宋体" w:eastAsia="宋体" w:cs="宋体"/>
                <w:b/>
                <w:bCs/>
                <w:color w:val="000000"/>
                <w:sz w:val="24"/>
                <w:highlight w:val="none"/>
              </w:rPr>
              <w:t xml:space="preserve">前递交</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文件并完成签到。</w:t>
            </w:r>
            <w:r>
              <w:rPr>
                <w:rFonts w:hint="eastAsia" w:ascii="宋体" w:hAnsi="宋体" w:eastAsia="宋体" w:cs="宋体"/>
                <w:color w:val="000000"/>
                <w:highlight w:val="none"/>
              </w:rPr>
            </w:r>
            <w:r/>
          </w:p>
        </w:tc>
      </w:tr>
    </w:tbl>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标段名称：江苏财会职业学院校园东北角景观绿化提升改造设计施工一体化</w:t>
      </w:r>
      <w:r>
        <w:rPr>
          <w:rFonts w:hint="eastAsia" w:ascii="宋体" w:hAnsi="宋体" w:eastAsia="宋体" w:cs="宋体"/>
          <w:color w:val="000000"/>
          <w:sz w:val="24"/>
          <w:highlight w:val="none"/>
          <w:lang w:val="zh-TW"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标段编号：JSZC-320000-JSWD-G2025-0017</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预算金额：</w:t>
      </w:r>
      <w:r>
        <w:rPr>
          <w:rFonts w:hint="eastAsia" w:ascii="宋体" w:hAnsi="宋体" w:eastAsia="宋体" w:cs="宋体"/>
          <w:color w:val="000000"/>
          <w:sz w:val="24"/>
          <w:highlight w:val="none"/>
          <w:lang w:val="en-US" w:eastAsia="zh-CN"/>
        </w:rPr>
        <w:t xml:space="preserve">350</w:t>
      </w:r>
      <w:r>
        <w:rPr>
          <w:rFonts w:hint="eastAsia" w:ascii="宋体" w:hAnsi="宋体" w:eastAsia="宋体" w:cs="宋体"/>
          <w:color w:val="000000"/>
          <w:sz w:val="24"/>
          <w:highlight w:val="none"/>
          <w:lang w:val="zh-TW" w:eastAsia="zh-CN"/>
        </w:rPr>
        <w:t xml:space="preserve">万元</w:t>
      </w:r>
      <w:r>
        <w:rPr>
          <w:rFonts w:hint="eastAsia" w:ascii="宋体" w:hAnsi="宋体" w:eastAsia="宋体" w:cs="宋体"/>
          <w:color w:val="000000"/>
          <w:sz w:val="24"/>
          <w:highlight w:val="none"/>
          <w:lang w:val="zh-TW" w:eastAsia="zh-CN"/>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最高投标限价：</w:t>
      </w:r>
      <w:r>
        <w:rPr>
          <w:rFonts w:hint="eastAsia" w:ascii="宋体" w:hAnsi="宋体" w:eastAsia="宋体" w:cs="宋体"/>
          <w:color w:val="000000"/>
          <w:sz w:val="24"/>
          <w:highlight w:val="none"/>
          <w:lang w:val="zh-TW" w:eastAsia="zh-CN"/>
        </w:rPr>
        <w:t xml:space="preserve">人民币</w:t>
      </w:r>
      <w:r>
        <w:rPr>
          <w:rFonts w:hint="eastAsia" w:ascii="宋体" w:hAnsi="宋体" w:eastAsia="宋体" w:cs="宋体"/>
          <w:color w:val="000000"/>
          <w:sz w:val="24"/>
          <w:highlight w:val="none"/>
          <w:lang w:val="en-US" w:eastAsia="zh-CN"/>
        </w:rPr>
        <w:t xml:space="preserve">277.807639万元</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其中设计费16万元，</w:t>
      </w:r>
      <w:r>
        <w:rPr>
          <w:rFonts w:hint="eastAsia" w:ascii="宋体" w:hAnsi="宋体" w:eastAsia="宋体" w:cs="宋体"/>
          <w:color w:val="000000"/>
          <w:sz w:val="24"/>
          <w:highlight w:val="none"/>
          <w:lang w:val="zh-TW" w:eastAsia="zh-CN"/>
        </w:rPr>
        <w:t xml:space="preserve">报价超过</w:t>
      </w: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lang w:val="zh-TW" w:eastAsia="zh-CN"/>
        </w:rPr>
        <w:t xml:space="preserve">的按无效响应处理</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eastAsia="zh-CN"/>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采购方式：公开招标</w:t>
      </w:r>
      <w:r>
        <w:rPr>
          <w:rFonts w:hint="eastAsia" w:ascii="宋体" w:hAnsi="宋体" w:eastAsia="宋体" w:cs="宋体"/>
          <w:color w:val="000000"/>
          <w:sz w:val="24"/>
          <w:highlight w:val="none"/>
          <w:lang w:val="zh-TW" w:eastAsia="zh-CN"/>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采购需求：江苏财会职业学院校园绿化景观提升项目设计施工一体化的全部工作内容，包括施工图设计、图纸审核、施工期配合服务及后续相关配合服务；绿化工程、园建工程、景观照明、绿化给排水等工程施工，及相关设备采购与安装、竣工验收、缺陷责任期内的所有工作内容；法律、法规规定涉及到本项目范围内的全部工作，具体详见采购需求。</w:t>
      </w:r>
      <w:r>
        <w:rPr>
          <w:rFonts w:hint="eastAsia" w:ascii="宋体" w:hAnsi="宋体" w:eastAsia="宋体" w:cs="宋体"/>
          <w:color w:val="000000"/>
          <w:sz w:val="24"/>
          <w:highlight w:val="none"/>
          <w:lang w:val="zh-TW" w:eastAsia="zh-CN"/>
        </w:rPr>
      </w:r>
      <w:r/>
    </w:p>
    <w:p>
      <w:pPr>
        <w:pStyle w:val="1036"/>
        <w:ind w:firstLine="482"/>
        <w:spacing w:line="360" w:lineRule="auto"/>
        <w:rPr>
          <w:rFonts w:hint="eastAsia" w:ascii="宋体" w:hAnsi="宋体" w:eastAsia="宋体" w:cs="宋体"/>
          <w:b/>
          <w:bCs/>
          <w:color w:val="000000"/>
          <w:sz w:val="24"/>
          <w:highlight w:val="none"/>
          <w:lang w:val="zh-TW" w:eastAsia="zh-CN"/>
        </w:rPr>
      </w:pPr>
      <w:r>
        <w:rPr>
          <w:rFonts w:hint="eastAsia" w:ascii="宋体" w:hAnsi="宋体" w:eastAsia="宋体" w:cs="宋体"/>
          <w:b/>
          <w:bCs/>
          <w:color w:val="000000"/>
          <w:sz w:val="24"/>
          <w:highlight w:val="none"/>
          <w:lang w:val="zh-TW" w:eastAsia="zh-CN"/>
        </w:rPr>
        <w:t xml:space="preserve">对采购需求部分的询问、质疑请与采购人联系，由采购人负责答复。</w:t>
      </w:r>
      <w:r>
        <w:rPr>
          <w:rFonts w:hint="eastAsia" w:ascii="宋体" w:hAnsi="宋体" w:eastAsia="宋体" w:cs="宋体"/>
          <w:b/>
          <w:bCs/>
          <w:color w:val="000000"/>
          <w:sz w:val="24"/>
          <w:highlight w:val="none"/>
          <w:lang w:val="zh-TW"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建设地点：</w:t>
      </w:r>
      <w:r>
        <w:rPr>
          <w:rFonts w:hint="eastAsia" w:ascii="宋体" w:hAnsi="宋体" w:eastAsia="宋体" w:cs="宋体"/>
          <w:color w:val="000000"/>
          <w:sz w:val="24"/>
          <w:highlight w:val="none"/>
        </w:rPr>
        <w:t xml:space="preserve">连云港市海州区春晖路8号</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质量标准：合格</w:t>
      </w:r>
      <w:r>
        <w:rPr>
          <w:rFonts w:hint="eastAsia" w:ascii="宋体" w:hAnsi="宋体" w:eastAsia="宋体" w:cs="宋体"/>
          <w:color w:val="000000"/>
          <w:sz w:val="24"/>
          <w:highlight w:val="none"/>
          <w:lang w:val="en-US" w:eastAsia="zh-CN"/>
        </w:rPr>
      </w:r>
      <w:r/>
    </w:p>
    <w:p>
      <w:pPr>
        <w:pStyle w:val="1036"/>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合同履行期限（工期）：70日历天，其中设计工期10天，施工工期60天</w:t>
      </w:r>
      <w:r>
        <w:rPr>
          <w:rFonts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本项目接受联合体投标。</w:t>
      </w:r>
      <w:r>
        <w:rPr>
          <w:rFonts w:hint="eastAsia" w:ascii="宋体" w:hAnsi="宋体" w:eastAsia="宋体" w:cs="宋体"/>
          <w:color w:val="000000"/>
          <w:sz w:val="24"/>
          <w:highlight w:val="none"/>
          <w:lang w:val="zh-TW" w:eastAsia="zh-CN"/>
        </w:rPr>
      </w:r>
      <w:r/>
    </w:p>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二、申请人的资格要求</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1.满足《中华人民共和国政府采购法》第二十二条规定，并提供下列材料：</w:t>
      </w:r>
      <w:r>
        <w:rPr>
          <w:rFonts w:hint="eastAsia" w:ascii="宋体" w:hAnsi="宋体" w:eastAsia="宋体" w:cs="宋体"/>
          <w:color w:val="000000"/>
          <w:sz w:val="24"/>
          <w:szCs w:val="28"/>
          <w:highlight w:val="none"/>
        </w:rPr>
      </w:r>
      <w:r/>
    </w:p>
    <w:p>
      <w:pPr>
        <w:pStyle w:val="103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（1）法人或者其他组织的营业执照等证明文件，自然人的身份证明；</w:t>
      </w:r>
      <w:r>
        <w:rPr>
          <w:rFonts w:hint="eastAsia" w:ascii="宋体" w:hAnsi="宋体" w:eastAsia="宋体" w:cs="宋体"/>
          <w:color w:val="000000"/>
          <w:sz w:val="24"/>
          <w:szCs w:val="28"/>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3年</w:t>
      </w:r>
      <w:r>
        <w:rPr>
          <w:rFonts w:hint="eastAsia" w:ascii="宋体" w:hAnsi="宋体" w:eastAsia="宋体" w:cs="宋体"/>
          <w:color w:val="000000"/>
          <w:sz w:val="24"/>
          <w:szCs w:val="24"/>
          <w:highlight w:val="none"/>
        </w:rPr>
        <w:t xml:space="preserve">度</w:t>
      </w:r>
      <w:r>
        <w:rPr>
          <w:rFonts w:hint="eastAsia" w:ascii="宋体" w:hAnsi="宋体" w:eastAsia="宋体" w:cs="宋体"/>
          <w:color w:val="000000"/>
          <w:sz w:val="24"/>
          <w:szCs w:val="24"/>
          <w:highlight w:val="none"/>
          <w:lang w:val="en-US" w:eastAsia="zh-CN"/>
        </w:rPr>
        <w:t xml:space="preserve">或2024年度</w:t>
      </w:r>
      <w:r>
        <w:rPr>
          <w:rFonts w:hint="eastAsia" w:ascii="宋体" w:hAnsi="宋体" w:eastAsia="宋体" w:cs="宋体"/>
          <w:color w:val="000000"/>
          <w:sz w:val="24"/>
          <w:szCs w:val="24"/>
          <w:highlight w:val="none"/>
        </w:rPr>
        <w:t xml:space="preserve">的财务状况报告（成立不满一年无需提供）；（按连财购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2023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4号文件要求，符合要求的提交《财务状况报</w:t>
      </w:r>
      <w:r>
        <w:rPr>
          <w:rFonts w:hint="eastAsia" w:ascii="宋体" w:hAnsi="宋体" w:eastAsia="宋体" w:cs="宋体"/>
          <w:color w:val="000000"/>
          <w:sz w:val="24"/>
          <w:highlight w:val="none"/>
        </w:rPr>
        <w:t xml:space="preserve">告及税收、社会保障资金缴纳情况承诺函》，并</w:t>
      </w:r>
      <w:r>
        <w:rPr>
          <w:rFonts w:hint="eastAsia" w:ascii="宋体" w:hAnsi="宋体" w:eastAsia="宋体" w:cs="宋体"/>
          <w:b w:val="0"/>
          <w:bCs w:val="0"/>
          <w:color w:val="000000"/>
          <w:sz w:val="24"/>
          <w:highlight w:val="none"/>
        </w:rPr>
        <w:t xml:space="preserve">递交</w:t>
      </w:r>
      <w:r>
        <w:rPr>
          <w:rFonts w:hint="eastAsia" w:ascii="宋体" w:hAnsi="宋体" w:eastAsia="宋体" w:cs="宋体"/>
          <w:color w:val="000000"/>
          <w:sz w:val="24"/>
          <w:highlight w:val="none"/>
        </w:rPr>
        <w:t xml:space="preserve">至投标文件中，格式详见</w:t>
      </w:r>
      <w:r>
        <w:rPr>
          <w:rFonts w:hint="eastAsia" w:ascii="宋体" w:hAnsi="宋体" w:eastAsia="宋体" w:cs="宋体"/>
          <w:color w:val="000000"/>
          <w:sz w:val="24"/>
          <w:highlight w:val="none"/>
          <w:lang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highlight w:val="none"/>
        </w:rPr>
        <w:t xml:space="preserve">（按连财购</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4号文件要求，符合要求的提交《财务状况报告及税收、社会保障资金缴纳情况承诺函》，并</w:t>
      </w:r>
      <w:r>
        <w:rPr>
          <w:rFonts w:hint="eastAsia" w:ascii="宋体" w:hAnsi="宋体" w:eastAsia="宋体" w:cs="宋体"/>
          <w:b w:val="0"/>
          <w:bCs w:val="0"/>
          <w:color w:val="000000"/>
          <w:sz w:val="24"/>
          <w:highlight w:val="none"/>
        </w:rPr>
        <w:t xml:space="preserve">递交</w:t>
      </w:r>
      <w:r>
        <w:rPr>
          <w:rFonts w:hint="eastAsia" w:ascii="宋体" w:hAnsi="宋体" w:eastAsia="宋体" w:cs="宋体"/>
          <w:color w:val="000000"/>
          <w:sz w:val="24"/>
          <w:highlight w:val="none"/>
        </w:rPr>
        <w:t xml:space="preserve">至投标文件中，格式详见</w:t>
      </w:r>
      <w:r>
        <w:rPr>
          <w:rFonts w:hint="eastAsia" w:ascii="宋体" w:hAnsi="宋体" w:eastAsia="宋体" w:cs="宋体"/>
          <w:color w:val="000000"/>
          <w:sz w:val="24"/>
          <w:highlight w:val="none"/>
          <w:lang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（4）具备履行合同所必需的设备和专业技术能力的声明及证明材料；</w:t>
      </w:r>
      <w:r>
        <w:rPr>
          <w:rFonts w:hint="eastAsia" w:ascii="宋体" w:hAnsi="宋体" w:eastAsia="宋体" w:cs="宋体"/>
          <w:color w:val="000000"/>
          <w:sz w:val="24"/>
          <w:szCs w:val="28"/>
          <w:highlight w:val="none"/>
        </w:rPr>
      </w:r>
      <w:r/>
    </w:p>
    <w:p>
      <w:pPr>
        <w:pStyle w:val="103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（5）参加政府采购活动前三年内在经营活动中没有重大违法记录的书面声明。</w:t>
      </w:r>
      <w:r>
        <w:rPr>
          <w:rFonts w:hint="eastAsia" w:ascii="宋体" w:hAnsi="宋体" w:eastAsia="宋体" w:cs="宋体"/>
          <w:color w:val="000000"/>
          <w:sz w:val="24"/>
          <w:szCs w:val="28"/>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w:t>
      </w:r>
      <w:r>
        <w:rPr>
          <w:rFonts w:hint="eastAsia" w:ascii="宋体" w:hAnsi="宋体" w:eastAsia="宋体" w:cs="宋体"/>
          <w:color w:val="000000"/>
          <w:sz w:val="24"/>
          <w:szCs w:val="28"/>
          <w:highlight w:val="none"/>
        </w:rPr>
        <w:t xml:space="preserve">足的资格要求：</w:t>
      </w:r>
      <w:r>
        <w:rPr>
          <w:rFonts w:hint="eastAsia" w:ascii="宋体" w:hAnsi="宋体" w:eastAsia="宋体" w:cs="宋体"/>
          <w:b/>
          <w:bCs/>
          <w:color w:val="000000"/>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3.本项目的特定资格要求：</w:t>
      </w:r>
      <w:r>
        <w:rPr>
          <w:rFonts w:hint="eastAsia" w:ascii="宋体" w:hAnsi="宋体" w:eastAsia="宋体" w:cs="宋体"/>
          <w:color w:val="000000"/>
          <w:sz w:val="24"/>
          <w:szCs w:val="28"/>
          <w:highlight w:val="none"/>
        </w:rPr>
      </w:r>
      <w:r/>
    </w:p>
    <w:p>
      <w:pPr>
        <w:pStyle w:val="103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（1）投标人应同时具备下列要求或者具备下列要求的设计单位和施工单位组成联合体：</w:t>
      </w:r>
      <w:r>
        <w:rPr>
          <w:rFonts w:hint="eastAsia" w:ascii="宋体" w:hAnsi="宋体" w:eastAsia="宋体" w:cs="宋体"/>
          <w:color w:val="000000"/>
          <w:sz w:val="24"/>
          <w:szCs w:val="28"/>
          <w:highlight w:val="none"/>
          <w:lang w:val="en-US" w:eastAsia="zh-CN"/>
        </w:rPr>
      </w:r>
      <w:r/>
    </w:p>
    <w:p>
      <w:pPr>
        <w:pStyle w:val="103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①设计单位具备：风景园林工程设计专项乙级及以上资质或者工程设计综合甲级资质；</w:t>
      </w:r>
      <w:r>
        <w:rPr>
          <w:rFonts w:hint="eastAsia" w:ascii="宋体" w:hAnsi="宋体" w:eastAsia="宋体" w:cs="宋体"/>
          <w:color w:val="000000"/>
          <w:sz w:val="24"/>
          <w:szCs w:val="28"/>
          <w:highlight w:val="none"/>
          <w:lang w:val="en-US" w:eastAsia="zh-CN"/>
        </w:rPr>
      </w:r>
      <w:r/>
    </w:p>
    <w:p>
      <w:pPr>
        <w:pStyle w:val="103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②施工单位具备：自2022年1月1日以来，企业须承担过类似绿化工程施工业绩的</w:t>
      </w:r>
      <w:r>
        <w:rPr>
          <w:rFonts w:hint="eastAsia" w:ascii="宋体" w:hAnsi="宋体" w:eastAsia="宋体" w:cs="宋体"/>
          <w:color w:val="000000"/>
          <w:sz w:val="24"/>
          <w:szCs w:val="28"/>
          <w:highlight w:val="none"/>
          <w:lang w:val="en-US" w:eastAsia="zh-CN"/>
        </w:rPr>
        <w:t xml:space="preserve">。</w:t>
      </w:r>
      <w:r>
        <w:rPr>
          <w:rFonts w:hint="eastAsia" w:ascii="宋体" w:hAnsi="宋体" w:eastAsia="宋体" w:cs="宋体"/>
          <w:color w:val="000000"/>
          <w:sz w:val="24"/>
          <w:szCs w:val="28"/>
          <w:highlight w:val="none"/>
          <w:lang w:val="en-US" w:eastAsia="zh-CN"/>
        </w:rPr>
      </w:r>
      <w:r/>
    </w:p>
    <w:p>
      <w:pPr>
        <w:pStyle w:val="103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注：投标人须将中标通知书（招标项目提供）、施工合同、竣（完）工验收证明复印件加盖公章装入投标文件中，缺一不可。竣（完）工验收证明须由建设单位、设计单位、监理单位、施工单位共同盖公章，否则不予认可。</w:t>
      </w:r>
      <w:r>
        <w:rPr>
          <w:rFonts w:hint="eastAsia" w:ascii="宋体" w:hAnsi="宋体" w:eastAsia="宋体" w:cs="宋体"/>
          <w:color w:val="000000"/>
          <w:sz w:val="24"/>
          <w:szCs w:val="28"/>
          <w:highlight w:val="none"/>
          <w:lang w:val="en-US" w:eastAsia="zh-CN"/>
        </w:rPr>
      </w:r>
      <w:r/>
    </w:p>
    <w:p>
      <w:pPr>
        <w:pStyle w:val="1036"/>
        <w:ind w:firstLine="48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提供的证明材料必须能清晰的表明类似工程的投标人名称、工程规模、合同价款、工程内容、时间等需要明示的内容。若提供的中标通知书、施工合同、竣（完）工验收证明等不能明示，则需提供建设单位书面证明文件（加盖建设单位公章），并将复印件加盖公章装入投标文件中，否则不予认可。</w:t>
      </w:r>
      <w:r>
        <w:rPr>
          <w:rFonts w:hint="eastAsia" w:ascii="宋体" w:hAnsi="宋体" w:eastAsia="宋体" w:cs="宋体"/>
          <w:color w:val="000000"/>
          <w:sz w:val="24"/>
          <w:szCs w:val="28"/>
          <w:highlight w:val="none"/>
          <w:lang w:val="en-US" w:eastAsia="zh-CN"/>
        </w:rPr>
      </w:r>
      <w:r/>
    </w:p>
    <w:p>
      <w:pPr>
        <w:pStyle w:val="1036"/>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（2）投标人拟派项目负责人须具备：园林绿化相关专业工程师及以上技术职称。</w:t>
      </w:r>
      <w:r>
        <w:rPr>
          <w:rFonts w:hint="eastAsia" w:ascii="宋体" w:hAnsi="宋体" w:eastAsia="宋体" w:cs="宋体"/>
          <w:color w:val="000000"/>
          <w:sz w:val="24"/>
          <w:szCs w:val="28"/>
          <w:highlight w:val="none"/>
          <w:lang w:val="en-US" w:eastAsia="zh-CN"/>
        </w:rPr>
      </w:r>
      <w:r/>
    </w:p>
    <w:p>
      <w:pPr>
        <w:pStyle w:val="1036"/>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说明：如果职称证书没有明示园林绿化专业的，须同时提供相关园林绿化专业学历证书；园林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4"/>
          <w:szCs w:val="28"/>
          <w:highlight w:val="none"/>
          <w:lang w:val="en-US" w:eastAsia="zh-CN"/>
        </w:rPr>
      </w:r>
      <w:r/>
    </w:p>
    <w:p>
      <w:pPr>
        <w:pStyle w:val="1036"/>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lang w:val="en-GB"/>
        </w:rPr>
        <w:t xml:space="preserve">投标单位拟报项目负责人必须为本单位正式职工并提供社保缴纳凭证（须加盖社保中心章或社保中心参保缴费证明电子专用章），社保缴纳时间为</w:t>
      </w:r>
      <w:r>
        <w:rPr>
          <w:rFonts w:hint="eastAsia" w:ascii="宋体" w:hAnsi="宋体" w:eastAsia="宋体" w:cs="宋体"/>
          <w:color w:val="000000"/>
          <w:sz w:val="24"/>
          <w:szCs w:val="28"/>
          <w:highlight w:val="none"/>
          <w:lang w:val="en-GB" w:eastAsia="zh-CN"/>
        </w:rPr>
        <w:t xml:space="preserve">2024年</w:t>
      </w:r>
      <w:r>
        <w:rPr>
          <w:rFonts w:hint="eastAsia" w:ascii="宋体" w:hAnsi="宋体" w:eastAsia="宋体" w:cs="宋体"/>
          <w:color w:val="000000"/>
          <w:sz w:val="24"/>
          <w:szCs w:val="28"/>
          <w:highlight w:val="none"/>
          <w:lang w:val="en-US" w:eastAsia="zh-CN"/>
        </w:rPr>
        <w:t xml:space="preserve">9</w:t>
      </w:r>
      <w:r>
        <w:rPr>
          <w:rFonts w:hint="eastAsia" w:ascii="宋体" w:hAnsi="宋体" w:eastAsia="宋体" w:cs="宋体"/>
          <w:color w:val="000000"/>
          <w:sz w:val="24"/>
          <w:szCs w:val="28"/>
          <w:highlight w:val="none"/>
          <w:lang w:val="en-GB" w:eastAsia="zh-CN"/>
        </w:rPr>
        <w:t xml:space="preserve">月至今任意一个月社保</w:t>
      </w:r>
      <w:r>
        <w:rPr>
          <w:rFonts w:hint="eastAsia" w:ascii="宋体" w:hAnsi="宋体" w:eastAsia="宋体" w:cs="宋体"/>
          <w:color w:val="000000"/>
          <w:sz w:val="24"/>
          <w:szCs w:val="28"/>
          <w:highlight w:val="none"/>
          <w:lang w:val="en-GB"/>
        </w:rPr>
        <w:t xml:space="preserve">。</w:t>
      </w:r>
      <w:r>
        <w:rPr>
          <w:rFonts w:hint="eastAsia" w:ascii="宋体" w:hAnsi="宋体" w:eastAsia="宋体" w:cs="宋体"/>
          <w:color w:val="000000"/>
          <w:sz w:val="24"/>
          <w:szCs w:val="28"/>
          <w:highlight w:val="none"/>
          <w:lang w:val="en-US" w:eastAsia="zh-CN"/>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投标人、法定代表人、项目负责人无行贿犯罪记录由投标人自行承诺。（格式详见招标文件附件）</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4.本项目的其他资格要求：</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（1）资格审查现场查询时，被信用中国、中国政府采购网列入失信被执行人、税收违法黑名单、政府采购严重违法失信行为记录名单的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，拒绝其参与政府采购活动。</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备注：采购人或采购代理机构通过信用中国网站（www.creditchina.gov.cn）、中国政府采购网（www.ccgp.gov.cn），对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信用记录情况进行查询，查询结果页面打印留存。</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（2）单位负责人为同一人或者存在直接控股、管理关系的不同</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，不得参加同一合同项下的政府采购活动。除单一来源采购项目外，为采购项目提供整体设计、规范编制或者项目管理、监理、检测等服务的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，不得再参加该采购项目的其他采购活动”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本项目中标后不允许分包或转包。</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5.法律法规规定的其他条件。</w:t>
      </w:r>
      <w:r>
        <w:rPr>
          <w:rFonts w:hint="eastAsia" w:ascii="宋体" w:hAnsi="宋体" w:eastAsia="宋体" w:cs="宋体"/>
          <w:color w:val="000000"/>
          <w:sz w:val="24"/>
          <w:highlight w:val="none"/>
        </w:rPr>
      </w:r>
      <w:r/>
    </w:p>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日至202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日18:00:00止（北京时间）</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2.方式：①采用线上报名，报名材料发送至邮箱773879840@qq.com，审核通过后获取招标文件，邮件内注明联系电话。因未留联系方式导致投标人未能及时报名、获取招标文件的，我司概不负责。</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②现场获取，投标人持报名材料至连云港市海州区朝阳东路36号凤凰大厦19楼1919室获取。</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3.报名材料：单位介绍信或授权委托书及经办人本人居民身份证。</w:t>
      </w:r>
      <w:r>
        <w:rPr>
          <w:rFonts w:hint="eastAsia" w:ascii="宋体" w:hAnsi="宋体" w:eastAsia="宋体" w:cs="宋体"/>
          <w:color w:val="000000"/>
          <w:sz w:val="24"/>
          <w:highlight w:val="none"/>
          <w:lang w:val="en-US" w:eastAsia="zh-CN"/>
        </w:rPr>
      </w:r>
      <w:r/>
    </w:p>
    <w:p>
      <w:pPr>
        <w:pStyle w:val="103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注：如潜在投标人未按上述要求操作，将自行承担所产生的风险。</w:t>
      </w:r>
      <w:r>
        <w:rPr>
          <w:rFonts w:hint="eastAsia" w:ascii="宋体" w:hAnsi="宋体" w:eastAsia="宋体" w:cs="宋体"/>
          <w:color w:val="000000"/>
          <w:sz w:val="24"/>
          <w:highlight w:val="none"/>
          <w:lang w:val="en-US" w:eastAsia="zh-CN"/>
        </w:rPr>
      </w:r>
      <w:r/>
    </w:p>
    <w:p>
      <w:pPr>
        <w:pStyle w:val="1038"/>
        <w:numPr>
          <w:ilvl w:val="0"/>
          <w:numId w:val="0"/>
        </w:numPr>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四、提交投标文件截止时间、开标时间和地点</w:t>
      </w:r>
      <w:r>
        <w:rPr>
          <w:rFonts w:hint="eastAsia" w:ascii="宋体" w:hAnsi="宋体" w:eastAsia="宋体" w:cs="宋体"/>
          <w:color w:val="000000"/>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bookmarkStart w:id="10" w:name="_Toc28359016"/>
      <w:r/>
      <w:bookmarkStart w:id="11" w:name="_Toc28359093"/>
      <w:r/>
      <w:bookmarkStart w:id="12" w:name="_Toc35393802"/>
      <w:r/>
      <w:bookmarkStart w:id="13" w:name="_Toc35393633"/>
      <w:r>
        <w:rPr>
          <w:rFonts w:hint="eastAsia" w:ascii="宋体" w:hAnsi="宋体" w:eastAsia="宋体" w:cs="宋体"/>
          <w:color w:val="000000"/>
          <w:sz w:val="24"/>
          <w:highlight w:val="none"/>
          <w:lang w:val="en-US" w:eastAsia="zh-CN"/>
        </w:rPr>
        <w:t xml:space="preserve">投标文件接收截止时间：2025年3月14日09：30：00（北京时间）</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投标文件接收地址：连云港市海州区朝阳东路36号凤凰大厦9楼906会议室</w:t>
      </w:r>
      <w:r>
        <w:rPr>
          <w:rFonts w:ascii="宋体" w:hAnsi="宋体" w:eastAsia="宋体" w:cs="宋体"/>
          <w:color w:val="000000"/>
          <w:sz w:val="24"/>
          <w:highlight w:val="none"/>
          <w:lang w:val="en-US" w:eastAsia="zh-CN"/>
        </w:rPr>
      </w:r>
      <w:r/>
    </w:p>
    <w:p>
      <w:pPr>
        <w:pStyle w:val="103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投标文件份数：</w:t>
      </w:r>
      <w:bookmarkEnd w:id="10"/>
      <w:r/>
      <w:bookmarkEnd w:id="11"/>
      <w:r/>
      <w:bookmarkEnd w:id="12"/>
      <w:r/>
      <w:bookmarkEnd w:id="13"/>
      <w:r>
        <w:rPr>
          <w:rFonts w:hint="eastAsia" w:ascii="宋体" w:hAnsi="宋体" w:eastAsia="宋体" w:cs="宋体"/>
          <w:color w:val="000000"/>
          <w:sz w:val="24"/>
          <w:highlight w:val="none"/>
          <w:lang w:val="en-US" w:eastAsia="zh-CN"/>
        </w:rPr>
        <w:t xml:space="preserve">提供正本：1份，副本：2份，同时提供电子版投标文件u盘1份。当电子版投标文件与纸质投标文件不一致时，以纸质正本文件为准。</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开标时间：同投标文件接收截止时间</w:t>
      </w:r>
      <w:r>
        <w:rPr>
          <w:rFonts w:hint="eastAsia" w:ascii="宋体" w:hAnsi="宋体" w:eastAsia="宋体" w:cs="宋体"/>
          <w:color w:val="000000"/>
          <w:sz w:val="24"/>
          <w:highlight w:val="none"/>
          <w:lang w:val="en-US" w:eastAsia="zh-CN"/>
        </w:rPr>
      </w:r>
      <w:r/>
    </w:p>
    <w:p>
      <w:pPr>
        <w:pStyle w:val="10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开标地点：同投标文件接收地址</w:t>
      </w:r>
      <w:r>
        <w:rPr>
          <w:rFonts w:hint="eastAsia" w:ascii="宋体" w:hAnsi="宋体" w:eastAsia="宋体" w:cs="宋体"/>
          <w:color w:val="000000"/>
          <w:sz w:val="24"/>
          <w:highlight w:val="none"/>
          <w:lang w:val="en-US" w:eastAsia="zh-CN"/>
        </w:rPr>
      </w:r>
      <w:r/>
    </w:p>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五</w:t>
      </w:r>
      <w:r>
        <w:rPr>
          <w:rFonts w:hint="eastAsia" w:ascii="宋体" w:hAnsi="宋体" w:eastAsia="宋体" w:cs="宋体"/>
          <w:color w:val="000000"/>
          <w:highlight w:val="none"/>
        </w:rPr>
        <w:t xml:space="preserve">、公告期限</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、其他补充事宜</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.本招标文件中标注★的款项为实质性响应要求和条件，如不满足将按无效响应处理。</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.无论出于何种原因，采购人在采购活动开始前可对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进行修改、补充或变更，其内容作为</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的重要组成部分。若因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自身原因未及时关注本项目有关修改、补充或变更信息，导致投标文件编制或提交失误，由此造成的一切损失由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038"/>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、对本次招标提出询问，请按以下方式联系</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rPr>
      </w:pPr>
      <w:r/>
      <w:bookmarkStart w:id="14" w:name="OLE_LINK3"/>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称：江苏财会职业学院</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址：连云港市海州区春晖路8号</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联系方式：陈老师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0518-85899502</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江苏万达工程造价事务所有限公司</w:t>
      </w:r>
      <w:r>
        <w:rPr>
          <w:rFonts w:hint="eastAsia" w:ascii="宋体" w:hAnsi="宋体" w:eastAsia="宋体" w:cs="宋体"/>
          <w:color w:val="000000"/>
          <w:sz w:val="24"/>
          <w:highlight w:val="none"/>
          <w:lang w:eastAsia="zh-CN"/>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址：连云港市海州区朝阳东路36号凤凰大厦19层</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eastAsia="zh-CN"/>
        </w:rPr>
        <w:t xml:space="preserve">郭工</w:t>
      </w:r>
      <w:r>
        <w:rPr>
          <w:rFonts w:hint="eastAsia" w:ascii="宋体" w:hAnsi="宋体" w:eastAsia="宋体" w:cs="宋体"/>
          <w:color w:val="000000"/>
          <w:sz w:val="24"/>
          <w:highlight w:val="none"/>
        </w:rPr>
        <w:t xml:space="preserve">   0518-85838346</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郭工</w:t>
      </w:r>
      <w:r>
        <w:rPr>
          <w:rFonts w:hint="eastAsia" w:ascii="宋体" w:hAnsi="宋体" w:eastAsia="宋体" w:cs="宋体"/>
          <w:color w:val="000000"/>
          <w:sz w:val="24"/>
          <w:highlight w:val="none"/>
          <w:lang w:eastAsia="zh-CN"/>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联系方式：0518-85838346</w:t>
      </w:r>
      <w:r>
        <w:rPr>
          <w:rFonts w:hint="eastAsia" w:ascii="宋体" w:hAnsi="宋体" w:eastAsia="宋体" w:cs="宋体"/>
          <w:color w:val="000000"/>
          <w:sz w:val="24"/>
          <w:highlight w:val="none"/>
        </w:rPr>
      </w:r>
      <w:r/>
    </w:p>
    <w:p>
      <w:pPr>
        <w:pStyle w:val="1036"/>
        <w:ind w:right="420" w:firstLine="480"/>
        <w:jc w:val="right"/>
        <w:spacing w:line="360" w:lineRule="auto"/>
        <w:rPr>
          <w:rFonts w:hint="eastAsia" w:ascii="宋体" w:hAnsi="宋体" w:eastAsia="宋体" w:cs="宋体"/>
          <w:color w:val="000000"/>
          <w:sz w:val="24"/>
          <w:highlight w:val="none"/>
        </w:rPr>
      </w:pPr>
      <w:r/>
      <w:bookmarkEnd w:id="14"/>
      <w:r>
        <w:rPr>
          <w:rFonts w:hint="eastAsia" w:ascii="宋体" w:hAnsi="宋体" w:eastAsia="宋体" w:cs="宋体"/>
          <w:color w:val="000000"/>
          <w:sz w:val="24"/>
          <w:highlight w:val="none"/>
        </w:rPr>
      </w:r>
      <w:r/>
    </w:p>
    <w:p>
      <w:pPr>
        <w:pStyle w:val="1036"/>
        <w:ind w:right="42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7"/>
        <w:numPr>
          <w:ilvl w:val="0"/>
          <w:numId w:val="0"/>
        </w:numPr>
        <w:keepLines/>
        <w:spacing w:line="360" w:lineRule="auto"/>
        <w:tabs>
          <w:tab w:val="left" w:pos="360" w:leader="none"/>
        </w:tabs>
        <w:rPr>
          <w:rFonts w:hint="eastAsia" w:ascii="宋体" w:hAnsi="宋体" w:eastAsia="宋体" w:cs="宋体"/>
          <w:b/>
          <w:bCs/>
          <w:color w:val="000000"/>
          <w:highlight w:val="none"/>
        </w:rPr>
      </w:pPr>
      <w:r>
        <w:rPr>
          <w:rFonts w:hint="eastAsia" w:ascii="宋体" w:hAnsi="宋体" w:eastAsia="宋体" w:cs="宋体"/>
          <w:color w:val="000000"/>
          <w:highlight w:val="none"/>
        </w:rPr>
        <w:br w:type="page" w:clear="all"/>
      </w:r>
      <w:bookmarkStart w:id="15" w:name="_Toc14210"/>
      <w:r/>
      <w:bookmarkStart w:id="16" w:name="_Toc703"/>
      <w:r>
        <w:rPr>
          <w:rFonts w:hint="eastAsia" w:ascii="宋体" w:hAnsi="宋体" w:eastAsia="宋体" w:cs="宋体"/>
          <w:color w:val="000000"/>
          <w:sz w:val="36"/>
          <w:szCs w:val="20"/>
          <w:highlight w:val="none"/>
        </w:rPr>
        <w:t xml:space="preserve">第二部分  投标人须知</w:t>
      </w:r>
      <w:bookmarkEnd w:id="15"/>
      <w:r/>
      <w:bookmarkEnd w:id="16"/>
      <w:r>
        <w:rPr>
          <w:rFonts w:hint="eastAsia" w:ascii="宋体" w:hAnsi="宋体" w:eastAsia="宋体" w:cs="宋体"/>
          <w:b/>
          <w:bCs/>
          <w:color w:val="000000"/>
          <w:highlight w:val="none"/>
        </w:rPr>
      </w:r>
      <w:r/>
    </w:p>
    <w:p>
      <w:pPr>
        <w:pStyle w:val="1215"/>
        <w:ind w:firstLine="498"/>
        <w:pageBreakBefore w:val="0"/>
        <w:spacing w:before="0" w:after="0" w:line="360" w:lineRule="auto"/>
        <w:widowControl w:val="off"/>
        <w:rPr>
          <w:rFonts w:hint="eastAsia" w:ascii="宋体" w:hAnsi="宋体" w:eastAsia="宋体" w:cs="宋体"/>
          <w:color w:val="000000"/>
          <w:highlight w:val="none"/>
        </w:rPr>
      </w:pPr>
      <w:r/>
      <w:bookmarkStart w:id="17" w:name="_Toc120614214"/>
      <w:r/>
      <w:bookmarkStart w:id="18" w:name="_Toc20823275"/>
      <w:r/>
      <w:bookmarkStart w:id="19" w:name="_Toc513029203"/>
      <w:r/>
      <w:bookmarkStart w:id="20" w:name="_Toc16938519"/>
      <w:r>
        <w:rPr>
          <w:rFonts w:hint="eastAsia" w:ascii="宋体" w:hAnsi="宋体" w:eastAsia="宋体" w:cs="宋体"/>
          <w:color w:val="000000"/>
          <w:highlight w:val="none"/>
        </w:rPr>
        <w:t xml:space="preserve">一、总则</w:t>
      </w:r>
      <w:bookmarkEnd w:id="17"/>
      <w:r/>
      <w:bookmarkEnd w:id="18"/>
      <w:r/>
      <w:bookmarkEnd w:id="19"/>
      <w:r/>
      <w:bookmarkEnd w:id="20"/>
      <w:r>
        <w:rPr>
          <w:rFonts w:hint="eastAsia" w:ascii="宋体" w:hAnsi="宋体" w:eastAsia="宋体" w:cs="宋体"/>
          <w:color w:val="000000"/>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21" w:name="_Hlt16619475"/>
      <w:r/>
      <w:bookmarkEnd w:id="21"/>
      <w:r/>
      <w:bookmarkStart w:id="22" w:name="_Toc458694821"/>
      <w:r/>
      <w:bookmarkStart w:id="23" w:name="_Toc20823276"/>
      <w:r/>
      <w:bookmarkStart w:id="24" w:name="_Toc16938520"/>
      <w:r/>
      <w:bookmarkStart w:id="25" w:name="_Toc513029204"/>
      <w:r>
        <w:rPr>
          <w:rFonts w:hint="eastAsia" w:ascii="宋体" w:hAnsi="宋体" w:eastAsia="宋体" w:cs="宋体"/>
          <w:b w:val="0"/>
          <w:bCs w:val="0"/>
          <w:color w:val="000000"/>
          <w:highlight w:val="none"/>
        </w:rPr>
        <w:t xml:space="preserve">1</w:t>
      </w:r>
      <w:bookmarkEnd w:id="22"/>
      <w:r>
        <w:rPr>
          <w:rFonts w:hint="eastAsia" w:ascii="宋体" w:hAnsi="宋体" w:eastAsia="宋体" w:cs="宋体"/>
          <w:b w:val="0"/>
          <w:bCs w:val="0"/>
          <w:color w:val="000000"/>
          <w:highlight w:val="none"/>
        </w:rPr>
        <w:t xml:space="preserve">、招标方式</w:t>
      </w:r>
      <w:bookmarkEnd w:id="23"/>
      <w:r/>
      <w:bookmarkEnd w:id="24"/>
      <w:r/>
      <w:bookmarkEnd w:id="25"/>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26" w:name="_Toc20823277"/>
      <w:r/>
      <w:bookmarkStart w:id="27" w:name="_Toc16938521"/>
      <w:r/>
      <w:bookmarkStart w:id="28" w:name="_Toc513029205"/>
      <w:r>
        <w:rPr>
          <w:rFonts w:hint="eastAsia" w:ascii="宋体" w:hAnsi="宋体" w:eastAsia="宋体" w:cs="宋体"/>
          <w:b w:val="0"/>
          <w:bCs w:val="0"/>
          <w:color w:val="000000"/>
          <w:highlight w:val="none"/>
        </w:rPr>
        <w:t xml:space="preserve">2、合格的投标人</w:t>
      </w:r>
      <w:bookmarkEnd w:id="26"/>
      <w:r/>
      <w:bookmarkEnd w:id="27"/>
      <w:r/>
      <w:bookmarkEnd w:id="28"/>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2.1满足招标公告中</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的资格要求的规定。</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 满足本文件实质性要求和条件的规定。</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29" w:name="_Toc513029206"/>
      <w:r/>
      <w:bookmarkStart w:id="30" w:name="_Toc16938522"/>
      <w:r/>
      <w:bookmarkStart w:id="31" w:name="_Toc20823278"/>
      <w:r>
        <w:rPr>
          <w:rFonts w:hint="eastAsia" w:ascii="宋体" w:hAnsi="宋体" w:eastAsia="宋体" w:cs="宋体"/>
          <w:b w:val="0"/>
          <w:bCs w:val="0"/>
          <w:color w:val="000000"/>
          <w:highlight w:val="none"/>
        </w:rPr>
        <w:t xml:space="preserve">3、适用法律</w:t>
      </w:r>
      <w:bookmarkEnd w:id="29"/>
      <w:r/>
      <w:bookmarkEnd w:id="30"/>
      <w:r/>
      <w:bookmarkEnd w:id="31"/>
      <w:r>
        <w:rPr>
          <w:rFonts w:hint="eastAsia" w:ascii="宋体" w:hAnsi="宋体" w:eastAsia="宋体" w:cs="宋体"/>
          <w:b w:val="0"/>
          <w:bCs w:val="0"/>
          <w:color w:val="000000"/>
          <w:highlight w:val="none"/>
        </w:rPr>
      </w:r>
      <w:r/>
    </w:p>
    <w:p>
      <w:pPr>
        <w:pStyle w:val="1036"/>
        <w:ind w:firstLine="42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32" w:name="_Toc462564067"/>
      <w:r/>
      <w:bookmarkStart w:id="33" w:name="_Toc20823279"/>
      <w:r/>
      <w:bookmarkStart w:id="34" w:name="_Toc16938523"/>
      <w:r/>
      <w:bookmarkStart w:id="35" w:name="_Toc513029207"/>
      <w:r>
        <w:rPr>
          <w:rFonts w:hint="eastAsia" w:ascii="宋体" w:hAnsi="宋体" w:eastAsia="宋体" w:cs="宋体"/>
          <w:b w:val="0"/>
          <w:bCs w:val="0"/>
          <w:color w:val="000000"/>
          <w:highlight w:val="none"/>
        </w:rPr>
        <w:t xml:space="preserve">4、投标费用</w:t>
      </w:r>
      <w:bookmarkEnd w:id="32"/>
      <w:r/>
      <w:bookmarkEnd w:id="33"/>
      <w:r/>
      <w:bookmarkEnd w:id="34"/>
      <w:r/>
      <w:bookmarkEnd w:id="35"/>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投标人应自行承担所有与参加投标有关的费用，无论投标过程中的做法和结果如何，江苏万达工程造价事务所有限公司（以下简称代理公司）在任何情况下均无义务和责任承担这些费用。</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bookmarkStart w:id="36" w:name="_Toc493497032"/>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 本项目招标代理费按国家计委计价格[2002]1980文规定的标准69%计取，清单控制价费用按苏价服[2014]383号文规定的标准69%计取等全部费用由中标人在领取中标通知书时支付；需考虑在投标报价中。</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4"/>
          <w:highlight w:val="none"/>
          <w:lang w:val="en-US" w:eastAsia="zh-CN"/>
        </w:rPr>
      </w:r>
      <w:r/>
    </w:p>
    <w:p>
      <w:pPr>
        <w:pStyle w:val="1215"/>
        <w:ind w:firstLine="321"/>
        <w:pageBreakBefore w:val="0"/>
        <w:spacing w:before="0" w:after="0" w:line="360" w:lineRule="auto"/>
        <w:widowControl w:val="off"/>
        <w:rPr>
          <w:rFonts w:hint="eastAsia" w:ascii="宋体" w:hAnsi="宋体" w:eastAsia="宋体" w:cs="宋体"/>
          <w:color w:val="000000"/>
          <w:highlight w:val="none"/>
        </w:rPr>
      </w:pPr>
      <w:r/>
      <w:bookmarkStart w:id="37" w:name="_Toc120614215"/>
      <w:r/>
      <w:bookmarkStart w:id="38" w:name="_Toc513029209"/>
      <w:r/>
      <w:bookmarkStart w:id="39" w:name="_Toc16938525"/>
      <w:r/>
      <w:bookmarkStart w:id="40" w:name="_Toc20823281"/>
      <w:r>
        <w:rPr>
          <w:rFonts w:hint="eastAsia" w:ascii="宋体" w:hAnsi="宋体" w:eastAsia="宋体" w:cs="宋体"/>
          <w:color w:val="000000"/>
          <w:highlight w:val="none"/>
        </w:rPr>
        <w:t xml:space="preserve">二、招标文件</w:t>
      </w:r>
      <w:bookmarkEnd w:id="37"/>
      <w:r/>
      <w:bookmarkEnd w:id="38"/>
      <w:r/>
      <w:bookmarkEnd w:id="39"/>
      <w:r/>
      <w:bookmarkEnd w:id="40"/>
      <w:r>
        <w:rPr>
          <w:rFonts w:hint="eastAsia" w:ascii="宋体" w:hAnsi="宋体" w:eastAsia="宋体" w:cs="宋体"/>
          <w:color w:val="000000"/>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41" w:name="_Toc16938526"/>
      <w:r/>
      <w:bookmarkStart w:id="42" w:name="_Toc513029210"/>
      <w:r/>
      <w:bookmarkStart w:id="43" w:name="_Toc20823282"/>
      <w:r>
        <w:rPr>
          <w:rFonts w:hint="eastAsia" w:ascii="宋体" w:hAnsi="宋体" w:eastAsia="宋体" w:cs="宋体"/>
          <w:b w:val="0"/>
          <w:bCs w:val="0"/>
          <w:color w:val="000000"/>
          <w:highlight w:val="none"/>
        </w:rPr>
        <w:t xml:space="preserve">6、招标文件构成</w:t>
      </w:r>
      <w:bookmarkEnd w:id="41"/>
      <w:r/>
      <w:bookmarkEnd w:id="42"/>
      <w:r/>
      <w:bookmarkEnd w:id="43"/>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请仔细检查招标文件是否齐全，如有缺漏请立即与代理公司联系解决。</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1252"/>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44" w:name="_Toc462564070"/>
      <w:r/>
      <w:bookmarkStart w:id="45" w:name="_Toc513029211"/>
      <w:r/>
      <w:bookmarkStart w:id="46" w:name="_Toc20823283"/>
      <w:r/>
      <w:bookmarkStart w:id="47" w:name="_Toc16938527"/>
      <w:r>
        <w:rPr>
          <w:rFonts w:hint="eastAsia" w:ascii="宋体" w:hAnsi="宋体" w:eastAsia="宋体" w:cs="宋体"/>
          <w:b w:val="0"/>
          <w:bCs w:val="0"/>
          <w:color w:val="000000"/>
          <w:highlight w:val="none"/>
        </w:rPr>
        <w:t xml:space="preserve">7、招标文件的澄清</w:t>
      </w:r>
      <w:bookmarkEnd w:id="44"/>
      <w:r/>
      <w:bookmarkEnd w:id="45"/>
      <w:r/>
      <w:bookmarkEnd w:id="46"/>
      <w:r/>
      <w:bookmarkEnd w:id="47"/>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w:t>
      </w:r>
      <w:r>
        <w:rPr>
          <w:rFonts w:hint="eastAsia" w:ascii="宋体" w:hAnsi="宋体" w:eastAsia="宋体" w:cs="宋体"/>
          <w:b/>
          <w:color w:val="000000"/>
          <w:sz w:val="24"/>
          <w:highlight w:val="none"/>
        </w:rPr>
        <w:t xml:space="preserve">十日</w:t>
      </w:r>
      <w:r>
        <w:rPr>
          <w:rFonts w:hint="eastAsia" w:ascii="宋体" w:hAnsi="宋体" w:eastAsia="宋体" w:cs="宋体"/>
          <w:color w:val="000000"/>
          <w:sz w:val="24"/>
          <w:highlight w:val="none"/>
        </w:rPr>
        <w:t xml:space="preserve">前按招标公告中的通讯地址，以书面形式通知代理公司。</w:t>
      </w:r>
      <w:r>
        <w:rPr>
          <w:rFonts w:hint="eastAsia" w:ascii="宋体" w:hAnsi="宋体" w:eastAsia="宋体" w:cs="宋体"/>
          <w:color w:val="000000"/>
          <w:sz w:val="24"/>
          <w:highlight w:val="none"/>
        </w:rPr>
      </w:r>
      <w:r/>
    </w:p>
    <w:p>
      <w:pPr>
        <w:pStyle w:val="1252"/>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48" w:name="_Toc462564071"/>
      <w:r/>
      <w:bookmarkStart w:id="49" w:name="_Toc513029212"/>
      <w:r/>
      <w:bookmarkStart w:id="50" w:name="_Toc20823284"/>
      <w:r/>
      <w:bookmarkStart w:id="51" w:name="_Toc16938528"/>
      <w:r>
        <w:rPr>
          <w:rFonts w:hint="eastAsia" w:ascii="宋体" w:hAnsi="宋体" w:eastAsia="宋体" w:cs="宋体"/>
          <w:b w:val="0"/>
          <w:bCs w:val="0"/>
          <w:color w:val="000000"/>
          <w:highlight w:val="none"/>
        </w:rPr>
        <w:t xml:space="preserve">8、招标文件的修改</w:t>
      </w:r>
      <w:bookmarkEnd w:id="48"/>
      <w:r/>
      <w:bookmarkEnd w:id="49"/>
      <w:r/>
      <w:bookmarkEnd w:id="50"/>
      <w:r/>
      <w:bookmarkEnd w:id="51"/>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8.1</w:t>
      </w:r>
      <w:r>
        <w:rPr>
          <w:rFonts w:hint="eastAsia" w:ascii="宋体" w:hAnsi="宋体" w:eastAsia="宋体" w:cs="宋体"/>
          <w:color w:val="000000"/>
          <w:sz w:val="24"/>
          <w:highlight w:val="none"/>
        </w:rPr>
        <w:t xml:space="preserve"> 在投标截止时间前，代理公司可以对招标文件进行修改。</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8"/>
          <w:highlight w:val="none"/>
        </w:rPr>
      </w:pPr>
      <w:r>
        <w:rPr>
          <w:rFonts w:hint="eastAsia" w:ascii="宋体" w:hAnsi="宋体" w:eastAsia="宋体" w:cs="宋体"/>
          <w:bCs/>
          <w:color w:val="000000"/>
          <w:sz w:val="24"/>
          <w:highlight w:val="none"/>
        </w:rPr>
        <w:t xml:space="preserve">8.2 </w:t>
      </w:r>
      <w:r>
        <w:rPr>
          <w:rFonts w:hint="eastAsia" w:ascii="宋体" w:hAnsi="宋体" w:eastAsia="宋体" w:cs="宋体"/>
          <w:color w:val="000000"/>
          <w:sz w:val="24"/>
          <w:highlight w:val="none"/>
        </w:rPr>
        <w:t xml:space="preserve">代理公司有权按照法定的要求推迟投标截止日期和开标日期。</w:t>
      </w:r>
      <w:r>
        <w:rPr>
          <w:rFonts w:hint="eastAsia" w:ascii="宋体" w:hAnsi="宋体" w:eastAsia="宋体" w:cs="宋体"/>
          <w:color w:val="000000"/>
          <w:sz w:val="28"/>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8.3 </w:t>
      </w:r>
      <w:r>
        <w:rPr>
          <w:rFonts w:hint="eastAsia" w:ascii="宋体" w:hAnsi="宋体" w:eastAsia="宋体" w:cs="宋体"/>
          <w:color w:val="000000"/>
          <w:sz w:val="24"/>
          <w:highlight w:val="none"/>
        </w:rPr>
        <w:t xml:space="preserve">招标文件的修改将在</w:t>
      </w:r>
      <w:r>
        <w:rPr>
          <w:rFonts w:hint="eastAsia" w:ascii="宋体" w:hAnsi="宋体" w:eastAsia="宋体" w:cs="宋体"/>
          <w:color w:val="000000"/>
          <w:sz w:val="24"/>
          <w:highlight w:val="none"/>
          <w:lang w:val="en-US" w:eastAsia="zh-CN"/>
        </w:rPr>
        <w:t xml:space="preserve">通过书面形式告知投标人</w:t>
      </w:r>
      <w:r>
        <w:rPr>
          <w:rFonts w:hint="eastAsia" w:ascii="宋体" w:hAnsi="宋体" w:eastAsia="宋体" w:cs="宋体"/>
          <w:color w:val="000000"/>
          <w:sz w:val="24"/>
          <w:highlight w:val="none"/>
        </w:rPr>
        <w:t xml:space="preserve">，补充文件将作为招标文件的组成部分，并对投标人具有约束力。</w:t>
      </w:r>
      <w:r>
        <w:rPr>
          <w:rFonts w:hint="eastAsia" w:ascii="宋体" w:hAnsi="宋体" w:eastAsia="宋体" w:cs="宋体"/>
          <w:color w:val="000000"/>
          <w:sz w:val="24"/>
          <w:highlight w:val="none"/>
        </w:rPr>
      </w:r>
      <w:r/>
    </w:p>
    <w:p>
      <w:pPr>
        <w:pStyle w:val="1215"/>
        <w:ind w:firstLine="321"/>
        <w:pageBreakBefore w:val="0"/>
        <w:spacing w:before="0" w:after="0" w:line="360" w:lineRule="auto"/>
        <w:widowControl w:val="off"/>
        <w:rPr>
          <w:rFonts w:hint="eastAsia" w:ascii="宋体" w:hAnsi="宋体" w:eastAsia="宋体" w:cs="宋体"/>
          <w:color w:val="000000"/>
          <w:highlight w:val="none"/>
        </w:rPr>
      </w:pPr>
      <w:r/>
      <w:bookmarkStart w:id="52" w:name="_Toc513029213"/>
      <w:r/>
      <w:bookmarkStart w:id="53" w:name="_Toc16938529"/>
      <w:r/>
      <w:bookmarkStart w:id="54" w:name="_Toc462564072"/>
      <w:r/>
      <w:bookmarkStart w:id="55" w:name="_Toc20823285"/>
      <w:r/>
      <w:bookmarkStart w:id="56" w:name="_Toc120614216"/>
      <w:r>
        <w:rPr>
          <w:rFonts w:hint="eastAsia" w:ascii="宋体" w:hAnsi="宋体" w:eastAsia="宋体" w:cs="宋体"/>
          <w:color w:val="000000"/>
          <w:highlight w:val="none"/>
        </w:rPr>
        <w:t xml:space="preserve">三、投标文件的编制</w:t>
      </w:r>
      <w:bookmarkEnd w:id="52"/>
      <w:r/>
      <w:bookmarkEnd w:id="53"/>
      <w:r/>
      <w:bookmarkEnd w:id="54"/>
      <w:r/>
      <w:bookmarkEnd w:id="55"/>
      <w:r/>
      <w:bookmarkEnd w:id="56"/>
      <w:r>
        <w:rPr>
          <w:rFonts w:hint="eastAsia" w:ascii="宋体" w:hAnsi="宋体" w:eastAsia="宋体" w:cs="宋体"/>
          <w:color w:val="000000"/>
          <w:highlight w:val="none"/>
        </w:rPr>
      </w:r>
      <w:r/>
    </w:p>
    <w:p>
      <w:pPr>
        <w:pStyle w:val="1252"/>
        <w:ind w:firstLine="560"/>
        <w:pageBreakBefore w:val="0"/>
        <w:spacing w:before="0" w:after="0" w:line="360" w:lineRule="auto"/>
        <w:widowControl w:val="off"/>
        <w:rPr>
          <w:rFonts w:hint="eastAsia" w:ascii="宋体" w:hAnsi="宋体" w:eastAsia="宋体" w:cs="宋体"/>
          <w:b w:val="0"/>
          <w:bCs w:val="0"/>
          <w:color w:val="000000"/>
          <w:highlight w:val="none"/>
        </w:rPr>
      </w:pPr>
      <w:r/>
      <w:bookmarkStart w:id="57" w:name="_Toc16938530"/>
      <w:r/>
      <w:bookmarkStart w:id="58" w:name="_Toc462564073"/>
      <w:r/>
      <w:bookmarkStart w:id="59" w:name="_Toc513029214"/>
      <w:r/>
      <w:bookmarkStart w:id="60" w:name="_Toc20823286"/>
      <w:r>
        <w:rPr>
          <w:rFonts w:hint="eastAsia" w:ascii="宋体" w:hAnsi="宋体" w:eastAsia="宋体" w:cs="宋体"/>
          <w:b w:val="0"/>
          <w:bCs w:val="0"/>
          <w:color w:val="000000"/>
          <w:highlight w:val="none"/>
        </w:rPr>
        <w:t xml:space="preserve">9、投标文件的语言及度量衡单位</w:t>
      </w:r>
      <w:bookmarkEnd w:id="57"/>
      <w:r/>
      <w:bookmarkEnd w:id="58"/>
      <w:r/>
      <w:bookmarkEnd w:id="59"/>
      <w:r/>
      <w:bookmarkEnd w:id="60"/>
      <w:r>
        <w:rPr>
          <w:rFonts w:hint="eastAsia" w:ascii="宋体" w:hAnsi="宋体" w:eastAsia="宋体" w:cs="宋体"/>
          <w:b w:val="0"/>
          <w:bCs w:val="0"/>
          <w:color w:val="000000"/>
          <w:highlight w:val="none"/>
        </w:rPr>
      </w:r>
      <w:r/>
    </w:p>
    <w:p>
      <w:pPr>
        <w:pStyle w:val="1036"/>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61" w:name="_Toc20823287"/>
      <w:r/>
      <w:bookmarkStart w:id="62" w:name="_Toc513029215"/>
      <w:r/>
      <w:bookmarkStart w:id="63" w:name="_Toc462564074"/>
      <w:r/>
      <w:bookmarkStart w:id="64" w:name="_Toc16938531"/>
      <w:r>
        <w:rPr>
          <w:rFonts w:hint="eastAsia" w:ascii="宋体" w:hAnsi="宋体" w:eastAsia="宋体" w:cs="宋体"/>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hint="eastAsia" w:ascii="宋体" w:hAnsi="宋体" w:eastAsia="宋体" w:cs="宋体"/>
          <w:color w:val="000000"/>
          <w:sz w:val="24"/>
          <w:szCs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ascii="宋体" w:hAnsi="宋体" w:eastAsia="宋体" w:cs="宋体"/>
          <w:color w:val="000000"/>
          <w:sz w:val="24"/>
          <w:szCs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10、投标文件构成</w:t>
      </w:r>
      <w:bookmarkEnd w:id="61"/>
      <w:r/>
      <w:bookmarkEnd w:id="62"/>
      <w:r/>
      <w:bookmarkEnd w:id="63"/>
      <w:r/>
      <w:bookmarkEnd w:id="64"/>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color w:val="000000"/>
          <w:sz w:val="24"/>
          <w:highlight w:val="none"/>
        </w:rPr>
        <w:t xml:space="preserve"> 投标人编写的投标文件应包括资格证明文件、符合性证明文件、</w:t>
      </w:r>
      <w:r>
        <w:rPr>
          <w:rFonts w:hint="eastAsia" w:ascii="宋体" w:hAnsi="宋体" w:eastAsia="宋体" w:cs="宋体"/>
          <w:color w:val="000000"/>
          <w:sz w:val="24"/>
          <w:highlight w:val="none"/>
          <w:lang w:val="en-US" w:eastAsia="zh-CN"/>
        </w:rPr>
        <w:t xml:space="preserve">工程量清单</w:t>
      </w:r>
      <w:r>
        <w:rPr>
          <w:rFonts w:hint="eastAsia" w:ascii="宋体" w:hAnsi="宋体" w:eastAsia="宋体" w:cs="宋体"/>
          <w:color w:val="000000"/>
          <w:sz w:val="24"/>
          <w:highlight w:val="none"/>
        </w:rPr>
        <w:t xml:space="preserve">、商务要求响应及偏离表、其他证明文件、投标函、开标一览表等部分。</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w:t>
      </w:r>
      <w:r>
        <w:rPr>
          <w:rFonts w:hint="eastAsia" w:ascii="宋体" w:hAnsi="宋体" w:eastAsia="宋体" w:cs="宋体"/>
          <w:color w:val="000000"/>
          <w:sz w:val="24"/>
          <w:szCs w:val="24"/>
          <w:highlight w:val="none"/>
        </w:rPr>
        <w:t xml:space="preserve">特别提醒投标人，混乱的编排导致投标文件被误读或评标委员会（以下简称评委会）查找不到有效文件是投标人的风险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65" w:name="_Hlt26954838"/>
      <w:r/>
      <w:bookmarkEnd w:id="65"/>
      <w:r/>
      <w:bookmarkStart w:id="66" w:name="_Hlt26670360"/>
      <w:r/>
      <w:bookmarkEnd w:id="66"/>
      <w:r/>
      <w:bookmarkStart w:id="67" w:name="_Hlt26668975"/>
      <w:r/>
      <w:bookmarkEnd w:id="67"/>
      <w:r/>
      <w:bookmarkStart w:id="68" w:name="_Toc14577357"/>
      <w:r/>
      <w:bookmarkStart w:id="69" w:name="_Toc49090509"/>
      <w:r/>
      <w:bookmarkStart w:id="70" w:name="_Toc513029219"/>
      <w:r/>
      <w:bookmarkStart w:id="71" w:name="_Toc49090507"/>
      <w:r/>
      <w:bookmarkStart w:id="72" w:name="_Toc513029216"/>
      <w:r/>
      <w:bookmarkStart w:id="73" w:name="_Toc14577354"/>
      <w:r>
        <w:rPr>
          <w:rFonts w:hint="eastAsia" w:ascii="宋体" w:hAnsi="宋体" w:eastAsia="宋体" w:cs="宋体"/>
          <w:b w:val="0"/>
          <w:bCs w:val="0"/>
          <w:color w:val="000000"/>
          <w:highlight w:val="none"/>
        </w:rPr>
        <w:t xml:space="preserve">11、证明投标人及投标标的符合招标文件规定的文件</w:t>
      </w:r>
      <w:bookmarkEnd w:id="68"/>
      <w:r/>
      <w:bookmarkEnd w:id="69"/>
      <w:r/>
      <w:bookmarkEnd w:id="70"/>
      <w:r>
        <w:rPr>
          <w:rFonts w:hint="eastAsia" w:ascii="宋体" w:hAnsi="宋体" w:eastAsia="宋体" w:cs="宋体"/>
          <w:b w:val="0"/>
          <w:bCs w:val="0"/>
          <w:color w:val="000000"/>
          <w:highlight w:val="none"/>
        </w:rPr>
      </w:r>
      <w:r/>
    </w:p>
    <w:p>
      <w:pPr>
        <w:pStyle w:val="1036"/>
        <w:pageBreakBefore w:val="0"/>
        <w:spacing w:line="360" w:lineRule="auto"/>
        <w:widowControl w:val="off"/>
        <w:rPr>
          <w:rFonts w:hint="eastAsia" w:ascii="宋体" w:hAnsi="宋体" w:eastAsia="宋体" w:cs="宋体"/>
          <w:color w:val="000000"/>
          <w:sz w:val="24"/>
          <w:highlight w:val="none"/>
        </w:rPr>
      </w:pPr>
      <w:r/>
      <w:bookmarkEnd w:id="71"/>
      <w:r/>
      <w:bookmarkEnd w:id="72"/>
      <w:r/>
      <w:bookmarkEnd w:id="73"/>
      <w:r/>
      <w:bookmarkStart w:id="74" w:name="_Toc49090508"/>
      <w:r/>
      <w:bookmarkStart w:id="75" w:name="_Toc14577355"/>
      <w:r>
        <w:rPr>
          <w:rFonts w:hint="eastAsia" w:ascii="宋体" w:hAnsi="宋体" w:eastAsia="宋体" w:cs="宋体"/>
          <w:color w:val="000000"/>
          <w:sz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特别提醒投标人，混乱的编排导致投标文件被误读或评标委员会（以下简称评委会）查找不到有效文件是投标人的风险。</w:t>
      </w:r>
      <w:r>
        <w:rPr>
          <w:rFonts w:hint="eastAsia" w:ascii="宋体" w:hAnsi="宋体" w:eastAsia="宋体" w:cs="宋体"/>
          <w:color w:val="000000"/>
          <w:sz w:val="24"/>
          <w:szCs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rPr>
        <w:t xml:space="preserve">12、</w:t>
      </w:r>
      <w:bookmarkEnd w:id="74"/>
      <w:r/>
      <w:bookmarkEnd w:id="75"/>
      <w:r>
        <w:rPr>
          <w:rFonts w:hint="eastAsia" w:ascii="宋体" w:hAnsi="宋体" w:eastAsia="宋体" w:cs="宋体"/>
          <w:b w:val="0"/>
          <w:bCs w:val="0"/>
          <w:color w:val="000000"/>
          <w:highlight w:val="none"/>
          <w:lang w:val="en-US" w:eastAsia="zh-CN"/>
        </w:rPr>
        <w:t xml:space="preserve">工程量清单</w:t>
      </w:r>
      <w:r>
        <w:rPr>
          <w:rFonts w:hint="eastAsia" w:ascii="宋体" w:hAnsi="宋体" w:eastAsia="宋体" w:cs="宋体"/>
          <w:b w:val="0"/>
          <w:bCs w:val="0"/>
          <w:color w:val="000000"/>
          <w:highlight w:val="none"/>
          <w:lang w:val="en-US"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12.1</w:t>
      </w:r>
      <w:r>
        <w:rPr>
          <w:rFonts w:hint="eastAsia" w:ascii="宋体" w:hAnsi="宋体" w:eastAsia="宋体" w:cs="宋体"/>
          <w:bCs/>
          <w:color w:val="000000"/>
          <w:sz w:val="24"/>
          <w:highlight w:val="none"/>
        </w:rPr>
        <w:t xml:space="preserve">投标人应按照招标文件规定</w:t>
      </w:r>
      <w:r>
        <w:rPr>
          <w:rFonts w:hint="eastAsia" w:ascii="宋体" w:hAnsi="宋体" w:eastAsia="宋体" w:cs="宋体"/>
          <w:bCs/>
          <w:color w:val="000000"/>
          <w:sz w:val="24"/>
          <w:highlight w:val="none"/>
          <w:lang w:val="en-US" w:eastAsia="zh-CN"/>
        </w:rPr>
        <w:t xml:space="preserve">设计图纸，</w:t>
      </w:r>
      <w:r>
        <w:rPr>
          <w:rFonts w:hint="eastAsia" w:ascii="宋体" w:hAnsi="宋体" w:eastAsia="宋体" w:cs="宋体"/>
          <w:bCs/>
          <w:color w:val="000000"/>
          <w:sz w:val="24"/>
          <w:highlight w:val="none"/>
        </w:rPr>
        <w:t xml:space="preserve">填报</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en-US"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12.2</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76" w:name="_Hlt26670425"/>
      <w:r/>
      <w:bookmarkEnd w:id="76"/>
      <w:r/>
      <w:bookmarkStart w:id="77" w:name="_Hlt26954846"/>
      <w:r/>
      <w:bookmarkEnd w:id="77"/>
      <w:r/>
      <w:bookmarkStart w:id="78" w:name="_Hlt26954731"/>
      <w:r/>
      <w:bookmarkEnd w:id="78"/>
      <w:r/>
      <w:bookmarkStart w:id="79" w:name="_Hlt26954842"/>
      <w:r/>
      <w:bookmarkEnd w:id="79"/>
      <w:r/>
      <w:bookmarkStart w:id="80" w:name="_Hlt26954848"/>
      <w:r/>
      <w:bookmarkEnd w:id="80"/>
      <w:r/>
      <w:bookmarkStart w:id="81" w:name="_Hlt26670486"/>
      <w:r/>
      <w:bookmarkEnd w:id="81"/>
      <w:r/>
      <w:bookmarkStart w:id="82" w:name="_Hlt26954844"/>
      <w:r/>
      <w:bookmarkEnd w:id="82"/>
      <w:r/>
      <w:bookmarkStart w:id="83" w:name="_Hlt26670403"/>
      <w:r/>
      <w:bookmarkEnd w:id="83"/>
      <w:r/>
      <w:bookmarkStart w:id="84" w:name="_Hlt26668983"/>
      <w:r/>
      <w:bookmarkEnd w:id="84"/>
      <w:r/>
      <w:bookmarkStart w:id="85" w:name="_Hlt26670482"/>
      <w:r/>
      <w:bookmarkEnd w:id="85"/>
      <w:r>
        <w:rPr>
          <w:rFonts w:hint="eastAsia" w:ascii="宋体" w:hAnsi="宋体" w:eastAsia="宋体" w:cs="宋体"/>
          <w:b w:val="0"/>
          <w:bCs w:val="0"/>
          <w:color w:val="000000"/>
          <w:highlight w:val="none"/>
        </w:rPr>
        <w:t xml:space="preserve">13、商务要求响应及偏离表</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投标人需对招标文件中的商务要求逐项作出响应或偏离，并说明原因。</w:t>
      </w:r>
      <w:r>
        <w:rPr>
          <w:rFonts w:hint="eastAsia" w:ascii="宋体" w:hAnsi="宋体" w:eastAsia="宋体" w:cs="宋体"/>
          <w:color w:val="000000"/>
          <w:sz w:val="24"/>
          <w:highlight w:val="none"/>
          <w:lang w:val="zh-CN"/>
        </w:rPr>
      </w:r>
      <w:r/>
    </w:p>
    <w:p>
      <w:pPr>
        <w:pStyle w:val="1036"/>
        <w:ind w:firstLine="480"/>
        <w:pageBreakBefore w:val="0"/>
        <w:spacing w:line="360" w:lineRule="auto"/>
        <w:widowControl w:val="off"/>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86" w:name="_Toc49090510"/>
      <w:r/>
      <w:bookmarkStart w:id="87" w:name="_Toc14577359"/>
      <w:r>
        <w:rPr>
          <w:rFonts w:hint="eastAsia" w:ascii="宋体" w:hAnsi="宋体" w:eastAsia="宋体" w:cs="宋体"/>
          <w:b w:val="0"/>
          <w:bCs w:val="0"/>
          <w:color w:val="000000"/>
          <w:highlight w:val="none"/>
        </w:rPr>
        <w:t xml:space="preserve">14、投标函和开标一览表</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开标一览表中的投标总报价应与投标分项报价表中的投标总报价一致，如不一致，</w:t>
      </w:r>
      <w:r>
        <w:rPr>
          <w:rFonts w:hint="eastAsia" w:ascii="宋体" w:hAnsi="宋体" w:eastAsia="宋体" w:cs="宋体"/>
          <w:color w:val="000000"/>
          <w:sz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End w:id="86"/>
      <w:r/>
      <w:bookmarkEnd w:id="87"/>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宋体" w:hAnsi="宋体" w:eastAsia="宋体" w:cs="宋体"/>
          <w:b w:val="0"/>
          <w:bCs w:val="0"/>
          <w:color w:val="000000"/>
          <w:highlight w:val="none"/>
        </w:rPr>
        <w:t xml:space="preserve">15、投标有效期</w:t>
      </w:r>
      <w:bookmarkEnd w:id="91"/>
      <w:r/>
      <w:bookmarkEnd w:id="92"/>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 投标有效期为代理公司规定的开标之日后</w:t>
      </w:r>
      <w:r>
        <w:rPr>
          <w:rFonts w:hint="eastAsia" w:ascii="宋体" w:hAnsi="宋体" w:eastAsia="宋体" w:cs="宋体"/>
          <w:b w:val="0"/>
          <w:bCs/>
          <w:color w:val="000000"/>
          <w:sz w:val="24"/>
          <w:highlight w:val="none"/>
          <w:u w:val="non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16、投标有效期的延长</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215"/>
        <w:ind w:firstLine="482"/>
        <w:pageBreakBefore w:val="0"/>
        <w:spacing w:before="0" w:after="0" w:line="360" w:lineRule="auto"/>
        <w:widowControl w:val="off"/>
        <w:rPr>
          <w:rFonts w:hint="eastAsia" w:ascii="宋体" w:hAnsi="宋体" w:eastAsia="宋体" w:cs="宋体"/>
          <w:color w:val="000000"/>
          <w:highlight w:val="none"/>
        </w:rPr>
      </w:pPr>
      <w:r/>
      <w:bookmarkStart w:id="93" w:name="_Hlt26954852"/>
      <w:r/>
      <w:bookmarkEnd w:id="93"/>
      <w:r/>
      <w:bookmarkStart w:id="94" w:name="_Hlt26954739"/>
      <w:r/>
      <w:bookmarkEnd w:id="94"/>
      <w:r/>
      <w:bookmarkStart w:id="95" w:name="_Toc16938540"/>
      <w:r/>
      <w:bookmarkStart w:id="96" w:name="_Toc120614217"/>
      <w:r/>
      <w:bookmarkStart w:id="97" w:name="_Toc20823296"/>
      <w:r/>
      <w:bookmarkStart w:id="98" w:name="_Toc513029224"/>
      <w:r>
        <w:rPr>
          <w:rFonts w:hint="eastAsia" w:ascii="宋体" w:hAnsi="宋体" w:eastAsia="宋体" w:cs="宋体"/>
          <w:color w:val="000000"/>
          <w:highlight w:val="none"/>
        </w:rPr>
        <w:t xml:space="preserve">四、投标文件的递交</w:t>
      </w:r>
      <w:bookmarkEnd w:id="95"/>
      <w:r/>
      <w:bookmarkEnd w:id="96"/>
      <w:r/>
      <w:bookmarkEnd w:id="97"/>
      <w:r/>
      <w:bookmarkEnd w:id="98"/>
      <w:r>
        <w:rPr>
          <w:rFonts w:hint="eastAsia" w:ascii="宋体" w:hAnsi="宋体" w:eastAsia="宋体" w:cs="宋体"/>
          <w:color w:val="000000"/>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99" w:name="_Toc462564084"/>
      <w:r/>
      <w:bookmarkStart w:id="100" w:name="_Toc513029225"/>
      <w:r/>
      <w:bookmarkStart w:id="101" w:name="_Toc16938541"/>
      <w:r/>
      <w:bookmarkStart w:id="102" w:name="_Toc20823297"/>
      <w:r>
        <w:rPr>
          <w:rFonts w:hint="eastAsia" w:ascii="宋体" w:hAnsi="宋体" w:eastAsia="宋体" w:cs="宋体"/>
          <w:b w:val="0"/>
          <w:bCs w:val="0"/>
          <w:color w:val="000000"/>
          <w:highlight w:val="none"/>
        </w:rPr>
        <w:t xml:space="preserve">17、投标文件</w:t>
      </w:r>
      <w:bookmarkEnd w:id="99"/>
      <w:r/>
      <w:bookmarkEnd w:id="100"/>
      <w:r/>
      <w:bookmarkEnd w:id="101"/>
      <w:r/>
      <w:bookmarkEnd w:id="102"/>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17.1 投标文件的递交</w:t>
      </w:r>
      <w:r>
        <w:rPr>
          <w:rFonts w:hint="eastAsia" w:ascii="宋体" w:hAnsi="宋体" w:eastAsia="宋体" w:cs="宋体"/>
          <w:bCs/>
          <w:color w:val="000000"/>
          <w:sz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bookmarkStart w:id="103" w:name="_Toc20823298"/>
      <w:r/>
      <w:bookmarkStart w:id="104" w:name="_Toc16938542"/>
      <w:r/>
      <w:bookmarkStart w:id="105" w:name="_Toc513029226"/>
      <w:r>
        <w:rPr>
          <w:rFonts w:hint="eastAsia" w:ascii="宋体" w:hAnsi="宋体" w:eastAsia="宋体" w:cs="宋体"/>
          <w:color w:val="000000"/>
          <w:sz w:val="24"/>
          <w:highlight w:val="none"/>
          <w:lang w:val="en-US" w:eastAsia="zh-CN"/>
        </w:rPr>
        <w:t xml:space="preserve">投标文件份数：提供正本：1份，副本：2份，同时提供电子版投标文件u盘1份。当电子版投标文件与纸质投标文件不一致时，以纸质正本文件为准。</w:t>
      </w:r>
      <w:r>
        <w:rPr>
          <w:rFonts w:hint="eastAsia" w:ascii="宋体" w:hAnsi="宋体" w:eastAsia="宋体" w:cs="宋体"/>
          <w:color w:val="000000"/>
          <w:sz w:val="24"/>
          <w:highlight w:val="none"/>
          <w:lang w:val="en-US" w:eastAsia="zh-CN"/>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18、投标截止</w:t>
      </w:r>
      <w:bookmarkEnd w:id="103"/>
      <w:r/>
      <w:bookmarkEnd w:id="104"/>
      <w:r/>
      <w:bookmarkEnd w:id="105"/>
      <w:r>
        <w:rPr>
          <w:rFonts w:hint="eastAsia" w:ascii="宋体" w:hAnsi="宋体" w:eastAsia="宋体" w:cs="宋体"/>
          <w:b w:val="0"/>
          <w:bCs w:val="0"/>
          <w:color w:val="000000"/>
          <w:highlight w:val="none"/>
        </w:rPr>
        <w:t xml:space="preserve">时间</w:t>
      </w:r>
      <w:r>
        <w:rPr>
          <w:rFonts w:hint="eastAsia" w:ascii="宋体" w:hAnsi="宋体" w:eastAsia="宋体" w:cs="宋体"/>
          <w:b w:val="0"/>
          <w:bCs w:val="0"/>
          <w:color w:val="000000"/>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18.1 </w:t>
      </w:r>
      <w:r>
        <w:rPr>
          <w:rFonts w:hint="eastAsia" w:ascii="宋体" w:hAnsi="宋体" w:eastAsia="宋体" w:cs="宋体"/>
          <w:color w:val="000000"/>
          <w:sz w:val="24"/>
          <w:highlight w:val="none"/>
          <w:lang w:val="en-US" w:eastAsia="zh-CN"/>
        </w:rPr>
        <w:t xml:space="preserve">投标文件接收截止时间：见“第一部分  投标邀请”</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投标文件接收地址：见“第一部分  投标邀请”</w:t>
      </w:r>
      <w:r>
        <w:rPr>
          <w:rFonts w:hint="eastAsia" w:ascii="宋体" w:hAnsi="宋体" w:eastAsia="宋体" w:cs="宋体"/>
          <w:color w:val="000000"/>
          <w:sz w:val="24"/>
          <w:highlight w:val="none"/>
          <w:lang w:val="en-US"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18.2 代理公司可以按照规定，通过修改招标文件酌情延长投标截止时间，在此情况下，投标人的所有权利和义务以及投标人受制的截止时间均应以延长后新的截止时间为准。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06" w:name="_Toc16938543"/>
      <w:r/>
      <w:bookmarkStart w:id="107" w:name="_Toc20823299"/>
      <w:r/>
      <w:bookmarkStart w:id="108" w:name="_Toc513029227"/>
      <w:r>
        <w:rPr>
          <w:rFonts w:hint="eastAsia" w:ascii="宋体" w:hAnsi="宋体" w:eastAsia="宋体" w:cs="宋体"/>
          <w:b w:val="0"/>
          <w:bCs w:val="0"/>
          <w:color w:val="000000"/>
          <w:highlight w:val="none"/>
        </w:rPr>
        <w:t xml:space="preserve">19、投标文件</w:t>
      </w:r>
      <w:bookmarkEnd w:id="106"/>
      <w:r/>
      <w:bookmarkEnd w:id="107"/>
      <w:r/>
      <w:bookmarkEnd w:id="108"/>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19.1代理公司拒绝接收在其规定的投标截止时间后</w:t>
      </w:r>
      <w:r>
        <w:rPr>
          <w:rFonts w:hint="eastAsia" w:ascii="宋体" w:hAnsi="宋体" w:eastAsia="宋体" w:cs="宋体"/>
          <w:bCs/>
          <w:color w:val="000000"/>
          <w:sz w:val="24"/>
          <w:highlight w:val="none"/>
          <w:lang w:eastAsia="zh-CN"/>
        </w:rPr>
        <w:t xml:space="preserve">递交</w:t>
      </w:r>
      <w:r>
        <w:rPr>
          <w:rFonts w:hint="eastAsia" w:ascii="宋体" w:hAnsi="宋体" w:eastAsia="宋体" w:cs="宋体"/>
          <w:bCs/>
          <w:color w:val="000000"/>
          <w:sz w:val="24"/>
          <w:highlight w:val="none"/>
        </w:rPr>
        <w:t xml:space="preserve">的任何投标文件。</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09" w:name="_Toc16938544"/>
      <w:r/>
      <w:bookmarkStart w:id="110" w:name="_Toc20823300"/>
      <w:r/>
      <w:bookmarkStart w:id="111" w:name="_Toc513029228"/>
      <w:r>
        <w:rPr>
          <w:rFonts w:hint="eastAsia" w:ascii="宋体" w:hAnsi="宋体" w:eastAsia="宋体" w:cs="宋体"/>
          <w:b w:val="0"/>
          <w:bCs w:val="0"/>
          <w:color w:val="000000"/>
          <w:highlight w:val="none"/>
        </w:rPr>
        <w:t xml:space="preserve">20、投标文件的撤回和修改</w:t>
      </w:r>
      <w:bookmarkEnd w:id="109"/>
      <w:r/>
      <w:bookmarkEnd w:id="110"/>
      <w:r/>
      <w:bookmarkEnd w:id="111"/>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bookmarkStart w:id="112" w:name="_Toc20823301"/>
      <w:r/>
      <w:bookmarkStart w:id="113" w:name="_Toc513029229"/>
      <w:r/>
      <w:bookmarkStart w:id="114" w:name="_Toc16938545"/>
      <w:r/>
      <w:bookmarkStart w:id="115" w:name="_Toc120614218"/>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.1 投标人可在投标截止时间前，可以撤回其投标文件。投标人撤回投标文件，则认为其不再参与本项目投标活动</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.2 投标人可在投标截止时间前，可以对其投标文件进行修改。在投标截止时间之后，投标人不得对其投标文件作任何修改。</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.3 在投标截止时间至招标文件规定的投标有效期满之间的这段时间内，投标人不得撤回其投标。</w:t>
      </w:r>
      <w:r>
        <w:rPr>
          <w:rFonts w:hint="eastAsia" w:ascii="宋体" w:hAnsi="宋体" w:eastAsia="宋体" w:cs="宋体"/>
          <w:bCs/>
          <w:color w:val="000000"/>
          <w:sz w:val="24"/>
          <w:highlight w:val="none"/>
        </w:rPr>
      </w:r>
      <w:r/>
    </w:p>
    <w:p>
      <w:pPr>
        <w:pStyle w:val="1215"/>
        <w:ind w:firstLine="482"/>
        <w:pageBreakBefore w:val="0"/>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12"/>
      <w:r/>
      <w:bookmarkEnd w:id="113"/>
      <w:r/>
      <w:bookmarkEnd w:id="114"/>
      <w:r/>
      <w:bookmarkEnd w:id="115"/>
      <w:r>
        <w:rPr>
          <w:rFonts w:hint="eastAsia" w:ascii="宋体" w:hAnsi="宋体" w:eastAsia="宋体" w:cs="宋体"/>
          <w:color w:val="000000"/>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16" w:name="_Toc16938546"/>
      <w:r/>
      <w:bookmarkStart w:id="117" w:name="_Toc20823302"/>
      <w:r/>
      <w:bookmarkStart w:id="118" w:name="_Toc513029230"/>
      <w:r>
        <w:rPr>
          <w:rFonts w:hint="eastAsia" w:ascii="宋体" w:hAnsi="宋体" w:eastAsia="宋体" w:cs="宋体"/>
          <w:b w:val="0"/>
          <w:bCs w:val="0"/>
          <w:color w:val="000000"/>
          <w:highlight w:val="none"/>
        </w:rPr>
        <w:t xml:space="preserve">21、开标</w:t>
      </w:r>
      <w:bookmarkEnd w:id="116"/>
      <w:r/>
      <w:bookmarkEnd w:id="117"/>
      <w:r/>
      <w:bookmarkEnd w:id="118"/>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21.1代理公司将在</w:t>
      </w:r>
      <w:r>
        <w:rPr>
          <w:rFonts w:hint="eastAsia" w:ascii="宋体" w:hAnsi="宋体" w:eastAsia="宋体" w:cs="宋体"/>
          <w:color w:val="000000"/>
          <w:sz w:val="24"/>
          <w:szCs w:val="24"/>
          <w:highlight w:val="none"/>
        </w:rPr>
        <w:t xml:space="preserve">招标公告中规定的时间和地点组织公开开标。投标人应当按时参加开标活动，并在</w:t>
      </w:r>
      <w:r>
        <w:rPr>
          <w:rFonts w:hint="eastAsia" w:ascii="宋体" w:hAnsi="宋体" w:eastAsia="宋体" w:cs="宋体"/>
          <w:color w:val="000000"/>
          <w:sz w:val="24"/>
          <w:highlight w:val="none"/>
          <w:lang w:val="en-US" w:eastAsia="zh-CN"/>
        </w:rPr>
        <w:t xml:space="preserve">投标文件接收截止时间</w:t>
      </w:r>
      <w:r>
        <w:rPr>
          <w:rFonts w:hint="eastAsia" w:ascii="宋体" w:hAnsi="宋体" w:cs="宋体"/>
          <w:color w:val="000000"/>
          <w:sz w:val="24"/>
          <w:highlight w:val="none"/>
          <w:lang w:val="en-US" w:eastAsia="zh-CN"/>
        </w:rPr>
        <w:t xml:space="preserve">前递交</w:t>
      </w:r>
      <w:r>
        <w:rPr>
          <w:rFonts w:hint="eastAsia" w:ascii="宋体" w:hAnsi="宋体" w:eastAsia="宋体" w:cs="宋体"/>
          <w:color w:val="000000"/>
          <w:sz w:val="24"/>
          <w:szCs w:val="24"/>
          <w:highlight w:val="none"/>
        </w:rPr>
        <w:t xml:space="preserve">投标文件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21.2开标仪式由代理公司组织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宣布各投标人名称和投标价格。</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21.</w:t>
      </w:r>
      <w:bookmarkStart w:id="119" w:name="_Toc513029231"/>
      <w:r/>
      <w:bookmarkStart w:id="120" w:name="_Toc20823303"/>
      <w:r/>
      <w:bookmarkStart w:id="121" w:name="_Toc16938547"/>
      <w:r>
        <w:rPr>
          <w:rFonts w:hint="eastAsia" w:ascii="宋体" w:hAnsi="宋体" w:eastAsia="宋体" w:cs="宋体"/>
          <w:bCs/>
          <w:color w:val="000000"/>
          <w:sz w:val="24"/>
          <w:highlight w:val="none"/>
          <w:lang w:val="en-US" w:eastAsia="zh-CN"/>
        </w:rPr>
        <w:t xml:space="preserve">3投标人对开标有异议的，应当在开标现场提出，招标人当场作出答复，并制作记录。</w:t>
      </w:r>
      <w:r>
        <w:rPr>
          <w:rFonts w:hint="eastAsia" w:ascii="宋体" w:hAnsi="宋体" w:eastAsia="宋体" w:cs="宋体"/>
          <w:bCs/>
          <w:color w:val="000000"/>
          <w:sz w:val="24"/>
          <w:highlight w:val="none"/>
          <w:lang w:val="en-US" w:eastAsia="zh-CN"/>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22、评标委员会</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22.1 开标后，代理公司将组织评标委员会（以下简称评委会）进行评标。</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22.2 评委会由采购人代表和有关技术、经济等方面的专家组成，且人员构成符合政府采购有关规定。</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22.3评委会独立工作，负责评审所有投标文件并确定中标侯选人。</w:t>
      </w:r>
      <w:r>
        <w:rPr>
          <w:rFonts w:hint="eastAsia" w:ascii="宋体" w:hAnsi="宋体" w:eastAsia="宋体" w:cs="宋体"/>
          <w:bCs/>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23、评标过程的保密与公正</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bookmarkEnd w:id="119"/>
      <w:r/>
      <w:bookmarkEnd w:id="120"/>
      <w:r/>
      <w:bookmarkEnd w:id="121"/>
      <w:r>
        <w:rPr>
          <w:rFonts w:hint="eastAsia" w:ascii="宋体" w:hAnsi="宋体" w:eastAsia="宋体" w:cs="宋体"/>
          <w:color w:val="000000"/>
          <w:sz w:val="24"/>
          <w:highlight w:val="none"/>
        </w:rPr>
        <w:t xml:space="preserve">23.1</w:t>
      </w:r>
      <w:r>
        <w:rPr>
          <w:rFonts w:hint="eastAsia" w:ascii="宋体" w:hAnsi="宋体" w:eastAsia="宋体" w:cs="宋体"/>
          <w:bCs/>
          <w:color w:val="000000"/>
          <w:sz w:val="24"/>
          <w:highlight w:val="none"/>
        </w:rPr>
        <w:t xml:space="preserve">凡是与审查、澄清、评价和比较投标的有关资料以及授标建议等，采购人、评委、代理公司均不得向投标人或与评标无关的其他人员透露。</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 代理公司和评标委员会不向未中标的投标人解释未中标原因，也不公布评标过程中的相关细节。</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22" w:name="_Toc16938548"/>
      <w:r/>
      <w:bookmarkStart w:id="123" w:name="_Toc20823304"/>
      <w:r/>
      <w:bookmarkStart w:id="124" w:name="_Toc513029232"/>
      <w:r>
        <w:rPr>
          <w:rFonts w:hint="eastAsia" w:ascii="宋体" w:hAnsi="宋体" w:eastAsia="宋体" w:cs="宋体"/>
          <w:b w:val="0"/>
          <w:bCs w:val="0"/>
          <w:color w:val="000000"/>
          <w:highlight w:val="none"/>
        </w:rPr>
        <w:t xml:space="preserve">24、投标文件的澄清</w:t>
      </w:r>
      <w:bookmarkEnd w:id="122"/>
      <w:r/>
      <w:bookmarkEnd w:id="123"/>
      <w:r/>
      <w:bookmarkEnd w:id="124"/>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hint="eastAsia" w:ascii="宋体" w:hAnsi="宋体" w:eastAsia="宋体" w:cs="宋体"/>
          <w:color w:val="000000"/>
          <w:sz w:val="24"/>
          <w:highlight w:val="none"/>
        </w:rPr>
      </w:r>
      <w:r/>
    </w:p>
    <w:p>
      <w:pPr>
        <w:pStyle w:val="103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接到评委会澄清、说明和补正要求的投标人如未按规定做出澄清、说明和补正，其风险由投标人自行承担。</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25" w:name="_Toc16938549"/>
      <w:r/>
      <w:bookmarkStart w:id="126" w:name="_Toc20823305"/>
      <w:r/>
      <w:bookmarkStart w:id="127" w:name="_Toc513029233"/>
      <w:r>
        <w:rPr>
          <w:rFonts w:hint="eastAsia" w:ascii="宋体" w:hAnsi="宋体" w:eastAsia="宋体" w:cs="宋体"/>
          <w:b w:val="0"/>
          <w:bCs w:val="0"/>
          <w:color w:val="000000"/>
          <w:highlight w:val="none"/>
        </w:rPr>
        <w:t xml:space="preserve">25、对投标文件的初审</w:t>
      </w:r>
      <w:bookmarkEnd w:id="125"/>
      <w:r/>
      <w:bookmarkEnd w:id="126"/>
      <w:r/>
      <w:bookmarkEnd w:id="127"/>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 未通过资格审查或符合性审查的投标人，代理公司将告知未通过资格审查或符合性审查的原因，评标结束后，代理公司将不再告知未通过资格审查和符合性审查的原因。</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 </w:t>
      </w:r>
      <w:r>
        <w:rPr>
          <w:rFonts w:hint="eastAsia" w:ascii="宋体" w:hAnsi="宋体" w:eastAsia="宋体" w:cs="宋体"/>
          <w:bCs/>
          <w:color w:val="000000"/>
          <w:sz w:val="24"/>
          <w:highlight w:val="none"/>
        </w:rPr>
        <w:t xml:space="preserve">评委会将按上述修正错误的方法调整投标文件中的投标报价，并告知投标人，调整后的价格应对投标人具有约束力。如果投标人不接受修正后的价格，则其投标将被拒绝。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1036"/>
        <w:ind w:firstLine="420"/>
        <w:pageBreakBefore w:val="0"/>
        <w:spacing w:line="360" w:lineRule="auto"/>
        <w:widowControl w:val="off"/>
        <w:rPr>
          <w:rFonts w:hint="eastAsia" w:ascii="宋体" w:hAnsi="宋体" w:eastAsia="宋体" w:cs="宋体"/>
          <w:color w:val="000000"/>
          <w:sz w:val="24"/>
          <w:highlight w:val="none"/>
        </w:rPr>
      </w:pPr>
      <w:r/>
      <w:bookmarkStart w:id="128" w:name="_Toc513029234"/>
      <w:r/>
      <w:bookmarkStart w:id="129" w:name="_Toc20823306"/>
      <w:r/>
      <w:bookmarkStart w:id="130" w:name="_Toc16938550"/>
      <w:r>
        <w:rPr>
          <w:rFonts w:hint="eastAsia" w:ascii="宋体" w:hAnsi="宋体" w:eastAsia="宋体" w:cs="宋体"/>
          <w:color w:val="000000"/>
          <w:sz w:val="24"/>
          <w:highlight w:val="none"/>
        </w:rPr>
        <w:t xml:space="preserve">25.6投标人在开、评标全过程中应保持通讯畅通，及时答复相关信息，并安排专人与代理公司及评标委员会联系。</w:t>
      </w:r>
      <w:r>
        <w:rPr>
          <w:rFonts w:hint="eastAsia" w:ascii="宋体" w:hAnsi="宋体" w:eastAsia="宋体" w:cs="宋体"/>
          <w:color w:val="000000"/>
          <w:sz w:val="24"/>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w:t>
      </w:r>
      <w:bookmarkEnd w:id="128"/>
      <w:r/>
      <w:bookmarkEnd w:id="129"/>
      <w:r/>
      <w:bookmarkEnd w:id="130"/>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bookmarkStart w:id="131" w:name="_Toc513029235"/>
      <w:r/>
      <w:bookmarkStart w:id="132" w:name="_Toc16938551"/>
      <w:r/>
      <w:bookmarkStart w:id="133" w:name="_Toc20823307"/>
      <w:r>
        <w:rPr>
          <w:rFonts w:hint="eastAsia" w:ascii="宋体" w:hAnsi="宋体" w:eastAsia="宋体" w:cs="宋体"/>
          <w:bCs/>
          <w:color w:val="000000"/>
          <w:sz w:val="24"/>
          <w:highlight w:val="none"/>
        </w:rPr>
        <w:t xml:space="preserve">26.1无效投标条款</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 投标人未按照招标文件要求</w:t>
      </w:r>
      <w:r>
        <w:rPr>
          <w:rFonts w:hint="eastAsia" w:ascii="宋体" w:hAnsi="宋体" w:eastAsia="宋体" w:cs="宋体"/>
          <w:bCs/>
          <w:color w:val="000000"/>
          <w:sz w:val="24"/>
          <w:highlight w:val="none"/>
          <w:lang w:eastAsia="zh-CN"/>
        </w:rPr>
        <w:t xml:space="preserve">递交</w:t>
      </w:r>
      <w:r>
        <w:rPr>
          <w:rFonts w:hint="eastAsia" w:ascii="宋体" w:hAnsi="宋体" w:eastAsia="宋体" w:cs="宋体"/>
          <w:bCs/>
          <w:color w:val="000000"/>
          <w:sz w:val="24"/>
          <w:highlight w:val="none"/>
        </w:rPr>
        <w:t xml:space="preserve">投标文件的。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同一投标人提交两个（含两个）以上不同的投标报价的。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26.1.3</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投标人不具备招标文件中规定资格要求的。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26.1.4</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投标人的报价超过了采购预算或最高限价的。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26.1.5</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未通过符合性审查的。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6 </w:t>
      </w:r>
      <w:r>
        <w:rPr>
          <w:rFonts w:hint="eastAsia" w:ascii="宋体" w:hAnsi="宋体" w:eastAsia="宋体" w:cs="宋体"/>
          <w:bCs/>
          <w:color w:val="000000"/>
          <w:sz w:val="24"/>
          <w:highlight w:val="none"/>
        </w:rPr>
        <w:t xml:space="preserve">不符合招标文件中规定的实质性要求和条件的（本招标文件中加★部分为实质性要求和条件）。</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 投标文件含有采购人不能接受的附加条件的。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9 </w:t>
      </w:r>
      <w:r>
        <w:rPr>
          <w:rFonts w:hint="eastAsia" w:ascii="宋体" w:hAnsi="宋体" w:eastAsia="宋体" w:cs="宋体"/>
          <w:bCs/>
          <w:color w:val="000000"/>
          <w:sz w:val="24"/>
          <w:highlight w:val="none"/>
        </w:rPr>
        <w:t xml:space="preserve">评标委员会认为投标人的报价明显低于其他通过符合性审查投标人的报价，有可能影响产品质量或者不能诚信履约的，将要求投标人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w:t>
      </w:r>
      <w:r>
        <w:rPr>
          <w:rFonts w:hint="eastAsia" w:ascii="宋体" w:hAnsi="宋体" w:eastAsia="宋体" w:cs="宋体"/>
          <w:bCs/>
          <w:color w:val="000000"/>
          <w:sz w:val="24"/>
          <w:highlight w:val="none"/>
          <w:lang w:val="en-US" w:eastAsia="zh-CN"/>
        </w:rPr>
        <w:t xml:space="preserve">0 </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bookmarkStart w:id="134" w:name="_Toc77417038"/>
      <w:r/>
      <w:bookmarkStart w:id="135" w:name="_Toc525281402"/>
      <w:r>
        <w:rPr>
          <w:rFonts w:hint="eastAsia" w:ascii="宋体" w:hAnsi="宋体" w:eastAsia="宋体" w:cs="宋体"/>
          <w:bCs/>
          <w:color w:val="000000"/>
          <w:sz w:val="24"/>
          <w:highlight w:val="none"/>
        </w:rPr>
        <w:t xml:space="preserve">（1）投标文件中的投标函未加盖投标人的公章；</w:t>
      </w:r>
      <w:bookmarkEnd w:id="134"/>
      <w:r/>
      <w:bookmarkEnd w:id="135"/>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（2）投标文件中的投标函未加盖企业法定代表人（或企业法定代表人委托代理人）印章（或签字</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（3）投标函加盖企业法定代表人委托代理人印章（或签字），企业法定代表人委托代理人没有合法、有效的委托书（原件）的；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（4）组成联合体投标未提供联合体各方共同投标协议的；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）在同一招标项目中，联合体成员以自己名义单独投标或者参加其他联合体投标的；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报价低于工程成本或者高于</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设定的采购预算或最高限价的；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）同一</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提交两个及以上不同的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或者</w:t>
      </w:r>
      <w:r>
        <w:rPr>
          <w:rFonts w:hint="eastAsia" w:ascii="宋体" w:hAnsi="宋体" w:eastAsia="宋体" w:cs="宋体"/>
          <w:bCs/>
          <w:color w:val="000000"/>
          <w:sz w:val="24"/>
          <w:highlight w:val="none"/>
          <w:lang w:eastAsia="zh-CN"/>
        </w:rPr>
        <w:t xml:space="preserve">投标报价</w:t>
      </w:r>
      <w:r>
        <w:rPr>
          <w:rFonts w:hint="eastAsia" w:ascii="宋体" w:hAnsi="宋体" w:eastAsia="宋体" w:cs="宋体"/>
          <w:bCs/>
          <w:color w:val="000000"/>
          <w:sz w:val="24"/>
          <w:highlight w:val="none"/>
        </w:rPr>
        <w:t xml:space="preserve">，但</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要求提交备选</w:t>
      </w:r>
      <w:r>
        <w:rPr>
          <w:rFonts w:hint="eastAsia" w:ascii="宋体" w:hAnsi="宋体" w:eastAsia="宋体" w:cs="宋体"/>
          <w:bCs/>
          <w:color w:val="000000"/>
          <w:sz w:val="24"/>
          <w:highlight w:val="none"/>
          <w:lang w:eastAsia="zh-CN"/>
        </w:rPr>
        <w:t xml:space="preserve">磋商</w:t>
      </w:r>
      <w:r>
        <w:rPr>
          <w:rFonts w:hint="eastAsia" w:ascii="宋体" w:hAnsi="宋体" w:eastAsia="宋体" w:cs="宋体"/>
          <w:bCs/>
          <w:color w:val="000000"/>
          <w:sz w:val="24"/>
          <w:highlight w:val="none"/>
        </w:rPr>
        <w:t xml:space="preserve">的除外；</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的报价清单与</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明确列出的不可竞争费用项目或费率或计算基础不一致的；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）投标文件载明的招标项目完成期限超过招标文件规定的期限的；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）明显不符合技术规范、技术标准的要求的；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）投标文件载明的货物包装方式、检验标准和方法等不符合招标文件的要求的；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）投标文件提出了不能满足招标文件要求或招标人不能接受的工程验收、计量、价款结算和支付办法的；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rPr>
        <w:t xml:space="preserve">）不同投标人的投标文件以及投标文件制作过程出现了评标委员会认为不应当雷同的情况的；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lang w:eastAsia="zh-CN"/>
        </w:rPr>
      </w:pPr>
      <w:r/>
      <w:bookmarkStart w:id="136" w:name="_Toc525281404"/>
      <w:r/>
      <w:bookmarkStart w:id="137" w:name="_Toc77417040"/>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）以他人的名义投标、串通投标、以行贿手段谋取中标或者以其他弄虚作假方式投标的</w:t>
      </w:r>
      <w:bookmarkEnd w:id="136"/>
      <w:r/>
      <w:bookmarkEnd w:id="137"/>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15</w:t>
      </w:r>
      <w:r>
        <w:rPr>
          <w:rFonts w:hint="eastAsia" w:ascii="宋体" w:hAnsi="宋体" w:eastAsia="宋体" w:cs="宋体"/>
          <w:bCs/>
          <w:color w:val="000000"/>
          <w:sz w:val="24"/>
          <w:highlight w:val="none"/>
        </w:rPr>
        <w:t xml:space="preserve">）设计方案（或项目管理组织方案）存在明显技术方案错误、或者不符合</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有关要求的；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关键内容模糊、无法辩认的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17</w:t>
      </w:r>
      <w:r>
        <w:rPr>
          <w:rFonts w:hint="eastAsia" w:ascii="宋体" w:hAnsi="宋体" w:eastAsia="宋体" w:cs="宋体"/>
          <w:bCs/>
          <w:color w:val="000000"/>
          <w:sz w:val="24"/>
          <w:highlight w:val="none"/>
        </w:rPr>
        <w:t xml:space="preserve">) 不符合法律、法规和</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中规定的其他实质性要求和条件的(本</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中标注★的款项为实质性要求和条件)；</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color w:val="000000"/>
          <w:highlight w:val="none"/>
          <w:lang w:val="en-US"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18</w:t>
      </w:r>
      <w:r>
        <w:rPr>
          <w:rFonts w:hint="eastAsia" w:ascii="宋体" w:hAnsi="宋体" w:eastAsia="宋体" w:cs="宋体"/>
          <w:bCs/>
          <w:color w:val="000000"/>
          <w:sz w:val="24"/>
          <w:highlight w:val="none"/>
        </w:rPr>
        <w:t xml:space="preserve">) 其他法律、法规及本</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规定的属未实质性响应的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的情形。</w:t>
      </w:r>
      <w:r>
        <w:rPr>
          <w:rFonts w:hint="eastAsia"/>
          <w:color w:val="000000"/>
          <w:highlight w:val="none"/>
          <w:lang w:val="en-US" w:eastAsia="zh-CN"/>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出现影响采购公正的违法、违规行为的。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因重大变故，采购任务取消的。</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评标委员会认定招标文件存在歧义、重大缺陷导致评审工作无法进行。</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不足三家的处理：</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或者在评标期间对招标文件做出实质响应的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不足三家情况，按政府采购相关规定执行。</w:t>
      </w:r>
      <w:r>
        <w:rPr>
          <w:rFonts w:hint="eastAsia" w:ascii="宋体" w:hAnsi="宋体" w:eastAsia="宋体" w:cs="宋体"/>
          <w:bCs/>
          <w:color w:val="000000"/>
          <w:sz w:val="24"/>
          <w:highlight w:val="none"/>
        </w:rPr>
      </w:r>
      <w:r/>
    </w:p>
    <w:p>
      <w:pPr>
        <w:pStyle w:val="1215"/>
        <w:ind w:firstLine="482"/>
        <w:pageBreakBefore w:val="0"/>
        <w:spacing w:before="0" w:after="0" w:line="360" w:lineRule="auto"/>
        <w:widowControl w:val="off"/>
        <w:rPr>
          <w:rFonts w:hint="eastAsia" w:ascii="宋体" w:hAnsi="宋体" w:eastAsia="宋体" w:cs="宋体"/>
          <w:color w:val="000000"/>
          <w:highlight w:val="none"/>
        </w:rPr>
      </w:pPr>
      <w:r/>
      <w:bookmarkStart w:id="138" w:name="_Toc120614219"/>
      <w:r>
        <w:rPr>
          <w:rFonts w:hint="eastAsia" w:ascii="宋体" w:hAnsi="宋体" w:eastAsia="宋体" w:cs="宋体"/>
          <w:color w:val="000000"/>
          <w:highlight w:val="none"/>
        </w:rPr>
        <w:t xml:space="preserve">六、</w:t>
      </w:r>
      <w:bookmarkEnd w:id="131"/>
      <w:r/>
      <w:bookmarkEnd w:id="132"/>
      <w:r/>
      <w:bookmarkEnd w:id="133"/>
      <w:r>
        <w:rPr>
          <w:rFonts w:hint="eastAsia" w:ascii="宋体" w:hAnsi="宋体" w:eastAsia="宋体" w:cs="宋体"/>
          <w:color w:val="000000"/>
          <w:highlight w:val="none"/>
        </w:rPr>
        <w:t xml:space="preserve">定标</w:t>
      </w:r>
      <w:bookmarkEnd w:id="138"/>
      <w:r>
        <w:rPr>
          <w:rFonts w:hint="eastAsia" w:ascii="宋体" w:hAnsi="宋体" w:eastAsia="宋体" w:cs="宋体"/>
          <w:color w:val="000000"/>
          <w:highlight w:val="none"/>
        </w:rPr>
      </w:r>
      <w:r/>
    </w:p>
    <w:p>
      <w:pPr>
        <w:pStyle w:val="1252"/>
        <w:ind w:firstLine="420"/>
        <w:pageBreakBefore w:val="0"/>
        <w:spacing w:before="0" w:after="0" w:line="360" w:lineRule="auto"/>
        <w:widowControl w:val="off"/>
        <w:rPr>
          <w:rFonts w:hint="eastAsia" w:ascii="宋体" w:hAnsi="宋体" w:eastAsia="宋体" w:cs="宋体"/>
          <w:b w:val="0"/>
          <w:bCs w:val="0"/>
          <w:color w:val="000000"/>
          <w:highlight w:val="none"/>
        </w:rPr>
      </w:pPr>
      <w:r/>
      <w:bookmarkStart w:id="139" w:name="_Toc513029238"/>
      <w:r/>
      <w:bookmarkStart w:id="140" w:name="_Toc16938554"/>
      <w:r/>
      <w:bookmarkStart w:id="141" w:name="_Toc20823310"/>
      <w:r>
        <w:rPr>
          <w:rFonts w:hint="eastAsia" w:ascii="宋体" w:hAnsi="宋体" w:eastAsia="宋体" w:cs="宋体"/>
          <w:b w:val="0"/>
          <w:bCs w:val="0"/>
          <w:color w:val="000000"/>
          <w:highlight w:val="none"/>
        </w:rPr>
        <w:t xml:space="preserve">27、</w:t>
      </w:r>
      <w:bookmarkEnd w:id="139"/>
      <w:r>
        <w:rPr>
          <w:rFonts w:hint="eastAsia" w:ascii="宋体" w:hAnsi="宋体" w:eastAsia="宋体" w:cs="宋体"/>
          <w:b w:val="0"/>
          <w:bCs w:val="0"/>
          <w:color w:val="000000"/>
          <w:highlight w:val="none"/>
        </w:rPr>
        <w:t xml:space="preserve">确定</w:t>
      </w:r>
      <w:bookmarkEnd w:id="140"/>
      <w:r/>
      <w:bookmarkEnd w:id="141"/>
      <w:r>
        <w:rPr>
          <w:rFonts w:hint="eastAsia" w:ascii="宋体" w:hAnsi="宋体" w:eastAsia="宋体" w:cs="宋体"/>
          <w:b w:val="0"/>
          <w:bCs w:val="0"/>
          <w:color w:val="000000"/>
          <w:highlight w:val="none"/>
        </w:rPr>
        <w:t xml:space="preserve">中标单位</w:t>
      </w:r>
      <w:r>
        <w:rPr>
          <w:rFonts w:hint="eastAsia" w:ascii="宋体" w:hAnsi="宋体" w:eastAsia="宋体" w:cs="宋体"/>
          <w:b w:val="0"/>
          <w:bCs w:val="0"/>
          <w:color w:val="000000"/>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27.1中标候选人的选取原则和数量见招标文件第五章规定。 </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采购人应根据评委会推荐的中标候选人确定中标人。</w:t>
      </w:r>
      <w:r>
        <w:rPr>
          <w:rFonts w:hint="eastAsia" w:ascii="宋体" w:hAnsi="宋体" w:eastAsia="宋体" w:cs="宋体"/>
          <w:bCs/>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27.3 </w:t>
      </w:r>
      <w:r>
        <w:rPr>
          <w:rFonts w:hint="eastAsia" w:ascii="宋体" w:hAnsi="宋体" w:eastAsia="宋体" w:cs="宋体"/>
          <w:color w:val="000000"/>
          <w:sz w:val="24"/>
          <w:highlight w:val="none"/>
        </w:rPr>
        <w:t xml:space="preserve">代理公司将在“江苏政府采购网”发布中标公告，公告期限为1个工作日。</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 若有充分证据证明，中标人出现下列情况之一的，一经查实，将被取消中标资格：</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27.4.2向采购人、代理公司行贿或者提供其他不正当利益的。</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恶意串通的。</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bookmarkStart w:id="142" w:name="_Toc200451960"/>
      <w:r>
        <w:rPr>
          <w:rFonts w:hint="eastAsia" w:ascii="宋体" w:hAnsi="宋体" w:eastAsia="宋体" w:cs="宋体"/>
          <w:color w:val="000000"/>
          <w:sz w:val="24"/>
          <w:highlight w:val="none"/>
        </w:rPr>
        <w:t xml:space="preserve">27.5 有下列情形之一的，视为投标人串通投标，投标无效：</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27.5.3 不同投标人的投标文件载明的项目管理成员或者联系人员为同一人。</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不同投标人的投标文件异常一致或者投标报价呈规律性差异。</w:t>
      </w:r>
      <w:r>
        <w:rPr>
          <w:rFonts w:hint="eastAsia" w:ascii="宋体" w:hAnsi="宋体" w:eastAsia="宋体" w:cs="宋体"/>
          <w:color w:val="000000"/>
          <w:sz w:val="24"/>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28、质疑处理</w:t>
      </w:r>
      <w:bookmarkEnd w:id="142"/>
      <w:r>
        <w:rPr>
          <w:rFonts w:hint="eastAsia" w:ascii="宋体" w:hAnsi="宋体" w:eastAsia="宋体" w:cs="宋体"/>
          <w:b w:val="0"/>
          <w:color w:val="000000"/>
          <w:sz w:val="30"/>
          <w:szCs w:val="3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 提出质疑的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应当是参与所质疑项目采购活动的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依法获取其可质疑的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的，可以对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认为</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、采购过程和采购结果使自己的权益受到损害的，可以在知道或应知其权益受到损害之日起七个工作日内，以书面形式根据下述28.4条款的规定向代理公司或采购人提出质疑。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提出质疑的，为收到</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之日或者</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公告期限届满之日；</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应当在法定质疑期内一次性提出针对同一采购程序环节的质疑。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如在法定期限内对同一采购程序环节提出多次质疑的，代理公司、采购人将只对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第一次质疑作出答复。</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28.3质疑函必须按照《质疑函范本》要求的格式和内容进行填写。</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28.4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（含潜在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）对采购方式、采购需求、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资格条件及审查结果、评标方法和评标标准、合同文本的询问、质疑请向采购人提出，由采购人负责答复。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对除上述事项以外其他事项的询问、质疑请向代理公司提出，由代理公司负责答复。</w:t>
      </w:r>
      <w:r>
        <w:rPr>
          <w:rFonts w:hint="eastAsia" w:ascii="宋体" w:hAnsi="宋体" w:eastAsia="宋体" w:cs="宋体"/>
          <w:b/>
          <w:color w:val="000000"/>
          <w:sz w:val="24"/>
          <w:highlight w:val="none"/>
        </w:rPr>
      </w:r>
      <w:r/>
    </w:p>
    <w:p>
      <w:pPr>
        <w:pStyle w:val="1036"/>
        <w:ind w:firstLine="482"/>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（含潜在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）对与本项目有关的所有询问、质疑均请向采购人提出，由采购人负责答复。</w:t>
      </w:r>
      <w:r>
        <w:rPr>
          <w:rFonts w:hint="eastAsia" w:ascii="宋体" w:hAnsi="宋体" w:eastAsia="宋体" w:cs="宋体"/>
          <w:b/>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代理公司及采购人只接收以纸质原件形式送达的质疑,建议</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尽量通过邮寄方式提交质疑（采购人和代理公司不接受未填写快递运单的快件）。</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 内容不符合《政府采购质疑和投诉办法》第十二条规定的质疑。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 超出政府采购法定期限的质疑。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以传真、电子邮件等方式递交的非原件形式的质疑。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 未参加投标活动的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或在投标活动中自身权益未受到损害的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所提出的质疑。</w:t>
      </w:r>
      <w:r>
        <w:rPr>
          <w:rFonts w:hint="eastAsia" w:ascii="宋体" w:hAnsi="宋体" w:eastAsia="宋体" w:cs="宋体"/>
          <w:color w:val="000000"/>
          <w:sz w:val="24"/>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28.5.5</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组成联合体参加投标，联合体中任何一方或多方未按要求签字、盖章、加盖公章的质疑。</w:t>
      </w:r>
      <w:r>
        <w:rPr>
          <w:rFonts w:hint="eastAsia" w:ascii="宋体" w:hAnsi="宋体" w:eastAsia="宋体" w:cs="宋体"/>
          <w:color w:val="000000"/>
          <w:sz w:val="24"/>
          <w:highlight w:val="none"/>
        </w:rPr>
      </w:r>
      <w:r/>
    </w:p>
    <w:p>
      <w:pPr>
        <w:pStyle w:val="1036"/>
        <w:ind w:firstLine="468"/>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28.6  </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提出书面质疑必须有理、有据，不得捏造事实、提供虚假材料进行恶意质疑。否则，一经查实，代理公司有权依据政府采购的有关规定，报请政府采购监管部门对该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进行相应的行政处罚和记录该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的失信信息。</w:t>
      </w:r>
      <w:r>
        <w:rPr>
          <w:rFonts w:hint="eastAsia" w:ascii="宋体" w:hAnsi="宋体" w:eastAsia="宋体" w:cs="宋体"/>
          <w:color w:val="000000"/>
          <w:sz w:val="24"/>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29、中标通知书</w:t>
      </w:r>
      <w:r>
        <w:rPr>
          <w:rFonts w:hint="eastAsia" w:ascii="宋体" w:hAnsi="宋体" w:eastAsia="宋体" w:cs="宋体"/>
          <w:b w:val="0"/>
          <w:color w:val="000000"/>
          <w:sz w:val="30"/>
          <w:szCs w:val="30"/>
          <w:highlight w:val="none"/>
        </w:rPr>
      </w:r>
      <w:r/>
    </w:p>
    <w:p>
      <w:pPr>
        <w:pStyle w:val="103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29.l</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中标结果确定后，代理公司将向中标人发出中标通知书。</w:t>
      </w:r>
      <w:r>
        <w:rPr>
          <w:rFonts w:hint="eastAsia" w:ascii="宋体" w:hAnsi="宋体" w:eastAsia="宋体" w:cs="宋体"/>
          <w:color w:val="000000"/>
          <w:sz w:val="24"/>
          <w:highlight w:val="none"/>
        </w:rPr>
      </w:r>
      <w:r/>
    </w:p>
    <w:p>
      <w:pPr>
        <w:pStyle w:val="103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highlight w:val="none"/>
        </w:rPr>
      </w:r>
      <w:r/>
    </w:p>
    <w:p>
      <w:pPr>
        <w:pStyle w:val="1215"/>
        <w:pageBreakBefore w:val="0"/>
        <w:spacing w:before="0" w:after="0" w:line="360" w:lineRule="auto"/>
        <w:widowControl w:val="off"/>
        <w:rPr>
          <w:rFonts w:hint="eastAsia" w:ascii="宋体" w:hAnsi="宋体" w:eastAsia="宋体" w:cs="宋体"/>
          <w:color w:val="000000"/>
          <w:highlight w:val="none"/>
        </w:rPr>
      </w:pPr>
      <w:r/>
      <w:bookmarkStart w:id="143" w:name="_Toc120614220"/>
      <w:r/>
      <w:bookmarkStart w:id="144" w:name="_Toc16938552"/>
      <w:r/>
      <w:bookmarkStart w:id="145" w:name="_Toc513029236"/>
      <w:r/>
      <w:bookmarkStart w:id="146" w:name="_Toc20823308"/>
      <w:r>
        <w:rPr>
          <w:rFonts w:hint="eastAsia" w:ascii="宋体" w:hAnsi="宋体" w:eastAsia="宋体" w:cs="宋体"/>
          <w:color w:val="000000"/>
          <w:highlight w:val="none"/>
        </w:rPr>
        <w:t xml:space="preserve">七、授予合同</w:t>
      </w:r>
      <w:bookmarkEnd w:id="143"/>
      <w:r>
        <w:rPr>
          <w:rFonts w:hint="eastAsia" w:ascii="宋体" w:hAnsi="宋体" w:eastAsia="宋体" w:cs="宋体"/>
          <w:color w:val="000000"/>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bookmarkEnd w:id="144"/>
      <w:r/>
      <w:bookmarkEnd w:id="145"/>
      <w:r/>
      <w:bookmarkEnd w:id="146"/>
      <w:r/>
      <w:bookmarkStart w:id="147" w:name="_Toc20823309"/>
      <w:r/>
      <w:bookmarkStart w:id="148" w:name="_Toc513029237"/>
      <w:r/>
      <w:bookmarkStart w:id="149" w:name="_Toc16938553"/>
      <w:r>
        <w:rPr>
          <w:rFonts w:hint="eastAsia" w:ascii="宋体" w:hAnsi="宋体" w:eastAsia="宋体" w:cs="宋体"/>
          <w:b w:val="0"/>
          <w:color w:val="000000"/>
          <w:sz w:val="30"/>
          <w:szCs w:val="30"/>
          <w:highlight w:val="none"/>
        </w:rPr>
        <w:t xml:space="preserve">30. 签订合同</w:t>
      </w:r>
      <w:r>
        <w:rPr>
          <w:rFonts w:hint="eastAsia" w:ascii="宋体" w:hAnsi="宋体" w:eastAsia="宋体" w:cs="宋体"/>
          <w:b w:val="0"/>
          <w:color w:val="000000"/>
          <w:sz w:val="30"/>
          <w:szCs w:val="30"/>
          <w:highlight w:val="none"/>
        </w:rPr>
      </w:r>
      <w:r/>
    </w:p>
    <w:p>
      <w:pPr>
        <w:pStyle w:val="103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30</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highlight w:val="none"/>
          <w:lang w:eastAsia="zh-CN"/>
        </w:rPr>
        <w:t xml:space="preserve">，并在合同签订后</w:t>
      </w:r>
      <w:r>
        <w:rPr>
          <w:rFonts w:hint="eastAsia" w:ascii="宋体" w:hAnsi="宋体" w:eastAsia="宋体" w:cs="宋体"/>
          <w:color w:val="000000"/>
          <w:sz w:val="24"/>
          <w:highlight w:val="none"/>
          <w:lang w:val="en-US" w:eastAsia="zh-CN"/>
        </w:rPr>
        <w:t xml:space="preserve">2个工作日内公告采购合同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招标文件、中标人的投标文件及招标过程中有关澄清、承诺文件均应作为合同附件。</w:t>
      </w:r>
      <w:r>
        <w:rPr>
          <w:rFonts w:hint="eastAsia" w:ascii="宋体" w:hAnsi="宋体" w:eastAsia="宋体" w:cs="宋体"/>
          <w:color w:val="000000"/>
          <w:sz w:val="24"/>
          <w:highlight w:val="none"/>
        </w:rPr>
      </w:r>
      <w:r/>
    </w:p>
    <w:p>
      <w:pPr>
        <w:pStyle w:val="1036"/>
        <w:ind w:firstLine="60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31、服务（包含与服务相关的货物）的追加</w:t>
      </w:r>
      <w:r>
        <w:rPr>
          <w:rFonts w:hint="eastAsia" w:ascii="宋体" w:hAnsi="宋体" w:eastAsia="宋体" w:cs="宋体"/>
          <w:b w:val="0"/>
          <w:color w:val="000000"/>
          <w:sz w:val="30"/>
          <w:szCs w:val="30"/>
          <w:highlight w:val="none"/>
        </w:rPr>
      </w:r>
      <w:r/>
    </w:p>
    <w:p>
      <w:pPr>
        <w:pStyle w:val="10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bookmarkEnd w:id="147"/>
      <w:r/>
      <w:bookmarkEnd w:id="148"/>
      <w:r/>
      <w:bookmarkEnd w:id="149"/>
      <w:r>
        <w:rPr>
          <w:rFonts w:hint="eastAsia" w:ascii="宋体" w:hAnsi="宋体" w:eastAsia="宋体" w:cs="宋体"/>
          <w:b w:val="0"/>
          <w:color w:val="000000"/>
          <w:sz w:val="30"/>
          <w:szCs w:val="30"/>
          <w:highlight w:val="none"/>
        </w:rPr>
        <w:t xml:space="preserve">32、政府采购履约资金扶持政策</w:t>
      </w:r>
      <w:r>
        <w:rPr>
          <w:rFonts w:hint="eastAsia" w:ascii="宋体" w:hAnsi="宋体" w:eastAsia="宋体" w:cs="宋体"/>
          <w:b w:val="0"/>
          <w:color w:val="000000"/>
          <w:sz w:val="30"/>
          <w:szCs w:val="30"/>
          <w:highlight w:val="none"/>
        </w:rPr>
      </w:r>
      <w:r/>
    </w:p>
    <w:p>
      <w:pPr>
        <w:pStyle w:val="1216"/>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中标人可凭政府采购合同办理融资贷款，详情请见江苏政府采购网“政采贷”专栏。</w:t>
      </w:r>
      <w:r>
        <w:rPr>
          <w:rFonts w:hint="eastAsia" w:ascii="宋体" w:hAnsi="宋体" w:eastAsia="宋体" w:cs="宋体"/>
          <w:color w:val="000000"/>
          <w:highlight w:val="none"/>
        </w:rPr>
      </w:r>
      <w:r/>
    </w:p>
    <w:p>
      <w:pPr>
        <w:pStyle w:val="1252"/>
        <w:ind w:firstLine="600"/>
        <w:pageBreakBefore w:val="0"/>
        <w:spacing w:before="0" w:after="0" w:line="360" w:lineRule="auto"/>
        <w:widowControl w:val="off"/>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33、政策功能</w:t>
      </w:r>
      <w:r>
        <w:rPr>
          <w:rFonts w:hint="eastAsia" w:ascii="宋体" w:hAnsi="宋体" w:eastAsia="宋体" w:cs="宋体"/>
          <w:b w:val="0"/>
          <w:color w:val="000000"/>
          <w:sz w:val="30"/>
          <w:szCs w:val="30"/>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（一）本项目专门面向中小企业采购：</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由中小企业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lang w:eastAsia="zh-CN"/>
        </w:rPr>
        <w:t xml:space="preserve">提供服务的人员为中小企业依照《中华人民共和国劳动合同法》订立劳动合同的从业人员</w:t>
      </w:r>
      <w:r>
        <w:rPr>
          <w:rFonts w:hint="eastAsia" w:ascii="宋体" w:hAnsi="宋体" w:eastAsia="宋体" w:cs="宋体"/>
          <w:color w:val="000000"/>
          <w:sz w:val="24"/>
          <w:highlight w:val="none"/>
        </w:rPr>
        <w:t xml:space="preserve">。根据工业和信息化部等四部委《关于印发中小企业划型标准规定的通知》（工信部联企业〔2011〕300 号，以下简称《通知》），该《通知》规定适用于在中国境内依法设立的各类所有制和各种组织形式的企业。依据现有规范性文件规定，事业单位、团体组织等非企业性质的政府采购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（2）参加本项目政府采购活动的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应当提供的材料：</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全部由小微企业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的，提供《中小企业声明函》。</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为残疾人福利性单位且提供的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全部由残疾人福利性单位</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的，符合财库〔2017〕141 号文件规定条件的残疾人福利性单位视同小型、微型企业，提供《残疾人福利性单位声明函》。</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为监狱企业或提供的</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由监狱企业</w:t>
      </w:r>
      <w:r>
        <w:rPr>
          <w:rFonts w:hint="eastAsia" w:ascii="宋体" w:hAnsi="宋体" w:eastAsia="宋体" w:cs="宋体"/>
          <w:color w:val="000000"/>
          <w:sz w:val="24"/>
          <w:highlight w:val="none"/>
          <w:lang w:eastAsia="zh-CN"/>
        </w:rPr>
        <w:t xml:space="preserve">提供</w:t>
      </w:r>
      <w:r>
        <w:rPr>
          <w:rFonts w:hint="eastAsia" w:ascii="宋体" w:hAnsi="宋体" w:eastAsia="宋体" w:cs="宋体"/>
          <w:color w:val="000000"/>
          <w:sz w:val="24"/>
          <w:highlight w:val="none"/>
        </w:rPr>
        <w:t xml:space="preserve">的，提供省级以上监狱管理局、戒毒管理局（含新疆生产建设兵团）出具的属于监狱企业的证明文件。根据《财政</w:t>
      </w:r>
      <w:r>
        <w:rPr>
          <w:rFonts w:hint="eastAsia" w:ascii="宋体" w:hAnsi="宋体" w:eastAsia="宋体" w:cs="宋体"/>
          <w:color w:val="000000"/>
          <w:sz w:val="24"/>
          <w:highlight w:val="none"/>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(二)绿色发展</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highlight w:val="none"/>
        </w:rPr>
      </w:r>
      <w:r/>
    </w:p>
    <w:p>
      <w:pPr>
        <w:pStyle w:val="1036"/>
        <w:ind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highlight w:val="none"/>
        </w:rPr>
      </w:r>
      <w:r/>
    </w:p>
    <w:p>
      <w:pPr>
        <w:pStyle w:val="1038"/>
        <w:numPr>
          <w:ilvl w:val="0"/>
          <w:numId w:val="0"/>
        </w:numPr>
        <w:ind w:left="425"/>
        <w:jc w:val="center"/>
        <w:tabs>
          <w:tab w:val="left" w:pos="1021" w:leader="none"/>
        </w:tabs>
        <w:rPr>
          <w:rFonts w:hint="eastAsia" w:ascii="宋体" w:hAnsi="宋体" w:eastAsia="宋体" w:cs="宋体"/>
          <w:b w:val="0"/>
          <w:bCs w:val="0"/>
          <w:color w:val="000000"/>
          <w:sz w:val="36"/>
          <w:szCs w:val="20"/>
          <w:highlight w:val="none"/>
          <w:lang w:val="en-US" w:eastAsia="zh-CN" w:bidi="ar-SA"/>
        </w:rPr>
        <w:outlineLvl w:val="0"/>
      </w:pPr>
      <w:r>
        <w:rPr>
          <w:rFonts w:hint="eastAsia" w:ascii="宋体" w:hAnsi="宋体" w:eastAsia="宋体" w:cs="宋体"/>
          <w:b w:val="0"/>
          <w:bCs w:val="0"/>
          <w:color w:val="000000"/>
          <w:sz w:val="36"/>
          <w:szCs w:val="20"/>
          <w:highlight w:val="none"/>
          <w:lang w:val="en-US" w:eastAsia="zh-CN" w:bidi="ar-SA"/>
        </w:rPr>
        <w:br w:type="page" w:clear="all"/>
      </w:r>
      <w:bookmarkStart w:id="150" w:name="_Toc21091"/>
      <w:r>
        <w:rPr>
          <w:rFonts w:hint="eastAsia" w:ascii="宋体" w:hAnsi="宋体" w:eastAsia="宋体" w:cs="宋体"/>
          <w:b w:val="0"/>
          <w:bCs w:val="0"/>
          <w:color w:val="000000"/>
          <w:sz w:val="36"/>
          <w:szCs w:val="20"/>
          <w:highlight w:val="none"/>
          <w:lang w:val="en-US" w:eastAsia="zh-CN" w:bidi="ar-SA"/>
        </w:rPr>
        <w:t xml:space="preserve">第三部分  评标办法</w:t>
      </w:r>
      <w:bookmarkEnd w:id="36"/>
      <w:r/>
      <w:bookmarkEnd w:id="150"/>
      <w:r>
        <w:rPr>
          <w:rFonts w:hint="eastAsia" w:ascii="宋体" w:hAnsi="宋体" w:eastAsia="宋体" w:cs="宋体"/>
          <w:b w:val="0"/>
          <w:bCs w:val="0"/>
          <w:color w:val="000000"/>
          <w:sz w:val="36"/>
          <w:szCs w:val="20"/>
          <w:highlight w:val="none"/>
          <w:lang w:val="en-US" w:eastAsia="zh-CN" w:bidi="ar-SA"/>
        </w:rPr>
      </w:r>
      <w:r/>
    </w:p>
    <w:p>
      <w:pPr>
        <w:pStyle w:val="1036"/>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一、评标方法：综合评分法</w:t>
      </w:r>
      <w:r>
        <w:rPr>
          <w:rFonts w:hint="eastAsia" w:ascii="宋体" w:hAnsi="宋体" w:eastAsia="宋体" w:cs="宋体"/>
          <w:b/>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color w:val="000000"/>
          <w:sz w:val="24"/>
          <w:highlight w:val="none"/>
        </w:rPr>
      </w:r>
      <w:r/>
    </w:p>
    <w:p>
      <w:pPr>
        <w:pStyle w:val="1036"/>
        <w:ind w:firstLine="482"/>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二、评标原则</w:t>
      </w:r>
      <w:r>
        <w:rPr>
          <w:rFonts w:hint="eastAsia" w:ascii="宋体" w:hAnsi="宋体" w:eastAsia="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接触。</w:t>
      </w:r>
      <w:r>
        <w:rPr>
          <w:rFonts w:hint="eastAsia" w:ascii="宋体" w:hAnsi="宋体" w:eastAsia="宋体" w:cs="宋体"/>
          <w:color w:val="000000"/>
          <w:sz w:val="24"/>
          <w:highlight w:val="none"/>
        </w:rPr>
      </w:r>
      <w:r/>
    </w:p>
    <w:p>
      <w:pPr>
        <w:pStyle w:val="1036"/>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三、评标标准：</w:t>
      </w:r>
      <w:r>
        <w:rPr>
          <w:rFonts w:hint="eastAsia" w:ascii="宋体" w:hAnsi="宋体" w:eastAsia="宋体" w:cs="宋体"/>
          <w:b/>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3、总得分=价格分+商务技术分 </w:t>
      </w:r>
      <w:r>
        <w:rPr>
          <w:rFonts w:hint="eastAsia" w:ascii="宋体" w:hAnsi="宋体" w:eastAsia="宋体" w:cs="宋体"/>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1099"/>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36"/>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1.价格分：</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投标报价得分=（评标基准价/投标报价）×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036"/>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评标过程中，不得去掉报价中的最高报价和最低报价。</w:t>
      </w:r>
      <w:r>
        <w:rPr>
          <w:rFonts w:hint="eastAsia" w:ascii="宋体" w:hAnsi="宋体" w:eastAsia="宋体" w:cs="宋体"/>
          <w:color w:val="000000"/>
          <w:sz w:val="24"/>
          <w:highlight w:val="none"/>
        </w:rPr>
      </w:r>
      <w:r/>
    </w:p>
    <w:p>
      <w:pPr>
        <w:pStyle w:val="1133"/>
        <w:ind w:firstLine="47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2、商务分：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9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7556"/>
      </w:tblGrid>
      <w:tr>
        <w:trPr>
          <w:trHeight w:val="594"/>
        </w:trPr>
        <w:tc>
          <w:tcPr>
            <w:tcW w:w="2172" w:type="dxa"/>
            <w:vAlign w:val="top"/>
            <w:textDirection w:val="lrTb"/>
            <w:noWrap w:val="false"/>
          </w:tcPr>
          <w:p>
            <w:pPr>
              <w:pStyle w:val="103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rPr>
                <w:rFonts w:hint="eastAsia" w:ascii="宋体" w:hAnsi="宋体" w:eastAsia="宋体" w:cs="宋体"/>
                <w:b/>
                <w:color w:val="000000"/>
                <w:sz w:val="24"/>
                <w:szCs w:val="24"/>
                <w:highlight w:val="none"/>
              </w:rPr>
            </w:r>
            <w:r/>
          </w:p>
        </w:tc>
        <w:tc>
          <w:tcPr>
            <w:tcW w:w="7556" w:type="dxa"/>
            <w:vAlign w:val="top"/>
            <w:textDirection w:val="lrTb"/>
            <w:noWrap w:val="false"/>
          </w:tcPr>
          <w:p>
            <w:pPr>
              <w:pStyle w:val="103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rPr>
                <w:rFonts w:hint="eastAsia" w:ascii="宋体" w:hAnsi="宋体" w:eastAsia="宋体" w:cs="宋体"/>
                <w:b/>
                <w:color w:val="000000"/>
                <w:sz w:val="24"/>
                <w:szCs w:val="24"/>
                <w:highlight w:val="none"/>
              </w:rPr>
            </w:r>
            <w:r/>
          </w:p>
        </w:tc>
      </w:tr>
      <w:tr>
        <w:trPr>
          <w:trHeight w:val="90"/>
        </w:trPr>
        <w:tc>
          <w:tcPr>
            <w:tcW w:w="2172" w:type="dxa"/>
            <w:vAlign w:val="center"/>
            <w:textDirection w:val="lrTb"/>
            <w:noWrap w:val="false"/>
          </w:tcPr>
          <w:p>
            <w:pPr>
              <w:pStyle w:val="1036"/>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117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top"/>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投标人自202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年1月1日以来，企业须承担过类似绿化工程总承包项目或施工业绩的，有一个得3分，本项最多得12分。</w:t>
            </w:r>
            <w:r>
              <w:rPr>
                <w:rFonts w:hint="eastAsia" w:ascii="宋体" w:hAnsi="宋体" w:eastAsia="宋体" w:cs="宋体"/>
                <w:color w:val="000000"/>
                <w:sz w:val="24"/>
                <w:szCs w:val="24"/>
                <w:highlight w:val="none"/>
                <w:lang w:val="en-US" w:eastAsia="zh-CN"/>
              </w:rPr>
            </w:r>
            <w:r/>
          </w:p>
          <w:p>
            <w:pPr>
              <w:pStyle w:val="1036"/>
              <w:ind w:firstLine="480"/>
              <w:pageBreakBefore w:val="0"/>
              <w:spacing w:line="360" w:lineRule="auto"/>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8"/>
                <w:highlight w:val="none"/>
                <w:lang w:val="en-US" w:eastAsia="zh-CN"/>
              </w:rPr>
              <w:t xml:space="preserve">投标人须将中标通知书（招标项目提供）、施工合同、竣（完）工验收证明复印件加盖公章装入投标文件中，缺一不可。竣（完）工验收证明须由建设单位、设计单位、监理单位、施工单位共同盖公章，否则不予认可。</w:t>
            </w:r>
            <w:r>
              <w:rPr>
                <w:rFonts w:hint="eastAsia" w:ascii="宋体" w:hAnsi="宋体" w:eastAsia="宋体" w:cs="宋体"/>
                <w:b/>
                <w:bCs/>
                <w:color w:val="000000"/>
                <w:sz w:val="24"/>
                <w:szCs w:val="28"/>
                <w:highlight w:val="none"/>
                <w:lang w:val="en-US" w:eastAsia="zh-CN"/>
              </w:rPr>
            </w:r>
            <w:r/>
          </w:p>
          <w:p>
            <w:pPr>
              <w:pStyle w:val="1036"/>
              <w:ind w:firstLine="480"/>
              <w:pageBreakBefore w:val="0"/>
              <w:spacing w:line="360" w:lineRule="auto"/>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2）提供的证明材料必须能清晰的表明类似工程的投标人名称、工程规模、合同价款、工程内容、时间等需要明示的内容。若提供的中标通知书、施工合同、竣（完）工验收证明等不能明示，则需提供建设单位书面证明文件（加盖建设单位公章），并将复印件加盖公章装入投标文件中，否则不予认可。</w:t>
            </w:r>
            <w:r>
              <w:rPr>
                <w:rFonts w:hint="eastAsia" w:ascii="宋体" w:hAnsi="宋体" w:eastAsia="宋体" w:cs="宋体"/>
                <w:b/>
                <w:bCs/>
                <w:color w:val="000000"/>
                <w:sz w:val="24"/>
                <w:szCs w:val="28"/>
                <w:highlight w:val="none"/>
                <w:lang w:val="en-US" w:eastAsia="zh-CN"/>
              </w:rPr>
            </w:r>
            <w:r/>
          </w:p>
          <w:p>
            <w:pPr>
              <w:pStyle w:val="1036"/>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8"/>
                <w:highlight w:val="none"/>
                <w:lang w:val="en-US" w:eastAsia="zh-CN"/>
              </w:rPr>
              <w:t xml:space="preserve">（3）未提供或未按要求提供有效的证明文件的此项不得分。投标人以联合体方式投标的，联合体牵头人及联合体成员的业绩均可加分。</w:t>
            </w:r>
            <w:r>
              <w:rPr>
                <w:rFonts w:ascii="宋体" w:hAnsi="宋体" w:eastAsia="宋体" w:cs="宋体"/>
                <w:color w:val="000000"/>
                <w:sz w:val="24"/>
                <w:szCs w:val="24"/>
                <w:highlight w:val="none"/>
                <w:lang w:val="en-US" w:eastAsia="zh-CN"/>
              </w:rPr>
            </w:r>
            <w:r/>
          </w:p>
        </w:tc>
      </w:tr>
      <w:tr>
        <w:trPr>
          <w:trHeight w:val="1000"/>
        </w:trPr>
        <w:tc>
          <w:tcPr>
            <w:tcW w:w="2172" w:type="dxa"/>
            <w:vAlign w:val="center"/>
            <w:textDirection w:val="lrTb"/>
            <w:noWrap w:val="false"/>
          </w:tcPr>
          <w:p>
            <w:pPr>
              <w:pStyle w:val="117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奖项</w:t>
            </w:r>
            <w:r>
              <w:rPr>
                <w:rFonts w:hint="eastAsia" w:ascii="宋体" w:hAnsi="宋体" w:eastAsia="宋体" w:cs="宋体"/>
                <w:color w:val="000000"/>
                <w:sz w:val="24"/>
                <w:szCs w:val="24"/>
                <w:highlight w:val="none"/>
                <w:lang w:val="en-US" w:eastAsia="zh-CN"/>
              </w:rPr>
            </w:r>
            <w:r/>
          </w:p>
          <w:p>
            <w:pPr>
              <w:pStyle w:val="1177"/>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top"/>
            <w:textDirection w:val="lrTb"/>
            <w:noWrap w:val="false"/>
          </w:tcPr>
          <w:p>
            <w:pPr>
              <w:pStyle w:val="103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年1月1日</w:t>
            </w:r>
            <w:r>
              <w:rPr>
                <w:rFonts w:hint="eastAsia" w:ascii="宋体" w:hAnsi="宋体" w:eastAsia="宋体" w:cs="宋体"/>
                <w:color w:val="000000"/>
                <w:sz w:val="24"/>
                <w:szCs w:val="24"/>
                <w:highlight w:val="none"/>
              </w:rPr>
              <w:t xml:space="preserve">以来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备市级及以上优质工程奖的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6"/>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lang w:val="en-US" w:eastAsia="zh-CN"/>
              </w:rPr>
              <w:t xml:space="preserve">投标人以联合体方式投标的，联合体牵头人及联合体成员的奖项均可加分。</w:t>
            </w:r>
            <w:r>
              <w:rPr>
                <w:rFonts w:hint="eastAsia" w:ascii="宋体" w:hAnsi="宋体" w:eastAsia="宋体" w:cs="宋体"/>
                <w:color w:val="000000"/>
                <w:sz w:val="24"/>
                <w:szCs w:val="24"/>
                <w:highlight w:val="none"/>
              </w:rPr>
            </w:r>
            <w:r/>
          </w:p>
        </w:tc>
      </w:tr>
      <w:tr>
        <w:trPr>
          <w:trHeight w:val="2058"/>
        </w:trPr>
        <w:tc>
          <w:tcPr>
            <w:tcW w:w="2172"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rPr>
            </w:r>
            <w:r/>
          </w:p>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7556" w:type="dxa"/>
            <w:vAlign w:val="center"/>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项目负责人具备园林绿化相关专业高级工程师及以上职称的，有一个得3分。</w:t>
            </w:r>
            <w:r>
              <w:rPr>
                <w:rFonts w:hint="eastAsia" w:ascii="宋体" w:hAnsi="宋体" w:eastAsia="宋体" w:cs="宋体"/>
                <w:color w:val="000000"/>
                <w:sz w:val="24"/>
                <w:szCs w:val="24"/>
                <w:highlight w:val="none"/>
                <w:lang w:val="en-US" w:eastAsia="zh-CN" w:bidi="ar-SA"/>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说明：如果职称证书没有明示园林绿化专业的，须提供加盖职称评审部门印章的相关园林绿化专业职称评审申报表。</w:t>
            </w:r>
            <w:r>
              <w:rPr>
                <w:rFonts w:hint="eastAsia" w:ascii="宋体" w:hAnsi="宋体" w:eastAsia="宋体" w:cs="宋体"/>
                <w:color w:val="000000"/>
                <w:sz w:val="24"/>
                <w:szCs w:val="24"/>
                <w:highlight w:val="none"/>
                <w:lang w:val="en-US" w:eastAsia="zh-CN" w:bidi="ar-SA"/>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园林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4"/>
                <w:szCs w:val="24"/>
                <w:highlight w:val="none"/>
                <w:lang w:val="en-US" w:eastAsia="zh-CN" w:bidi="ar-SA"/>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color w:val="000000"/>
                <w:sz w:val="24"/>
                <w:szCs w:val="24"/>
                <w:highlight w:val="none"/>
                <w:lang w:val="en-US" w:eastAsia="zh-CN" w:bidi="ar-SA"/>
              </w:rPr>
            </w:r>
            <w:r/>
          </w:p>
        </w:tc>
      </w:tr>
      <w:tr>
        <w:trPr>
          <w:trHeight w:val="1085"/>
        </w:trPr>
        <w:tc>
          <w:tcPr>
            <w:tcW w:w="2172"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color w:val="000000"/>
                <w:sz w:val="24"/>
                <w:szCs w:val="24"/>
                <w:highlight w:val="none"/>
              </w:rPr>
            </w:r>
            <w:r/>
          </w:p>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56" w:type="dxa"/>
            <w:vAlign w:val="center"/>
            <w:textDirection w:val="lrTb"/>
            <w:noWrap w:val="false"/>
          </w:tcPr>
          <w:p>
            <w:pPr>
              <w:pStyle w:val="1036"/>
              <w:numPr>
                <w:ilvl w:val="0"/>
                <w:numId w:val="11"/>
              </w:numP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项目管理机构其他人员（不含项目负责人）具备园林绿化相关专业高级工程师及以上职称的，有1个得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最高得6分；</w:t>
            </w:r>
            <w:r>
              <w:rPr>
                <w:rFonts w:hint="eastAsia" w:ascii="宋体" w:hAnsi="宋体" w:eastAsia="宋体" w:cs="宋体"/>
                <w:color w:val="000000"/>
                <w:sz w:val="24"/>
                <w:szCs w:val="24"/>
                <w:highlight w:val="none"/>
                <w:lang w:val="en-US" w:eastAsia="zh-CN"/>
              </w:rPr>
            </w:r>
            <w:r/>
          </w:p>
          <w:p>
            <w:pPr>
              <w:pStyle w:val="1036"/>
              <w:numPr>
                <w:ilvl w:val="0"/>
                <w:numId w:val="11"/>
              </w:numPr>
              <w:keepLines w:val="0"/>
              <w:keepNext w:val="0"/>
              <w:pageBreakBefore w:val="0"/>
              <w:spacing w:line="288" w:lineRule="auto"/>
              <w:widowControl w:val="off"/>
              <w:rPr>
                <w:rFonts w:hint="eastAsia" w:ascii="宋体" w:hAnsi="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项目管理机构其他人员（不含项目负责人）具备园林绿化相关专业</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级工程师职称的，有1个得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r>
            <w:r/>
          </w:p>
          <w:p>
            <w:pPr>
              <w:pStyle w:val="1036"/>
              <w:ind w:left="0" w:firstLine="0"/>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说明：如果职称证书没有明示园林绿化专业的，须提供加盖职称评审部门印章的相关园林绿化专业职称评审申报表。</w:t>
            </w:r>
            <w:r>
              <w:rPr>
                <w:rFonts w:hint="eastAsia" w:ascii="宋体" w:hAnsi="宋体" w:eastAsia="宋体" w:cs="宋体"/>
                <w:color w:val="000000"/>
                <w:sz w:val="24"/>
                <w:szCs w:val="24"/>
                <w:highlight w:val="none"/>
              </w:rPr>
            </w:r>
            <w:r/>
          </w:p>
          <w:p>
            <w:pPr>
              <w:pStyle w:val="1036"/>
              <w:ind w:left="0" w:firstLine="0"/>
              <w:keepLines w:val="0"/>
              <w:keepNext w:val="0"/>
              <w:pageBreakBefore w:val="0"/>
              <w:spacing w:line="288" w:lineRule="auto"/>
              <w:widowControl w:val="off"/>
              <w:rPr>
                <w:rFonts w:hint="eastAsia"/>
                <w:color w:val="000000"/>
                <w:highlight w:val="none"/>
                <w:lang w:eastAsia="zh-CN"/>
              </w:rPr>
              <w:outlineLvl w:val="9"/>
            </w:pPr>
            <w:r>
              <w:rPr>
                <w:rFonts w:hint="eastAsia" w:ascii="宋体" w:hAnsi="宋体" w:eastAsia="宋体" w:cs="宋体"/>
                <w:color w:val="000000"/>
                <w:sz w:val="24"/>
                <w:szCs w:val="24"/>
                <w:highlight w:val="none"/>
              </w:rPr>
              <w:t xml:space="preserve">园林专业：指与园林绿化工程规划、设计、施工及养护管理相关的专业，包括园林（含园林规划设计、园林植物、风景园林、园林绿化等）、园艺、城市规划、景观、植物（含植保、森保等）、风景旅游、环境艺术等专业。</w:t>
            </w:r>
            <w:r>
              <w:rPr>
                <w:rFonts w:hint="eastAsia"/>
                <w:color w:val="000000"/>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复印件并加盖投标人公章放入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val="0"/>
                <w:bCs/>
                <w:color w:val="000000"/>
                <w:sz w:val="24"/>
                <w:szCs w:val="24"/>
                <w:highlight w:val="none"/>
              </w:rPr>
            </w:r>
            <w:r/>
          </w:p>
        </w:tc>
      </w:tr>
    </w:tbl>
    <w:p>
      <w:pPr>
        <w:pStyle w:val="1036"/>
        <w:ind w:firstLine="241"/>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3、技术分：</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9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7"/>
        <w:gridCol w:w="7471"/>
      </w:tblGrid>
      <w:tr>
        <w:trPr>
          <w:trHeight w:val="645"/>
        </w:trPr>
        <w:tc>
          <w:tcPr>
            <w:tcW w:w="2257" w:type="dxa"/>
            <w:vAlign w:val="center"/>
            <w:textDirection w:val="lrTb"/>
            <w:noWrap w:val="false"/>
          </w:tcPr>
          <w:p>
            <w:pPr>
              <w:pStyle w:val="1036"/>
              <w:ind w:left="0" w:firstLine="0"/>
              <w:jc w:val="center"/>
              <w:keepLines w:val="0"/>
              <w:keepNext w:val="0"/>
              <w:pageBreakBefore w:val="0"/>
              <w:spacing w:line="288" w:lineRule="auto"/>
              <w:widowControl w:val="off"/>
              <w:rPr>
                <w:rFonts w:hint="eastAsia"/>
                <w:color w:val="000000"/>
                <w:sz w:val="24"/>
                <w:szCs w:val="24"/>
                <w:highlight w:val="none"/>
                <w:lang w:val="en-US" w:eastAsia="zh-CN"/>
              </w:rPr>
              <w:outlineLvl w:val="9"/>
            </w:pPr>
            <w:r>
              <w:rPr>
                <w:rFonts w:hint="eastAsia"/>
                <w:color w:val="000000"/>
                <w:sz w:val="24"/>
                <w:szCs w:val="24"/>
                <w:highlight w:val="none"/>
                <w:lang w:val="en-US" w:eastAsia="zh-CN"/>
              </w:rPr>
              <w:t xml:space="preserve">项目现状</w:t>
            </w:r>
            <w:r>
              <w:rPr>
                <w:rFonts w:hint="eastAsia"/>
                <w:color w:val="000000"/>
                <w:sz w:val="24"/>
                <w:szCs w:val="24"/>
                <w:highlight w:val="none"/>
                <w:lang w:val="en-US" w:eastAsia="zh-CN"/>
              </w:rPr>
            </w:r>
            <w:r/>
          </w:p>
          <w:p>
            <w:pPr>
              <w:pStyle w:val="1113"/>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7471" w:type="dxa"/>
            <w:vAlign w:val="center"/>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对项目现状理解，根据项目的使用功能和特点等进行方面进行评审。</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项目解读准确</w:t>
            </w:r>
            <w:r>
              <w:rPr>
                <w:rFonts w:hint="eastAsia" w:ascii="宋体" w:hAnsi="宋体" w:eastAsia="宋体" w:cs="宋体"/>
                <w:bCs/>
                <w:color w:val="000000"/>
                <w:sz w:val="24"/>
                <w:szCs w:val="24"/>
                <w:highlight w:val="none"/>
                <w:lang w:val="en-US" w:eastAsia="zh-CN"/>
              </w:rPr>
              <w:t xml:space="preserve">的，得4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准确</w:t>
            </w:r>
            <w:r>
              <w:rPr>
                <w:rFonts w:hint="eastAsia" w:ascii="宋体" w:hAnsi="宋体" w:eastAsia="宋体" w:cs="宋体"/>
                <w:bCs/>
                <w:color w:val="000000"/>
                <w:sz w:val="24"/>
                <w:szCs w:val="24"/>
                <w:highlight w:val="none"/>
                <w:lang w:val="en-US" w:eastAsia="zh-CN"/>
              </w:rPr>
              <w:t xml:space="preserve">的，得3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准确</w:t>
            </w:r>
            <w:r>
              <w:rPr>
                <w:rFonts w:hint="eastAsia" w:ascii="宋体" w:hAnsi="宋体" w:eastAsia="宋体" w:cs="宋体"/>
                <w:bCs/>
                <w:color w:val="000000"/>
                <w:sz w:val="24"/>
                <w:szCs w:val="24"/>
                <w:highlight w:val="none"/>
                <w:lang w:val="en-US" w:eastAsia="zh-CN"/>
              </w:rPr>
              <w:t xml:space="preserve">的，得2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不清晰的，得0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645"/>
        </w:trPr>
        <w:tc>
          <w:tcPr>
            <w:tcW w:w="2257" w:type="dxa"/>
            <w:vAlign w:val="center"/>
            <w:textDirection w:val="lrTb"/>
            <w:noWrap w:val="false"/>
          </w:tcPr>
          <w:p>
            <w:pPr>
              <w:pStyle w:val="103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构思</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p>
            <w:pPr>
              <w:pStyle w:val="103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对项目设计构思方案的</w:t>
            </w:r>
            <w:r>
              <w:rPr>
                <w:rFonts w:hint="eastAsia" w:ascii="宋体" w:hAnsi="宋体" w:eastAsia="宋体" w:cs="宋体"/>
                <w:bCs/>
                <w:color w:val="000000"/>
                <w:sz w:val="24"/>
                <w:szCs w:val="24"/>
                <w:highlight w:val="none"/>
              </w:rPr>
              <w:t xml:space="preserve">清晰性、全面性、前瞻性、合理性、科学性、可行性及针对性等</w:t>
            </w:r>
            <w:r>
              <w:rPr>
                <w:rFonts w:hint="eastAsia" w:ascii="宋体" w:hAnsi="宋体" w:eastAsia="宋体" w:cs="宋体"/>
                <w:bCs/>
                <w:color w:val="000000"/>
                <w:sz w:val="24"/>
                <w:szCs w:val="24"/>
                <w:highlight w:val="none"/>
                <w:lang w:val="en-US" w:eastAsia="zh-CN"/>
              </w:rPr>
              <w:t xml:space="preserve">方面进行评审。</w:t>
            </w:r>
            <w:r>
              <w:rPr>
                <w:rFonts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设计构思合理</w:t>
            </w:r>
            <w:r>
              <w:rPr>
                <w:rFonts w:hint="eastAsia" w:ascii="宋体" w:hAnsi="宋体" w:eastAsia="宋体" w:cs="宋体"/>
                <w:bCs/>
                <w:color w:val="000000"/>
                <w:sz w:val="24"/>
                <w:szCs w:val="24"/>
                <w:highlight w:val="none"/>
                <w:lang w:val="en-US" w:eastAsia="zh-CN"/>
              </w:rPr>
              <w:t xml:space="preserve">的，得4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不合理的，得0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516"/>
        </w:trPr>
        <w:tc>
          <w:tcPr>
            <w:tcW w:w="2257" w:type="dxa"/>
            <w:vAlign w:val="center"/>
            <w:textDirection w:val="lrTb"/>
            <w:noWrap w:val="false"/>
          </w:tcPr>
          <w:p>
            <w:pPr>
              <w:pStyle w:val="1036"/>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设计技术</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r>
            <w:r/>
          </w:p>
          <w:p>
            <w:pPr>
              <w:pStyle w:val="1036"/>
              <w:ind w:left="0" w:firstLine="0"/>
              <w:jc w:val="center"/>
              <w:keepLines w:val="0"/>
              <w:keepNext w:val="0"/>
              <w:pageBreakBefore w:val="0"/>
              <w:spacing w:line="288"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（14分）</w:t>
            </w:r>
            <w:r>
              <w:rPr>
                <w:rFonts w:ascii="宋体" w:hAnsi="宋体" w:eastAsia="宋体" w:cs="宋体"/>
                <w:color w:val="000000"/>
                <w:sz w:val="24"/>
                <w:szCs w:val="24"/>
                <w:highlight w:val="none"/>
                <w:lang w:val="en-US" w:eastAsia="zh-CN"/>
              </w:rPr>
            </w:r>
            <w:r/>
          </w:p>
        </w:tc>
        <w:tc>
          <w:tcPr>
            <w:tcW w:w="7471" w:type="dxa"/>
            <w:vAlign w:val="center"/>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val="en-US" w:eastAsia="zh-CN"/>
              </w:rPr>
              <w:t xml:space="preserve">方面的完整性、合理性、准确性、全面性进行评审</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总体布置方案全面且详细、节点方案合理、设计依据的技术标准及采用的设计指标准确详细的，得14分；</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总体布置方案全面、节点方案合理、设计依据的技术标准及采用的设计指标准确详细的，得12分；</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总体布置方案较全面、节点方案较合理、设计依据的技术标准及采用的设计指标较准确详细的，得10分；</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总体布置方案一般、节点方案一般、设计依据的技术标准及采用的设计指标准确的，得8分；</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总体布置方案一般、节点方案一般的，得6分。</w:t>
            </w:r>
            <w:r>
              <w:rPr>
                <w:rFonts w:hint="eastAsia" w:ascii="宋体" w:hAnsi="宋体" w:eastAsia="宋体" w:cs="宋体"/>
                <w:bCs/>
                <w:color w:val="000000"/>
                <w:sz w:val="24"/>
                <w:szCs w:val="24"/>
                <w:highlight w:val="none"/>
                <w:lang w:val="en-US" w:eastAsia="zh-CN"/>
              </w:rPr>
            </w:r>
            <w:r/>
          </w:p>
          <w:p>
            <w:pPr>
              <w:pStyle w:val="1300"/>
              <w:ind w:firstLine="0"/>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（6）未提供</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总体布置方案、节点方案、设计依据的技术标准及采用的设计指标的，得0分。</w:t>
            </w:r>
            <w:r>
              <w:rPr>
                <w:rFonts w:ascii="宋体" w:hAnsi="宋体" w:eastAsia="宋体" w:cs="宋体"/>
                <w:bCs/>
                <w:color w:val="000000"/>
                <w:sz w:val="24"/>
                <w:szCs w:val="24"/>
                <w:highlight w:val="none"/>
                <w:lang w:val="en-US" w:eastAsia="zh-CN"/>
              </w:rPr>
            </w:r>
            <w:r/>
          </w:p>
        </w:tc>
      </w:tr>
      <w:tr>
        <w:trPr>
          <w:trHeight w:val="1128"/>
        </w:trPr>
        <w:tc>
          <w:tcPr>
            <w:tcW w:w="2257"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关键施工难点、重点及合理化建议</w:t>
            </w:r>
            <w:r>
              <w:rPr>
                <w:rFonts w:hint="eastAsia" w:ascii="宋体" w:hAnsi="宋体" w:eastAsia="宋体" w:cs="宋体"/>
                <w:color w:val="000000"/>
                <w:sz w:val="24"/>
                <w:szCs w:val="24"/>
                <w:highlight w:val="none"/>
              </w:rPr>
            </w:r>
            <w:r/>
          </w:p>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针对本项目关键施工技术的难点、重点的分析及针对性合理化建议(措施)的科学性、可行性、全面性、针对性及有效性等。</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重难点描述全面</w:t>
            </w:r>
            <w:r>
              <w:rPr>
                <w:rFonts w:hint="eastAsia" w:ascii="宋体" w:hAnsi="宋体" w:eastAsia="宋体" w:cs="宋体"/>
                <w:bCs/>
                <w:color w:val="000000"/>
                <w:sz w:val="24"/>
                <w:szCs w:val="24"/>
                <w:highlight w:val="none"/>
                <w:lang w:val="en-US" w:eastAsia="zh-CN"/>
              </w:rPr>
              <w:t xml:space="preserve">且完整</w:t>
            </w:r>
            <w:r>
              <w:rPr>
                <w:rFonts w:hint="eastAsia" w:ascii="宋体" w:hAnsi="宋体" w:eastAsia="宋体" w:cs="宋体"/>
                <w:bCs/>
                <w:color w:val="000000"/>
                <w:sz w:val="24"/>
                <w:szCs w:val="24"/>
                <w:highlight w:val="none"/>
              </w:rPr>
              <w:t xml:space="preserve">，解决方案可操作性强的</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较全面且较</w:t>
            </w:r>
            <w:r>
              <w:rPr>
                <w:rFonts w:hint="eastAsia" w:ascii="宋体" w:hAnsi="宋体" w:eastAsia="宋体" w:cs="宋体"/>
                <w:bCs/>
                <w:color w:val="000000"/>
                <w:sz w:val="24"/>
                <w:szCs w:val="24"/>
                <w:highlight w:val="none"/>
              </w:rPr>
              <w:t xml:space="preserve">完整，解决方案可操作性</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强的</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重难点描述一般，解决方案可操作性一般的</w:t>
            </w:r>
            <w:r>
              <w:rPr>
                <w:rFonts w:hint="eastAsia" w:ascii="宋体" w:hAnsi="宋体" w:eastAsia="宋体" w:cs="宋体"/>
                <w:bCs/>
                <w:color w:val="000000"/>
                <w:sz w:val="24"/>
                <w:szCs w:val="24"/>
                <w:highlight w:val="none"/>
                <w:lang w:val="en-US" w:eastAsia="zh-CN"/>
              </w:rPr>
              <w:t xml:space="preserve">，得1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不完整</w:t>
            </w:r>
            <w:r>
              <w:rPr>
                <w:rFonts w:hint="eastAsia" w:ascii="宋体" w:hAnsi="宋体" w:eastAsia="宋体" w:cs="宋体"/>
                <w:bCs/>
                <w:color w:val="000000"/>
                <w:sz w:val="24"/>
                <w:szCs w:val="24"/>
                <w:highlight w:val="none"/>
              </w:rPr>
              <w:t xml:space="preserve">，解决方案</w:t>
            </w:r>
            <w:r>
              <w:rPr>
                <w:rFonts w:hint="eastAsia" w:ascii="宋体" w:hAnsi="宋体" w:eastAsia="宋体" w:cs="宋体"/>
                <w:bCs/>
                <w:color w:val="000000"/>
                <w:sz w:val="24"/>
                <w:szCs w:val="24"/>
                <w:highlight w:val="none"/>
                <w:lang w:val="en-US" w:eastAsia="zh-CN"/>
              </w:rPr>
              <w:t xml:space="preserve">无可</w:t>
            </w:r>
            <w:r>
              <w:rPr>
                <w:rFonts w:hint="eastAsia" w:ascii="宋体" w:hAnsi="宋体" w:eastAsia="宋体" w:cs="宋体"/>
                <w:bCs/>
                <w:color w:val="000000"/>
                <w:sz w:val="24"/>
                <w:szCs w:val="24"/>
                <w:highlight w:val="none"/>
              </w:rPr>
              <w:t xml:space="preserve">操作性的</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46"/>
        </w:trPr>
        <w:tc>
          <w:tcPr>
            <w:tcW w:w="2257"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针对本项目现场管理的科学性、规范性、全面性、可行性及合理性等。</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方案合理、可操作性强的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w:t>
            </w:r>
            <w:r>
              <w:rPr>
                <w:rFonts w:hint="eastAsia" w:ascii="宋体" w:hAnsi="宋体" w:eastAsia="宋体" w:cs="宋体"/>
                <w:bCs/>
                <w:color w:val="000000"/>
                <w:sz w:val="24"/>
                <w:szCs w:val="24"/>
                <w:highlight w:val="none"/>
                <w:lang w:val="en-US" w:eastAsia="zh-CN"/>
              </w:rPr>
              <w:t xml:space="preserve">较合理</w:t>
            </w:r>
            <w:r>
              <w:rPr>
                <w:rFonts w:hint="eastAsia" w:ascii="宋体" w:hAnsi="宋体" w:eastAsia="宋体" w:cs="宋体"/>
                <w:bCs/>
                <w:color w:val="000000"/>
                <w:sz w:val="24"/>
                <w:szCs w:val="24"/>
                <w:highlight w:val="none"/>
              </w:rPr>
              <w:t xml:space="preserve">、可操作性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方案合理性一般，可操作性一般的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无可</w:t>
            </w:r>
            <w:r>
              <w:rPr>
                <w:rFonts w:hint="eastAsia" w:ascii="宋体" w:hAnsi="宋体" w:eastAsia="宋体" w:cs="宋体"/>
                <w:bCs/>
                <w:color w:val="000000"/>
                <w:sz w:val="24"/>
                <w:szCs w:val="24"/>
                <w:highlight w:val="none"/>
              </w:rPr>
              <w:t xml:space="preserve">操作性的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336"/>
        </w:trPr>
        <w:tc>
          <w:tcPr>
            <w:tcW w:w="2257"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施工进度计划和各阶段进度的保证措施（</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针对本项目实施关键线路的清晰性、施工进度计划编制的完整性、合理性及可行</w:t>
            </w:r>
            <w:r>
              <w:rPr>
                <w:rFonts w:hint="eastAsia" w:ascii="宋体" w:hAnsi="宋体" w:eastAsia="宋体" w:cs="宋体"/>
                <w:bCs/>
                <w:color w:val="000000"/>
                <w:sz w:val="24"/>
                <w:szCs w:val="24"/>
                <w:highlight w:val="none"/>
                <w:lang w:val="en-US" w:eastAsia="zh-CN"/>
              </w:rPr>
              <w:t xml:space="preserve">性</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计划及措施科学可行，安排得当的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计划及措施较合理，安排</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计划及措施一般，安排一般的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val="en-US" w:eastAsia="zh-CN"/>
              </w:rPr>
              <w:t xml:space="preserve">不可行</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26"/>
        </w:trPr>
        <w:tc>
          <w:tcPr>
            <w:tcW w:w="2257"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施工质量保证措施</w:t>
            </w:r>
            <w:r>
              <w:rPr>
                <w:rFonts w:hint="eastAsia" w:ascii="宋体" w:hAnsi="宋体" w:eastAsia="宋体" w:cs="宋体"/>
                <w:color w:val="000000"/>
                <w:sz w:val="24"/>
                <w:szCs w:val="24"/>
                <w:highlight w:val="none"/>
              </w:rPr>
            </w:r>
            <w:r/>
          </w:p>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针对本项目的工程质量保证措施。内容包含但不限于施工质量控制措施、质量保证体系及分部分项工程施工过程质量控制等。</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科学合理，切实可行，质量控制点明确的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质量控制点</w:t>
            </w:r>
            <w:r>
              <w:rPr>
                <w:rFonts w:hint="eastAsia" w:ascii="宋体" w:hAnsi="宋体" w:eastAsia="宋体" w:cs="宋体"/>
                <w:bCs/>
                <w:color w:val="000000"/>
                <w:sz w:val="24"/>
                <w:szCs w:val="24"/>
                <w:highlight w:val="none"/>
                <w:lang w:val="en-US" w:eastAsia="zh-CN"/>
              </w:rPr>
              <w:t xml:space="preserve">较为</w:t>
            </w:r>
            <w:r>
              <w:rPr>
                <w:rFonts w:hint="eastAsia" w:ascii="宋体" w:hAnsi="宋体" w:eastAsia="宋体" w:cs="宋体"/>
                <w:bCs/>
                <w:color w:val="000000"/>
                <w:sz w:val="24"/>
                <w:szCs w:val="24"/>
                <w:highlight w:val="none"/>
              </w:rPr>
              <w:t xml:space="preserve">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300"/>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保证措施可操作性一般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质量控制点</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w:t>
            </w:r>
            <w:r>
              <w:rPr>
                <w:rFonts w:hint="eastAsia" w:ascii="宋体" w:hAnsi="宋体" w:eastAsia="宋体" w:cs="宋体"/>
                <w:bCs/>
                <w:color w:val="000000"/>
                <w:sz w:val="24"/>
                <w:szCs w:val="24"/>
                <w:highlight w:val="none"/>
                <w:lang w:val="en-US" w:eastAsia="zh-CN"/>
              </w:rPr>
              <w:t xml:space="preserve">不具备操作性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26"/>
        </w:trPr>
        <w:tc>
          <w:tcPr>
            <w:tcW w:w="2257" w:type="dxa"/>
            <w:vAlign w:val="center"/>
            <w:textDirection w:val="lrTb"/>
            <w:noWrap w:val="false"/>
          </w:tcPr>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安全文明施工及环境保护措施</w:t>
            </w:r>
            <w:r>
              <w:rPr>
                <w:rFonts w:hint="eastAsia" w:ascii="宋体" w:hAnsi="宋体" w:eastAsia="宋体" w:cs="宋体"/>
                <w:color w:val="000000"/>
                <w:sz w:val="24"/>
                <w:szCs w:val="24"/>
                <w:highlight w:val="none"/>
              </w:rPr>
            </w:r>
            <w:r/>
          </w:p>
          <w:p>
            <w:pPr>
              <w:pStyle w:val="1300"/>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471" w:type="dxa"/>
            <w:vAlign w:val="center"/>
            <w:textDirection w:val="lrTb"/>
            <w:noWrap w:val="false"/>
          </w:tcPr>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提供针对本项目安全文明施工、环境保护采取措施的规范性、全面性、合理性、针对性、具体性、可靠性、及操作规程科学性等。</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科学合理，切实可行的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0"/>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w:t>
            </w:r>
            <w:r>
              <w:rPr>
                <w:rFonts w:hint="eastAsia" w:ascii="宋体" w:hAnsi="宋体" w:eastAsia="宋体" w:cs="宋体"/>
                <w:bCs/>
                <w:color w:val="000000"/>
                <w:sz w:val="24"/>
                <w:szCs w:val="24"/>
                <w:highlight w:val="none"/>
                <w:lang w:val="en-US" w:eastAsia="zh-CN"/>
              </w:rPr>
              <w:t xml:space="preserve">不具备操作性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r>
      <w:tr>
        <w:trPr>
          <w:trHeight w:val="621"/>
        </w:trPr>
        <w:tc>
          <w:tcPr>
            <w:gridSpan w:val="2"/>
            <w:tcW w:w="9728" w:type="dxa"/>
            <w:vAlign w:val="center"/>
            <w:textDirection w:val="lrTb"/>
            <w:noWrap w:val="false"/>
          </w:tcPr>
          <w:p>
            <w:pPr>
              <w:pStyle w:val="1113"/>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备注：评审标准中要求提供证书等证明材料的，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须</w:t>
            </w:r>
            <w:r>
              <w:rPr>
                <w:rFonts w:hint="eastAsia" w:ascii="宋体" w:hAnsi="宋体" w:eastAsia="宋体" w:cs="宋体"/>
                <w:b/>
                <w:color w:val="000000"/>
                <w:sz w:val="24"/>
                <w:szCs w:val="24"/>
                <w:highlight w:val="none"/>
              </w:rPr>
              <w:t xml:space="preserve">提供</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rPr>
              <w:t xml:space="preserve">，如经核实伪造业绩及证明材料者，按废标处理，并追究相关责任。</w:t>
            </w:r>
            <w:r>
              <w:rPr>
                <w:rFonts w:hint="eastAsia" w:ascii="宋体" w:hAnsi="宋体" w:eastAsia="宋体" w:cs="宋体"/>
                <w:color w:val="000000"/>
                <w:sz w:val="24"/>
                <w:szCs w:val="24"/>
                <w:highlight w:val="none"/>
              </w:rPr>
            </w:r>
            <w:r/>
          </w:p>
        </w:tc>
      </w:tr>
    </w:tbl>
    <w:p>
      <w:pPr>
        <w:pStyle w:val="1113"/>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1037"/>
        <w:numPr>
          <w:ilvl w:val="0"/>
          <w:numId w:val="0"/>
        </w:numPr>
        <w:jc w:val="center"/>
        <w:keepLines/>
        <w:spacing w:line="360" w:lineRule="auto"/>
        <w:tabs>
          <w:tab w:val="left" w:pos="360" w:leader="none"/>
        </w:tabs>
        <w:rPr>
          <w:rFonts w:hint="eastAsia" w:ascii="宋体" w:hAnsi="宋体" w:eastAsia="宋体" w:cs="宋体"/>
          <w:color w:val="000000"/>
          <w:sz w:val="36"/>
          <w:szCs w:val="20"/>
          <w:highlight w:val="none"/>
          <w:lang w:eastAsia="zh-CN"/>
        </w:rPr>
      </w:pPr>
      <w:r>
        <w:rPr>
          <w:rFonts w:hint="eastAsia" w:ascii="宋体" w:hAnsi="宋体" w:eastAsia="宋体" w:cs="宋体"/>
          <w:color w:val="000000"/>
          <w:sz w:val="36"/>
          <w:szCs w:val="20"/>
          <w:highlight w:val="none"/>
        </w:rPr>
        <w:br w:type="page" w:clear="all"/>
      </w:r>
      <w:bookmarkStart w:id="151" w:name="_Toc4877"/>
      <w:r/>
      <w:bookmarkStart w:id="152" w:name="_Toc8021"/>
      <w:r>
        <w:rPr>
          <w:rFonts w:hint="eastAsia" w:ascii="宋体" w:hAnsi="宋体" w:eastAsia="宋体" w:cs="宋体"/>
          <w:color w:val="000000"/>
          <w:sz w:val="36"/>
          <w:szCs w:val="20"/>
          <w:highlight w:val="none"/>
        </w:rPr>
        <w:t xml:space="preserve">第四部分  </w:t>
      </w:r>
      <w:bookmarkEnd w:id="151"/>
      <w:r>
        <w:rPr>
          <w:rFonts w:hint="eastAsia" w:ascii="宋体" w:hAnsi="宋体" w:eastAsia="宋体" w:cs="宋体"/>
          <w:color w:val="000000"/>
          <w:sz w:val="36"/>
          <w:szCs w:val="20"/>
          <w:highlight w:val="none"/>
          <w:lang w:eastAsia="zh-CN"/>
        </w:rPr>
        <w:t xml:space="preserve">采购需求</w:t>
      </w:r>
      <w:bookmarkEnd w:id="152"/>
      <w:r>
        <w:rPr>
          <w:rFonts w:hint="eastAsia" w:ascii="宋体" w:hAnsi="宋体" w:eastAsia="宋体" w:cs="宋体"/>
          <w:color w:val="000000"/>
          <w:sz w:val="36"/>
          <w:szCs w:val="20"/>
          <w:highlight w:val="none"/>
          <w:lang w:eastAsia="zh-CN"/>
        </w:rPr>
      </w:r>
      <w:r/>
    </w:p>
    <w:p>
      <w:pPr>
        <w:pStyle w:val="103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103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1．本采购需求中标注★号的部分为实质性要求和条件（由采购人根据实际情况设置），</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必须逐条明确作出满足原要求和条件的响应，否则作无效响应处理。</w:t>
      </w:r>
      <w:r>
        <w:rPr>
          <w:rFonts w:hint="eastAsia" w:ascii="宋体" w:hAnsi="宋体" w:eastAsia="宋体" w:cs="宋体"/>
          <w:b/>
          <w:color w:val="000000"/>
          <w:sz w:val="24"/>
          <w:highlight w:val="none"/>
        </w:rPr>
      </w:r>
      <w:r/>
    </w:p>
    <w:p>
      <w:pPr>
        <w:pStyle w:val="1036"/>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本项目采购方式为公开招标，项目属性为</w:t>
      </w:r>
      <w:r>
        <w:rPr>
          <w:rFonts w:hint="eastAsia" w:ascii="宋体" w:hAnsi="宋体" w:eastAsia="宋体" w:cs="宋体"/>
          <w:b/>
          <w:color w:val="000000"/>
          <w:sz w:val="24"/>
          <w:highlight w:val="none"/>
          <w:lang w:eastAsia="zh-CN"/>
        </w:rPr>
        <w:t xml:space="preserve">工程</w:t>
      </w:r>
      <w:r>
        <w:rPr>
          <w:rFonts w:hint="eastAsia" w:ascii="宋体" w:hAnsi="宋体" w:eastAsia="宋体" w:cs="宋体"/>
          <w:b/>
          <w:color w:val="000000"/>
          <w:sz w:val="24"/>
          <w:highlight w:val="none"/>
        </w:rPr>
        <w:t xml:space="preserve">，采购标的对应的中小企业划分标准所属行业为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1036"/>
        <w:ind w:firstLine="482"/>
        <w:keepLines w:val="0"/>
        <w:keepNext w:val="0"/>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highlight w:val="none"/>
          <w:lang w:val="en-US" w:eastAsia="zh-CN"/>
        </w:rPr>
        <w:t xml:space="preserve">项目概况</w:t>
      </w:r>
      <w:r>
        <w:rPr>
          <w:rFonts w:hint="eastAsia" w:ascii="宋体" w:hAnsi="宋体" w:eastAsia="宋体" w:cs="宋体"/>
          <w:b/>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江苏财会职业学院校园东北角景观绿化提升改造设计施工一体化，景观总面积约11700平方米。</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校园东北角，设计概况：规划面积9076平米，设计内容：旱溪、砾石、园路、休闲木平台、景石、微地形、绿化、景观给排水、景观照明。</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校园东餐厅东侧，设计概况：规划面积2426平米。设计内容：铺装（PC砖、木平台）、园路（PC砖），条石座凳、绿化，景观给排水、景观照明。</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北入口西侧，设计面积162平米。</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一站式社区广场可移动式花坛12组。</w:t>
      </w:r>
      <w:r>
        <w:rPr>
          <w:rFonts w:hint="eastAsia" w:ascii="宋体" w:hAnsi="宋体" w:eastAsia="宋体" w:cs="宋体"/>
          <w:color w:val="000000"/>
          <w:sz w:val="24"/>
          <w:highlight w:val="none"/>
          <w:lang w:val="en-US" w:eastAsia="zh-CN"/>
        </w:rPr>
      </w:r>
      <w:r/>
    </w:p>
    <w:p>
      <w:pPr>
        <w:pStyle w:val="1036"/>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其他配套设计，景观亮化、景观给排水等需要实施的内容。</w:t>
      </w:r>
      <w:r>
        <w:rPr>
          <w:rFonts w:hint="eastAsia" w:ascii="宋体" w:hAnsi="宋体" w:eastAsia="宋体" w:cs="宋体"/>
          <w:color w:val="000000"/>
          <w:sz w:val="24"/>
          <w:highlight w:val="none"/>
          <w:lang w:val="en-US" w:eastAsia="zh-CN"/>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二、施工要求：</w:t>
      </w:r>
      <w:r>
        <w:rPr>
          <w:rFonts w:hint="eastAsia" w:ascii="宋体" w:hAnsi="宋体" w:eastAsia="宋体" w:cs="宋体"/>
          <w:b/>
          <w:bCs/>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1、施工图纸、施工方案必须经建设单位确认并经相关部门审查通过后方可施工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2、施工时，应仔细对照各工种图纸，并弄懂图中各种注意事项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3、施工时应按图施工，如有改变，需征得设计单位同意；如替换材料及饰面，必需取得甲方及景观设计师的最后同意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4、地下管线应在绿化施工前铺设，高功率灯具应距离植物≥1.0m。乔木树池均在种植完成后，进行铺设</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5、本工程的预留孔及预埋件请在施工时与各专业图纸密切配合进行，且应在施工时加强固定的措施，避免走动，一般不允许事后开凿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6、养护期：两年；绿化养护等级：</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级。</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7、种植要求</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土壤：</w:t>
      </w:r>
      <w:r>
        <w:rPr>
          <w:rFonts w:hint="eastAsia" w:ascii="宋体" w:hAnsi="宋体" w:eastAsia="宋体" w:cs="宋体"/>
          <w:color w:val="000000"/>
          <w:sz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土壤酸碱度</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PH5.0~7.0 </w:t>
      </w:r>
      <w:r>
        <w:rPr>
          <w:rFonts w:hint="eastAsia" w:ascii="宋体" w:hAnsi="宋体" w:eastAsia="宋体" w:cs="宋体"/>
          <w:color w:val="000000"/>
          <w:sz w:val="24"/>
          <w:highlight w:val="none"/>
          <w:lang w:eastAsia="zh-CN"/>
        </w:rPr>
        <w:t xml:space="preserve">之间，基肥不得采用目前市面上油性很大的垃圾肥。</w:t>
      </w:r>
      <w:r>
        <w:rPr>
          <w:rFonts w:hint="eastAsia" w:ascii="宋体" w:hAnsi="宋体" w:eastAsia="宋体" w:cs="宋体"/>
          <w:color w:val="000000"/>
          <w:sz w:val="24"/>
          <w:highlight w:val="none"/>
          <w:lang w:eastAsia="zh-CN"/>
        </w:rPr>
      </w:r>
      <w:r/>
    </w:p>
    <w:tbl>
      <w:tblPr>
        <w:tblW w:w="8650" w:type="dxa"/>
        <w:jc w:val="center"/>
        <w:tblCellSpacing w:w="0" w:type="dxa"/>
        <w:tblInd w:w="-30" w:type="dxa"/>
        <w:tblLayout w:type="fixed"/>
        <w:tblCellMar>
          <w:left w:w="0" w:type="dxa"/>
          <w:top w:w="0" w:type="dxa"/>
          <w:right w:w="0" w:type="dxa"/>
          <w:bottom w:w="0" w:type="dxa"/>
        </w:tblCellMar>
        <w:tblLook w:val="04A0" w:firstRow="1" w:lastRow="0" w:firstColumn="1" w:lastColumn="0" w:noHBand="0" w:noVBand="1"/>
      </w:tblPr>
      <w:tblGrid>
        <w:gridCol w:w="1752"/>
        <w:gridCol w:w="1141"/>
        <w:gridCol w:w="1440"/>
        <w:gridCol w:w="1259"/>
        <w:gridCol w:w="1439"/>
        <w:gridCol w:w="1619"/>
      </w:tblGrid>
      <w:tr>
        <w:trPr>
          <w:tblCellSpacing w:w="0" w:type="dxa"/>
          <w:trHeight w:val="240"/>
        </w:trPr>
        <w:tc>
          <w:tcPr>
            <w:shd w:val="clear" w:color="auto" w:fill="dddddd"/>
            <w:tcBorders>
              <w:top w:val="single" w:color="000000" w:sz="12" w:space="0"/>
              <w:left w:val="single" w:color="000000" w:sz="12" w:space="0"/>
              <w:bottom w:val="single" w:color="000000" w:sz="6" w:space="0"/>
              <w:right w:val="single" w:color="000000" w:sz="6" w:space="0"/>
            </w:tcBorders>
            <w:tcW w:w="1752"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植被类型</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141"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草本花卉</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440"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草坪地被</w:t>
            </w:r>
            <w:r>
              <w:rPr>
                <w:rFonts w:hint="eastAsia" w:ascii="宋体" w:hAnsi="宋体" w:eastAsia="宋体" w:cs="宋体"/>
                <w:color w:val="000000"/>
                <w:sz w:val="24"/>
                <w:highlight w:val="none"/>
              </w:rPr>
            </w:r>
            <w:r/>
          </w:p>
        </w:tc>
        <w:tc>
          <w:tcPr>
            <w:shd w:val="clear" w:color="auto" w:fill="dddddd"/>
            <w:tcBorders>
              <w:top w:val="single" w:color="000000" w:sz="12" w:space="0"/>
              <w:left w:val="single" w:color="000000" w:sz="6" w:space="0"/>
              <w:bottom w:val="single" w:color="000000" w:sz="6" w:space="0"/>
              <w:right w:val="single" w:color="000000" w:sz="6" w:space="0"/>
            </w:tcBorders>
            <w:tcW w:w="125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小</w:t>
            </w:r>
            <w:r>
              <w:rPr>
                <w:rFonts w:hint="eastAsia" w:ascii="宋体" w:hAnsi="宋体" w:eastAsia="宋体" w:cs="宋体"/>
                <w:color w:val="000000"/>
                <w:sz w:val="24"/>
                <w:highlight w:val="none"/>
              </w:rPr>
              <w:t xml:space="preserve">灌木</w:t>
            </w:r>
            <w:r>
              <w:rPr>
                <w:rFonts w:hint="eastAsia" w:ascii="宋体" w:hAnsi="宋体" w:eastAsia="宋体" w:cs="宋体"/>
                <w:color w:val="000000"/>
                <w:sz w:val="24"/>
                <w:highlight w:val="none"/>
                <w:lang w:val="en-US" w:eastAsia="zh-CN"/>
              </w:rPr>
              <w:t xml:space="preserve">/大灌木</w:t>
            </w:r>
            <w:r>
              <w:rPr>
                <w:rFonts w:ascii="宋体" w:hAnsi="宋体" w:eastAsia="宋体" w:cs="宋体"/>
                <w:color w:val="000000"/>
                <w:sz w:val="24"/>
                <w:highlight w:val="none"/>
                <w:lang w:val="en-US" w:eastAsia="zh-CN"/>
              </w:rPr>
            </w:r>
            <w:r/>
          </w:p>
        </w:tc>
        <w:tc>
          <w:tcPr>
            <w:shd w:val="clear" w:color="auto" w:fill="dddddd"/>
            <w:tcBorders>
              <w:top w:val="single" w:color="000000" w:sz="12" w:space="0"/>
              <w:left w:val="single" w:color="000000" w:sz="6" w:space="0"/>
              <w:bottom w:val="single" w:color="000000" w:sz="6" w:space="0"/>
              <w:right w:val="single" w:color="000000" w:sz="6" w:space="0"/>
            </w:tcBorders>
            <w:tcW w:w="143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浅根乔木</w:t>
            </w:r>
            <w:r>
              <w:rPr>
                <w:rFonts w:ascii="宋体" w:hAnsi="宋体" w:eastAsia="宋体" w:cs="宋体"/>
                <w:color w:val="000000"/>
                <w:sz w:val="24"/>
                <w:highlight w:val="none"/>
                <w:lang w:val="en-US" w:eastAsia="zh-CN"/>
              </w:rPr>
            </w:r>
            <w:r/>
          </w:p>
        </w:tc>
        <w:tc>
          <w:tcPr>
            <w:shd w:val="clear" w:color="auto" w:fill="dddddd"/>
            <w:tcBorders>
              <w:top w:val="single" w:color="000000" w:sz="12" w:space="0"/>
              <w:left w:val="single" w:color="000000" w:sz="6" w:space="0"/>
              <w:bottom w:val="single" w:color="000000" w:sz="6" w:space="0"/>
              <w:right w:val="single" w:color="000000" w:sz="12" w:space="0"/>
            </w:tcBorders>
            <w:tcW w:w="161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深根</w:t>
            </w:r>
            <w:r>
              <w:rPr>
                <w:rFonts w:hint="eastAsia" w:ascii="宋体" w:hAnsi="宋体" w:eastAsia="宋体" w:cs="宋体"/>
                <w:color w:val="000000"/>
                <w:sz w:val="24"/>
                <w:highlight w:val="none"/>
              </w:rPr>
              <w:t xml:space="preserve">乔木</w:t>
            </w:r>
            <w:r>
              <w:rPr>
                <w:rFonts w:hint="eastAsia" w:ascii="宋体" w:hAnsi="宋体" w:eastAsia="宋体" w:cs="宋体"/>
                <w:color w:val="000000"/>
                <w:sz w:val="24"/>
                <w:highlight w:val="none"/>
              </w:rPr>
            </w:r>
            <w:r/>
          </w:p>
        </w:tc>
      </w:tr>
      <w:tr>
        <w:trPr>
          <w:tblCellSpacing w:w="0" w:type="dxa"/>
          <w:trHeight w:val="225"/>
        </w:trPr>
        <w:tc>
          <w:tcPr>
            <w:shd w:val="clear" w:color="auto" w:fill="dddddd"/>
            <w:tcBorders>
              <w:top w:val="single" w:color="000000" w:sz="6" w:space="0"/>
              <w:left w:val="single" w:color="000000" w:sz="12" w:space="0"/>
              <w:bottom w:val="single" w:color="000000" w:sz="12" w:space="0"/>
              <w:right w:val="single" w:color="000000" w:sz="6" w:space="0"/>
            </w:tcBorders>
            <w:tcW w:w="1752"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土层厚度（cm）</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141"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440"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r>
            <w:r/>
          </w:p>
        </w:tc>
        <w:tc>
          <w:tcPr>
            <w:shd w:val="clear" w:color="auto" w:fill="dddddd"/>
            <w:tcBorders>
              <w:top w:val="single" w:color="000000" w:sz="6" w:space="0"/>
              <w:left w:val="single" w:color="000000" w:sz="6" w:space="0"/>
              <w:bottom w:val="single" w:color="000000" w:sz="12" w:space="0"/>
              <w:right w:val="single" w:color="000000" w:sz="6" w:space="0"/>
            </w:tcBorders>
            <w:tcW w:w="125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45/90</w:t>
            </w:r>
            <w:r>
              <w:rPr>
                <w:rFonts w:ascii="宋体" w:hAnsi="宋体" w:eastAsia="宋体" w:cs="宋体"/>
                <w:color w:val="000000"/>
                <w:sz w:val="24"/>
                <w:highlight w:val="none"/>
                <w:lang w:val="en-US" w:eastAsia="zh-CN"/>
              </w:rPr>
            </w:r>
            <w:r/>
          </w:p>
        </w:tc>
        <w:tc>
          <w:tcPr>
            <w:shd w:val="clear" w:color="auto" w:fill="dddddd"/>
            <w:tcBorders>
              <w:top w:val="single" w:color="000000" w:sz="6" w:space="0"/>
              <w:left w:val="single" w:color="000000" w:sz="6" w:space="0"/>
              <w:bottom w:val="single" w:color="000000" w:sz="12" w:space="0"/>
              <w:right w:val="single" w:color="000000" w:sz="6" w:space="0"/>
            </w:tcBorders>
            <w:tcW w:w="143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100</w:t>
            </w:r>
            <w:r>
              <w:rPr>
                <w:rFonts w:ascii="宋体" w:hAnsi="宋体" w:eastAsia="宋体" w:cs="宋体"/>
                <w:color w:val="000000"/>
                <w:sz w:val="24"/>
                <w:highlight w:val="none"/>
                <w:lang w:val="en-US" w:eastAsia="zh-CN"/>
              </w:rPr>
            </w:r>
            <w:r/>
          </w:p>
        </w:tc>
        <w:tc>
          <w:tcPr>
            <w:shd w:val="clear" w:color="auto" w:fill="dddddd"/>
            <w:tcBorders>
              <w:top w:val="single" w:color="000000" w:sz="6" w:space="0"/>
              <w:left w:val="single" w:color="000000" w:sz="6" w:space="0"/>
              <w:bottom w:val="single" w:color="000000" w:sz="12" w:space="0"/>
              <w:right w:val="single" w:color="000000" w:sz="12" w:space="0"/>
            </w:tcBorders>
            <w:tcW w:w="1619" w:type="dxa"/>
            <w:vAlign w:val="center"/>
            <w:textDirection w:val="lrTb"/>
            <w:noWrap w:val="false"/>
          </w:tcPr>
          <w:p>
            <w:pPr>
              <w:pStyle w:val="1036"/>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150</w:t>
            </w:r>
            <w:r>
              <w:rPr>
                <w:rFonts w:hint="eastAsia" w:ascii="宋体" w:hAnsi="宋体" w:eastAsia="宋体" w:cs="宋体"/>
                <w:color w:val="000000"/>
                <w:sz w:val="24"/>
                <w:highlight w:val="none"/>
              </w:rPr>
            </w:r>
            <w:r/>
          </w:p>
        </w:tc>
      </w:tr>
    </w:tbl>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表层种植土：园林植物生长所必需的最低种植土层厚度应符合下表：</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苗木选择：</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高度</w:t>
      </w:r>
      <w:r>
        <w:rPr>
          <w:rFonts w:hint="eastAsia" w:ascii="宋体" w:hAnsi="宋体" w:eastAsia="宋体" w:cs="宋体"/>
          <w:color w:val="000000"/>
          <w:sz w:val="24"/>
          <w:highlight w:val="none"/>
        </w:rPr>
        <w:t xml:space="preserve">（H）：指苗木种植时自然高度或修剪后的高度，干高指具明显主干树种之干高。修剪乔木要求尽量保留顶端生长点。苗木选择时应满足清单所列的苗木高度范围，并有上限和下限苗木的区分，以便植物造景时进行高低错落的搭配。如：大王椰子H5-6m 7株，则应在7株内包含5m、6m、及中间高度（如5.5m） 的苗木，不能全为5m或全为6m。</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胸径（∅）：指乔木距离地面1.3m高的平均直径。选择苗木时，下限不能小于清单下限，上限不宜超过清单上限3cm（主景树可达5cm）.</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冠幅（B）： 指苗木经过常规处理后的枝冠正投影的正交直径平均值。在保证苗木移植成活和满足交通运输要求的前提下，应尽量保留苗木的原有冠幅，以利于绿化效果尽快体现。</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土</w:t>
      </w:r>
      <w:r>
        <w:rPr>
          <w:rFonts w:hint="eastAsia" w:ascii="宋体" w:hAnsi="宋体" w:eastAsia="宋体" w:cs="宋体"/>
          <w:color w:val="000000"/>
          <w:sz w:val="24"/>
          <w:highlight w:val="none"/>
          <w:lang w:val="en-US" w:eastAsia="zh-CN"/>
        </w:rPr>
        <w:t xml:space="preserve">球</w:t>
      </w:r>
      <w:r>
        <w:rPr>
          <w:rFonts w:hint="eastAsia" w:ascii="宋体" w:hAnsi="宋体" w:eastAsia="宋体" w:cs="宋体"/>
          <w:color w:val="000000"/>
          <w:sz w:val="24"/>
          <w:highlight w:val="none"/>
        </w:rPr>
        <w:t xml:space="preserve">大小：指苗木移栽过程中为保证成活和迅速复壮，而在原栽植地围绕苗木根系取的土球。一般视树种和苗木具体生长状况而定，</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种植：植物种植应在适当季节进行，以确保成活率；如反季节施工，应采取特殊施工措施。种植定位应依图纸要求，并参照国家规范合理避让管线，植坑应大于最低种植层厚度要求，回填种植土应分层压实以确保植物能牢固的植于地上，大规格苗木应做支撑，种植后应立即用水浇灌。</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养护：移植前应根据不同树木做相应切根等必要措施，运输中应予以足够保护以免植物受损。种植两年养护期内，承建方应确保所有草木、灌木、乔木或其它植被健康生长，定期浇水、修剪、施肥，浅土壤种植应做加固。</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其他由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根据设计方案自行深化、补充完善。</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绿化种植土回填工程量，由建设单位委托第三方测绘单位进行测绘，如最终施工土方工程量达不到主要工程量表中的要求，则按实际完成工程量计量。如实际施工工程量超出主要工程量表中要求，则造价不调整。</w:t>
      </w:r>
      <w:r>
        <w:rPr>
          <w:rFonts w:hint="eastAsia" w:ascii="宋体" w:hAnsi="宋体" w:eastAsia="宋体" w:cs="宋体"/>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三、设计要求</w:t>
      </w:r>
      <w:r>
        <w:rPr>
          <w:rFonts w:hint="eastAsia" w:ascii="宋体" w:hAnsi="宋体" w:eastAsia="宋体" w:cs="宋体"/>
          <w:b/>
          <w:bCs/>
          <w:color w:val="000000"/>
          <w:sz w:val="24"/>
          <w:highlight w:val="none"/>
        </w:rPr>
      </w:r>
      <w:r/>
    </w:p>
    <w:p>
      <w:pPr>
        <w:pStyle w:val="1036"/>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江苏财会职业学校校园绿化景观提升项目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学校范围内的景观、绿化提升设计，</w:t>
      </w:r>
      <w:r>
        <w:rPr>
          <w:rFonts w:hint="eastAsia" w:ascii="宋体" w:hAnsi="宋体" w:eastAsia="宋体" w:cs="宋体"/>
          <w:color w:val="000000"/>
          <w:sz w:val="24"/>
          <w:highlight w:val="none"/>
          <w:lang w:val="en-US" w:eastAsia="zh-CN"/>
        </w:rPr>
      </w:r>
      <w:r/>
    </w:p>
    <w:p>
      <w:pPr>
        <w:pStyle w:val="1036"/>
        <w:numPr>
          <w:ilvl w:val="0"/>
          <w:numId w:val="12"/>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北角：设计主题“桃李满天下—桃园、李园”“雨水花园”。桃园、李园在设计施工过程中强调景观地形的塑造，景观地形不仅是满足景观效果需求，也保障了种植土厚度的需求。桃园以“雨水花园、旱溪”贯穿其中，李园以砾石结合草坡地被塑造曲径空间。绿化种植上木采用墨西哥落羽杉为骨架，以片植桃树、李树为主，节点点缀丛生女贞、造型松、（圣诞树）形成特色的校园节点，下木种植草坪、三叶草，常绿地被（瓜子黄杨、金森女贞、红花继木等），沿旱溪边种植鸢尾、大花萱草、迎春等点缀其中。</w:t>
      </w:r>
      <w:r>
        <w:rPr>
          <w:rFonts w:hint="eastAsia" w:ascii="宋体" w:hAnsi="宋体" w:eastAsia="宋体" w:cs="宋体"/>
          <w:color w:val="000000"/>
          <w:sz w:val="24"/>
          <w:highlight w:val="none"/>
          <w:lang w:val="en-US" w:eastAsia="zh-CN"/>
        </w:rPr>
      </w:r>
      <w:r/>
    </w:p>
    <w:p>
      <w:pPr>
        <w:pStyle w:val="1036"/>
        <w:numPr>
          <w:ilvl w:val="0"/>
          <w:numId w:val="12"/>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校园餐厅东侧：设计主题“休闲空间”，景观空间布置规则，绿化要求与景观空间布置一致，以规则式带状绿化为主，转角处增加绿化组团设计。植物选择：上木：丛生朴树、绚丽海棠、丛生女贞；中层：造型松、科罗拉多蓝杉等，下层；金森女贞、海桐、红花继木地被，草坪等。</w:t>
      </w:r>
      <w:r>
        <w:rPr>
          <w:rFonts w:hint="eastAsia" w:ascii="宋体" w:hAnsi="宋体" w:eastAsia="宋体" w:cs="宋体"/>
          <w:color w:val="000000"/>
          <w:sz w:val="24"/>
          <w:highlight w:val="none"/>
        </w:rPr>
      </w:r>
      <w:r/>
    </w:p>
    <w:p>
      <w:pPr>
        <w:pStyle w:val="1036"/>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（3）北门主入口：主入口西侧：轴线景观，绿化种植主要是行道树榉树(胸径20-22CM)，地被金森女贞。</w:t>
      </w:r>
      <w:r>
        <w:rPr>
          <w:rFonts w:hint="eastAsia" w:ascii="宋体" w:hAnsi="宋体" w:eastAsia="宋体" w:cs="宋体"/>
          <w:color w:val="000000"/>
          <w:sz w:val="24"/>
          <w:highlight w:val="none"/>
          <w:lang w:val="en-US" w:eastAsia="zh-CN"/>
        </w:rPr>
      </w:r>
      <w:r/>
    </w:p>
    <w:p>
      <w:pPr>
        <w:pStyle w:val="1036"/>
        <w:ind w:firstLine="480"/>
        <w:jc w:val="left"/>
        <w:keepLines w:val="0"/>
        <w:keepNext w:val="0"/>
        <w:pageBreakBefore w:val="0"/>
        <w:spacing w:after="0" w:line="360" w:lineRule="auto"/>
        <w:shd w:val="clear" w:color="auto" w:fill="ffffff"/>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一站式社区广场可移动式花坛。</w:t>
      </w:r>
      <w:r>
        <w:rPr>
          <w:rFonts w:ascii="宋体" w:hAnsi="宋体" w:eastAsia="宋体" w:cs="宋体"/>
          <w:color w:val="000000"/>
          <w:sz w:val="24"/>
          <w:highlight w:val="none"/>
          <w:lang w:val="en-US"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树种选择，要符合当地自然条件，适地适树，优选乡土树种。在充分调研绿化现状的基础上，提出适宜当地生长、稳定的植物群落配置组合。</w:t>
      </w:r>
      <w:r>
        <w:rPr>
          <w:rFonts w:hint="eastAsia" w:ascii="宋体" w:hAnsi="宋体" w:eastAsia="宋体" w:cs="宋体"/>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四、设计标准和规范</w:t>
      </w:r>
      <w:r>
        <w:rPr>
          <w:rFonts w:hint="eastAsia" w:ascii="宋体" w:hAnsi="宋体" w:eastAsia="宋体" w:cs="宋体"/>
          <w:b/>
          <w:bCs/>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w:t>
      </w:r>
      <w:r>
        <w:rPr>
          <w:rFonts w:hint="eastAsia" w:ascii="宋体" w:hAnsi="宋体" w:eastAsia="宋体" w:cs="宋体"/>
          <w:b/>
          <w:bCs/>
          <w:color w:val="000000"/>
          <w:sz w:val="24"/>
          <w:highlight w:val="none"/>
        </w:rPr>
        <w:t xml:space="preserve">设计标准和规范</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《民用建筑设计通则》GB50352-2005</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《城市道路绿化规划与设计规范》(CJJ 75-1997)</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《城市园林绿化评价标准》 (GB/T 50563-2010)</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《城市绿地设计规范》 (GB50420-2007)</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《城市绿化和园林绿地用植物材料木本苗》 (CJ/T34-1991)</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《城市绿化和园林绿地用植物材料球根花卉种球》 (CJ/T135-2001)</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《城市道路设计规范》CJJ37-2012(2016年版)</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《民用建筑设计统一标准》GB 50352-2019</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《城市道路和建筑物无障碍设计规范》GB50763-2012</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 《建筑地面设计规范》GB/T50353-2013</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《住宅建筑规范》GB 50368-2005</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《园林绿地灌溉工程技术规程》(CECS243:2008)</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及其它相关的国家、省、市相关规范或技术规定</w:t>
      </w:r>
      <w:r>
        <w:rPr>
          <w:rFonts w:hint="eastAsia" w:ascii="宋体" w:hAnsi="宋体" w:eastAsia="宋体" w:cs="宋体"/>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园林绿化工程验收规范：</w:t>
      </w:r>
      <w:r>
        <w:rPr>
          <w:rFonts w:hint="eastAsia" w:ascii="宋体" w:hAnsi="宋体" w:eastAsia="宋体" w:cs="宋体"/>
          <w:b/>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《城市园林绿化工程及验收规范》CJJ 82-2012</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《住宅性能评定技术标准》GB/T 50362-2005</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《绿色建筑评价标准》 GB/T 50378-2019</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及其它相关的国家、省、市相关验收规范</w:t>
      </w:r>
      <w:r>
        <w:rPr>
          <w:rFonts w:hint="eastAsia" w:ascii="宋体" w:hAnsi="宋体" w:eastAsia="宋体" w:cs="宋体"/>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市政等工程设计规范：</w:t>
      </w:r>
      <w:r>
        <w:rPr>
          <w:rFonts w:hint="eastAsia" w:ascii="宋体" w:hAnsi="宋体" w:eastAsia="宋体" w:cs="宋体"/>
          <w:b/>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《城镇道路路面设计规范》（CJJ169-2012）</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《室外给水设计规范》（GB50013-2006）</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《室外排水设计规范》（GB50014-2006 2016年版）</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《建筑给水排水设计规范》（GB50015-2003)（2009年版）</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《城市夜景照明设计规范》JGJ/T163-2008</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及其它相关的国家、省、市相关规范或技术规定</w:t>
      </w:r>
      <w:r>
        <w:rPr>
          <w:rFonts w:hint="eastAsia" w:ascii="宋体" w:hAnsi="宋体" w:eastAsia="宋体" w:cs="宋体"/>
          <w:color w:val="000000"/>
          <w:sz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市政等工程验收规范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《给水排水管道工程施工及验收规范》（GB50268-2008）</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《沥青路面施工及检验标准》 （GB50092-96）</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及其它相关的国家、省、市相关验收规范</w:t>
      </w:r>
      <w:r>
        <w:rPr>
          <w:rFonts w:hint="eastAsia" w:ascii="宋体" w:hAnsi="宋体" w:eastAsia="宋体" w:cs="宋体"/>
          <w:color w:val="000000"/>
          <w:sz w:val="24"/>
          <w:highlight w:val="none"/>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初步设计图纸</w:t>
      </w:r>
      <w:r>
        <w:rPr>
          <w:rFonts w:hint="eastAsia" w:ascii="宋体" w:hAnsi="宋体" w:eastAsia="宋体" w:cs="宋体"/>
          <w:b/>
          <w:bCs/>
          <w:color w:val="000000"/>
          <w:sz w:val="24"/>
          <w:szCs w:val="24"/>
          <w:highlight w:val="none"/>
          <w:lang w:val="en-US" w:eastAsia="zh-CN"/>
        </w:rPr>
      </w:r>
      <w:r/>
    </w:p>
    <w:p>
      <w:pPr>
        <w:pStyle w:val="1036"/>
        <w:ind w:firstLine="480"/>
        <w:jc w:val="left"/>
        <w:keepLines w:val="0"/>
        <w:keepNext w:val="0"/>
        <w:pageBreakBefore w:val="0"/>
        <w:spacing w:after="0"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详见附件</w:t>
      </w:r>
      <w:r>
        <w:rPr>
          <w:rFonts w:ascii="宋体" w:hAnsi="宋体" w:eastAsia="宋体" w:cs="宋体"/>
          <w:color w:val="000000"/>
          <w:sz w:val="24"/>
          <w:szCs w:val="24"/>
          <w:highlight w:val="none"/>
          <w:lang w:val="en-US" w:eastAsia="zh-CN"/>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主要工程量、技术规格表</w:t>
      </w:r>
      <w:r>
        <w:rPr>
          <w:rFonts w:hint="eastAsia" w:ascii="宋体" w:hAnsi="宋体" w:eastAsia="宋体" w:cs="宋体"/>
          <w:b/>
          <w:bCs/>
          <w:color w:val="000000"/>
          <w:sz w:val="24"/>
          <w:szCs w:val="24"/>
          <w:highlight w:val="none"/>
        </w:rPr>
      </w:r>
      <w:r/>
    </w:p>
    <w:p>
      <w:pPr>
        <w:pStyle w:val="1036"/>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详见附件，主要工程量、技术规格表中内容为完成本项目的最低标准，投标人所编制工程量清单应当等于或优于主要工程量、技术规格表中内容，若投标人所编制工程量清单低于主要工程量、技术规格表中内容，做无效标处理。</w:t>
      </w:r>
      <w:r>
        <w:rPr>
          <w:rFonts w:hint="eastAsia"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七、最高限价：人民币277.807639万元，其中设计费16万元，报价超过最高限价的按无效响应处理。</w:t>
      </w:r>
      <w:r>
        <w:rPr>
          <w:rFonts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八、合同履行期限（工期）：70日历天，其中设计工期10天，施工工期60天</w:t>
      </w:r>
      <w:r>
        <w:rPr>
          <w:rFonts w:hint="eastAsia"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九、付款方式</w:t>
      </w:r>
      <w:r>
        <w:rPr>
          <w:rFonts w:hint="eastAsia"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（1）设计付款：</w:t>
      </w:r>
      <w:r>
        <w:rPr>
          <w:rFonts w:hint="eastAsia" w:ascii="宋体" w:hAnsi="宋体" w:eastAsia="宋体" w:cs="宋体"/>
          <w:b/>
          <w:bCs/>
          <w:color w:val="000000"/>
          <w:sz w:val="24"/>
          <w:szCs w:val="24"/>
          <w:highlight w:val="none"/>
          <w:lang w:val="en-US" w:eastAsia="zh-CN"/>
        </w:rPr>
        <w:t xml:space="preserve">施工图经甲方确认并提交</w:t>
      </w:r>
      <w:r>
        <w:rPr>
          <w:rFonts w:ascii="宋体" w:hAnsi="宋体" w:eastAsia="宋体" w:cs="宋体"/>
          <w:b/>
          <w:bCs/>
          <w:color w:val="000000"/>
          <w:sz w:val="24"/>
          <w:szCs w:val="24"/>
          <w:highlight w:val="none"/>
          <w:lang w:val="en-US" w:eastAsia="zh-CN"/>
        </w:rPr>
        <w:t xml:space="preserve">后付至已完成设计费的80%，竣工验收合格后付清。</w:t>
      </w:r>
      <w:r>
        <w:rPr>
          <w:rFonts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（2）绿化工程施工付款：预付款10%，完工验收合格后付至已完工程价款的60%；养护期满一年且竣工验收合格后付至已完工程量的80%；养护期满两年后工程移交并经审计后付清审定金额的余款（不计利息）。</w:t>
      </w:r>
      <w:r>
        <w:rPr>
          <w:rFonts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rPr>
          <w:rFonts w:hint="eastAsia" w:ascii="宋体" w:hAnsi="宋体" w:eastAsia="宋体" w:cs="宋体"/>
          <w:b/>
          <w:bCs/>
          <w:color w:val="000000"/>
          <w:sz w:val="24"/>
          <w:szCs w:val="24"/>
          <w:highlight w:val="none"/>
          <w:lang w:val="en-US" w:eastAsia="zh-CN"/>
        </w:rPr>
      </w:r>
      <w:r/>
    </w:p>
    <w:p>
      <w:pPr>
        <w:pStyle w:val="1036"/>
        <w:ind w:firstLine="480"/>
        <w:jc w:val="left"/>
        <w:keepLines w:val="0"/>
        <w:keepNext w:val="0"/>
        <w:pageBreakBefore w:val="0"/>
        <w:spacing w:after="0" w:line="360" w:lineRule="auto"/>
        <w:shd w:val="clear" w:color="auto" w:fill="ffffff"/>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注：所有工程支付款必须由发包人、监理人、审计单位签字确认有效工作量，签发付款单后，发包人才予办理工程款支付的手续；所有合同外增加的工作内容和工程变更调整的价款，一律不得作为进度款支付的计算基数，待竣工结算经审计后进行结算。</w:t>
      </w:r>
      <w:r>
        <w:rPr>
          <w:rFonts w:ascii="宋体" w:hAnsi="宋体" w:eastAsia="宋体" w:cs="宋体"/>
          <w:b w:val="0"/>
          <w:bCs w:val="0"/>
          <w:color w:val="000000"/>
          <w:sz w:val="24"/>
          <w:szCs w:val="24"/>
          <w:highlight w:val="none"/>
          <w:lang w:val="en-US" w:eastAsia="zh-CN"/>
        </w:rPr>
      </w:r>
      <w:r/>
    </w:p>
    <w:p>
      <w:pPr>
        <w:pStyle w:val="1036"/>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★十、履约保证金：中标人应在中标通知书发出10日内合同签订前向采购人提交政府采购合同金额的10%的履约担保，如无法在中标通知书发出10日内如约提交，采购人有权取消其中标资格。</w:t>
      </w:r>
      <w:r>
        <w:rPr>
          <w:rFonts w:ascii="宋体" w:hAnsi="宋体" w:eastAsia="宋体" w:cs="宋体"/>
          <w:b/>
          <w:bCs/>
          <w:color w:val="000000"/>
          <w:sz w:val="24"/>
          <w:szCs w:val="24"/>
          <w:highlight w:val="none"/>
          <w:lang w:val="en-US" w:eastAsia="zh-CN"/>
        </w:rPr>
      </w:r>
      <w:r/>
    </w:p>
    <w:p>
      <w:pPr>
        <w:pStyle w:val="10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十一、项目其他要求</w:t>
      </w:r>
      <w:r>
        <w:rPr>
          <w:rFonts w:hint="eastAsia" w:ascii="宋体" w:hAnsi="宋体" w:eastAsia="宋体" w:cs="宋体"/>
          <w:b/>
          <w:bCs/>
          <w:color w:val="000000"/>
          <w:sz w:val="24"/>
          <w:szCs w:val="24"/>
          <w:highlight w:val="none"/>
          <w:lang w:val="en-US" w:eastAsia="zh-CN"/>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已充分踏勘工地并了解工地位置、情况、道路、储存空间、装卸限制及任何其它足以影响价格的情况等。任何因忽视或误解工地情况而导致的索赔申请将不被批准。</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对于施工场地内的地下障碍物的清理及周围的地下管线的保护（除遇不可抗力因素，如战争、地震、名木古树、地下文物等）及迁移，</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已根据自身的施工技术能力并考虑其施工风险，将此费用考虑在合同价格中，此项费用在施工中不予调整，</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有责任采取保护措施，否则承担造成的一切责任及相应费用。</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的质量、工期发生的费用计入合同价。</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合同价中已包括防洪、防风、暴雨、暴雪措施所需要的一切费用。</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施工过程中与周围发生的各种纠纷由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自行协商解决，费用由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单位自理，该费用应包含在合同价中。</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所有废水、污水应按批准的方法处理后排入排污系统，不得污染环境，否则，由此而引起的后果由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已在合同价中计入了本工程场地条件以及本工程周围地形、地貌、水文、地质、地下管线、交通道路、工期等风险</w:t>
      </w:r>
      <w:r>
        <w:rPr>
          <w:rFonts w:hint="eastAsia" w:ascii="宋体" w:hAnsi="宋体" w:eastAsia="宋体" w:cs="宋体"/>
          <w:color w:val="000000"/>
          <w:sz w:val="24"/>
          <w:highlight w:val="none"/>
        </w:rPr>
        <w:t xml:space="preserve">费用。在整个工程实施期间，</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不得就上述条件的变化提出任何额外费用或延长日期的要求。</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应将施工中产生的多余土方及建筑垃圾清运出场，其外运堆放场地及运距由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事先勘察现场情况行考虑确定，费用包括在合同总价格中，以后无论如何变化均不作调整。因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倾倒地点和处置方法不妥或运输途中泥土废渣掉落受到有关部门的处罚均由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自行承担。若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清除现场土方、垃圾不及时，发包人有权另请他人清除现场土方及垃圾，由此产生的费用由发包人直接从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的工程款中扣除，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不得对发包人代付的费用金额提出任何异议。</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本项目设计文件各阶段专家评审等费用由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支付，该费用包含在合同总价中。</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应遵守《关于做好连云港市施工围挡设置和管理工作的意见》（连政办法【2018】147号）的管理规定进行施工围挡，施工围挡产生的所有费用包含在合同总价中。</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经双方约定，工程竣工结算要接受发包人委托的审计单位审计。</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（1）单项工程核减率（核减额与送审总价之比，下同）超过10%的，其审计费用全部由施工单位承担，并由学校从施工单位工程款中扣除（下同）；</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（2）单项工程核减率在8%—10%（含10%）之间的，其审计费用由学校承担20%，施工单位承担80%；</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（3）单项工程核减率在5%—8%（含8%）之间的，其审计费用由施工单位承担20%，学校承担80%；</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（4）单项工程核减率在5%及其以下的，其审计费用由学校承担。</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具体审计实施办法，按苏财会院〔2024〕128号</w:t>
      </w:r>
      <w:r>
        <w:rPr>
          <w:rFonts w:hint="eastAsia" w:ascii="宋体" w:hAnsi="宋体" w:eastAsia="宋体" w:cs="宋体"/>
          <w:color w:val="000000"/>
          <w:sz w:val="24"/>
          <w:highlight w:val="none"/>
          <w:lang w:eastAsia="zh-CN"/>
        </w:rPr>
        <w:t xml:space="preserve">、苏财会院〔2023〕30号</w:t>
      </w:r>
      <w:r>
        <w:rPr>
          <w:rFonts w:hint="eastAsia" w:ascii="宋体" w:hAnsi="宋体" w:eastAsia="宋体" w:cs="宋体"/>
          <w:color w:val="000000"/>
          <w:sz w:val="24"/>
          <w:highlight w:val="none"/>
        </w:rPr>
        <w:t xml:space="preserve">规定执行。</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应充分考虑到在节假日、国家和省、市内重大活动期间以及在发包人需要的时间段内，可能会对施工作出某些限制和配合要求，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应予服从并按要求做出必要的配合，这可能会降低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的施工工效，发包人不会为此额外另增加费用支付且工期不得顺延，视同</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在报价时已对此进行充分考虑。</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工程施工期间，应控制噪音对环境的影响，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必须满足国家和市有关法规要求。在选择施工设施、设备时，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必须考虑由此产生的噪声对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的劳动力和周围地区居民的影响，由于施工噪声引起的任何民事纠纷由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负责解决。</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由于强夯或其他工作所产生的震动不得影响周围建筑物的安全，不得破坏有关单位精密仪器设备的正常精度以及居民的身体健康。由于施工震动引起的任何民事纠纷由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负责解决。如震动超过极限值时，监理工程师可批示</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改变其施工方法，使其符合有关规定。</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工程付款时，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应首先确保农民工工资的发放，同时应充分考虑农忙、学生开学及重要节假日等费用的支出，发包人不另行支付相关费用。</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因工程变更及签证等因素调整增加的工程款，不与进度款同期支付，待工程结算审计后支付。</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有义务配合发包人进行审计工作，并按发包人的要求及时提供相关审计资料，若因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未按要求及时提供相关审计资料，造成的影响审计进度及工程款支付进度等相关责任由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①实行农民工实名制管理制度。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农民工实名制工作负总责，应在施工现场安装使用连云港市农民工实名制管理系统并配备实现实名制管理所必须的硬件设施设备，在实名制平台进行信息认证，并对信息真实性负责。施工现场原则上实行封闭式管理，</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与农民工先签订劳动合同并进行基本安全培训，并在实名制平台登记后，方可进场作业。</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②实行劳资专管员制度。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工程项目部配备劳资管理专职人员，建立健全人员登记、考勤、工资发放、维权公示等用工管理制度，负责实名制信息的采集、登记、审核、报送和档案管理等工作，加强对农民工的日常考勤管理。分包企业农民工工资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统一代发，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应与分包企业签订农民工工资委托发放协议。</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③实行农民工工资专用账户制度。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④实行农民工工资银行代发制度。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应在监管银行为农民工办理工资卡，通过银行专户代为发放农民工工资。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每月5日前向发包人、监管银行报送上月农民工工资表，申请拨付农民工工资，并按照工资表按月足额支付农民工工资，工资表支付数额应符合合同约定工资数额；</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应按规定在施工现场显著位置设置“建筑用工维权告示牌”，公示工资拨付情况，公示无异议后，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方可向发包人申请拨付工程进度款。</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不得以应收工程款未到账等为由，克扣或拖欠农民工工资。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须切实做好施工人员的思想稳定工作，如因拖欠农民工工资造成不良后果，发包人将取消</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今后参加发包人项目的投标资格。如因拖欠民工工资对发包人正常工作造成影响，发包人有权按</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实际拖欠金额，在进度款中扣除备付。</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必须充分到工地踏勘，在满足现有规范要求的基础上，充分利用现有管线、路基、路面等，</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根据现场实际利用情况以及后期施工需要，产生的改造（拆除）等费用均包含在合同价中，可利用现有管线、路基、路面等节约的费用已在合同价中综合考虑，存在的风险由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施工过程中及时清运因本工程产生之建筑垃圾，保持现场的整洁，创文明施工现场，所有建筑垃圾应清理出施工区域按有关规定处理，否则由此引起的一切损失或产生的费用由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本工程范围内所涉及的所有材料检验检测费用，由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支付，同时检测单位的选择必须经发包人同意，费用由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承担。检验检测费用包含甲供、乙供材料的抽样配合、送检、检验、抽样检测费等费用，以及按现行规定、质监部门要求对工程实体或有关材料、设备的检验、抽样检测费、环保检测等费用。</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不得因企业资质核验影响办理工程建设手续（如合同签订、合同备案、施工许可证办理等），否则发包人有权没收履约保证金并解除合同，因此造成的一切损失由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关于园林绿化要求：</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双方约定中间验收部位：1）施肥；2）回填土方深度；3）地被栽植密度。</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②在施工过程及绿化养护期内植物死亡，须按原设计品种和规格更换，更换费用由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③种植土基本要求：</w:t>
      </w:r>
      <w:r>
        <w:rPr>
          <w:rFonts w:hint="eastAsia" w:ascii="宋体" w:hAnsi="宋体" w:eastAsia="宋体" w:cs="宋体"/>
          <w:color w:val="000000"/>
          <w:sz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土壤酸碱度</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PH5.0~7.0 </w:t>
      </w:r>
      <w:r>
        <w:rPr>
          <w:rFonts w:hint="eastAsia" w:ascii="宋体" w:hAnsi="宋体" w:eastAsia="宋体" w:cs="宋体"/>
          <w:color w:val="000000"/>
          <w:sz w:val="24"/>
          <w:highlight w:val="none"/>
          <w:lang w:eastAsia="zh-CN"/>
        </w:rPr>
        <w:t xml:space="preserve">之间，基肥不得采用目前市面上油性很大的垃圾肥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种植土回填质量验收含两项内容：一是检测机构的土壤化验报告的化学指标是否符合要求，土方进场前由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提供，指标合格者方可进场（由发包人、监理、监督、</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对土源取样、送检）；二是土方回填地形是否达到设计的要求；两项指标都达到要求时，再进行回填量的计量。</w:t>
      </w:r>
      <w:r>
        <w:rPr>
          <w:rFonts w:hint="eastAsia" w:ascii="宋体" w:hAnsi="宋体" w:eastAsia="宋体" w:cs="宋体"/>
          <w:color w:val="000000"/>
          <w:sz w:val="24"/>
          <w:highlight w:val="none"/>
        </w:rPr>
      </w:r>
      <w:r/>
    </w:p>
    <w:p>
      <w:pPr>
        <w:pStyle w:val="1036"/>
        <w:ind w:firstLine="480"/>
        <w:keepLines w:val="0"/>
        <w:keepNext w:val="0"/>
        <w:pageBreakBefore w:val="0"/>
        <w:spacing w:line="360" w:lineRule="auto"/>
        <w:rPr>
          <w:rFonts w:hint="eastAsia"/>
          <w:color w:val="000000"/>
          <w:highlight w:val="none"/>
        </w:rPr>
      </w:pPr>
      <w:r>
        <w:rPr>
          <w:rFonts w:hint="eastAsia" w:ascii="宋体" w:hAnsi="宋体" w:eastAsia="宋体" w:cs="宋体"/>
          <w:color w:val="000000"/>
          <w:sz w:val="24"/>
          <w:highlight w:val="none"/>
        </w:rPr>
        <w:t xml:space="preserve">④本工程景观绿化工程养护期二年，</w:t>
      </w:r>
      <w:r>
        <w:rPr>
          <w:rStyle w:val="1298"/>
          <w:rFonts w:hint="eastAsia" w:ascii="宋体" w:hAnsi="宋体" w:eastAsia="宋体" w:cs="宋体"/>
          <w:color w:val="000000"/>
          <w:sz w:val="24"/>
          <w:szCs w:val="24"/>
          <w:highlight w:val="none"/>
          <w:lang w:val="en-US" w:eastAsia="zh-CN"/>
        </w:rPr>
        <w:t xml:space="preserve">绿化养护等级一级，</w:t>
      </w:r>
      <w:r>
        <w:rPr>
          <w:rFonts w:hint="eastAsia" w:ascii="宋体" w:hAnsi="宋体" w:eastAsia="宋体" w:cs="宋体"/>
          <w:color w:val="000000"/>
          <w:sz w:val="24"/>
          <w:highlight w:val="none"/>
        </w:rPr>
        <w:t xml:space="preserve">在养护期内有苗木枯死，则新栽苗木养护期的开始时间为该苗木栽培完成的时间。</w:t>
      </w:r>
      <w:r>
        <w:rPr>
          <w:rStyle w:val="1298"/>
          <w:rFonts w:hint="eastAsia" w:ascii="宋体" w:hAnsi="宋体" w:eastAsia="宋体" w:cs="宋体"/>
          <w:color w:val="000000"/>
          <w:sz w:val="24"/>
          <w:szCs w:val="24"/>
          <w:highlight w:val="none"/>
          <w:lang w:val="en-US" w:eastAsia="zh-CN"/>
        </w:rPr>
        <w:t xml:space="preserve">另外因气候原因，院内移植苗木成活率需达到80%；成活率未达80%部分，招标人将对中标人进行相应价值的罚款</w:t>
      </w:r>
      <w:r>
        <w:rPr>
          <w:rFonts w:hint="eastAsia" w:ascii="宋体" w:hAnsi="宋体" w:eastAsia="宋体" w:cs="宋体"/>
          <w:color w:val="000000"/>
          <w:sz w:val="24"/>
          <w:highlight w:val="none"/>
          <w:lang w:eastAsia="zh-CN"/>
        </w:rPr>
        <w:t xml:space="preserve">。</w:t>
      </w:r>
      <w:r>
        <w:rPr>
          <w:rFonts w:hint="eastAsia"/>
          <w:color w:val="000000"/>
          <w:highlight w:val="none"/>
        </w:rPr>
      </w:r>
      <w:r/>
    </w:p>
    <w:p>
      <w:pPr>
        <w:pStyle w:val="1036"/>
        <w:ind w:firstLine="562"/>
        <w:jc w:val="left"/>
        <w:keepLines w:val="0"/>
        <w:keepNext w:val="0"/>
        <w:pageBreakBefore w:val="0"/>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十二</w:t>
      </w:r>
      <w:r>
        <w:rPr>
          <w:rFonts w:hint="eastAsia" w:ascii="Times New Roman" w:hAnsi="Times New Roman" w:eastAsia="宋体" w:cs="Times New Roman"/>
          <w:b/>
          <w:color w:val="000000"/>
          <w:sz w:val="28"/>
          <w:szCs w:val="28"/>
          <w:highlight w:val="none"/>
        </w:rPr>
        <w:t xml:space="preserve">、其他</w:t>
      </w:r>
      <w:r>
        <w:rPr>
          <w:rFonts w:ascii="Times New Roman" w:hAnsi="Times New Roman" w:eastAsia="宋体" w:cs="Times New Roman"/>
          <w:b/>
          <w:color w:val="000000"/>
          <w:sz w:val="28"/>
          <w:szCs w:val="28"/>
          <w:highlight w:val="none"/>
        </w:rPr>
      </w:r>
      <w:r/>
    </w:p>
    <w:p>
      <w:pPr>
        <w:pStyle w:val="103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本项目报价不得超过预算价（最高限价）。</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rPr>
          <w:rFonts w:hint="eastAsia"/>
          <w:color w:val="000000"/>
          <w:highlight w:val="none"/>
        </w:rPr>
      </w:pPr>
      <w:r>
        <w:rPr>
          <w:rFonts w:hint="eastAsia" w:ascii="宋体" w:hAnsi="宋体" w:eastAsia="宋体" w:cs="宋体"/>
          <w:color w:val="000000"/>
          <w:sz w:val="24"/>
          <w:szCs w:val="24"/>
          <w:highlight w:val="none"/>
        </w:rPr>
        <w:t xml:space="preserve">工作中涉及的敏感资料、电子数据等相关信息，成交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应严格执行保密的相关规定，不得以任何方式向任何第三人披露、泄露或许可第三人使用，否则追究其相应法律责任。</w:t>
      </w:r>
      <w:r>
        <w:rPr>
          <w:rFonts w:hint="eastAsia"/>
          <w:color w:val="000000"/>
          <w:highlight w:val="none"/>
        </w:rPr>
      </w:r>
      <w:r/>
    </w:p>
    <w:p>
      <w:pPr>
        <w:pStyle w:val="1037"/>
        <w:numPr>
          <w:ilvl w:val="0"/>
          <w:numId w:val="0"/>
        </w:numPr>
        <w:keepLines/>
        <w:spacing w:line="360" w:lineRule="auto"/>
        <w:tabs>
          <w:tab w:val="left" w:pos="360" w:leader="none"/>
        </w:tabs>
        <w:rPr>
          <w:rFonts w:hint="eastAsia" w:ascii="宋体" w:hAnsi="宋体" w:eastAsia="宋体" w:cs="宋体"/>
          <w:color w:val="000000"/>
          <w:highlight w:val="none"/>
        </w:rPr>
      </w:pPr>
      <w:r/>
      <w:bookmarkStart w:id="153" w:name="_Toc12263"/>
      <w:r>
        <w:rPr>
          <w:rFonts w:hint="eastAsia" w:ascii="宋体" w:hAnsi="宋体" w:eastAsia="宋体" w:cs="宋体"/>
          <w:color w:val="000000"/>
          <w:sz w:val="36"/>
          <w:szCs w:val="20"/>
          <w:highlight w:val="none"/>
        </w:rPr>
        <w:br w:type="page" w:clear="all"/>
      </w:r>
      <w:bookmarkStart w:id="154" w:name="_Toc4562"/>
      <w:r>
        <w:rPr>
          <w:rFonts w:hint="eastAsia" w:ascii="宋体" w:hAnsi="宋体" w:eastAsia="宋体" w:cs="宋体"/>
          <w:color w:val="000000"/>
          <w:sz w:val="36"/>
          <w:szCs w:val="20"/>
          <w:highlight w:val="none"/>
        </w:rPr>
        <w:t xml:space="preserve">第五部分  合同</w:t>
      </w:r>
      <w:bookmarkEnd w:id="153"/>
      <w:r/>
      <w:bookmarkEnd w:id="154"/>
      <w:r>
        <w:rPr>
          <w:rFonts w:hint="eastAsia" w:ascii="宋体" w:hAnsi="宋体" w:eastAsia="宋体" w:cs="宋体"/>
          <w:color w:val="000000"/>
          <w:highlight w:val="none"/>
        </w:rPr>
      </w:r>
      <w:r/>
    </w:p>
    <w:p>
      <w:pPr>
        <w:pStyle w:val="1036"/>
        <w:jc w:val="center"/>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pStyle w:val="1036"/>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3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3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36"/>
        <w:ind w:firstLine="0"/>
        <w:jc w:val="center"/>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hint="eastAsia" w:ascii="宋体" w:hAnsi="宋体" w:eastAsia="宋体" w:cs="宋体"/>
          <w:b/>
          <w:bCs/>
          <w:color w:val="000000"/>
          <w:sz w:val="52"/>
          <w:highlight w:val="none"/>
        </w:rPr>
      </w:r>
      <w:r/>
    </w:p>
    <w:p>
      <w:pPr>
        <w:pStyle w:val="10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合同</w:t>
      </w:r>
      <w:r>
        <w:rPr>
          <w:rFonts w:hint="eastAsia" w:ascii="宋体" w:hAnsi="宋体" w:eastAsia="宋体" w:cs="宋体"/>
          <w:b/>
          <w:bCs/>
          <w:color w:val="000000"/>
          <w:sz w:val="44"/>
          <w:highlight w:val="none"/>
        </w:rPr>
      </w:r>
      <w:r/>
    </w:p>
    <w:p>
      <w:pPr>
        <w:pStyle w:val="1036"/>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307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036"/>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36"/>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103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3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36"/>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36"/>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86"/>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bookmarkStart w:id="155" w:name="_Toc523410369"/>
      <w:r/>
      <w:bookmarkStart w:id="156" w:name="_Toc54862331"/>
      <w:r>
        <w:rPr>
          <w:rFonts w:hint="eastAsia" w:ascii="宋体" w:hAnsi="宋体" w:eastAsia="宋体" w:cs="宋体"/>
          <w:color w:val="000000"/>
          <w:sz w:val="24"/>
          <w:szCs w:val="24"/>
          <w:highlight w:val="none"/>
        </w:rPr>
        <w:t xml:space="preserve">说  明</w:t>
      </w:r>
      <w:bookmarkEnd w:id="15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r>
        <w:rPr>
          <w:rFonts w:hint="eastAsia" w:ascii="宋体" w:hAnsi="宋体" w:eastAsia="宋体" w:cs="宋体"/>
          <w:color w:val="000000"/>
          <w:sz w:val="24"/>
          <w:szCs w:val="24"/>
          <w:highlight w:val="none"/>
        </w:rPr>
      </w:r>
      <w:r/>
    </w:p>
    <w:p>
      <w:pPr>
        <w:pStyle w:val="1287"/>
        <w:numPr>
          <w:ilvl w:val="0"/>
          <w:numId w:val="0"/>
        </w:numPr>
        <w:ind w:firstLine="480"/>
        <w:pageBreakBefore w:val="0"/>
        <w:spacing w:after="0" w:line="360" w:lineRule="auto"/>
        <w:tabs>
          <w:tab w:val="left" w:pos="567" w:leader="none"/>
          <w:tab w:val="left" w:pos="624" w:leader="none"/>
        </w:tabs>
        <w:rPr>
          <w:rFonts w:hint="eastAsia" w:ascii="宋体" w:hAnsi="宋体" w:eastAsia="宋体" w:cs="宋体"/>
          <w:b w:val="0"/>
          <w:bCs/>
          <w:color w:val="000000"/>
          <w:sz w:val="24"/>
          <w:szCs w:val="24"/>
          <w:highlight w:val="none"/>
        </w:rPr>
      </w:pPr>
      <w:r/>
      <w:bookmarkStart w:id="157" w:name="_Toc521079598"/>
      <w:r>
        <w:rPr>
          <w:rFonts w:hint="eastAsia" w:ascii="宋体" w:hAnsi="宋体" w:eastAsia="宋体" w:cs="宋体"/>
          <w:b w:val="0"/>
          <w:bCs/>
          <w:color w:val="000000"/>
          <w:sz w:val="24"/>
          <w:szCs w:val="24"/>
          <w:highlight w:val="none"/>
        </w:rPr>
        <w:t xml:space="preserve">一、《示范文本》的组成</w:t>
      </w:r>
      <w:bookmarkEnd w:id="15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《示范文本》由合同协议书、通用合同条件和专用合同条件三部分组成。</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158" w:name="_Toc521079599"/>
      <w:r>
        <w:rPr>
          <w:rFonts w:hint="eastAsia" w:ascii="宋体" w:hAnsi="宋体" w:eastAsia="宋体" w:cs="宋体"/>
          <w:color w:val="000000"/>
          <w:sz w:val="24"/>
          <w:szCs w:val="24"/>
          <w:highlight w:val="none"/>
        </w:rPr>
        <w:t xml:space="preserve">（一）合同协议书</w:t>
      </w:r>
      <w:bookmarkEnd w:id="15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159" w:name="_Toc521079600"/>
      <w:r>
        <w:rPr>
          <w:rFonts w:hint="eastAsia" w:ascii="宋体" w:hAnsi="宋体" w:eastAsia="宋体" w:cs="宋体"/>
          <w:color w:val="000000"/>
          <w:sz w:val="24"/>
          <w:szCs w:val="24"/>
          <w:highlight w:val="none"/>
        </w:rPr>
        <w:t xml:space="preserve">（二）通用合同条件</w:t>
      </w:r>
      <w:bookmarkEnd w:id="15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w:t>
      </w:r>
      <w:bookmarkStart w:id="160" w:name="_Hlk54448922"/>
      <w:r>
        <w:rPr>
          <w:rFonts w:hint="eastAsia" w:ascii="宋体" w:hAnsi="宋体" w:eastAsia="宋体" w:cs="宋体"/>
          <w:color w:val="000000"/>
          <w:sz w:val="24"/>
          <w:szCs w:val="24"/>
          <w:highlight w:val="none"/>
        </w:rPr>
        <w:t xml:space="preserve">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160"/>
      <w:r>
        <w:rPr>
          <w:rFonts w:hint="eastAsia" w:ascii="宋体" w:hAnsi="宋体" w:eastAsia="宋体" w:cs="宋体"/>
          <w:color w:val="000000"/>
          <w:sz w:val="24"/>
          <w:szCs w:val="24"/>
          <w:highlight w:val="none"/>
        </w:rPr>
        <w:t xml:space="preserve">前述条款安排既考虑了现行法律法规对工程总承包活动的有关要求，也考虑了工程总承包项目管理的实际需要。</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161" w:name="_Toc521079601"/>
      <w:r>
        <w:rPr>
          <w:rFonts w:hint="eastAsia" w:ascii="宋体" w:hAnsi="宋体" w:eastAsia="宋体" w:cs="宋体"/>
          <w:color w:val="000000"/>
          <w:sz w:val="24"/>
          <w:szCs w:val="24"/>
          <w:highlight w:val="none"/>
        </w:rPr>
        <w:t xml:space="preserve">（三）专用合同条件</w:t>
      </w:r>
      <w:bookmarkEnd w:id="16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专用合同条件是合同当事人根据不同建设项目的特点及具体情况，通过双方的谈判、协商对通用合同条件原则性约定细化、完善、补充、修改或另行约定的合同条件。在编写专用合同条件时，应注意以下事项：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1.专用合同条件的编号应与相应的通用合同条件的编号一致；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2.在专用合同条件中有横道线的地方，合同当事人可针对相应的通用合同条件进行细化、完善、补充、修改或另行约定；如无细化、完善、补充、修改或另行约定，则填写“无”或划“/”；</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3.对于在专用合同条件中未列出的通用合同条件中的条款，合同当事人根据建设项目的具体情况认为需要进行细化、完善、补充、修改或另行约定的，可在专用合同条件中，以同一条款号增加相关条款的内容。</w:t>
      </w:r>
      <w:r>
        <w:rPr>
          <w:rFonts w:hint="eastAsia" w:ascii="宋体" w:hAnsi="宋体" w:eastAsia="宋体" w:cs="宋体"/>
          <w:color w:val="000000"/>
          <w:sz w:val="24"/>
          <w:szCs w:val="24"/>
          <w:highlight w:val="none"/>
        </w:rPr>
      </w:r>
      <w:r/>
    </w:p>
    <w:p>
      <w:pPr>
        <w:pStyle w:val="1287"/>
        <w:numPr>
          <w:ilvl w:val="0"/>
          <w:numId w:val="0"/>
        </w:numPr>
        <w:ind w:firstLine="480"/>
        <w:pageBreakBefore w:val="0"/>
        <w:spacing w:after="0" w:line="360" w:lineRule="auto"/>
        <w:tabs>
          <w:tab w:val="left" w:pos="567" w:leader="none"/>
          <w:tab w:val="left" w:pos="624" w:leader="none"/>
        </w:tabs>
        <w:rPr>
          <w:rFonts w:hint="eastAsia" w:ascii="宋体" w:hAnsi="宋体" w:eastAsia="宋体" w:cs="宋体"/>
          <w:b w:val="0"/>
          <w:bCs/>
          <w:color w:val="000000"/>
          <w:sz w:val="24"/>
          <w:szCs w:val="24"/>
          <w:highlight w:val="none"/>
        </w:rPr>
      </w:pPr>
      <w:r/>
      <w:bookmarkStart w:id="162" w:name="_Toc521079602"/>
      <w:r>
        <w:rPr>
          <w:rFonts w:hint="eastAsia" w:ascii="宋体" w:hAnsi="宋体" w:eastAsia="宋体" w:cs="宋体"/>
          <w:b w:val="0"/>
          <w:bCs/>
          <w:color w:val="000000"/>
          <w:sz w:val="24"/>
          <w:szCs w:val="24"/>
          <w:highlight w:val="none"/>
        </w:rPr>
        <w:t xml:space="preserve">二、《示范文本》的适用范围</w:t>
      </w:r>
      <w:bookmarkEnd w:id="16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《示范文本》适用于房屋建筑和市政基础设施项目工程总承包承发包活动。</w:t>
      </w:r>
      <w:r>
        <w:rPr>
          <w:rFonts w:hint="eastAsia" w:ascii="宋体" w:hAnsi="宋体" w:eastAsia="宋体" w:cs="宋体"/>
          <w:color w:val="000000"/>
          <w:sz w:val="24"/>
          <w:szCs w:val="24"/>
          <w:highlight w:val="none"/>
        </w:rPr>
      </w:r>
      <w:r/>
    </w:p>
    <w:p>
      <w:pPr>
        <w:pStyle w:val="1287"/>
        <w:numPr>
          <w:ilvl w:val="0"/>
          <w:numId w:val="0"/>
        </w:numPr>
        <w:ind w:firstLine="480"/>
        <w:pageBreakBefore w:val="0"/>
        <w:spacing w:after="0" w:line="360" w:lineRule="auto"/>
        <w:tabs>
          <w:tab w:val="left" w:pos="567" w:leader="none"/>
          <w:tab w:val="left" w:pos="624"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三、《示范文本》的性质</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sectPr>
          <w:footerReference w:type="default" r:id="rId14"/>
          <w:footerReference w:type="first" r:id="rId15"/>
          <w:footnotePr/>
          <w:endnotePr/>
          <w:type w:val="nextPage"/>
          <w:pgSz w:w="11906" w:h="16838" w:orient="portrait"/>
          <w:pgMar w:top="1440" w:right="1800" w:bottom="1440" w:left="1800" w:header="720" w:footer="998" w:gutter="0"/>
          <w:pgNumType w:start="1"/>
          <w:cols w:num="1" w:sep="0" w:space="1701" w:equalWidth="1"/>
          <w:docGrid w:linePitch="360"/>
        </w:sectPr>
      </w:pPr>
      <w:r>
        <w:rPr>
          <w:rFonts w:hint="eastAsia" w:ascii="宋体" w:hAnsi="宋体" w:eastAsia="宋体" w:cs="宋体"/>
          <w:color w:val="000000"/>
          <w:sz w:val="24"/>
          <w:szCs w:val="24"/>
          <w:highlight w:val="none"/>
        </w:rPr>
        <w:t xml:space="preserve">《示范文本》为推荐使用的非强制性使用文本。合同当事人可结合建设工程具体情况，参照《示范文本》订立合同，并按照法律法规和合同约定承担相应的法律责任及合同权利义务。</w:t>
      </w:r>
      <w:r>
        <w:rPr>
          <w:rFonts w:hint="eastAsia" w:ascii="宋体" w:hAnsi="宋体" w:eastAsia="宋体" w:cs="宋体"/>
          <w:color w:val="000000"/>
          <w:sz w:val="24"/>
          <w:szCs w:val="24"/>
          <w:highlight w:val="none"/>
        </w:rPr>
      </w:r>
      <w:r/>
    </w:p>
    <w:p>
      <w:pPr>
        <w:pStyle w:val="1036"/>
        <w:pageBreakBefore w:val="0"/>
        <w:spacing w:after="0"/>
        <w:rPr>
          <w:rFonts w:hint="eastAsia" w:ascii="宋体" w:hAnsi="宋体" w:eastAsia="宋体" w:cs="宋体"/>
          <w:color w:val="000000"/>
          <w:highlight w:val="none"/>
        </w:rPr>
        <w:sectPr>
          <w:footerReference w:type="default" r:id="rId16"/>
          <w:footnotePr/>
          <w:endnotePr/>
          <w:type w:val="nextPage"/>
          <w:pgSz w:w="11906" w:h="16838" w:orient="portrait"/>
          <w:pgMar w:top="1440" w:right="1800" w:bottom="1440" w:left="1800" w:header="720" w:footer="998" w:gutter="0"/>
          <w:cols w:num="2" w:sep="0" w:space="720" w:equalWidth="1"/>
          <w:docGrid w:linePitch="360"/>
        </w:sectPr>
      </w:pPr>
      <w:r>
        <w:rPr>
          <w:rFonts w:hint="eastAsia" w:ascii="宋体" w:hAnsi="宋体" w:eastAsia="宋体" w:cs="宋体"/>
          <w:color w:val="000000"/>
          <w:highlight w:val="none"/>
        </w:rPr>
      </w:r>
      <w:r/>
    </w:p>
    <w:p>
      <w:pPr>
        <w:pStyle w:val="1288"/>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63" w:name="_Toc54862164"/>
      <w:r>
        <w:rPr>
          <w:rFonts w:hint="eastAsia" w:ascii="宋体" w:hAnsi="宋体" w:eastAsia="宋体" w:cs="宋体"/>
          <w:color w:val="000000"/>
          <w:sz w:val="24"/>
          <w:szCs w:val="24"/>
          <w:highlight w:val="none"/>
        </w:rPr>
        <w:t xml:space="preserve">第一部分 合同协议书</w:t>
      </w:r>
      <w:bookmarkEnd w:id="16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项目的工程总承包及有关事项协商一致，共同达成如下协议：</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4" w:name="_Toc54862165"/>
      <w:r>
        <w:rPr>
          <w:rFonts w:hint="eastAsia" w:ascii="宋体" w:hAnsi="宋体" w:eastAsia="宋体" w:cs="宋体"/>
          <w:b w:val="0"/>
          <w:bCs/>
          <w:color w:val="000000"/>
          <w:sz w:val="24"/>
          <w:szCs w:val="24"/>
          <w:highlight w:val="none"/>
        </w:rPr>
        <w:t xml:space="preserve">一、工程概况</w:t>
      </w:r>
      <w:bookmarkEnd w:id="16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工程审批、核准或备案文号：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资金来源：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工程内容及规模：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工程承包范围：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5" w:name="_Toc54862166"/>
      <w:r>
        <w:rPr>
          <w:rFonts w:hint="eastAsia" w:ascii="宋体" w:hAnsi="宋体" w:eastAsia="宋体" w:cs="宋体"/>
          <w:b w:val="0"/>
          <w:bCs/>
          <w:color w:val="000000"/>
          <w:sz w:val="24"/>
          <w:szCs w:val="24"/>
          <w:highlight w:val="none"/>
        </w:rPr>
        <w:t xml:space="preserve">二、合同工期</w:t>
      </w:r>
      <w:bookmarkEnd w:id="165"/>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计划开始工作日期：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计划开始现场施工日期：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天，工期总日历天数与根据前述计划日期计算的工期天数不一致的，以工期总日历天数为准。</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6" w:name="_Toc54862167"/>
      <w:r>
        <w:rPr>
          <w:rFonts w:hint="eastAsia" w:ascii="宋体" w:hAnsi="宋体" w:eastAsia="宋体" w:cs="宋体"/>
          <w:b w:val="0"/>
          <w:bCs/>
          <w:color w:val="000000"/>
          <w:sz w:val="24"/>
          <w:szCs w:val="24"/>
          <w:highlight w:val="none"/>
        </w:rPr>
        <w:t xml:space="preserve">三、质量标准</w:t>
      </w:r>
      <w:bookmarkEnd w:id="166"/>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7" w:name="_Toc54862168"/>
      <w:r>
        <w:rPr>
          <w:rFonts w:hint="eastAsia" w:ascii="宋体" w:hAnsi="宋体" w:eastAsia="宋体" w:cs="宋体"/>
          <w:b w:val="0"/>
          <w:bCs/>
          <w:color w:val="000000"/>
          <w:sz w:val="24"/>
          <w:szCs w:val="24"/>
          <w:highlight w:val="none"/>
        </w:rPr>
        <w:t xml:space="preserve">四、签约合同价与合同价格形式</w:t>
      </w:r>
      <w:bookmarkEnd w:id="16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签约合同价（含税）为：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合同价格形式：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合同价格形式为总价合同，除根据合同约定的在工程实施过程中需进行增减的款项外，合同价格不予调整，但合同当事人另有约定的除外。</w:t>
      </w:r>
      <w:r>
        <w:rPr>
          <w:rFonts w:hint="eastAsia" w:ascii="宋体" w:hAnsi="宋体" w:eastAsia="宋体" w:cs="宋体"/>
          <w:color w:val="000000"/>
          <w:sz w:val="24"/>
          <w:szCs w:val="24"/>
          <w:highlight w:val="none"/>
        </w:rPr>
      </w:r>
      <w:r/>
    </w:p>
    <w:p>
      <w:pPr>
        <w:pStyle w:val="1036"/>
        <w:ind w:left="263" w:firstLine="1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合同当事人对合同价格形式的其他约定：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8" w:name="_Toc54862169"/>
      <w:r>
        <w:rPr>
          <w:rFonts w:hint="eastAsia" w:ascii="宋体" w:hAnsi="宋体" w:eastAsia="宋体" w:cs="宋体"/>
          <w:b w:val="0"/>
          <w:bCs/>
          <w:color w:val="000000"/>
          <w:sz w:val="24"/>
          <w:szCs w:val="24"/>
          <w:highlight w:val="none"/>
        </w:rPr>
        <w:t xml:space="preserve">五、工程总承包项目经理</w:t>
      </w:r>
      <w:bookmarkEnd w:id="168"/>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工程总承包项目经理：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69" w:name="_Toc54862170"/>
      <w:r>
        <w:rPr>
          <w:rFonts w:hint="eastAsia" w:ascii="宋体" w:hAnsi="宋体" w:eastAsia="宋体" w:cs="宋体"/>
          <w:b w:val="0"/>
          <w:bCs/>
          <w:color w:val="000000"/>
          <w:sz w:val="24"/>
          <w:szCs w:val="24"/>
          <w:highlight w:val="none"/>
        </w:rPr>
        <w:t xml:space="preserve">六、合同文件构成</w:t>
      </w:r>
      <w:bookmarkEnd w:id="169"/>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本协议书与下列文件一起构成合同文件：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中标通知书（如果有）；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投标函及投标函附录（如果有）；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通用合同条件；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承包人建议书；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价格清单；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双方约定的其他合同文件。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上述各项合同文件包括双方就该项合同文件所作出的补充和修改，属于同一类内容的合同文件应以最新签署的为准。专用合同条件及其附件须经合同当事人签字或盖章。</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0" w:name="_Toc54862171"/>
      <w:r>
        <w:rPr>
          <w:rFonts w:hint="eastAsia" w:ascii="宋体" w:hAnsi="宋体" w:eastAsia="宋体" w:cs="宋体"/>
          <w:b w:val="0"/>
          <w:bCs/>
          <w:color w:val="000000"/>
          <w:sz w:val="24"/>
          <w:szCs w:val="24"/>
          <w:highlight w:val="none"/>
        </w:rPr>
        <w:t xml:space="preserve">七、承诺</w:t>
      </w:r>
      <w:bookmarkEnd w:id="17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发包人承诺按照法律规定履行项目审批手续、筹集工程建设资金并按照合同约定的期限和方式支付合同价款。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1" w:name="_Toc54862172"/>
      <w:r>
        <w:rPr>
          <w:rFonts w:hint="eastAsia" w:ascii="宋体" w:hAnsi="宋体" w:eastAsia="宋体" w:cs="宋体"/>
          <w:b w:val="0"/>
          <w:bCs/>
          <w:color w:val="000000"/>
          <w:sz w:val="24"/>
          <w:szCs w:val="24"/>
          <w:highlight w:val="none"/>
        </w:rPr>
        <w:t xml:space="preserve">八、订立时间</w:t>
      </w:r>
      <w:bookmarkEnd w:id="17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日订立。</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2" w:name="_Toc54862173"/>
      <w:r>
        <w:rPr>
          <w:rFonts w:hint="eastAsia" w:ascii="宋体" w:hAnsi="宋体" w:eastAsia="宋体" w:cs="宋体"/>
          <w:b w:val="0"/>
          <w:bCs/>
          <w:color w:val="000000"/>
          <w:sz w:val="24"/>
          <w:szCs w:val="24"/>
          <w:highlight w:val="none"/>
        </w:rPr>
        <w:t xml:space="preserve">九、订立地点</w:t>
      </w:r>
      <w:bookmarkEnd w:id="17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订立。</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3" w:name="_Toc54862174"/>
      <w:r>
        <w:rPr>
          <w:rFonts w:hint="eastAsia" w:ascii="宋体" w:hAnsi="宋体" w:eastAsia="宋体" w:cs="宋体"/>
          <w:b w:val="0"/>
          <w:bCs/>
          <w:color w:val="000000"/>
          <w:sz w:val="24"/>
          <w:szCs w:val="24"/>
          <w:highlight w:val="none"/>
        </w:rPr>
        <w:t xml:space="preserve">十、合同生效</w:t>
      </w:r>
      <w:bookmarkEnd w:id="173"/>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本合同经双方签字或盖章后成立，并自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290"/>
        <w:numPr>
          <w:ilvl w:val="0"/>
          <w:numId w:val="0"/>
        </w:numPr>
        <w:ind w:firstLine="480"/>
        <w:pageBreakBefore w:val="0"/>
        <w:spacing w:after="0"/>
        <w:tabs>
          <w:tab w:val="left" w:pos="567" w:leader="none"/>
          <w:tab w:val="left" w:pos="1021" w:leader="none"/>
        </w:tabs>
        <w:rPr>
          <w:rFonts w:hint="eastAsia" w:ascii="宋体" w:hAnsi="宋体" w:eastAsia="宋体" w:cs="宋体"/>
          <w:b w:val="0"/>
          <w:bCs/>
          <w:color w:val="000000"/>
          <w:sz w:val="24"/>
          <w:szCs w:val="24"/>
          <w:highlight w:val="none"/>
        </w:rPr>
      </w:pPr>
      <w:r/>
      <w:bookmarkStart w:id="174" w:name="_Toc54862175"/>
      <w:r>
        <w:rPr>
          <w:rFonts w:hint="eastAsia" w:ascii="宋体" w:hAnsi="宋体" w:eastAsia="宋体" w:cs="宋体"/>
          <w:b w:val="0"/>
          <w:bCs/>
          <w:color w:val="000000"/>
          <w:sz w:val="24"/>
          <w:szCs w:val="24"/>
          <w:highlight w:val="none"/>
        </w:rPr>
        <w:t xml:space="preserve">十一、合同份数</w:t>
      </w:r>
      <w:bookmarkEnd w:id="17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36"/>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page" w:tblpX="1702" w:vertAnchor="text" w:tblpY="119" w:leftFromText="180" w:topFromText="0" w:rightFromText="180" w:bottomFromText="0"/>
        <w:tblW w:w="9072" w:type="dxa"/>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rPr>
            </w:r>
            <w:r/>
          </w:p>
          <w:p>
            <w:pPr>
              <w:pStyle w:val="1291"/>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1291"/>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91"/>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91"/>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5" w:type="dxa"/>
            <w:vAlign w:val="center"/>
            <w:textDirection w:val="lrTb"/>
            <w:noWrap w:val="false"/>
          </w:tcPr>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91"/>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framePr w:vAnchor="text" w:hAnchor="page" w:x="1702" w:y="119"/>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bl>
    <w:p>
      <w:pPr>
        <w:pStyle w:val="1036"/>
        <w:pageBreakBefore w:val="0"/>
        <w:spacing w:after="0"/>
        <w:rPr>
          <w:rFonts w:hint="eastAsia" w:ascii="宋体" w:hAnsi="宋体" w:eastAsia="宋体" w:cs="宋体"/>
          <w:color w:val="000000"/>
          <w:highlight w:val="none"/>
        </w:rPr>
        <w:sectPr>
          <w:footerReference w:type="default" r:id="rId17"/>
          <w:footnotePr/>
          <w:endnotePr/>
          <w:type w:val="continuous"/>
          <w:pgSz w:w="11906" w:h="16838" w:orient="portrait"/>
          <w:pgMar w:top="1440" w:right="1800" w:bottom="1440" w:left="1800" w:header="720" w:footer="850" w:gutter="0"/>
          <w:cols w:num="1" w:sep="0" w:space="1701" w:equalWidth="1"/>
          <w:docGrid w:linePitch="360"/>
        </w:sectPr>
      </w:pPr>
      <w:r>
        <w:rPr>
          <w:rFonts w:hint="eastAsia" w:ascii="宋体" w:hAnsi="宋体" w:eastAsia="宋体" w:cs="宋体"/>
          <w:color w:val="000000"/>
          <w:highlight w:val="none"/>
        </w:rPr>
        <w:tab/>
      </w:r>
      <w:r>
        <w:rPr>
          <w:rFonts w:hint="eastAsia" w:ascii="宋体" w:hAnsi="宋体" w:eastAsia="宋体" w:cs="宋体"/>
          <w:color w:val="000000"/>
          <w:highlight w:val="none"/>
        </w:rPr>
        <w:br w:type="page" w:clear="all"/>
      </w:r>
      <w:r/>
    </w:p>
    <w:p>
      <w:pPr>
        <w:pStyle w:val="1288"/>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75" w:name="_Toc54862176"/>
      <w:r>
        <w:rPr>
          <w:rFonts w:hint="eastAsia" w:ascii="宋体" w:hAnsi="宋体" w:eastAsia="宋体" w:cs="宋体"/>
          <w:color w:val="000000"/>
          <w:sz w:val="24"/>
          <w:szCs w:val="24"/>
          <w:highlight w:val="none"/>
        </w:rPr>
        <w:t xml:space="preserve">第二部分 通用合同条件</w:t>
      </w:r>
      <w:bookmarkEnd w:id="175"/>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176" w:name="_Ref508893699"/>
      <w:r/>
      <w:bookmarkStart w:id="177" w:name="_Toc54862177"/>
      <w:r/>
      <w:bookmarkStart w:id="178" w:name="_Ref509040831"/>
      <w:r/>
      <w:bookmarkStart w:id="179" w:name="_Ref509040826"/>
      <w:r>
        <w:rPr>
          <w:rFonts w:hint="eastAsia" w:ascii="宋体" w:hAnsi="宋体" w:eastAsia="宋体" w:cs="宋体"/>
          <w:b w:val="0"/>
          <w:bCs/>
          <w:color w:val="000000"/>
          <w:sz w:val="24"/>
          <w:szCs w:val="24"/>
          <w:highlight w:val="none"/>
        </w:rPr>
        <w:t xml:space="preserve">第1条 一般约定</w:t>
      </w:r>
      <w:bookmarkEnd w:id="176"/>
      <w:r/>
      <w:bookmarkEnd w:id="177"/>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180" w:name="_Ref523741474"/>
      <w:r/>
      <w:bookmarkStart w:id="181" w:name="_Toc54862178"/>
      <w:r/>
      <w:bookmarkStart w:id="182" w:name="_Ref523741471"/>
      <w:r>
        <w:rPr>
          <w:rFonts w:hint="eastAsia" w:ascii="宋体" w:hAnsi="宋体" w:eastAsia="宋体" w:cs="宋体"/>
          <w:b w:val="0"/>
          <w:bCs/>
          <w:color w:val="000000"/>
          <w:sz w:val="24"/>
          <w:szCs w:val="24"/>
          <w:highlight w:val="none"/>
        </w:rPr>
        <w:t xml:space="preserve">1.1 词语定义和解释</w:t>
      </w:r>
      <w:bookmarkEnd w:id="178"/>
      <w:r/>
      <w:bookmarkEnd w:id="179"/>
      <w:r/>
      <w:bookmarkEnd w:id="180"/>
      <w:r/>
      <w:bookmarkEnd w:id="181"/>
      <w:r/>
      <w:bookmarkEnd w:id="182"/>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合同协议书、通用合同条件、专用合同条件中的下列词语应具有本款所赋予的含义：</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83" w:name="_Ref521288340"/>
      <w:r/>
      <w:bookmarkStart w:id="184" w:name="_Ref4757289"/>
      <w:r>
        <w:rPr>
          <w:rFonts w:hint="eastAsia" w:ascii="宋体" w:hAnsi="宋体" w:eastAsia="宋体" w:cs="宋体"/>
          <w:color w:val="000000"/>
          <w:sz w:val="24"/>
          <w:szCs w:val="24"/>
          <w:highlight w:val="none"/>
        </w:rPr>
        <w:t xml:space="preserve">1.1.1 合同</w:t>
      </w:r>
      <w:bookmarkEnd w:id="184"/>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合同：是指根据法律规定和合同当事人约定具有约束力的文件，构成合同的文件包括合同协议书、中标通知书（如果有）、投标函及其附录（如果有）、专用合同条件及其附件、通用合同条件、《</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》、承包人建议书、价格清单以及双方约定的其他合同文件。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合同协议书：是指构成合同的由发包人和承包人共同签署的称为“合同协议书”的书面文件。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中标通知书：是指构成合同的由发包人通知承包人中标的书面文件。中标通知书随附的澄清、说明、补正事项纪要等，是中标通知书的组成部分。</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投标函：是指构成合同的由承包人填写并签署的用于投标的称为“投标函”的文件。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1.1.1.5 投标函附录：是指构成合同的附在投标函后的称为“投标函附录”的文件。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1.1.1.6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》：指构成合同文件组成部分的名为《</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》的文件，其中列明工程的目的、范围、设计与其他技术标准和要求，以及合同双方当事人约定对其所作的修改或补充。</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1.1.1.7 项目清单：是指发包人提供的载明工程总承包项目勘察费（如果有）、设计费、建筑安装工程费、设备购置费、暂估价、暂列金额和双方约定的其他费用的名称和相应数量等内容的项目明细。</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1.1.1.8 价格清单：指构成合同文件组成部分的由承包人按发包人提供的项目清单规定的格式和要求填写并标明价格的清单。</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1.1.1.9 承包人建议书：指构成合同文件组成部分的名为承包人建议书的文件。承包人建议书由承包人随投标函一起提交。</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85" w:name="_Ref4415300"/>
      <w:r>
        <w:rPr>
          <w:rFonts w:hint="eastAsia" w:ascii="宋体" w:hAnsi="宋体" w:eastAsia="宋体" w:cs="宋体"/>
          <w:color w:val="000000"/>
          <w:sz w:val="24"/>
          <w:szCs w:val="24"/>
          <w:highlight w:val="none"/>
        </w:rPr>
        <w:t xml:space="preserve">1.1.1.10 其他合同文件：是指经合同当事人约定的与工程实施有关的具有合同约束力的文件或书面协议。合同当事人可以在专用合同条件中进行约定。</w:t>
      </w:r>
      <w:bookmarkEnd w:id="185"/>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86" w:name="_Ref4757418"/>
      <w:r>
        <w:rPr>
          <w:rFonts w:hint="eastAsia" w:ascii="宋体" w:hAnsi="宋体" w:eastAsia="宋体" w:cs="宋体"/>
          <w:color w:val="000000"/>
          <w:sz w:val="24"/>
          <w:szCs w:val="24"/>
          <w:highlight w:val="none"/>
        </w:rPr>
        <w:t xml:space="preserve">1.1.2 合同当事人及其他相关方</w:t>
      </w:r>
      <w:bookmarkEnd w:id="186"/>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 合同当事人：是指发包人和（或）承包人。</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发包人：是指与承包人订立合同协议书的当事人及取得该当事人资格的合法继受人。本合同中“因发包人原因”里的“发包人”包括发包人及所有发包人人员。</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1.1.2.3 承包人：是指与发包人订立合同协议书的当事人及取得该当事人资格的合法继受人。</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 联合体：是指经发包人同意由两个或两个以上法人或者其他组织组成的，作为承包人的临时机构。</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87" w:name="_Ref4420046"/>
      <w:r>
        <w:rPr>
          <w:rFonts w:hint="eastAsia" w:ascii="宋体" w:hAnsi="宋体" w:eastAsia="宋体" w:cs="宋体"/>
          <w:color w:val="000000"/>
          <w:sz w:val="24"/>
          <w:szCs w:val="24"/>
          <w:highlight w:val="none"/>
        </w:rPr>
        <w:t xml:space="preserve">1.1.2.5 发包人代表：是指由发包人任命并派驻工作现场，在发包人授权范围内行使发包人权利和履行发包人义务的人。</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88" w:name="_Ref4756982"/>
      <w:r>
        <w:rPr>
          <w:rFonts w:hint="eastAsia" w:ascii="宋体" w:hAnsi="宋体" w:eastAsia="宋体" w:cs="宋体"/>
          <w:color w:val="000000"/>
          <w:sz w:val="24"/>
          <w:szCs w:val="24"/>
          <w:highlight w:val="none"/>
        </w:rPr>
        <w:t xml:space="preserve">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87"/>
      <w:r/>
      <w:bookmarkEnd w:id="188"/>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1.1.2.7 工程总承包项目经理：是指由承包人任命的，在承包人授权范围内负责合同履行的管理，且按照法律规定具有相应资格的项目负责人。</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设计负责人：是指承包人指定负责组织、指导、协调设计工作并具有相应资格的人员。</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采购负责人：是指承包人指定负责组织、指导、协调采购工作的人员。</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施工负责人：是指承包人指定负责组织、指导、协调施工工作并具有相应资格的人员。</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1.1.2.11 分包人：是指按照法律规定和合同约定，分包部分工程或工作，并与承包人订立分包合同的具有相应资质或资格的法人或其他组织。</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189" w:name="_Ref4758319"/>
      <w:r>
        <w:rPr>
          <w:rFonts w:hint="eastAsia" w:ascii="宋体" w:hAnsi="宋体" w:eastAsia="宋体" w:cs="宋体"/>
          <w:color w:val="000000"/>
          <w:sz w:val="24"/>
          <w:szCs w:val="24"/>
          <w:highlight w:val="none"/>
        </w:rPr>
        <w:t xml:space="preserve">1.1.3 工程和设备</w:t>
      </w:r>
      <w:bookmarkEnd w:id="189"/>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工程：是指与合同协议书中工程承包范围对应的永久工程和（或）临时工程。</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工程实施：是指进行工程的设计、采购、施工和竣工以及对工程任何缺陷的修复。</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永久工程：是指按合同约定建造并移交给发包人的工程，包括工程设备。</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临时工程：是指为完成合同约定的永久工程所修建的各类临时性工程，不包括施工设备。</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0" w:name="_Ref4419825"/>
      <w:r>
        <w:rPr>
          <w:rFonts w:hint="eastAsia" w:ascii="宋体" w:hAnsi="宋体" w:eastAsia="宋体" w:cs="宋体"/>
          <w:color w:val="000000"/>
          <w:sz w:val="24"/>
          <w:szCs w:val="24"/>
          <w:highlight w:val="none"/>
        </w:rPr>
        <w:t xml:space="preserve">1.1.3.5 单位/区段工程：是指在专用合同条件中指明特定范围的，能单独接收并使用的永久工程。</w:t>
      </w:r>
      <w:bookmarkEnd w:id="190"/>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1.1.3.6 工程设备：指构成永久工程的机电设备、仪器装置、运载工具及其他类似的设备和装置，包括其配件及备品、备件、易损易耗件等。</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施工设备：指为完成合同约定的各项工作所需的设备、器具和其他物品，不包括工程设备、临时工程和材料。</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1.1.3.8 临时设施：指为完成合同约定的各项工作所服务的临时性生产和生活设施。</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1" w:name="_Ref4420577"/>
      <w:r>
        <w:rPr>
          <w:rFonts w:hint="eastAsia" w:ascii="宋体" w:hAnsi="宋体" w:eastAsia="宋体" w:cs="宋体"/>
          <w:color w:val="000000"/>
          <w:sz w:val="24"/>
          <w:szCs w:val="24"/>
          <w:highlight w:val="none"/>
        </w:rPr>
        <w:t xml:space="preserve">1.1.3.9 施工现场：是指用于工程施工的场所，以及在专用合同条件中指明作为施工场所组成部分的其他场所，包括永久占地和临时占地。</w:t>
      </w:r>
      <w:bookmarkEnd w:id="191"/>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2" w:name="_Ref4420746"/>
      <w:r>
        <w:rPr>
          <w:rFonts w:hint="eastAsia" w:ascii="宋体" w:hAnsi="宋体" w:eastAsia="宋体" w:cs="宋体"/>
          <w:color w:val="000000"/>
          <w:sz w:val="24"/>
          <w:szCs w:val="24"/>
          <w:highlight w:val="none"/>
        </w:rPr>
        <w:t xml:space="preserve">1.1.3.10 永久占地：是指专用合同条件中指明为实施工程需永久占用的土地。</w:t>
      </w:r>
      <w:bookmarkEnd w:id="192"/>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bookmarkStart w:id="193" w:name="_Ref4420821"/>
      <w:r>
        <w:rPr>
          <w:rFonts w:hint="eastAsia" w:ascii="宋体" w:hAnsi="宋体" w:eastAsia="宋体" w:cs="宋体"/>
          <w:color w:val="000000"/>
          <w:sz w:val="24"/>
          <w:szCs w:val="24"/>
          <w:highlight w:val="none"/>
        </w:rPr>
        <w:t xml:space="preserve">1.1.3.11 临时占地：是指专用合同条件中指明为实施工程需临时占用的土地。</w:t>
      </w:r>
      <w:bookmarkEnd w:id="193"/>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日期和期限</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开始工作通知：指工程师按第8.1.2项[开始工作通知]的约定通知承包人开始工作的函件。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1.1.4.2 开始工作日期：包括计划开始工作日期和实际开始工作日期。计划开始工作日期是指合同协议书约定的开始工作日期；实际开始</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rPr>
        <w:t xml:space="preserve">工作日期是指工程师按照第8.1款[开始工作]约定发出的符合法律规定的开始工作通知中载明的开始工作日期。</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1.1.4.4 竣工日期：包括计划竣工日期和实际竣工日期。计划竣工日期是指合同协议书约定的竣工日期；实际竣工日期按照第8.2款[竣工日期]的约定确定。</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 工期：是指在合同协议书约定的承包人完成合同工作所需的期限，包括按照合同约定所作的期限变更及按合同约定承包人有权取得的工期延长。</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1.1.4.6 缺陷责任期：是指发包人预留工程质量保证金以保证承包人履行第11.3款[缺陷调查]下质量缺陷责任的期限。</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1.1.4.7 保修期：是指承包人按照合同约定和法律规定对工程质量承担保修责任的期限，该期限自缺陷责任期起算之日起计算。</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1.1.4.8 基准日期：招标发包的工程以投标截止日前28天的日期为基准日期，直接发包的工程以合同订立日前28天的日期为基准日期。</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1.1.4.9 天：除特别指明外，均指日历天。合同中按天计算时间的，开始当天不计入，从次日开始计算。期限最后一天的截止时间为当天24:00。</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1.1.4.10 竣工试验：是指在工程竣工验收前，根据第9条[竣工试验]要求进行的试验。</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1.1.4.11 竣工验收：是指承包人完成了合同约定的各项内容后，发包人按合同要求进行的验收。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1.1.4.12 竣工后试验：是指在工程竣工验收后，根据第12条[竣工后试验]约定进行的试验。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合同价格和费用</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1.1.5.1 签约合同价：是指发包人和承包人在合同协议书中确定的总金额，包括暂估价及暂列金额等。</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1.1.5.3 费用：是指为履行合同所发生的或将要发生的所有合理开支，包括管理费和应分摊的其他费用，但不包括利润。</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1.1.5.4 人工费：是指支付给直接从事建筑安装工程施工作业的建筑工人的各项费用。</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1.1.5.5 暂估价：</w:t>
      </w:r>
      <w:bookmarkStart w:id="194" w:name="_Hlk18973781"/>
      <w:r>
        <w:rPr>
          <w:rFonts w:hint="eastAsia" w:ascii="宋体" w:hAnsi="宋体" w:eastAsia="宋体" w:cs="宋体"/>
          <w:color w:val="000000"/>
          <w:sz w:val="24"/>
          <w:szCs w:val="24"/>
          <w:highlight w:val="none"/>
        </w:rPr>
        <w:t xml:space="preserve">是指发包人在项目清单中给定的，用于支付必然发生但暂时不能确定价格的专业服务、材料、设备、专业工程的金额。</w:t>
      </w:r>
      <w:bookmarkEnd w:id="194"/>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1.1.5.6 暂列金额：是指发包人在项目清单中给定的，用于在订立协议书时尚未确定或不可预见变更的设计、施工及其所需材料、工程设备、服务等的金额，包括以计日工方式支付的金额。</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1.1.5.7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1.1.5.8 质量保证金：是指按第14.6款[质量保证金]约定承包人用于保证其在缺陷责任期内履行缺陷修复义务的担保。</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其他</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1.1.6.1 书面形式：指合同文件、信函、电报、传真、数据电文、电子邮件、会议纪要等可以有形地表现所载内容的形式。</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1.1.6.2 承包人文件：指由承包人根据合同约定应提交的所有图纸、手册、模型、计算书、软件、函件、洽商性文件和其他技术性文件。</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1.1.6.3 变更：指根据第13条[变更与调整]的约定，经指示或批准对《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》或工程所做的改变。</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183"/>
      <w:r/>
      <w:bookmarkStart w:id="195" w:name="_Ref509042101"/>
      <w:r/>
      <w:bookmarkStart w:id="196" w:name="_Toc54862179"/>
      <w:r/>
      <w:bookmarkStart w:id="197" w:name="_Ref509042104"/>
      <w:r/>
      <w:bookmarkStart w:id="198" w:name="_Ref522730349"/>
      <w:r/>
      <w:bookmarkStart w:id="199" w:name="_Ref522730353"/>
      <w:r>
        <w:rPr>
          <w:rFonts w:hint="eastAsia" w:ascii="宋体" w:hAnsi="宋体" w:eastAsia="宋体" w:cs="宋体"/>
          <w:b w:val="0"/>
          <w:bCs/>
          <w:color w:val="000000"/>
          <w:sz w:val="24"/>
          <w:szCs w:val="24"/>
          <w:highlight w:val="none"/>
        </w:rPr>
        <w:t xml:space="preserve">1.2 语言文字</w:t>
      </w:r>
      <w:bookmarkEnd w:id="195"/>
      <w:r/>
      <w:bookmarkEnd w:id="196"/>
      <w:r/>
      <w:bookmarkEnd w:id="19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合同文件以中国的汉语简体语言文字编写、解释和说明。专用术语使用外文的，应附有中文注释。合同当事人在专用合同条件约定使用两种及以上语言时，汉语为优先解释和说明合同的语言。</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与合同有关的联络应使用专用合同条件约定的语言。如没有约定，则应使用中国的汉语简体语言文字。</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00" w:name="_Toc54862180"/>
      <w:r/>
      <w:bookmarkStart w:id="201" w:name="_Ref531949539"/>
      <w:r/>
      <w:bookmarkStart w:id="202" w:name="_Ref531949543"/>
      <w:r>
        <w:rPr>
          <w:rFonts w:hint="eastAsia" w:ascii="宋体" w:hAnsi="宋体" w:eastAsia="宋体" w:cs="宋体"/>
          <w:b w:val="0"/>
          <w:bCs/>
          <w:color w:val="000000"/>
          <w:sz w:val="24"/>
          <w:szCs w:val="24"/>
          <w:highlight w:val="none"/>
        </w:rPr>
        <w:t xml:space="preserve">1.3 法律</w:t>
      </w:r>
      <w:bookmarkEnd w:id="200"/>
      <w:r/>
      <w:bookmarkEnd w:id="201"/>
      <w:r/>
      <w:bookmarkEnd w:id="20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合同所称法律是指中华人民共和国法律、行政法规、部门规章，以及工程所在地的地方法规、自治条例、单行条例和地方政府规章等。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合同当事人可以在专用合同条件中约定合同适用的其他规范性文件。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03" w:name="_Ref531949594"/>
      <w:r/>
      <w:bookmarkStart w:id="204" w:name="_Ref531949589"/>
      <w:r/>
      <w:bookmarkStart w:id="205" w:name="_Toc54862181"/>
      <w:r>
        <w:rPr>
          <w:rFonts w:hint="eastAsia" w:ascii="宋体" w:hAnsi="宋体" w:eastAsia="宋体" w:cs="宋体"/>
          <w:b w:val="0"/>
          <w:bCs/>
          <w:color w:val="000000"/>
          <w:sz w:val="24"/>
          <w:szCs w:val="24"/>
          <w:highlight w:val="none"/>
        </w:rPr>
        <w:t xml:space="preserve">1.4 标准和规范</w:t>
      </w:r>
      <w:bookmarkEnd w:id="203"/>
      <w:r/>
      <w:bookmarkEnd w:id="204"/>
      <w:r/>
      <w:bookmarkEnd w:id="20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06" w:name="_Ref4420991"/>
      <w:r>
        <w:rPr>
          <w:rFonts w:hint="eastAsia" w:ascii="宋体" w:hAnsi="宋体" w:eastAsia="宋体" w:cs="宋体"/>
          <w:color w:val="000000"/>
          <w:sz w:val="24"/>
          <w:szCs w:val="24"/>
          <w:highlight w:val="none"/>
        </w:rPr>
        <w:t xml:space="preserve">1.4.1 适用于工程的国家标准、行业标准、工程所在地的地方性标准，以及相应的规范、规程等，合同当事人有特别要求的，应在专用合同条件中约定。</w:t>
      </w:r>
      <w:bookmarkEnd w:id="206"/>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07" w:name="_Ref531949642"/>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使用国外标准、规范的，发包人负责提供原文版本和中文译本，并在专用合同条件中约定提供标准规范的名称、份数和时间。</w:t>
      </w:r>
      <w:bookmarkEnd w:id="207"/>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08" w:name="_Ref531949657"/>
      <w:r>
        <w:rPr>
          <w:rFonts w:hint="eastAsia" w:ascii="宋体" w:hAnsi="宋体" w:eastAsia="宋体" w:cs="宋体"/>
          <w:color w:val="000000"/>
          <w:sz w:val="24"/>
          <w:szCs w:val="24"/>
          <w:highlight w:val="none"/>
        </w:rPr>
        <w:t xml:space="preserve">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208"/>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09" w:name="_Ref4421272"/>
      <w:r>
        <w:rPr>
          <w:rFonts w:hint="eastAsia" w:ascii="宋体" w:hAnsi="宋体" w:eastAsia="宋体" w:cs="宋体"/>
          <w:color w:val="000000"/>
          <w:sz w:val="24"/>
          <w:szCs w:val="24"/>
          <w:highlight w:val="none"/>
        </w:rPr>
        <w:t xml:space="preserve">1.4.4 发包人对于工程的技术标准、功能要求高于或严于现行国家、行业或地方标准的，应当在《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》中予以明确。除专用合同条件另有约定外，应视为承包人在订立合同前已充分预见前述技术标准和功能要求的复杂程度，签约合同价中已包含由此产生的费用。</w:t>
      </w:r>
      <w:bookmarkEnd w:id="209"/>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10" w:name="_Toc54862182"/>
      <w:r/>
      <w:bookmarkStart w:id="211" w:name="_Ref4421717"/>
      <w:r>
        <w:rPr>
          <w:rFonts w:hint="eastAsia" w:ascii="宋体" w:hAnsi="宋体" w:eastAsia="宋体" w:cs="宋体"/>
          <w:b w:val="0"/>
          <w:bCs/>
          <w:color w:val="000000"/>
          <w:sz w:val="24"/>
          <w:szCs w:val="24"/>
          <w:highlight w:val="none"/>
        </w:rPr>
        <w:t xml:space="preserve">1.5 合同文件的优先顺序</w:t>
      </w:r>
      <w:bookmarkEnd w:id="198"/>
      <w:r/>
      <w:bookmarkEnd w:id="199"/>
      <w:r/>
      <w:bookmarkEnd w:id="210"/>
      <w:r/>
      <w:bookmarkEnd w:id="21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212" w:name="_Ref531948776"/>
      <w:r>
        <w:rPr>
          <w:rFonts w:hint="eastAsia" w:ascii="宋体" w:hAnsi="宋体" w:eastAsia="宋体" w:cs="宋体"/>
          <w:color w:val="000000"/>
          <w:sz w:val="24"/>
          <w:szCs w:val="24"/>
          <w:highlight w:val="none"/>
        </w:rPr>
        <w:t xml:space="preserve">组成合同的各项文件应互相解释，互为说明。除专用合同条件另有约定外，</w:t>
      </w:r>
      <w:bookmarkEnd w:id="212"/>
      <w:r>
        <w:rPr>
          <w:rFonts w:hint="eastAsia" w:ascii="宋体" w:hAnsi="宋体" w:eastAsia="宋体" w:cs="宋体"/>
          <w:color w:val="000000"/>
          <w:sz w:val="24"/>
          <w:szCs w:val="24"/>
          <w:highlight w:val="none"/>
        </w:rPr>
        <w:t xml:space="preserve">解释合同文件的优先顺序如下：</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合同协议书；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中标通知书（如果有）；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投标函及投标函附录（如果有）；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通用合同条件；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承包人建议书；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价格清单；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双方约定的其他合同文件。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213" w:name="_Hlk18951547"/>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bookmarkEnd w:id="21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14" w:name="_Ref4422060"/>
      <w:r/>
      <w:bookmarkStart w:id="215" w:name="_Toc54862183"/>
      <w:r/>
      <w:bookmarkStart w:id="216" w:name="_Ref11917818"/>
      <w:r/>
      <w:bookmarkStart w:id="217" w:name="_Ref531949822"/>
      <w:r/>
      <w:bookmarkStart w:id="218" w:name="_Ref531949807"/>
      <w:r/>
      <w:bookmarkStart w:id="219" w:name="_Ref531949803"/>
      <w:r>
        <w:rPr>
          <w:rFonts w:hint="eastAsia" w:ascii="宋体" w:hAnsi="宋体" w:eastAsia="宋体" w:cs="宋体"/>
          <w:b w:val="0"/>
          <w:bCs/>
          <w:color w:val="000000"/>
          <w:sz w:val="24"/>
          <w:szCs w:val="24"/>
          <w:highlight w:val="none"/>
        </w:rPr>
        <w:t xml:space="preserve">1.6 文件的提供和</w:t>
      </w:r>
      <w:bookmarkEnd w:id="214"/>
      <w:r>
        <w:rPr>
          <w:rFonts w:hint="eastAsia" w:ascii="宋体" w:hAnsi="宋体" w:eastAsia="宋体" w:cs="宋体"/>
          <w:b w:val="0"/>
          <w:bCs/>
          <w:color w:val="000000"/>
          <w:sz w:val="24"/>
          <w:szCs w:val="24"/>
          <w:highlight w:val="none"/>
        </w:rPr>
        <w:t xml:space="preserve">照管</w:t>
      </w:r>
      <w:bookmarkEnd w:id="215"/>
      <w:r/>
      <w:bookmarkEnd w:id="21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20" w:name="_Ref4421991"/>
      <w:r>
        <w:rPr>
          <w:rFonts w:hint="eastAsia" w:ascii="宋体" w:hAnsi="宋体" w:eastAsia="宋体" w:cs="宋体"/>
          <w:color w:val="000000"/>
          <w:sz w:val="24"/>
          <w:szCs w:val="24"/>
          <w:highlight w:val="none"/>
        </w:rPr>
        <w:t xml:space="preserve">1.6.1 发包人文件的提供</w:t>
      </w:r>
      <w:bookmarkEnd w:id="22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21" w:name="_Ref4422317"/>
      <w:r>
        <w:rPr>
          <w:rFonts w:hint="eastAsia" w:ascii="宋体" w:hAnsi="宋体" w:eastAsia="宋体" w:cs="宋体"/>
          <w:color w:val="000000"/>
          <w:sz w:val="24"/>
          <w:szCs w:val="24"/>
          <w:highlight w:val="none"/>
        </w:rPr>
        <w:t xml:space="preserve">1.6.2 承包人文件的提供</w:t>
      </w:r>
      <w:bookmarkEnd w:id="22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除专用合同条件另有约定外，承包人文件应包含下列内容，并用第1.2款[语言文字]约定的语言制作：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》中规定的相关文件；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满足工程相关行政审批手续所必须的应由承包人负责的相关文件；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第5.4款[竣工文件]与第5.5款[操作和维修手册]中要求的相关文件。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文件错误的通知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任何一方发现文件中存在明显的错误或疏忽，应及时通知另一方。</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22" w:name="_Ref4678410"/>
      <w:r/>
      <w:bookmarkStart w:id="223" w:name="_Ref11957673"/>
      <w:r>
        <w:rPr>
          <w:rFonts w:hint="eastAsia" w:ascii="宋体" w:hAnsi="宋体" w:eastAsia="宋体" w:cs="宋体"/>
          <w:color w:val="000000"/>
          <w:sz w:val="24"/>
          <w:szCs w:val="24"/>
          <w:highlight w:val="none"/>
        </w:rPr>
        <w:t xml:space="preserve">1.6.4 文件的</w:t>
      </w:r>
      <w:bookmarkEnd w:id="222"/>
      <w:r>
        <w:rPr>
          <w:rFonts w:hint="eastAsia" w:ascii="宋体" w:hAnsi="宋体" w:eastAsia="宋体" w:cs="宋体"/>
          <w:color w:val="000000"/>
          <w:sz w:val="24"/>
          <w:szCs w:val="24"/>
          <w:highlight w:val="none"/>
        </w:rPr>
        <w:t xml:space="preserve">照管</w:t>
      </w:r>
      <w:bookmarkEnd w:id="22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除专用合同条件另有约定外，承包人应在现场保留一份合同、《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》中列出的所有文件、承包人文件、变更以及其他根据合同收发的往来信函。发包人和工程师有权在任何合理的时间查阅和使用上述所有文件。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24" w:name="_Ref4415170"/>
      <w:r/>
      <w:bookmarkStart w:id="225" w:name="_Toc54862184"/>
      <w:r>
        <w:rPr>
          <w:rFonts w:hint="eastAsia" w:ascii="宋体" w:hAnsi="宋体" w:eastAsia="宋体" w:cs="宋体"/>
          <w:b w:val="0"/>
          <w:bCs/>
          <w:color w:val="000000"/>
          <w:sz w:val="24"/>
          <w:szCs w:val="24"/>
          <w:highlight w:val="none"/>
        </w:rPr>
        <w:t xml:space="preserve">1.7 联络</w:t>
      </w:r>
      <w:bookmarkEnd w:id="224"/>
      <w:r/>
      <w:bookmarkEnd w:id="22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26" w:name="_Ref531949897"/>
      <w:r>
        <w:rPr>
          <w:rFonts w:hint="eastAsia" w:ascii="宋体" w:hAnsi="宋体" w:eastAsia="宋体" w:cs="宋体"/>
          <w:color w:val="000000"/>
          <w:sz w:val="24"/>
          <w:szCs w:val="24"/>
          <w:highlight w:val="none"/>
        </w:rPr>
        <w:t xml:space="preserve">1.7.2 发包人和承包人应在专用合同条件中约定各自的送达方式和收件地址。任何一方合同当事人指定的送达方式或收件地址发生变动的，应提前3天以书面形式通知对方。</w:t>
      </w:r>
      <w:bookmarkEnd w:id="226"/>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发包人和承包人应当及时签收另一方通过约定的送达方式送达至收件地址的来往文件。拒不签收的，由此增加的费用和（或）延误的工期由拒绝接收一方承担。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27" w:name="_Toc54862185"/>
      <w:r>
        <w:rPr>
          <w:rFonts w:hint="eastAsia" w:ascii="宋体" w:hAnsi="宋体" w:eastAsia="宋体" w:cs="宋体"/>
          <w:b w:val="0"/>
          <w:bCs/>
          <w:color w:val="000000"/>
          <w:sz w:val="24"/>
          <w:szCs w:val="24"/>
          <w:highlight w:val="none"/>
        </w:rPr>
        <w:t xml:space="preserve">1.8 严禁贿赂</w:t>
      </w:r>
      <w:bookmarkEnd w:id="217"/>
      <w:r/>
      <w:bookmarkEnd w:id="218"/>
      <w:r/>
      <w:bookmarkEnd w:id="219"/>
      <w:r/>
      <w:bookmarkEnd w:id="22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承包人不得与工程师或发包人聘请的第三方串通损害发包人利益。未经发包人书面同意，承包人不得为工程师提供合同约定以外的通讯设备、交通工具及其他任何形式的利益，不得向工程师支付报酬。</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28" w:name="_Toc54862186"/>
      <w:r>
        <w:rPr>
          <w:rFonts w:hint="eastAsia" w:ascii="宋体" w:hAnsi="宋体" w:eastAsia="宋体" w:cs="宋体"/>
          <w:b w:val="0"/>
          <w:bCs/>
          <w:color w:val="000000"/>
          <w:sz w:val="24"/>
          <w:szCs w:val="24"/>
          <w:highlight w:val="none"/>
        </w:rPr>
        <w:t xml:space="preserve">1.9 化石、文物</w:t>
      </w:r>
      <w:bookmarkEnd w:id="228"/>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发包人、工程师和承包人应按有关政府行政管理部门要求采取妥善的保护措施，由此增加的费用和（或）延误的工期由发包人承担。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29" w:name="_Ref531949770"/>
      <w:r/>
      <w:bookmarkStart w:id="230" w:name="_Ref531949766"/>
      <w:r/>
      <w:bookmarkStart w:id="231" w:name="_Toc54862187"/>
      <w:r/>
      <w:bookmarkStart w:id="232" w:name="_Ref531949841"/>
      <w:r/>
      <w:bookmarkStart w:id="233" w:name="_Ref531949826"/>
      <w:r/>
      <w:bookmarkStart w:id="234" w:name="_Ref531949855"/>
      <w:r/>
      <w:bookmarkStart w:id="235" w:name="_Ref4423426"/>
      <w:r>
        <w:rPr>
          <w:rFonts w:hint="eastAsia" w:ascii="宋体" w:hAnsi="宋体" w:eastAsia="宋体" w:cs="宋体"/>
          <w:b w:val="0"/>
          <w:bCs/>
          <w:color w:val="000000"/>
          <w:sz w:val="24"/>
          <w:szCs w:val="24"/>
          <w:highlight w:val="none"/>
        </w:rPr>
        <w:t xml:space="preserve">1.10 知识产权</w:t>
      </w:r>
      <w:bookmarkEnd w:id="229"/>
      <w:r/>
      <w:bookmarkEnd w:id="230"/>
      <w:r/>
      <w:bookmarkEnd w:id="231"/>
      <w:r/>
      <w:bookmarkEnd w:id="23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6" w:name="_Ref4423563"/>
      <w:r>
        <w:rPr>
          <w:rFonts w:hint="eastAsia" w:ascii="宋体" w:hAnsi="宋体" w:eastAsia="宋体" w:cs="宋体"/>
          <w:color w:val="000000"/>
          <w:sz w:val="24"/>
          <w:szCs w:val="24"/>
          <w:highlight w:val="none"/>
        </w:rPr>
        <w:t xml:space="preserve">1.10.1 除专用合同条件另有约定外，由发包人（或以发包人名义）编制的《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236"/>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7" w:name="_Ref4423604"/>
      <w:r>
        <w:rPr>
          <w:rFonts w:hint="eastAsia" w:ascii="宋体" w:hAnsi="宋体" w:eastAsia="宋体" w:cs="宋体"/>
          <w:color w:val="000000"/>
          <w:sz w:val="24"/>
          <w:szCs w:val="24"/>
          <w:highlight w:val="none"/>
        </w:rPr>
        <w:t xml:space="preserve">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237"/>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38" w:name="_Ref4423695"/>
      <w:r>
        <w:rPr>
          <w:rFonts w:hint="eastAsia" w:ascii="宋体" w:hAnsi="宋体" w:eastAsia="宋体" w:cs="宋体"/>
          <w:color w:val="000000"/>
          <w:sz w:val="24"/>
          <w:szCs w:val="24"/>
          <w:highlight w:val="none"/>
        </w:rPr>
        <w:t xml:space="preserve">1.10.4 除专用合同条件另有约定外，承包人在投标文件中采用的专利、专有技术、商业软件、技术秘密的使用费已包含在签约合同价中。</w:t>
      </w:r>
      <w:bookmarkEnd w:id="238"/>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39" w:name="_Ref4423898"/>
      <w:r/>
      <w:bookmarkStart w:id="240" w:name="_Toc54862188"/>
      <w:r/>
      <w:bookmarkStart w:id="241" w:name="_Ref4423873"/>
      <w:r>
        <w:rPr>
          <w:rFonts w:hint="eastAsia" w:ascii="宋体" w:hAnsi="宋体" w:eastAsia="宋体" w:cs="宋体"/>
          <w:b w:val="0"/>
          <w:bCs/>
          <w:color w:val="000000"/>
          <w:sz w:val="24"/>
          <w:szCs w:val="24"/>
          <w:highlight w:val="none"/>
        </w:rPr>
        <w:t xml:space="preserve">1.11 保密</w:t>
      </w:r>
      <w:bookmarkEnd w:id="232"/>
      <w:r/>
      <w:bookmarkEnd w:id="233"/>
      <w:r/>
      <w:bookmarkEnd w:id="234"/>
      <w:r/>
      <w:bookmarkEnd w:id="239"/>
      <w:r/>
      <w:bookmarkEnd w:id="240"/>
      <w:r/>
      <w:bookmarkEnd w:id="24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合同当事人一方对在订立和履行合同过程中知悉的另一方的商业秘密、技术秘密，以及任何一方明确要求保密的其它信息，负有保密责任。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除法律规定或合同另有约定外，未经对方同意，任何一方当事人不得将对方提供的文件、技术秘密以及声明需要保密的资料信息等商业秘密泄露给第三方或者用于本合同以外的目的。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泄露或者在本合同以外使用该商业秘密、技术秘密等保密信息给另一方造成损失的，应承担损害赔偿责任。当事人为履行合同所需要的信息，另一方应予以提供。当事人认为必要时，可订立保密协议，作为合同附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42" w:name="_Toc54862189"/>
      <w:r/>
      <w:bookmarkStart w:id="243" w:name="_Ref532336812"/>
      <w:r>
        <w:rPr>
          <w:rFonts w:hint="eastAsia" w:ascii="宋体" w:hAnsi="宋体" w:eastAsia="宋体" w:cs="宋体"/>
          <w:b w:val="0"/>
          <w:bCs/>
          <w:color w:val="000000"/>
          <w:sz w:val="24"/>
          <w:szCs w:val="24"/>
          <w:highlight w:val="none"/>
        </w:rPr>
        <w:t xml:space="preserve">1.12 </w:t>
      </w:r>
      <w:bookmarkStart w:id="244" w:name="_Hlk55215423"/>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采购需求</w:t>
      </w:r>
      <w:r>
        <w:rPr>
          <w:rFonts w:hint="eastAsia" w:ascii="宋体" w:hAnsi="宋体" w:eastAsia="宋体" w:cs="宋体"/>
          <w:b w:val="0"/>
          <w:bCs/>
          <w:color w:val="000000"/>
          <w:sz w:val="24"/>
          <w:szCs w:val="24"/>
          <w:highlight w:val="none"/>
        </w:rPr>
        <w:t xml:space="preserve">》和基础资料中的错误</w:t>
      </w:r>
      <w:bookmarkEnd w:id="242"/>
      <w:r/>
      <w:bookmarkEnd w:id="243"/>
      <w:r/>
      <w:bookmarkEnd w:id="24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承包人应尽早认真阅读、复核《</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》以及其提供的基础资料，发现错误的，应及时书面通知发包人补正。发包人作相应修改的，按照第13条[变更与调整</w:t>
      </w:r>
      <w:bookmarkStart w:id="245" w:name="_Ref523403776"/>
      <w:r/>
      <w:bookmarkStart w:id="246" w:name="_Ref523403409"/>
      <w:r>
        <w:rPr>
          <w:rFonts w:hint="eastAsia" w:ascii="宋体" w:hAnsi="宋体" w:eastAsia="宋体" w:cs="宋体"/>
          <w:color w:val="000000"/>
          <w:sz w:val="24"/>
          <w:szCs w:val="24"/>
          <w:highlight w:val="none"/>
        </w:rPr>
        <w:t xml:space="preserve">]的约定处理。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》或其提供的基础资料中的错误导致承包人增加费用和（或）工期延误的，发包人应承担由此增加的费用和（或）工期延误，并向承包人支付合理利润。</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245"/>
      <w:r/>
      <w:bookmarkEnd w:id="246"/>
      <w:r/>
      <w:bookmarkStart w:id="247" w:name="_Ref531949937"/>
      <w:r/>
      <w:bookmarkStart w:id="248" w:name="_Ref531949933"/>
      <w:r/>
      <w:bookmarkStart w:id="249" w:name="_Toc54862190"/>
      <w:r>
        <w:rPr>
          <w:rFonts w:hint="eastAsia" w:ascii="宋体" w:hAnsi="宋体" w:eastAsia="宋体" w:cs="宋体"/>
          <w:b w:val="0"/>
          <w:bCs/>
          <w:color w:val="000000"/>
          <w:sz w:val="24"/>
          <w:szCs w:val="24"/>
          <w:highlight w:val="none"/>
        </w:rPr>
        <w:t xml:space="preserve">1.13 责任限制</w:t>
      </w:r>
      <w:bookmarkEnd w:id="247"/>
      <w:r/>
      <w:bookmarkEnd w:id="248"/>
      <w:r/>
      <w:bookmarkEnd w:id="249"/>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50" w:name="_Toc54862191"/>
      <w:r/>
      <w:bookmarkStart w:id="251" w:name="_Hlk51506160"/>
      <w:r>
        <w:rPr>
          <w:rFonts w:hint="eastAsia" w:ascii="宋体" w:hAnsi="宋体" w:eastAsia="宋体" w:cs="宋体"/>
          <w:b w:val="0"/>
          <w:bCs/>
          <w:color w:val="000000"/>
          <w:sz w:val="24"/>
          <w:szCs w:val="24"/>
          <w:highlight w:val="none"/>
        </w:rPr>
        <w:t xml:space="preserve">1.14 建筑信息模型技术的应用</w:t>
      </w:r>
      <w:bookmarkEnd w:id="25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251"/>
      <w:r>
        <w:rPr>
          <w:rFonts w:hint="eastAsia" w:ascii="宋体" w:hAnsi="宋体" w:eastAsia="宋体" w:cs="宋体"/>
          <w:color w:val="000000"/>
          <w:sz w:val="24"/>
          <w:szCs w:val="24"/>
          <w:highlight w:val="none"/>
        </w:rPr>
        <w:t xml:space="preserve">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252" w:name="_Ref4796511"/>
      <w:r/>
      <w:bookmarkStart w:id="253" w:name="_Toc54862192"/>
      <w:r>
        <w:rPr>
          <w:rFonts w:hint="eastAsia" w:ascii="宋体" w:hAnsi="宋体" w:eastAsia="宋体" w:cs="宋体"/>
          <w:b w:val="0"/>
          <w:bCs/>
          <w:color w:val="000000"/>
          <w:sz w:val="24"/>
          <w:szCs w:val="24"/>
          <w:highlight w:val="none"/>
        </w:rPr>
        <w:t xml:space="preserve">第2条 发包人</w:t>
      </w:r>
      <w:bookmarkEnd w:id="252"/>
      <w:r/>
      <w:bookmarkEnd w:id="253"/>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54" w:name="_Toc54862193"/>
      <w:r>
        <w:rPr>
          <w:rFonts w:hint="eastAsia" w:ascii="宋体" w:hAnsi="宋体" w:eastAsia="宋体" w:cs="宋体"/>
          <w:b w:val="0"/>
          <w:bCs/>
          <w:color w:val="000000"/>
          <w:sz w:val="24"/>
          <w:szCs w:val="24"/>
          <w:highlight w:val="none"/>
        </w:rPr>
        <w:t xml:space="preserve">2.1 遵守法律</w:t>
      </w:r>
      <w:bookmarkEnd w:id="25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55" w:name="_Toc54862194"/>
      <w:r/>
      <w:bookmarkStart w:id="256" w:name="_Ref11917977"/>
      <w:r/>
      <w:bookmarkStart w:id="257" w:name="_Ref11917995"/>
      <w:r>
        <w:rPr>
          <w:rFonts w:hint="eastAsia" w:ascii="宋体" w:hAnsi="宋体" w:eastAsia="宋体" w:cs="宋体"/>
          <w:b w:val="0"/>
          <w:bCs/>
          <w:color w:val="000000"/>
          <w:sz w:val="24"/>
          <w:szCs w:val="24"/>
          <w:highlight w:val="none"/>
        </w:rPr>
        <w:t xml:space="preserve">2.2 提供施工现场和工作条件</w:t>
      </w:r>
      <w:bookmarkEnd w:id="255"/>
      <w:r/>
      <w:bookmarkEnd w:id="256"/>
      <w:r/>
      <w:bookmarkEnd w:id="257"/>
      <w:r/>
      <w:bookmarkStart w:id="258" w:name="_Toc51505124"/>
      <w:r/>
      <w:bookmarkEnd w:id="258"/>
      <w:r/>
      <w:bookmarkStart w:id="259" w:name="_Toc54862195"/>
      <w:r/>
      <w:bookmarkEnd w:id="259"/>
      <w:r/>
      <w:bookmarkStart w:id="260" w:name="_Toc54862196"/>
      <w:r/>
      <w:bookmarkEnd w:id="260"/>
      <w:r/>
      <w:bookmarkStart w:id="261" w:name="_Toc51505123"/>
      <w:r/>
      <w:bookmarkEnd w:id="261"/>
      <w:r/>
      <w:bookmarkStart w:id="262" w:name="_Toc51505125"/>
      <w:r/>
      <w:bookmarkEnd w:id="262"/>
      <w:r/>
      <w:bookmarkStart w:id="263" w:name="_Toc54862197"/>
      <w:r/>
      <w:bookmarkEnd w:id="263"/>
      <w:r/>
      <w:bookmarkStart w:id="264" w:name="_Ref53195008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w:t>
      </w:r>
      <w:bookmarkEnd w:id="264"/>
      <w:r>
        <w:rPr>
          <w:rFonts w:hint="eastAsia" w:ascii="宋体" w:hAnsi="宋体" w:eastAsia="宋体" w:cs="宋体"/>
          <w:color w:val="000000"/>
          <w:sz w:val="24"/>
          <w:szCs w:val="24"/>
          <w:highlight w:val="none"/>
        </w:rPr>
        <w:t xml:space="preserve">现场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65" w:name="_Ref531950101"/>
      <w:r>
        <w:rPr>
          <w:rFonts w:hint="eastAsia" w:ascii="宋体" w:hAnsi="宋体" w:eastAsia="宋体" w:cs="宋体"/>
          <w:color w:val="000000"/>
          <w:sz w:val="24"/>
          <w:szCs w:val="24"/>
          <w:highlight w:val="none"/>
        </w:rPr>
        <w:t xml:space="preserve">2.2.2 提供工作条件</w:t>
      </w:r>
      <w:bookmarkEnd w:id="26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发包人应按专用合同条件约定向承包人提供工作条件。专用合同条件对此没有约定的，发包人应负责提供开展本合同相关工作所需要的条件，包括：</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将施工用水、电力、通讯线路等施工所必需的条件接至施工现场内；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保证向承包人提供正常施工所需要的进入施工现场的交通条件；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协调处理施工现场周围地下管线和邻近建筑物、构筑物、古树名木、文物、化石及坟墓等的保护工作，并承担相关费用；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对工程现场临近发包人正在使用、运行、或由发包人用于生产的建筑物、构筑物、生产装置、设施、设备等，设置隔离设施，竖立禁止入内、禁止动火的明显标志， 并以书面形式通知承包人须遵守的安全规定和位置范围；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按照专用合同条件约定应提供的其他设施和条件。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逾期提供的责任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因发包人原因未能按合同约定及时向承包人提供施工现场和施工条件的，由发包人承担由此增加的费用和（或）延误的工期。</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66" w:name="_Ref11918025"/>
      <w:r/>
      <w:bookmarkStart w:id="267" w:name="_Ref11918036"/>
      <w:r/>
      <w:bookmarkStart w:id="268" w:name="_Ref11956654"/>
      <w:r/>
      <w:bookmarkStart w:id="269" w:name="_Ref11956647"/>
      <w:r/>
      <w:bookmarkStart w:id="270" w:name="_Toc54862198"/>
      <w:r>
        <w:rPr>
          <w:rFonts w:hint="eastAsia" w:ascii="宋体" w:hAnsi="宋体" w:eastAsia="宋体" w:cs="宋体"/>
          <w:b w:val="0"/>
          <w:bCs/>
          <w:color w:val="000000"/>
          <w:sz w:val="24"/>
          <w:szCs w:val="24"/>
          <w:highlight w:val="none"/>
        </w:rPr>
        <w:t xml:space="preserve">2.3 提供基础资料</w:t>
      </w:r>
      <w:bookmarkEnd w:id="266"/>
      <w:r/>
      <w:bookmarkEnd w:id="267"/>
      <w:r/>
      <w:bookmarkEnd w:id="268"/>
      <w:r/>
      <w:bookmarkEnd w:id="269"/>
      <w:r/>
      <w:bookmarkEnd w:id="27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271" w:name="_Hlk51506429"/>
      <w:r>
        <w:rPr>
          <w:rFonts w:hint="eastAsia" w:ascii="宋体" w:hAnsi="宋体" w:eastAsia="宋体" w:cs="宋体"/>
          <w:color w:val="000000"/>
          <w:sz w:val="24"/>
          <w:szCs w:val="24"/>
          <w:highlight w:val="none"/>
        </w:rPr>
        <w:t xml:space="preserve">发包人应按专用合同条件和《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》中的约定向承包人提供</w:t>
      </w:r>
      <w:bookmarkEnd w:id="271"/>
      <w:r>
        <w:rPr>
          <w:rFonts w:hint="eastAsia" w:ascii="宋体" w:hAnsi="宋体" w:eastAsia="宋体" w:cs="宋体"/>
          <w:color w:val="000000"/>
          <w:sz w:val="24"/>
          <w:szCs w:val="24"/>
          <w:highlight w:val="none"/>
        </w:rPr>
        <w:t xml:space="preserve">施工现场及工程实施所必需的毗邻区域内的供水、排水、供电、供气、供热、通信、广播电视等地上、地下管线和设施资料，气象和水文观测资料，地质勘察资料，相邻建筑物、构筑物和地下工程等有关基础资料，并根据第1.12款[《</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72" w:name="_Ref531950041"/>
      <w:r/>
      <w:bookmarkStart w:id="273" w:name="_Ref531950045"/>
      <w:r/>
      <w:bookmarkStart w:id="274" w:name="_Toc54862199"/>
      <w:r>
        <w:rPr>
          <w:rFonts w:hint="eastAsia" w:ascii="宋体" w:hAnsi="宋体" w:eastAsia="宋体" w:cs="宋体"/>
          <w:b w:val="0"/>
          <w:bCs/>
          <w:color w:val="000000"/>
          <w:sz w:val="24"/>
          <w:szCs w:val="24"/>
          <w:highlight w:val="none"/>
        </w:rPr>
        <w:t xml:space="preserve">2.4 办理许可和批准</w:t>
      </w:r>
      <w:bookmarkEnd w:id="272"/>
      <w:r/>
      <w:bookmarkEnd w:id="273"/>
      <w:r/>
      <w:bookmarkEnd w:id="27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75" w:name="_Toc51505128"/>
      <w:r>
        <w:rPr>
          <w:rFonts w:hint="eastAsia" w:ascii="宋体" w:hAnsi="宋体" w:eastAsia="宋体" w:cs="宋体"/>
          <w:color w:val="000000"/>
          <w:sz w:val="24"/>
          <w:szCs w:val="24"/>
          <w:highlight w:val="none"/>
        </w:rPr>
        <w:t xml:space="preserve">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275"/>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76" w:name="_Toc51505129"/>
      <w:r>
        <w:rPr>
          <w:rFonts w:hint="eastAsia" w:ascii="宋体" w:hAnsi="宋体" w:eastAsia="宋体" w:cs="宋体"/>
          <w:color w:val="000000"/>
          <w:sz w:val="24"/>
          <w:szCs w:val="24"/>
          <w:highlight w:val="none"/>
        </w:rPr>
        <w:t xml:space="preserve">2.4.2 因发包人原因未能及时办理完毕前述许可、批准或备案，由发包人承担由此增加的费用和（或）延误的工期，并支付承包人合理的利润。</w:t>
      </w:r>
      <w:bookmarkEnd w:id="276"/>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77" w:name="_Ref11918060"/>
      <w:r/>
      <w:bookmarkStart w:id="278" w:name="_Ref11956533"/>
      <w:r/>
      <w:bookmarkStart w:id="279" w:name="_Toc54862200"/>
      <w:r/>
      <w:bookmarkStart w:id="280" w:name="_Ref11918070"/>
      <w:r/>
      <w:bookmarkStart w:id="281" w:name="_Ref11956525"/>
      <w:r>
        <w:rPr>
          <w:rFonts w:hint="eastAsia" w:ascii="宋体" w:hAnsi="宋体" w:eastAsia="宋体" w:cs="宋体"/>
          <w:b w:val="0"/>
          <w:bCs/>
          <w:color w:val="000000"/>
          <w:sz w:val="24"/>
          <w:szCs w:val="24"/>
          <w:highlight w:val="none"/>
        </w:rPr>
        <w:t xml:space="preserve">2.5 支付合同价款</w:t>
      </w:r>
      <w:bookmarkEnd w:id="277"/>
      <w:r/>
      <w:bookmarkEnd w:id="278"/>
      <w:r/>
      <w:bookmarkEnd w:id="279"/>
      <w:r/>
      <w:bookmarkEnd w:id="280"/>
      <w:r/>
      <w:bookmarkEnd w:id="28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82" w:name="_Toc51505131"/>
      <w:r/>
      <w:bookmarkStart w:id="283" w:name="_Ref531950147"/>
      <w:r>
        <w:rPr>
          <w:rFonts w:hint="eastAsia" w:ascii="宋体" w:hAnsi="宋体" w:eastAsia="宋体" w:cs="宋体"/>
          <w:color w:val="000000"/>
          <w:sz w:val="24"/>
          <w:szCs w:val="24"/>
          <w:highlight w:val="none"/>
        </w:rPr>
        <w:t xml:space="preserve">2.5.1 发包人应按合同约定向承包人及时支付合同价款。</w:t>
      </w:r>
      <w:bookmarkEnd w:id="28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283"/>
      <w:r/>
      <w:bookmarkStart w:id="284" w:name="_Toc51505132"/>
      <w:r>
        <w:rPr>
          <w:rFonts w:hint="eastAsia" w:ascii="宋体" w:hAnsi="宋体" w:eastAsia="宋体" w:cs="宋体"/>
          <w:color w:val="000000"/>
          <w:sz w:val="24"/>
          <w:szCs w:val="24"/>
          <w:highlight w:val="none"/>
        </w:rPr>
        <w:t xml:space="preserve">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284"/>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285" w:name="_Toc51505133"/>
      <w:r/>
      <w:bookmarkStart w:id="286" w:name="_Ref531950161"/>
      <w:r>
        <w:rPr>
          <w:rFonts w:hint="eastAsia" w:ascii="宋体" w:hAnsi="宋体" w:eastAsia="宋体" w:cs="宋体"/>
          <w:color w:val="000000"/>
          <w:sz w:val="24"/>
          <w:szCs w:val="24"/>
          <w:highlight w:val="none"/>
        </w:rPr>
        <w:t xml:space="preserve">2.5.3 发包人应当向承包人提供支付担保。支付担保可以采用银行保函或担保公司担保等形式，具体由合同当事人在专用合同条件中约定。</w:t>
      </w:r>
      <w:bookmarkEnd w:id="285"/>
      <w:r/>
      <w:bookmarkEnd w:id="286"/>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87" w:name="_Toc54862201"/>
      <w:r>
        <w:rPr>
          <w:rFonts w:hint="eastAsia" w:ascii="宋体" w:hAnsi="宋体" w:eastAsia="宋体" w:cs="宋体"/>
          <w:b w:val="0"/>
          <w:bCs/>
          <w:color w:val="000000"/>
          <w:sz w:val="24"/>
          <w:szCs w:val="24"/>
          <w:highlight w:val="none"/>
        </w:rPr>
        <w:t xml:space="preserve">2.6 现场管理配合</w:t>
      </w:r>
      <w:bookmarkEnd w:id="28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发包人应负责保证在现场或现场附近的发包人人员和发包人的其他承包人（如有）：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根据第7.3款[现场合作]的约定，与承包人进行合作；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遵守第7.5款[现场劳动用工]、第7.6款[安全文明施工]、第7.7款[职业健康</w:t>
      </w:r>
      <w:bookmarkStart w:id="288" w:name="_Ref531952761"/>
      <w:r/>
      <w:bookmarkStart w:id="289" w:name="_Ref531952756"/>
      <w:r>
        <w:rPr>
          <w:rFonts w:hint="eastAsia" w:ascii="宋体" w:hAnsi="宋体" w:eastAsia="宋体" w:cs="宋体"/>
          <w:color w:val="000000"/>
          <w:sz w:val="24"/>
          <w:szCs w:val="24"/>
          <w:highlight w:val="none"/>
        </w:rPr>
        <w:t xml:space="preserve">]和第7.8款[环境保护]的相关约定。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发包人应与承包人、由发包人直接发包的其他承包人（如有）订立施工现场统一管理协议，明确各方的权利义务。</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90" w:name="_Toc54862202"/>
      <w:r/>
      <w:bookmarkStart w:id="291" w:name="_Ref11959372"/>
      <w:r/>
      <w:bookmarkStart w:id="292" w:name="_Ref11959376"/>
      <w:r>
        <w:rPr>
          <w:rFonts w:hint="eastAsia" w:ascii="宋体" w:hAnsi="宋体" w:eastAsia="宋体" w:cs="宋体"/>
          <w:b w:val="0"/>
          <w:bCs/>
          <w:color w:val="000000"/>
          <w:sz w:val="24"/>
          <w:szCs w:val="24"/>
          <w:highlight w:val="none"/>
        </w:rPr>
        <w:t xml:space="preserve">2.7 其他义务</w:t>
      </w:r>
      <w:bookmarkEnd w:id="290"/>
      <w:r/>
      <w:bookmarkEnd w:id="291"/>
      <w:r/>
      <w:bookmarkEnd w:id="29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发包人应履行合同约定的其他义务，双方可在专用合同条件内对发包人应履行的其他义务进行补充约定。</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End w:id="288"/>
      <w:r/>
      <w:bookmarkEnd w:id="289"/>
      <w:r/>
      <w:bookmarkStart w:id="293" w:name="_Ref531952791"/>
      <w:r/>
      <w:bookmarkStart w:id="294" w:name="_Toc54862203"/>
      <w:r>
        <w:rPr>
          <w:rFonts w:hint="eastAsia" w:ascii="宋体" w:hAnsi="宋体" w:eastAsia="宋体" w:cs="宋体"/>
          <w:b w:val="0"/>
          <w:bCs/>
          <w:color w:val="000000"/>
          <w:sz w:val="24"/>
          <w:szCs w:val="24"/>
          <w:highlight w:val="none"/>
        </w:rPr>
        <w:t xml:space="preserve">第3条 发包人的管理</w:t>
      </w:r>
      <w:bookmarkEnd w:id="293"/>
      <w:r/>
      <w:bookmarkEnd w:id="294"/>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295" w:name="_Ref522810094"/>
      <w:r/>
      <w:bookmarkStart w:id="296" w:name="_Toc54862204"/>
      <w:r/>
      <w:bookmarkStart w:id="297" w:name="_Ref531951538"/>
      <w:r/>
      <w:bookmarkStart w:id="298" w:name="_Ref531951533"/>
      <w:r/>
      <w:bookmarkStart w:id="299" w:name="_Ref522810097"/>
      <w:r>
        <w:rPr>
          <w:rFonts w:hint="eastAsia" w:ascii="宋体" w:hAnsi="宋体" w:eastAsia="宋体" w:cs="宋体"/>
          <w:b w:val="0"/>
          <w:bCs/>
          <w:color w:val="000000"/>
          <w:sz w:val="24"/>
          <w:szCs w:val="24"/>
          <w:highlight w:val="none"/>
        </w:rPr>
        <w:t xml:space="preserve">3.1 发包人</w:t>
      </w:r>
      <w:bookmarkEnd w:id="295"/>
      <w:r/>
      <w:bookmarkEnd w:id="299"/>
      <w:r>
        <w:rPr>
          <w:rFonts w:hint="eastAsia" w:ascii="宋体" w:hAnsi="宋体" w:eastAsia="宋体" w:cs="宋体"/>
          <w:b w:val="0"/>
          <w:bCs/>
          <w:color w:val="000000"/>
          <w:sz w:val="24"/>
          <w:szCs w:val="24"/>
          <w:highlight w:val="none"/>
        </w:rPr>
        <w:t xml:space="preserve">代表</w:t>
      </w:r>
      <w:bookmarkEnd w:id="296"/>
      <w:r/>
      <w:bookmarkEnd w:id="297"/>
      <w:r/>
      <w:bookmarkEnd w:id="298"/>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除非发包人另行通知承包人，发包人代表应被授予并且被认为具有发包人在授权范围内享有的相应权利，涉及第16.1款[由发包人解除合同]的权利除外。</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发包人代表（或者在其为法人的情况下，被任命代表其行事的自然人）应：</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履行指派给其的职责，行使发包人托付给的权利；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具备履行这些职责、行使这些权利的能力；</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作为熟练的专业人员行事。</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更换发包人代表的，应提前14天将更换人的姓名、地址、任务和权利、以及任命的日期书面通知承包人。发包人不得将发包人代表更换为承包人根据本款发出通知提出合理反对意见的人员，不论是法人还是自然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0" w:name="_Ref531951553"/>
      <w:r/>
      <w:bookmarkStart w:id="301" w:name="_Ref531951557"/>
      <w:r/>
      <w:bookmarkStart w:id="302" w:name="_Toc54862205"/>
      <w:r>
        <w:rPr>
          <w:rFonts w:hint="eastAsia" w:ascii="宋体" w:hAnsi="宋体" w:eastAsia="宋体" w:cs="宋体"/>
          <w:b w:val="0"/>
          <w:bCs/>
          <w:color w:val="000000"/>
          <w:sz w:val="24"/>
          <w:szCs w:val="24"/>
          <w:highlight w:val="none"/>
        </w:rPr>
        <w:t xml:space="preserve">3.2 发包人人员</w:t>
      </w:r>
      <w:bookmarkEnd w:id="300"/>
      <w:r/>
      <w:bookmarkEnd w:id="301"/>
      <w:r/>
      <w:bookmarkEnd w:id="30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发包人应要求在施工现场的发包人人员遵守法律及有关安全、质量、环境保护、文明施工等规定，因发包人人员未遵守上述要求给承包人造成的损失和责任由发包人承担。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3" w:name="_Toc54862206"/>
      <w:r>
        <w:rPr>
          <w:rFonts w:hint="eastAsia" w:ascii="宋体" w:hAnsi="宋体" w:eastAsia="宋体" w:cs="宋体"/>
          <w:b w:val="0"/>
          <w:bCs/>
          <w:color w:val="000000"/>
          <w:sz w:val="24"/>
          <w:szCs w:val="24"/>
          <w:highlight w:val="none"/>
        </w:rPr>
        <w:t xml:space="preserve">3.3 工程师</w:t>
      </w:r>
      <w:bookmarkEnd w:id="30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4" w:name="_Toc54862207"/>
      <w:r/>
      <w:bookmarkStart w:id="305" w:name="_Ref531951594"/>
      <w:r/>
      <w:bookmarkStart w:id="306" w:name="_Ref531951597"/>
      <w:r>
        <w:rPr>
          <w:rFonts w:hint="eastAsia" w:ascii="宋体" w:hAnsi="宋体" w:eastAsia="宋体" w:cs="宋体"/>
          <w:b w:val="0"/>
          <w:bCs/>
          <w:color w:val="000000"/>
          <w:sz w:val="24"/>
          <w:szCs w:val="24"/>
          <w:highlight w:val="none"/>
        </w:rPr>
        <w:t xml:space="preserve">3.4 任命和授权</w:t>
      </w:r>
      <w:bookmarkEnd w:id="30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7" w:name="_Ref20165400"/>
      <w:r/>
      <w:bookmarkStart w:id="308" w:name="_Toc54862208"/>
      <w:r>
        <w:rPr>
          <w:rFonts w:hint="eastAsia" w:ascii="宋体" w:hAnsi="宋体" w:eastAsia="宋体" w:cs="宋体"/>
          <w:b w:val="0"/>
          <w:bCs/>
          <w:color w:val="000000"/>
          <w:sz w:val="24"/>
          <w:szCs w:val="24"/>
          <w:highlight w:val="none"/>
        </w:rPr>
        <w:t xml:space="preserve">3.5 指示</w:t>
      </w:r>
      <w:bookmarkEnd w:id="305"/>
      <w:r/>
      <w:bookmarkEnd w:id="306"/>
      <w:r/>
      <w:bookmarkEnd w:id="307"/>
      <w:r/>
      <w:bookmarkEnd w:id="30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 承包人收到工程师作出的指示后应遵照执行。如果任何此类指示构成一项变更时，应按照第13条[变更与调整]的约定办理。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3.5.3 由于工程师未能按合同约定发出指示、指示延误或指示错误而导致承包人费用增加和（或）工期延误的，发包人应承担由此增加的费用和（或）工期延误，并向承包人支付合理利润。</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09" w:name="_Ref531951611"/>
      <w:r/>
      <w:bookmarkStart w:id="310" w:name="_Toc54862209"/>
      <w:r/>
      <w:bookmarkStart w:id="311" w:name="_Ref531951609"/>
      <w:r>
        <w:rPr>
          <w:rFonts w:hint="eastAsia" w:ascii="宋体" w:hAnsi="宋体" w:eastAsia="宋体" w:cs="宋体"/>
          <w:b w:val="0"/>
          <w:bCs/>
          <w:color w:val="000000"/>
          <w:sz w:val="24"/>
          <w:szCs w:val="24"/>
          <w:highlight w:val="none"/>
        </w:rPr>
        <w:t xml:space="preserve">3.6 商定或确定</w:t>
      </w:r>
      <w:bookmarkEnd w:id="309"/>
      <w:r/>
      <w:bookmarkEnd w:id="310"/>
      <w:r/>
      <w:bookmarkEnd w:id="31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合同约定工程师应按照本款对任何事项进行商定或确定时，工程师应及时与合同当事人协商，尽量达成一致。工程师应将商定的结果以书面形式通知发包人和承包人，并由双方签署确认。</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12" w:name="_Ref532287856"/>
      <w:r>
        <w:rPr>
          <w:rFonts w:hint="eastAsia" w:ascii="宋体" w:hAnsi="宋体" w:eastAsia="宋体" w:cs="宋体"/>
          <w:color w:val="000000"/>
          <w:sz w:val="24"/>
          <w:szCs w:val="24"/>
          <w:highlight w:val="none"/>
        </w:rPr>
        <w:t xml:space="preserve">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31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 在该争议解决前，双方应暂按工程师的确定执行。按照第20条[争议解决]的约定对工程师的确定作出修改的，按修改后的结果执行，由此导致承包人增加的费用和延误的工期由责任方承担。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3" w:name="_Toc54862210"/>
      <w:r/>
      <w:bookmarkStart w:id="314" w:name="_Ref531951749"/>
      <w:r/>
      <w:bookmarkStart w:id="315" w:name="_Ref531951747"/>
      <w:r>
        <w:rPr>
          <w:rFonts w:hint="eastAsia" w:ascii="宋体" w:hAnsi="宋体" w:eastAsia="宋体" w:cs="宋体"/>
          <w:b w:val="0"/>
          <w:bCs/>
          <w:color w:val="000000"/>
          <w:sz w:val="24"/>
          <w:szCs w:val="24"/>
          <w:highlight w:val="none"/>
        </w:rPr>
        <w:t xml:space="preserve">3.7 会议</w:t>
      </w:r>
      <w:bookmarkEnd w:id="313"/>
      <w:r/>
      <w:bookmarkEnd w:id="314"/>
      <w:r/>
      <w:bookmarkEnd w:id="31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除专用合同条件另有约定外，发包人应保存每次会议参加人签名的记录，并将会议纪要提供给出席会议的人员。任何根据此类会议以及会议纪要采取的行动应符合本合同的约定。</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316" w:name="_Toc54862211"/>
      <w:r/>
      <w:bookmarkStart w:id="317" w:name="_Ref531952805"/>
      <w:r>
        <w:rPr>
          <w:rFonts w:hint="eastAsia" w:ascii="宋体" w:hAnsi="宋体" w:eastAsia="宋体" w:cs="宋体"/>
          <w:b w:val="0"/>
          <w:bCs/>
          <w:color w:val="000000"/>
          <w:sz w:val="24"/>
          <w:szCs w:val="24"/>
          <w:highlight w:val="none"/>
        </w:rPr>
        <w:t xml:space="preserve">第4条 承包人</w:t>
      </w:r>
      <w:bookmarkEnd w:id="316"/>
      <w:r/>
      <w:bookmarkEnd w:id="317"/>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18" w:name="_Ref531951941"/>
      <w:r/>
      <w:bookmarkStart w:id="319" w:name="_Ref531951975"/>
      <w:r/>
      <w:bookmarkStart w:id="320" w:name="_Ref531951958"/>
      <w:r/>
      <w:bookmarkStart w:id="321" w:name="_Toc54862212"/>
      <w:r/>
      <w:bookmarkStart w:id="322" w:name="_Ref531951945"/>
      <w:r/>
      <w:bookmarkStart w:id="323" w:name="_Ref531951961"/>
      <w:r>
        <w:rPr>
          <w:rFonts w:hint="eastAsia" w:ascii="宋体" w:hAnsi="宋体" w:eastAsia="宋体" w:cs="宋体"/>
          <w:b w:val="0"/>
          <w:bCs/>
          <w:color w:val="000000"/>
          <w:sz w:val="24"/>
          <w:szCs w:val="24"/>
          <w:highlight w:val="none"/>
        </w:rPr>
        <w:t xml:space="preserve">4.1 承包人的一般义务</w:t>
      </w:r>
      <w:bookmarkEnd w:id="318"/>
      <w:r/>
      <w:bookmarkEnd w:id="319"/>
      <w:r/>
      <w:bookmarkEnd w:id="320"/>
      <w:r/>
      <w:bookmarkEnd w:id="321"/>
      <w:r/>
      <w:bookmarkEnd w:id="322"/>
      <w:r/>
      <w:bookmarkEnd w:id="32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324" w:name="_Ref509046929"/>
      <w:r>
        <w:rPr>
          <w:rFonts w:hint="eastAsia" w:ascii="宋体" w:hAnsi="宋体" w:eastAsia="宋体" w:cs="宋体"/>
          <w:color w:val="000000"/>
          <w:sz w:val="24"/>
          <w:szCs w:val="24"/>
          <w:highlight w:val="none"/>
        </w:rPr>
        <w:t xml:space="preserve">除专用合同条件另有约定外，承包人在履行合同过程中应遵守法律和工程建设标准规范，并履行以下义务：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25" w:name="_Toc54862213"/>
      <w:r/>
      <w:bookmarkStart w:id="326" w:name="_Ref4426803"/>
      <w:r/>
      <w:bookmarkStart w:id="327" w:name="_Ref4428418"/>
      <w:r>
        <w:rPr>
          <w:rFonts w:hint="eastAsia" w:ascii="宋体" w:hAnsi="宋体" w:eastAsia="宋体" w:cs="宋体"/>
          <w:b w:val="0"/>
          <w:bCs/>
          <w:color w:val="000000"/>
          <w:sz w:val="24"/>
          <w:szCs w:val="24"/>
          <w:highlight w:val="none"/>
        </w:rPr>
        <w:t xml:space="preserve">4.2 履约担保</w:t>
      </w:r>
      <w:bookmarkEnd w:id="325"/>
      <w:r/>
      <w:bookmarkEnd w:id="326"/>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承包人应保证其履约担保在发包人竣工验收前一直有效，发包人应在竣工验收合格后7天内将履约担保款项退还给承包人或者解除履约担保。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324"/>
      <w:r/>
      <w:bookmarkEnd w:id="327"/>
      <w:r/>
      <w:bookmarkStart w:id="328" w:name="_Ref532689108"/>
      <w:r/>
      <w:bookmarkStart w:id="329" w:name="_Toc54862214"/>
      <w:r/>
      <w:bookmarkStart w:id="330" w:name="_Ref532689105"/>
      <w:r>
        <w:rPr>
          <w:rFonts w:hint="eastAsia" w:ascii="宋体" w:hAnsi="宋体" w:eastAsia="宋体" w:cs="宋体"/>
          <w:b w:val="0"/>
          <w:bCs/>
          <w:color w:val="000000"/>
          <w:sz w:val="24"/>
          <w:szCs w:val="24"/>
          <w:highlight w:val="none"/>
        </w:rPr>
        <w:t xml:space="preserve">4.3 工程总承包项目经理</w:t>
      </w:r>
      <w:bookmarkEnd w:id="328"/>
      <w:r/>
      <w:bookmarkEnd w:id="329"/>
      <w:r/>
      <w:bookmarkEnd w:id="33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31" w:name="_Ref532351726"/>
      <w:r>
        <w:rPr>
          <w:rFonts w:hint="eastAsia" w:ascii="宋体" w:hAnsi="宋体" w:eastAsia="宋体" w:cs="宋体"/>
          <w:color w:val="000000"/>
          <w:sz w:val="24"/>
          <w:szCs w:val="24"/>
          <w:highlight w:val="none"/>
        </w:rPr>
        <w:t xml:space="preserve">4.3.1 工程总承包项目经理应为合同当</w:t>
      </w:r>
      <w:r>
        <w:rPr>
          <w:rFonts w:hint="eastAsia" w:ascii="宋体" w:hAnsi="宋体" w:eastAsia="宋体" w:cs="宋体"/>
          <w:color w:val="000000"/>
          <w:sz w:val="24"/>
          <w:szCs w:val="24"/>
          <w:highlight w:val="none"/>
        </w:rPr>
        <w:t xml:space="preserve">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331"/>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32" w:name="_Ref532689263"/>
      <w:r>
        <w:rPr>
          <w:rFonts w:hint="eastAsia" w:ascii="宋体" w:hAnsi="宋体" w:eastAsia="宋体" w:cs="宋体"/>
          <w:color w:val="000000"/>
          <w:sz w:val="24"/>
          <w:szCs w:val="24"/>
          <w:highlight w:val="none"/>
        </w:rPr>
        <w:t xml:space="preserve">4.3.2 承包人应按合同协议书的约定指派工程总承包项目经理，并在约定的期限内到职。工程总</w:t>
      </w:r>
      <w:r>
        <w:rPr>
          <w:rFonts w:hint="eastAsia" w:ascii="宋体" w:hAnsi="宋体" w:eastAsia="宋体" w:cs="宋体"/>
          <w:color w:val="000000"/>
          <w:sz w:val="24"/>
          <w:szCs w:val="24"/>
          <w:highlight w:val="none"/>
        </w:rPr>
        <w:t xml:space="preserve">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33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33" w:name="_Ref532689178"/>
      <w:r/>
      <w:bookmarkStart w:id="334" w:name="_Ref531952112"/>
      <w:r>
        <w:rPr>
          <w:rFonts w:hint="eastAsia" w:ascii="宋体" w:hAnsi="宋体" w:eastAsia="宋体" w:cs="宋体"/>
          <w:color w:val="000000"/>
          <w:sz w:val="24"/>
          <w:szCs w:val="24"/>
          <w:highlight w:val="none"/>
        </w:rPr>
        <w:t xml:space="preserve">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333"/>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34"/>
      <w:r/>
      <w:bookmarkStart w:id="335" w:name="_Ref4426412"/>
      <w:r>
        <w:rPr>
          <w:rFonts w:hint="eastAsia" w:ascii="宋体" w:hAnsi="宋体" w:eastAsia="宋体" w:cs="宋体"/>
          <w:color w:val="000000"/>
          <w:sz w:val="24"/>
          <w:szCs w:val="24"/>
          <w:highlight w:val="none"/>
        </w:rPr>
        <w:t xml:space="preserve">4.3.4 承包人需要更换工程总承包项目经理的，应提前14天书面通知发包人并抄送工程师，征得发包人</w:t>
      </w:r>
      <w:r>
        <w:rPr>
          <w:rFonts w:hint="eastAsia" w:ascii="宋体" w:hAnsi="宋体" w:eastAsia="宋体" w:cs="宋体"/>
          <w:color w:val="000000"/>
          <w:sz w:val="24"/>
          <w:szCs w:val="24"/>
          <w:highlight w:val="none"/>
        </w:rPr>
        <w:t xml:space="preserve">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336" w:name="_Hlk55056591"/>
      <w:r>
        <w:rPr>
          <w:rFonts w:hint="eastAsia" w:ascii="宋体" w:hAnsi="宋体" w:eastAsia="宋体" w:cs="宋体"/>
          <w:color w:val="000000"/>
          <w:sz w:val="24"/>
          <w:szCs w:val="24"/>
          <w:highlight w:val="none"/>
        </w:rPr>
        <w:t xml:space="preserve">应按照专用合同条件的约定承担违约责任。</w:t>
      </w:r>
      <w:bookmarkEnd w:id="335"/>
      <w:r/>
      <w:bookmarkEnd w:id="336"/>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37" w:name="_Ref531952137"/>
      <w:r>
        <w:rPr>
          <w:rFonts w:hint="eastAsia" w:ascii="宋体" w:hAnsi="宋体" w:eastAsia="宋体" w:cs="宋体"/>
          <w:color w:val="000000"/>
          <w:sz w:val="24"/>
          <w:szCs w:val="24"/>
          <w:highlight w:val="none"/>
        </w:rPr>
        <w:t xml:space="preserve">4.3.5 </w:t>
      </w:r>
      <w:r>
        <w:rPr>
          <w:rFonts w:hint="eastAsia" w:ascii="宋体" w:hAnsi="宋体" w:eastAsia="宋体" w:cs="宋体"/>
          <w:color w:val="000000"/>
          <w:sz w:val="24"/>
          <w:szCs w:val="24"/>
          <w:highlight w:val="none"/>
        </w:rPr>
        <w:t xml:space="preserve">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337"/>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38" w:name="_Ref122620"/>
      <w:r>
        <w:rPr>
          <w:rFonts w:hint="eastAsia" w:ascii="宋体" w:hAnsi="宋体" w:eastAsia="宋体" w:cs="宋体"/>
          <w:color w:val="000000"/>
          <w:sz w:val="24"/>
          <w:szCs w:val="24"/>
          <w:highlight w:val="none"/>
        </w:rPr>
        <w:t xml:space="preserve">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338"/>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39" w:name="_Toc54862215"/>
      <w:r/>
      <w:bookmarkStart w:id="340" w:name="_Ref531952172"/>
      <w:r/>
      <w:bookmarkStart w:id="341" w:name="_Ref531952175"/>
      <w:r>
        <w:rPr>
          <w:rFonts w:hint="eastAsia" w:ascii="宋体" w:hAnsi="宋体" w:eastAsia="宋体" w:cs="宋体"/>
          <w:b w:val="0"/>
          <w:bCs/>
          <w:color w:val="000000"/>
          <w:sz w:val="24"/>
          <w:szCs w:val="24"/>
          <w:highlight w:val="none"/>
        </w:rPr>
        <w:t xml:space="preserve">4.4 承包人人员</w:t>
      </w:r>
      <w:bookmarkEnd w:id="339"/>
      <w:r/>
      <w:bookmarkEnd w:id="340"/>
      <w:r/>
      <w:bookmarkEnd w:id="34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2" w:name="_Ref531952185"/>
      <w:r>
        <w:rPr>
          <w:rFonts w:hint="eastAsia" w:ascii="宋体" w:hAnsi="宋体" w:eastAsia="宋体" w:cs="宋体"/>
          <w:color w:val="000000"/>
          <w:sz w:val="24"/>
          <w:szCs w:val="24"/>
          <w:highlight w:val="none"/>
        </w:rPr>
        <w:t xml:space="preserve">4.4.1 人员安排</w:t>
      </w:r>
      <w:bookmarkEnd w:id="34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关键人员</w:t>
      </w:r>
      <w:bookmarkStart w:id="343" w:name="_Hlk16210335"/>
      <w:r>
        <w:rPr>
          <w:rFonts w:hint="eastAsia" w:ascii="宋体" w:hAnsi="宋体" w:eastAsia="宋体" w:cs="宋体"/>
          <w:color w:val="000000"/>
          <w:sz w:val="24"/>
          <w:szCs w:val="24"/>
          <w:highlight w:val="none"/>
        </w:rPr>
        <w:t xml:space="preserve">是发包人及承包人一致认为对工程建设起重要作用的承包人主要管理人员或技术人员。关键人员的具体范围由发包人及承包人在附件5[承包人主要管理人员表]中另行约定。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43"/>
      <w:r/>
      <w:bookmarkStart w:id="344" w:name="_Ref531952211"/>
      <w:r/>
      <w:bookmarkStart w:id="345" w:name="_Ref4426641"/>
      <w:r>
        <w:rPr>
          <w:rFonts w:hint="eastAsia" w:ascii="宋体" w:hAnsi="宋体" w:eastAsia="宋体" w:cs="宋体"/>
          <w:color w:val="000000"/>
          <w:sz w:val="24"/>
          <w:szCs w:val="24"/>
          <w:highlight w:val="none"/>
        </w:rPr>
        <w:t xml:space="preserve">4.4.2 关键人员更换</w:t>
      </w:r>
      <w:bookmarkEnd w:id="344"/>
      <w:r/>
      <w:bookmarkEnd w:id="34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46" w:name="_Ref531952227"/>
      <w:r>
        <w:rPr>
          <w:rFonts w:hint="eastAsia" w:ascii="宋体" w:hAnsi="宋体" w:eastAsia="宋体" w:cs="宋体"/>
          <w:color w:val="000000"/>
          <w:sz w:val="24"/>
          <w:szCs w:val="24"/>
          <w:highlight w:val="none"/>
        </w:rPr>
        <w:t xml:space="preserve">4.4.3 现场管理关键人员在岗要求</w:t>
      </w:r>
      <w:bookmarkEnd w:id="34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47" w:name="_Ref531952259"/>
      <w:r/>
      <w:bookmarkStart w:id="348" w:name="_Ref531952262"/>
      <w:r/>
      <w:bookmarkStart w:id="349" w:name="_Toc54862216"/>
      <w:r>
        <w:rPr>
          <w:rFonts w:hint="eastAsia" w:ascii="宋体" w:hAnsi="宋体" w:eastAsia="宋体" w:cs="宋体"/>
          <w:b w:val="0"/>
          <w:bCs/>
          <w:color w:val="000000"/>
          <w:sz w:val="24"/>
          <w:szCs w:val="24"/>
          <w:highlight w:val="none"/>
        </w:rPr>
        <w:t xml:space="preserve">4.5 分包</w:t>
      </w:r>
      <w:bookmarkEnd w:id="347"/>
      <w:r/>
      <w:bookmarkEnd w:id="348"/>
      <w:r/>
      <w:bookmarkEnd w:id="349"/>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0" w:name="_Ref531952273"/>
      <w:r>
        <w:rPr>
          <w:rFonts w:hint="eastAsia" w:ascii="宋体" w:hAnsi="宋体" w:eastAsia="宋体" w:cs="宋体"/>
          <w:color w:val="000000"/>
          <w:sz w:val="24"/>
          <w:szCs w:val="24"/>
          <w:highlight w:val="none"/>
        </w:rPr>
        <w:t xml:space="preserve">4.5.1 一般约定</w:t>
      </w:r>
      <w:bookmarkEnd w:id="35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1" w:name="_Ref531952286"/>
      <w:r>
        <w:rPr>
          <w:rFonts w:hint="eastAsia" w:ascii="宋体" w:hAnsi="宋体" w:eastAsia="宋体" w:cs="宋体"/>
          <w:color w:val="000000"/>
          <w:sz w:val="24"/>
          <w:szCs w:val="24"/>
          <w:highlight w:val="none"/>
        </w:rPr>
        <w:t xml:space="preserve">4.5.2 分包的确定</w:t>
      </w:r>
      <w:bookmarkEnd w:id="35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承包人应按照专用合同条件约定对工作事项进行分包，确定分包人。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 分包人资质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分包人应符合国家法律规定的资质等级，否则不能作为分包人。承包人有义务对分包人的资质进行审查。</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 分包管理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2" w:name="_Ref531952298"/>
      <w:r>
        <w:rPr>
          <w:rFonts w:hint="eastAsia" w:ascii="宋体" w:hAnsi="宋体" w:eastAsia="宋体" w:cs="宋体"/>
          <w:color w:val="000000"/>
          <w:sz w:val="24"/>
          <w:szCs w:val="24"/>
          <w:highlight w:val="none"/>
        </w:rPr>
        <w:t xml:space="preserve">4.5.5 分包合同价款支付</w:t>
      </w:r>
      <w:bookmarkEnd w:id="35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除本项第（2）目约定的情况或专用合同条件另有约定外，分包合同价款由承包人与分包人结算，未经承包人同意，发包人不得向分包人支付分包合同价款；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353" w:name="_Ref4613798"/>
      <w:r>
        <w:rPr>
          <w:rFonts w:hint="eastAsia" w:ascii="宋体" w:hAnsi="宋体" w:eastAsia="宋体" w:cs="宋体"/>
          <w:color w:val="000000"/>
          <w:sz w:val="24"/>
          <w:szCs w:val="24"/>
          <w:highlight w:val="none"/>
        </w:rPr>
        <w:t xml:space="preserve">（2） 生效法律文书要求发包人向分包人支付分包合同价款的，发包人有权从应付承包人工程款中扣除该部分款项</w:t>
      </w:r>
      <w:bookmarkEnd w:id="353"/>
      <w:r>
        <w:rPr>
          <w:rFonts w:hint="eastAsia" w:ascii="宋体" w:hAnsi="宋体" w:eastAsia="宋体" w:cs="宋体"/>
          <w:color w:val="000000"/>
          <w:sz w:val="24"/>
          <w:szCs w:val="24"/>
          <w:highlight w:val="none"/>
        </w:rPr>
        <w:t xml:space="preserve">，将扣款直接支付给分包人，并书面通知承包人。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 责任承担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承包人对分包人的行为向发包人负责，承包人和分包人就分包工作向发包人承担连带责任。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54" w:name="_Toc54862217"/>
      <w:r/>
      <w:bookmarkStart w:id="355" w:name="_Ref4768805"/>
      <w:r/>
      <w:bookmarkStart w:id="356" w:name="_Ref531952321"/>
      <w:r/>
      <w:bookmarkStart w:id="357" w:name="_Ref531952317"/>
      <w:r/>
      <w:bookmarkStart w:id="358" w:name="_Ref4426916"/>
      <w:r>
        <w:rPr>
          <w:rFonts w:hint="eastAsia" w:ascii="宋体" w:hAnsi="宋体" w:eastAsia="宋体" w:cs="宋体"/>
          <w:b w:val="0"/>
          <w:bCs/>
          <w:color w:val="000000"/>
          <w:sz w:val="24"/>
          <w:szCs w:val="24"/>
          <w:highlight w:val="none"/>
        </w:rPr>
        <w:t xml:space="preserve">4.6 联合体</w:t>
      </w:r>
      <w:bookmarkEnd w:id="354"/>
      <w:r/>
      <w:bookmarkEnd w:id="35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59" w:name="_Hlk16235129"/>
      <w:r>
        <w:rPr>
          <w:rFonts w:hint="eastAsia" w:ascii="宋体" w:hAnsi="宋体" w:eastAsia="宋体" w:cs="宋体"/>
          <w:color w:val="000000"/>
          <w:sz w:val="24"/>
          <w:szCs w:val="24"/>
          <w:highlight w:val="none"/>
        </w:rPr>
        <w:t xml:space="preserve">4.6.1 经发包人同意，</w:t>
      </w:r>
      <w:bookmarkEnd w:id="359"/>
      <w:r>
        <w:rPr>
          <w:rFonts w:hint="eastAsia" w:ascii="宋体" w:hAnsi="宋体" w:eastAsia="宋体" w:cs="宋体"/>
          <w:color w:val="000000"/>
          <w:sz w:val="24"/>
          <w:szCs w:val="24"/>
          <w:highlight w:val="none"/>
        </w:rPr>
        <w:t xml:space="preserve">以联合体方式承包工程的，联合体各方应共同与发包人订立合同协议书。联合体各方应为履行合同向发包人承担连带责任。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 联合体协议经发包人确认后作为合同附件。在履行合同过程中，未经发包人同意，不得变更联合体成员和其负责的工作范围，或者修改联合体协议中与本合同履行相关的内容。</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60" w:name="_Ref11926629"/>
      <w:r/>
      <w:bookmarkStart w:id="361" w:name="_Ref11926631"/>
      <w:r/>
      <w:bookmarkStart w:id="362" w:name="_Toc54862218"/>
      <w:r>
        <w:rPr>
          <w:rFonts w:hint="eastAsia" w:ascii="宋体" w:hAnsi="宋体" w:eastAsia="宋体" w:cs="宋体"/>
          <w:b w:val="0"/>
          <w:bCs/>
          <w:color w:val="000000"/>
          <w:sz w:val="24"/>
          <w:szCs w:val="24"/>
          <w:highlight w:val="none"/>
        </w:rPr>
        <w:t xml:space="preserve">4.7 承包人现场查勘</w:t>
      </w:r>
      <w:bookmarkEnd w:id="360"/>
      <w:r/>
      <w:bookmarkEnd w:id="361"/>
      <w:r/>
      <w:bookmarkEnd w:id="36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63" w:name="_Ref11918789"/>
      <w:r/>
      <w:bookmarkStart w:id="364" w:name="_Toc54862219"/>
      <w:r/>
      <w:bookmarkStart w:id="365" w:name="不可预见的困难"/>
      <w:r/>
      <w:bookmarkStart w:id="366" w:name="_Ref11918626"/>
      <w:r/>
      <w:bookmarkStart w:id="367" w:name="_Ref11918693"/>
      <w:r>
        <w:rPr>
          <w:rFonts w:hint="eastAsia" w:ascii="宋体" w:hAnsi="宋体" w:eastAsia="宋体" w:cs="宋体"/>
          <w:b w:val="0"/>
          <w:bCs/>
          <w:color w:val="000000"/>
          <w:sz w:val="24"/>
          <w:szCs w:val="24"/>
          <w:highlight w:val="none"/>
        </w:rPr>
        <w:t xml:space="preserve">4.8 不可预见的困难</w:t>
      </w:r>
      <w:bookmarkEnd w:id="355"/>
      <w:r/>
      <w:bookmarkEnd w:id="356"/>
      <w:r/>
      <w:bookmarkEnd w:id="357"/>
      <w:r/>
      <w:bookmarkEnd w:id="363"/>
      <w:r/>
      <w:bookmarkEnd w:id="364"/>
      <w:r/>
      <w:bookmarkEnd w:id="365"/>
      <w:r/>
      <w:bookmarkEnd w:id="366"/>
      <w:r/>
      <w:bookmarkEnd w:id="367"/>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不可预见的困难是指有经验的承包人在施工现场遇到的不可预见的自然物质条件、非自然的物质障碍和污染物，包括地表以下物质条件和水文条件以及专用合同条件约定的其他情形，但不包括气候条件。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68" w:name="_Ref11926570"/>
      <w:r/>
      <w:bookmarkStart w:id="369" w:name="_Ref11926566"/>
      <w:r/>
      <w:bookmarkStart w:id="370" w:name="_Toc54862220"/>
      <w:r>
        <w:rPr>
          <w:rFonts w:hint="eastAsia" w:ascii="宋体" w:hAnsi="宋体" w:eastAsia="宋体" w:cs="宋体"/>
          <w:b w:val="0"/>
          <w:bCs/>
          <w:color w:val="000000"/>
          <w:sz w:val="24"/>
          <w:szCs w:val="24"/>
          <w:highlight w:val="none"/>
        </w:rPr>
        <w:t xml:space="preserve">4.9 工程质量管理</w:t>
      </w:r>
      <w:bookmarkEnd w:id="368"/>
      <w:r/>
      <w:bookmarkEnd w:id="369"/>
      <w:r/>
      <w:bookmarkEnd w:id="37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4.9.1 承包人应按合同约定的质量标准规范，建立有效的质量管理系统，确保设计、采购、加工制造、施工、竣工试验等各项工作的质量，并按照国家有关规定，通过质量保修责任书的形式约定保修范围、保修期限和保修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4.9.3 承包人应对其人员进行质量教育和技术培训，定期考核人员的劳动技能，严格执行相关规范和操作规程。</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371" w:name="_Toc54862221"/>
      <w:r/>
      <w:bookmarkStart w:id="372" w:name="_Ref531952837"/>
      <w:r>
        <w:rPr>
          <w:rFonts w:hint="eastAsia" w:ascii="宋体" w:hAnsi="宋体" w:eastAsia="宋体" w:cs="宋体"/>
          <w:b w:val="0"/>
          <w:bCs/>
          <w:color w:val="000000"/>
          <w:sz w:val="24"/>
          <w:szCs w:val="24"/>
          <w:highlight w:val="none"/>
        </w:rPr>
        <w:t xml:space="preserve">第5条 设计</w:t>
      </w:r>
      <w:bookmarkEnd w:id="371"/>
      <w:r/>
      <w:bookmarkEnd w:id="372"/>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73" w:name="_Toc54862222"/>
      <w:r/>
      <w:bookmarkStart w:id="374" w:name="_Ref531952863"/>
      <w:r/>
      <w:bookmarkStart w:id="375" w:name="_Ref531952860"/>
      <w:r>
        <w:rPr>
          <w:rFonts w:hint="eastAsia" w:ascii="宋体" w:hAnsi="宋体" w:eastAsia="宋体" w:cs="宋体"/>
          <w:b w:val="0"/>
          <w:bCs/>
          <w:color w:val="000000"/>
          <w:sz w:val="24"/>
          <w:szCs w:val="24"/>
          <w:highlight w:val="none"/>
        </w:rPr>
        <w:t xml:space="preserve">5.1 承包人的设计义务</w:t>
      </w:r>
      <w:bookmarkEnd w:id="373"/>
      <w:r/>
      <w:bookmarkEnd w:id="374"/>
      <w:r/>
      <w:bookmarkEnd w:id="37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76" w:name="_Ref531952881"/>
      <w:r>
        <w:rPr>
          <w:rFonts w:hint="eastAsia" w:ascii="宋体" w:hAnsi="宋体" w:eastAsia="宋体" w:cs="宋体"/>
          <w:color w:val="000000"/>
          <w:sz w:val="24"/>
          <w:szCs w:val="24"/>
          <w:highlight w:val="none"/>
        </w:rPr>
        <w:t xml:space="preserve">5.1.1 设计义务的一般要求</w:t>
      </w:r>
      <w:bookmarkEnd w:id="37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承包人应当按照法律规定，国家、行业和地方的规范和标准，以及《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》和合同约定完成设计工作和设计相关的其他服务，并对工程的设计负责。承包人应根据工程实施的需要及时向发包人和工程师说明设计文件的意图，解释设计文件。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77" w:name="_Ref531952952"/>
      <w:r/>
      <w:bookmarkStart w:id="378" w:name="_Ref531952899"/>
      <w:r>
        <w:rPr>
          <w:rFonts w:hint="eastAsia" w:ascii="宋体" w:hAnsi="宋体" w:eastAsia="宋体" w:cs="宋体"/>
          <w:color w:val="000000"/>
          <w:sz w:val="24"/>
          <w:szCs w:val="24"/>
          <w:highlight w:val="none"/>
        </w:rPr>
        <w:t xml:space="preserve">5.1.2 对设计人员的要求</w:t>
      </w:r>
      <w:bookmarkEnd w:id="37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378"/>
      <w:r>
        <w:rPr>
          <w:rFonts w:hint="eastAsia" w:ascii="宋体" w:hAnsi="宋体" w:eastAsia="宋体" w:cs="宋体"/>
          <w:color w:val="000000"/>
          <w:sz w:val="24"/>
          <w:szCs w:val="24"/>
          <w:highlight w:val="none"/>
        </w:rPr>
        <w:t xml:space="preserve">5.1.3 法律和标准的变化</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在基准日期之后，因国家颁布新的强制性规范、标准导致承包人的费用变化的，发包人应合理调整合同价格；导致工期延误的，发包人应合理延长工期。</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79" w:name="_Ref531953051"/>
      <w:r/>
      <w:bookmarkStart w:id="380" w:name="_Ref531953054"/>
      <w:r/>
      <w:bookmarkStart w:id="381" w:name="_Toc54862223"/>
      <w:r>
        <w:rPr>
          <w:rFonts w:hint="eastAsia" w:ascii="宋体" w:hAnsi="宋体" w:eastAsia="宋体" w:cs="宋体"/>
          <w:b w:val="0"/>
          <w:bCs/>
          <w:color w:val="000000"/>
          <w:sz w:val="24"/>
          <w:szCs w:val="24"/>
          <w:highlight w:val="none"/>
        </w:rPr>
        <w:t xml:space="preserve">5.2 承包人文件审查</w:t>
      </w:r>
      <w:bookmarkEnd w:id="379"/>
      <w:r/>
      <w:bookmarkEnd w:id="380"/>
      <w:r/>
      <w:bookmarkEnd w:id="38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82" w:name="_Ref531953064"/>
      <w:r>
        <w:rPr>
          <w:rFonts w:hint="eastAsia" w:ascii="宋体" w:hAnsi="宋体" w:eastAsia="宋体" w:cs="宋体"/>
          <w:color w:val="000000"/>
          <w:sz w:val="24"/>
          <w:szCs w:val="24"/>
          <w:highlight w:val="none"/>
        </w:rPr>
        <w:t xml:space="preserve">5.2.1 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》应当通过工程师报发包人审查同意的承包人文件，承包人应当按照《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》约定的范围和内容及时报送审查。</w:t>
      </w:r>
      <w:bookmarkEnd w:id="38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发包人同意承包人文件的，应及时通知承包人，发包人不同意承包人文件的，应在审查期限内通过工程师以书面形式通知承包人，并说明不同意的具体内容和理由。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承包人对发包人的意见按以下方式处理：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发包人的意见构成变更的，承包人应在7天内通知发包人按照第13条[变更与调整]中关于发包人指示变更的约定执行，双方对是否构成变更无法达成一致的，按照第20条[争议解决]的约定执行；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因承包人原因导致无法通过审查的，承包人应根据发包人的书面说明，对承包人文件进行修改后重新报送发包人审查，审查期重新起算。因此引起的工期延长和必要的工程费用增加，由承包人负责。</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合同约定的审查期满，发包人没有做出审查结论也没有提出异议的，视为承包人文件已获发包人同意。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发包人对承包人文件的审查和同意不得被理解为对合同的修改或改变，也并不减轻或免除承包人任何的责任和义务。</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承包人文件不需要政府有关部门或专用合同条件约定的第三方审查单位审查或批准的，承包人应当严格按照经发包人审查同意的承包人文件设计和实施工程。</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发包人有义务向承包人提供审查会议的批准文件和纪要。承包人有义务按照相关审查会议批准的文件和纪要，并依据合同约定及相关技术标准，对承包人文件进行修改、补充和完善。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83" w:name="_Ref531953074"/>
      <w:r>
        <w:rPr>
          <w:rFonts w:hint="eastAsia" w:ascii="宋体" w:hAnsi="宋体" w:eastAsia="宋体" w:cs="宋体"/>
          <w:color w:val="000000"/>
          <w:sz w:val="24"/>
          <w:szCs w:val="24"/>
          <w:highlight w:val="none"/>
        </w:rPr>
        <w:t xml:space="preserve">5.2.3 承包人文件需政府有关部门或专用合同条件约定的第三方审查单位审查或批准的，发包人应在发包人审查同意承包人文件后7天内，向政府有关部门或第三方报送承包人文件，承包人应予以协助。</w:t>
      </w:r>
      <w:bookmarkEnd w:id="38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对于政府有关部门或第三方审查单位的审查意见，不需要修改《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》的，承包人需按该审查意见修改承包人的设计文件；需要修改《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》的，承包人应按第13.2款[承包人的合理化建议]的约定执行。上述情形还应适用第5.1款[承包人的设计义务]和第13条[变更与调整]的有关约定。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84" w:name="_Ref531953097"/>
      <w:r/>
      <w:bookmarkStart w:id="385" w:name="_Toc54862224"/>
      <w:r/>
      <w:bookmarkStart w:id="386" w:name="_Ref531953095"/>
      <w:r>
        <w:rPr>
          <w:rFonts w:hint="eastAsia" w:ascii="宋体" w:hAnsi="宋体" w:eastAsia="宋体" w:cs="宋体"/>
          <w:b w:val="0"/>
          <w:bCs/>
          <w:color w:val="000000"/>
          <w:sz w:val="24"/>
          <w:szCs w:val="24"/>
          <w:highlight w:val="none"/>
        </w:rPr>
        <w:t xml:space="preserve">5.3 培训</w:t>
      </w:r>
      <w:bookmarkEnd w:id="384"/>
      <w:r/>
      <w:bookmarkEnd w:id="385"/>
      <w:r/>
      <w:bookmarkEnd w:id="386"/>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》，对发包人的雇员或其它发包人指定的人员进行工程操作、维修或其它合同中约定的培训。合同约定接收之前进行培训的，应在第10.1款[竣工验收]约定的竣工验收前或试运行结束前完成培训。</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培训的时长应由双方在专用合同条件中约定，承包人应为培训提供有经验的人员、设施和其它必要条件。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87" w:name="_Ref531953108"/>
      <w:r/>
      <w:bookmarkStart w:id="388" w:name="_Ref531953105"/>
      <w:r/>
      <w:bookmarkStart w:id="389" w:name="_Toc54862225"/>
      <w:r>
        <w:rPr>
          <w:rFonts w:hint="eastAsia" w:ascii="宋体" w:hAnsi="宋体" w:eastAsia="宋体" w:cs="宋体"/>
          <w:b w:val="0"/>
          <w:bCs/>
          <w:color w:val="000000"/>
          <w:sz w:val="24"/>
          <w:szCs w:val="24"/>
          <w:highlight w:val="none"/>
        </w:rPr>
        <w:t xml:space="preserve">5.4 竣工文件</w:t>
      </w:r>
      <w:bookmarkEnd w:id="387"/>
      <w:r/>
      <w:bookmarkEnd w:id="388"/>
      <w:r/>
      <w:bookmarkEnd w:id="389"/>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90" w:name="_Ref531953134"/>
      <w:r>
        <w:rPr>
          <w:rFonts w:hint="eastAsia" w:ascii="宋体" w:hAnsi="宋体" w:eastAsia="宋体" w:cs="宋体"/>
          <w:color w:val="000000"/>
          <w:sz w:val="24"/>
          <w:szCs w:val="24"/>
          <w:highlight w:val="none"/>
        </w:rPr>
        <w:t xml:space="preserve">5.4.1 承包人应编制并及时更新反映工程实施结果的竣工记录，如实记载竣工工程的确切位置、尺寸和已实施工作的详细说明。竣工文件的形式、技术标准以及其它相关内容应按照相关法律法规、行业标准与《</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》执行。竣工记录应保存在施工现场，并在竣工试验开始前，按照专用合同条件约定的份数提交给工程师。</w:t>
      </w:r>
      <w:bookmarkEnd w:id="390"/>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 在颁发工程接收证书之前，承包人应按照《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》的份数和形式向工程师提交相应竣工图纸，并取得工程师对尺寸、参照系统及其他有关细节的认可。工程师应按照第5.2款[承包人文件审查]的约定进行审查。</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除专用合同条件另有约定外，在工程师收到本款下的文件前，不应认为工程已根据第10.1款[竣工验收]和第10.2款[单位/区段工程的验收]的约定完成验收。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91" w:name="_Ref531953119"/>
      <w:r/>
      <w:bookmarkStart w:id="392" w:name="_Toc54862226"/>
      <w:r/>
      <w:bookmarkStart w:id="393" w:name="_Ref531953117"/>
      <w:r>
        <w:rPr>
          <w:rFonts w:hint="eastAsia" w:ascii="宋体" w:hAnsi="宋体" w:eastAsia="宋体" w:cs="宋体"/>
          <w:b w:val="0"/>
          <w:bCs/>
          <w:color w:val="000000"/>
          <w:sz w:val="24"/>
          <w:szCs w:val="24"/>
          <w:highlight w:val="none"/>
        </w:rPr>
        <w:t xml:space="preserve">5.5 操作和维修手册</w:t>
      </w:r>
      <w:bookmarkEnd w:id="391"/>
      <w:r/>
      <w:bookmarkEnd w:id="392"/>
      <w:r/>
      <w:bookmarkEnd w:id="39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394" w:name="_Ref531953145"/>
      <w:r>
        <w:rPr>
          <w:rFonts w:hint="eastAsia" w:ascii="宋体" w:hAnsi="宋体" w:eastAsia="宋体" w:cs="宋体"/>
          <w:color w:val="000000"/>
          <w:sz w:val="24"/>
          <w:szCs w:val="24"/>
          <w:highlight w:val="none"/>
        </w:rPr>
        <w:t xml:space="preserve">5.5.1 在竣工试验开始前，承包人应向工程师提交暂行的操作和维修手册并负责及时更新，该手册应足够详细，以便发包人能够对工程设备进行操作、维修、拆卸、重新安装、调整及修理，以及实现《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》。同时，手册还应包含发包人未来可能需要的备品备件清单。</w:t>
      </w:r>
      <w:bookmarkEnd w:id="394"/>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5.5.2 工程师收到承包人提交的文件后，应依据第5.2款[承包人文件审查]的约定对操作和维修手册进行审查，竣工试验工程中，承包人应为任何因操作和维修手册错误或遗漏引起的风险或损失承担责任。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除专用合同条件另有约定外，承包人应提交足够详细的最终操作和维修手册，以及在《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》中明确的相关操作和维修手册。除专用合同条件另有约定外，在工程师收到上述文件前，不应认为工程已根据第10.1款[竣工验收]和第10.2款[单位/区段工程的验收]的约定完成验收。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95" w:name="_Toc54862227"/>
      <w:r>
        <w:rPr>
          <w:rFonts w:hint="eastAsia" w:ascii="宋体" w:hAnsi="宋体" w:eastAsia="宋体" w:cs="宋体"/>
          <w:b w:val="0"/>
          <w:bCs/>
          <w:color w:val="000000"/>
          <w:sz w:val="24"/>
          <w:szCs w:val="24"/>
          <w:highlight w:val="none"/>
        </w:rPr>
        <w:t xml:space="preserve">5.6 承包人文件错误</w:t>
      </w:r>
      <w:bookmarkEnd w:id="39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》的错误导致承包人文件错误、遗漏、含混、矛盾、不充分或其他缺陷的除外。</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396" w:name="_Toc54862228"/>
      <w:r/>
      <w:bookmarkStart w:id="397" w:name="_Ref531953765"/>
      <w:r/>
      <w:bookmarkStart w:id="398" w:name="_Ref531953761"/>
      <w:r>
        <w:rPr>
          <w:rFonts w:hint="eastAsia" w:ascii="宋体" w:hAnsi="宋体" w:eastAsia="宋体" w:cs="宋体"/>
          <w:b w:val="0"/>
          <w:bCs/>
          <w:color w:val="000000"/>
          <w:sz w:val="24"/>
          <w:szCs w:val="24"/>
          <w:highlight w:val="none"/>
        </w:rPr>
        <w:t xml:space="preserve">第6条 材料、工程设备</w:t>
      </w:r>
      <w:bookmarkEnd w:id="396"/>
      <w:r/>
      <w:bookmarkEnd w:id="397"/>
      <w:r/>
      <w:bookmarkEnd w:id="398"/>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399" w:name="_Ref531953832"/>
      <w:r/>
      <w:bookmarkStart w:id="400" w:name="_Toc54862229"/>
      <w:r/>
      <w:bookmarkStart w:id="401" w:name="_Ref531953828"/>
      <w:r>
        <w:rPr>
          <w:rFonts w:hint="eastAsia" w:ascii="宋体" w:hAnsi="宋体" w:eastAsia="宋体" w:cs="宋体"/>
          <w:b w:val="0"/>
          <w:bCs/>
          <w:color w:val="000000"/>
          <w:sz w:val="24"/>
          <w:szCs w:val="24"/>
          <w:highlight w:val="none"/>
        </w:rPr>
        <w:t xml:space="preserve">6.1 实施方法</w:t>
      </w:r>
      <w:bookmarkEnd w:id="399"/>
      <w:r/>
      <w:bookmarkEnd w:id="400"/>
      <w:r/>
      <w:bookmarkEnd w:id="40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承包人应按以下方法进行材料的加工、工程设备的采购、制造和安装、以及工程的所有其他实施作业：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402" w:name="_Ref531953847"/>
      <w:r>
        <w:rPr>
          <w:rFonts w:hint="eastAsia" w:ascii="宋体" w:hAnsi="宋体" w:eastAsia="宋体" w:cs="宋体"/>
          <w:color w:val="000000"/>
          <w:sz w:val="24"/>
          <w:szCs w:val="24"/>
          <w:highlight w:val="none"/>
        </w:rPr>
        <w:t xml:space="preserve">（1） 按照法律规定和合同约定的方法；</w:t>
      </w:r>
      <w:bookmarkEnd w:id="40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按照公认的良好行业习惯，使用恰当、审慎、先进的方法；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除专用合同条件另有规定外，应使用适当配备的实施方法、设备、设施和无危险的材料。</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03" w:name="_Toc54862230"/>
      <w:r/>
      <w:bookmarkStart w:id="404" w:name="_Ref11926422"/>
      <w:r/>
      <w:bookmarkStart w:id="405" w:name="_Ref4427594"/>
      <w:r>
        <w:rPr>
          <w:rFonts w:hint="eastAsia" w:ascii="宋体" w:hAnsi="宋体" w:eastAsia="宋体" w:cs="宋体"/>
          <w:b w:val="0"/>
          <w:bCs/>
          <w:color w:val="000000"/>
          <w:sz w:val="24"/>
          <w:szCs w:val="24"/>
          <w:highlight w:val="none"/>
        </w:rPr>
        <w:t xml:space="preserve">6.2 材料和工程设备</w:t>
      </w:r>
      <w:bookmarkEnd w:id="403"/>
      <w:r/>
      <w:bookmarkEnd w:id="40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06" w:name="_Ref11960295"/>
      <w:r>
        <w:rPr>
          <w:rFonts w:hint="eastAsia" w:ascii="宋体" w:hAnsi="宋体" w:eastAsia="宋体" w:cs="宋体"/>
          <w:color w:val="000000"/>
          <w:sz w:val="24"/>
          <w:szCs w:val="24"/>
          <w:highlight w:val="none"/>
        </w:rPr>
        <w:t xml:space="preserve">6.2.1 发包人提供的材料和工程设备</w:t>
      </w:r>
      <w:bookmarkEnd w:id="405"/>
      <w:r/>
      <w:bookmarkEnd w:id="40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发包人自行供应材料、工程设备的，应在订立合同时在专用合同条件的附件《发包人供应材料设备一览表》中明确材料、工程设备的品种、规格、型号、主要参数、数量、单价、质量等级和交接地点等。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在材料和工程设备到货7天前通知承包人，承包人应会同工程师在约定的时间内，赴交货地点共同进行验收。除专用合同条件另有约定外，发包人提供的材料和工程设备验收后，由承包人负责接收、运输和保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07" w:name="_Ref531953918"/>
      <w:r>
        <w:rPr>
          <w:rFonts w:hint="eastAsia" w:ascii="宋体" w:hAnsi="宋体" w:eastAsia="宋体" w:cs="宋体"/>
          <w:color w:val="000000"/>
          <w:sz w:val="24"/>
          <w:szCs w:val="24"/>
          <w:highlight w:val="none"/>
        </w:rPr>
        <w:t xml:space="preserve">6.2.2 承包人提供的材料和工程设备</w:t>
      </w:r>
      <w:bookmarkEnd w:id="40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，发包人违反本款约定指定生产厂家或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的，承包人有权拒绝，并由发包人承担相应责任。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08" w:name="_Ref531953991"/>
      <w:r/>
      <w:bookmarkStart w:id="409" w:name="_Ref531953999"/>
      <w:r>
        <w:rPr>
          <w:rFonts w:hint="eastAsia" w:ascii="宋体" w:hAnsi="宋体" w:eastAsia="宋体" w:cs="宋体"/>
          <w:color w:val="000000"/>
          <w:sz w:val="24"/>
          <w:szCs w:val="24"/>
          <w:highlight w:val="none"/>
        </w:rPr>
        <w:t xml:space="preserve">6.2.3 材料和工程设备的保管</w:t>
      </w:r>
      <w:bookmarkEnd w:id="408"/>
      <w:r/>
      <w:bookmarkEnd w:id="40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发包人供应材料与工程设备的保管与使用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发包人供应的材料和工程设备，承包人清点并接收后由承包人妥善保管，保管费用由承包人承担，但专用合同条件另有约定除外。因承包人原因发生丢失毁损的，由承包人负责赔偿。</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发包人供应的材料和工程设备使用前，由承包人负责必要的检验，检验费用由发包人承担，不合格的不得使用。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承包人采购材料与工程设备的保管与使用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 材料和工程设备的所有权</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承包人按第6.2.2项提供的材料和工程设备，承包人应确保发包人取得无权利负担的材料及工程设备所有权，因承包人与第三人的物权争议导致的增加的费用和（或）延误的工期，由承包人承担。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10" w:name="_Toc54862231"/>
      <w:r/>
      <w:bookmarkStart w:id="411" w:name="_Ref4428239"/>
      <w:r/>
      <w:bookmarkStart w:id="412" w:name="_Toc351203565"/>
      <w:r/>
      <w:bookmarkStart w:id="413" w:name="_Toc337558785"/>
      <w:r>
        <w:rPr>
          <w:rFonts w:hint="eastAsia" w:ascii="宋体" w:hAnsi="宋体" w:eastAsia="宋体" w:cs="宋体"/>
          <w:b w:val="0"/>
          <w:bCs/>
          <w:color w:val="000000"/>
          <w:sz w:val="24"/>
          <w:szCs w:val="24"/>
          <w:highlight w:val="none"/>
        </w:rPr>
        <w:t xml:space="preserve">6.3 样品</w:t>
      </w:r>
      <w:bookmarkEnd w:id="410"/>
      <w:r/>
      <w:bookmarkEnd w:id="41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需要承包人报送样品的材料或工程设备，样品的种类、名称、规格、数量等要求均应在专用合同条件中约定。样品的报送程序如下：</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在计划采购前28天向工程师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经工程师审批确认的样品应按约定的方法封样，封存的样品作为检验工程相关部分的标准之一。承包人在施工过程中不得使用与样品不符的材料或工程设备。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6.3.2 样品的保管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经批准的样品应由工程师负责封存于现场，承包人应在现场为保存样品提供适当和固定的场所并保持适当和良好的存储环境条件。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14" w:name="_Toc54862232"/>
      <w:r/>
      <w:bookmarkStart w:id="415" w:name="_Ref11959204"/>
      <w:r/>
      <w:bookmarkStart w:id="416" w:name="_Ref11959210"/>
      <w:r>
        <w:rPr>
          <w:rFonts w:hint="eastAsia" w:ascii="宋体" w:hAnsi="宋体" w:eastAsia="宋体" w:cs="宋体"/>
          <w:b w:val="0"/>
          <w:bCs/>
          <w:color w:val="000000"/>
          <w:sz w:val="24"/>
          <w:szCs w:val="24"/>
          <w:highlight w:val="none"/>
        </w:rPr>
        <w:t xml:space="preserve">6.4 质量检查</w:t>
      </w:r>
      <w:bookmarkEnd w:id="414"/>
      <w:r/>
      <w:bookmarkEnd w:id="415"/>
      <w:r/>
      <w:bookmarkEnd w:id="41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7" w:name="_Ref18990699"/>
      <w:r>
        <w:rPr>
          <w:rFonts w:hint="eastAsia" w:ascii="宋体" w:hAnsi="宋体" w:eastAsia="宋体" w:cs="宋体"/>
          <w:color w:val="000000"/>
          <w:sz w:val="24"/>
          <w:szCs w:val="24"/>
          <w:highlight w:val="none"/>
        </w:rPr>
        <w:t xml:space="preserve">6.4.1 工程质量要求</w:t>
      </w:r>
      <w:bookmarkEnd w:id="41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工程质量标准必须符合现行国家有关工程施工质量验收规范和标准的要求。有关工程质量的特殊标准或要求由合同当事人在专用合同条件中约定。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8" w:name="_Ref18990717"/>
      <w:r>
        <w:rPr>
          <w:rFonts w:hint="eastAsia" w:ascii="宋体" w:hAnsi="宋体" w:eastAsia="宋体" w:cs="宋体"/>
          <w:color w:val="000000"/>
          <w:sz w:val="24"/>
          <w:szCs w:val="24"/>
          <w:highlight w:val="none"/>
        </w:rPr>
        <w:t xml:space="preserve">6.4.2 质量检查</w:t>
      </w:r>
      <w:bookmarkEnd w:id="41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19" w:name="_Ref11959222"/>
      <w:r>
        <w:rPr>
          <w:rFonts w:hint="eastAsia" w:ascii="宋体" w:hAnsi="宋体" w:eastAsia="宋体" w:cs="宋体"/>
          <w:color w:val="000000"/>
          <w:sz w:val="24"/>
          <w:szCs w:val="24"/>
          <w:highlight w:val="none"/>
        </w:rPr>
        <w:t xml:space="preserve">6.4.3 隐蔽工程检查</w:t>
      </w:r>
      <w:bookmarkEnd w:id="41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除专用合同条件另有约定外，工程隐蔽部位经承包人自检确认具备覆盖条件的，承包人应书面通知工程师在约定的期限内检查，通知中应载明隐蔽检查的内容、时间和地点，并应附有自检记录和必要的检查资料。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承包人未通知工程师到场检查，私自将工程隐蔽部位覆盖的，工程师有权指示承包人钻孔探测或揭开检查，无论工程隐蔽部位质量是否合格，由此增加的费用和（或）延误的工期均由承包人承担。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412"/>
      <w:r/>
      <w:bookmarkStart w:id="420" w:name="_Ref11927389"/>
      <w:r/>
      <w:bookmarkStart w:id="421" w:name="_Ref11927403"/>
      <w:r/>
      <w:bookmarkStart w:id="422" w:name="_Ref11927398"/>
      <w:r/>
      <w:bookmarkStart w:id="423" w:name="_Ref11959158"/>
      <w:r/>
      <w:bookmarkStart w:id="424" w:name="_Ref11959175"/>
      <w:r/>
      <w:bookmarkStart w:id="425" w:name="_Toc54862233"/>
      <w:r>
        <w:rPr>
          <w:rFonts w:hint="eastAsia" w:ascii="宋体" w:hAnsi="宋体" w:eastAsia="宋体" w:cs="宋体"/>
          <w:b w:val="0"/>
          <w:bCs/>
          <w:color w:val="000000"/>
          <w:sz w:val="24"/>
          <w:szCs w:val="24"/>
          <w:highlight w:val="none"/>
        </w:rPr>
        <w:t xml:space="preserve">6.5 由承包人试验</w:t>
      </w:r>
      <w:bookmarkEnd w:id="420"/>
      <w:r/>
      <w:bookmarkEnd w:id="421"/>
      <w:r/>
      <w:bookmarkEnd w:id="422"/>
      <w:r>
        <w:rPr>
          <w:rFonts w:hint="eastAsia" w:ascii="宋体" w:hAnsi="宋体" w:eastAsia="宋体" w:cs="宋体"/>
          <w:b w:val="0"/>
          <w:bCs/>
          <w:color w:val="000000"/>
          <w:sz w:val="24"/>
          <w:szCs w:val="24"/>
          <w:highlight w:val="none"/>
        </w:rPr>
        <w:t xml:space="preserve">和检验</w:t>
      </w:r>
      <w:bookmarkEnd w:id="423"/>
      <w:r/>
      <w:bookmarkEnd w:id="424"/>
      <w:r/>
      <w:bookmarkEnd w:id="42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413"/>
      <w:r>
        <w:rPr>
          <w:rFonts w:hint="eastAsia" w:ascii="宋体" w:hAnsi="宋体" w:eastAsia="宋体" w:cs="宋体"/>
          <w:color w:val="000000"/>
          <w:sz w:val="24"/>
          <w:szCs w:val="24"/>
          <w:highlight w:val="none"/>
        </w:rPr>
        <w:t xml:space="preserve">6.5.1 试验设备与试验人员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承包人应按专用合同条件约定的试验内容、时间和地点提供试验设备、取样装置、试验场所和试验条件，并向工程师提交相应进场计划表。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承包人配置的试验设备要符合相应试验规程的要求并经过具有资质的检测单位检测，且在正式使用该试验设备前，需要经过工程师与承包人共同校定。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承包人应向工程师提交试验人员的名单及其岗位、资格等证明资料，试验人员必须能够熟练进行相应的检测试验，承包人对试验人员的试验程序和试验结果的正确性负责。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6.5.2 取样</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试验属于自检性质的，承包人可以单独取样。试验属于工程师抽检性质的，可由工程师取样，也可由承包人的试验人员在工程师的监督下取样。</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6.5.3 材料、工程设备和工程的试验和检验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26" w:name="_Toc351203566"/>
      <w:r/>
      <w:bookmarkStart w:id="427" w:name="_Toc337558786"/>
      <w:r>
        <w:rPr>
          <w:rFonts w:hint="eastAsia" w:ascii="宋体" w:hAnsi="宋体" w:eastAsia="宋体" w:cs="宋体"/>
          <w:color w:val="000000"/>
          <w:sz w:val="24"/>
          <w:szCs w:val="24"/>
          <w:highlight w:val="none"/>
        </w:rPr>
        <w:t xml:space="preserve">6.5.4 现场工艺试验</w:t>
      </w:r>
      <w:bookmarkEnd w:id="42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427"/>
      <w:r>
        <w:rPr>
          <w:rFonts w:hint="eastAsia" w:ascii="宋体" w:hAnsi="宋体" w:eastAsia="宋体" w:cs="宋体"/>
          <w:color w:val="000000"/>
          <w:sz w:val="24"/>
          <w:szCs w:val="24"/>
          <w:highlight w:val="none"/>
        </w:rPr>
        <w:t xml:space="preserve">承包人应按合同约定进行现场工艺试验。对大型的现场工艺试验，发包人认为必要时，承包人应根据发包人提出的工艺试验要求，编制工艺试验措施计划，报送发包人审查。</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28" w:name="_Ref532592787"/>
      <w:r/>
      <w:bookmarkStart w:id="429" w:name="_Ref532592784"/>
      <w:r/>
      <w:bookmarkStart w:id="430" w:name="_Toc54862234"/>
      <w:r>
        <w:rPr>
          <w:rFonts w:hint="eastAsia" w:ascii="宋体" w:hAnsi="宋体" w:eastAsia="宋体" w:cs="宋体"/>
          <w:b w:val="0"/>
          <w:bCs/>
          <w:color w:val="000000"/>
          <w:sz w:val="24"/>
          <w:szCs w:val="24"/>
          <w:highlight w:val="none"/>
        </w:rPr>
        <w:t xml:space="preserve">6.6 缺陷和修补</w:t>
      </w:r>
      <w:bookmarkEnd w:id="428"/>
      <w:r/>
      <w:bookmarkEnd w:id="429"/>
      <w:r/>
      <w:bookmarkEnd w:id="43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31" w:name="_Ref16875551"/>
      <w:r>
        <w:rPr>
          <w:rFonts w:hint="eastAsia" w:ascii="宋体" w:hAnsi="宋体" w:eastAsia="宋体" w:cs="宋体"/>
          <w:color w:val="000000"/>
          <w:sz w:val="24"/>
          <w:szCs w:val="24"/>
          <w:highlight w:val="none"/>
        </w:rPr>
        <w:t xml:space="preserve">6.6.1 发包人可在颁发接收证书前随时指示承包人：</w:t>
      </w:r>
      <w:bookmarkEnd w:id="43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对不符合合同要求的任何工程设备或材料进行修补，或者将其移出现场并进行更换；</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对不符合合同的其他工作进行修补，或者将其去除并重新实施；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432" w:name="_Ref4708991"/>
      <w:r>
        <w:rPr>
          <w:rFonts w:hint="eastAsia" w:ascii="宋体" w:hAnsi="宋体" w:eastAsia="宋体" w:cs="宋体"/>
          <w:color w:val="000000"/>
          <w:sz w:val="24"/>
          <w:szCs w:val="24"/>
          <w:highlight w:val="none"/>
        </w:rPr>
        <w:t xml:space="preserve">（3） 实施因意外、不可预见的事件或其他原因引起的、为工程的安全迫切需要的任何修补工作。</w:t>
      </w:r>
      <w:bookmarkEnd w:id="43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33" w:name="_Ref11956964"/>
      <w:r>
        <w:rPr>
          <w:rFonts w:hint="eastAsia" w:ascii="宋体" w:hAnsi="宋体" w:eastAsia="宋体" w:cs="宋体"/>
          <w:color w:val="000000"/>
          <w:sz w:val="24"/>
          <w:szCs w:val="24"/>
          <w:highlight w:val="none"/>
        </w:rPr>
        <w:t xml:space="preserve">6.6.2 承包人应遵守第6.6.1项下指示，并在合理可行的情况下，根据上述指示中规定的时间完成修补工作。除因下列原因引起的第6.6.1项第（3）目下的情形外，承包人应承担所有修补工作的费用：</w:t>
      </w:r>
      <w:bookmarkEnd w:id="43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因发包人或其人员的任何行为导致的情形，且在此情况下发包人应承担因此引起的工期延误和承包人费用损失，并向承包人支付合理的利润。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第17.4款[不可抗力后果的承担]中适用的不可抗力事件的情形。</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6.6.3 如果承包人未能遵守发包人的指示，发包人可以自行决定请第三方完成上述修补工作，并有权要求承包人支付因未履行指示而产生的所有费用，但承包人根据第6.6.2项有权就修补工作获得支付的情况除外。</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434" w:name="_Toc54862235"/>
      <w:r/>
      <w:bookmarkStart w:id="435" w:name="_Ref531954214"/>
      <w:r>
        <w:rPr>
          <w:rFonts w:hint="eastAsia" w:ascii="宋体" w:hAnsi="宋体" w:eastAsia="宋体" w:cs="宋体"/>
          <w:b w:val="0"/>
          <w:bCs/>
          <w:color w:val="000000"/>
          <w:sz w:val="24"/>
          <w:szCs w:val="24"/>
          <w:highlight w:val="none"/>
        </w:rPr>
        <w:t xml:space="preserve">第7条 施工</w:t>
      </w:r>
      <w:bookmarkEnd w:id="434"/>
      <w:r/>
      <w:bookmarkEnd w:id="435"/>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36" w:name="_Ref531954276"/>
      <w:r/>
      <w:bookmarkStart w:id="437" w:name="_Toc54862236"/>
      <w:r/>
      <w:bookmarkStart w:id="438" w:name="_Ref531954272"/>
      <w:r/>
      <w:bookmarkStart w:id="439" w:name="_Ref531954260"/>
      <w:r/>
      <w:bookmarkStart w:id="440" w:name="_Ref531954246"/>
      <w:r>
        <w:rPr>
          <w:rFonts w:hint="eastAsia" w:ascii="宋体" w:hAnsi="宋体" w:eastAsia="宋体" w:cs="宋体"/>
          <w:b w:val="0"/>
          <w:bCs/>
          <w:color w:val="000000"/>
          <w:sz w:val="24"/>
          <w:szCs w:val="24"/>
          <w:highlight w:val="none"/>
        </w:rPr>
        <w:t xml:space="preserve">7.1 交通运输</w:t>
      </w:r>
      <w:bookmarkEnd w:id="436"/>
      <w:r/>
      <w:bookmarkEnd w:id="437"/>
      <w:r/>
      <w:bookmarkEnd w:id="438"/>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1" w:name="_Ref4422645"/>
      <w:r>
        <w:rPr>
          <w:rFonts w:hint="eastAsia" w:ascii="宋体" w:hAnsi="宋体" w:eastAsia="宋体" w:cs="宋体"/>
          <w:color w:val="000000"/>
          <w:sz w:val="24"/>
          <w:szCs w:val="24"/>
          <w:highlight w:val="none"/>
        </w:rPr>
        <w:t xml:space="preserve">7.1.1 出入现场的权利</w:t>
      </w:r>
      <w:bookmarkEnd w:id="44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2" w:name="_Ref18957045"/>
      <w:r>
        <w:rPr>
          <w:rFonts w:hint="eastAsia" w:ascii="宋体" w:hAnsi="宋体" w:eastAsia="宋体" w:cs="宋体"/>
          <w:color w:val="000000"/>
          <w:sz w:val="24"/>
          <w:szCs w:val="24"/>
          <w:highlight w:val="none"/>
        </w:rPr>
        <w:t xml:space="preserve">7.1.2 场外交通</w:t>
      </w:r>
      <w:bookmarkEnd w:id="44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3" w:name="_Ref4622358"/>
      <w:r>
        <w:rPr>
          <w:rFonts w:hint="eastAsia" w:ascii="宋体" w:hAnsi="宋体" w:eastAsia="宋体" w:cs="宋体"/>
          <w:color w:val="000000"/>
          <w:sz w:val="24"/>
          <w:szCs w:val="24"/>
          <w:highlight w:val="none"/>
        </w:rPr>
        <w:t xml:space="preserve">7.1.3 场内交通</w:t>
      </w:r>
      <w:bookmarkEnd w:id="44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4" w:name="_Ref4622376"/>
      <w:r>
        <w:rPr>
          <w:rFonts w:hint="eastAsia" w:ascii="宋体" w:hAnsi="宋体" w:eastAsia="宋体" w:cs="宋体"/>
          <w:color w:val="000000"/>
          <w:sz w:val="24"/>
          <w:szCs w:val="24"/>
          <w:highlight w:val="none"/>
        </w:rPr>
        <w:t xml:space="preserve">7.1.4 超大件和超重件的运输</w:t>
      </w:r>
      <w:bookmarkEnd w:id="444"/>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道路和桥梁的损坏责任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因承包人运输造成施工现场内外公共道路和桥梁损坏的，由承包人承担修复损坏的全部费用和可能引起的赔偿。</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7.1.6 水路和航空运输</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45" w:name="_Ref11919459"/>
      <w:r/>
      <w:bookmarkStart w:id="446" w:name="_Ref11919294"/>
      <w:r/>
      <w:bookmarkStart w:id="447" w:name="_Toc54862237"/>
      <w:r>
        <w:rPr>
          <w:rFonts w:hint="eastAsia" w:ascii="宋体" w:hAnsi="宋体" w:eastAsia="宋体" w:cs="宋体"/>
          <w:b w:val="0"/>
          <w:bCs/>
          <w:color w:val="000000"/>
          <w:sz w:val="24"/>
          <w:szCs w:val="24"/>
          <w:highlight w:val="none"/>
        </w:rPr>
        <w:t xml:space="preserve">7.2 施工设备和临时设施</w:t>
      </w:r>
      <w:bookmarkEnd w:id="439"/>
      <w:r/>
      <w:bookmarkEnd w:id="440"/>
      <w:r/>
      <w:bookmarkEnd w:id="445"/>
      <w:r/>
      <w:bookmarkEnd w:id="446"/>
      <w:r/>
      <w:bookmarkEnd w:id="447"/>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48" w:name="_Ref18990767"/>
      <w:r/>
      <w:bookmarkStart w:id="449" w:name="_Ref509043186"/>
      <w:r>
        <w:rPr>
          <w:rFonts w:hint="eastAsia" w:ascii="宋体" w:hAnsi="宋体" w:eastAsia="宋体" w:cs="宋体"/>
          <w:color w:val="000000"/>
          <w:sz w:val="24"/>
          <w:szCs w:val="24"/>
          <w:highlight w:val="none"/>
        </w:rPr>
        <w:t xml:space="preserve">7.2.1 承包人提供的施工设备和临时设施</w:t>
      </w:r>
      <w:bookmarkEnd w:id="44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承包人应按项目进度计划的要求，及时配置施工设备和修建临时设施。进入施工现场的承包人提供的施工设备需经工程师核查后才能投入使用。承包人更换合同约定由承包人提供的施工设备的，应报工程师批准。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449"/>
      <w:r/>
      <w:bookmarkStart w:id="450" w:name="_Ref18990784"/>
      <w:r>
        <w:rPr>
          <w:rFonts w:hint="eastAsia" w:ascii="宋体" w:hAnsi="宋体" w:eastAsia="宋体" w:cs="宋体"/>
          <w:color w:val="000000"/>
          <w:sz w:val="24"/>
          <w:szCs w:val="24"/>
          <w:highlight w:val="none"/>
        </w:rPr>
        <w:t xml:space="preserve">7.2.2 发包人提供的施工设备和临时设施</w:t>
      </w:r>
      <w:bookmarkEnd w:id="45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发包人提供的施工设备或临时设施在专用合同条件中约定。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要求承包人增加或更换施工设备</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承包人使用的施工设备不能满足项目进度计划和（或）质量要求时，工程师有权要求承包人增加或更换施工设备，承包人应及时增加或更换，由此增加的费用和（或）延误的工期由承包人承担。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施工设备和临时设施专用于合同工程</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51" w:name="_Toc54862238"/>
      <w:r/>
      <w:bookmarkStart w:id="452" w:name="_Ref11874352"/>
      <w:r>
        <w:rPr>
          <w:rFonts w:hint="eastAsia" w:ascii="宋体" w:hAnsi="宋体" w:eastAsia="宋体" w:cs="宋体"/>
          <w:b w:val="0"/>
          <w:bCs/>
          <w:color w:val="000000"/>
          <w:sz w:val="24"/>
          <w:szCs w:val="24"/>
          <w:highlight w:val="none"/>
        </w:rPr>
        <w:t xml:space="preserve">7.3 现场合作</w:t>
      </w:r>
      <w:bookmarkEnd w:id="451"/>
      <w:r/>
      <w:bookmarkEnd w:id="45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承包人应按合同约定或发包人的指示，与发包人人员、发包人的其他承包人等人员就在现场或附近实施与工程有关的各项工作进行合作并提供适当条件，包括使用承包人设备、临时工程或进入现场等。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除专用合同条件另有约定外，如果承包人提供上述合作、条件或协调在考虑到《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》所列内容的情况下是不可预见的，则承包人有权就额外费用和合理利润从发包人处获得支付，且因此延误的工期应相应顺延。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53" w:name="_Ref531954287"/>
      <w:r/>
      <w:bookmarkStart w:id="454" w:name="_Ref531954285"/>
      <w:r/>
      <w:bookmarkStart w:id="455" w:name="_Toc54862239"/>
      <w:r>
        <w:rPr>
          <w:rFonts w:hint="eastAsia" w:ascii="宋体" w:hAnsi="宋体" w:eastAsia="宋体" w:cs="宋体"/>
          <w:b w:val="0"/>
          <w:bCs/>
          <w:color w:val="000000"/>
          <w:sz w:val="24"/>
          <w:szCs w:val="24"/>
          <w:highlight w:val="none"/>
        </w:rPr>
        <w:t xml:space="preserve">7.4 测量放线</w:t>
      </w:r>
      <w:bookmarkEnd w:id="453"/>
      <w:r/>
      <w:bookmarkEnd w:id="454"/>
      <w:r/>
      <w:bookmarkEnd w:id="45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除专用合同条件另有约定外，承包人应根据国家测绘基准、测绘系统和工程测量技术规范，按基准点（线）以及合同工程精度要求，测设施工控制网，并在专用合同条件约定的期限内，将施工控制网资料报送工程师。</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56" w:name="_Ref531954329"/>
      <w:r/>
      <w:bookmarkStart w:id="457" w:name="_Ref531954323"/>
      <w:r/>
      <w:bookmarkStart w:id="458" w:name="_Ref4770992"/>
      <w:r/>
      <w:bookmarkStart w:id="459" w:name="_Toc54862240"/>
      <w:r>
        <w:rPr>
          <w:rFonts w:hint="eastAsia" w:ascii="宋体" w:hAnsi="宋体" w:eastAsia="宋体" w:cs="宋体"/>
          <w:b w:val="0"/>
          <w:bCs/>
          <w:color w:val="000000"/>
          <w:sz w:val="24"/>
          <w:szCs w:val="24"/>
          <w:highlight w:val="none"/>
        </w:rPr>
        <w:t xml:space="preserve">7.5 现场劳动用工</w:t>
      </w:r>
      <w:bookmarkEnd w:id="459"/>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7.5.3 承包人应当按照相关法律法规的要求，进行劳动用工管理和建筑工人工资支付。</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0" w:name="_Ref41554059"/>
      <w:r/>
      <w:bookmarkStart w:id="461" w:name="_Toc54862241"/>
      <w:r>
        <w:rPr>
          <w:rFonts w:hint="eastAsia" w:ascii="宋体" w:hAnsi="宋体" w:eastAsia="宋体" w:cs="宋体"/>
          <w:b w:val="0"/>
          <w:bCs/>
          <w:color w:val="000000"/>
          <w:sz w:val="24"/>
          <w:szCs w:val="24"/>
          <w:highlight w:val="none"/>
        </w:rPr>
        <w:t xml:space="preserve">7.6 安全文明施工</w:t>
      </w:r>
      <w:bookmarkEnd w:id="456"/>
      <w:r/>
      <w:bookmarkEnd w:id="457"/>
      <w:r/>
      <w:bookmarkEnd w:id="458"/>
      <w:r/>
      <w:bookmarkEnd w:id="460"/>
      <w:r/>
      <w:bookmarkEnd w:id="46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62" w:name="_Ref18990822"/>
      <w:r>
        <w:rPr>
          <w:rFonts w:hint="eastAsia" w:ascii="宋体" w:hAnsi="宋体" w:eastAsia="宋体" w:cs="宋体"/>
          <w:color w:val="000000"/>
          <w:sz w:val="24"/>
          <w:szCs w:val="24"/>
          <w:highlight w:val="none"/>
        </w:rPr>
        <w:t xml:space="preserve">7.6.1 安全生产要求</w:t>
      </w:r>
      <w:bookmarkEnd w:id="46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因安全生产需要暂停施工的，按照第8.9款[暂停工作]的约定执行。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7.6.2 安全生产保证措施</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承包人应当按照法律、法规和工程建设强制性标准进行设计、在设计文件中注明涉及施工安全的重点部位和环节，提出保障施工作业人员和预防安全事故的措施建议，防止因设计不合理导致生产安全事故的发生。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63" w:name="_Ref18990840"/>
      <w:r>
        <w:rPr>
          <w:rFonts w:hint="eastAsia" w:ascii="宋体" w:hAnsi="宋体" w:eastAsia="宋体" w:cs="宋体"/>
          <w:color w:val="000000"/>
          <w:sz w:val="24"/>
          <w:szCs w:val="24"/>
          <w:highlight w:val="none"/>
        </w:rPr>
        <w:t xml:space="preserve">7.6.3 文明施工</w:t>
      </w:r>
      <w:bookmarkEnd w:id="46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承包人在工程施工期间，应当采取措施保持施工现场平整，物料堆放整齐。工程所在地有关政府行政管理部门有特殊要求的，按照其要求执行。合同当事人对文明施工有其他要求的，可以在专用合同条件中明确。</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7.6.4 事故处理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7.6.5 安全生产责任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发包人应负责赔偿以下各种情况造成的损失：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工程或工程的任何部分对土地的占用所造成的第三者财产损失；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由于发包人原因在施工现场及其毗邻地带、履行合同工作中造成的第三者人身伤亡和财产损失；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由于发包人原因对发包人自身、承包人、工程师造成的人身伤害和财产损失。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承包人应负责赔偿由于承包人原因在施工现场及其毗邻地带、履行合同工作中造成的第三者人身伤亡和财产损失。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如果上述损失是由于发包人和承包人共同原因导致的，则双方应根据过错情况按比例承担。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4" w:name="_Ref11874562"/>
      <w:r/>
      <w:bookmarkStart w:id="465" w:name="_Ref41554069"/>
      <w:r/>
      <w:bookmarkStart w:id="466" w:name="_Toc54862242"/>
      <w:r>
        <w:rPr>
          <w:rFonts w:hint="eastAsia" w:ascii="宋体" w:hAnsi="宋体" w:eastAsia="宋体" w:cs="宋体"/>
          <w:b w:val="0"/>
          <w:bCs/>
          <w:color w:val="000000"/>
          <w:sz w:val="24"/>
          <w:szCs w:val="24"/>
          <w:highlight w:val="none"/>
        </w:rPr>
        <w:t xml:space="preserve">7.7 职业健康</w:t>
      </w:r>
      <w:bookmarkEnd w:id="464"/>
      <w:r/>
      <w:bookmarkEnd w:id="465"/>
      <w:r/>
      <w:bookmarkEnd w:id="466"/>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承包人应遵守适用的职业健康的法律和合同约定（包括对雇用、职业健康、安全、福利等方面的规定），负责现场实施过程中其人员的职业健康和保护，包括：</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承包人应依法为承包人</w:t>
      </w:r>
      <w:bookmarkStart w:id="467" w:name="_Hlk46339538"/>
      <w:r>
        <w:rPr>
          <w:rFonts w:hint="eastAsia" w:ascii="宋体" w:hAnsi="宋体" w:eastAsia="宋体" w:cs="宋体"/>
          <w:color w:val="000000"/>
          <w:sz w:val="24"/>
          <w:szCs w:val="24"/>
          <w:highlight w:val="none"/>
        </w:rPr>
        <w:t xml:space="preserve">员工及承包人聘用的第三方人员</w:t>
      </w:r>
      <w:bookmarkEnd w:id="467"/>
      <w:r>
        <w:rPr>
          <w:rFonts w:hint="eastAsia" w:ascii="宋体" w:hAnsi="宋体" w:eastAsia="宋体" w:cs="宋体"/>
          <w:color w:val="000000"/>
          <w:sz w:val="24"/>
          <w:szCs w:val="24"/>
          <w:highlight w:val="none"/>
        </w:rPr>
        <w:t xml:space="preserve">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68" w:name="_Toc54862243"/>
      <w:r/>
      <w:bookmarkStart w:id="469" w:name="_Ref11874570"/>
      <w:r>
        <w:rPr>
          <w:rFonts w:hint="eastAsia" w:ascii="宋体" w:hAnsi="宋体" w:eastAsia="宋体" w:cs="宋体"/>
          <w:b w:val="0"/>
          <w:bCs/>
          <w:color w:val="000000"/>
          <w:sz w:val="24"/>
          <w:szCs w:val="24"/>
          <w:highlight w:val="none"/>
        </w:rPr>
        <w:t xml:space="preserve">7.8 环境保护</w:t>
      </w:r>
      <w:bookmarkEnd w:id="468"/>
      <w:r/>
      <w:bookmarkEnd w:id="469"/>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7.8.2 承包人应采取措施，并负责控制和（或）处理现场的粉尘、废气、废水、固体废物和噪声对环境的污染和危害。因此发生的伤害、赔偿、罚款等费用增加，和（或）竣工日期延误，由承包人负责。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0" w:name="_Ref531954340"/>
      <w:r/>
      <w:bookmarkStart w:id="471" w:name="_Ref531954344"/>
      <w:r/>
      <w:bookmarkStart w:id="472" w:name="_Ref4771116"/>
      <w:r/>
      <w:bookmarkStart w:id="473" w:name="_Toc54862244"/>
      <w:r>
        <w:rPr>
          <w:rFonts w:hint="eastAsia" w:ascii="宋体" w:hAnsi="宋体" w:eastAsia="宋体" w:cs="宋体"/>
          <w:b w:val="0"/>
          <w:bCs/>
          <w:color w:val="000000"/>
          <w:sz w:val="24"/>
          <w:szCs w:val="24"/>
          <w:highlight w:val="none"/>
        </w:rPr>
        <w:t xml:space="preserve">7.9 临时性公用设施</w:t>
      </w:r>
      <w:bookmarkEnd w:id="470"/>
      <w:r/>
      <w:bookmarkEnd w:id="471"/>
      <w:r/>
      <w:bookmarkEnd w:id="473"/>
      <w:r>
        <w:rPr>
          <w:rFonts w:hint="eastAsia" w:ascii="宋体" w:hAnsi="宋体" w:eastAsia="宋体" w:cs="宋体"/>
          <w:b w:val="0"/>
          <w:bCs/>
          <w:color w:val="000000"/>
          <w:sz w:val="24"/>
          <w:szCs w:val="24"/>
          <w:highlight w:val="none"/>
        </w:rPr>
        <w:t xml:space="preserve"> </w:t>
      </w:r>
      <w:bookmarkEnd w:id="47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7.9.1 提供临时用水、用电等和节点铺设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能按约定的类别和时间完成节点铺设，使开工时间延误，竣工日期相应顺延。未能按约定的品质、数量和时间提供水、电等，给承包人造成的损失由发包人承担，导致工程关键路径延误的，竣工日期相应顺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 临时用水、用电等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因承包人未能按合同约定提交上述资料，造成发包人费用增加和竣工日期延误时，由承包人负责。</w:t>
      </w:r>
      <w:bookmarkStart w:id="474" w:name="_Ref508893743"/>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5" w:name="_Ref531952248"/>
      <w:r/>
      <w:bookmarkStart w:id="476" w:name="_Toc54862245"/>
      <w:r/>
      <w:bookmarkStart w:id="477" w:name="_Ref531952239"/>
      <w:r>
        <w:rPr>
          <w:rFonts w:hint="eastAsia" w:ascii="宋体" w:hAnsi="宋体" w:eastAsia="宋体" w:cs="宋体"/>
          <w:b w:val="0"/>
          <w:bCs/>
          <w:color w:val="000000"/>
          <w:sz w:val="24"/>
          <w:szCs w:val="24"/>
          <w:highlight w:val="none"/>
        </w:rPr>
        <w:t xml:space="preserve">7.10 现场安保</w:t>
      </w:r>
      <w:bookmarkEnd w:id="475"/>
      <w:r/>
      <w:bookmarkEnd w:id="476"/>
      <w:r/>
      <w:bookmarkEnd w:id="47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承包人应将其作业限制在现场区域、合同约定的区域或为履行合同所需的区域内。承包人应采取一切必要的预防措施，以保持承包人的设备和人员处于现场区域内，避免其进入邻近地区。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承包人为履行合同义务而占用的其他场所（如预制加工场所、办公及生活营区） 的安保适用本款前述关于现场安保的规定。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78" w:name="_Toc54862246"/>
      <w:r>
        <w:rPr>
          <w:rFonts w:hint="eastAsia" w:ascii="宋体" w:hAnsi="宋体" w:eastAsia="宋体" w:cs="宋体"/>
          <w:b w:val="0"/>
          <w:bCs/>
          <w:color w:val="000000"/>
          <w:sz w:val="24"/>
          <w:szCs w:val="24"/>
          <w:highlight w:val="none"/>
        </w:rPr>
        <w:t xml:space="preserve">7.11 工程照管</w:t>
      </w:r>
      <w:bookmarkEnd w:id="478"/>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自开始现场施工日期起至发包人应当接收工程之日止，承包人应承担工程现场、材料、设备及承包人文件的照管和维护工作。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如部分工程于竣工验收前提前交付发包人的，则自交付之日起，该部分工程照管及维护职责由发包人承担。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如发包人及承包人进行竣工验收时尚有部分未竣工工程的，承包人应负责该未竣工工程的照管和维护工作，直至竣工后移交给发包人。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如合同解除或终止的，承包人自合同解除或终止之日起不再对工程承担照管和维护义务。</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479" w:name="_Ref508998009"/>
      <w:r/>
      <w:bookmarkStart w:id="480" w:name="_Toc54862247"/>
      <w:r/>
      <w:bookmarkStart w:id="481" w:name="_Ref531954505"/>
      <w:r/>
      <w:bookmarkStart w:id="482" w:name="_Ref531954518"/>
      <w:r>
        <w:rPr>
          <w:rFonts w:hint="eastAsia" w:ascii="宋体" w:hAnsi="宋体" w:eastAsia="宋体" w:cs="宋体"/>
          <w:b w:val="0"/>
          <w:bCs/>
          <w:color w:val="000000"/>
          <w:sz w:val="24"/>
          <w:szCs w:val="24"/>
          <w:highlight w:val="none"/>
        </w:rPr>
        <w:t xml:space="preserve">第8条 工期和进度</w:t>
      </w:r>
      <w:bookmarkEnd w:id="479"/>
      <w:r/>
      <w:bookmarkEnd w:id="480"/>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83" w:name="_Toc54862248"/>
      <w:r/>
      <w:bookmarkStart w:id="484" w:name="_Ref532362075"/>
      <w:r/>
      <w:bookmarkStart w:id="485" w:name="_Ref532362072"/>
      <w:r/>
      <w:bookmarkStart w:id="486" w:name="_Ref532362777"/>
      <w:r/>
      <w:bookmarkStart w:id="487" w:name="_Ref532362774"/>
      <w:r>
        <w:rPr>
          <w:rFonts w:hint="eastAsia" w:ascii="宋体" w:hAnsi="宋体" w:eastAsia="宋体" w:cs="宋体"/>
          <w:b w:val="0"/>
          <w:bCs/>
          <w:color w:val="000000"/>
          <w:sz w:val="24"/>
          <w:szCs w:val="24"/>
          <w:highlight w:val="none"/>
        </w:rPr>
        <w:t xml:space="preserve">8.1 开始工作</w:t>
      </w:r>
      <w:bookmarkEnd w:id="483"/>
      <w:r/>
      <w:bookmarkEnd w:id="484"/>
      <w:r/>
      <w:bookmarkEnd w:id="485"/>
      <w:r/>
      <w:bookmarkEnd w:id="486"/>
      <w:r/>
      <w:bookmarkEnd w:id="487"/>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88" w:name="_Ref4428890"/>
      <w:r>
        <w:rPr>
          <w:rFonts w:hint="eastAsia" w:ascii="宋体" w:hAnsi="宋体" w:eastAsia="宋体" w:cs="宋体"/>
          <w:color w:val="000000"/>
          <w:sz w:val="24"/>
          <w:szCs w:val="24"/>
          <w:highlight w:val="none"/>
        </w:rPr>
        <w:t xml:space="preserve">8.1.1 开始工作准备</w:t>
      </w:r>
      <w:bookmarkEnd w:id="48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合同当事人应按专用合同条件约定完成开始工作准备工作。</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489" w:name="_Ref536790534"/>
      <w:r/>
      <w:bookmarkStart w:id="490" w:name="_Hlk51506490"/>
      <w:r>
        <w:rPr>
          <w:rFonts w:hint="eastAsia" w:ascii="宋体" w:hAnsi="宋体" w:eastAsia="宋体" w:cs="宋体"/>
          <w:color w:val="000000"/>
          <w:sz w:val="24"/>
          <w:szCs w:val="24"/>
          <w:highlight w:val="none"/>
        </w:rPr>
        <w:t xml:space="preserve">8.1.2 开始工作通知</w:t>
      </w:r>
      <w:bookmarkEnd w:id="48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490"/>
      <w:r>
        <w:rPr>
          <w:rFonts w:hint="eastAsia" w:ascii="宋体" w:hAnsi="宋体" w:eastAsia="宋体" w:cs="宋体"/>
          <w:color w:val="000000"/>
          <w:sz w:val="24"/>
          <w:szCs w:val="24"/>
          <w:highlight w:val="none"/>
        </w:rPr>
        <w:t xml:space="preserve">经发包人同意后，工程师应提前7天向承包人发出经发包人签认的开始工作通知，工期自开始工作通知中载明的开始工作日期起算。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除专用合同条件另有约定外，因发包人原因造成实际开始现场施工日期迟于</w:t>
      </w:r>
      <w:bookmarkStart w:id="491" w:name="_Hlk51506566"/>
      <w:r>
        <w:rPr>
          <w:rFonts w:hint="eastAsia" w:ascii="宋体" w:hAnsi="宋体" w:eastAsia="宋体" w:cs="宋体"/>
          <w:color w:val="000000"/>
          <w:sz w:val="24"/>
          <w:szCs w:val="24"/>
          <w:highlight w:val="none"/>
        </w:rPr>
        <w:t xml:space="preserve">计划开始现场施工日期</w:t>
      </w:r>
      <w:bookmarkEnd w:id="491"/>
      <w:r>
        <w:rPr>
          <w:rFonts w:hint="eastAsia" w:ascii="宋体" w:hAnsi="宋体" w:eastAsia="宋体" w:cs="宋体"/>
          <w:color w:val="000000"/>
          <w:sz w:val="24"/>
          <w:szCs w:val="24"/>
          <w:highlight w:val="none"/>
        </w:rPr>
        <w:t xml:space="preserve">后第84天的，承包人有权提出价格调整要求，或者解除合同。发包人应当承担由此增加的费用和（或）延误的工期，并向承包人支付合理利润。</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92" w:name="_Toc54862249"/>
      <w:r/>
      <w:bookmarkStart w:id="493" w:name="_Ref532362124"/>
      <w:r>
        <w:rPr>
          <w:rFonts w:hint="eastAsia" w:ascii="宋体" w:hAnsi="宋体" w:eastAsia="宋体" w:cs="宋体"/>
          <w:b w:val="0"/>
          <w:bCs/>
          <w:color w:val="000000"/>
          <w:sz w:val="24"/>
          <w:szCs w:val="24"/>
          <w:highlight w:val="none"/>
        </w:rPr>
        <w:t xml:space="preserve">8.2 竣工日期</w:t>
      </w:r>
      <w:bookmarkEnd w:id="492"/>
      <w:r/>
      <w:bookmarkEnd w:id="49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承包人应在合同协议书约定的工期内完成合同工作。除专用合同条件另有约定外，工程的竣工日期以第10.1条[竣工验收]的约定为准，并在工程接收证书中写明。</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因发包人原因，在工程师收到承包人竣工验收申请报告42天后未进行验收的，视为验收合格，实际竣工日期以提交竣工验收申请报告的日期为准，但发包人由于不可抗力不能进行验收的除外。</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494" w:name="_Ref11863334"/>
      <w:r/>
      <w:bookmarkStart w:id="495" w:name="_Toc54862250"/>
      <w:r/>
      <w:bookmarkStart w:id="496" w:name="_Ref532352853"/>
      <w:r/>
      <w:bookmarkStart w:id="497" w:name="_Ref532362204"/>
      <w:r/>
      <w:bookmarkStart w:id="498" w:name="_Ref532362207"/>
      <w:r/>
      <w:bookmarkStart w:id="499" w:name="_Ref532352856"/>
      <w:r>
        <w:rPr>
          <w:rFonts w:hint="eastAsia" w:ascii="宋体" w:hAnsi="宋体" w:eastAsia="宋体" w:cs="宋体"/>
          <w:b w:val="0"/>
          <w:bCs/>
          <w:color w:val="000000"/>
          <w:sz w:val="24"/>
          <w:szCs w:val="24"/>
          <w:highlight w:val="none"/>
        </w:rPr>
        <w:t xml:space="preserve">8.3 项目实施计划</w:t>
      </w:r>
      <w:bookmarkEnd w:id="494"/>
      <w:r/>
      <w:bookmarkEnd w:id="49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0" w:name="_Ref18990904"/>
      <w:r>
        <w:rPr>
          <w:rFonts w:hint="eastAsia" w:ascii="宋体" w:hAnsi="宋体" w:eastAsia="宋体" w:cs="宋体"/>
          <w:color w:val="000000"/>
          <w:sz w:val="24"/>
          <w:szCs w:val="24"/>
          <w:highlight w:val="none"/>
        </w:rPr>
        <w:t xml:space="preserve">8.3.1 项目实施计划的内容</w:t>
      </w:r>
      <w:bookmarkEnd w:id="50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1" w:name="_Ref18990921"/>
      <w:r>
        <w:rPr>
          <w:rFonts w:hint="eastAsia" w:ascii="宋体" w:hAnsi="宋体" w:eastAsia="宋体" w:cs="宋体"/>
          <w:color w:val="000000"/>
          <w:sz w:val="24"/>
          <w:szCs w:val="24"/>
          <w:highlight w:val="none"/>
        </w:rPr>
        <w:t xml:space="preserve">8.3.2 项目实施计划的提交和修改</w:t>
      </w:r>
      <w:bookmarkEnd w:id="50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项目进度计划的编制和修改按照第8.4款[项目进度计划]执行。</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02" w:name="_Toc54862251"/>
      <w:r/>
      <w:bookmarkStart w:id="503" w:name="_Ref11865507"/>
      <w:r>
        <w:rPr>
          <w:rFonts w:hint="eastAsia" w:ascii="宋体" w:hAnsi="宋体" w:eastAsia="宋体" w:cs="宋体"/>
          <w:b w:val="0"/>
          <w:bCs/>
          <w:color w:val="000000"/>
          <w:sz w:val="24"/>
          <w:szCs w:val="24"/>
          <w:highlight w:val="none"/>
        </w:rPr>
        <w:t xml:space="preserve">8.4 项目进度计划</w:t>
      </w:r>
      <w:bookmarkEnd w:id="496"/>
      <w:r/>
      <w:bookmarkEnd w:id="497"/>
      <w:r/>
      <w:bookmarkEnd w:id="498"/>
      <w:r/>
      <w:bookmarkEnd w:id="499"/>
      <w:r/>
      <w:bookmarkEnd w:id="502"/>
      <w:r/>
      <w:bookmarkEnd w:id="50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4" w:name="_Ref4681217"/>
      <w:r>
        <w:rPr>
          <w:rFonts w:hint="eastAsia" w:ascii="宋体" w:hAnsi="宋体" w:eastAsia="宋体" w:cs="宋体"/>
          <w:color w:val="000000"/>
          <w:sz w:val="24"/>
          <w:szCs w:val="24"/>
          <w:highlight w:val="none"/>
        </w:rPr>
        <w:t xml:space="preserve">8.4.1 项目进度计划的提交和修改</w:t>
      </w:r>
      <w:bookmarkEnd w:id="504"/>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5" w:name="_Ref4429079"/>
      <w:r>
        <w:rPr>
          <w:rFonts w:hint="eastAsia" w:ascii="宋体" w:hAnsi="宋体" w:eastAsia="宋体" w:cs="宋体"/>
          <w:color w:val="000000"/>
          <w:sz w:val="24"/>
          <w:szCs w:val="24"/>
          <w:highlight w:val="none"/>
        </w:rPr>
        <w:t xml:space="preserve">8.4.2 项目进度计划的内容</w:t>
      </w:r>
      <w:bookmarkEnd w:id="50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06" w:name="_Ref3848203"/>
      <w:r>
        <w:rPr>
          <w:rFonts w:hint="eastAsia" w:ascii="宋体" w:hAnsi="宋体" w:eastAsia="宋体" w:cs="宋体"/>
          <w:color w:val="000000"/>
          <w:sz w:val="24"/>
          <w:szCs w:val="24"/>
          <w:highlight w:val="none"/>
        </w:rPr>
        <w:t xml:space="preserve">8.4.3 项目进度计划的修订</w:t>
      </w:r>
      <w:bookmarkEnd w:id="50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除合同当事人另有约定外，项目进度计划的修订并不能减轻或者免除双方按第8.7款[工期延误]、第8.8款[工期提前]、第8.9款[暂停工作]应承担的合同责任。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07" w:name="_Toc54862252"/>
      <w:r/>
      <w:bookmarkStart w:id="508" w:name="_Ref532362276"/>
      <w:r/>
      <w:bookmarkStart w:id="509" w:name="_Ref532362278"/>
      <w:r>
        <w:rPr>
          <w:rFonts w:hint="eastAsia" w:ascii="宋体" w:hAnsi="宋体" w:eastAsia="宋体" w:cs="宋体"/>
          <w:b w:val="0"/>
          <w:bCs/>
          <w:color w:val="000000"/>
          <w:sz w:val="24"/>
          <w:szCs w:val="24"/>
          <w:highlight w:val="none"/>
        </w:rPr>
        <w:t xml:space="preserve">8.5 进度报告</w:t>
      </w:r>
      <w:bookmarkEnd w:id="507"/>
      <w:r/>
      <w:bookmarkEnd w:id="508"/>
      <w:r/>
      <w:bookmarkEnd w:id="509"/>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项目实施过程中，承包人应进行实际进度记录，并根据工程师的要求编制月进度报告，并提交给工程师。进度报告应包含以下主要内容：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工程设计、采购、施工等各个工作内容的进展报告；</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工程施工方法的一般说明；</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当月工程实施介入的项目人员、设备和材料的预估明细报告；</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当月实际进度与进度计划对比分析，以及提出未来可能引起工期延误的情形，同时提出应对措施；需要修订项目进度计划的，应对项目进度计划的修订部分进行说明；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承包人对于解决工期延误所提出的建议；</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其他与工程有关的重大事项。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进度报告的具体要求等，在专用合同条件约定。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10" w:name="_Toc54862253"/>
      <w:r>
        <w:rPr>
          <w:rFonts w:hint="eastAsia" w:ascii="宋体" w:hAnsi="宋体" w:eastAsia="宋体" w:cs="宋体"/>
          <w:b w:val="0"/>
          <w:bCs/>
          <w:color w:val="000000"/>
          <w:sz w:val="24"/>
          <w:szCs w:val="24"/>
          <w:highlight w:val="none"/>
        </w:rPr>
        <w:t xml:space="preserve">8.6 提前预警</w:t>
      </w:r>
      <w:bookmarkEnd w:id="51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任何一方应当在下列情形发生时尽快书面通知另一方：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该情形可能对合同的履行或实现合同目的产生不利影响；</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该情形可能对工程完成后的使用产生不利影响；</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该情形可能导致合同价款增加；</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该情形可能导致整个工程或单位/区段工程的工期延长。</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发包人有权要求承包人根据第13.2款[承包人的合理化建议]的约定提交变更建议，采取措施尽量避免或最小化上述情形的发生或影响。</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11" w:name="_Toc4784167"/>
      <w:r/>
      <w:bookmarkEnd w:id="511"/>
      <w:r/>
      <w:bookmarkStart w:id="512" w:name="_Toc4784165"/>
      <w:r/>
      <w:bookmarkEnd w:id="512"/>
      <w:r/>
      <w:bookmarkStart w:id="513" w:name="_Toc4784173"/>
      <w:r/>
      <w:bookmarkEnd w:id="513"/>
      <w:r/>
      <w:bookmarkStart w:id="514" w:name="_Toc4784157"/>
      <w:r/>
      <w:bookmarkEnd w:id="514"/>
      <w:r/>
      <w:bookmarkStart w:id="515" w:name="_Toc4784170"/>
      <w:r/>
      <w:bookmarkEnd w:id="515"/>
      <w:r/>
      <w:bookmarkStart w:id="516" w:name="_Toc4784171"/>
      <w:r/>
      <w:bookmarkEnd w:id="516"/>
      <w:r/>
      <w:bookmarkStart w:id="517" w:name="_Toc4784172"/>
      <w:r/>
      <w:bookmarkEnd w:id="517"/>
      <w:r/>
      <w:bookmarkStart w:id="518" w:name="_Toc4784159"/>
      <w:r/>
      <w:bookmarkEnd w:id="518"/>
      <w:r/>
      <w:bookmarkStart w:id="519" w:name="_Toc4784154"/>
      <w:r/>
      <w:bookmarkEnd w:id="519"/>
      <w:r/>
      <w:bookmarkStart w:id="520" w:name="_Toc4784164"/>
      <w:r/>
      <w:bookmarkEnd w:id="520"/>
      <w:r/>
      <w:bookmarkStart w:id="521" w:name="_Toc4784158"/>
      <w:r/>
      <w:bookmarkEnd w:id="521"/>
      <w:r/>
      <w:bookmarkStart w:id="522" w:name="_Toc4784175"/>
      <w:r/>
      <w:bookmarkEnd w:id="522"/>
      <w:r/>
      <w:bookmarkStart w:id="523" w:name="_Toc4784174"/>
      <w:r/>
      <w:bookmarkEnd w:id="523"/>
      <w:r/>
      <w:bookmarkStart w:id="524" w:name="_Toc4784163"/>
      <w:r/>
      <w:bookmarkEnd w:id="524"/>
      <w:r/>
      <w:bookmarkStart w:id="525" w:name="_Toc4784162"/>
      <w:r/>
      <w:bookmarkEnd w:id="525"/>
      <w:r/>
      <w:bookmarkStart w:id="526" w:name="_Toc4784166"/>
      <w:r/>
      <w:bookmarkEnd w:id="526"/>
      <w:r/>
      <w:bookmarkStart w:id="527" w:name="_Toc4784156"/>
      <w:r/>
      <w:bookmarkEnd w:id="527"/>
      <w:r/>
      <w:bookmarkStart w:id="528" w:name="_Toc4784155"/>
      <w:r/>
      <w:bookmarkEnd w:id="528"/>
      <w:r/>
      <w:bookmarkStart w:id="529" w:name="_Toc54862254"/>
      <w:r/>
      <w:bookmarkStart w:id="530" w:name="_Ref4770106"/>
      <w:r/>
      <w:bookmarkStart w:id="531" w:name="_Ref532362359"/>
      <w:r/>
      <w:bookmarkStart w:id="532" w:name="_Ref532362356"/>
      <w:r/>
      <w:bookmarkStart w:id="533" w:name="_Toc4784160"/>
      <w:r/>
      <w:bookmarkEnd w:id="533"/>
      <w:r/>
      <w:bookmarkStart w:id="534" w:name="_Toc4784168"/>
      <w:r/>
      <w:bookmarkEnd w:id="534"/>
      <w:r/>
      <w:bookmarkStart w:id="535" w:name="_Toc4784169"/>
      <w:r/>
      <w:bookmarkEnd w:id="535"/>
      <w:r/>
      <w:bookmarkStart w:id="536" w:name="_Toc4784161"/>
      <w:r/>
      <w:bookmarkEnd w:id="536"/>
      <w:r>
        <w:rPr>
          <w:rFonts w:hint="eastAsia" w:ascii="宋体" w:hAnsi="宋体" w:eastAsia="宋体" w:cs="宋体"/>
          <w:b w:val="0"/>
          <w:bCs/>
          <w:color w:val="000000"/>
          <w:sz w:val="24"/>
          <w:szCs w:val="24"/>
          <w:highlight w:val="none"/>
        </w:rPr>
        <w:t xml:space="preserve">8.7 工期延误</w:t>
      </w:r>
      <w:bookmarkEnd w:id="529"/>
      <w:r/>
      <w:bookmarkEnd w:id="53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37" w:name="_Ref4796050"/>
      <w:r>
        <w:rPr>
          <w:rFonts w:hint="eastAsia" w:ascii="宋体" w:hAnsi="宋体" w:eastAsia="宋体" w:cs="宋体"/>
          <w:color w:val="000000"/>
          <w:sz w:val="24"/>
          <w:szCs w:val="24"/>
          <w:highlight w:val="none"/>
        </w:rPr>
        <w:t xml:space="preserve">8.7.1 因发包人原因导致工期延误</w:t>
      </w:r>
      <w:bookmarkEnd w:id="53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在合同履行过程中，因下列情况导致工期延误和（或）费用增加的，由发包人承担由此延误的工期和（或）增加的费用，且发包人应支付承包人合理的利润：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根据第13条[变更与调整]的约定构成一项变更的；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发包人违反本合同约定，导致工期延误和（或）费用增加的；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发包人、发包人代表、工程师或发包人聘请的任意第三方造成或引起的任何延误、妨碍和阻碍；</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发包人未能依据第6.2.1项[发包人提供的材料和工程设备]的约定提供材料和工程设备导致工期延误和（或）费用增加的；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因发包人原因导致的暂停施工；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发包人未及时履行相关合同义务，造成工期延误的其他原因。</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38" w:name="_Ref4770209"/>
      <w:r>
        <w:rPr>
          <w:rFonts w:hint="eastAsia" w:ascii="宋体" w:hAnsi="宋体" w:eastAsia="宋体" w:cs="宋体"/>
          <w:color w:val="000000"/>
          <w:sz w:val="24"/>
          <w:szCs w:val="24"/>
          <w:highlight w:val="none"/>
        </w:rPr>
        <w:t xml:space="preserve">8.7.2 因承包人原因导致工期延误</w:t>
      </w:r>
      <w:bookmarkEnd w:id="53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由于承包人的原因，未能按项目进度计划完成工作，承包人应采取措施加快进度，并承担加快进度所增加的费用。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39" w:name="_Ref4770872"/>
      <w:r>
        <w:rPr>
          <w:rFonts w:hint="eastAsia" w:ascii="宋体" w:hAnsi="宋体" w:eastAsia="宋体" w:cs="宋体"/>
          <w:color w:val="000000"/>
          <w:sz w:val="24"/>
          <w:szCs w:val="24"/>
          <w:highlight w:val="none"/>
        </w:rPr>
        <w:t xml:space="preserve">8.7.3 行政审批迟延</w:t>
      </w:r>
      <w:bookmarkEnd w:id="53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0" w:name="_Ref4770933"/>
      <w:r>
        <w:rPr>
          <w:rFonts w:hint="eastAsia" w:ascii="宋体" w:hAnsi="宋体" w:eastAsia="宋体" w:cs="宋体"/>
          <w:color w:val="000000"/>
          <w:sz w:val="24"/>
          <w:szCs w:val="24"/>
          <w:highlight w:val="none"/>
        </w:rPr>
        <w:t xml:space="preserve">8.7.4 异常恶劣的气候条件</w:t>
      </w:r>
      <w:bookmarkEnd w:id="54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克服异常恶劣的气候条件的合理措施继续施工，并及时通知工程师。工程师应当及时发出指示，指示构成变更的，按第13条[变更与调整]约定办理。承包人因采取合理措施而延误的工期由发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41" w:name="_Toc54862255"/>
      <w:r/>
      <w:bookmarkStart w:id="542" w:name="_Ref4781828"/>
      <w:r>
        <w:rPr>
          <w:rFonts w:hint="eastAsia" w:ascii="宋体" w:hAnsi="宋体" w:eastAsia="宋体" w:cs="宋体"/>
          <w:b w:val="0"/>
          <w:bCs/>
          <w:color w:val="000000"/>
          <w:sz w:val="24"/>
          <w:szCs w:val="24"/>
          <w:highlight w:val="none"/>
        </w:rPr>
        <w:t xml:space="preserve">8.8 工期提前</w:t>
      </w:r>
      <w:bookmarkEnd w:id="531"/>
      <w:r/>
      <w:bookmarkEnd w:id="532"/>
      <w:r/>
      <w:bookmarkEnd w:id="541"/>
      <w:r/>
      <w:bookmarkEnd w:id="54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3" w:name="_Ref4429347"/>
      <w:r>
        <w:rPr>
          <w:rFonts w:hint="eastAsia" w:ascii="宋体" w:hAnsi="宋体" w:eastAsia="宋体" w:cs="宋体"/>
          <w:color w:val="000000"/>
          <w:sz w:val="24"/>
          <w:szCs w:val="24"/>
          <w:highlight w:val="none"/>
        </w:rPr>
        <w:t xml:space="preserve">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543"/>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44" w:name="_Ref4615031"/>
      <w:r/>
      <w:bookmarkStart w:id="545" w:name="_Ref4615040"/>
      <w:r/>
      <w:bookmarkStart w:id="546" w:name="_Toc54862256"/>
      <w:r>
        <w:rPr>
          <w:rFonts w:hint="eastAsia" w:ascii="宋体" w:hAnsi="宋体" w:eastAsia="宋体" w:cs="宋体"/>
          <w:b w:val="0"/>
          <w:bCs/>
          <w:color w:val="000000"/>
          <w:sz w:val="24"/>
          <w:szCs w:val="24"/>
          <w:highlight w:val="none"/>
        </w:rPr>
        <w:t xml:space="preserve">8.9 暂停工作</w:t>
      </w:r>
      <w:bookmarkEnd w:id="544"/>
      <w:r/>
      <w:bookmarkEnd w:id="545"/>
      <w:r/>
      <w:bookmarkEnd w:id="54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7" w:name="_Ref4709151"/>
      <w:r>
        <w:rPr>
          <w:rFonts w:hint="eastAsia" w:ascii="宋体" w:hAnsi="宋体" w:eastAsia="宋体" w:cs="宋体"/>
          <w:color w:val="000000"/>
          <w:sz w:val="24"/>
          <w:szCs w:val="24"/>
          <w:highlight w:val="none"/>
        </w:rPr>
        <w:t xml:space="preserve">8.9.1 由发包人暂停工作</w:t>
      </w:r>
      <w:bookmarkEnd w:id="54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发包人认为必要时，可通过工程师向承包人发出经发包人签认的暂停工作通知，应列明暂停原因、暂停的日期及预计暂停的期限。承包人应按该通知暂停工作。</w:t>
      </w:r>
      <w:bookmarkStart w:id="548" w:name="_Ref470923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承包人因执行暂停工作通知而造成费用的增加和（或）工期延误由发包人承担，并有权要求发包人支付合理利润，但</w:t>
      </w:r>
      <w:bookmarkEnd w:id="548"/>
      <w:r>
        <w:rPr>
          <w:rFonts w:hint="eastAsia" w:ascii="宋体" w:hAnsi="宋体" w:eastAsia="宋体" w:cs="宋体"/>
          <w:color w:val="000000"/>
          <w:sz w:val="24"/>
          <w:szCs w:val="24"/>
          <w:highlight w:val="none"/>
        </w:rPr>
        <w:t xml:space="preserve">由于承包人原因造成发包人暂停工作的除外。</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49" w:name="_Ref18972173"/>
      <w:r>
        <w:rPr>
          <w:rFonts w:hint="eastAsia" w:ascii="宋体" w:hAnsi="宋体" w:eastAsia="宋体" w:cs="宋体"/>
          <w:color w:val="000000"/>
          <w:sz w:val="24"/>
          <w:szCs w:val="24"/>
          <w:highlight w:val="none"/>
        </w:rPr>
        <w:t xml:space="preserve">8.9.2 由承包人暂停工作</w:t>
      </w:r>
      <w:bookmarkEnd w:id="54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550" w:name="_Ref4709224"/>
      <w:r>
        <w:rPr>
          <w:rFonts w:hint="eastAsia" w:ascii="宋体" w:hAnsi="宋体" w:eastAsia="宋体" w:cs="宋体"/>
          <w:color w:val="000000"/>
          <w:sz w:val="24"/>
          <w:szCs w:val="24"/>
          <w:highlight w:val="none"/>
        </w:rPr>
        <w:t xml:space="preserve">（1） 发包人拖延、拒绝批准付款申请和支付证书，或未能按合同约定支付价款，导致付款延误的；</w:t>
      </w:r>
      <w:bookmarkEnd w:id="55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发包人未按约定履行合同其他义务导致承包人无法继续履行合同的，或者发包人明确表示暂停或实质上已暂停履行合同的。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8.9.3 除上述原因以外的暂停工作，双方应遵守第17条[不可抗力]的相关约定。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51" w:name="_Ref4709158"/>
      <w:r>
        <w:rPr>
          <w:rFonts w:hint="eastAsia" w:ascii="宋体" w:hAnsi="宋体" w:eastAsia="宋体" w:cs="宋体"/>
          <w:color w:val="000000"/>
          <w:sz w:val="24"/>
          <w:szCs w:val="24"/>
          <w:highlight w:val="none"/>
        </w:rPr>
        <w:t xml:space="preserve">8.9.4 暂停工作期间的工程照管</w:t>
      </w:r>
      <w:bookmarkEnd w:id="55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论由于何种原因引起暂停工作的，暂停工作期间，承包人应负责对工程、工程物资及文件等进行照管和保护，并提供安全保障，由此增加的费用按第8.9.1项[由发包人暂停工作]和第8.9.2项[由承包人暂停工作]的约定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因承包人未能尽到照管、保护的责任造成损失的，使发包人的费用增加，（或）竣工日期延误的，由承包人按本合同约定承担责任。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8.9.5 拖长的暂停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52" w:name="_Toc54862257"/>
      <w:r>
        <w:rPr>
          <w:rFonts w:hint="eastAsia" w:ascii="宋体" w:hAnsi="宋体" w:eastAsia="宋体" w:cs="宋体"/>
          <w:b w:val="0"/>
          <w:bCs/>
          <w:color w:val="000000"/>
          <w:sz w:val="24"/>
          <w:szCs w:val="24"/>
          <w:highlight w:val="none"/>
        </w:rPr>
        <w:t xml:space="preserve">8.10 复工</w:t>
      </w:r>
      <w:bookmarkEnd w:id="55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8.10.1 收到发包人的复工通知后，承包人应按通知时间复工；发包人通知的复工时间应当给予承包人必要的准备复工时间。</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8.10.2 不论由于何种原因引起暂停工作，双方均可要求对方一同对受暂停影响的工程、工程设备和工程物资进行检查，承包人应将检查结果及需要恢复、修复的内容和估算通知发包人。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8.10.3 除第17条[不可抗力]另有约定外，发生的恢复、修复价款及工期延误的后果由责任方承担。</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553" w:name="_Ref4621041"/>
      <w:r/>
      <w:bookmarkStart w:id="554" w:name="_Ref4621029"/>
      <w:r/>
      <w:bookmarkStart w:id="555" w:name="_Toc54862258"/>
      <w:r>
        <w:rPr>
          <w:rFonts w:hint="eastAsia" w:ascii="宋体" w:hAnsi="宋体" w:eastAsia="宋体" w:cs="宋体"/>
          <w:b w:val="0"/>
          <w:bCs/>
          <w:color w:val="000000"/>
          <w:sz w:val="24"/>
          <w:szCs w:val="24"/>
          <w:highlight w:val="none"/>
        </w:rPr>
        <w:t xml:space="preserve">第9条 竣工试验</w:t>
      </w:r>
      <w:bookmarkEnd w:id="481"/>
      <w:r/>
      <w:bookmarkEnd w:id="553"/>
      <w:r/>
      <w:bookmarkEnd w:id="554"/>
      <w:r/>
      <w:bookmarkEnd w:id="55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56" w:name="_Ref532586251"/>
      <w:r/>
      <w:bookmarkStart w:id="557" w:name="_Toc54862259"/>
      <w:r/>
      <w:bookmarkStart w:id="558" w:name="_Ref532586248"/>
      <w:r>
        <w:rPr>
          <w:rFonts w:hint="eastAsia" w:ascii="宋体" w:hAnsi="宋体" w:eastAsia="宋体" w:cs="宋体"/>
          <w:b w:val="0"/>
          <w:bCs/>
          <w:color w:val="000000"/>
          <w:sz w:val="24"/>
          <w:szCs w:val="24"/>
          <w:highlight w:val="none"/>
        </w:rPr>
        <w:t xml:space="preserve">9.1 竣工试验的义务</w:t>
      </w:r>
      <w:bookmarkEnd w:id="556"/>
      <w:r/>
      <w:bookmarkEnd w:id="557"/>
      <w:r/>
      <w:bookmarkEnd w:id="55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9.1.1 承包人完成工程或区段工程进行竣工试验所需的作业，并根据第5.4款[竣工文件]和第5.5款[操作和维修手册]提交文件后，进行竣工试验。</w:t>
      </w:r>
      <w:bookmarkStart w:id="559" w:name="_Ref532586608"/>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60" w:name="_Ref11919920"/>
      <w:r>
        <w:rPr>
          <w:rFonts w:hint="eastAsia" w:ascii="宋体" w:hAnsi="宋体" w:eastAsia="宋体" w:cs="宋体"/>
          <w:color w:val="000000"/>
          <w:sz w:val="24"/>
          <w:szCs w:val="24"/>
          <w:highlight w:val="none"/>
        </w:rPr>
        <w:t xml:space="preserve">9.1.2 承包人应在进行竣工试验之前，至少提前42天向工程师提交详细的竣工试验计划，该计划应载明竣工试验的内容、地点、拟开展时间和需要发包人提供的资源条件。</w:t>
      </w:r>
      <w:bookmarkEnd w:id="559"/>
      <w:r>
        <w:rPr>
          <w:rFonts w:hint="eastAsia" w:ascii="宋体" w:hAnsi="宋体" w:eastAsia="宋体" w:cs="宋体"/>
          <w:color w:val="000000"/>
          <w:sz w:val="24"/>
          <w:szCs w:val="24"/>
          <w:highlight w:val="none"/>
        </w:rPr>
        <w:t xml:space="preserve">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560"/>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61" w:name="_Ref532688147"/>
      <w:r>
        <w:rPr>
          <w:rFonts w:hint="eastAsia" w:ascii="宋体" w:hAnsi="宋体" w:eastAsia="宋体" w:cs="宋体"/>
          <w:color w:val="000000"/>
          <w:sz w:val="24"/>
          <w:szCs w:val="24"/>
          <w:highlight w:val="none"/>
        </w:rPr>
        <w:t xml:space="preserve">9.1.3 承包人应根据经确认的竣工试验计划以及第6.5款[由承包人试验和检验]进行竣工试验。除《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》中另有说明外，竣工试验应按以下顺序分阶段进行，即只有在工程或区段工程已通过上一阶段试验的情况下，才可进行下一阶段试验：</w:t>
      </w:r>
      <w:bookmarkEnd w:id="56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承包人进行启动前试验，包括适当的检查和功能性试验，以证明工程或区段工程的每一部分均能够安全地承受下一阶段试验；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承包人进行启动试验，以证明工程或区段工程能够在所有可利用的操作条件下安全运行，并按照专用合同条件和《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》中的规定操作；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承包人进行试运行试验。当工程或区段工程能稳定安全运行时，承包人应通知工程师，可以进行其他竣工试验，包括各种性能测试，以证明工程或区段工程符合《</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》中列明的性能保证指标。</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进行上述试验不应构成第10条[验收和工程接收]规定的接收，但试验所产生的任何产品或其他收益均应归属于发包人。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62" w:name="_Toc54862260"/>
      <w:r>
        <w:rPr>
          <w:rFonts w:hint="eastAsia" w:ascii="宋体" w:hAnsi="宋体" w:eastAsia="宋体" w:cs="宋体"/>
          <w:b w:val="0"/>
          <w:bCs/>
          <w:color w:val="000000"/>
          <w:sz w:val="24"/>
          <w:szCs w:val="24"/>
          <w:highlight w:val="none"/>
        </w:rPr>
        <w:t xml:space="preserve">9.2 延误的试验</w:t>
      </w:r>
      <w:bookmarkEnd w:id="56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9.2.2 承包人无正当理由延误进行竣工试验的，工程师可向其发出通知，要求其在收到通知后的21天内进行该项竣工试验。承包人应在该21天的期限内确定进行试验的日期，并至少提前7天通知工程师。</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9.2.3 如果承包人未在该期限内进行竣工试验，则发包人有权自行组织该项竣工试验，由此产生的合理费用由承包人承担。发包人应在试验完成后28天内向承包人发送试验结果。</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63" w:name="_Toc54862261"/>
      <w:r/>
      <w:bookmarkStart w:id="564" w:name="_Ref532594588"/>
      <w:r/>
      <w:bookmarkStart w:id="565" w:name="_Ref532594592"/>
      <w:r>
        <w:rPr>
          <w:rFonts w:hint="eastAsia" w:ascii="宋体" w:hAnsi="宋体" w:eastAsia="宋体" w:cs="宋体"/>
          <w:b w:val="0"/>
          <w:bCs/>
          <w:color w:val="000000"/>
          <w:sz w:val="24"/>
          <w:szCs w:val="24"/>
          <w:highlight w:val="none"/>
        </w:rPr>
        <w:t xml:space="preserve">9.3 重新试验</w:t>
      </w:r>
      <w:bookmarkEnd w:id="563"/>
      <w:r/>
      <w:bookmarkEnd w:id="564"/>
      <w:r/>
      <w:bookmarkEnd w:id="565"/>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66" w:name="_Toc54862262"/>
      <w:r/>
      <w:bookmarkStart w:id="567" w:name="_Ref532688221"/>
      <w:r/>
      <w:bookmarkStart w:id="568" w:name="_Ref532688226"/>
      <w:r>
        <w:rPr>
          <w:rFonts w:hint="eastAsia" w:ascii="宋体" w:hAnsi="宋体" w:eastAsia="宋体" w:cs="宋体"/>
          <w:b w:val="0"/>
          <w:bCs/>
          <w:color w:val="000000"/>
          <w:sz w:val="24"/>
          <w:szCs w:val="24"/>
          <w:highlight w:val="none"/>
        </w:rPr>
        <w:t xml:space="preserve">9.4 未能通过竣工试验</w:t>
      </w:r>
      <w:bookmarkEnd w:id="566"/>
      <w:r/>
      <w:bookmarkEnd w:id="567"/>
      <w:r/>
      <w:bookmarkEnd w:id="56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 因发包人原因导致竣工试验未能通过的，承包人进行竣工试验的费用由发包人承担，竣工日期相应顺延。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9.4.2 如果工程或区段工程未能通过根据第9.3款[重新试验]重新进行的竣工试验的，则：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发包人有权要求承包人根据第6.6款[缺陷和修补]继续进行修补和改正，并根据第9.3款[重新试验]再次进行竣工试验；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569" w:name="_Ref4621461"/>
      <w:r>
        <w:rPr>
          <w:rFonts w:hint="eastAsia" w:ascii="宋体" w:hAnsi="宋体" w:eastAsia="宋体" w:cs="宋体"/>
          <w:color w:val="000000"/>
          <w:sz w:val="24"/>
          <w:szCs w:val="24"/>
          <w:highlight w:val="none"/>
        </w:rPr>
        <w:t xml:space="preserve">（3） 未能通过竣工试验，使工程或区段工程的任何主要部分丧失了生产、使用功能时，发包人有权指令承包人更换相关部分，承包人应承担因此增加的费用和误期损害赔偿责任，并赔偿发包人的相应损失</w:t>
      </w:r>
      <w:bookmarkEnd w:id="56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570" w:name="_Ref4618338"/>
      <w:r/>
      <w:bookmarkStart w:id="571" w:name="_Toc54862263"/>
      <w:r/>
      <w:bookmarkStart w:id="572" w:name="_Ref4624043"/>
      <w:r/>
      <w:bookmarkStart w:id="573" w:name="_Ref4618348"/>
      <w:r>
        <w:rPr>
          <w:rFonts w:hint="eastAsia" w:ascii="宋体" w:hAnsi="宋体" w:eastAsia="宋体" w:cs="宋体"/>
          <w:b w:val="0"/>
          <w:bCs/>
          <w:color w:val="000000"/>
          <w:sz w:val="24"/>
          <w:szCs w:val="24"/>
          <w:highlight w:val="none"/>
        </w:rPr>
        <w:t xml:space="preserve">第10条 验收和工程接收</w:t>
      </w:r>
      <w:bookmarkEnd w:id="570"/>
      <w:r/>
      <w:bookmarkEnd w:id="571"/>
      <w:r/>
      <w:bookmarkEnd w:id="572"/>
      <w:r/>
      <w:bookmarkEnd w:id="573"/>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74" w:name="_Ref532300804"/>
      <w:r/>
      <w:bookmarkStart w:id="575" w:name="_Ref532300801"/>
      <w:r/>
      <w:bookmarkStart w:id="576" w:name="_Ref532359152"/>
      <w:r/>
      <w:bookmarkStart w:id="577" w:name="_Ref532359143"/>
      <w:r/>
      <w:bookmarkStart w:id="578" w:name="_Ref532301202"/>
      <w:r/>
      <w:bookmarkStart w:id="579" w:name="_Ref532301199"/>
      <w:r/>
      <w:bookmarkStart w:id="580" w:name="_Toc54862264"/>
      <w:r>
        <w:rPr>
          <w:rFonts w:hint="eastAsia" w:ascii="宋体" w:hAnsi="宋体" w:eastAsia="宋体" w:cs="宋体"/>
          <w:b w:val="0"/>
          <w:bCs/>
          <w:color w:val="000000"/>
          <w:sz w:val="24"/>
          <w:szCs w:val="24"/>
          <w:highlight w:val="none"/>
        </w:rPr>
        <w:t xml:space="preserve">10.1 竣工验收</w:t>
      </w:r>
      <w:bookmarkEnd w:id="574"/>
      <w:r/>
      <w:bookmarkEnd w:id="575"/>
      <w:r/>
      <w:bookmarkEnd w:id="576"/>
      <w:r/>
      <w:bookmarkEnd w:id="577"/>
      <w:r/>
      <w:bookmarkEnd w:id="578"/>
      <w:r/>
      <w:bookmarkEnd w:id="579"/>
      <w:r/>
      <w:bookmarkEnd w:id="58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81" w:name="_Ref532628356"/>
      <w:r>
        <w:rPr>
          <w:rFonts w:hint="eastAsia" w:ascii="宋体" w:hAnsi="宋体" w:eastAsia="宋体" w:cs="宋体"/>
          <w:color w:val="000000"/>
          <w:sz w:val="24"/>
          <w:szCs w:val="24"/>
          <w:highlight w:val="none"/>
        </w:rPr>
        <w:t xml:space="preserve">10.1.1 竣工验收条件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工程具备以下条件的，承包人可以申请竣工验收：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已按合同约定编制了扫尾工作和缺陷修补工作清单以及相应实施计划；</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已按合同约定的内容和份数备齐竣工资料；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合同约定要求在竣工验收前应完成的其他工作。</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581"/>
      <w:r/>
      <w:bookmarkStart w:id="582" w:name="_Ref4429424"/>
      <w:r/>
      <w:bookmarkStart w:id="583" w:name="_Hlk51506601"/>
      <w:r>
        <w:rPr>
          <w:rFonts w:hint="eastAsia" w:ascii="宋体" w:hAnsi="宋体" w:eastAsia="宋体" w:cs="宋体"/>
          <w:color w:val="000000"/>
          <w:sz w:val="24"/>
          <w:szCs w:val="24"/>
          <w:highlight w:val="none"/>
        </w:rPr>
        <w:t xml:space="preserve">10.1.2 竣工验收程序</w:t>
      </w:r>
      <w:bookmarkEnd w:id="58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583"/>
      <w:r>
        <w:rPr>
          <w:rFonts w:hint="eastAsia" w:ascii="宋体" w:hAnsi="宋体" w:eastAsia="宋体" w:cs="宋体"/>
          <w:color w:val="000000"/>
          <w:sz w:val="24"/>
          <w:szCs w:val="24"/>
          <w:highlight w:val="none"/>
        </w:rPr>
        <w:t xml:space="preserve">除专用合同条件另有约定外，承包人申请竣工验收的，应当按照以下程序进行：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584" w:name="_Hlk51506640"/>
      <w:r>
        <w:rPr>
          <w:rFonts w:hint="eastAsia" w:ascii="宋体" w:hAnsi="宋体" w:eastAsia="宋体" w:cs="宋体"/>
          <w:color w:val="000000"/>
          <w:sz w:val="24"/>
          <w:szCs w:val="24"/>
          <w:highlight w:val="none"/>
        </w:rPr>
        <w:t xml:space="preserve">（4） 因发包人原因，未在工程师收到承包人竣工验收申请报告之日起42天内完成竣工验收的，以承包人提交竣工验收申请报告之日作为工程实际竣工日期。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584"/>
      <w:r>
        <w:rPr>
          <w:rFonts w:hint="eastAsia" w:ascii="宋体" w:hAnsi="宋体" w:eastAsia="宋体" w:cs="宋体"/>
          <w:color w:val="000000"/>
          <w:sz w:val="24"/>
          <w:szCs w:val="24"/>
          <w:highlight w:val="none"/>
        </w:rPr>
        <w:t xml:space="preserve">（5） 工程未经竣工验收，发包人擅自使用的，以转移占有工程之日为实际竣工日期。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除专用合同条件另有约定外，发包人不按照本项和第10.4款[接收证书]约定组织竣工验收、颁发工程接收证书的，每逾期一天，应以签约合同价为基数，按照贷款市场报价利率（LPR）支付违约金。</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85" w:name="_Ref532301210"/>
      <w:r/>
      <w:bookmarkStart w:id="586" w:name="_Toc54862265"/>
      <w:r/>
      <w:bookmarkStart w:id="587" w:name="_Ref532301213"/>
      <w:r>
        <w:rPr>
          <w:rFonts w:hint="eastAsia" w:ascii="宋体" w:hAnsi="宋体" w:eastAsia="宋体" w:cs="宋体"/>
          <w:b w:val="0"/>
          <w:bCs/>
          <w:color w:val="000000"/>
          <w:sz w:val="24"/>
          <w:szCs w:val="24"/>
          <w:highlight w:val="none"/>
        </w:rPr>
        <w:t xml:space="preserve">10.2 单位/区段工程的验收</w:t>
      </w:r>
      <w:bookmarkEnd w:id="585"/>
      <w:r/>
      <w:bookmarkEnd w:id="586"/>
      <w:r/>
      <w:bookmarkEnd w:id="587"/>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发包人在全部工程竣工前，使用已接收的单位/区段工程导致承包人费用增加的，发包人应承担由此增加的费用和（或）工期延误，并支付承包人合理利润。</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88" w:name="_Toc54862266"/>
      <w:r/>
      <w:bookmarkStart w:id="589" w:name="_Ref532688354"/>
      <w:r/>
      <w:bookmarkStart w:id="590" w:name="_Ref532688351"/>
      <w:r/>
      <w:bookmarkStart w:id="591" w:name="_Ref4429473"/>
      <w:r>
        <w:rPr>
          <w:rFonts w:hint="eastAsia" w:ascii="宋体" w:hAnsi="宋体" w:eastAsia="宋体" w:cs="宋体"/>
          <w:b w:val="0"/>
          <w:bCs/>
          <w:color w:val="000000"/>
          <w:sz w:val="24"/>
          <w:szCs w:val="24"/>
          <w:highlight w:val="none"/>
        </w:rPr>
        <w:t xml:space="preserve">10.3 工程的接收</w:t>
      </w:r>
      <w:bookmarkEnd w:id="58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 根据工程项目的具体情况和特点，可按工程或单位/区段工程进行接收，并在专用合同条件约定接收的先后顺序、时间安排和其他要求。</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除按本条约定已经提交的资料外，接收工程时承包人需提交竣工验收资料的类别、内容、份数和提交时间，在专用合同条件中约定。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发包人无正当理由不接收工程的，发包人自应当接收工程之日起，承担工程照管、成品保护、保管等与工程有关的各项费用，合同当事人可以在专用合同条件中另行约定发包人逾期接收工程的违约责任。</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承包人无正当理由不移交工程的，承包人应承担工程照管、成品保护、保管等与工程有关的各项费用，合同当事人可以在专用合同条件中另行约定承包人无正当理由不移交工程的违约责任。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592" w:name="_Toc54862267"/>
      <w:r>
        <w:rPr>
          <w:rFonts w:hint="eastAsia" w:ascii="宋体" w:hAnsi="宋体" w:eastAsia="宋体" w:cs="宋体"/>
          <w:b w:val="0"/>
          <w:bCs/>
          <w:color w:val="000000"/>
          <w:sz w:val="24"/>
          <w:szCs w:val="24"/>
          <w:highlight w:val="none"/>
        </w:rPr>
        <w:t xml:space="preserve">10.4 接收证书</w:t>
      </w:r>
      <w:bookmarkEnd w:id="591"/>
      <w:r/>
      <w:bookmarkEnd w:id="59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93" w:name="_Ref4429542"/>
      <w:r>
        <w:rPr>
          <w:rFonts w:hint="eastAsia" w:ascii="宋体" w:hAnsi="宋体" w:eastAsia="宋体" w:cs="宋体"/>
          <w:color w:val="000000"/>
          <w:sz w:val="24"/>
          <w:szCs w:val="24"/>
          <w:highlight w:val="none"/>
        </w:rPr>
        <w:t xml:space="preserve">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593"/>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10.4.3 竣工验收合格而发包人无正当理由逾期不颁发工程接收证书的，自验收合格后第15天起视为已颁发工程接收证书。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10.4.4 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10.4.5 存在扫尾工作的，工程接收证书中应当将第14.5.3项[扫尾工作清单]中约定的扫尾工作清单作为工程接收证书附件。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589"/>
      <w:r/>
      <w:bookmarkEnd w:id="590"/>
      <w:r/>
      <w:bookmarkStart w:id="594" w:name="_Toc54862268"/>
      <w:r/>
      <w:bookmarkStart w:id="595" w:name="_Ref4429935"/>
      <w:r/>
      <w:bookmarkStart w:id="596" w:name="_Ref4429932"/>
      <w:r>
        <w:rPr>
          <w:rFonts w:hint="eastAsia" w:ascii="宋体" w:hAnsi="宋体" w:eastAsia="宋体" w:cs="宋体"/>
          <w:b w:val="0"/>
          <w:bCs/>
          <w:color w:val="000000"/>
          <w:sz w:val="24"/>
          <w:szCs w:val="24"/>
          <w:highlight w:val="none"/>
        </w:rPr>
        <w:t xml:space="preserve">10.5 竣工退场</w:t>
      </w:r>
      <w:bookmarkEnd w:id="594"/>
      <w:r/>
      <w:bookmarkEnd w:id="595"/>
      <w:r/>
      <w:bookmarkEnd w:id="59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97" w:name="_Ref4429943"/>
      <w:r>
        <w:rPr>
          <w:rFonts w:hint="eastAsia" w:ascii="宋体" w:hAnsi="宋体" w:eastAsia="宋体" w:cs="宋体"/>
          <w:color w:val="000000"/>
          <w:sz w:val="24"/>
          <w:szCs w:val="24"/>
          <w:highlight w:val="none"/>
        </w:rPr>
        <w:t xml:space="preserve">10.5.1 竣工退场</w:t>
      </w:r>
      <w:bookmarkEnd w:id="59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颁发工程接收证书后，承包人应对施工现场进行清理，并撤离相关人员，使得施工现场处于以下状态，直至工程师检验合格为止：</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施工现场内残留的垃圾已全部清除出场；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临时工程已拆除，场地已按合同约定进行清理、平整或复原；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按合同约定应撤离的人员、承包人提供的施工设备和剩余的材料，包括废弃的施工设备和材料，已按计划撤离施工现场；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施工现场周边及其附近道路、河道的施工堆积物，已全部清理；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施工现场其他竣工退场工作已全部完成。</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10.5.2 地表还原</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承包人应按合同约定和工程师的要求恢复临时占地及清理场地，否则发包人有权委托其他人恢复或清理，所发生的费用由承包人承担。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598" w:name="_Ref20159437"/>
      <w:r>
        <w:rPr>
          <w:rFonts w:hint="eastAsia" w:ascii="宋体" w:hAnsi="宋体" w:eastAsia="宋体" w:cs="宋体"/>
          <w:color w:val="000000"/>
          <w:sz w:val="24"/>
          <w:szCs w:val="24"/>
          <w:highlight w:val="none"/>
        </w:rPr>
        <w:t xml:space="preserve">10.5.3 人员撤离</w:t>
      </w:r>
      <w:bookmarkEnd w:id="59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482"/>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599" w:name="_Ref531955009"/>
      <w:r/>
      <w:bookmarkStart w:id="600" w:name="_Ref4796906"/>
      <w:r/>
      <w:bookmarkStart w:id="601" w:name="_Ref4796909"/>
      <w:r/>
      <w:bookmarkStart w:id="602" w:name="_Toc54862269"/>
      <w:r>
        <w:rPr>
          <w:rFonts w:hint="eastAsia" w:ascii="宋体" w:hAnsi="宋体" w:eastAsia="宋体" w:cs="宋体"/>
          <w:b w:val="0"/>
          <w:bCs/>
          <w:color w:val="000000"/>
          <w:sz w:val="24"/>
          <w:szCs w:val="24"/>
          <w:highlight w:val="none"/>
        </w:rPr>
        <w:t xml:space="preserve">第11条 缺陷责任与保修</w:t>
      </w:r>
      <w:bookmarkEnd w:id="599"/>
      <w:r/>
      <w:bookmarkEnd w:id="600"/>
      <w:r/>
      <w:bookmarkEnd w:id="601"/>
      <w:r/>
      <w:bookmarkEnd w:id="602"/>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03" w:name="_Toc54862270"/>
      <w:r/>
      <w:bookmarkStart w:id="604" w:name="_Ref531955248"/>
      <w:r/>
      <w:bookmarkStart w:id="605" w:name="_Ref531955245"/>
      <w:r/>
      <w:bookmarkStart w:id="606" w:name="_Ref532362928"/>
      <w:r/>
      <w:bookmarkStart w:id="607" w:name="_Toc296346648"/>
      <w:r/>
      <w:bookmarkStart w:id="608" w:name="_Toc296503147"/>
      <w:r/>
      <w:bookmarkStart w:id="609" w:name="_Toc337558841"/>
      <w:r>
        <w:rPr>
          <w:rFonts w:hint="eastAsia" w:ascii="宋体" w:hAnsi="宋体" w:eastAsia="宋体" w:cs="宋体"/>
          <w:b w:val="0"/>
          <w:bCs/>
          <w:color w:val="000000"/>
          <w:sz w:val="24"/>
          <w:szCs w:val="24"/>
          <w:highlight w:val="none"/>
        </w:rPr>
        <w:t xml:space="preserve">11.1 工程保修的原则</w:t>
      </w:r>
      <w:bookmarkEnd w:id="603"/>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10" w:name="_Toc54862271"/>
      <w:r/>
      <w:bookmarkStart w:id="611" w:name="_Ref4430062"/>
      <w:r>
        <w:rPr>
          <w:rFonts w:hint="eastAsia" w:ascii="宋体" w:hAnsi="宋体" w:eastAsia="宋体" w:cs="宋体"/>
          <w:b w:val="0"/>
          <w:bCs/>
          <w:color w:val="000000"/>
          <w:sz w:val="24"/>
          <w:szCs w:val="24"/>
          <w:highlight w:val="none"/>
        </w:rPr>
        <w:t xml:space="preserve">11.2 缺陷责任</w:t>
      </w:r>
      <w:bookmarkEnd w:id="604"/>
      <w:r/>
      <w:bookmarkEnd w:id="605"/>
      <w:r>
        <w:rPr>
          <w:rFonts w:hint="eastAsia" w:ascii="宋体" w:hAnsi="宋体" w:eastAsia="宋体" w:cs="宋体"/>
          <w:b w:val="0"/>
          <w:bCs/>
          <w:color w:val="000000"/>
          <w:sz w:val="24"/>
          <w:szCs w:val="24"/>
          <w:highlight w:val="none"/>
        </w:rPr>
        <w:t xml:space="preserve">期</w:t>
      </w:r>
      <w:bookmarkEnd w:id="606"/>
      <w:r/>
      <w:bookmarkEnd w:id="610"/>
      <w:r/>
      <w:bookmarkEnd w:id="61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缺陷责任期原则上从工程竣工验收合格之日起计算，合同当事人应在专用合同条件约定缺陷责任期的具体期限，但该期限最长不超过24个月。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12" w:name="_Ref532662486"/>
      <w:r/>
      <w:bookmarkStart w:id="613" w:name="_Toc54862272"/>
      <w:r/>
      <w:bookmarkStart w:id="614" w:name="_Ref532662491"/>
      <w:r>
        <w:rPr>
          <w:rFonts w:hint="eastAsia" w:ascii="宋体" w:hAnsi="宋体" w:eastAsia="宋体" w:cs="宋体"/>
          <w:b w:val="0"/>
          <w:bCs/>
          <w:color w:val="000000"/>
          <w:sz w:val="24"/>
          <w:szCs w:val="24"/>
          <w:highlight w:val="none"/>
        </w:rPr>
        <w:t xml:space="preserve">11.3 缺陷调查</w:t>
      </w:r>
      <w:bookmarkEnd w:id="612"/>
      <w:r/>
      <w:bookmarkEnd w:id="613"/>
      <w:r/>
      <w:bookmarkEnd w:id="61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11.3.1 承包人缺陷调查</w:t>
      </w:r>
      <w:r>
        <w:rPr>
          <w:rFonts w:hint="eastAsia" w:ascii="宋体" w:hAnsi="宋体" w:eastAsia="宋体" w:cs="宋体"/>
          <w:b/>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缺陷责任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修复费用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发包人和承包人应共同查清缺陷或损坏的原因。经查明属承包人原因造成的，应由承包人承担修复的费用。经查验非承包人原因造成的，发包人应承担修复的费用，并支付承包人合理利润。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15" w:name="_Ref531955041"/>
      <w:r>
        <w:rPr>
          <w:rFonts w:hint="eastAsia" w:ascii="宋体" w:hAnsi="宋体" w:eastAsia="宋体" w:cs="宋体"/>
          <w:color w:val="000000"/>
          <w:sz w:val="24"/>
          <w:szCs w:val="24"/>
          <w:highlight w:val="none"/>
        </w:rPr>
        <w:t xml:space="preserve">11.3.4 修复通知</w:t>
      </w:r>
      <w:bookmarkEnd w:id="61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在现场外修复</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16" w:name="_Ref4534291"/>
      <w:r/>
      <w:bookmarkStart w:id="617" w:name="_Hlk51506786"/>
      <w:r>
        <w:rPr>
          <w:rFonts w:hint="eastAsia" w:ascii="宋体" w:hAnsi="宋体" w:eastAsia="宋体" w:cs="宋体"/>
          <w:color w:val="000000"/>
          <w:sz w:val="24"/>
          <w:szCs w:val="24"/>
          <w:highlight w:val="none"/>
        </w:rPr>
        <w:t xml:space="preserve">11.3.6 未能修复</w:t>
      </w:r>
      <w:bookmarkEnd w:id="61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617"/>
      <w:r>
        <w:rPr>
          <w:rFonts w:hint="eastAsia" w:ascii="宋体" w:hAnsi="宋体" w:eastAsia="宋体" w:cs="宋体"/>
          <w:color w:val="000000"/>
          <w:sz w:val="24"/>
          <w:szCs w:val="24"/>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如果工程或工程设备的缺陷或损害使发包人实质上失去了工程的整体功能，发包人有权向承包人追回已支付的工程款项，并要求其赔偿发包人相应损失。</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07"/>
      <w:r/>
      <w:bookmarkEnd w:id="608"/>
      <w:r/>
      <w:bookmarkEnd w:id="609"/>
      <w:r/>
      <w:bookmarkStart w:id="618" w:name="_Ref532662552"/>
      <w:r/>
      <w:bookmarkStart w:id="619" w:name="_Toc54862273"/>
      <w:r/>
      <w:bookmarkStart w:id="620" w:name="_Ref532662554"/>
      <w:r>
        <w:rPr>
          <w:rFonts w:hint="eastAsia" w:ascii="宋体" w:hAnsi="宋体" w:eastAsia="宋体" w:cs="宋体"/>
          <w:b w:val="0"/>
          <w:bCs/>
          <w:color w:val="000000"/>
          <w:sz w:val="24"/>
          <w:szCs w:val="24"/>
          <w:highlight w:val="none"/>
        </w:rPr>
        <w:t xml:space="preserve">11.4 缺陷修复后的进一步试验</w:t>
      </w:r>
      <w:bookmarkEnd w:id="618"/>
      <w:r/>
      <w:bookmarkEnd w:id="619"/>
      <w:r/>
      <w:bookmarkEnd w:id="62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所有的重复试验应按照适用于先前试验的条款进行，但应由责任方承担修补工作的成本和重新试验的风险和费用。</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21" w:name="_Toc54862274"/>
      <w:r>
        <w:rPr>
          <w:rFonts w:hint="eastAsia" w:ascii="宋体" w:hAnsi="宋体" w:eastAsia="宋体" w:cs="宋体"/>
          <w:b w:val="0"/>
          <w:bCs/>
          <w:color w:val="000000"/>
          <w:sz w:val="24"/>
          <w:szCs w:val="24"/>
          <w:highlight w:val="none"/>
        </w:rPr>
        <w:t xml:space="preserve">11.5 承包人出入权</w:t>
      </w:r>
      <w:bookmarkEnd w:id="62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22" w:name="_Ref4430223"/>
      <w:r/>
      <w:bookmarkStart w:id="623" w:name="_Ref4430229"/>
      <w:r/>
      <w:bookmarkStart w:id="624" w:name="_Toc54862275"/>
      <w:r>
        <w:rPr>
          <w:rFonts w:hint="eastAsia" w:ascii="宋体" w:hAnsi="宋体" w:eastAsia="宋体" w:cs="宋体"/>
          <w:b w:val="0"/>
          <w:bCs/>
          <w:color w:val="000000"/>
          <w:sz w:val="24"/>
          <w:szCs w:val="24"/>
          <w:highlight w:val="none"/>
        </w:rPr>
        <w:t xml:space="preserve">11.6 缺陷责任期终止证书</w:t>
      </w:r>
      <w:bookmarkEnd w:id="622"/>
      <w:r/>
      <w:bookmarkEnd w:id="623"/>
      <w:r/>
      <w:bookmarkEnd w:id="62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w:t>
      </w:r>
      <w:bookmarkStart w:id="625" w:name="_Hlk4686672"/>
      <w:r>
        <w:rPr>
          <w:rFonts w:hint="eastAsia" w:ascii="宋体" w:hAnsi="宋体" w:eastAsia="宋体" w:cs="宋体"/>
          <w:color w:val="000000"/>
          <w:sz w:val="24"/>
          <w:szCs w:val="24"/>
          <w:highlight w:val="none"/>
        </w:rPr>
        <w:t xml:space="preserve">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62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如根据第10.5.3项[人员撤离]承包人在施工现场还留有人员、施工设备和临时工程的，承包人应当在收到缺陷责任期终止证书后28天内，将上述人员、施工设备和临时工程撤离施工现场。</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26" w:name="_Toc54862276"/>
      <w:r/>
      <w:bookmarkStart w:id="627" w:name="_Ref4430272"/>
      <w:r>
        <w:rPr>
          <w:rFonts w:hint="eastAsia" w:ascii="宋体" w:hAnsi="宋体" w:eastAsia="宋体" w:cs="宋体"/>
          <w:b w:val="0"/>
          <w:bCs/>
          <w:color w:val="000000"/>
          <w:sz w:val="24"/>
          <w:szCs w:val="24"/>
          <w:highlight w:val="none"/>
        </w:rPr>
        <w:t xml:space="preserve">11.7 保修责任</w:t>
      </w:r>
      <w:bookmarkEnd w:id="626"/>
      <w:r/>
      <w:bookmarkEnd w:id="62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因承包人原因导致的质量缺陷责任，由合同当事人根据有关法律规定，在专用合同条件和工程质量保修书中约定工程质量保修范围、期限和责任。</w:t>
      </w:r>
      <w:bookmarkEnd w:id="474"/>
      <w:r/>
      <w:bookmarkStart w:id="628" w:name="_Ref531957860"/>
      <w:r/>
      <w:bookmarkStart w:id="629" w:name="_Ref531958289"/>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End w:id="628"/>
      <w:r/>
      <w:bookmarkStart w:id="630" w:name="_Ref4621057"/>
      <w:r/>
      <w:bookmarkStart w:id="631" w:name="_Toc54862277"/>
      <w:r/>
      <w:bookmarkStart w:id="632" w:name="_Ref4621065"/>
      <w:r/>
      <w:bookmarkStart w:id="633" w:name="_Ref4796955"/>
      <w:r/>
      <w:bookmarkStart w:id="634" w:name="_Ref4796958"/>
      <w:r>
        <w:rPr>
          <w:rFonts w:hint="eastAsia" w:ascii="宋体" w:hAnsi="宋体" w:eastAsia="宋体" w:cs="宋体"/>
          <w:b w:val="0"/>
          <w:bCs/>
          <w:color w:val="000000"/>
          <w:sz w:val="24"/>
          <w:szCs w:val="24"/>
          <w:highlight w:val="none"/>
        </w:rPr>
        <w:t xml:space="preserve">第12条 竣工后试验</w:t>
      </w:r>
      <w:bookmarkEnd w:id="630"/>
      <w:r/>
      <w:bookmarkEnd w:id="631"/>
      <w:r/>
      <w:bookmarkEnd w:id="63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本合同工程包含竣工后试验的，遵守本条约定。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35" w:name="_Ref531954604"/>
      <w:r/>
      <w:bookmarkStart w:id="636" w:name="_Ref531954601"/>
      <w:r/>
      <w:bookmarkStart w:id="637" w:name="_Toc54862278"/>
      <w:r/>
      <w:bookmarkStart w:id="638" w:name="_Ref531954694"/>
      <w:r/>
      <w:bookmarkStart w:id="639" w:name="_Hlk522259976"/>
      <w:r>
        <w:rPr>
          <w:rFonts w:hint="eastAsia" w:ascii="宋体" w:hAnsi="宋体" w:eastAsia="宋体" w:cs="宋体"/>
          <w:b w:val="0"/>
          <w:bCs/>
          <w:color w:val="000000"/>
          <w:sz w:val="24"/>
          <w:szCs w:val="24"/>
          <w:highlight w:val="none"/>
        </w:rPr>
        <w:t xml:space="preserve">12.1 竣工后试验</w:t>
      </w:r>
      <w:bookmarkEnd w:id="635"/>
      <w:r/>
      <w:bookmarkEnd w:id="636"/>
      <w:r>
        <w:rPr>
          <w:rFonts w:hint="eastAsia" w:ascii="宋体" w:hAnsi="宋体" w:eastAsia="宋体" w:cs="宋体"/>
          <w:b w:val="0"/>
          <w:bCs/>
          <w:color w:val="000000"/>
          <w:sz w:val="24"/>
          <w:szCs w:val="24"/>
          <w:highlight w:val="none"/>
        </w:rPr>
        <w:t xml:space="preserve">的程序</w:t>
      </w:r>
      <w:bookmarkEnd w:id="637"/>
      <w:r/>
      <w:bookmarkEnd w:id="63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40" w:name="_Ref11920184"/>
      <w:r>
        <w:rPr>
          <w:rFonts w:hint="eastAsia" w:ascii="宋体" w:hAnsi="宋体" w:eastAsia="宋体" w:cs="宋体"/>
          <w:color w:val="000000"/>
          <w:sz w:val="24"/>
          <w:szCs w:val="24"/>
          <w:highlight w:val="none"/>
        </w:rPr>
        <w:t xml:space="preserve">12.1.1 工程或区段工程被发包人接收后，在合理可行的情况下应根据合同约定尽早进行竣工后试验。</w:t>
      </w:r>
      <w:bookmarkEnd w:id="640"/>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41" w:name="_Ref11920162"/>
      <w:r>
        <w:rPr>
          <w:rFonts w:hint="eastAsia" w:ascii="宋体" w:hAnsi="宋体" w:eastAsia="宋体" w:cs="宋体"/>
          <w:color w:val="000000"/>
          <w:sz w:val="24"/>
          <w:szCs w:val="24"/>
          <w:highlight w:val="none"/>
        </w:rPr>
        <w:t xml:space="preserve">12.1.3 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》另有约定外，发包人应在合理可行的情况下尽快进行每项竣工后试验，并至少提前21天将该项竣工后试验的内容、地点和时间，以及显示其他竣工后试验拟开展时间的竣工后试验计划通知承包人。</w:t>
      </w:r>
      <w:bookmarkEnd w:id="641"/>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42" w:name="_Ref11920146"/>
      <w:r>
        <w:rPr>
          <w:rFonts w:hint="eastAsia" w:ascii="宋体" w:hAnsi="宋体" w:eastAsia="宋体" w:cs="宋体"/>
          <w:color w:val="000000"/>
          <w:sz w:val="24"/>
          <w:szCs w:val="24"/>
          <w:highlight w:val="none"/>
        </w:rPr>
        <w:t xml:space="preserve">12.1.4 发包人应根据《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》、承包人按照第5.5款</w:t>
      </w:r>
      <w:bookmarkStart w:id="643" w:name="_Hlk18943978"/>
      <w:r>
        <w:rPr>
          <w:rFonts w:hint="eastAsia" w:ascii="宋体" w:hAnsi="宋体" w:eastAsia="宋体" w:cs="宋体"/>
          <w:color w:val="000000"/>
          <w:sz w:val="24"/>
          <w:szCs w:val="24"/>
          <w:highlight w:val="none"/>
        </w:rPr>
        <w:t xml:space="preserve">[操作和维修手册]</w:t>
      </w:r>
      <w:bookmarkEnd w:id="643"/>
      <w:r>
        <w:rPr>
          <w:rFonts w:hint="eastAsia" w:ascii="宋体" w:hAnsi="宋体" w:eastAsia="宋体" w:cs="宋体"/>
          <w:color w:val="000000"/>
          <w:sz w:val="24"/>
          <w:szCs w:val="24"/>
          <w:highlight w:val="none"/>
        </w:rPr>
        <w:t xml:space="preserve">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64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 竣工后试验的结果应由双方进行整理和评价，并应适当考虑发包人对工程或其任何部分的使用，对工程或区段工程的性能、特性和试验结果产生的影响。</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44" w:name="_Ref531954781"/>
      <w:r/>
      <w:bookmarkStart w:id="645" w:name="_Ref531954785"/>
      <w:r/>
      <w:bookmarkStart w:id="646" w:name="_Toc54862279"/>
      <w:r>
        <w:rPr>
          <w:rFonts w:hint="eastAsia" w:ascii="宋体" w:hAnsi="宋体" w:eastAsia="宋体" w:cs="宋体"/>
          <w:b w:val="0"/>
          <w:bCs/>
          <w:color w:val="000000"/>
          <w:sz w:val="24"/>
          <w:szCs w:val="24"/>
          <w:highlight w:val="none"/>
        </w:rPr>
        <w:t xml:space="preserve">12.2 延误的试验</w:t>
      </w:r>
      <w:bookmarkEnd w:id="644"/>
      <w:r/>
      <w:bookmarkEnd w:id="645"/>
      <w:r/>
      <w:bookmarkEnd w:id="64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如果竣工后试验因发包人原因被延误的，发包人应承担承包人由此增加的费用并支付承包人合理利润。</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如果因承包人以外的原因，导致竣工后试验未能在缺陷责任期或双方另行同意的其他期限内完成，则相关工程或区段工程应视为已通过该竣工后试验。</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47" w:name="_Toc54862280"/>
      <w:r>
        <w:rPr>
          <w:rFonts w:hint="eastAsia" w:ascii="宋体" w:hAnsi="宋体" w:eastAsia="宋体" w:cs="宋体"/>
          <w:b w:val="0"/>
          <w:bCs/>
          <w:color w:val="000000"/>
          <w:sz w:val="24"/>
          <w:szCs w:val="24"/>
          <w:highlight w:val="none"/>
        </w:rPr>
        <w:t xml:space="preserve">12.3 重新试验</w:t>
      </w:r>
      <w:bookmarkEnd w:id="64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39"/>
      <w:r/>
      <w:bookmarkStart w:id="648" w:name="_Toc54862281"/>
      <w:r/>
      <w:bookmarkStart w:id="649" w:name="_Ref531954819"/>
      <w:r/>
      <w:bookmarkStart w:id="650" w:name="_Ref531954811"/>
      <w:r>
        <w:rPr>
          <w:rFonts w:hint="eastAsia" w:ascii="宋体" w:hAnsi="宋体" w:eastAsia="宋体" w:cs="宋体"/>
          <w:b w:val="0"/>
          <w:bCs/>
          <w:color w:val="000000"/>
          <w:sz w:val="24"/>
          <w:szCs w:val="24"/>
          <w:highlight w:val="none"/>
        </w:rPr>
        <w:t xml:space="preserve">12.4 未能通过竣工后试验</w:t>
      </w:r>
      <w:bookmarkEnd w:id="648"/>
      <w:r/>
      <w:bookmarkEnd w:id="649"/>
      <w:r/>
      <w:bookmarkEnd w:id="65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51" w:name="_Ref531954829"/>
      <w:r>
        <w:rPr>
          <w:rFonts w:hint="eastAsia" w:ascii="宋体" w:hAnsi="宋体" w:eastAsia="宋体" w:cs="宋体"/>
          <w:color w:val="000000"/>
          <w:sz w:val="24"/>
          <w:szCs w:val="24"/>
          <w:highlight w:val="none"/>
        </w:rPr>
        <w:t xml:space="preserve">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651"/>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 发包人无故拖延给予承包人进行调查、调整或修补所需的进入工程或区段工程的许可，并造成承包人费用增加的，应承担由此增加的费用并支付承包人合理利润。</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652" w:name="_Toc54862282"/>
      <w:r/>
      <w:bookmarkStart w:id="653" w:name="_Ref4415801"/>
      <w:r>
        <w:rPr>
          <w:rFonts w:hint="eastAsia" w:ascii="宋体" w:hAnsi="宋体" w:eastAsia="宋体" w:cs="宋体"/>
          <w:b w:val="0"/>
          <w:bCs/>
          <w:color w:val="000000"/>
          <w:sz w:val="24"/>
          <w:szCs w:val="24"/>
          <w:highlight w:val="none"/>
        </w:rPr>
        <w:t xml:space="preserve">第13条 变更与调整</w:t>
      </w:r>
      <w:bookmarkEnd w:id="652"/>
      <w:r/>
      <w:bookmarkEnd w:id="653"/>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54" w:name="_Ref532668569"/>
      <w:r/>
      <w:bookmarkStart w:id="655" w:name="_Ref532677084"/>
      <w:r/>
      <w:bookmarkStart w:id="656" w:name="_Toc54862283"/>
      <w:r/>
      <w:bookmarkStart w:id="657" w:name="_Ref532677087"/>
      <w:r/>
      <w:bookmarkStart w:id="658" w:name="_Ref532670395"/>
      <w:r/>
      <w:bookmarkStart w:id="659" w:name="_Ref532670393"/>
      <w:r/>
      <w:bookmarkStart w:id="660" w:name="_Ref532668573"/>
      <w:r>
        <w:rPr>
          <w:rFonts w:hint="eastAsia" w:ascii="宋体" w:hAnsi="宋体" w:eastAsia="宋体" w:cs="宋体"/>
          <w:b w:val="0"/>
          <w:bCs/>
          <w:color w:val="000000"/>
          <w:sz w:val="24"/>
          <w:szCs w:val="24"/>
          <w:highlight w:val="none"/>
        </w:rPr>
        <w:t xml:space="preserve">13.1 发包人变更权</w:t>
      </w:r>
      <w:bookmarkEnd w:id="654"/>
      <w:r/>
      <w:bookmarkEnd w:id="655"/>
      <w:r/>
      <w:bookmarkEnd w:id="656"/>
      <w:r/>
      <w:bookmarkEnd w:id="657"/>
      <w:r/>
      <w:bookmarkEnd w:id="658"/>
      <w:r/>
      <w:bookmarkEnd w:id="659"/>
      <w:r/>
      <w:bookmarkEnd w:id="66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61" w:name="_Ref4534979"/>
      <w:r>
        <w:rPr>
          <w:rFonts w:hint="eastAsia" w:ascii="宋体" w:hAnsi="宋体" w:eastAsia="宋体" w:cs="宋体"/>
          <w:color w:val="000000"/>
          <w:sz w:val="24"/>
          <w:szCs w:val="24"/>
          <w:highlight w:val="none"/>
        </w:rPr>
        <w:t xml:space="preserve">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661"/>
      <w:r>
        <w:rPr>
          <w:rFonts w:hint="eastAsia" w:ascii="宋体" w:hAnsi="宋体" w:eastAsia="宋体" w:cs="宋体"/>
          <w:color w:val="000000"/>
          <w:sz w:val="24"/>
          <w:szCs w:val="24"/>
          <w:highlight w:val="none"/>
        </w:rPr>
        <w:t xml:space="preserve">发包人与承包人对某项指示或批准是否构成变更产生争议的，按第20条[争议解决]处理。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62" w:name="_Toc54862284"/>
      <w:r/>
      <w:bookmarkStart w:id="663" w:name="_Ref531955587"/>
      <w:r/>
      <w:bookmarkStart w:id="664" w:name="_Ref531955590"/>
      <w:r/>
      <w:bookmarkStart w:id="665" w:name="_Ref4623207"/>
      <w:r>
        <w:rPr>
          <w:rFonts w:hint="eastAsia" w:ascii="宋体" w:hAnsi="宋体" w:eastAsia="宋体" w:cs="宋体"/>
          <w:b w:val="0"/>
          <w:bCs/>
          <w:color w:val="000000"/>
          <w:sz w:val="24"/>
          <w:szCs w:val="24"/>
          <w:highlight w:val="none"/>
        </w:rPr>
        <w:t xml:space="preserve">13.2 承</w:t>
      </w:r>
      <w:bookmarkEnd w:id="663"/>
      <w:r/>
      <w:bookmarkEnd w:id="664"/>
      <w:r>
        <w:rPr>
          <w:rFonts w:hint="eastAsia" w:ascii="宋体" w:hAnsi="宋体" w:eastAsia="宋体" w:cs="宋体"/>
          <w:b w:val="0"/>
          <w:bCs/>
          <w:color w:val="000000"/>
          <w:sz w:val="24"/>
          <w:szCs w:val="24"/>
          <w:highlight w:val="none"/>
        </w:rPr>
        <w:t xml:space="preserve">包人的合理化建议</w:t>
      </w:r>
      <w:bookmarkEnd w:id="662"/>
      <w:r/>
      <w:bookmarkEnd w:id="665"/>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 承包人提出合理化建议的，应向工程师提交合理化建议说明，说明建议的内容、理由以及实施该建议对合同价格和工期的影响。</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66" w:name="_Ref4681686"/>
      <w:r>
        <w:rPr>
          <w:rFonts w:hint="eastAsia" w:ascii="宋体" w:hAnsi="宋体" w:eastAsia="宋体" w:cs="宋体"/>
          <w:color w:val="000000"/>
          <w:sz w:val="24"/>
          <w:szCs w:val="24"/>
          <w:highlight w:val="none"/>
        </w:rPr>
        <w:t xml:space="preserve">13.2.2 除专用合同条件另有约定外，</w:t>
      </w:r>
      <w:bookmarkStart w:id="667" w:name="_Hlk4682273"/>
      <w:r>
        <w:rPr>
          <w:rFonts w:hint="eastAsia" w:ascii="宋体" w:hAnsi="宋体" w:eastAsia="宋体" w:cs="宋体"/>
          <w:color w:val="000000"/>
          <w:sz w:val="24"/>
          <w:szCs w:val="24"/>
          <w:highlight w:val="none"/>
        </w:rPr>
        <w:t xml:space="preserve">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66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合理化建议降低了合同价格、缩短了工期或者提高了工程经济效益的，双方可以按照专用合同条件的约定进行利益分享。</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667"/>
      <w:r/>
      <w:bookmarkStart w:id="668" w:name="_Ref532669302"/>
      <w:r/>
      <w:bookmarkStart w:id="669" w:name="_Ref532671484"/>
      <w:r/>
      <w:bookmarkStart w:id="670" w:name="_Ref532673541"/>
      <w:r/>
      <w:bookmarkStart w:id="671" w:name="_Ref532673538"/>
      <w:r/>
      <w:bookmarkStart w:id="672" w:name="_Ref532671480"/>
      <w:r/>
      <w:bookmarkStart w:id="673" w:name="_Toc54862285"/>
      <w:r/>
      <w:bookmarkStart w:id="674" w:name="_Ref532669305"/>
      <w:r>
        <w:rPr>
          <w:rFonts w:hint="eastAsia" w:ascii="宋体" w:hAnsi="宋体" w:eastAsia="宋体" w:cs="宋体"/>
          <w:b w:val="0"/>
          <w:bCs/>
          <w:color w:val="000000"/>
          <w:sz w:val="24"/>
          <w:szCs w:val="24"/>
          <w:highlight w:val="none"/>
        </w:rPr>
        <w:t xml:space="preserve">13.3 变更程序</w:t>
      </w:r>
      <w:bookmarkEnd w:id="668"/>
      <w:r/>
      <w:bookmarkEnd w:id="669"/>
      <w:r/>
      <w:bookmarkEnd w:id="670"/>
      <w:r/>
      <w:bookmarkEnd w:id="671"/>
      <w:r/>
      <w:bookmarkEnd w:id="672"/>
      <w:r/>
      <w:bookmarkEnd w:id="673"/>
      <w:r/>
      <w:bookmarkEnd w:id="67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75" w:name="_Ref4534600"/>
      <w:r>
        <w:rPr>
          <w:rFonts w:hint="eastAsia" w:ascii="宋体" w:hAnsi="宋体" w:eastAsia="宋体" w:cs="宋体"/>
          <w:color w:val="000000"/>
          <w:sz w:val="24"/>
          <w:szCs w:val="24"/>
          <w:highlight w:val="none"/>
        </w:rPr>
        <w:t xml:space="preserve">13.3.1 发包人提出变更</w:t>
      </w:r>
      <w:bookmarkEnd w:id="67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发包人提出变更的，应通过工程师向承包人发出书面形式的变更指示，变更指示应说明计划变更的工程范围和变更的内容。</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76" w:name="_Ref4534617"/>
      <w:r>
        <w:rPr>
          <w:rFonts w:hint="eastAsia" w:ascii="宋体" w:hAnsi="宋体" w:eastAsia="宋体" w:cs="宋体"/>
          <w:color w:val="000000"/>
          <w:sz w:val="24"/>
          <w:szCs w:val="24"/>
          <w:highlight w:val="none"/>
        </w:rPr>
        <w:t xml:space="preserve">13.3.2 变更执行</w:t>
      </w:r>
      <w:bookmarkEnd w:id="67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77" w:name="_Ref3835481"/>
      <w:r>
        <w:rPr>
          <w:rFonts w:hint="eastAsia" w:ascii="宋体" w:hAnsi="宋体" w:eastAsia="宋体" w:cs="宋体"/>
          <w:color w:val="000000"/>
          <w:sz w:val="24"/>
          <w:szCs w:val="24"/>
          <w:highlight w:val="none"/>
        </w:rPr>
        <w:t xml:space="preserve">13.3.3 变更估价</w:t>
      </w:r>
      <w:bookmarkEnd w:id="677"/>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widowControl/>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除专用合同条件另有约定外，变更估价按照本款约定处理：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合同中未包含价格清单，合同价格应按照所执行的变更工程的成本加利润调整；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合同中包含价格清单，合同价格按照如下规则调整：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价格清单中有适用于变更工程项目的，应采用该项目的费率和价格；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价格清单中没有适用但有类似于变更工程项目的，可在合理范围内参照类似项目的费率或价格；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价格清单中没有适用也没有类似于变更工程项目的，该工程项目应按成本加利润原则调整适用新的费率或价格。</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widowControl/>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13.3.3.2 变更估价程序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678" w:name="_Toc296503150"/>
      <w:r/>
      <w:bookmarkStart w:id="679" w:name="_Toc337558844"/>
      <w:r/>
      <w:bookmarkStart w:id="680" w:name="_Ref531955607"/>
      <w:r/>
      <w:bookmarkStart w:id="681" w:name="_Ref531955605"/>
      <w:r/>
      <w:bookmarkStart w:id="682" w:name="_Toc296346651"/>
      <w:r>
        <w:rPr>
          <w:rFonts w:hint="eastAsia" w:ascii="宋体" w:hAnsi="宋体" w:eastAsia="宋体" w:cs="宋体"/>
          <w:color w:val="000000"/>
          <w:sz w:val="24"/>
          <w:szCs w:val="24"/>
          <w:highlight w:val="none"/>
        </w:rPr>
        <w:t xml:space="preserve">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因变更引起的价格调整应计入最近一期的进度款中支付。</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 变更引起的工期调整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因变更引起工期变化的，合同当事人均可要求调整合同工期，由合同当事人按照第3.6款[商定或确定]并参考工程所在地的工期定额标准确定增减工期天数。</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83" w:name="_Toc54862286"/>
      <w:r/>
      <w:bookmarkStart w:id="684" w:name="_Ref4431237"/>
      <w:r>
        <w:rPr>
          <w:rFonts w:hint="eastAsia" w:ascii="宋体" w:hAnsi="宋体" w:eastAsia="宋体" w:cs="宋体"/>
          <w:b w:val="0"/>
          <w:bCs/>
          <w:color w:val="000000"/>
          <w:sz w:val="24"/>
          <w:szCs w:val="24"/>
          <w:highlight w:val="none"/>
        </w:rPr>
        <w:t xml:space="preserve">13.4 暂估价</w:t>
      </w:r>
      <w:bookmarkEnd w:id="683"/>
      <w:r/>
      <w:bookmarkEnd w:id="684"/>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85" w:name="_Ref4616729"/>
      <w:r>
        <w:rPr>
          <w:rFonts w:hint="eastAsia" w:ascii="宋体" w:hAnsi="宋体" w:eastAsia="宋体" w:cs="宋体"/>
          <w:color w:val="000000"/>
          <w:sz w:val="24"/>
          <w:szCs w:val="24"/>
          <w:highlight w:val="none"/>
        </w:rPr>
        <w:t xml:space="preserve">13.4.1 依法必须招标的暂估价项目</w:t>
      </w:r>
      <w:bookmarkEnd w:id="68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对于依法必须招标的暂估价项目，专用合同条件约定由承包人作为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的，招标文件、评标方案、评标结果应报送发包人批准。与组织招标工作有关的费用应当被认为已经包括在承包人的签约合同价中。</w:t>
      </w:r>
      <w:r>
        <w:rPr>
          <w:rFonts w:hint="eastAsia" w:ascii="宋体" w:hAnsi="宋体" w:eastAsia="宋体" w:cs="宋体"/>
          <w:color w:val="000000"/>
          <w:sz w:val="24"/>
          <w:szCs w:val="24"/>
          <w:highlight w:val="none"/>
        </w:rPr>
      </w:r>
      <w:r/>
    </w:p>
    <w:p>
      <w:pPr>
        <w:pStyle w:val="1296"/>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专用合同条件约定由发包人和承包人共同作为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的，与组织招标工作有关的费用在专用合同条件中约定。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具体的招标程序以及发包人和承包人权利义务关系可在专用合同条件中约定。暂估价项目的中标金额与价格清单中所列暂估价的金额差以及相应的税金等其他费用应列入合同价格。</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686" w:name="_Ref4682312"/>
      <w:r>
        <w:rPr>
          <w:rFonts w:hint="eastAsia" w:ascii="宋体" w:hAnsi="宋体" w:eastAsia="宋体" w:cs="宋体"/>
          <w:color w:val="000000"/>
          <w:sz w:val="24"/>
          <w:szCs w:val="24"/>
          <w:highlight w:val="none"/>
        </w:rPr>
        <w:t xml:space="preserve">13.4.2 不属于依法必须招标的暂估价项目</w:t>
      </w:r>
      <w:bookmarkEnd w:id="68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87" w:name="_Ref4431250"/>
      <w:r/>
      <w:bookmarkStart w:id="688" w:name="_Toc54862287"/>
      <w:r>
        <w:rPr>
          <w:rFonts w:hint="eastAsia" w:ascii="宋体" w:hAnsi="宋体" w:eastAsia="宋体" w:cs="宋体"/>
          <w:b w:val="0"/>
          <w:bCs/>
          <w:color w:val="000000"/>
          <w:sz w:val="24"/>
          <w:szCs w:val="24"/>
          <w:highlight w:val="none"/>
        </w:rPr>
        <w:t xml:space="preserve">13.5 暂列金额</w:t>
      </w:r>
      <w:bookmarkEnd w:id="687"/>
      <w:r/>
      <w:bookmarkEnd w:id="688"/>
      <w:r>
        <w:rPr>
          <w:rFonts w:hint="eastAsia" w:ascii="宋体" w:hAnsi="宋体" w:eastAsia="宋体" w:cs="宋体"/>
          <w:b w:val="0"/>
          <w:bCs/>
          <w:color w:val="000000"/>
          <w:sz w:val="24"/>
          <w:szCs w:val="24"/>
          <w:highlight w:val="none"/>
        </w:rPr>
        <w:t xml:space="preserve"> </w:t>
      </w:r>
      <w:bookmarkEnd w:id="680"/>
      <w:r/>
      <w:bookmarkEnd w:id="68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678"/>
      <w:r/>
      <w:bookmarkEnd w:id="679"/>
      <w:r/>
      <w:bookmarkEnd w:id="682"/>
      <w:r>
        <w:rPr>
          <w:rFonts w:hint="eastAsia" w:ascii="宋体" w:hAnsi="宋体" w:eastAsia="宋体" w:cs="宋体"/>
          <w:color w:val="000000"/>
          <w:sz w:val="24"/>
          <w:szCs w:val="24"/>
          <w:highlight w:val="none"/>
        </w:rPr>
        <w:t xml:space="preserve">除专用合同条件另有约定外，每一笔暂列金额只能按照发包人的指示全部或部分使用，并对合同价格进行相应调整。付给承包人的总金额应仅包括发包人已指示的，与暂列金额相关的工作、货物或服务的应付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对于每笔暂列金额，发包人可以指示用于下列支付：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发包人根据第13.1款[发包人变更权]指示变更，决定对合同价格和付款计划表（如有）进行调整的、由承包人实施的工作（包括要提供的工程设备、材料和服务）；</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承包人购买的工程设备、材料、工作或服务，应支付包括承包人已付（或应付）的实际金额以及相应的管理费等费用和利润（管理费和利润应以实际金额为基数根据合同约定的费率（如有）或百分比计算）。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发包人根据上述(1)和（或）(2)指示支付暂列金额的，可以要求承包人提交其</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每份包含暂列金额的文件还应包括用以证明暂列金额的所有有效的发票、凭证和账户或收据。</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89" w:name="_Ref4431438"/>
      <w:r/>
      <w:bookmarkStart w:id="690" w:name="_Toc337558845"/>
      <w:r/>
      <w:bookmarkStart w:id="691" w:name="_Toc296346653"/>
      <w:r/>
      <w:bookmarkStart w:id="692" w:name="_Toc296503152"/>
      <w:r/>
      <w:bookmarkStart w:id="693" w:name="_Toc54862288"/>
      <w:r>
        <w:rPr>
          <w:rFonts w:hint="eastAsia" w:ascii="宋体" w:hAnsi="宋体" w:eastAsia="宋体" w:cs="宋体"/>
          <w:b w:val="0"/>
          <w:bCs/>
          <w:color w:val="000000"/>
          <w:sz w:val="24"/>
          <w:szCs w:val="24"/>
          <w:highlight w:val="none"/>
        </w:rPr>
        <w:t xml:space="preserve">13.6 计日工</w:t>
      </w:r>
      <w:bookmarkEnd w:id="689"/>
      <w:r/>
      <w:bookmarkEnd w:id="690"/>
      <w:r/>
      <w:bookmarkEnd w:id="691"/>
      <w:r/>
      <w:bookmarkEnd w:id="692"/>
      <w:r/>
      <w:bookmarkEnd w:id="69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13.6.2 采用计日工计价的任何一项工作，承包人应在该项工作实施过程中，每天提交以下报表和有关凭证报送工程师审查：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工作名称、内容和数量；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投入该工作的所有人员的姓名、专业、工种、级别和耗用工时；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投入该工作的材料类别和数量；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投入该工作的施工设备型号、台数和耗用台时；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其他有关资料和凭证。</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计日工由承包人汇总后，列入最近一期进度付款申请单，由工程师审查并经发包人批准后列入进度付款。</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94" w:name="_Ref4617318"/>
      <w:r/>
      <w:bookmarkStart w:id="695" w:name="_Toc54862289"/>
      <w:r/>
      <w:bookmarkStart w:id="696" w:name="_Ref4617331"/>
      <w:r>
        <w:rPr>
          <w:rFonts w:hint="eastAsia" w:ascii="宋体" w:hAnsi="宋体" w:eastAsia="宋体" w:cs="宋体"/>
          <w:b w:val="0"/>
          <w:bCs/>
          <w:color w:val="000000"/>
          <w:sz w:val="24"/>
          <w:szCs w:val="24"/>
          <w:highlight w:val="none"/>
        </w:rPr>
        <w:t xml:space="preserve">13.7 法律变化引起的调整</w:t>
      </w:r>
      <w:bookmarkEnd w:id="694"/>
      <w:r/>
      <w:bookmarkEnd w:id="695"/>
      <w:r/>
      <w:bookmarkEnd w:id="69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13.7.2 因法律变化引起的合同价格和工期调整，合同当事人无法达成一致的，由工程师按第3.6款[商定或确定]的约定处理。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13.7.3 因承包人原因造成工期延误，在工期延误期间出现法律变化的，由此增加的费用和（或）延误的工期由承包人承担。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13.7.4 因法律变化而需要对工程的实施进行任何调整的，承包人应迅速通知发包人，或者发包人应迅速通知承包人，并附上详细的辅助资料。发包人接到通知后，应根据第13.3款[变更程序]发出变更指示。</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697" w:name="_Ref18977613"/>
      <w:r/>
      <w:bookmarkStart w:id="698" w:name="_Ref531955627"/>
      <w:r/>
      <w:bookmarkStart w:id="699" w:name="_Toc54862290"/>
      <w:r/>
      <w:bookmarkStart w:id="700" w:name="_Ref531955630"/>
      <w:r>
        <w:rPr>
          <w:rFonts w:hint="eastAsia" w:ascii="宋体" w:hAnsi="宋体" w:eastAsia="宋体" w:cs="宋体"/>
          <w:b w:val="0"/>
          <w:bCs/>
          <w:color w:val="000000"/>
          <w:sz w:val="24"/>
          <w:szCs w:val="24"/>
          <w:highlight w:val="none"/>
        </w:rPr>
        <w:t xml:space="preserve">13.8 市场价格波动引起的调整</w:t>
      </w:r>
      <w:bookmarkEnd w:id="697"/>
      <w:r/>
      <w:bookmarkEnd w:id="698"/>
      <w:r/>
      <w:bookmarkEnd w:id="699"/>
      <w:r/>
      <w:bookmarkEnd w:id="700"/>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01" w:name="_Ref4709841"/>
      <w:r>
        <w:rPr>
          <w:rFonts w:hint="eastAsia" w:ascii="宋体" w:hAnsi="宋体" w:eastAsia="宋体" w:cs="宋体"/>
          <w:color w:val="000000"/>
          <w:sz w:val="24"/>
          <w:szCs w:val="24"/>
          <w:highlight w:val="none"/>
        </w:rPr>
        <w:t xml:space="preserve">13.8.1 主要工程材料、设备、人工价格与招标时基期价相比，波动幅度超过合同约定幅度的，双方按照合同约定的价格调整方式调整。</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发包人与承包人在专用合同条件中约定采用《价格指数权重表》的，适用本项约定。</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13.8.2.1 双方当事人可以将部分主要工程材料、工程设备、人工价格及其他双方认为应当根据市场价格调整的费用列入附件6[价格指数权重表]，并根据以下公式计算差额并调整合同价格：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701"/>
      <w:r/>
      <w:bookmarkStart w:id="702" w:name="_Ref4616996"/>
      <w:r>
        <w:rPr>
          <w:rFonts w:hint="eastAsia" w:ascii="宋体" w:hAnsi="宋体" w:eastAsia="宋体" w:cs="宋体"/>
          <w:color w:val="000000"/>
          <w:sz w:val="24"/>
          <w:szCs w:val="24"/>
          <w:highlight w:val="none"/>
        </w:rPr>
        <w:t xml:space="preserve">（1） 价格调整公式</w:t>
      </w:r>
      <w:bookmarkEnd w:id="70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777994" cy="6787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77994" cy="678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6.2pt;height:53.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公式中：△P---需调整的价格差额；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vertAlign w:val="subscript"/>
        </w:rPr>
        <w:t xml:space="preserve">O</w:t>
      </w:r>
      <w:r>
        <w:rPr>
          <w:rFonts w:hint="eastAsia" w:ascii="宋体" w:hAnsi="宋体" w:eastAsia="宋体" w:cs="宋体"/>
          <w:color w:val="000000"/>
          <w:sz w:val="24"/>
          <w:szCs w:val="24"/>
          <w:highlight w:val="none"/>
        </w:rPr>
        <w:t xml:space="preserve">---付款证书中承包人应得到的已完成工作量的金额。此项金额应不包括价格调整、不计质量保证金的预留和支付、预付款的支付和扣回。第13条[变更与调整]约定的变更及其他金额已按当期价格计价的，也不计在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---定值权重（即不调部分的权重）；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03" w:name="_Hlk24103184"/>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1</w:t>
      </w:r>
      <w:bookmarkEnd w:id="703"/>
      <w:r>
        <w:rPr>
          <w:rFonts w:hint="eastAsia" w:ascii="宋体" w:hAnsi="宋体" w:eastAsia="宋体" w:cs="宋体"/>
          <w:color w:val="000000"/>
          <w:sz w:val="24"/>
          <w:szCs w:val="24"/>
          <w:highlight w:val="none"/>
        </w:rPr>
        <w:t xml:space="preserve">；</w:t>
      </w:r>
      <w:bookmarkStart w:id="704" w:name="_Hlk2410320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bookmarkEnd w:id="704"/>
      <w:r>
        <w:rPr>
          <w:rFonts w:hint="eastAsia" w:ascii="宋体" w:hAnsi="宋体" w:eastAsia="宋体" w:cs="宋体"/>
          <w:color w:val="000000"/>
          <w:sz w:val="24"/>
          <w:szCs w:val="24"/>
          <w:highlight w:val="none"/>
        </w:rPr>
        <w:t xml:space="preserve">；</w:t>
      </w:r>
      <w:bookmarkStart w:id="705" w:name="_Hlk24103220"/>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bookmarkEnd w:id="705"/>
      <w:r>
        <w:rPr>
          <w:rFonts w:hint="eastAsia" w:ascii="宋体" w:hAnsi="宋体" w:eastAsia="宋体" w:cs="宋体"/>
          <w:color w:val="000000"/>
          <w:sz w:val="24"/>
          <w:szCs w:val="24"/>
          <w:highlight w:val="none"/>
        </w:rPr>
        <w:t xml:space="preserve">；……</w:t>
      </w:r>
      <w:bookmarkStart w:id="706" w:name="_Hlk2410324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bookmarkEnd w:id="706"/>
      <w:r>
        <w:rPr>
          <w:rFonts w:hint="eastAsia" w:ascii="宋体" w:hAnsi="宋体" w:eastAsia="宋体" w:cs="宋体"/>
          <w:color w:val="000000"/>
          <w:sz w:val="24"/>
          <w:szCs w:val="24"/>
          <w:highlight w:val="none"/>
        </w:rPr>
        <w:t xml:space="preserve">---各可调因子的变值权重（即可调部分的权重）为各可调因子在投标函投标总报价中所占的比例，且A+B</w:t>
      </w:r>
      <w:r>
        <w:rPr>
          <w:rFonts w:hint="eastAsia" w:ascii="宋体" w:hAnsi="宋体" w:eastAsia="宋体" w:cs="宋体"/>
          <w:color w:val="000000"/>
          <w:sz w:val="24"/>
          <w:szCs w:val="24"/>
          <w:highlight w:val="none"/>
          <w:vertAlign w:val="subscript"/>
        </w:rPr>
        <w:t xml:space="preserve">1</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tn</w:t>
      </w:r>
      <w:r>
        <w:rPr>
          <w:rFonts w:hint="eastAsia" w:ascii="宋体" w:hAnsi="宋体" w:eastAsia="宋体" w:cs="宋体"/>
          <w:color w:val="000000"/>
          <w:sz w:val="24"/>
          <w:szCs w:val="24"/>
          <w:highlight w:val="none"/>
        </w:rPr>
        <w:t xml:space="preserve">---各可调因子的当期价格指数，指付款证书相关周期最后一天的前42天的各可调因子的价格指数；</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0n</w:t>
      </w:r>
      <w:r>
        <w:rPr>
          <w:rFonts w:hint="eastAsia" w:ascii="宋体" w:hAnsi="宋体" w:eastAsia="宋体" w:cs="宋体"/>
          <w:color w:val="000000"/>
          <w:sz w:val="24"/>
          <w:szCs w:val="24"/>
          <w:highlight w:val="none"/>
        </w:rPr>
        <w:t xml:space="preserve">---各可调因子的基本价格指数，指基准日期的各可调因子的价格指数。</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暂时确定调整差额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在计算调整差额时得不到当期价格指数的，可暂用上一次价格指数计算，并在以后的付款中再按实际价格指数进行调整。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权重的调整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按第13.1款[发包人变更权]约定的变更导致原定合同中的权重不合理的，由工程师与承包人和发包人协商后进行调整。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承包人原因工期延误后的价格调整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因承包人原因未在约定的工期内竣工的，则对原约定竣工日期后继续施工的工程，在使用本款第(1)项价格调整公式时，应采用原约定竣工日期与实际竣工日期的两个价格指数中较低的一个作为当期价格指数。</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发包人引起的工期延误后的价格调整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发包人原因未在约定的工期内竣工的，则对原约定竣工日期后继续施工的工程，在使用本款第（1）目价格调整公式时，应采用原约定竣工日期与实际竣工日期的两个价格指数中较高的一个作为当期价格指数。</w:t>
      </w:r>
      <w:r>
        <w:rPr>
          <w:rFonts w:hint="eastAsia" w:ascii="宋体" w:hAnsi="宋体" w:eastAsia="宋体" w:cs="宋体"/>
          <w:color w:val="000000"/>
          <w:sz w:val="24"/>
          <w:szCs w:val="24"/>
          <w:highlight w:val="none"/>
        </w:rPr>
      </w:r>
      <w:r/>
    </w:p>
    <w:p>
      <w:pPr>
        <w:pStyle w:val="1295"/>
        <w:numPr>
          <w:ilvl w:val="0"/>
          <w:numId w:val="0"/>
        </w:numPr>
        <w:ind w:firstLine="480"/>
        <w:pageBreakBefore w:val="0"/>
        <w:spacing w:after="0"/>
        <w:tabs>
          <w:tab w:val="left" w:pos="312"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13.8.2.2 未列入</w:t>
      </w:r>
      <w:bookmarkStart w:id="707" w:name="_Hlk24494865"/>
      <w:r>
        <w:rPr>
          <w:rFonts w:hint="eastAsia" w:ascii="宋体" w:hAnsi="宋体" w:eastAsia="宋体" w:cs="宋体"/>
          <w:color w:val="000000"/>
          <w:sz w:val="24"/>
          <w:szCs w:val="24"/>
          <w:highlight w:val="none"/>
        </w:rPr>
        <w:t xml:space="preserve">《价格指数权重表》</w:t>
      </w:r>
      <w:bookmarkEnd w:id="707"/>
      <w:r>
        <w:rPr>
          <w:rFonts w:hint="eastAsia" w:ascii="宋体" w:hAnsi="宋体" w:eastAsia="宋体" w:cs="宋体"/>
          <w:color w:val="000000"/>
          <w:sz w:val="24"/>
          <w:szCs w:val="24"/>
          <w:highlight w:val="none"/>
        </w:rPr>
        <w:t xml:space="preserve">的费用不因市场变化而调整。</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13.8.3 双方约定采用其他方式调整合同价款的，以专用合同条件约定为准。</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708" w:name="_Ref531955880"/>
      <w:r/>
      <w:bookmarkStart w:id="709" w:name="_Toc54862291"/>
      <w:r/>
      <w:bookmarkStart w:id="710" w:name="_Ref531955885"/>
      <w:r>
        <w:rPr>
          <w:rFonts w:hint="eastAsia" w:ascii="宋体" w:hAnsi="宋体" w:eastAsia="宋体" w:cs="宋体"/>
          <w:b w:val="0"/>
          <w:bCs/>
          <w:color w:val="000000"/>
          <w:sz w:val="24"/>
          <w:szCs w:val="24"/>
          <w:highlight w:val="none"/>
        </w:rPr>
        <w:t xml:space="preserve">第14条 合同价格与支付</w:t>
      </w:r>
      <w:bookmarkEnd w:id="708"/>
      <w:r/>
      <w:bookmarkEnd w:id="709"/>
      <w:r/>
      <w:bookmarkEnd w:id="710"/>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11" w:name="_Toc54862292"/>
      <w:r/>
      <w:bookmarkStart w:id="712" w:name="_Ref4431521"/>
      <w:r/>
      <w:bookmarkStart w:id="713" w:name="_Ref4431531"/>
      <w:r>
        <w:rPr>
          <w:rFonts w:hint="eastAsia" w:ascii="宋体" w:hAnsi="宋体" w:eastAsia="宋体" w:cs="宋体"/>
          <w:b w:val="0"/>
          <w:bCs/>
          <w:color w:val="000000"/>
          <w:sz w:val="24"/>
          <w:szCs w:val="24"/>
          <w:highlight w:val="none"/>
        </w:rPr>
        <w:t xml:space="preserve">14.1 合同价格形式</w:t>
      </w:r>
      <w:bookmarkEnd w:id="711"/>
      <w:r/>
      <w:bookmarkEnd w:id="712"/>
      <w:r/>
      <w:bookmarkEnd w:id="71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14.1.1 除专用合同条件中另有约定外，本合同为总价合同，除根据第13条[变更与调整]，以及合同中其它相关增减金额的约定进行调整外，合同价格不做调整。</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14.1.2 除专用合同条件另有约定外：</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工程款的支付应以合同协议书约定的签约合同价格为基础，按照合同约定进行调整；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承包人应支付根据法律规定或合同约定应由其支付的各项税费，除第13.7款[法律变化引起的调整]约定外，合同价格不应因任何这些税费进行调整；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价格清单列出的任何数量仅为估算的工作量，不得将其视为要求承包人实施的工程的实际或准确的工作量。在价格清单中列出的任何工作量和价格数据应仅限用于变更和支付的参考资料，而不能用于其他目的。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合同约定工程的某部分按照实际完成的工程量进行支付的，应按照专用合同条件的约定进行计量和估价，并据此调整合同价格。</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14" w:name="_Ref531956884"/>
      <w:r/>
      <w:bookmarkStart w:id="715" w:name="_Toc54862293"/>
      <w:r/>
      <w:bookmarkStart w:id="716" w:name="_Ref531956881"/>
      <w:r>
        <w:rPr>
          <w:rFonts w:hint="eastAsia" w:ascii="宋体" w:hAnsi="宋体" w:eastAsia="宋体" w:cs="宋体"/>
          <w:b w:val="0"/>
          <w:bCs/>
          <w:color w:val="000000"/>
          <w:sz w:val="24"/>
          <w:szCs w:val="24"/>
          <w:highlight w:val="none"/>
        </w:rPr>
        <w:t xml:space="preserve">14.2 预付款</w:t>
      </w:r>
      <w:bookmarkEnd w:id="714"/>
      <w:r/>
      <w:bookmarkEnd w:id="715"/>
      <w:r/>
      <w:bookmarkEnd w:id="71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预付款的额度和支付按照专用合同条件约定执行。预付款应当专用于承包人为合同工程的设计和工程实施购置材料、工程设备、施工设备、修建临时设施以及组织施工队伍进场等合同工作。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除专用合同条件另有约定外，预付款在进度付款中同比例扣回。在颁发工程接收证书前，提前解除合同的，尚未扣完的预付款应与合同价款一并结算。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发包人逾期支付预付款超过7天的，承包人有权向发包人发出要求预付的催告通知，发包人收到通知后7天内仍未支付的，承包人有权暂停施工，并按第15.1.1项[发包人违约的情形]执行。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17" w:name="_Ref531956907"/>
      <w:r/>
      <w:bookmarkStart w:id="718" w:name="_Ref4797624"/>
      <w:r/>
      <w:bookmarkStart w:id="719" w:name="_Hlk54429963"/>
      <w:r>
        <w:rPr>
          <w:rFonts w:hint="eastAsia" w:ascii="宋体" w:hAnsi="宋体" w:eastAsia="宋体" w:cs="宋体"/>
          <w:color w:val="000000"/>
          <w:sz w:val="24"/>
          <w:szCs w:val="24"/>
          <w:highlight w:val="none"/>
        </w:rPr>
        <w:t xml:space="preserve">14.2.2 预付款</w:t>
      </w:r>
      <w:bookmarkEnd w:id="717"/>
      <w:r>
        <w:rPr>
          <w:rFonts w:hint="eastAsia" w:ascii="宋体" w:hAnsi="宋体" w:eastAsia="宋体" w:cs="宋体"/>
          <w:color w:val="000000"/>
          <w:sz w:val="24"/>
          <w:szCs w:val="24"/>
          <w:highlight w:val="none"/>
        </w:rPr>
        <w:t xml:space="preserve">担保</w:t>
      </w:r>
      <w:bookmarkEnd w:id="71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End w:id="719"/>
      <w:r>
        <w:rPr>
          <w:rFonts w:hint="eastAsia" w:ascii="宋体" w:hAnsi="宋体" w:eastAsia="宋体" w:cs="宋体"/>
          <w:color w:val="000000"/>
          <w:sz w:val="24"/>
          <w:szCs w:val="24"/>
          <w:highlight w:val="none"/>
        </w:rPr>
        <w:t xml:space="preserve">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20" w:name="_Toc4784193"/>
      <w:r/>
      <w:bookmarkEnd w:id="720"/>
      <w:r/>
      <w:bookmarkStart w:id="721" w:name="_Toc4784195"/>
      <w:r/>
      <w:bookmarkEnd w:id="721"/>
      <w:r/>
      <w:bookmarkStart w:id="722" w:name="_Toc4784194"/>
      <w:r/>
      <w:bookmarkEnd w:id="722"/>
      <w:r/>
      <w:bookmarkStart w:id="723" w:name="_Ref4623398"/>
      <w:r/>
      <w:bookmarkStart w:id="724" w:name="_Ref531956967"/>
      <w:r/>
      <w:bookmarkStart w:id="725" w:name="_Ref531956963"/>
      <w:r/>
      <w:bookmarkStart w:id="726" w:name="_Toc54862294"/>
      <w:r>
        <w:rPr>
          <w:rFonts w:hint="eastAsia" w:ascii="宋体" w:hAnsi="宋体" w:eastAsia="宋体" w:cs="宋体"/>
          <w:b w:val="0"/>
          <w:bCs/>
          <w:color w:val="000000"/>
          <w:sz w:val="24"/>
          <w:szCs w:val="24"/>
          <w:highlight w:val="none"/>
        </w:rPr>
        <w:t xml:space="preserve">14.3 工程进度款</w:t>
      </w:r>
      <w:bookmarkEnd w:id="723"/>
      <w:r/>
      <w:bookmarkEnd w:id="724"/>
      <w:r/>
      <w:bookmarkEnd w:id="725"/>
      <w:r/>
      <w:bookmarkEnd w:id="72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27" w:name="_Ref531956987"/>
      <w:r/>
      <w:bookmarkStart w:id="728" w:name="_Ref532679934"/>
      <w:r>
        <w:rPr>
          <w:rFonts w:hint="eastAsia" w:ascii="宋体" w:hAnsi="宋体" w:eastAsia="宋体" w:cs="宋体"/>
          <w:color w:val="000000"/>
          <w:sz w:val="24"/>
          <w:szCs w:val="24"/>
          <w:highlight w:val="none"/>
        </w:rPr>
        <w:t xml:space="preserve">14.3.1 工程进度付款申请</w:t>
      </w:r>
      <w:bookmarkEnd w:id="727"/>
      <w:r/>
      <w:bookmarkEnd w:id="72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（1）人工费的申请</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（2）除专用合同条件另有约定外，承包人应在每月月末向工程师提交进度付款申请单，该进度付款申请单应包括下列内容：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29" w:name="_Ref24496054"/>
      <w:r>
        <w:rPr>
          <w:rFonts w:hint="eastAsia" w:ascii="宋体" w:hAnsi="宋体" w:eastAsia="宋体" w:cs="宋体"/>
          <w:color w:val="000000"/>
          <w:sz w:val="24"/>
          <w:szCs w:val="24"/>
          <w:highlight w:val="none"/>
        </w:rPr>
        <w:t xml:space="preserve">1） 截至本次付款周期内已完成工作对应的金额；</w:t>
      </w:r>
      <w:bookmarkEnd w:id="72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扣除依据本款第（1）目约定中已扣除的人工费金额；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根据第13条[变更与调整]应增加和扣减的变更金额；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根据第14.2款[预付款]约定应支付的预付款和扣减的返还预付款；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根据第14.6.2项[质量保证金的预留]约定应预留的质量保证金金额；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根据第19条[索赔]应增加和扣减的索赔金额；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对已签发的进度款支付证书中出现错误的修正，应在本次进度付款中支付或扣除的金额；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根据合同约定应增加和扣减的其他金额。</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0" w:name="_Ref531957608"/>
      <w:r>
        <w:rPr>
          <w:rFonts w:hint="eastAsia" w:ascii="宋体" w:hAnsi="宋体" w:eastAsia="宋体" w:cs="宋体"/>
          <w:color w:val="000000"/>
          <w:sz w:val="24"/>
          <w:szCs w:val="24"/>
          <w:highlight w:val="none"/>
        </w:rPr>
        <w:t xml:space="preserve">14.3.2 进度付款审核和支付</w:t>
      </w:r>
      <w:bookmarkEnd w:id="730"/>
      <w:r>
        <w:rPr>
          <w:rFonts w:hint="eastAsia" w:ascii="宋体" w:hAnsi="宋体" w:eastAsia="宋体" w:cs="宋体"/>
          <w:color w:val="000000"/>
          <w:sz w:val="24"/>
          <w:szCs w:val="24"/>
          <w:highlight w:val="none"/>
        </w:rPr>
      </w:r>
      <w:r/>
    </w:p>
    <w:p>
      <w:pPr>
        <w:pStyle w:val="1296"/>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r>
        <w:rPr>
          <w:rFonts w:hint="eastAsia" w:ascii="宋体" w:hAnsi="宋体" w:eastAsia="宋体" w:cs="宋体"/>
          <w:color w:val="000000"/>
          <w:sz w:val="24"/>
          <w:szCs w:val="24"/>
          <w:highlight w:val="none"/>
        </w:rPr>
      </w:r>
      <w:r/>
    </w:p>
    <w:p>
      <w:pPr>
        <w:pStyle w:val="1296"/>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r>
        <w:rPr>
          <w:rFonts w:hint="eastAsia" w:ascii="宋体" w:hAnsi="宋体" w:eastAsia="宋体" w:cs="宋体"/>
          <w:color w:val="000000"/>
          <w:sz w:val="24"/>
          <w:szCs w:val="24"/>
          <w:highlight w:val="none"/>
        </w:rPr>
      </w:r>
      <w:r/>
    </w:p>
    <w:p>
      <w:pPr>
        <w:pStyle w:val="1296"/>
        <w:numPr>
          <w:ilvl w:val="0"/>
          <w:numId w:val="0"/>
        </w:numPr>
        <w:ind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发包人签发进度款支付证书，不表明发包人已同意、批准或接受了承包人完成的相应部分的工作。</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1" w:name="_Ref531957023"/>
      <w:r>
        <w:rPr>
          <w:rFonts w:hint="eastAsia" w:ascii="宋体" w:hAnsi="宋体" w:eastAsia="宋体" w:cs="宋体"/>
          <w:color w:val="000000"/>
          <w:sz w:val="24"/>
          <w:szCs w:val="24"/>
          <w:highlight w:val="none"/>
        </w:rPr>
        <w:t xml:space="preserve">14.3.3 进度付款的修正</w:t>
      </w:r>
      <w:bookmarkEnd w:id="73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32" w:name="_Toc54862295"/>
      <w:r/>
      <w:bookmarkStart w:id="733" w:name="_Ref4538578"/>
      <w:r/>
      <w:bookmarkStart w:id="734" w:name="_Ref536647814"/>
      <w:r/>
      <w:bookmarkStart w:id="735" w:name="_Ref536647822"/>
      <w:r>
        <w:rPr>
          <w:rFonts w:hint="eastAsia" w:ascii="宋体" w:hAnsi="宋体" w:eastAsia="宋体" w:cs="宋体"/>
          <w:b w:val="0"/>
          <w:bCs/>
          <w:color w:val="000000"/>
          <w:sz w:val="24"/>
          <w:szCs w:val="24"/>
          <w:highlight w:val="none"/>
        </w:rPr>
        <w:t xml:space="preserve">14.4 付款计划表</w:t>
      </w:r>
      <w:bookmarkEnd w:id="732"/>
      <w:r/>
      <w:bookmarkEnd w:id="73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6" w:name="_Ref4570974"/>
      <w:r>
        <w:rPr>
          <w:rFonts w:hint="eastAsia" w:ascii="宋体" w:hAnsi="宋体" w:eastAsia="宋体" w:cs="宋体"/>
          <w:color w:val="000000"/>
          <w:sz w:val="24"/>
          <w:szCs w:val="24"/>
          <w:highlight w:val="none"/>
        </w:rPr>
        <w:t xml:space="preserve">14.4.1 付款计划表的编制要求</w:t>
      </w:r>
      <w:bookmarkEnd w:id="73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除专用合同条件另有约定外，付款计划表按如下要求编制：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付款计划表中所列的每期付款金额，应为第14.3.1项[工程进度付款申请]每期进度款的估算金额；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实际进度与项目进度计划不一致的，合同当事人可按照第3.6款[商定或确定]修改付款计划表；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不采用付款计划表的，承包人应向工程师提交按季度编制的支付估算付款计划表，用于支付参考。</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37" w:name="_Ref4571011"/>
      <w:r>
        <w:rPr>
          <w:rFonts w:hint="eastAsia" w:ascii="宋体" w:hAnsi="宋体" w:eastAsia="宋体" w:cs="宋体"/>
          <w:color w:val="000000"/>
          <w:sz w:val="24"/>
          <w:szCs w:val="24"/>
          <w:highlight w:val="none"/>
        </w:rPr>
        <w:t xml:space="preserve">14.4.2 付款计划表的编制与审批</w:t>
      </w:r>
      <w:bookmarkEnd w:id="73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工程师应在收到付款计划表后7天内完成审核并报送发包人。发包人应在收到经工程师审核的付款计划表后7天内完成审批，经发包人批准的付款计划表为有约束力的付款计划表。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发包人逾期未完成付款计划表审批的，也未及时要求承包人进行修正和提供补充资料的，则承包人提交的付款计划表视为已经获得发包人批准。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38" w:name="_Toc54862296"/>
      <w:r/>
      <w:bookmarkStart w:id="739" w:name="_Ref4538634"/>
      <w:r>
        <w:rPr>
          <w:rFonts w:hint="eastAsia" w:ascii="宋体" w:hAnsi="宋体" w:eastAsia="宋体" w:cs="宋体"/>
          <w:b w:val="0"/>
          <w:bCs/>
          <w:color w:val="000000"/>
          <w:sz w:val="24"/>
          <w:szCs w:val="24"/>
          <w:highlight w:val="none"/>
        </w:rPr>
        <w:t xml:space="preserve">14.5 竣工结算</w:t>
      </w:r>
      <w:bookmarkEnd w:id="738"/>
      <w:r/>
      <w:bookmarkEnd w:id="739"/>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0" w:name="_Ref4571361"/>
      <w:r>
        <w:rPr>
          <w:rFonts w:hint="eastAsia" w:ascii="宋体" w:hAnsi="宋体" w:eastAsia="宋体" w:cs="宋体"/>
          <w:color w:val="000000"/>
          <w:sz w:val="24"/>
          <w:szCs w:val="24"/>
          <w:highlight w:val="none"/>
        </w:rPr>
        <w:t xml:space="preserve">14.5.1 竣工结算申请</w:t>
      </w:r>
      <w:bookmarkEnd w:id="74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除专用合同条件另有约定外，承包人应在工程竣工验收合格后42天内向工程师提交竣工结算申请单，并提交完整的结算资料，有关竣工结算申请单的资料清单和份数等要求由合同当事人在专用合同条件中约定。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除专用合同条件另有约定外，竣工结算申请单应包括以下内容：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竣工结算合同价格；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发包人已支付承包人的款项；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发包人应支付承包人的合同价款。</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1" w:name="_Ref4571384"/>
      <w:r>
        <w:rPr>
          <w:rFonts w:hint="eastAsia" w:ascii="宋体" w:hAnsi="宋体" w:eastAsia="宋体" w:cs="宋体"/>
          <w:color w:val="000000"/>
          <w:sz w:val="24"/>
          <w:szCs w:val="24"/>
          <w:highlight w:val="none"/>
        </w:rPr>
        <w:t xml:space="preserve">14.5.2 竣工结算审核</w:t>
      </w:r>
      <w:bookmarkEnd w:id="74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42" w:name="_Ref4618006"/>
      <w:r>
        <w:rPr>
          <w:rFonts w:hint="eastAsia" w:ascii="宋体" w:hAnsi="宋体" w:eastAsia="宋体" w:cs="宋体"/>
          <w:color w:val="000000"/>
          <w:sz w:val="24"/>
          <w:szCs w:val="24"/>
          <w:highlight w:val="none"/>
        </w:rPr>
        <w:t xml:space="preserve">（2）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74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43" w:name="_Ref15484305"/>
      <w:r>
        <w:rPr>
          <w:rFonts w:hint="eastAsia" w:ascii="宋体" w:hAnsi="宋体" w:eastAsia="宋体" w:cs="宋体"/>
          <w:color w:val="000000"/>
          <w:sz w:val="24"/>
          <w:szCs w:val="24"/>
          <w:highlight w:val="none"/>
        </w:rPr>
        <w:t xml:space="preserve">14.5.3 扫尾工作清单</w:t>
      </w:r>
      <w:bookmarkEnd w:id="74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经双方协商，部分工作在工程竣工验收后进行的，承包人应当编制扫尾工作清单，扫尾工作清单中应当列明承包人应当完成的扫尾工作的内容及完成时间。</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承包人完成扫尾工作清单中的内容应取得的费用包含在第14.5.1项[竣工结算申请]及第14.5.2项[竣工结算审核]中一并结算。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扫尾工作的缺陷责任期按第11条[缺陷责任与保修]处理。承包人未能按照扫尾工作清单约定的完成时间完成扫尾工作的，视为承包人原因导致的工程质量缺陷按照第11.3款[缺陷调查]处理。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44" w:name="_Ref4582115"/>
      <w:r/>
      <w:bookmarkStart w:id="745" w:name="_Ref4617582"/>
      <w:r/>
      <w:bookmarkStart w:id="746" w:name="_Ref15395020"/>
      <w:r/>
      <w:bookmarkStart w:id="747" w:name="_Ref4571100"/>
      <w:r/>
      <w:bookmarkStart w:id="748" w:name="_Ref4571127"/>
      <w:r/>
      <w:bookmarkStart w:id="749" w:name="_Ref4617592"/>
      <w:r/>
      <w:bookmarkStart w:id="750" w:name="_Toc54862297"/>
      <w:r/>
      <w:bookmarkStart w:id="751" w:name="_Hlk15394931"/>
      <w:r>
        <w:rPr>
          <w:rFonts w:hint="eastAsia" w:ascii="宋体" w:hAnsi="宋体" w:eastAsia="宋体" w:cs="宋体"/>
          <w:b w:val="0"/>
          <w:bCs/>
          <w:color w:val="000000"/>
          <w:sz w:val="24"/>
          <w:szCs w:val="24"/>
          <w:highlight w:val="none"/>
        </w:rPr>
        <w:t xml:space="preserve">14.6 质量保证金</w:t>
      </w:r>
      <w:bookmarkEnd w:id="734"/>
      <w:r/>
      <w:bookmarkEnd w:id="735"/>
      <w:r/>
      <w:bookmarkEnd w:id="744"/>
      <w:r/>
      <w:bookmarkEnd w:id="745"/>
      <w:r/>
      <w:bookmarkEnd w:id="746"/>
      <w:r/>
      <w:bookmarkEnd w:id="747"/>
      <w:r/>
      <w:bookmarkEnd w:id="748"/>
      <w:r/>
      <w:bookmarkEnd w:id="749"/>
      <w:r/>
      <w:bookmarkEnd w:id="750"/>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经合同当事人协商一致提供质量保证金的，应在专用合同条件中予以明确。在工程项目竣工前，承包人已经提供履约担保的，发包人不得同时要求承包人提供质量保证金。</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751"/>
      <w:r/>
      <w:bookmarkStart w:id="752" w:name="_Ref531955069"/>
      <w:r/>
      <w:bookmarkStart w:id="753" w:name="_Ref531957153"/>
      <w:r>
        <w:rPr>
          <w:rFonts w:hint="eastAsia" w:ascii="宋体" w:hAnsi="宋体" w:eastAsia="宋体" w:cs="宋体"/>
          <w:color w:val="000000"/>
          <w:sz w:val="24"/>
          <w:szCs w:val="24"/>
          <w:highlight w:val="none"/>
        </w:rPr>
        <w:t xml:space="preserve">14.6.1 承包人提供质量保证金的方式</w:t>
      </w:r>
      <w:bookmarkEnd w:id="75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承包人提供质量保证金有以下三种方式：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54" w:name="_Ref531955096"/>
      <w:r>
        <w:rPr>
          <w:rFonts w:hint="eastAsia" w:ascii="宋体" w:hAnsi="宋体" w:eastAsia="宋体" w:cs="宋体"/>
          <w:color w:val="000000"/>
          <w:sz w:val="24"/>
          <w:szCs w:val="24"/>
          <w:highlight w:val="none"/>
        </w:rPr>
        <w:t xml:space="preserve">（1） 提交工程质量保证担保；</w:t>
      </w:r>
      <w:bookmarkEnd w:id="754"/>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55" w:name="_Ref531955107"/>
      <w:r>
        <w:rPr>
          <w:rFonts w:hint="eastAsia" w:ascii="宋体" w:hAnsi="宋体" w:eastAsia="宋体" w:cs="宋体"/>
          <w:color w:val="000000"/>
          <w:sz w:val="24"/>
          <w:szCs w:val="24"/>
          <w:highlight w:val="none"/>
        </w:rPr>
        <w:t xml:space="preserve">（2） 预留相应比例的工程款；</w:t>
      </w:r>
      <w:bookmarkEnd w:id="755"/>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56" w:name="_Ref531955117"/>
      <w:r>
        <w:rPr>
          <w:rFonts w:hint="eastAsia" w:ascii="宋体" w:hAnsi="宋体" w:eastAsia="宋体" w:cs="宋体"/>
          <w:color w:val="000000"/>
          <w:sz w:val="24"/>
          <w:szCs w:val="24"/>
          <w:highlight w:val="none"/>
        </w:rPr>
        <w:t xml:space="preserve">（3） 双方约定的其他方式。</w:t>
      </w:r>
      <w:bookmarkEnd w:id="756"/>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57" w:name="_Ref18931667"/>
      <w:r/>
      <w:bookmarkStart w:id="758" w:name="_Ref15419738"/>
      <w:r>
        <w:rPr>
          <w:rFonts w:hint="eastAsia" w:ascii="宋体" w:hAnsi="宋体" w:eastAsia="宋体" w:cs="宋体"/>
          <w:color w:val="000000"/>
          <w:sz w:val="24"/>
          <w:szCs w:val="24"/>
          <w:highlight w:val="none"/>
        </w:rPr>
        <w:t xml:space="preserve">14.6.2 质量保证金的预留</w:t>
      </w:r>
      <w:bookmarkEnd w:id="757"/>
      <w:r/>
      <w:bookmarkEnd w:id="75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双方约定采用预留相应比例的工程款方式提供质量保证金的，质量保证金的预留有以下三种方式：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59" w:name="_Ref531955143"/>
      <w:r/>
      <w:bookmarkStart w:id="760" w:name="_Hlk18840714"/>
      <w:r>
        <w:rPr>
          <w:rFonts w:hint="eastAsia" w:ascii="宋体" w:hAnsi="宋体" w:eastAsia="宋体" w:cs="宋体"/>
          <w:color w:val="000000"/>
          <w:sz w:val="24"/>
          <w:szCs w:val="24"/>
          <w:highlight w:val="none"/>
        </w:rPr>
        <w:t xml:space="preserve">（1） 按专用合同条件的约定在支付工程进度款时逐次预留，直至预留的质量保证金总额达到专用合同条件约定的金额或比例为止</w:t>
      </w:r>
      <w:bookmarkEnd w:id="760"/>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bookmarkEnd w:id="75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61" w:name="_Ref531955151"/>
      <w:r>
        <w:rPr>
          <w:rFonts w:hint="eastAsia" w:ascii="宋体" w:hAnsi="宋体" w:eastAsia="宋体" w:cs="宋体"/>
          <w:color w:val="000000"/>
          <w:sz w:val="24"/>
          <w:szCs w:val="24"/>
          <w:highlight w:val="none"/>
        </w:rPr>
        <w:t xml:space="preserve">（2） 工程竣工结算时一次性预留质量保证金；</w:t>
      </w:r>
      <w:bookmarkEnd w:id="76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62" w:name="_Ref531955161"/>
      <w:r>
        <w:rPr>
          <w:rFonts w:hint="eastAsia" w:ascii="宋体" w:hAnsi="宋体" w:eastAsia="宋体" w:cs="宋体"/>
          <w:color w:val="000000"/>
          <w:sz w:val="24"/>
          <w:szCs w:val="24"/>
          <w:highlight w:val="none"/>
        </w:rPr>
        <w:t xml:space="preserve">（3） 双方约定的其他预留方式。</w:t>
      </w:r>
      <w:bookmarkEnd w:id="762"/>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63" w:name="_Ref532690096"/>
      <w:r/>
      <w:bookmarkStart w:id="764" w:name="_Ref4571243"/>
      <w:r>
        <w:rPr>
          <w:rFonts w:hint="eastAsia" w:ascii="宋体" w:hAnsi="宋体" w:eastAsia="宋体" w:cs="宋体"/>
          <w:color w:val="000000"/>
          <w:sz w:val="24"/>
          <w:szCs w:val="24"/>
          <w:highlight w:val="none"/>
        </w:rPr>
        <w:t xml:space="preserve">14.6.3 质量保证金的</w:t>
      </w:r>
      <w:bookmarkEnd w:id="763"/>
      <w:r>
        <w:rPr>
          <w:rFonts w:hint="eastAsia" w:ascii="宋体" w:hAnsi="宋体" w:eastAsia="宋体" w:cs="宋体"/>
          <w:color w:val="000000"/>
          <w:sz w:val="24"/>
          <w:szCs w:val="24"/>
          <w:highlight w:val="none"/>
        </w:rPr>
        <w:t xml:space="preserve">返还</w:t>
      </w:r>
      <w:bookmarkEnd w:id="764"/>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缺陷责任期内，承包人认真履行合同约定的责任，缺陷责任期满，发包人根据第11.6款[缺陷责任期终止证书]向承包人颁发缺陷责任期终止证书后，承包人可向发包人申请返还质量保证金。</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接到承包人返还质量保证金申请后，应于7天内将质量保证金返还承包人，逾期未返还的，应承担违约责任。发包人在接到承包人返还质量保证金申请后7天内不予答复，视同认可承包人的返还质量保证金申请。</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发包人和承包人对质量保证金预留、返还以及工程维修质量、费用有争议的，按本合同第20条[争议解决]约定的争议和纠纷解决程序处理。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End w:id="753"/>
      <w:r/>
      <w:bookmarkStart w:id="765" w:name="_Ref531957339"/>
      <w:r/>
      <w:bookmarkStart w:id="766" w:name="_Toc54862298"/>
      <w:r/>
      <w:bookmarkStart w:id="767" w:name="_Ref531957341"/>
      <w:r>
        <w:rPr>
          <w:rFonts w:hint="eastAsia" w:ascii="宋体" w:hAnsi="宋体" w:eastAsia="宋体" w:cs="宋体"/>
          <w:b w:val="0"/>
          <w:bCs/>
          <w:color w:val="000000"/>
          <w:sz w:val="24"/>
          <w:szCs w:val="24"/>
          <w:highlight w:val="none"/>
        </w:rPr>
        <w:t xml:space="preserve">14.7 最终结清</w:t>
      </w:r>
      <w:bookmarkEnd w:id="765"/>
      <w:r/>
      <w:bookmarkEnd w:id="766"/>
      <w:r/>
      <w:bookmarkEnd w:id="767"/>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68" w:name="_Ref531957350"/>
      <w:r>
        <w:rPr>
          <w:rFonts w:hint="eastAsia" w:ascii="宋体" w:hAnsi="宋体" w:eastAsia="宋体" w:cs="宋体"/>
          <w:color w:val="000000"/>
          <w:sz w:val="24"/>
          <w:szCs w:val="24"/>
          <w:highlight w:val="none"/>
        </w:rPr>
        <w:t xml:space="preserve">14.7.1 最终结清申请</w:t>
      </w:r>
      <w:bookmarkEnd w:id="768"/>
      <w:r>
        <w:rPr>
          <w:rFonts w:hint="eastAsia" w:ascii="宋体" w:hAnsi="宋体" w:eastAsia="宋体" w:cs="宋体"/>
          <w:color w:val="000000"/>
          <w:sz w:val="24"/>
          <w:szCs w:val="24"/>
          <w:highlight w:val="none"/>
        </w:rPr>
        <w:t xml:space="preserve">单</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除专用合同条件另有约定外，承包人应在缺陷责任期终止证书颁发后7天内，按专用合同条件约定的份数向发包人提交最终结清申请单，并提供相关证明材料。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除专用合同条件另有约定外，最终结清申请单应列明质量保证金、应扣除的质量保证金、缺陷责任期内发生的增减费用。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69" w:name="_Ref531957369"/>
      <w:r/>
      <w:bookmarkStart w:id="770" w:name="_Ref4624099"/>
      <w:r>
        <w:rPr>
          <w:rFonts w:hint="eastAsia" w:ascii="宋体" w:hAnsi="宋体" w:eastAsia="宋体" w:cs="宋体"/>
          <w:color w:val="000000"/>
          <w:sz w:val="24"/>
          <w:szCs w:val="24"/>
          <w:highlight w:val="none"/>
        </w:rPr>
        <w:t xml:space="preserve">14.7.2 最终结清证书</w:t>
      </w:r>
      <w:bookmarkEnd w:id="769"/>
      <w:r>
        <w:rPr>
          <w:rFonts w:hint="eastAsia" w:ascii="宋体" w:hAnsi="宋体" w:eastAsia="宋体" w:cs="宋体"/>
          <w:color w:val="000000"/>
          <w:sz w:val="24"/>
          <w:szCs w:val="24"/>
          <w:highlight w:val="none"/>
        </w:rPr>
        <w:t xml:space="preserve">和支付</w:t>
      </w:r>
      <w:bookmarkEnd w:id="77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除专用合同条件另有约定外，发包人应在颁发最终结清证书后7天内完成支付。发包人逾期支付的，按照贷款市场报价利率（LPR）支付利息；逾期支付超过56天的，按照贷款市场报价利率（LPR）的两倍支付利息。</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承包人对发包人颁发的最终结清证书有异议的，按第20条[争议解决]的约定办理。</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771" w:name="_Ref11920396"/>
      <w:r/>
      <w:bookmarkStart w:id="772" w:name="_Ref11920407"/>
      <w:r/>
      <w:bookmarkStart w:id="773" w:name="_Ref11874957"/>
      <w:r/>
      <w:bookmarkStart w:id="774" w:name="_Toc54862299"/>
      <w:r>
        <w:rPr>
          <w:rFonts w:hint="eastAsia" w:ascii="宋体" w:hAnsi="宋体" w:eastAsia="宋体" w:cs="宋体"/>
          <w:b w:val="0"/>
          <w:bCs/>
          <w:color w:val="000000"/>
          <w:sz w:val="24"/>
          <w:szCs w:val="24"/>
          <w:highlight w:val="none"/>
        </w:rPr>
        <w:t xml:space="preserve">第15条 违约</w:t>
      </w:r>
      <w:bookmarkEnd w:id="629"/>
      <w:r/>
      <w:bookmarkEnd w:id="633"/>
      <w:r/>
      <w:bookmarkEnd w:id="634"/>
      <w:r/>
      <w:bookmarkEnd w:id="771"/>
      <w:r/>
      <w:bookmarkEnd w:id="772"/>
      <w:r/>
      <w:bookmarkEnd w:id="773"/>
      <w:r/>
      <w:bookmarkEnd w:id="774"/>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75" w:name="_Ref4534384"/>
      <w:r/>
      <w:bookmarkStart w:id="776" w:name="_Ref4534376"/>
      <w:r/>
      <w:bookmarkStart w:id="777" w:name="_Toc54862300"/>
      <w:r/>
      <w:bookmarkStart w:id="778" w:name="_Ref4534399"/>
      <w:r/>
      <w:bookmarkStart w:id="779" w:name="_Ref4534411"/>
      <w:r>
        <w:rPr>
          <w:rFonts w:hint="eastAsia" w:ascii="宋体" w:hAnsi="宋体" w:eastAsia="宋体" w:cs="宋体"/>
          <w:b w:val="0"/>
          <w:bCs/>
          <w:color w:val="000000"/>
          <w:sz w:val="24"/>
          <w:szCs w:val="24"/>
          <w:highlight w:val="none"/>
        </w:rPr>
        <w:t xml:space="preserve">15.1 发包人违约</w:t>
      </w:r>
      <w:bookmarkEnd w:id="775"/>
      <w:r/>
      <w:bookmarkEnd w:id="776"/>
      <w:r/>
      <w:bookmarkEnd w:id="777"/>
      <w:r/>
      <w:bookmarkEnd w:id="778"/>
      <w:r/>
      <w:bookmarkEnd w:id="779"/>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0" w:name="_Ref3841087"/>
      <w:r>
        <w:rPr>
          <w:rFonts w:hint="eastAsia" w:ascii="宋体" w:hAnsi="宋体" w:eastAsia="宋体" w:cs="宋体"/>
          <w:color w:val="000000"/>
          <w:sz w:val="24"/>
          <w:szCs w:val="24"/>
          <w:highlight w:val="none"/>
        </w:rPr>
        <w:t xml:space="preserve">15.1.1 发包人违约的情形</w:t>
      </w:r>
      <w:bookmarkEnd w:id="78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除专用合同条件另有约定外，在合同履行过程中发生的下列情形，属于发包人违约：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因发包人原因导致开始工作日期延误的；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因发包人原因未能按合同约定支付合同价款的；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发包人违反第13.1.1项约定，自行实施被取消的工作或转由他人实施的；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因发包人违反合同约定造成工程暂停施工的；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工程师无正当理由没有在约定期限内发出复工指示，导致承包人无法复工的；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发包人明确表示或者以其行为表明不履行合同主要义务的；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发包人未能按照合同约定履行其他义务的。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1" w:name="_Ref4535692"/>
      <w:r>
        <w:rPr>
          <w:rFonts w:hint="eastAsia" w:ascii="宋体" w:hAnsi="宋体" w:eastAsia="宋体" w:cs="宋体"/>
          <w:color w:val="000000"/>
          <w:sz w:val="24"/>
          <w:szCs w:val="24"/>
          <w:highlight w:val="none"/>
        </w:rPr>
        <w:t xml:space="preserve">15.1.2 通知改正</w:t>
      </w:r>
      <w:bookmarkEnd w:id="78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82" w:name="_Hlk16248297"/>
      <w:r>
        <w:rPr>
          <w:rFonts w:hint="eastAsia" w:ascii="宋体" w:hAnsi="宋体" w:eastAsia="宋体" w:cs="宋体"/>
          <w:color w:val="000000"/>
          <w:sz w:val="24"/>
          <w:szCs w:val="24"/>
          <w:highlight w:val="none"/>
        </w:rPr>
        <w:t xml:space="preserve">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782"/>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3" w:name="_Ref3841132"/>
      <w:r>
        <w:rPr>
          <w:rFonts w:hint="eastAsia" w:ascii="宋体" w:hAnsi="宋体" w:eastAsia="宋体" w:cs="宋体"/>
          <w:color w:val="000000"/>
          <w:sz w:val="24"/>
          <w:szCs w:val="24"/>
          <w:highlight w:val="none"/>
        </w:rPr>
        <w:t xml:space="preserve">15.1.3 发包人违约的责任</w:t>
      </w:r>
      <w:bookmarkEnd w:id="78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784" w:name="_Hlk16247984"/>
      <w:r>
        <w:rPr>
          <w:rFonts w:hint="eastAsia" w:ascii="宋体" w:hAnsi="宋体" w:eastAsia="宋体" w:cs="宋体"/>
          <w:color w:val="000000"/>
          <w:sz w:val="24"/>
          <w:szCs w:val="24"/>
          <w:highlight w:val="none"/>
        </w:rPr>
        <w:t xml:space="preserve">发包人应承担因其违约给承包人增加的费用和（或）延误的工期，并支付承包人合理的利润。此外，合同当事人可在专用合同条件中另行约定发包人违约责任的承担方式和计算方法。</w:t>
      </w:r>
      <w:bookmarkEnd w:id="784"/>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85" w:name="_Ref11958660"/>
      <w:r/>
      <w:bookmarkStart w:id="786" w:name="_Ref11958663"/>
      <w:r/>
      <w:bookmarkStart w:id="787" w:name="_Toc54862301"/>
      <w:r>
        <w:rPr>
          <w:rFonts w:hint="eastAsia" w:ascii="宋体" w:hAnsi="宋体" w:eastAsia="宋体" w:cs="宋体"/>
          <w:b w:val="0"/>
          <w:bCs/>
          <w:color w:val="000000"/>
          <w:sz w:val="24"/>
          <w:szCs w:val="24"/>
          <w:highlight w:val="none"/>
        </w:rPr>
        <w:t xml:space="preserve">15.2 承包人违约</w:t>
      </w:r>
      <w:bookmarkEnd w:id="785"/>
      <w:r/>
      <w:bookmarkEnd w:id="786"/>
      <w:r/>
      <w:bookmarkEnd w:id="787"/>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8" w:name="_Ref3841153"/>
      <w:r>
        <w:rPr>
          <w:rFonts w:hint="eastAsia" w:ascii="宋体" w:hAnsi="宋体" w:eastAsia="宋体" w:cs="宋体"/>
          <w:color w:val="000000"/>
          <w:sz w:val="24"/>
          <w:szCs w:val="24"/>
          <w:highlight w:val="none"/>
        </w:rPr>
        <w:t xml:space="preserve">15.2.1 承包人违约的情形</w:t>
      </w:r>
      <w:bookmarkEnd w:id="788"/>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除专用合同条件另有约定外，在履行合同过程中发生的下列情况之一的，属于承包人违约：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承包人的原因导致的承包人文件、实施和竣工的工程不符合法律法规、工程质量验收标准以及合同约定；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承包人违反合同约定进行转包或违法分包的；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承包人违反约定采购和使用不合格材料或工程设备；</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因承包人原因导致工程质量不符合合同要求的；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承包人未经工程师批准，擅自将已按合同约定进入施工现场的施工设备、临时设施或材料撤离施工现场；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承包人未能按项目进度计划及时完成合同约定的工作，造成工期延误；</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由于承包人原因未能通过竣工试验或竣工后试验的；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承包人在缺陷责任期及保修期内，未能在合理期限对工程缺陷进行修复，或拒绝按发包人指示进行修复的；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承包人明确表示或者以其行为表明不履行合同主要义务的；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承包人未能按照合同约定履行其他义务的。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89" w:name="_Ref531958512"/>
      <w:r>
        <w:rPr>
          <w:rFonts w:hint="eastAsia" w:ascii="宋体" w:hAnsi="宋体" w:eastAsia="宋体" w:cs="宋体"/>
          <w:color w:val="000000"/>
          <w:sz w:val="24"/>
          <w:szCs w:val="24"/>
          <w:highlight w:val="none"/>
        </w:rPr>
        <w:t xml:space="preserve">15.2.2 通知改正</w:t>
      </w:r>
      <w:bookmarkEnd w:id="78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承包人发生除第15.2.1项第(7)目、第(9)目约定以外的其他违约情况时，工程师可在专用合同条件约定的合理期限内向承包人发出整改通知，要求其在指定的期限内改正。</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0" w:name="_Ref3841166"/>
      <w:r>
        <w:rPr>
          <w:rFonts w:hint="eastAsia" w:ascii="宋体" w:hAnsi="宋体" w:eastAsia="宋体" w:cs="宋体"/>
          <w:color w:val="000000"/>
          <w:sz w:val="24"/>
          <w:szCs w:val="24"/>
          <w:highlight w:val="none"/>
        </w:rPr>
        <w:t xml:space="preserve">15.2.3 承包人违约的责任</w:t>
      </w:r>
      <w:bookmarkEnd w:id="79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承包人应承担因其违约行为而增加的费用和（或）延误的工期。此外，合同当事人可在专用合同条件中另行约定承包人违约责任的承担方式和计算方法。</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91" w:name="_Toc54862302"/>
      <w:r>
        <w:rPr>
          <w:rFonts w:hint="eastAsia" w:ascii="宋体" w:hAnsi="宋体" w:eastAsia="宋体" w:cs="宋体"/>
          <w:b w:val="0"/>
          <w:bCs/>
          <w:color w:val="000000"/>
          <w:sz w:val="24"/>
          <w:szCs w:val="24"/>
          <w:highlight w:val="none"/>
        </w:rPr>
        <w:t xml:space="preserve">15.3 第三人造成的违约</w:t>
      </w:r>
      <w:bookmarkEnd w:id="791"/>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792" w:name="_Toc54862303"/>
      <w:r/>
      <w:bookmarkStart w:id="793" w:name="_Ref4510572"/>
      <w:r/>
      <w:bookmarkStart w:id="794" w:name="_Ref3840457"/>
      <w:r/>
      <w:bookmarkStart w:id="795" w:name="_Ref532142069"/>
      <w:r>
        <w:rPr>
          <w:rFonts w:hint="eastAsia" w:ascii="宋体" w:hAnsi="宋体" w:eastAsia="宋体" w:cs="宋体"/>
          <w:b w:val="0"/>
          <w:bCs/>
          <w:color w:val="000000"/>
          <w:sz w:val="24"/>
          <w:szCs w:val="24"/>
          <w:highlight w:val="none"/>
        </w:rPr>
        <w:t xml:space="preserve">第16条 合同解除</w:t>
      </w:r>
      <w:bookmarkEnd w:id="792"/>
      <w:r/>
      <w:bookmarkEnd w:id="793"/>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796" w:name="_Toc54862304"/>
      <w:r/>
      <w:bookmarkStart w:id="797" w:name="_Ref531958499"/>
      <w:r/>
      <w:bookmarkStart w:id="798" w:name="_Ref531958502"/>
      <w:r>
        <w:rPr>
          <w:rFonts w:hint="eastAsia" w:ascii="宋体" w:hAnsi="宋体" w:eastAsia="宋体" w:cs="宋体"/>
          <w:b w:val="0"/>
          <w:bCs/>
          <w:color w:val="000000"/>
          <w:sz w:val="24"/>
          <w:szCs w:val="24"/>
          <w:highlight w:val="none"/>
        </w:rPr>
        <w:t xml:space="preserve">16.1 由发包人解除合同</w:t>
      </w:r>
      <w:bookmarkEnd w:id="796"/>
      <w:r/>
      <w:bookmarkEnd w:id="797"/>
      <w:r/>
      <w:bookmarkEnd w:id="798"/>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799" w:name="_Ref4535422"/>
      <w:r>
        <w:rPr>
          <w:rFonts w:hint="eastAsia" w:ascii="宋体" w:hAnsi="宋体" w:eastAsia="宋体" w:cs="宋体"/>
          <w:color w:val="000000"/>
          <w:sz w:val="24"/>
          <w:szCs w:val="24"/>
          <w:highlight w:val="none"/>
        </w:rPr>
        <w:t xml:space="preserve">16.1.1 因承包人违约解除合同</w:t>
      </w:r>
      <w:bookmarkEnd w:id="799"/>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800" w:name="_Ref531958536"/>
      <w:r>
        <w:rPr>
          <w:rFonts w:hint="eastAsia" w:ascii="宋体" w:hAnsi="宋体" w:eastAsia="宋体" w:cs="宋体"/>
          <w:color w:val="000000"/>
          <w:sz w:val="24"/>
          <w:szCs w:val="24"/>
          <w:highlight w:val="none"/>
        </w:rPr>
        <w:t xml:space="preserve">（1） 承包人未能遵守第4.2款</w:t>
      </w:r>
      <w:bookmarkStart w:id="801" w:name="_Hlk18839947"/>
      <w:r>
        <w:rPr>
          <w:rFonts w:hint="eastAsia" w:ascii="宋体" w:hAnsi="宋体" w:eastAsia="宋体" w:cs="宋体"/>
          <w:color w:val="000000"/>
          <w:sz w:val="24"/>
          <w:szCs w:val="24"/>
          <w:highlight w:val="none"/>
        </w:rPr>
        <w:t xml:space="preserve">[履约担保]</w:t>
      </w:r>
      <w:bookmarkEnd w:id="801"/>
      <w:r>
        <w:rPr>
          <w:rFonts w:hint="eastAsia" w:ascii="宋体" w:hAnsi="宋体" w:eastAsia="宋体" w:cs="宋体"/>
          <w:color w:val="000000"/>
          <w:sz w:val="24"/>
          <w:szCs w:val="24"/>
          <w:highlight w:val="none"/>
        </w:rPr>
        <w:t xml:space="preserve">的约定；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承包人未能遵守第4.5款[分包]有关分包和转包的约定；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承包人实际进度明显落后于进度计划，并且未按发包人的指令采取措施并修正进度计划；</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工程质量有严重缺陷，承包人无正当理由使修复开始日期拖延达28天以上；</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承包人明确表示或以自己的行为表明不履行合同、或经发包人以书面形式通知其履约后仍未能依约履行合同、或以不适当的方式履行合同；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未能通过的竣工试验、未能通过的竣工后试验，使工程的任何部分和（或）整个工程丧失了主要使用功能、生产功能；</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因承包人的原因暂停工作超过56天且暂停影响到整个工程，或因承包人的原因暂停工作超过182天；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承包人未能遵守第8.2款[竣工日期]规定，延误超过182天；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工程师根据第15.2.2项[通知改正]发出整改通知后，承包人在指定的合理期限内仍不纠正违约行为并致使合同目的不能实现的。</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800"/>
      <w:r/>
      <w:bookmarkStart w:id="802" w:name="_Ref3841839"/>
      <w:r/>
      <w:bookmarkStart w:id="803" w:name="_Ref4624315"/>
      <w:r>
        <w:rPr>
          <w:rFonts w:hint="eastAsia" w:ascii="宋体" w:hAnsi="宋体" w:eastAsia="宋体" w:cs="宋体"/>
          <w:color w:val="000000"/>
          <w:sz w:val="24"/>
          <w:szCs w:val="24"/>
          <w:highlight w:val="none"/>
        </w:rPr>
        <w:t xml:space="preserve">16.1.2 因承包人违约解除合同后</w:t>
      </w:r>
      <w:bookmarkEnd w:id="802"/>
      <w:r>
        <w:rPr>
          <w:rFonts w:hint="eastAsia" w:ascii="宋体" w:hAnsi="宋体" w:eastAsia="宋体" w:cs="宋体"/>
          <w:color w:val="000000"/>
          <w:sz w:val="24"/>
          <w:szCs w:val="24"/>
          <w:highlight w:val="none"/>
        </w:rPr>
        <w:t xml:space="preserve">承包人的义务</w:t>
      </w:r>
      <w:bookmarkEnd w:id="80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除了为保护生命、财产或工程安全、清理和必须执行的工作外，停止执行所有被通知解除的工作，并将相关人员撤离现场；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经发包人批准，承包人应将与被解除合同相关的和正在执行的分包合同及相关的责任和义务转让至发包人和（或）发包人指定方的名下，包括永久性工程及工程物资，以及相关工作；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移交已完成的永久性工程及负责已运抵现场的工程物资。在移交前，妥善做好己完工程和已运抵现场的工程物资的保管、维护和保养；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将发包人提供的所有信息及承包人为本工程编制的设计文件、技术资料及其它文件移交给发包人。在承包人留有的资料文件中，销毁与发包人提供的所有信息相关的数据及资料的备份；</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移交相应实施阶段已经付款的并已完成的和尚待完成的设计文件、图纸、资料、操作维修手册、施工组织设计、质检资料、竣工资料等；</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因承包人违约解除合同后的估价、付款和结算</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合同解除后，按第3.6款[商定或确定]商定或确定承包人实际完成工作对应的合同价款，以及承包人已提供的材料、工程设备、施工设备和临时工程等的价值；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合同解除后，承包人应支付的违约金；</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合同解除后，因解除合同给发包人造成的损失；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合同解除后，承包人应按照发包人的指示完成现场的清理和撤离；</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发包人和承包人应在合同解除后进行清算，出具最终结清付款证书，结清全部款项。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16.1.4 因承包人违约解除合同的合同权益转让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04" w:name="_Ref531958549"/>
      <w:r/>
      <w:bookmarkStart w:id="805" w:name="_Toc54862305"/>
      <w:r/>
      <w:bookmarkStart w:id="806" w:name="_Ref531958554"/>
      <w:r>
        <w:rPr>
          <w:rFonts w:hint="eastAsia" w:ascii="宋体" w:hAnsi="宋体" w:eastAsia="宋体" w:cs="宋体"/>
          <w:b w:val="0"/>
          <w:bCs/>
          <w:color w:val="000000"/>
          <w:sz w:val="24"/>
          <w:szCs w:val="24"/>
          <w:highlight w:val="none"/>
        </w:rPr>
        <w:t xml:space="preserve">16.2 由承包人解除合同</w:t>
      </w:r>
      <w:bookmarkEnd w:id="804"/>
      <w:r/>
      <w:bookmarkEnd w:id="805"/>
      <w:r/>
      <w:bookmarkEnd w:id="806"/>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07" w:name="_Ref3841758"/>
      <w:r>
        <w:rPr>
          <w:rFonts w:hint="eastAsia" w:ascii="宋体" w:hAnsi="宋体" w:eastAsia="宋体" w:cs="宋体"/>
          <w:color w:val="000000"/>
          <w:sz w:val="24"/>
          <w:szCs w:val="24"/>
          <w:highlight w:val="none"/>
        </w:rPr>
        <w:t xml:space="preserve">16.2.1 因发包人违约解除合同</w:t>
      </w:r>
      <w:bookmarkEnd w:id="80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承包人就发包人未能遵守第2.5.2项关于发包人的资金安排发出通知后42天内，仍未收到合理的证明；</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在第14条规定的付款时间到期后42天内，承包人仍未收到应付款项； </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发包人实质上未能根据合同约定履行其义务，构成根本性违约；</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发承包双方订立本合同协议书后的84天内，承包人未收到根据第8.1款[开始工作]的开始工作通知；</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发包人未能遵守第2.5.3项的约定提交支付担保；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发包人未能执行第15.1.2项[通知改正]的约定，致使合同目的不能实现的；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因发包人的原因暂停工作超过56天且暂停影响到整个工程，或因发包人的原因暂停工作超过182天的；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因发包人原因造成开始工作日期迟于承包人收到中标通知书（或在无中标通知书的情况下，订立本合同之日）后第84天的。</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08" w:name="_Ref3842018"/>
      <w:r/>
      <w:bookmarkStart w:id="809" w:name="_Ref4624336"/>
      <w:r>
        <w:rPr>
          <w:rFonts w:hint="eastAsia" w:ascii="宋体" w:hAnsi="宋体" w:eastAsia="宋体" w:cs="宋体"/>
          <w:color w:val="000000"/>
          <w:sz w:val="24"/>
          <w:szCs w:val="24"/>
          <w:highlight w:val="none"/>
        </w:rPr>
        <w:t xml:space="preserve">16.2.2 因发包人违约解除合同后</w:t>
      </w:r>
      <w:bookmarkEnd w:id="808"/>
      <w:r>
        <w:rPr>
          <w:rFonts w:hint="eastAsia" w:ascii="宋体" w:hAnsi="宋体" w:eastAsia="宋体" w:cs="宋体"/>
          <w:color w:val="000000"/>
          <w:sz w:val="24"/>
          <w:szCs w:val="24"/>
          <w:highlight w:val="none"/>
        </w:rPr>
        <w:t xml:space="preserve">承包人的义务</w:t>
      </w:r>
      <w:bookmarkEnd w:id="809"/>
      <w:r>
        <w:rPr>
          <w:rFonts w:hint="eastAsia" w:ascii="宋体" w:hAnsi="宋体" w:eastAsia="宋体" w:cs="宋体"/>
          <w:color w:val="000000"/>
          <w:sz w:val="24"/>
          <w:szCs w:val="24"/>
          <w:highlight w:val="none"/>
        </w:rPr>
      </w:r>
      <w:r/>
    </w:p>
    <w:p>
      <w:pPr>
        <w:pStyle w:val="1296"/>
        <w:numPr>
          <w:ilvl w:val="0"/>
          <w:numId w:val="0"/>
        </w:numPr>
        <w:ind w:left="400" w:firstLine="480"/>
        <w:pageBreakBefore w:val="0"/>
        <w:spacing w:after="0"/>
        <w:tabs>
          <w:tab w:val="left" w:pos="9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除为保护生命、财产、工程安全的工作外，停止所有进一步的工作；承包人因执行该保护工作而产生费用的，由发包人承担；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向发包人移交承包人已获得支付的承包人文件、生产设备、材料和其他工作；</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从现场运走除为了安全需要以外的所有属于承包人的其他货物，并撤离现场。</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因发包人违约解除合同后的付款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承包人按照本款约定解除合同的，发包人应在解除合同后28天内支付下列款项，并退还履约担保：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合同解除前所完成工作的价款；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承包人为工程施工订购并已付款的材料、工程设备和其他物品的价款；发包人付款后，该材料、工程设备和其他物品归发包人所有；</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承包人为完成工程所发生的，而发包人未支付的金额；</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按照合同约定在合同解除前应支付的违约金；</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按照合同约定应当支付给承包人的其他款项；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按照合同约定应返还的质量保证金；</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因解除合同给承包人造成的损失。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10" w:name="_Toc54862306"/>
      <w:r/>
      <w:bookmarkStart w:id="811" w:name="_Ref3841966"/>
      <w:r>
        <w:rPr>
          <w:rFonts w:hint="eastAsia" w:ascii="宋体" w:hAnsi="宋体" w:eastAsia="宋体" w:cs="宋体"/>
          <w:b w:val="0"/>
          <w:bCs/>
          <w:color w:val="000000"/>
          <w:sz w:val="24"/>
          <w:szCs w:val="24"/>
          <w:highlight w:val="none"/>
        </w:rPr>
        <w:t xml:space="preserve">16.3 合同解除后的事项</w:t>
      </w:r>
      <w:bookmarkEnd w:id="810"/>
      <w:r/>
      <w:bookmarkEnd w:id="811"/>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16.3.1 结算约定依然有效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合同解除后，由发包人或由承包人解除合同的结算及结算后的付款约定仍然有效，直至解除合同的结算工作结清。</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16.3.2 解除合同的争议</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812" w:name="_Hlk18988355"/>
      <w:r>
        <w:rPr>
          <w:rFonts w:hint="eastAsia" w:ascii="宋体" w:hAnsi="宋体" w:eastAsia="宋体" w:cs="宋体"/>
          <w:color w:val="000000"/>
          <w:sz w:val="24"/>
          <w:szCs w:val="24"/>
          <w:highlight w:val="none"/>
        </w:rPr>
        <w:t xml:space="preserve">双方对解除合同或解除合同后的结算有争议的，按照第20条[争议解决]的约定处理。</w:t>
      </w:r>
      <w:bookmarkEnd w:id="812"/>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13" w:name="_Toc54862307"/>
      <w:r/>
      <w:bookmarkStart w:id="814" w:name="_Ref3840974"/>
      <w:r/>
      <w:bookmarkStart w:id="815" w:name="_Ref3840605"/>
      <w:r>
        <w:rPr>
          <w:rFonts w:hint="eastAsia" w:ascii="宋体" w:hAnsi="宋体" w:eastAsia="宋体" w:cs="宋体"/>
          <w:b w:val="0"/>
          <w:bCs/>
          <w:color w:val="000000"/>
          <w:sz w:val="24"/>
          <w:szCs w:val="24"/>
          <w:highlight w:val="none"/>
        </w:rPr>
        <w:t xml:space="preserve">第17条 不可抗力</w:t>
      </w:r>
      <w:bookmarkEnd w:id="813"/>
      <w:r/>
      <w:bookmarkEnd w:id="814"/>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16" w:name="_Ref531958158"/>
      <w:r/>
      <w:bookmarkStart w:id="817" w:name="_Toc54862308"/>
      <w:r/>
      <w:bookmarkStart w:id="818" w:name="_Ref531958161"/>
      <w:r>
        <w:rPr>
          <w:rFonts w:hint="eastAsia" w:ascii="宋体" w:hAnsi="宋体" w:eastAsia="宋体" w:cs="宋体"/>
          <w:b w:val="0"/>
          <w:bCs/>
          <w:color w:val="000000"/>
          <w:sz w:val="24"/>
          <w:szCs w:val="24"/>
          <w:highlight w:val="none"/>
        </w:rPr>
        <w:t xml:space="preserve">17.1 不可抗力的</w:t>
      </w:r>
      <w:bookmarkEnd w:id="816"/>
      <w:r/>
      <w:bookmarkEnd w:id="818"/>
      <w:r>
        <w:rPr>
          <w:rFonts w:hint="eastAsia" w:ascii="宋体" w:hAnsi="宋体" w:eastAsia="宋体" w:cs="宋体"/>
          <w:b w:val="0"/>
          <w:bCs/>
          <w:color w:val="000000"/>
          <w:sz w:val="24"/>
          <w:szCs w:val="24"/>
          <w:highlight w:val="none"/>
        </w:rPr>
        <w:t xml:space="preserve">定义</w:t>
      </w:r>
      <w:bookmarkEnd w:id="81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当事人在订立合同时不可预见，在合同履行过程中不可避免、不能克服且不能提前防备的自然灾害和社会性突发事件，如地震、海啸、瘟疫、骚乱、戒严、暴动、战争和专用合同条件中约定的其他情形。</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19" w:name="_Toc54862309"/>
      <w:r>
        <w:rPr>
          <w:rFonts w:hint="eastAsia" w:ascii="宋体" w:hAnsi="宋体" w:eastAsia="宋体" w:cs="宋体"/>
          <w:b w:val="0"/>
          <w:bCs/>
          <w:color w:val="000000"/>
          <w:sz w:val="24"/>
          <w:szCs w:val="24"/>
          <w:highlight w:val="none"/>
        </w:rPr>
        <w:t xml:space="preserve">17.2 不可抗力的通知</w:t>
      </w:r>
      <w:bookmarkEnd w:id="819"/>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合同一方当事人觉察或发现不可抗力事件发生，使其履行合同义务受到阻碍时，有义务立即通知合同另一方当事人和工程师，书面说明不可抗力和受阻碍的详细情况，并提供必要的证明。</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不可抗力持续发生的，合同一方当事人应每隔28天向合同另一方当事人和工程师提交中间报告，说明不可抗力和履行合同受阻的情况，并于不可抗力事件结束后28天内提交最终报告及有关资料。</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0" w:name="_Toc54862310"/>
      <w:r>
        <w:rPr>
          <w:rFonts w:hint="eastAsia" w:ascii="宋体" w:hAnsi="宋体" w:eastAsia="宋体" w:cs="宋体"/>
          <w:b w:val="0"/>
          <w:bCs/>
          <w:color w:val="000000"/>
          <w:sz w:val="24"/>
          <w:szCs w:val="24"/>
          <w:highlight w:val="none"/>
        </w:rPr>
        <w:t xml:space="preserve">17.3 将损失减至最小的义务</w:t>
      </w:r>
      <w:bookmarkEnd w:id="820"/>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1" w:name="_Ref531958172"/>
      <w:r/>
      <w:bookmarkStart w:id="822" w:name="_Ref3840916"/>
      <w:r/>
      <w:bookmarkStart w:id="823" w:name="_Toc54862311"/>
      <w:r/>
      <w:bookmarkStart w:id="824" w:name="_Ref531958170"/>
      <w:r>
        <w:rPr>
          <w:rFonts w:hint="eastAsia" w:ascii="宋体" w:hAnsi="宋体" w:eastAsia="宋体" w:cs="宋体"/>
          <w:b w:val="0"/>
          <w:bCs/>
          <w:color w:val="000000"/>
          <w:sz w:val="24"/>
          <w:szCs w:val="24"/>
          <w:highlight w:val="none"/>
        </w:rPr>
        <w:t xml:space="preserve">17.4 不可抗力后果</w:t>
      </w:r>
      <w:bookmarkEnd w:id="821"/>
      <w:r/>
      <w:bookmarkEnd w:id="824"/>
      <w:r>
        <w:rPr>
          <w:rFonts w:hint="eastAsia" w:ascii="宋体" w:hAnsi="宋体" w:eastAsia="宋体" w:cs="宋体"/>
          <w:b w:val="0"/>
          <w:bCs/>
          <w:color w:val="000000"/>
          <w:sz w:val="24"/>
          <w:szCs w:val="24"/>
          <w:highlight w:val="none"/>
        </w:rPr>
        <w:t xml:space="preserve">的承担</w:t>
      </w:r>
      <w:bookmarkEnd w:id="822"/>
      <w:r/>
      <w:bookmarkEnd w:id="82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不可抗力导致的人员伤亡、财产损失、费用增加和（或）工期延误等后果，由合同当事人按以下原则承担：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永久工程，包括已运至施工现场的材料和工程设备的损害，以及因工程损害造成的第三人人员伤亡和财产损失由发包人承担；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承包人提供的施工设备的损坏由承包人承担；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发包人和承包人各自承担其人员伤亡及其他财产损失；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因不可抗力影响承包人履行合同约定的义务，已经引起或将引起工期延误的，应当顺延工期，由此导致承包人停工的费用损失由发包人和承包人合理分担，</w:t>
      </w:r>
      <w:bookmarkStart w:id="825" w:name="_Hlk51507024"/>
      <w:r>
        <w:rPr>
          <w:rFonts w:hint="eastAsia" w:ascii="宋体" w:hAnsi="宋体" w:eastAsia="宋体" w:cs="宋体"/>
          <w:color w:val="000000"/>
          <w:sz w:val="24"/>
          <w:szCs w:val="24"/>
          <w:highlight w:val="none"/>
        </w:rPr>
        <w:t xml:space="preserve">停工期间必须支付的现场必要的工人工资</w:t>
      </w:r>
      <w:bookmarkEnd w:id="825"/>
      <w:r>
        <w:rPr>
          <w:rFonts w:hint="eastAsia" w:ascii="宋体" w:hAnsi="宋体" w:eastAsia="宋体" w:cs="宋体"/>
          <w:color w:val="000000"/>
          <w:sz w:val="24"/>
          <w:szCs w:val="24"/>
          <w:highlight w:val="none"/>
        </w:rPr>
        <w:t xml:space="preserve">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因不可抗力引起或将引起工期延误，发包人指示赶工的，由此增加的赶工费用由发包人承担；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承包人在停工期间按照工程师或</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照管、清理和修复工程的费用由发包人承担。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不可抗力引起的后果及造成的损失由合同当事人按照法律规定及合同约定各自承担。不可抗力发生前已完成的工程应当按照合同约定进行支付。</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6" w:name="_Toc54862312"/>
      <w:r>
        <w:rPr>
          <w:rFonts w:hint="eastAsia" w:ascii="宋体" w:hAnsi="宋体" w:eastAsia="宋体" w:cs="宋体"/>
          <w:b w:val="0"/>
          <w:bCs/>
          <w:color w:val="000000"/>
          <w:sz w:val="24"/>
          <w:szCs w:val="24"/>
          <w:highlight w:val="none"/>
        </w:rPr>
        <w:t xml:space="preserve">17.5 不可抗力影响分包人</w:t>
      </w:r>
      <w:bookmarkEnd w:id="82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分包人根据分包合同的约定，有权获得更多或者更广的不可抗力而免除某些义务时，承包人不得以分包合同中不可抗力约定向发包人抗辩免除其义务。</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27" w:name="_Ref3840892"/>
      <w:r/>
      <w:bookmarkStart w:id="828" w:name="_Ref4538024"/>
      <w:r/>
      <w:bookmarkStart w:id="829" w:name="_Ref531958184"/>
      <w:r/>
      <w:bookmarkStart w:id="830" w:name="_Ref531958181"/>
      <w:r/>
      <w:bookmarkStart w:id="831" w:name="_Toc54862313"/>
      <w:r>
        <w:rPr>
          <w:rFonts w:hint="eastAsia" w:ascii="宋体" w:hAnsi="宋体" w:eastAsia="宋体" w:cs="宋体"/>
          <w:b w:val="0"/>
          <w:bCs/>
          <w:color w:val="000000"/>
          <w:sz w:val="24"/>
          <w:szCs w:val="24"/>
          <w:highlight w:val="none"/>
        </w:rPr>
        <w:t xml:space="preserve">17.6 因不可抗力解除</w:t>
      </w:r>
      <w:bookmarkEnd w:id="829"/>
      <w:r/>
      <w:bookmarkEnd w:id="830"/>
      <w:r>
        <w:rPr>
          <w:rFonts w:hint="eastAsia" w:ascii="宋体" w:hAnsi="宋体" w:eastAsia="宋体" w:cs="宋体"/>
          <w:b w:val="0"/>
          <w:bCs/>
          <w:color w:val="000000"/>
          <w:sz w:val="24"/>
          <w:szCs w:val="24"/>
          <w:highlight w:val="none"/>
        </w:rPr>
        <w:t xml:space="preserve">合同</w:t>
      </w:r>
      <w:bookmarkEnd w:id="827"/>
      <w:r/>
      <w:bookmarkEnd w:id="828"/>
      <w:r/>
      <w:bookmarkEnd w:id="831"/>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合同解除前承包人已完成工作的价款；</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订购的并已交付给承包人，或承包人有责任接受交付的材料、工程设备和其他物品的价款；当发包人支付上述费用后，此项材料、工程设备与其他物品应成为发包人的财产，承包人应将其交由发包人处理；</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发包人指示承包人退货或解除订货合同而产生的费用，或因不能退货或解除合同而产生的损失；</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承包人撤离施工现场以及遣散承包人人员的费用；</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按照合同约定在合同解除前应支付给承包人的其他款项；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扣减承包人按照合同约定应向发包人支付的款项；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双方商定或确定的其他款项。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除专用合同条件另有约定外，合同解除后，发包人应当在商定或确定上述款项后28天内完成上述款项的支付。</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32" w:name="_Ref11848264"/>
      <w:r/>
      <w:bookmarkStart w:id="833" w:name="_Toc54862314"/>
      <w:r/>
      <w:bookmarkStart w:id="834" w:name="_Ref11848274"/>
      <w:r>
        <w:rPr>
          <w:rFonts w:hint="eastAsia" w:ascii="宋体" w:hAnsi="宋体" w:eastAsia="宋体" w:cs="宋体"/>
          <w:b w:val="0"/>
          <w:bCs/>
          <w:color w:val="000000"/>
          <w:sz w:val="24"/>
          <w:szCs w:val="24"/>
          <w:highlight w:val="none"/>
        </w:rPr>
        <w:t xml:space="preserve">第18条 保险</w:t>
      </w:r>
      <w:bookmarkEnd w:id="815"/>
      <w:r/>
      <w:bookmarkEnd w:id="832"/>
      <w:r/>
      <w:bookmarkEnd w:id="833"/>
      <w:r/>
      <w:bookmarkEnd w:id="834"/>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35" w:name="_Ref3840730"/>
      <w:r/>
      <w:bookmarkStart w:id="836" w:name="_Toc54862315"/>
      <w:r/>
      <w:bookmarkStart w:id="837" w:name="_Ref3840734"/>
      <w:r/>
      <w:bookmarkStart w:id="838" w:name="_Ref531957911"/>
      <w:r/>
      <w:bookmarkStart w:id="839" w:name="_Ref531957914"/>
      <w:r/>
      <w:bookmarkStart w:id="840" w:name="_Toc351203616"/>
      <w:r>
        <w:rPr>
          <w:rFonts w:hint="eastAsia" w:ascii="宋体" w:hAnsi="宋体" w:eastAsia="宋体" w:cs="宋体"/>
          <w:b w:val="0"/>
          <w:bCs/>
          <w:color w:val="000000"/>
          <w:sz w:val="24"/>
          <w:szCs w:val="24"/>
          <w:highlight w:val="none"/>
        </w:rPr>
        <w:t xml:space="preserve">18.1 设计和工程保险</w:t>
      </w:r>
      <w:bookmarkEnd w:id="835"/>
      <w:r/>
      <w:bookmarkEnd w:id="836"/>
      <w:r/>
      <w:bookmarkEnd w:id="837"/>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End w:id="838"/>
      <w:r/>
      <w:bookmarkEnd w:id="839"/>
      <w:r>
        <w:rPr>
          <w:rFonts w:hint="eastAsia" w:ascii="宋体" w:hAnsi="宋体" w:eastAsia="宋体" w:cs="宋体"/>
          <w:color w:val="000000"/>
          <w:sz w:val="24"/>
          <w:szCs w:val="24"/>
          <w:highlight w:val="none"/>
        </w:rPr>
        <w:t xml:space="preserve">18.1.1 双方应按照专用合同条件的约定向双方同意的保险人投保建设工程设计责任险、建筑安装工程一切险等保险。具体的投保险种、保险范围、保险金额、保险费率、保险期限等有关内容应当在专用合同条件中明确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双方应按照专用合同条件的约定投保第三者责任险，并在缺陷责任期终止证书颁发前维持其持续有效。第三者责任险最低投保额应在专用合同条件内约定。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41" w:name="_Toc54862316"/>
      <w:r/>
      <w:bookmarkStart w:id="842" w:name="_Ref3840683"/>
      <w:r>
        <w:rPr>
          <w:rFonts w:hint="eastAsia" w:ascii="宋体" w:hAnsi="宋体" w:eastAsia="宋体" w:cs="宋体"/>
          <w:b w:val="0"/>
          <w:bCs/>
          <w:color w:val="000000"/>
          <w:sz w:val="24"/>
          <w:szCs w:val="24"/>
          <w:highlight w:val="none"/>
        </w:rPr>
        <w:t xml:space="preserve">18.2 工伤和意外伤害保险</w:t>
      </w:r>
      <w:bookmarkEnd w:id="841"/>
      <w:r/>
      <w:bookmarkEnd w:id="842"/>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18.2.1 发包人应依照法律规定为其在施工现场的雇用人员办理工伤保险，缴纳工伤保险费；并要求工程师及由发包人为履行合同聘请的第三方在施工现场的雇用人员依法办理工伤保险。</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18.2.2 承包人应依照法律规定为其履行合同雇用的全部人员办理工伤保险，缴纳工伤保险费，并要求分包人及由承包人为履行合同聘请的第三方雇用的全部人员依法办理工伤保险。</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发包人和承包人可以为其施工现场的全部人员办理意外伤害保险并支付保险费，包括其员工及为履行合同聘请的第三方的人员，具体事项由合同当事人在专用合同条件约定。</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43" w:name="_Ref3840782"/>
      <w:r/>
      <w:bookmarkStart w:id="844" w:name="_Toc54862317"/>
      <w:r>
        <w:rPr>
          <w:rFonts w:hint="eastAsia" w:ascii="宋体" w:hAnsi="宋体" w:eastAsia="宋体" w:cs="宋体"/>
          <w:b w:val="0"/>
          <w:bCs/>
          <w:color w:val="000000"/>
          <w:sz w:val="24"/>
          <w:szCs w:val="24"/>
          <w:highlight w:val="none"/>
        </w:rPr>
        <w:t xml:space="preserve">18.3 货物保险</w:t>
      </w:r>
      <w:bookmarkEnd w:id="843"/>
      <w:r/>
      <w:bookmarkEnd w:id="84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w:t>
      </w:r>
      <w:r>
        <w:rPr>
          <w:rFonts w:hint="eastAsia" w:ascii="宋体" w:hAnsi="宋体" w:eastAsia="宋体" w:cs="宋体"/>
          <w:iCs/>
          <w:color w:val="000000"/>
          <w:sz w:val="24"/>
          <w:szCs w:val="24"/>
          <w:highlight w:val="none"/>
        </w:rPr>
        <w:t xml:space="preserve">按照</w:t>
      </w:r>
      <w:r>
        <w:rPr>
          <w:rFonts w:hint="eastAsia" w:ascii="宋体" w:hAnsi="宋体" w:eastAsia="宋体" w:cs="宋体"/>
          <w:color w:val="000000"/>
          <w:sz w:val="24"/>
          <w:szCs w:val="24"/>
          <w:highlight w:val="none"/>
        </w:rPr>
        <w:t xml:space="preserve">专用合同条件的约定为</w:t>
      </w:r>
      <w:r>
        <w:rPr>
          <w:rFonts w:hint="eastAsia" w:ascii="宋体" w:hAnsi="宋体" w:eastAsia="宋体" w:cs="宋体"/>
          <w:iCs/>
          <w:color w:val="000000"/>
          <w:sz w:val="24"/>
          <w:szCs w:val="24"/>
          <w:highlight w:val="none"/>
        </w:rPr>
        <w:t xml:space="preserve">运抵现场的</w:t>
      </w:r>
      <w:r>
        <w:rPr>
          <w:rFonts w:hint="eastAsia" w:ascii="宋体" w:hAnsi="宋体" w:eastAsia="宋体" w:cs="宋体"/>
          <w:color w:val="000000"/>
          <w:sz w:val="24"/>
          <w:szCs w:val="24"/>
          <w:highlight w:val="none"/>
        </w:rPr>
        <w:t xml:space="preserve">施工设备、材料、工程设备和临时工程等办理财产保险，保险期限自上述货物运抵现场至其不再为工程所需要为止。</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45" w:name="_Ref4692231"/>
      <w:r/>
      <w:bookmarkStart w:id="846" w:name="_Ref4692238"/>
      <w:r/>
      <w:bookmarkStart w:id="847" w:name="_Toc54862318"/>
      <w:r>
        <w:rPr>
          <w:rFonts w:hint="eastAsia" w:ascii="宋体" w:hAnsi="宋体" w:eastAsia="宋体" w:cs="宋体"/>
          <w:b w:val="0"/>
          <w:bCs/>
          <w:color w:val="000000"/>
          <w:sz w:val="24"/>
          <w:szCs w:val="24"/>
          <w:highlight w:val="none"/>
        </w:rPr>
        <w:t xml:space="preserve">18.4 其他保险</w:t>
      </w:r>
      <w:bookmarkEnd w:id="845"/>
      <w:r/>
      <w:bookmarkEnd w:id="846"/>
      <w:r/>
      <w:bookmarkEnd w:id="84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840"/>
      <w:r>
        <w:rPr>
          <w:rFonts w:hint="eastAsia" w:ascii="宋体" w:hAnsi="宋体" w:eastAsia="宋体" w:cs="宋体"/>
          <w:color w:val="000000"/>
          <w:sz w:val="24"/>
          <w:szCs w:val="24"/>
          <w:highlight w:val="none"/>
        </w:rPr>
        <w:t xml:space="preserve">保费用包含在合同价格中，但在合同执行过程中，新颁布适用的法律法规规定由承包人投保的强制保险，应根据本合同</w:t>
      </w:r>
      <w:bookmarkStart w:id="848" w:name="_Toc351203617"/>
      <w:r/>
      <w:bookmarkStart w:id="849" w:name="_Toc296346627"/>
      <w:r/>
      <w:bookmarkStart w:id="850" w:name="_Toc296503126"/>
      <w:r/>
      <w:bookmarkStart w:id="851" w:name="_Toc337558832"/>
      <w:r>
        <w:rPr>
          <w:rFonts w:hint="eastAsia" w:ascii="宋体" w:hAnsi="宋体" w:eastAsia="宋体" w:cs="宋体"/>
          <w:color w:val="000000"/>
          <w:sz w:val="24"/>
          <w:szCs w:val="24"/>
          <w:highlight w:val="none"/>
        </w:rPr>
        <w:t xml:space="preserve">第13条[变更与调整]的约定增加合同价款。</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52" w:name="_Toc54862319"/>
      <w:r/>
      <w:bookmarkStart w:id="853" w:name="_Ref3840659"/>
      <w:r>
        <w:rPr>
          <w:rFonts w:hint="eastAsia" w:ascii="宋体" w:hAnsi="宋体" w:eastAsia="宋体" w:cs="宋体"/>
          <w:b w:val="0"/>
          <w:bCs/>
          <w:color w:val="000000"/>
          <w:sz w:val="24"/>
          <w:szCs w:val="24"/>
          <w:highlight w:val="none"/>
        </w:rPr>
        <w:t xml:space="preserve">18.5 对各项保险的一般要求</w:t>
      </w:r>
      <w:bookmarkEnd w:id="852"/>
      <w:r/>
      <w:bookmarkEnd w:id="853"/>
      <w:r>
        <w:rPr>
          <w:rFonts w:hint="eastAsia" w:ascii="宋体" w:hAnsi="宋体" w:eastAsia="宋体" w:cs="宋体"/>
          <w:b w:val="0"/>
          <w:bCs/>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 持续保险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合同当事人应与保险人保持联系，使保险人能够随时了</w:t>
      </w:r>
      <w:bookmarkEnd w:id="848"/>
      <w:r>
        <w:rPr>
          <w:rFonts w:hint="eastAsia" w:ascii="宋体" w:hAnsi="宋体" w:eastAsia="宋体" w:cs="宋体"/>
          <w:color w:val="000000"/>
          <w:sz w:val="24"/>
          <w:szCs w:val="24"/>
          <w:highlight w:val="none"/>
        </w:rPr>
        <w:t xml:space="preserve">解</w:t>
      </w:r>
      <w:bookmarkEnd w:id="849"/>
      <w:r/>
      <w:bookmarkEnd w:id="850"/>
      <w:r/>
      <w:bookmarkEnd w:id="851"/>
      <w:r>
        <w:rPr>
          <w:rFonts w:hint="eastAsia" w:ascii="宋体" w:hAnsi="宋体" w:eastAsia="宋体" w:cs="宋体"/>
          <w:color w:val="000000"/>
          <w:sz w:val="24"/>
          <w:szCs w:val="24"/>
          <w:highlight w:val="none"/>
        </w:rPr>
        <w:t xml:space="preserve">工程实施中的变动，并确保按保险合同条款要求持续保险。</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54" w:name="_Ref4777650"/>
      <w:r>
        <w:rPr>
          <w:rFonts w:hint="eastAsia" w:ascii="宋体" w:hAnsi="宋体" w:eastAsia="宋体" w:cs="宋体"/>
          <w:color w:val="000000"/>
          <w:sz w:val="24"/>
          <w:szCs w:val="24"/>
          <w:highlight w:val="none"/>
        </w:rPr>
        <w:t xml:space="preserve">18.5.2 保险凭证</w:t>
      </w:r>
      <w:bookmarkEnd w:id="854"/>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合同当事人应及时向另一方当事人提交其已投保的各项保险的凭证和保险单复印件，保险单必须与专用合同条件约定的条件保持一致。</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18.5.3 未按约定投保的补救</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负有投保义务的一方当事人未按合同约定办理保险，或未能使保险持续有效的，则另一方当事人可代为办理，所需费用由负有投保义务的一方当事人承担。</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w:t>
      </w:r>
      <w:bookmarkStart w:id="855" w:name="_Toc337558834"/>
      <w:r/>
      <w:bookmarkStart w:id="856" w:name="_Toc351203619"/>
      <w:r>
        <w:rPr>
          <w:rFonts w:hint="eastAsia" w:ascii="宋体" w:hAnsi="宋体" w:eastAsia="宋体" w:cs="宋体"/>
          <w:color w:val="000000"/>
          <w:sz w:val="24"/>
          <w:szCs w:val="24"/>
          <w:highlight w:val="none"/>
        </w:rPr>
        <w:t xml:space="preserve">义务的一方当事人未</w:t>
      </w:r>
      <w:bookmarkEnd w:id="856"/>
      <w:r>
        <w:rPr>
          <w:rFonts w:hint="eastAsia" w:ascii="宋体" w:hAnsi="宋体" w:eastAsia="宋体" w:cs="宋体"/>
          <w:color w:val="000000"/>
          <w:sz w:val="24"/>
          <w:szCs w:val="24"/>
          <w:highlight w:val="none"/>
        </w:rPr>
        <w:t xml:space="preserve">按</w:t>
      </w:r>
      <w:bookmarkEnd w:id="855"/>
      <w:r>
        <w:rPr>
          <w:rFonts w:hint="eastAsia" w:ascii="宋体" w:hAnsi="宋体" w:eastAsia="宋体" w:cs="宋体"/>
          <w:color w:val="000000"/>
          <w:sz w:val="24"/>
          <w:szCs w:val="24"/>
          <w:highlight w:val="none"/>
        </w:rPr>
        <w:t xml:space="preserve">合同约定办理某项保险，导致受益人未能得到足额赔偿的，由负有投保义务的一方当事人负责按照原应从该项保险得到的保险金数额进行补足。</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57" w:name="_Ref4692685"/>
      <w:r>
        <w:rPr>
          <w:rFonts w:hint="eastAsia" w:ascii="宋体" w:hAnsi="宋体" w:eastAsia="宋体" w:cs="宋体"/>
          <w:color w:val="000000"/>
          <w:sz w:val="24"/>
          <w:szCs w:val="24"/>
          <w:highlight w:val="none"/>
        </w:rPr>
        <w:t xml:space="preserve">18.5.4 通知义务</w:t>
      </w:r>
      <w:bookmarkEnd w:id="857"/>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除专用合同条件另有约定外，任何一方当事人变更除工伤保险之外的保险合同时，应事先征得另一方当事人同意，并通知工程师。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双方按本条规定投保不减少双方在合同下的其他义务。</w:t>
      </w:r>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58" w:name="_Toc54862320"/>
      <w:r/>
      <w:bookmarkStart w:id="859" w:name="_Ref11874997"/>
      <w:r>
        <w:rPr>
          <w:rFonts w:hint="eastAsia" w:ascii="宋体" w:hAnsi="宋体" w:eastAsia="宋体" w:cs="宋体"/>
          <w:b w:val="0"/>
          <w:bCs/>
          <w:color w:val="000000"/>
          <w:sz w:val="24"/>
          <w:szCs w:val="24"/>
          <w:highlight w:val="none"/>
        </w:rPr>
        <w:t xml:space="preserve">第19条 索赔</w:t>
      </w:r>
      <w:bookmarkEnd w:id="794"/>
      <w:r/>
      <w:bookmarkEnd w:id="795"/>
      <w:r/>
      <w:bookmarkEnd w:id="858"/>
      <w:r/>
      <w:bookmarkEnd w:id="859"/>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0" w:name="_Ref4798164"/>
      <w:r/>
      <w:bookmarkStart w:id="861" w:name="_Ref4798173"/>
      <w:r/>
      <w:bookmarkStart w:id="862" w:name="_Toc54862321"/>
      <w:r>
        <w:rPr>
          <w:rFonts w:hint="eastAsia" w:ascii="宋体" w:hAnsi="宋体" w:eastAsia="宋体" w:cs="宋体"/>
          <w:b w:val="0"/>
          <w:bCs/>
          <w:color w:val="000000"/>
          <w:sz w:val="24"/>
          <w:szCs w:val="24"/>
          <w:highlight w:val="none"/>
        </w:rPr>
        <w:t xml:space="preserve">19.1 索赔</w:t>
      </w:r>
      <w:bookmarkEnd w:id="860"/>
      <w:r/>
      <w:bookmarkEnd w:id="861"/>
      <w:r>
        <w:rPr>
          <w:rFonts w:hint="eastAsia" w:ascii="宋体" w:hAnsi="宋体" w:eastAsia="宋体" w:cs="宋体"/>
          <w:b w:val="0"/>
          <w:bCs/>
          <w:color w:val="000000"/>
          <w:sz w:val="24"/>
          <w:szCs w:val="24"/>
          <w:highlight w:val="none"/>
        </w:rPr>
        <w:t xml:space="preserve">的提出</w:t>
      </w:r>
      <w:bookmarkEnd w:id="862"/>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根据合同约定，任意一方认为有权得到追加/减少付款、延长缺陷责任期和（或）延长工期的，应按以下程序向对方提出索赔：</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索赔方应在发出索赔意向通知书后28天内，向对方正式递交索赔报告；索赔报告应详细说明索赔理由以及要求追加的付款金额、延长缺陷责任期和（或）延长的工期，并附必要的记录和证明材料；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索赔事件具有持续影响的，索赔方应每月递交延续索赔通知，说明持续影响的实际情况和记录，列出累计的追加付款金额、延长缺陷责任期和（或）工期延长天数；</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bookmarkStart w:id="863" w:name="_Ref4796178"/>
      <w:r>
        <w:rPr>
          <w:rFonts w:hint="eastAsia" w:ascii="宋体" w:hAnsi="宋体" w:eastAsia="宋体" w:cs="宋体"/>
          <w:color w:val="000000"/>
          <w:sz w:val="24"/>
          <w:szCs w:val="24"/>
          <w:highlight w:val="none"/>
        </w:rPr>
        <w:t xml:space="preserve">（4） 在索赔事件影响结束后28天内，索赔方应向对方递交最终索赔报告，说明最终要求索赔的追加付款金额、延长缺陷责任期和（或）延长的工期，并附必要的记录和证明材料。</w:t>
      </w:r>
      <w:bookmarkEnd w:id="863"/>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承包人作为索赔方时，其索赔意向通知书、索赔报告及相关索赔文件应向工程师提出；发包人作为索赔方时，其索赔意向通知书、索赔报告及相关索赔文件可自行向承包人提出或由工程师向承包人提出。</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4" w:name="_Toc54862322"/>
      <w:r/>
      <w:bookmarkStart w:id="865" w:name="_Ref4796254"/>
      <w:r/>
      <w:bookmarkStart w:id="866" w:name="_Ref4796262"/>
      <w:r>
        <w:rPr>
          <w:rFonts w:hint="eastAsia" w:ascii="宋体" w:hAnsi="宋体" w:eastAsia="宋体" w:cs="宋体"/>
          <w:b w:val="0"/>
          <w:bCs/>
          <w:color w:val="000000"/>
          <w:sz w:val="24"/>
          <w:szCs w:val="24"/>
          <w:highlight w:val="none"/>
        </w:rPr>
        <w:t xml:space="preserve">19.2 承包人索赔的处理程序</w:t>
      </w:r>
      <w:bookmarkEnd w:id="864"/>
      <w:r/>
      <w:bookmarkEnd w:id="865"/>
      <w:r/>
      <w:bookmarkEnd w:id="866"/>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工程师收到承包人提交的索赔报告后，应及时审查索赔报告的内容、查验承包人的记录和证明材料，必要时工程师可要求承包人提交全部原始记录副本。</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承包人接受索赔处理结果的，发包人应在作出索赔处理结果答复后28天内完成支付。承包人不接受索赔处理结果的，按照第20条[争议解决]约定处理。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7" w:name="_Toc54862323"/>
      <w:r>
        <w:rPr>
          <w:rFonts w:hint="eastAsia" w:ascii="宋体" w:hAnsi="宋体" w:eastAsia="宋体" w:cs="宋体"/>
          <w:b w:val="0"/>
          <w:bCs/>
          <w:color w:val="000000"/>
          <w:sz w:val="24"/>
          <w:szCs w:val="24"/>
          <w:highlight w:val="none"/>
        </w:rPr>
        <w:t xml:space="preserve">19.3 发包人索赔的处理程序</w:t>
      </w:r>
      <w:bookmarkEnd w:id="867"/>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承包人收到发包人提交的索赔报告后，应及时审查索赔报告的内容、查验发包人证明材料；</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承包人应在收到上述索赔报告或有关索赔的进一步证明材料后42天内，将索赔处理结果答复发包人。承包人在收到索赔通知书或有关索赔的进一步证明材料后的42天内不予答复的，视为认可索赔。</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68" w:name="_Toc54862324"/>
      <w:r>
        <w:rPr>
          <w:rFonts w:hint="eastAsia" w:ascii="宋体" w:hAnsi="宋体" w:eastAsia="宋体" w:cs="宋体"/>
          <w:b w:val="0"/>
          <w:bCs/>
          <w:color w:val="000000"/>
          <w:sz w:val="24"/>
          <w:szCs w:val="24"/>
          <w:highlight w:val="none"/>
        </w:rPr>
        <w:t xml:space="preserve">19.4 提出索赔的期限</w:t>
      </w:r>
      <w:bookmarkEnd w:id="868"/>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承包人按第14.5款[竣工结算</w:t>
      </w:r>
      <w:bookmarkStart w:id="869" w:name="_Ref3826629"/>
      <w:r/>
      <w:bookmarkStart w:id="870" w:name="_Ref3826634"/>
      <w:r>
        <w:rPr>
          <w:rFonts w:hint="eastAsia" w:ascii="宋体" w:hAnsi="宋体" w:eastAsia="宋体" w:cs="宋体"/>
          <w:color w:val="000000"/>
          <w:sz w:val="24"/>
          <w:szCs w:val="24"/>
          <w:highlight w:val="none"/>
        </w:rPr>
        <w:t xml:space="preserve">]约定接收竣工付款证书后，应被认为已无权再提出在合同工程接收证书颁发前所发生的任何索赔。</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承包人按第14.7款[最终结清]提交的最终结清申请单中，只限于提出工程接收证书颁发后发生的索赔。提出索赔的期限均自接受最终结清证书时终止。</w:t>
      </w:r>
      <w:bookmarkEnd w:id="869"/>
      <w:r/>
      <w:bookmarkEnd w:id="870"/>
      <w:r>
        <w:rPr>
          <w:rFonts w:hint="eastAsia" w:ascii="宋体" w:hAnsi="宋体" w:eastAsia="宋体" w:cs="宋体"/>
          <w:color w:val="000000"/>
          <w:sz w:val="24"/>
          <w:szCs w:val="24"/>
          <w:highlight w:val="none"/>
        </w:rPr>
      </w:r>
      <w:r/>
    </w:p>
    <w:p>
      <w:pPr>
        <w:pStyle w:val="1292"/>
        <w:numPr>
          <w:ilvl w:val="0"/>
          <w:numId w:val="0"/>
        </w:numPr>
        <w:ind w:firstLine="480"/>
        <w:pageBreakBefore w:val="0"/>
        <w:spacing w:after="0"/>
        <w:tabs>
          <w:tab w:val="left" w:pos="993" w:leader="none"/>
          <w:tab w:val="left" w:pos="1021" w:leader="none"/>
        </w:tabs>
        <w:rPr>
          <w:rFonts w:hint="eastAsia" w:ascii="宋体" w:hAnsi="宋体" w:eastAsia="宋体" w:cs="宋体"/>
          <w:b w:val="0"/>
          <w:bCs/>
          <w:color w:val="000000"/>
          <w:sz w:val="24"/>
          <w:szCs w:val="24"/>
          <w:highlight w:val="none"/>
        </w:rPr>
      </w:pPr>
      <w:r/>
      <w:bookmarkStart w:id="871" w:name="_Ref532197861"/>
      <w:r/>
      <w:bookmarkStart w:id="872" w:name="_Toc54862325"/>
      <w:r/>
      <w:bookmarkStart w:id="873" w:name="_Ref532142075"/>
      <w:r>
        <w:rPr>
          <w:rFonts w:hint="eastAsia" w:ascii="宋体" w:hAnsi="宋体" w:eastAsia="宋体" w:cs="宋体"/>
          <w:b w:val="0"/>
          <w:bCs/>
          <w:color w:val="000000"/>
          <w:sz w:val="24"/>
          <w:szCs w:val="24"/>
          <w:highlight w:val="none"/>
        </w:rPr>
        <w:t xml:space="preserve">第20条 争议解决</w:t>
      </w:r>
      <w:bookmarkEnd w:id="871"/>
      <w:r/>
      <w:bookmarkEnd w:id="872"/>
      <w:r/>
      <w:bookmarkEnd w:id="873"/>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4" w:name="_Toc54862326"/>
      <w:r/>
      <w:bookmarkStart w:id="875" w:name="_Ref415507198"/>
      <w:r>
        <w:rPr>
          <w:rFonts w:hint="eastAsia" w:ascii="宋体" w:hAnsi="宋体" w:eastAsia="宋体" w:cs="宋体"/>
          <w:b w:val="0"/>
          <w:bCs/>
          <w:color w:val="000000"/>
          <w:sz w:val="24"/>
          <w:szCs w:val="24"/>
          <w:highlight w:val="none"/>
        </w:rPr>
        <w:t xml:space="preserve">20.1 和解</w:t>
      </w:r>
      <w:bookmarkEnd w:id="874"/>
      <w:r/>
      <w:bookmarkEnd w:id="875"/>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6" w:name="_Toc54862327"/>
      <w:r>
        <w:rPr>
          <w:rFonts w:hint="eastAsia" w:ascii="宋体" w:hAnsi="宋体" w:eastAsia="宋体" w:cs="宋体"/>
          <w:b w:val="0"/>
          <w:bCs/>
          <w:color w:val="000000"/>
          <w:sz w:val="24"/>
          <w:szCs w:val="24"/>
          <w:highlight w:val="none"/>
        </w:rPr>
        <w:t xml:space="preserve">20.2 调解</w:t>
      </w:r>
      <w:bookmarkEnd w:id="876"/>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合同当事人可以就争议请求建设行政主管部门、行业协会或其他第三方进行调解，调解达成协议的，经双方签字盖章后作为合同补充文件，双方均应遵照执行。</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77" w:name="_Ref532221532"/>
      <w:r/>
      <w:bookmarkStart w:id="878" w:name="_Toc54862328"/>
      <w:r/>
      <w:bookmarkStart w:id="879" w:name="_Ref532221527"/>
      <w:r>
        <w:rPr>
          <w:rFonts w:hint="eastAsia" w:ascii="宋体" w:hAnsi="宋体" w:eastAsia="宋体" w:cs="宋体"/>
          <w:b w:val="0"/>
          <w:bCs/>
          <w:color w:val="000000"/>
          <w:sz w:val="24"/>
          <w:szCs w:val="24"/>
          <w:highlight w:val="none"/>
        </w:rPr>
        <w:t xml:space="preserve">20.3 争议评审</w:t>
      </w:r>
      <w:bookmarkEnd w:id="877"/>
      <w:r/>
      <w:bookmarkEnd w:id="878"/>
      <w:r/>
      <w:bookmarkEnd w:id="879"/>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合同当事人在专用合同条件中约定采取争议评审方式及评审规则解决争议的，按下列约定执行：</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除专用合同条件另有约定外，争议评审员报酬由发包人和承包人各承担一半。</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80" w:name="_Ref532287270"/>
      <w:r>
        <w:rPr>
          <w:rFonts w:hint="eastAsia" w:ascii="宋体" w:hAnsi="宋体" w:eastAsia="宋体" w:cs="宋体"/>
          <w:color w:val="000000"/>
          <w:sz w:val="24"/>
          <w:szCs w:val="24"/>
          <w:highlight w:val="none"/>
        </w:rPr>
        <w:t xml:space="preserve">20.3.2 争议的避免</w:t>
      </w:r>
      <w:bookmarkEnd w:id="880"/>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合同当事人协商一致，可以共同书面请求争议评审小组，就合同履行过程中可能出现争议的情况提供协助或进行非正式讨论，争议评审小组应给出公正的意见或建议。</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此类协助或非正式讨论可在任何会议、施工现场视察或其他场合进行，并且除专用合同条件另有约定外，发包人和承包人均应出席。</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争议评审小组在此类非正式讨论上给出的任何意见或建议，无论是口头还是书面的，对发包人和承包人不具有约束力，争议评审小组在之后的争议评审程序或决定中也不受此类意见或建议的约束。</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bookmarkStart w:id="881" w:name="_Ref4695594"/>
      <w:r>
        <w:rPr>
          <w:rFonts w:hint="eastAsia" w:ascii="宋体" w:hAnsi="宋体" w:eastAsia="宋体" w:cs="宋体"/>
          <w:color w:val="000000"/>
          <w:sz w:val="24"/>
          <w:szCs w:val="24"/>
          <w:highlight w:val="none"/>
        </w:rPr>
        <w:t xml:space="preserve">20.3.3 争议评审小组的决定</w:t>
      </w:r>
      <w:bookmarkEnd w:id="881"/>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r>
        <w:rPr>
          <w:rFonts w:hint="eastAsia" w:ascii="宋体" w:hAnsi="宋体" w:eastAsia="宋体" w:cs="宋体"/>
          <w:color w:val="000000"/>
          <w:sz w:val="24"/>
          <w:szCs w:val="24"/>
          <w:highlight w:val="none"/>
        </w:rPr>
      </w:r>
      <w:r/>
    </w:p>
    <w:p>
      <w:pPr>
        <w:pStyle w:val="1294"/>
        <w:numPr>
          <w:ilvl w:val="0"/>
          <w:numId w:val="0"/>
        </w:numPr>
        <w:ind w:firstLine="480"/>
        <w:pageBreakBefore w:val="0"/>
        <w:spacing w:after="0"/>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20.3.4 争议评审小组决定的效力</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争议评审小组作出的书面决定经合同当事人签字确认后，对双方具有约束力，双方应遵照执行。</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任何一方当事人不接受争议评审小组的决定，并不影响暂时执行争议评审小组的决定，直到在后续的采用其他争议解决方式中对争议评审小组的决定进行了改变。</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82" w:name="_Ref532221752"/>
      <w:r/>
      <w:bookmarkStart w:id="883" w:name="_Toc54862329"/>
      <w:r/>
      <w:bookmarkStart w:id="884" w:name="_Ref532221748"/>
      <w:r>
        <w:rPr>
          <w:rFonts w:hint="eastAsia" w:ascii="宋体" w:hAnsi="宋体" w:eastAsia="宋体" w:cs="宋体"/>
          <w:b w:val="0"/>
          <w:bCs/>
          <w:color w:val="000000"/>
          <w:sz w:val="24"/>
          <w:szCs w:val="24"/>
          <w:highlight w:val="none"/>
        </w:rPr>
        <w:t xml:space="preserve">20.4 仲裁或诉讼</w:t>
      </w:r>
      <w:bookmarkEnd w:id="882"/>
      <w:r/>
      <w:bookmarkEnd w:id="883"/>
      <w:r/>
      <w:bookmarkEnd w:id="884"/>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因合同及合同有关事项产生的争议，合同当事人可以在专用合同条件中约定以下一种方式解决争议：（1） 向约定的仲裁委员会申请仲裁；（2） 向有管辖权的人民法院起诉。</w:t>
      </w:r>
      <w:r>
        <w:rPr>
          <w:rFonts w:hint="eastAsia" w:ascii="宋体" w:hAnsi="宋体" w:eastAsia="宋体" w:cs="宋体"/>
          <w:color w:val="000000"/>
          <w:sz w:val="24"/>
          <w:szCs w:val="24"/>
          <w:highlight w:val="none"/>
        </w:rPr>
      </w:r>
      <w:r/>
    </w:p>
    <w:p>
      <w:pPr>
        <w:pStyle w:val="1293"/>
        <w:numPr>
          <w:ilvl w:val="0"/>
          <w:numId w:val="0"/>
        </w:numPr>
        <w:ind w:firstLine="480"/>
        <w:pageBreakBefore w:val="0"/>
        <w:spacing w:after="0"/>
        <w:widowControl/>
        <w:tabs>
          <w:tab w:val="left" w:pos="312" w:leader="none"/>
          <w:tab w:val="left" w:pos="851" w:leader="none"/>
        </w:tabs>
        <w:rPr>
          <w:rFonts w:hint="eastAsia" w:ascii="宋体" w:hAnsi="宋体" w:eastAsia="宋体" w:cs="宋体"/>
          <w:b w:val="0"/>
          <w:bCs/>
          <w:color w:val="000000"/>
          <w:sz w:val="24"/>
          <w:szCs w:val="24"/>
          <w:highlight w:val="none"/>
        </w:rPr>
      </w:pPr>
      <w:r/>
      <w:bookmarkStart w:id="885" w:name="_Toc54862330"/>
      <w:r>
        <w:rPr>
          <w:rFonts w:hint="eastAsia" w:ascii="宋体" w:hAnsi="宋体" w:eastAsia="宋体" w:cs="宋体"/>
          <w:b w:val="0"/>
          <w:bCs/>
          <w:color w:val="000000"/>
          <w:sz w:val="24"/>
          <w:szCs w:val="24"/>
          <w:highlight w:val="none"/>
        </w:rPr>
        <w:t xml:space="preserve">20.5 争议解决条款效力</w:t>
      </w:r>
      <w:bookmarkEnd w:id="885"/>
      <w:r>
        <w:rPr>
          <w:rFonts w:hint="eastAsia" w:ascii="宋体" w:hAnsi="宋体" w:eastAsia="宋体" w:cs="宋体"/>
          <w:b w:val="0"/>
          <w:bCs/>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合同有关争议解决的条款独立存在，合同的不生效、无效、被撤销或者终止的，不影响合同中有关争议解决条款的效力。</w:t>
      </w:r>
      <w:r>
        <w:rPr>
          <w:rFonts w:hint="eastAsia" w:ascii="宋体" w:hAnsi="宋体" w:eastAsia="宋体" w:cs="宋体"/>
          <w:color w:val="000000"/>
          <w:sz w:val="24"/>
          <w:szCs w:val="24"/>
          <w:highlight w:val="none"/>
        </w:rPr>
      </w:r>
      <w:r/>
    </w:p>
    <w:p>
      <w:pPr>
        <w:pStyle w:val="1288"/>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第三部分 专用合同条件</w:t>
      </w:r>
      <w:bookmarkEnd w:id="156"/>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86" w:name="_Toc54862332"/>
      <w:r>
        <w:rPr>
          <w:rFonts w:hint="eastAsia" w:ascii="宋体" w:hAnsi="宋体" w:eastAsia="宋体" w:cs="宋体"/>
          <w:b w:val="0"/>
          <w:bCs/>
          <w:color w:val="000000"/>
          <w:sz w:val="24"/>
          <w:szCs w:val="24"/>
          <w:highlight w:val="none"/>
        </w:rPr>
        <w:t xml:space="preserve">第1条 一般约定</w:t>
      </w:r>
      <w:bookmarkEnd w:id="886"/>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词语定义和解释</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其他合同文件：</w:t>
      </w:r>
      <w:r>
        <w:rPr>
          <w:rFonts w:hint="eastAsia" w:ascii="宋体" w:hAnsi="宋体" w:eastAsia="宋体" w:cs="宋体"/>
          <w:color w:val="000000"/>
          <w:sz w:val="24"/>
          <w:szCs w:val="24"/>
          <w:highlight w:val="none"/>
          <w:u w:val="single"/>
        </w:rPr>
        <w:t xml:space="preserve">（1）标准、规范及有关技术资料；（2）发包人、承包人有关工程的洽商、变更等书面协议或文件视为本合同的组成部分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单位/区段工程的范围：</w:t>
      </w:r>
      <w:r>
        <w:rPr>
          <w:rFonts w:hint="eastAsia" w:ascii="宋体" w:hAnsi="宋体" w:eastAsia="宋体" w:cs="宋体"/>
          <w:color w:val="000000"/>
          <w:sz w:val="24"/>
          <w:szCs w:val="24"/>
          <w:highlight w:val="none"/>
          <w:u w:val="single"/>
        </w:rPr>
        <w:t xml:space="preserve">详见招标文件及发包人具体规定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作为施工场所组成部分的其他场所包括：</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永久占地包括：</w:t>
      </w:r>
      <w:r>
        <w:rPr>
          <w:rFonts w:hint="eastAsia" w:ascii="宋体" w:hAnsi="宋体" w:eastAsia="宋体" w:cs="宋体"/>
          <w:color w:val="000000"/>
          <w:sz w:val="24"/>
          <w:szCs w:val="24"/>
          <w:highlight w:val="none"/>
          <w:u w:val="single"/>
        </w:rPr>
        <w:t xml:space="preserve">红线范围内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1.1.3.11 临时占地包括：</w:t>
      </w:r>
      <w:r>
        <w:rPr>
          <w:rFonts w:hint="eastAsia" w:ascii="宋体" w:hAnsi="宋体" w:eastAsia="宋体" w:cs="宋体"/>
          <w:color w:val="000000"/>
          <w:sz w:val="24"/>
          <w:szCs w:val="24"/>
          <w:highlight w:val="none"/>
          <w:u w:val="single"/>
        </w:rPr>
        <w:t xml:space="preserve">项目部及生产生活用地等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语言文字</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本合同除使用汉语外，还使用</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语言。</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法律</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中华人民共和国法律、行政法规、部门规章，以及工程所在地的地方法规、自治条例、单行条例和地方政府规章、行业规定、建设单位相关规定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 适用于本合同的标准、规范（名称）包括：</w:t>
      </w:r>
      <w:r>
        <w:rPr>
          <w:rFonts w:hint="eastAsia" w:ascii="宋体" w:hAnsi="宋体" w:eastAsia="宋体" w:cs="宋体"/>
          <w:color w:val="000000"/>
          <w:sz w:val="24"/>
          <w:szCs w:val="24"/>
          <w:highlight w:val="none"/>
          <w:u w:val="single"/>
        </w:rPr>
        <w:t xml:space="preserve">《中华人民共和国民法典》、《中华人民共和国建筑法》、《中华人民共和国招标投标法》、《中华人民共和国招标投标法实施条例》、《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发包人提供的国外标准、规范的名称：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；发包人提供的国外标准、规范的份数：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；发包人提供的国外标准、规范的时间：</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没有成文规范、标准规定的约定：</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发包人对于工程的技术标准、功能要求：</w:t>
      </w:r>
      <w:r>
        <w:rPr>
          <w:rFonts w:hint="eastAsia" w:ascii="宋体" w:hAnsi="宋体" w:eastAsia="宋体" w:cs="宋体"/>
          <w:color w:val="000000"/>
          <w:sz w:val="24"/>
          <w:szCs w:val="24"/>
          <w:highlight w:val="none"/>
          <w:u w:val="single"/>
        </w:rPr>
        <w:t xml:space="preserve">满足发包人及合同相关约定，达到本工程使用要求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文件的提供和照管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发包人文件的提供</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发包人文件的提供期限、名称、数量和形式：</w:t>
      </w:r>
      <w:r>
        <w:rPr>
          <w:rFonts w:hint="eastAsia" w:ascii="宋体" w:hAnsi="宋体" w:eastAsia="宋体" w:cs="宋体"/>
          <w:color w:val="000000"/>
          <w:sz w:val="24"/>
          <w:szCs w:val="24"/>
          <w:highlight w:val="none"/>
          <w:u w:val="single"/>
        </w:rPr>
        <w:t xml:space="preserve">合同签订之后提供，具体根据工程实际需要提供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承包人文件的提供</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承包人文件的内容、提供期限、名称、数量和形式：</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文件的照管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关于现场文件准备的约定：</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知识产权</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 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》和其他文件的著作权归属：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1.10.2 由承包人（或以承包人名义）为实施工程所编制的文件、承包人完成的设计工作成果和建造完成的建筑物的知识产权归属：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 承包人在投标文件中采用的专利、专有技术、技术秘密的使用费的承担方式：</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保密</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双方订立的商业保密协议（名称）：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双方订立的技术保密协议（名称）：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责任限制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承包人对发包人赔偿责任的最高限额为</w:t>
      </w:r>
      <w:r>
        <w:rPr>
          <w:rFonts w:hint="eastAsia" w:ascii="宋体" w:hAnsi="宋体" w:eastAsia="宋体" w:cs="宋体"/>
          <w:color w:val="000000"/>
          <w:sz w:val="24"/>
          <w:szCs w:val="24"/>
          <w:highlight w:val="none"/>
          <w:u w:val="single"/>
        </w:rPr>
        <w:t xml:space="preserve">签约合同价，但对于因欺诈、犯罪、故意、重大过失、人身伤害等不当行为造成的损失，赔偿的责任限度不受上述最高限额的限制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建筑信息模型技术的应用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关于建筑信息模型技术的开发、使用、存储、传输、交付及费用约定如下：</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87" w:name="_Toc54862333"/>
      <w:r>
        <w:rPr>
          <w:rFonts w:hint="eastAsia" w:ascii="宋体" w:hAnsi="宋体" w:eastAsia="宋体" w:cs="宋体"/>
          <w:b w:val="0"/>
          <w:bCs/>
          <w:color w:val="000000"/>
          <w:sz w:val="24"/>
          <w:szCs w:val="24"/>
          <w:highlight w:val="none"/>
        </w:rPr>
        <w:t xml:space="preserve">第2条 发包人</w:t>
      </w:r>
      <w:bookmarkEnd w:id="887"/>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提供施工现场和工作条件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提供施工现场</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关于发包人提供施工现场的范围和期限：</w:t>
      </w:r>
      <w:r>
        <w:rPr>
          <w:rFonts w:hint="eastAsia" w:ascii="宋体" w:hAnsi="宋体" w:eastAsia="宋体" w:cs="宋体"/>
          <w:color w:val="000000"/>
          <w:sz w:val="24"/>
          <w:szCs w:val="24"/>
          <w:highlight w:val="none"/>
          <w:u w:val="single"/>
        </w:rPr>
        <w:t xml:space="preserve">施工现场的范围为项目红线范围内；提供期限按通用条款执行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提供工作条件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关于发包人应负责提供的工作条件包括：</w:t>
      </w:r>
      <w:r>
        <w:rPr>
          <w:rFonts w:hint="eastAsia" w:ascii="宋体" w:hAnsi="宋体" w:eastAsia="宋体" w:cs="宋体"/>
          <w:color w:val="000000"/>
          <w:sz w:val="24"/>
          <w:szCs w:val="24"/>
          <w:highlight w:val="none"/>
          <w:u w:val="single"/>
        </w:rPr>
        <w:t xml:space="preserve">完善相关手续，其他执行通用条款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发包人提供的临时用水、用电等类别、取费单价：施工现场发包人提供水源、电源</w:t>
      </w:r>
      <w:r>
        <w:rPr>
          <w:rFonts w:hint="eastAsia" w:ascii="宋体" w:hAnsi="宋体" w:eastAsia="宋体" w:cs="宋体"/>
          <w:color w:val="000000"/>
          <w:sz w:val="24"/>
          <w:szCs w:val="24"/>
          <w:highlight w:val="none"/>
          <w:u w:val="single"/>
          <w:lang w:val="en-US" w:eastAsia="zh-CN"/>
        </w:rPr>
        <w:t xml:space="preserve">接口</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rPr>
        <w:t xml:space="preserve">根据现场情况自行考虑接水、接电费用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w:t>
      </w:r>
      <w:r>
        <w:rPr>
          <w:rFonts w:hint="eastAsia" w:ascii="宋体" w:hAnsi="宋体" w:eastAsia="宋体" w:cs="宋体"/>
          <w:color w:val="000000"/>
          <w:sz w:val="24"/>
          <w:szCs w:val="24"/>
          <w:highlight w:val="none"/>
          <w:u w:val="single"/>
          <w:lang w:val="en-US" w:eastAsia="zh-CN"/>
        </w:rPr>
        <w:t xml:space="preserve">期间</w:t>
      </w:r>
      <w:r>
        <w:rPr>
          <w:rFonts w:hint="eastAsia" w:ascii="宋体" w:hAnsi="宋体" w:eastAsia="宋体" w:cs="宋体"/>
          <w:color w:val="000000"/>
          <w:sz w:val="24"/>
          <w:szCs w:val="24"/>
          <w:highlight w:val="none"/>
          <w:u w:val="single"/>
        </w:rPr>
        <w:t xml:space="preserve">供水、供电费用由发包人承担，</w:t>
      </w:r>
      <w:r>
        <w:rPr>
          <w:rFonts w:hint="eastAsia" w:ascii="宋体" w:hAnsi="宋体" w:eastAsia="宋体" w:cs="宋体"/>
          <w:color w:val="000000"/>
          <w:sz w:val="24"/>
          <w:szCs w:val="24"/>
          <w:highlight w:val="none"/>
          <w:u w:val="single"/>
        </w:rPr>
        <w:t xml:space="preserve">此部分费用包含在合同总价中，以后不作调整。</w:t>
      </w:r>
      <w:r>
        <w:rPr>
          <w:rFonts w:hint="eastAsia" w:ascii="宋体" w:hAnsi="宋体" w:eastAsia="宋体" w:cs="宋体"/>
          <w:color w:val="000000"/>
          <w:sz w:val="24"/>
          <w:szCs w:val="24"/>
          <w:highlight w:val="none"/>
          <w:u w:val="single"/>
        </w:rPr>
        <w:t xml:space="preserve">养护期间用水、用电由承包人自行</w:t>
      </w:r>
      <w:r>
        <w:rPr>
          <w:rFonts w:hint="eastAsia" w:ascii="宋体" w:hAnsi="宋体" w:eastAsia="宋体" w:cs="宋体"/>
          <w:color w:val="000000"/>
          <w:sz w:val="24"/>
          <w:szCs w:val="24"/>
          <w:highlight w:val="none"/>
          <w:u w:val="single"/>
          <w:lang w:val="en-US" w:eastAsia="zh-CN"/>
        </w:rPr>
        <w:t xml:space="preserve">承担</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提供基础资料</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关于发包人应提供的基础资料的范围和期限：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支付合同价款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发包人提供资金来源证明及资金安排的期限要求：</w:t>
      </w:r>
      <w:r>
        <w:rPr>
          <w:rFonts w:hint="eastAsia" w:ascii="宋体" w:hAnsi="宋体" w:eastAsia="宋体" w:cs="宋体"/>
          <w:color w:val="000000"/>
          <w:sz w:val="24"/>
          <w:szCs w:val="24"/>
          <w:highlight w:val="none"/>
          <w:u w:val="single"/>
        </w:rPr>
        <w:t xml:space="preserve">根据发包人管理规定执行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2.5.3发包人提供支付担保的形式、期限、金额（或比例）：</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其他义务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发包人应履行的其他义务：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88" w:name="_Toc54862334"/>
      <w:r>
        <w:rPr>
          <w:rFonts w:hint="eastAsia" w:ascii="宋体" w:hAnsi="宋体" w:eastAsia="宋体" w:cs="宋体"/>
          <w:b w:val="0"/>
          <w:bCs/>
          <w:color w:val="000000"/>
          <w:sz w:val="24"/>
          <w:szCs w:val="24"/>
          <w:highlight w:val="none"/>
        </w:rPr>
        <w:t xml:space="preserve">第3条 发包人的管理</w:t>
      </w:r>
      <w:bookmarkEnd w:id="888"/>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发包人代表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发包人代表的职责：</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发包人人员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工程师</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3.3.1工程师名称：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；工程师监督管理范围、内容：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；工程师权限：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商定或确定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关于商定时间限制的具体约定：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关于商定或确定效力的具体约定：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；关于对工程师的确定提出异议的具体约定：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会议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关于召开会议的具体约定：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关于保存和提供会议纪要的具体约定：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89" w:name="_Toc54862335"/>
      <w:r>
        <w:rPr>
          <w:rFonts w:hint="eastAsia" w:ascii="宋体" w:hAnsi="宋体" w:eastAsia="宋体" w:cs="宋体"/>
          <w:b w:val="0"/>
          <w:bCs/>
          <w:color w:val="000000"/>
          <w:sz w:val="24"/>
          <w:szCs w:val="24"/>
          <w:highlight w:val="none"/>
        </w:rPr>
        <w:t xml:space="preserve">第4条 承包人</w:t>
      </w:r>
      <w:bookmarkEnd w:id="889"/>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承包人的一般义务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（8）承担施工安全保卫工作及非夜间施工照明的责</w:t>
      </w:r>
      <w:r>
        <w:rPr>
          <w:rFonts w:hint="eastAsia" w:ascii="宋体" w:hAnsi="宋体" w:eastAsia="宋体" w:cs="宋体"/>
          <w:color w:val="000000"/>
          <w:sz w:val="24"/>
          <w:szCs w:val="24"/>
          <w:highlight w:val="none"/>
          <w:u w:val="single"/>
        </w:rPr>
        <w:t xml:space="preserve">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所有责任，发包人不承担任何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（9）向发包人提供的办公和生活房屋及设施的要求：根据发包人具体要求执行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已完工程成品保护的特殊要求及费用承担：由承包人负责成品保护并承担费用，发包人不承担任何费用。因承包人原因造成破坏的，承包人必须无条件及时修复，并承担由此发生的全部费用和责任，发包人不承担任何责任和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（12）施工场地周围地下管线和邻近建筑物、构筑物(含文物保护建筑)、古树名木的保护要求及费用承担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因承包人原因造成破坏的，承包人必须无条件及时修复，并承担由此发生的全部费用和责任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（13）施工场地清洁卫生的要求：按标准化施工现场管理，保持现场清洁，符合环境要求；交工前清理现场，因施工产生的垃圾外运，费用由承包人自理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（14）施工过程中因承包人与周围发生的纠纷由承包人自行协商解决，费用由承包人自理，发包人不承担任何责任和费用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由发包人根据合同确定的材料单价、综合单价、预算等造价资料，作为进度付款及竣工结算有效依据之一部分。承包人如有异议的，与发包人协商解决，无论任何原因，该造价资料的确定与否，并不减免承包人履行合同时其余应有的责任，且承包人不得以任何理由向发包人提出额外的工期与费用索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（16）按法律规定和合同约定采取施工安全和环境保护措施，办理工伤保险，确保工程及人员、材料、设备和设施的安全。</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（18）承包人应履行总包职责，加强进出场车辆的冲洗管理，避免因进出场车辆未及时冲洗而造成现场周边道路污染，如出现相关单位因道路污染进行处罚的情况，发包人将按相同处罚金额追加处罚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19）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（20）承包人应与所有施工人员签订劳动用工合同，明确劳动报酬，及时足额支付劳动报酬，对发包人支付的工程款项，应优先用于支付工人工资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（21）承包人采购材料、设备前须得到发包人、监理工程师的认可，如承包人选定品牌不满足发包人招标文件要求时，发包人有权要求承包人按规定品牌更换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（22）双方约定承包人应做的其它工作（包括但不限于）：</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B、严格按施工图纸、国家及江苏省现行的施工及技术验收规范进行施工，做好自检工作，并按规定程序进行检测和报验，确保工程质量和工期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C、严格按施工安全规范要求采取预防事故的措施，确保施工安全和第三者安全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承包人应按规定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E、施工中承包人应做好施工原始记录，隐蔽工程记录，按照国家验收规范的要求，整理、检查、编制工程验收竣工资料。并在竣工时按规定移交发包人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F、在施工中，由承包人自身原因造成的停工、返工、材料、物件的倒运、机械二次进场等损失，均由承包人承担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G、竣工资料符合连云港市城建档案馆关于档案资料的要求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H、①承包人对施工现场管理并对安全生产、保卫等工作负全部责任，在进场前应与施工人员签订安全协议书。②承包人应在进场前为其施工人员投保</w:t>
      </w:r>
      <w:r>
        <w:rPr>
          <w:rFonts w:hint="eastAsia" w:ascii="宋体" w:hAnsi="宋体" w:eastAsia="宋体" w:cs="宋体"/>
          <w:color w:val="000000"/>
          <w:sz w:val="24"/>
          <w:szCs w:val="24"/>
          <w:highlight w:val="none"/>
          <w:u w:val="single"/>
        </w:rPr>
        <w:t xml:space="preserve">意外伤害保险。投保人身意外保险的保险金额不低于 100 万元，保险期间不少于自工程开工之日至工程验收合格之日。③如因承包人原因造成工程发生安全事故的，因此产生的一切法律责任均由承包人承担。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⑤承包人应按照国家有关劳动保护规定对进场作业人员根据岗位和工种情况为施工人员提供必要的劳动保护。 </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I、其它事宜由双方协商另定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履约担保</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4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履约担保形式：</w:t>
      </w:r>
      <w:r>
        <w:rPr>
          <w:rFonts w:hint="eastAsia" w:ascii="宋体" w:hAnsi="宋体" w:eastAsia="宋体" w:cs="宋体"/>
          <w:color w:val="000000"/>
          <w:sz w:val="24"/>
          <w:szCs w:val="24"/>
          <w:highlight w:val="none"/>
          <w:u w:val="single"/>
        </w:rPr>
        <w:t xml:space="preserve">现金或银行保函；</w:t>
      </w:r>
      <w:r>
        <w:rPr>
          <w:rFonts w:hint="eastAsia" w:ascii="宋体" w:hAnsi="宋体" w:eastAsia="宋体" w:cs="宋体"/>
          <w:color w:val="000000"/>
          <w:sz w:val="24"/>
          <w:szCs w:val="24"/>
          <w:highlight w:val="none"/>
          <w:u w:val="single"/>
        </w:rPr>
      </w:r>
      <w:r/>
    </w:p>
    <w:p>
      <w:pPr>
        <w:pStyle w:val="1036"/>
        <w:ind w:firstLine="24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u w:val="single"/>
        </w:rPr>
        <w:t xml:space="preserve">签约合同价的10 %；</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color w:val="000000"/>
          <w:highlight w:val="none"/>
        </w:rPr>
      </w:pP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u w:val="single"/>
          <w:lang w:val="en-US" w:eastAsia="zh-CN"/>
        </w:rPr>
        <w:t xml:space="preserve">中标人应在中标通知书发出10日内合同签订前向发包人提交政府采购合同金额的10%的履约担保</w:t>
      </w:r>
      <w:r>
        <w:rPr>
          <w:rFonts w:hint="eastAsia" w:ascii="宋体" w:hAnsi="宋体" w:eastAsia="宋体" w:cs="宋体"/>
          <w:color w:val="000000"/>
          <w:sz w:val="24"/>
          <w:szCs w:val="24"/>
          <w:highlight w:val="none"/>
          <w:u w:val="single"/>
        </w:rPr>
        <w:t xml:space="preserve">（银行保函由</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基本户开具），履约银行保函到期后仍在施工的，应继续提供有效的履约担保（否则建设单位有权从工程进度款中扣取相应金额作为履约担保），未按规定提交履约保证金或其他形式履约担保的，</w:t>
      </w:r>
      <w:r>
        <w:rPr>
          <w:rFonts w:hint="eastAsia" w:ascii="宋体" w:hAnsi="宋体" w:eastAsia="宋体" w:cs="宋体"/>
          <w:color w:val="000000"/>
          <w:sz w:val="24"/>
          <w:szCs w:val="24"/>
          <w:highlight w:val="none"/>
          <w:u w:val="single"/>
          <w:lang w:val="en-US" w:eastAsia="zh-CN"/>
        </w:rPr>
        <w:t xml:space="preserve">发包人有权与承包人终止合同</w:t>
      </w:r>
      <w:r>
        <w:rPr>
          <w:rFonts w:hint="eastAsia" w:ascii="宋体" w:hAnsi="宋体" w:eastAsia="宋体" w:cs="宋体"/>
          <w:color w:val="000000"/>
          <w:sz w:val="24"/>
          <w:szCs w:val="24"/>
          <w:highlight w:val="none"/>
          <w:u w:val="single"/>
        </w:rPr>
        <w:t xml:space="preserve">。联合体中标的，其履约担保由联合体各方共同提交或联合体牵头方递交。联合体牵头方提交履约担保的，对联合体各方均具有约束力。</w:t>
      </w:r>
      <w:r>
        <w:rPr>
          <w:color w:val="000000"/>
          <w:highlight w:val="none"/>
        </w:rPr>
      </w:r>
      <w:r/>
    </w:p>
    <w:p>
      <w:pPr>
        <w:pStyle w:val="1036"/>
        <w:ind w:firstLine="240"/>
        <w:pageBreakBefore w:val="0"/>
        <w:spacing w:after="0"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退还时间：</w:t>
      </w:r>
      <w:r>
        <w:rPr>
          <w:rFonts w:hint="eastAsia" w:ascii="宋体" w:hAnsi="宋体" w:eastAsia="宋体" w:cs="宋体"/>
          <w:color w:val="000000"/>
          <w:sz w:val="24"/>
          <w:szCs w:val="24"/>
          <w:highlight w:val="none"/>
          <w:u w:val="single"/>
        </w:rPr>
        <w:t xml:space="preserve">承包人应保证其履约担保在发包人竣工验收前一直有效，发包人应在竣工验收合格后7天内将履约担保款项退还给承包人或者解除履约担保。</w:t>
      </w:r>
      <w:r>
        <w:rPr>
          <w:rFonts w:ascii="宋体" w:hAnsi="宋体" w:eastAsia="宋体" w:cs="宋体"/>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工程总承包项目经理</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 工程总承包项目经理姓名：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执业资格或职称类型：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执业资格证或职称证号码：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承包人未提交劳动合同，以及没有为工程总承包项目经理缴纳社会保险证明的违约责任：</w:t>
      </w:r>
      <w:r>
        <w:rPr>
          <w:rFonts w:hint="eastAsia" w:ascii="宋体" w:hAnsi="宋体" w:eastAsia="宋体" w:cs="宋体"/>
          <w:color w:val="000000"/>
          <w:sz w:val="24"/>
          <w:szCs w:val="24"/>
          <w:highlight w:val="none"/>
          <w:u w:val="single"/>
        </w:rPr>
        <w:t xml:space="preserve">发包人按2万元/次进行处罚，同时发包人有权要求承包人更换项目经理，且更换后的项目经理资质等级、业绩不低于原项目经理，否则发包人有权解除施工合同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 工程总承包项目经理每月在现场的时间要求：</w:t>
      </w:r>
      <w:r>
        <w:rPr>
          <w:rFonts w:hint="eastAsia" w:ascii="宋体" w:hAnsi="宋体" w:eastAsia="宋体" w:cs="宋体"/>
          <w:color w:val="000000"/>
          <w:sz w:val="24"/>
          <w:szCs w:val="24"/>
          <w:highlight w:val="none"/>
          <w:u w:val="single"/>
        </w:rPr>
        <w:t xml:space="preserve">本工程要求施工项目经理在发包人签发开工令后进驻施工现场，并要求其本人每月不少于 25 天，每天不少于 8 小时在本工程现场工作，且必须按时参加工程例会（</w:t>
      </w:r>
      <w:r>
        <w:rPr>
          <w:rFonts w:hint="eastAsia" w:ascii="宋体" w:hAnsi="宋体" w:eastAsia="宋体" w:cs="宋体"/>
          <w:color w:val="000000"/>
          <w:sz w:val="24"/>
          <w:szCs w:val="24"/>
          <w:highlight w:val="none"/>
          <w:u w:val="single"/>
        </w:rPr>
        <w:t xml:space="preserve">有事须以书面形式向发包人请假并经批准</w:t>
      </w:r>
      <w:r>
        <w:rPr>
          <w:rFonts w:hint="eastAsia" w:ascii="宋体" w:hAnsi="宋体" w:eastAsia="宋体" w:cs="宋体"/>
          <w:color w:val="000000"/>
          <w:sz w:val="24"/>
          <w:szCs w:val="24"/>
          <w:highlight w:val="none"/>
          <w:u w:val="single"/>
        </w:rPr>
        <w:t xml:space="preserve">）。项目经理必须采取有效措施保证在整个施工期间，施工现场均有足够的劳动力、材料设备以保证工程顺利实施。不得因节假日、农忙影响工程施工进度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工程施工项目经理未经批准擅自离开施工现场的违约责任：</w:t>
      </w:r>
      <w:r>
        <w:rPr>
          <w:rFonts w:hint="eastAsia" w:ascii="宋体" w:hAnsi="宋体" w:eastAsia="宋体" w:cs="宋体"/>
          <w:color w:val="000000"/>
          <w:sz w:val="24"/>
          <w:szCs w:val="24"/>
          <w:highlight w:val="none"/>
          <w:u w:val="single"/>
        </w:rPr>
        <w:t xml:space="preserve">每发现一次支付违约金 1万元人民币；连续 3 天不在现场，每发现一次支付违约金 5万元人民币；连续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 承包人对工程总承包项目经理的授权范围:</w:t>
      </w:r>
      <w:r>
        <w:rPr>
          <w:rFonts w:hint="eastAsia" w:ascii="宋体" w:hAnsi="宋体" w:eastAsia="宋体" w:cs="宋体"/>
          <w:color w:val="000000"/>
          <w:sz w:val="24"/>
          <w:szCs w:val="24"/>
          <w:highlight w:val="none"/>
          <w:u w:val="single"/>
        </w:rPr>
        <w:t xml:space="preserve">根据承包人管理规定执行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 承包人擅自更换工程总承包项目经理的违约责任：</w:t>
      </w:r>
      <w:r>
        <w:rPr>
          <w:rFonts w:hint="eastAsia" w:ascii="宋体" w:hAnsi="宋体" w:eastAsia="宋体" w:cs="宋体"/>
          <w:color w:val="000000"/>
          <w:sz w:val="24"/>
          <w:szCs w:val="24"/>
          <w:highlight w:val="none"/>
          <w:u w:val="single"/>
        </w:rPr>
        <w:t xml:space="preserve">每发现一次应向发包人支付违约金</w:t>
      </w:r>
      <w:r>
        <w:rPr>
          <w:rFonts w:hint="eastAsia" w:ascii="宋体" w:hAnsi="宋体" w:eastAsia="宋体" w:cs="宋体"/>
          <w:color w:val="000000"/>
          <w:sz w:val="24"/>
          <w:szCs w:val="24"/>
          <w:highlight w:val="none"/>
          <w:u w:val="single"/>
          <w:lang w:val="en-US" w:eastAsia="zh-CN"/>
        </w:rPr>
        <w:t xml:space="preserve">50</w:t>
      </w:r>
      <w:r>
        <w:rPr>
          <w:rFonts w:hint="eastAsia" w:ascii="宋体" w:hAnsi="宋体" w:eastAsia="宋体" w:cs="宋体"/>
          <w:color w:val="000000"/>
          <w:sz w:val="24"/>
          <w:szCs w:val="24"/>
          <w:highlight w:val="none"/>
          <w:u w:val="single"/>
        </w:rPr>
        <w:t xml:space="preserve">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 承包人无正当理由拒绝更换工程总承包项目经理的违约责任:</w:t>
      </w:r>
      <w:r>
        <w:rPr>
          <w:rFonts w:hint="eastAsia" w:ascii="宋体" w:hAnsi="宋体" w:eastAsia="宋体" w:cs="宋体"/>
          <w:color w:val="000000"/>
          <w:sz w:val="24"/>
          <w:szCs w:val="24"/>
          <w:highlight w:val="none"/>
          <w:u w:val="single"/>
        </w:rPr>
        <w:t xml:space="preserve">应向发包人支付违约金50万元，违约金从工程款中扣除，同时发包人有权解除合同，产生的一切损失由承包人承担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承包人人员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 人员安排</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承包人提交项目管理机构及施工现场人员安排的报告的期限：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承包人提交关键人员信息及注册执业资格等证明其具备担任关键人员能力的相关文件的期限：</w:t>
      </w:r>
      <w:r>
        <w:rPr>
          <w:rFonts w:hint="eastAsia" w:ascii="宋体" w:hAnsi="宋体" w:eastAsia="宋体" w:cs="宋体"/>
          <w:b/>
          <w:color w:val="000000"/>
          <w:sz w:val="24"/>
          <w:szCs w:val="24"/>
          <w:highlight w:val="none"/>
          <w:u w:val="single"/>
        </w:rPr>
        <w:t xml:space="preserve">根据发包人具体要求执行，本项目中涉及的专业资质工程须由具备相应执业资格证书能力的人承担，并报监理单位、发包人审批</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 关键人员更换</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承包人擅自更换关键人员的违约责任：</w:t>
      </w:r>
      <w:r>
        <w:rPr>
          <w:rFonts w:hint="eastAsia" w:ascii="宋体" w:hAnsi="宋体" w:eastAsia="宋体" w:cs="宋体"/>
          <w:color w:val="000000"/>
          <w:sz w:val="24"/>
          <w:szCs w:val="24"/>
          <w:highlight w:val="none"/>
          <w:u w:val="single"/>
        </w:rPr>
        <w:t xml:space="preserve">每发现一次应向发包人支付违约金20万元/人次，违约金从工程款中扣除，同时发包人有权解除合同，产生的一切损失由承包人承担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承包人无正当理由拒绝撤换关键人员的违约责任：</w:t>
      </w:r>
      <w:r>
        <w:rPr>
          <w:rFonts w:hint="eastAsia" w:ascii="宋体" w:hAnsi="宋体" w:eastAsia="宋体" w:cs="宋体"/>
          <w:color w:val="000000"/>
          <w:sz w:val="24"/>
          <w:szCs w:val="24"/>
          <w:highlight w:val="none"/>
          <w:u w:val="single"/>
        </w:rPr>
        <w:t xml:space="preserve">每发现一次应向发包人支付违约金10万元/人次，违约金从工程款中扣除，同时发包人有权解除合同，产生的一切损失由承包人承担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 现场管理关键人员在岗要求</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承包人现场管理关键人员离开施工现场的批准要求：</w:t>
      </w:r>
      <w:r>
        <w:rPr>
          <w:rFonts w:hint="eastAsia" w:ascii="宋体" w:hAnsi="宋体" w:eastAsia="宋体" w:cs="宋体"/>
          <w:color w:val="000000"/>
          <w:sz w:val="24"/>
          <w:szCs w:val="24"/>
          <w:highlight w:val="none"/>
          <w:u w:val="single"/>
        </w:rPr>
        <w:t xml:space="preserve">离开现场需征得发包人书面同意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承包人现场管理关键人员擅自离开施工现场的违约责任：</w:t>
      </w:r>
      <w:r>
        <w:rPr>
          <w:rFonts w:hint="eastAsia" w:ascii="宋体" w:hAnsi="宋体" w:eastAsia="宋体" w:cs="宋体"/>
          <w:color w:val="000000"/>
          <w:sz w:val="24"/>
          <w:szCs w:val="24"/>
          <w:highlight w:val="none"/>
          <w:u w:val="single"/>
        </w:rPr>
        <w:t xml:space="preserve">每发现一次支付违约金 0.5万元人民币；连续 3 天不在现场，每发现一次支付违约金 2万元人民币；连续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分包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 一般约定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承包人不得将其承包的全部工程转包给第三人，或将其承包的全部工程支解后以分包的名义转包给第三人。不得将工程总承包项目工程主体部分的设计业务分包给其他单位。不得将工程总承包项目工程主体结构的施工业务分包给其他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 分包的确定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允许分包的工程包括：</w:t>
      </w:r>
      <w:r>
        <w:rPr>
          <w:rFonts w:hint="eastAsia" w:ascii="宋体" w:hAnsi="宋体" w:eastAsia="宋体" w:cs="宋体"/>
          <w:color w:val="000000"/>
          <w:sz w:val="24"/>
          <w:szCs w:val="24"/>
          <w:highlight w:val="none"/>
          <w:u w:val="single"/>
        </w:rPr>
        <w:t xml:space="preserve">非主体、非关键性工作，如需分包，需在投标文件中说明，在工程实施过程中必须经发包人同意后才能实施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分包活动应经</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批准同时应当符合《住房和城乡建设部关于进一步推进工程总承包发展的若干意见》（建市[2016]93号）、《江苏省房屋建筑和市政基础设施项目工程总承包招标投标导则》（苏建招办[2018]3号）、《省招标办关于对&lt;江苏省房屋建筑和市政基础设施项目工程总承包招标投标导则&gt;等文件相关内容进行调整的通知》（苏建招办[2019]2号）、《住房和城乡建设部国家发展改革委关于印发房屋建筑和市政基础设施项目工程总承包管理办法》（建市[2019]12号）的通知等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 分包合同价款支付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联合体</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联合体各成员的分工、费用收取、发票开具等事项：</w:t>
      </w:r>
      <w:r>
        <w:rPr>
          <w:rFonts w:hint="eastAsia" w:ascii="宋体" w:hAnsi="宋体" w:eastAsia="宋体" w:cs="宋体"/>
          <w:color w:val="000000"/>
          <w:sz w:val="24"/>
          <w:szCs w:val="24"/>
          <w:highlight w:val="none"/>
          <w:u w:val="single"/>
        </w:rPr>
        <w:t xml:space="preserve">联合体成员协商确定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承包人现场查勘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双方当事人对现场查勘的责任承担的约定：</w:t>
      </w:r>
      <w:r>
        <w:rPr>
          <w:rFonts w:hint="eastAsia" w:ascii="宋体" w:hAnsi="宋体" w:eastAsia="宋体" w:cs="宋体"/>
          <w:color w:val="000000"/>
          <w:sz w:val="24"/>
          <w:szCs w:val="24"/>
          <w:highlight w:val="none"/>
          <w:u w:val="single"/>
        </w:rPr>
        <w:t xml:space="preserve">除按通用条款执行外，发包人提供给承包人的相关资料仅供参考，承包人应自行踏勘以充分了解工地位置、地形地貌、周边环境、道路、地下管网、储存空间、装卸限制等改造及其它任何足以影响设计、施工和造价的情况</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不可预见的困难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不可预见的困难包括：</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0" w:name="_Toc54862336"/>
      <w:r>
        <w:rPr>
          <w:rFonts w:hint="eastAsia" w:ascii="宋体" w:hAnsi="宋体" w:eastAsia="宋体" w:cs="宋体"/>
          <w:b w:val="0"/>
          <w:bCs/>
          <w:color w:val="000000"/>
          <w:sz w:val="24"/>
          <w:szCs w:val="24"/>
          <w:highlight w:val="none"/>
        </w:rPr>
        <w:t xml:space="preserve">第5条 设计</w:t>
      </w:r>
      <w:bookmarkEnd w:id="890"/>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承包人文件审查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 承包人文件审查的期限：</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审查会议的审查形式和时间安排为：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，审查会议的相关费用由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5.2.3 关于第三方审查单位的约定：</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培训</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，承包人应为培训提供的人员、设施和其它必要条件为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竣工文件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 竣工文件的形式、提供的份数、技术标准以及其它相关要求：</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关于竣工文件的其他约定：</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操作和维修手册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对最终操作和维修手册的约定：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1" w:name="_Toc54862337"/>
      <w:r>
        <w:rPr>
          <w:rFonts w:hint="eastAsia" w:ascii="宋体" w:hAnsi="宋体" w:eastAsia="宋体" w:cs="宋体"/>
          <w:b w:val="0"/>
          <w:bCs/>
          <w:color w:val="000000"/>
          <w:sz w:val="24"/>
          <w:szCs w:val="24"/>
          <w:highlight w:val="none"/>
        </w:rPr>
        <w:t xml:space="preserve">第6条 材料、工程设备</w:t>
      </w:r>
      <w:bookmarkEnd w:id="891"/>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实施方法</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双方当事人约定的实施方法、设备、设施和材料：</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材料和工程设备</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 发包人提供的材料和工程设备</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发包人提供的材料和工程设备验收后，由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负责接收、运输和保管。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 承包人提供的材料和工程设备</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材料和工程设备的类别、估算数量：</w:t>
      </w:r>
      <w:r>
        <w:rPr>
          <w:rFonts w:hint="eastAsia" w:ascii="宋体" w:hAnsi="宋体" w:eastAsia="宋体" w:cs="宋体"/>
          <w:color w:val="000000"/>
          <w:sz w:val="24"/>
          <w:szCs w:val="24"/>
          <w:highlight w:val="none"/>
          <w:u w:val="single"/>
        </w:rPr>
        <w:t xml:space="preserve">均由承包人负责采购，其中主要材料、</w:t>
      </w:r>
      <w:r>
        <w:rPr>
          <w:rFonts w:hint="eastAsia" w:ascii="宋体" w:hAnsi="宋体" w:eastAsia="宋体" w:cs="宋体"/>
          <w:color w:val="000000"/>
          <w:sz w:val="24"/>
          <w:szCs w:val="24"/>
          <w:highlight w:val="none"/>
          <w:u w:val="single"/>
        </w:rPr>
        <w:t xml:space="preserve">设备的品牌及栽植的苗木等在采购前必须经发包人同意，其余材料设备采购前须得到发包人的认可，否则所购买的均不予认可，所产生的损失由承包人自行承担。双方约定由承包人自购的材料、设备,其规格、技术指标、质量等级详见施工图, 同时必须满足相关技术规范要求。合同实施过程中承包人不得降低材料的规格、数量、档次、质量等级和擅自变更材料品种和型号。监理人、发包人有权在承包人材料、设备采购的任一环节进行监督控制，并行使最终的认可权和否决权；若监理人、发包人在监督控制过程和检验中发现该材料、设备不符合规定的质量要求，承包人应督促</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进行整改直至发包人满意为止，且保留改为发包人供应的权利，由此造成的工期延误责任和费用增加由承包人承担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竣工后试验的生产性材料的类别或（和）清单：</w:t>
      </w:r>
      <w:r>
        <w:rPr>
          <w:rFonts w:hint="eastAsia" w:ascii="宋体" w:hAnsi="宋体" w:eastAsia="宋体" w:cs="宋体"/>
          <w:color w:val="000000"/>
          <w:sz w:val="24"/>
          <w:szCs w:val="24"/>
          <w:highlight w:val="none"/>
          <w:u w:val="single"/>
        </w:rPr>
        <w:t xml:space="preserve">根据项目需要，由承包人提供生产性材料的类别或（和）清单给发包人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 材料和工程设备的保管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发包人供应的材料和工程设备的保管费用由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承包人提交保管、维护方案的时间：</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发包人提供的库房、堆场、设施和设备：</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样品</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需要承包人报送样品的材料或工程设备，样品种类、名称、规格、数量：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质量检查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6.4.1 工程质量要求</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的特殊标准或要求：（1）设计质量必须达到国家关于建设工程或相关工程设计深度的要求，并须通过有关部门的审查和批准；（2）工程所有物资采购必须经业主书面确认并保证质量符合有关标准规范的要求；（3）施工质量符合设计图纸及国家有关标准规范要求，工程质量达到国家及行业现行施工验收规范合格标准。竣工验收时苗木成活率必须达到100%。</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6.4.2 质量检查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除通用合同条件已列明的质量检查的地点外，发包人有权进行质量检查的其他地点：</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6.4.3 隐蔽工程检查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由承包人试验和检验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6.5.1 试验设备与试验人员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试验的内容、时间和地点：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试验所需要的试验设备、取样装置、试验场所和试验条件：</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试验和检验费用的计价原则：</w:t>
      </w:r>
      <w:r>
        <w:rPr>
          <w:rFonts w:hint="eastAsia" w:ascii="宋体" w:hAnsi="宋体" w:eastAsia="宋体" w:cs="宋体"/>
          <w:color w:val="000000"/>
          <w:sz w:val="24"/>
          <w:szCs w:val="24"/>
          <w:highlight w:val="none"/>
          <w:u w:val="single"/>
        </w:rPr>
        <w:t xml:space="preserve">费用由承包人承担，不单独计取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297"/>
        <w:numPr>
          <w:ilvl w:val="0"/>
          <w:numId w:val="0"/>
        </w:numPr>
        <w:jc w:val="left"/>
        <w:pageBreakBefore w:val="0"/>
        <w:spacing w:after="0"/>
        <w:tabs>
          <w:tab w:val="left" w:pos="993" w:leader="none"/>
        </w:tabs>
        <w:rPr>
          <w:rFonts w:hint="eastAsia" w:ascii="宋体" w:hAnsi="宋体" w:eastAsia="宋体" w:cs="宋体"/>
          <w:color w:val="000000"/>
          <w:sz w:val="24"/>
          <w:szCs w:val="24"/>
          <w:highlight w:val="none"/>
        </w:rPr>
        <w:outlineLvl w:val="9"/>
      </w:pPr>
      <w:r/>
      <w:bookmarkStart w:id="892" w:name="_Toc54862338"/>
      <w:r>
        <w:rPr>
          <w:rFonts w:hint="eastAsia" w:ascii="宋体" w:hAnsi="宋体" w:eastAsia="宋体" w:cs="宋体"/>
          <w:color w:val="000000"/>
          <w:sz w:val="24"/>
          <w:szCs w:val="24"/>
          <w:highlight w:val="none"/>
        </w:rPr>
        <w:t xml:space="preserve">第7条 施工</w:t>
      </w:r>
      <w:bookmarkEnd w:id="892"/>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交通运输</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出入现场的权利</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审核并不减免承包人的责任。承包人应自行根据工程实施需要，负责取得出入施工现场所需的批准手续和全部权利，以及取得因工程实施所需修建道路、桥梁以及其他基础设施的权利，并承担相关手续费用和建设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场外交通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关于场外交通的特别约定：</w:t>
      </w:r>
      <w:r>
        <w:rPr>
          <w:rFonts w:hint="eastAsia" w:ascii="宋体" w:hAnsi="宋体" w:eastAsia="宋体" w:cs="宋体"/>
          <w:color w:val="000000"/>
          <w:sz w:val="24"/>
          <w:szCs w:val="24"/>
          <w:highlight w:val="none"/>
          <w:u w:val="single"/>
        </w:rPr>
        <w:t xml:space="preserve">根据发包人具体要求执行，承包人自行收集场外交通设施的技术参数和具体条件，场外交通设施无法满足工程施工需要的，由承包人负责承担由此产生的相关费用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场内交通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关于场内交通的特别约定：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关于场内交通与场外交通边界的约定：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超大件和超重件的运输</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施工设备和临时设施</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承包人提供的施工设备和临时设施</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临时设施的费用和临时占地手续和费用承担的特别约定：</w:t>
      </w:r>
      <w:r>
        <w:rPr>
          <w:rFonts w:hint="eastAsia" w:ascii="宋体" w:hAnsi="宋体" w:eastAsia="宋体" w:cs="宋体"/>
          <w:color w:val="000000"/>
          <w:sz w:val="24"/>
          <w:szCs w:val="24"/>
          <w:highlight w:val="none"/>
          <w:u w:val="single"/>
        </w:rPr>
        <w:t xml:space="preserve">承包人负责施工临时设施、环保及环卫的相关手续由承包人办理报批手续，并承担与之相关费用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发包人提供的施工设备和临时设施</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现场合作</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关于现场合作费用的特别约定：</w:t>
      </w:r>
      <w:r>
        <w:rPr>
          <w:rFonts w:hint="eastAsia" w:ascii="宋体" w:hAnsi="宋体" w:eastAsia="宋体" w:cs="宋体"/>
          <w:color w:val="000000"/>
          <w:sz w:val="24"/>
          <w:szCs w:val="24"/>
          <w:highlight w:val="none"/>
          <w:u w:val="single"/>
        </w:rPr>
        <w:t xml:space="preserve">根据发包人具体要求执行，承包人应对其在现场的施工活动负责，并应尽合理努力按合同约定或发包人的指示，协调自身与发包人人员、发包人的其他承包人等人员的活动。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关于测量放线的特别约定的技术规范：</w:t>
      </w:r>
      <w:r>
        <w:rPr>
          <w:rFonts w:hint="eastAsia" w:ascii="宋体" w:hAnsi="宋体" w:eastAsia="宋体" w:cs="宋体"/>
          <w:color w:val="000000"/>
          <w:sz w:val="24"/>
          <w:szCs w:val="24"/>
          <w:highlight w:val="none"/>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承包人负责做好保护工作并对其工作失误而造成的事故负赔偿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施工控制网资料的告知期限：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现场劳动用工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合同当事人对建筑工人工资清偿事宜和违约责任的约定：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安全文明施工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7.6.1 安全生产要求</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合同当事人对安全施工的要求：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7.6.3 文明施工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临时性公用设施</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关于临时性公用设施的特别约定：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4"/>
        <w:numPr>
          <w:ilvl w:val="0"/>
          <w:numId w:val="0"/>
        </w:numPr>
        <w:ind w:firstLine="240"/>
        <w:pageBreakBefore w:val="0"/>
        <w:spacing w:after="0"/>
        <w:tabs>
          <w:tab w:val="left" w:pos="851"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7.9.1 提供临时用水、用电等和节点铺设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施工现场发包人提供水源、电源接口，承包人根据现场情况自行考虑接水、接电费用，施工期间供水、供电费用由发包人承担，此部分费用包含在合同总价中，以后不作调整。养护期间用水、用电由承包人自行承担</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 现场安保</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承包人现场安保义务的特别约定：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 。</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费用包含在合同总价中，非施工人员不得进入现场。承包人应及时对其在施工场地的工作人员进行治安管理教育，制定相应管理制度，并对他们的安全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3" w:name="_Toc54862339"/>
      <w:r>
        <w:rPr>
          <w:rFonts w:hint="eastAsia" w:ascii="宋体" w:hAnsi="宋体" w:eastAsia="宋体" w:cs="宋体"/>
          <w:b w:val="0"/>
          <w:bCs/>
          <w:color w:val="000000"/>
          <w:sz w:val="24"/>
          <w:szCs w:val="24"/>
          <w:highlight w:val="none"/>
        </w:rPr>
        <w:t xml:space="preserve">第8条 工期和进度</w:t>
      </w:r>
      <w:bookmarkEnd w:id="893"/>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开始工作</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开始准备工作：</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8.1.2 发包人可在计划开始工作之日起84日后发出开始工作通知的特殊情形：</w:t>
      </w:r>
      <w:r>
        <w:rPr>
          <w:rFonts w:hint="eastAsia" w:ascii="宋体" w:hAnsi="宋体" w:eastAsia="宋体" w:cs="宋体"/>
          <w:color w:val="000000"/>
          <w:sz w:val="24"/>
          <w:szCs w:val="24"/>
          <w:highlight w:val="none"/>
          <w:u w:val="single"/>
        </w:rPr>
        <w:t xml:space="preserve">政策调整或者不可抗力因素导致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竣工日期</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竣工日期的约定：</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项目实施计划</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8.3.1 项目实施计划的内容</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8.3.2 项目实施计划的提交和修改</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项目实施计划的提交及修改期限：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项目进度计划</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 工程师在收到进度计划后确认或提出修改意见的期限：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8.4.2 进度计划的具体要求：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关键路径及关键路径变化的确定原则：</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承包人提交项目进度计划的份数和时间：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8.4.3 进度计划的修订</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发包人批复修订项目进度计划申请报告的期限：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承包人答复发包人提出修订合同计划的期限：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进度报告</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 工期延误</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8.7.2 因承包人原因导致工期延误</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因承包人原因使竣工日期延误，每延误1日的误期赔偿金额为合同协议书的合同价格的</w:t>
      </w:r>
      <w:r>
        <w:rPr>
          <w:rFonts w:hint="eastAsia" w:ascii="宋体" w:hAnsi="宋体" w:eastAsia="宋体" w:cs="宋体"/>
          <w:color w:val="000000"/>
          <w:sz w:val="24"/>
          <w:szCs w:val="24"/>
          <w:highlight w:val="none"/>
          <w:u w:val="single"/>
        </w:rPr>
        <w:t xml:space="preserve">0.1</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、累计最高赔偿金额为合同协议书的合同价格的：</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8.7.3 行政审批迟延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行政审批报送的职责分工：</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8.7.4 异常恶劣的气候条件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双方约定视为异常恶劣的气候条件的情形：</w:t>
      </w:r>
      <w:r>
        <w:rPr>
          <w:rFonts w:hint="eastAsia" w:ascii="宋体" w:hAnsi="宋体" w:eastAsia="宋体" w:cs="宋体"/>
          <w:color w:val="000000"/>
          <w:sz w:val="24"/>
          <w:szCs w:val="24"/>
          <w:highlight w:val="none"/>
          <w:u w:val="single"/>
        </w:rPr>
        <w:t xml:space="preserve">台风、冰雹、洪水、地震、干旱、暴风雪等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工期提前</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8.8.2 承包人提前竣工的奖励：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4" w:name="_Toc54862340"/>
      <w:r>
        <w:rPr>
          <w:rFonts w:hint="eastAsia" w:ascii="宋体" w:hAnsi="宋体" w:eastAsia="宋体" w:cs="宋体"/>
          <w:b w:val="0"/>
          <w:bCs/>
          <w:color w:val="000000"/>
          <w:sz w:val="24"/>
          <w:szCs w:val="24"/>
          <w:highlight w:val="none"/>
        </w:rPr>
        <w:t xml:space="preserve">第9条 竣工试验</w:t>
      </w:r>
      <w:bookmarkEnd w:id="894"/>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竣工试验的义务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 竣工试验的阶段、内容和顺序：</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竣工试验的操作要求：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5" w:name="_Toc4784272"/>
      <w:r/>
      <w:bookmarkEnd w:id="895"/>
      <w:r/>
      <w:bookmarkStart w:id="896" w:name="_Toc4784273"/>
      <w:r/>
      <w:bookmarkEnd w:id="896"/>
      <w:r/>
      <w:bookmarkStart w:id="897" w:name="_Toc54862341"/>
      <w:r>
        <w:rPr>
          <w:rFonts w:hint="eastAsia" w:ascii="宋体" w:hAnsi="宋体" w:eastAsia="宋体" w:cs="宋体"/>
          <w:b w:val="0"/>
          <w:bCs/>
          <w:color w:val="000000"/>
          <w:sz w:val="24"/>
          <w:szCs w:val="24"/>
          <w:highlight w:val="none"/>
        </w:rPr>
        <w:t xml:space="preserve">第10条 验收和工程接收</w:t>
      </w:r>
      <w:bookmarkEnd w:id="897"/>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竣工验收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关于竣工验收程序的约定：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bookmarkStart w:id="898" w:name="_Hlk46406260"/>
      <w:r>
        <w:rPr>
          <w:rFonts w:hint="eastAsia" w:ascii="宋体" w:hAnsi="宋体" w:eastAsia="宋体" w:cs="宋体"/>
          <w:color w:val="000000"/>
          <w:sz w:val="24"/>
          <w:szCs w:val="24"/>
          <w:highlight w:val="none"/>
        </w:rPr>
        <w:t xml:space="preserve">发包人不按照合同约定组织竣工验收、颁发工程接受证书的违约金的计算方式：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bookmarkEnd w:id="898"/>
      <w:r>
        <w:rPr>
          <w:rFonts w:hint="eastAsia" w:ascii="宋体" w:hAnsi="宋体" w:eastAsia="宋体" w:cs="宋体"/>
          <w:color w:val="000000"/>
          <w:sz w:val="24"/>
          <w:szCs w:val="24"/>
          <w:highlight w:val="none"/>
        </w:rPr>
        <w:t xml:space="preserve">10.3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工程的接收</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10.3.1工程接收的先后顺序、时间安排和其他要求：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接受工程时承包人需提交竣工验收资料的类别、内容、份数和提交时间：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发包人逾期接收工程的违约责任：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接收证书</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工程接收证书颁发时间：</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竣工退场</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10.5.1 竣工退场的相关约定：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10.5.3人员撤离</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工程师同意需在缺陷责任期内继续工作和使用的人员、施工设备和临时工程的内容：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899" w:name="_Toc54862342"/>
      <w:r>
        <w:rPr>
          <w:rFonts w:hint="eastAsia" w:ascii="宋体" w:hAnsi="宋体" w:eastAsia="宋体" w:cs="宋体"/>
          <w:b w:val="0"/>
          <w:bCs/>
          <w:color w:val="000000"/>
          <w:sz w:val="24"/>
          <w:szCs w:val="24"/>
          <w:highlight w:val="none"/>
        </w:rPr>
        <w:t xml:space="preserve">第11条 缺陷责任与保修</w:t>
      </w:r>
      <w:bookmarkEnd w:id="899"/>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缺陷责任期</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缺陷调查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修复通知</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 24小时内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缺陷责任期终止证书</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承包人应于缺陷责任期届满后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天内向发包人发出缺陷责任期届满通知，发包人应在收到缺陷责任期满通知后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天内，向承包人颁发缺陷责任期终止证书。</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 保修责任</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工程质量保修范围、期限和责任为：</w:t>
      </w:r>
      <w:r>
        <w:rPr>
          <w:rFonts w:hint="eastAsia" w:ascii="宋体" w:hAnsi="宋体" w:eastAsia="宋体" w:cs="宋体"/>
          <w:color w:val="000000"/>
          <w:sz w:val="24"/>
          <w:szCs w:val="24"/>
          <w:highlight w:val="none"/>
          <w:u w:val="single"/>
        </w:rPr>
        <w:t xml:space="preserve">详见工程质量保修书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0" w:name="_Toc54862343"/>
      <w:r>
        <w:rPr>
          <w:rFonts w:hint="eastAsia" w:ascii="宋体" w:hAnsi="宋体" w:eastAsia="宋体" w:cs="宋体"/>
          <w:b w:val="0"/>
          <w:bCs/>
          <w:color w:val="000000"/>
          <w:sz w:val="24"/>
          <w:szCs w:val="24"/>
          <w:highlight w:val="none"/>
        </w:rPr>
        <w:t xml:space="preserve">第12条 竣工后试验</w:t>
      </w:r>
      <w:bookmarkEnd w:id="900"/>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本合同工程是否包含竣工后试验：</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竣工后试验的程序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1" w:name="_Toc54862344"/>
      <w:r>
        <w:rPr>
          <w:rFonts w:hint="eastAsia" w:ascii="宋体" w:hAnsi="宋体" w:eastAsia="宋体" w:cs="宋体"/>
          <w:b w:val="0"/>
          <w:bCs/>
          <w:color w:val="000000"/>
          <w:sz w:val="24"/>
          <w:szCs w:val="24"/>
          <w:highlight w:val="none"/>
        </w:rPr>
        <w:t xml:space="preserve">第13条 变更与调整</w:t>
      </w:r>
      <w:bookmarkEnd w:id="901"/>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承包人的合理化建议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 工程师应在收到承包人提交的合理化建议后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日内审查完毕并报送发包人，发现其中存在技术上的缺陷，应通知承包人修改。发包人应在收到工程师报送的合理化建议后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日内审批完毕。合理化建议经发包人批准的，工程师应及时发出变更指示，由此引起的合同价格调整按照</w:t>
      </w:r>
      <w:r>
        <w:rPr>
          <w:rFonts w:hint="eastAsia" w:ascii="宋体" w:hAnsi="宋体" w:eastAsia="宋体" w:cs="宋体"/>
          <w:color w:val="000000"/>
          <w:sz w:val="24"/>
          <w:szCs w:val="24"/>
          <w:highlight w:val="none"/>
          <w:u w:val="single"/>
        </w:rPr>
        <w:t xml:space="preserve">第13.3.3项[变更估价]约定</w:t>
      </w:r>
      <w:r>
        <w:rPr>
          <w:rFonts w:hint="eastAsia" w:ascii="宋体" w:hAnsi="宋体" w:eastAsia="宋体" w:cs="宋体"/>
          <w:color w:val="000000"/>
          <w:sz w:val="24"/>
          <w:szCs w:val="24"/>
          <w:highlight w:val="none"/>
        </w:rPr>
        <w:t xml:space="preserve">执行。发包人不同意变更的，工程师应书面通知承包人</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承包人提出的合理化变更建议的利益分享约定：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变更程序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变更估价</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关于变更估价原则的约定：</w:t>
      </w:r>
      <w:r>
        <w:rPr>
          <w:rFonts w:hint="eastAsia" w:ascii="宋体" w:hAnsi="宋体" w:eastAsia="宋体" w:cs="宋体"/>
          <w:bCs/>
          <w:color w:val="000000"/>
          <w:sz w:val="24"/>
          <w:szCs w:val="24"/>
          <w:highlight w:val="none"/>
          <w:u w:val="single"/>
        </w:rPr>
        <w:t xml:space="preserve">本工程按总价包干，结算时除本合同专用条款约定的调整因素外，合同价款不再调整。</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（1）承包人对自身的设计、采购、施工、竣工试验、竣工后试验存在的缺陷，应自费修正、调整和完善，不属于变更，同时须承担由其原因给发包人带来损失或增加的额外费用。</w:t>
      </w:r>
      <w:r>
        <w:rPr>
          <w:rFonts w:hint="eastAsia" w:ascii="宋体" w:hAnsi="宋体" w:eastAsia="宋体" w:cs="宋体"/>
          <w:bCs/>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2）施工图审核通过后，由承包人根据磋商文件、采购范围、施工图纸、响应文件及相关法律、法规规定编制施工图预算，该施工图预算经发包人审核确定后作为工程进度款的支付依据和工程结算依据。承包人最终实施的工程数量、规格不得低于磋商时发包人提供的</w:t>
      </w:r>
      <w:bookmarkStart w:id="902" w:name="OLE_LINK13"/>
      <w:r/>
      <w:bookmarkStart w:id="903" w:name="OLE_LINK14"/>
      <w:r>
        <w:rPr>
          <w:rFonts w:hint="eastAsia" w:ascii="宋体" w:hAnsi="宋体" w:eastAsia="宋体" w:cs="宋体"/>
          <w:bCs/>
          <w:color w:val="000000"/>
          <w:sz w:val="24"/>
          <w:szCs w:val="24"/>
          <w:highlight w:val="none"/>
          <w:u w:val="single"/>
          <w:lang w:val="en-US" w:eastAsia="zh-CN"/>
        </w:rPr>
        <w:t xml:space="preserve">主要项目工程数量表中</w:t>
      </w:r>
      <w:bookmarkEnd w:id="902"/>
      <w:r/>
      <w:bookmarkEnd w:id="903"/>
      <w:r>
        <w:rPr>
          <w:rFonts w:hint="eastAsia" w:ascii="宋体" w:hAnsi="宋体" w:eastAsia="宋体" w:cs="宋体"/>
          <w:bCs/>
          <w:color w:val="000000"/>
          <w:sz w:val="24"/>
          <w:szCs w:val="24"/>
          <w:highlight w:val="none"/>
          <w:u w:val="single"/>
          <w:lang w:val="en-US" w:eastAsia="zh-CN"/>
        </w:rPr>
        <w:t xml:space="preserve">载明的工程数量、规格以及磋商文件采购需求中的其他规定；如低于主要工程量表中列明的工程数量、技术规格以及磋商文件采购需求中的其他规定，则应参照审核确定后的施工图预算扣减相应费用</w:t>
      </w:r>
      <w:bookmarkStart w:id="904" w:name="OLE_LINK16"/>
      <w:r/>
      <w:bookmarkStart w:id="905" w:name="OLE_LINK15"/>
      <w:r>
        <w:rPr>
          <w:rFonts w:hint="eastAsia" w:ascii="宋体" w:hAnsi="宋体" w:eastAsia="宋体" w:cs="宋体"/>
          <w:bCs/>
          <w:color w:val="000000"/>
          <w:sz w:val="24"/>
          <w:szCs w:val="24"/>
          <w:highlight w:val="none"/>
          <w:u w:val="single"/>
          <w:lang w:val="en-US" w:eastAsia="zh-CN"/>
        </w:rPr>
        <w:t xml:space="preserve">；如超过，则不予增加费用</w:t>
      </w:r>
      <w:bookmarkEnd w:id="904"/>
      <w:r/>
      <w:bookmarkEnd w:id="905"/>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（3）因发包人原因发生的工程变更按以下原则执行：</w:t>
      </w:r>
      <w:bookmarkStart w:id="906" w:name="OLE_LINK5"/>
      <w:r>
        <w:rPr>
          <w:rFonts w:hint="eastAsia" w:ascii="宋体" w:hAnsi="宋体" w:eastAsia="宋体" w:cs="宋体"/>
          <w:bCs/>
          <w:color w:val="000000"/>
          <w:sz w:val="24"/>
          <w:szCs w:val="24"/>
          <w:highlight w:val="none"/>
          <w:u w:val="single"/>
          <w:lang w:val="en-US" w:eastAsia="zh-CN"/>
        </w:rPr>
        <w:t xml:space="preserve">施工图预算</w:t>
      </w:r>
      <w:bookmarkEnd w:id="906"/>
      <w:r>
        <w:rPr>
          <w:rFonts w:hint="eastAsia" w:ascii="宋体" w:hAnsi="宋体" w:eastAsia="宋体" w:cs="宋体"/>
          <w:bCs/>
          <w:color w:val="000000"/>
          <w:sz w:val="24"/>
          <w:szCs w:val="24"/>
          <w:highlight w:val="none"/>
          <w:u w:val="single"/>
          <w:lang w:val="en-US" w:eastAsia="zh-CN"/>
        </w:rPr>
        <w:t xml:space="preserve">中已有或类似的项目，参照施工图预算执行；其他变更项目由承包人根据变更工程资料、现行清单计价规范、计价定额及费用定额、工程造价管理机构发布的信息价和承包人报价浮动率提出变更工程价款，并报发包人确认后调整。</w:t>
      </w:r>
      <w:r>
        <w:rPr>
          <w:rFonts w:hint="eastAsia" w:ascii="宋体" w:hAnsi="宋体" w:eastAsia="宋体" w:cs="宋体"/>
          <w:bCs/>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本合同专用条款约定的调整因素，按以下要求进行结算：</w:t>
      </w:r>
      <w:r>
        <w:rPr>
          <w:rFonts w:hint="eastAsia" w:ascii="宋体" w:hAnsi="宋体" w:eastAsia="宋体" w:cs="宋体"/>
          <w:bCs/>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承包人依据发包人给出的计价文件、资料编制变更价款，最终结算价格为经发包人审计后的变更价款乘以（1-浮动率）。其中浮动率L=（1-中标价/招标限价）*100%，承包人编制变更价款的依据如下：</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国家或省级、行业建设主管部门颁发的计价办法；</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江苏省建设主管部门发布的人工工资调整通知；</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当期江苏省建设主管部门颁发的计价定额和计价办法；</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当期连云港市工程建设经济中的指导价，指导价中没有的参照市场价，须经发包人确认。</w:t>
      </w:r>
      <w:r>
        <w:rPr>
          <w:rFonts w:hint="eastAsia" w:ascii="宋体" w:hAnsi="宋体" w:eastAsia="宋体" w:cs="宋体"/>
          <w:bCs/>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暂估价</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依法必须招标的暂估价项目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承包人可以参与投标的暂估价项目范围：</w:t>
      </w:r>
      <w:r>
        <w:rPr>
          <w:rFonts w:hint="eastAsia" w:ascii="宋体" w:hAnsi="宋体" w:eastAsia="宋体" w:cs="宋体"/>
          <w:color w:val="000000"/>
          <w:sz w:val="24"/>
          <w:szCs w:val="24"/>
          <w:highlight w:val="none"/>
          <w:u w:val="single"/>
        </w:rPr>
        <w:t xml:space="preserve">对于依法必须招标的暂估价项目，由发包人和承包人招标确定暂估价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或分包人，承包人应按照施工进度计划，在招标工作启动前14天通知发包人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承包人不得参与投标的暂估价项目范围：</w:t>
      </w:r>
      <w:r>
        <w:rPr>
          <w:rFonts w:hint="eastAsia" w:ascii="宋体" w:hAnsi="宋体" w:eastAsia="宋体" w:cs="宋体"/>
          <w:color w:val="000000"/>
          <w:sz w:val="24"/>
          <w:szCs w:val="24"/>
          <w:highlight w:val="none"/>
          <w:u w:val="single"/>
        </w:rPr>
        <w:t xml:space="preserve">由发包人和承包人共同作为</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的项目，承包人不得参与投标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招投标程序及其他约定：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 不属于依法必须招标的暂估价项目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不属于依法必须招标的暂估价项目的协商及估价的约定：</w:t>
      </w:r>
      <w:r>
        <w:rPr>
          <w:rFonts w:hint="eastAsia" w:ascii="宋体" w:hAnsi="宋体" w:eastAsia="宋体" w:cs="宋体"/>
          <w:color w:val="000000"/>
          <w:sz w:val="24"/>
          <w:szCs w:val="24"/>
          <w:highlight w:val="none"/>
          <w:u w:val="single"/>
        </w:rPr>
        <w:t xml:space="preserve">由承包人招标确定暂估价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暂列金额</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其他关于暂列金额使用的约定：</w:t>
      </w:r>
      <w:r>
        <w:rPr>
          <w:rFonts w:hint="eastAsia" w:ascii="宋体" w:hAnsi="宋体" w:eastAsia="宋体" w:cs="宋体"/>
          <w:color w:val="000000"/>
          <w:sz w:val="24"/>
          <w:szCs w:val="24"/>
          <w:highlight w:val="none"/>
          <w:u w:val="single"/>
        </w:rPr>
        <w:t xml:space="preserve">暂列金额应按照发包人的要求使用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 市场价格波动引起的调整</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调整范围：</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关于是否采用《价格指数权重表》的约定：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13.8.3 关于采用其他方式调整合同价款的约定：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7" w:name="_Toc54862345"/>
      <w:r>
        <w:rPr>
          <w:rFonts w:hint="eastAsia" w:ascii="宋体" w:hAnsi="宋体" w:eastAsia="宋体" w:cs="宋体"/>
          <w:b w:val="0"/>
          <w:bCs/>
          <w:color w:val="000000"/>
          <w:sz w:val="24"/>
          <w:szCs w:val="24"/>
          <w:highlight w:val="none"/>
        </w:rPr>
        <w:t xml:space="preserve">第14条 合同价格与支付</w:t>
      </w:r>
      <w:bookmarkEnd w:id="907"/>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合同价格形式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14.1.1 关于合同价格形式的约定：</w:t>
      </w:r>
      <w:r>
        <w:rPr>
          <w:rFonts w:hint="eastAsia" w:ascii="宋体" w:hAnsi="宋体" w:eastAsia="宋体" w:cs="宋体"/>
          <w:color w:val="000000"/>
          <w:sz w:val="24"/>
          <w:szCs w:val="24"/>
          <w:highlight w:val="none"/>
          <w:u w:val="single"/>
        </w:rPr>
        <w:t xml:space="preserve">采用固定总价合同，该合同价格是承包人完成招标范围、合同规定的设计、施工、采购、安装等工作所产生的费用，以及项目整体移交、工程保修期内的缺陷修复和保修工作等所产生的全部费用。其应包括但不限于劳务、管理、材料、设备、采购、运输、装卸、保管、施工、保险、维护、风险、利润、规费、税金等以及政策性文件规定的各项应有费用。即为完成本项目工程总承包（EPC交钥匙）所发生的一切费用。各阶段</w:t>
      </w:r>
      <w:r>
        <w:rPr>
          <w:rFonts w:hint="eastAsia" w:ascii="宋体" w:hAnsi="宋体" w:eastAsia="宋体" w:cs="宋体"/>
          <w:color w:val="000000"/>
          <w:sz w:val="24"/>
          <w:szCs w:val="24"/>
          <w:highlight w:val="none"/>
          <w:u w:val="single"/>
          <w:lang w:eastAsia="zh-CN"/>
        </w:rPr>
        <w:t xml:space="preserve">图纸审核</w:t>
      </w:r>
      <w:r>
        <w:rPr>
          <w:rFonts w:hint="eastAsia" w:ascii="宋体" w:hAnsi="宋体" w:eastAsia="宋体" w:cs="宋体"/>
          <w:color w:val="000000"/>
          <w:sz w:val="24"/>
          <w:szCs w:val="24"/>
          <w:highlight w:val="none"/>
          <w:u w:val="single"/>
        </w:rPr>
        <w:t xml:space="preserve">、审查、专家评审等发生费用由承包人承担，该部分费用包含在合同总价中。</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承包人已充分踏勘施工现场条件，合同总价中已充分考虑项目实施期间各类人工、材料、机械等市场风险及政策性调整等风险。除根据合同约定的在工程实施过程中需进行增减的款项外，合同价格不作调整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14.1.2 关于合同价格调整的约定：</w:t>
      </w:r>
      <w:r>
        <w:rPr>
          <w:rFonts w:hint="eastAsia" w:ascii="宋体" w:hAnsi="宋体" w:eastAsia="宋体" w:cs="宋体"/>
          <w:color w:val="000000"/>
          <w:sz w:val="24"/>
          <w:szCs w:val="24"/>
          <w:highlight w:val="none"/>
          <w:u w:val="single"/>
        </w:rPr>
        <w:t xml:space="preserve">双方根据本工程特点，商定的其它变更范围：</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（1）发包人提出的建设范围、建设规模、建设标准、功能需求的调整引发的变更。</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（2）自然灾害等不可抗力导致的变更。</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按实际完成的工程量支付工程价款的计量方法、估价方法：</w:t>
      </w:r>
      <w:r>
        <w:rPr>
          <w:rFonts w:hint="eastAsia" w:ascii="宋体" w:hAnsi="宋体" w:eastAsia="宋体" w:cs="宋体"/>
          <w:color w:val="000000"/>
          <w:sz w:val="24"/>
          <w:szCs w:val="24"/>
          <w:highlight w:val="none"/>
          <w:u w:val="single"/>
        </w:rPr>
        <w:t xml:space="preserve">执行专用条款第13.3.3.1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预付款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预付款的金额或比例为：</w:t>
      </w:r>
      <w:r>
        <w:rPr>
          <w:rFonts w:hint="eastAsia" w:ascii="宋体" w:hAnsi="宋体" w:eastAsia="宋体" w:cs="宋体"/>
          <w:color w:val="000000"/>
          <w:sz w:val="24"/>
          <w:szCs w:val="24"/>
          <w:highlight w:val="none"/>
          <w:u w:val="single"/>
        </w:rPr>
        <w:t xml:space="preserve">履约担保及预付款担保经发包人核验真实有效后，预付款为工程价款（合同价扣除暂列金额、设计费）的10%。</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rPr>
        <w:t xml:space="preserve">开工前且履约担保及预付款担保经发包人核验真实有效后支付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第一个付款节点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等额充抵进度款，直至预付款扣除完毕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14.2.2预付款担保</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提供预付款担保期限：</w:t>
      </w:r>
      <w:r>
        <w:rPr>
          <w:rFonts w:hint="eastAsia" w:ascii="宋体" w:hAnsi="宋体" w:eastAsia="宋体" w:cs="宋体"/>
          <w:color w:val="000000"/>
          <w:sz w:val="24"/>
          <w:szCs w:val="24"/>
          <w:highlight w:val="none"/>
          <w:u w:val="single"/>
        </w:rPr>
        <w:t xml:space="preserve">合同签订后七日内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预付款担保形式：</w:t>
      </w:r>
      <w:r>
        <w:rPr>
          <w:rFonts w:hint="eastAsia" w:ascii="宋体" w:hAnsi="宋体" w:eastAsia="宋体" w:cs="宋体"/>
          <w:color w:val="000000"/>
          <w:sz w:val="24"/>
          <w:szCs w:val="24"/>
          <w:highlight w:val="none"/>
          <w:u w:val="single"/>
        </w:rPr>
        <w:t xml:space="preserve">银行保函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工程进度款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工程进度付款申请</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工程进度付款申请方式：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承包人提交进度付款申请单的格式、内容、份数和时间：</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进度付款申请单应包括的内容：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进度付款审核和支付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进度付款的审核方式和支付的约定：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ascii="宋体" w:hAnsi="宋体" w:eastAsia="宋体" w:cs="宋体"/>
          <w:b/>
          <w:color w:val="000000"/>
          <w:sz w:val="24"/>
          <w:szCs w:val="24"/>
          <w:highlight w:val="none"/>
          <w:u w:val="single"/>
          <w:lang w:val="en-US" w:eastAsia="zh-CN"/>
        </w:rPr>
      </w:pPr>
      <w:r>
        <w:rPr>
          <w:rFonts w:ascii="宋体" w:hAnsi="宋体" w:eastAsia="宋体" w:cs="宋体"/>
          <w:b/>
          <w:color w:val="000000"/>
          <w:sz w:val="24"/>
          <w:szCs w:val="24"/>
          <w:highlight w:val="none"/>
          <w:u w:val="single"/>
          <w:lang w:val="en-US" w:eastAsia="zh-CN"/>
        </w:rPr>
        <w:t xml:space="preserve">（1）设计付款：</w:t>
      </w:r>
      <w:r>
        <w:rPr>
          <w:rFonts w:hint="eastAsia" w:ascii="宋体" w:hAnsi="宋体" w:eastAsia="宋体" w:cs="宋体"/>
          <w:b/>
          <w:color w:val="000000"/>
          <w:sz w:val="24"/>
          <w:szCs w:val="24"/>
          <w:highlight w:val="none"/>
          <w:u w:val="single"/>
          <w:lang w:val="en-US" w:eastAsia="zh-CN"/>
        </w:rPr>
        <w:t xml:space="preserve">施工图经甲方确认并提交</w:t>
      </w:r>
      <w:r>
        <w:rPr>
          <w:rFonts w:ascii="宋体" w:hAnsi="宋体" w:eastAsia="宋体" w:cs="宋体"/>
          <w:b/>
          <w:color w:val="000000"/>
          <w:sz w:val="24"/>
          <w:szCs w:val="24"/>
          <w:highlight w:val="none"/>
          <w:u w:val="single"/>
          <w:lang w:val="en-US" w:eastAsia="zh-CN"/>
        </w:rPr>
        <w:t xml:space="preserve">后付至已完成设计费的80%，竣工验收合格后付清。</w:t>
      </w:r>
      <w:r>
        <w:rPr>
          <w:rFonts w:ascii="宋体" w:hAnsi="宋体" w:eastAsia="宋体" w:cs="宋体"/>
          <w:b/>
          <w:color w:val="000000"/>
          <w:sz w:val="24"/>
          <w:szCs w:val="24"/>
          <w:highlight w:val="none"/>
          <w:u w:val="single"/>
          <w:lang w:val="en-US" w:eastAsia="zh-CN"/>
        </w:rPr>
      </w:r>
      <w:r/>
    </w:p>
    <w:p>
      <w:pPr>
        <w:pStyle w:val="1036"/>
        <w:ind w:firstLine="200"/>
        <w:jc w:val="left"/>
        <w:pageBreakBefore w:val="0"/>
        <w:spacing w:after="0" w:line="360" w:lineRule="auto"/>
        <w:rPr>
          <w:rFonts w:ascii="宋体" w:hAnsi="宋体" w:eastAsia="宋体" w:cs="宋体"/>
          <w:b/>
          <w:color w:val="000000"/>
          <w:sz w:val="24"/>
          <w:szCs w:val="24"/>
          <w:highlight w:val="none"/>
          <w:u w:val="single"/>
          <w:lang w:val="en-US" w:eastAsia="zh-CN"/>
        </w:rPr>
      </w:pPr>
      <w:r>
        <w:rPr>
          <w:rFonts w:ascii="宋体" w:hAnsi="宋体" w:eastAsia="宋体" w:cs="宋体"/>
          <w:b/>
          <w:color w:val="000000"/>
          <w:sz w:val="24"/>
          <w:szCs w:val="24"/>
          <w:highlight w:val="none"/>
          <w:u w:val="single"/>
          <w:lang w:val="en-US" w:eastAsia="zh-CN"/>
        </w:rPr>
        <w:t xml:space="preserve">（2）绿化工程施工付款：预付款10%，完工验收合格后付至已完工程价款的60%；养护期满一年且竣工验收合格后付至已完工程量的80%；养护期满两年后工程移交并经审计后付清审定金额的余款（不计利息）。</w:t>
      </w:r>
      <w:r>
        <w:rPr>
          <w:rFonts w:ascii="宋体" w:hAnsi="宋体" w:eastAsia="宋体" w:cs="宋体"/>
          <w:b/>
          <w:color w:val="000000"/>
          <w:sz w:val="24"/>
          <w:szCs w:val="24"/>
          <w:highlight w:val="none"/>
          <w:u w:val="single"/>
          <w:lang w:val="en-US" w:eastAsia="zh-CN"/>
        </w:rPr>
      </w:r>
      <w:r/>
    </w:p>
    <w:p>
      <w:pPr>
        <w:pStyle w:val="1036"/>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ascii="宋体" w:hAnsi="宋体" w:eastAsia="宋体" w:cs="宋体"/>
          <w:b/>
          <w:color w:val="000000"/>
          <w:sz w:val="24"/>
          <w:szCs w:val="24"/>
          <w:highlight w:val="none"/>
          <w:u w:val="singl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rPr>
          <w:rFonts w:hint="eastAsia" w:ascii="宋体" w:hAnsi="宋体" w:eastAsia="宋体" w:cs="宋体"/>
          <w:b/>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注：所有工程支付款必须由发包人、监理人、跟踪审计单位签字确认有效工作量，签发付款单后，发包人才予办理工程款支付的手续；所有合同外增加的工作内容和工程变更调整的价款，一律不得作为进度款支付的计算基数，待竣工结算经审计后进行结算</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付款计划表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付款计划表的编制要求：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付款计划表的编制与审批</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付款计划表的编制：</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竣工结算</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14.5.1 竣工结算申请</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承包人提交竣工结算申请的时间：</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竣工结算申请的资料清单和份数：</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竣工结算申请单的内容应包括：</w:t>
      </w:r>
      <w:r>
        <w:rPr>
          <w:rFonts w:hint="eastAsia" w:ascii="宋体" w:hAnsi="宋体" w:eastAsia="宋体" w:cs="宋体"/>
          <w:color w:val="000000"/>
          <w:sz w:val="24"/>
          <w:szCs w:val="24"/>
          <w:highlight w:val="none"/>
          <w:u w:val="single"/>
        </w:rPr>
        <w:t xml:space="preserve">①提供符合</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的竣工图捌套，竣工资料捌套，竣工结算伍套（附计算书和电子文件），其他相关政府职能部门要求的图纸、资料配套完善；②竣工验收所需的完整工程技术档案和施工管理资料；③承包人签署的工程保修书等，并承担相关费用。以上资料应在承包人提交竣工验收报告之日起 90 天内交付，若经发包人书面催告后，仍拒不交付，则发包人有权暂扣所剩工程款，逾期一天罚款 1万元，直至交付为止。此情形下，承包人无权要求逾期付款利息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14.5.2 竣工结算审核</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质量保证金</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14.6.1 承包人提供质量保证金的方式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工程质量保证担保，保证金额为：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其他方式：</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14.6.2 质量保证金的预留</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质量保证金的预留采取以下第</w:t>
      </w:r>
      <w:r>
        <w:rPr>
          <w:rFonts w:hint="eastAsia" w:ascii="宋体" w:hAnsi="宋体" w:eastAsia="宋体" w:cs="宋体"/>
          <w:color w:val="000000"/>
          <w:sz w:val="24"/>
          <w:szCs w:val="24"/>
          <w:highlight w:val="none"/>
          <w:u w:val="single"/>
        </w:rPr>
        <w:t xml:space="preserve">（3）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在支付工程进度款时逐次预留的质量保证金的比例：</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工程竣工结算时一次性预留专用合同条件第14.6.1项第(2)目约定的工程款预留比例的质量保证金；</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其他预留方式: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最终结清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14.7.1 最终结清申请单</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当事人双方关于最终结清申请的其他约定：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14.7.2 最终结清证书和支付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当事人双方关于最终结清支付的其他约定：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08" w:name="_Toc54862346"/>
      <w:r>
        <w:rPr>
          <w:rFonts w:hint="eastAsia" w:ascii="宋体" w:hAnsi="宋体" w:eastAsia="宋体" w:cs="宋体"/>
          <w:b w:val="0"/>
          <w:bCs/>
          <w:color w:val="000000"/>
          <w:sz w:val="24"/>
          <w:szCs w:val="24"/>
          <w:highlight w:val="none"/>
        </w:rPr>
        <w:t xml:space="preserve">第15条 违约</w:t>
      </w:r>
      <w:bookmarkEnd w:id="908"/>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发包人违约</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15.1.1 发包人违约的情形</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15.1.3 发包人违约的责任</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承包人违约</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承包人违约的情形</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通知改正</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工程师通知承包人改正的合理期限是：</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bookmarkStart w:id="909" w:name="_Toc54862347"/>
      <w:r>
        <w:rPr>
          <w:rFonts w:hint="eastAsia" w:ascii="宋体" w:hAnsi="宋体" w:eastAsia="宋体" w:cs="宋体"/>
          <w:color w:val="000000"/>
          <w:sz w:val="24"/>
          <w:szCs w:val="24"/>
          <w:highlight w:val="none"/>
        </w:rPr>
        <w:t xml:space="preserve">15.2.3 承包人违约的责任</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（1）因承包人原因未能按双方约定的时限提交施工图设计的，每延期1天，应当向发包人支付1万元违约金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（2）工程建设完工，未达到设计效果的，工程不予验收。由承包人自行弥补，使其达到设计效果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（3）因承包人原因使竣工日期延误，每延误1日的误期赔偿金额为合同协议书的合同价格的0.1%。</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（4）工程质量不符合设计要求或质量不合格，发包人有权要求承包人停工和返工，所发生的一切费用由承包人承担，工期不予顺延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（5）承包人应派驻现场设计代表，给予及时协调解决现场实施过程中发现的设计问题，否则应向发包人支付违约金1万元/日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（6）如承包人侮辱、甚至对发包人及监理人现场人员进行人生攻击的，除依法承担行政处罚后果及赔偿受害人经济损失等法律责任外，承包人还应向发包人支付违约金5万元/次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 承包人弄虚作假，以任何形式允许其他单位或个人使用承包人单位的资质证书、营业执照参与本工程的施工、非法转包、违法分包等违法违规行为：发包人将对此不良行为进行曝光，取消中标资格,并向行政主管部门报告；发包人有权终止合同并对承包人清场处理，承包人赔付合同价30%的违约金，承包人必须无条件立即撤场，已完合格工程量按70%造价结算；发包人保留依法追究其法律责任的权力，一切后果由承包人承担。履约保证金不予返还；</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(8)承包人违反合同约定采购和使用不合格的材料和工程设备的：按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进行整改，并按材料和工程设备价款的20%进行处罚，并从工程款中直接扣除；</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(9)因承包人原因导致工程质量不符合合同要求的：限期整改，工期不延长； </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(10)承包人在缺陷责任期及保修期内，未能在合理期限对工程缺陷进行修复，或拒绝按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进行修复的：发包人可委托其他人员修理，保修费用</w:t>
      </w:r>
      <w:r>
        <w:rPr>
          <w:rFonts w:hint="eastAsia" w:ascii="宋体" w:hAnsi="宋体" w:eastAsia="宋体" w:cs="宋体"/>
          <w:color w:val="000000"/>
          <w:sz w:val="24"/>
          <w:szCs w:val="24"/>
          <w:highlight w:val="none"/>
          <w:u w:val="single"/>
          <w:lang w:val="en-US" w:eastAsia="zh-CN"/>
        </w:rPr>
        <w:t xml:space="preserve">由承包人承担</w:t>
      </w:r>
      <w:r>
        <w:rPr>
          <w:rFonts w:hint="eastAsia" w:ascii="宋体" w:hAnsi="宋体" w:eastAsia="宋体" w:cs="宋体"/>
          <w:color w:val="000000"/>
          <w:sz w:val="24"/>
          <w:szCs w:val="24"/>
          <w:highlight w:val="none"/>
          <w:u w:val="single"/>
        </w:rPr>
        <w:t xml:space="preserve">，承包人不得就维修费用提出任何异议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 因承包人安全文明措施不到位的或未按规定实施的，在接发包人通知后3天内未按书面通知要求整改的，承包人须按1万元/次向发包人支付违约金，费用在承包人履约担保金中扣除。同时发包人有权另行安排他人完成，费用在承包人工程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 若因承包人原因，导致周边住户和单位投诉或新闻媒体负面曝光的，承包人需承担由此产生的一切后果和费用。每曝光一次承包人需向发包人支付1万元的违约金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 如承包人不能按规定上报工程竣工资料、竣工结算资料，承包人需向发包人支付1万元/天的违约金。违约金从工程竣工结算款中扣除。相关条款涉及的费用除已明确由发包人承担的，均已包含在承包人的总价中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16）如承包人原因引发社会矛盾或其他争议纠纷给发包人造成不良影响或损失的，承包人应积极处理解决社会矛盾，消除不良影响，并承担因此给发包人造成的损失，发包人根据情况不同有权扣除承包人总合同价款5%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主要材料、设备必须在发包人推荐生产企业或品牌一览表范围内进行选择，或选择不低于发包人提供的品牌，否则发包人有权拒绝该材料在本项目中使用，发包人有权解除合同，没收履约保证金，所产生的一切损失由承包人承担。</w:t>
      </w:r>
      <w:r>
        <w:rPr>
          <w:rFonts w:hint="eastAsia" w:ascii="宋体" w:hAnsi="宋体" w:eastAsia="宋体" w:cs="宋体"/>
          <w:color w:val="000000"/>
          <w:sz w:val="24"/>
          <w:szCs w:val="24"/>
          <w:highlight w:val="none"/>
          <w:u w:val="singl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第16条 合同解除</w:t>
      </w:r>
      <w:bookmarkEnd w:id="909"/>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由发包人解除合同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 因承包人违约解除合同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双方约定可由发包人解除合同的其他事由：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由承包人解除合同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因发包人违约解除合同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双方约定可由承包人解除合同的其他事由：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0" w:name="_Toc54862348"/>
      <w:r>
        <w:rPr>
          <w:rFonts w:hint="eastAsia" w:ascii="宋体" w:hAnsi="宋体" w:eastAsia="宋体" w:cs="宋体"/>
          <w:b w:val="0"/>
          <w:bCs/>
          <w:color w:val="000000"/>
          <w:sz w:val="24"/>
          <w:szCs w:val="24"/>
          <w:highlight w:val="none"/>
        </w:rPr>
        <w:t xml:space="preserve">第17条 不可抗力</w:t>
      </w:r>
      <w:bookmarkEnd w:id="910"/>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不可抗力的定义</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 因不可抗力解除合同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合同解除后，发包人应当在商定或确定发包人应支付款项后的</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1" w:name="_Toc4784277"/>
      <w:r/>
      <w:bookmarkEnd w:id="911"/>
      <w:r/>
      <w:bookmarkStart w:id="912" w:name="_Toc4784276"/>
      <w:r/>
      <w:bookmarkEnd w:id="912"/>
      <w:r/>
      <w:bookmarkStart w:id="913" w:name="_Toc54862349"/>
      <w:r>
        <w:rPr>
          <w:rFonts w:hint="eastAsia" w:ascii="宋体" w:hAnsi="宋体" w:eastAsia="宋体" w:cs="宋体"/>
          <w:b w:val="0"/>
          <w:bCs/>
          <w:color w:val="000000"/>
          <w:sz w:val="24"/>
          <w:szCs w:val="24"/>
          <w:highlight w:val="none"/>
        </w:rPr>
        <w:t xml:space="preserve">第18条 保险</w:t>
      </w:r>
      <w:bookmarkEnd w:id="913"/>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设计和工程保险</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18.1.1 双方当事人关于设计和工程保险的特别约定：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土建工程一切险的投保方及对投保的相关要求：由承包人办理，以承包人与发包人名义联名投保，投保条件与保险费率由承包人根据江苏省保险行业协会有关工程保险的相关规定执行，该项费用含在合同价格中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安装工程及竣工试验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第三者责任险的应投保方及对投保的相关要求：由承包人办理，以承包人与发包人名义联名投保，投保条件与保险费率由承包人根据江苏省保险行业协会有关工程保险的相关规定执行，该项费用含在合同价格中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保险金不足以补偿损失的，应由承包人负责补偿。当保险事故发生时，承包人应按照保险单规定的条件和期限及时向保险人报告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双方当事人关于第三方责任险的特别约定：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工伤和意外伤害保险</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关于工伤保险和意外伤害保险的特别约定：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货物保险</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关于承包人应为其施工设备、材料、工程设备和临时工程等办理财产保险的特别约定：承包人</w:t>
      </w:r>
      <w:r>
        <w:rPr>
          <w:rFonts w:hint="eastAsia" w:ascii="宋体" w:hAnsi="宋体" w:eastAsia="宋体" w:cs="宋体"/>
          <w:color w:val="000000"/>
          <w:sz w:val="24"/>
          <w:szCs w:val="24"/>
          <w:highlight w:val="none"/>
          <w:u w:val="single"/>
        </w:rPr>
        <w:t xml:space="preserve">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其他保险</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保险合同需经发包人审批。</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保险事故发生时，承包人有责任尽力采取必要的措施，防止或者减少损失。</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如发生保险事故时，承包人应负责向保险公司索赔及办理赔付事宜。</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 合同生效后，承包人必须在工程开工前办理保险，如承包人未办理保险的，发包人有权从工程进度款中扣除此工程保险费用,直接选择保险人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 对各项保险的一般要求</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18.5.2 保险凭证</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保险单的条件：</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18.5.4 通知义务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7"/>
        <w:numPr>
          <w:ilvl w:val="0"/>
          <w:numId w:val="0"/>
        </w:numPr>
        <w:jc w:val="left"/>
        <w:pageBreakBefore w:val="0"/>
        <w:spacing w:after="0"/>
        <w:tabs>
          <w:tab w:val="left" w:pos="993" w:leader="none"/>
        </w:tabs>
        <w:rPr>
          <w:rFonts w:hint="eastAsia" w:ascii="宋体" w:hAnsi="宋体" w:eastAsia="宋体" w:cs="宋体"/>
          <w:b w:val="0"/>
          <w:bCs/>
          <w:color w:val="000000"/>
          <w:sz w:val="24"/>
          <w:szCs w:val="24"/>
          <w:highlight w:val="none"/>
        </w:rPr>
        <w:outlineLvl w:val="9"/>
      </w:pPr>
      <w:r/>
      <w:bookmarkStart w:id="914" w:name="_Toc54862350"/>
      <w:r>
        <w:rPr>
          <w:rFonts w:hint="eastAsia" w:ascii="宋体" w:hAnsi="宋体" w:eastAsia="宋体" w:cs="宋体"/>
          <w:b w:val="0"/>
          <w:bCs/>
          <w:color w:val="000000"/>
          <w:sz w:val="24"/>
          <w:szCs w:val="24"/>
          <w:highlight w:val="none"/>
        </w:rPr>
        <w:t xml:space="preserve">第20条 争议解决</w:t>
      </w:r>
      <w:bookmarkEnd w:id="914"/>
      <w:r>
        <w:rPr>
          <w:rFonts w:hint="eastAsia" w:ascii="宋体" w:hAnsi="宋体" w:eastAsia="宋体" w:cs="宋体"/>
          <w:b w:val="0"/>
          <w:bCs/>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争议评审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争议评审小组成员的人数：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选定争议避免/评审组的期限：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评审机构：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争议评审员报酬的承担人：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 争议的避免</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发包人和承包人是否均出席争议避免的非正式讨论：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20.3.3 争议评审小组的决定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关于争议评审小组的决定的特别约定：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 仲裁或诉讼</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（1）投标前，承包人已充分踏勘工地并了解工地位置、情况、道路、储存空间、装卸限制及任何其它足以影响价格的情况等。任何因忽视或误解工地情况而导致的索赔申请将不被批准。</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施工场地内的地下障碍物的清理及周围的地下管线的保护（除遇不可抗力因素，如战争、地震、名木古树、地下文物等）及迁移，承包人已根据自身的施工技术能力并考虑其施工风险，将此费用考虑在合同价格中，此项费用在施工中不予调整，承包人有责任采取保护措施，否则承担造成的一切责任及相应费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前，承包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的质量、工期发生的费用计入合同价。</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（5）合同价中已包括防洪、防风、暴雨、暴雪措施所需要的一切费用。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（6）施工过程中与周围发生的各种纠纷由承包人自行协商解决，费用由承包人单位自理，该费用应包含在合同价中。</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承包人已在合同价中计入了本工程场地条件以及本工程周围地形、地貌、水文、地质、地下管线、交通道路、工期等风险费用。在整个工程实施期间，承包人不得就上述条件的变化提出任何额外费用或延长日期的要求。</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应将施工中产生的多余土方及建筑垃圾清运出场，其外运堆放场地及运距由承包人事先勘察现场情况行考虑确定，费用包括在合同总价格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（11）本项目设计文件各阶段专家评审等费用由承包人支付，该费用包含在合同总价中。</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（12）承包人应遵守《关于做好连云港市施工围挡设置和管理工作的意见》（连政办法【2018】147号）的管理规定进行施工围挡，施工围挡产生的所有费用包含在合同总价中。</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（13）经双方约定，工程竣工结算要接受发包人委托的审计单位审计。</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（1）单项工程核减率（核减额与送审总价之比，下同）超过10%的，其审计费用全部由施工单位承担，并由学校从施工单位工程款中扣除（下同）；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（2）单项工程核减率在8%—10%（含10%）之间的，其审计费用由学校承担20%，施工单位承担80%；</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（3）单项工程核减率在5%—8%（含8%）之间的，其审计费用由施工单位承担20%，学校承担80%；</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（4）单项工程核减率在5%及其以下的，其审计费用由学校承担。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具体审计实施办法，按</w:t>
      </w:r>
      <w:r>
        <w:rPr>
          <w:rFonts w:hint="eastAsia" w:ascii="宋体" w:hAnsi="宋体" w:eastAsia="宋体" w:cs="宋体"/>
          <w:color w:val="000000"/>
          <w:sz w:val="24"/>
          <w:highlight w:val="none"/>
        </w:rPr>
        <w:t xml:space="preserve">苏财会院〔2024〕128</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、苏财会院〔2023〕30号</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（17）工程付款时，承包人应首先确保农民工工资的发放，同时应充分考虑农忙、学生开学及重要节假日等费用的支出，发包人不另行支付相关费用。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（18）因工程变更及签证等因素调整增加的工程款，不与进度款同期支付，待工程结算审计后支付。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承包人必须充分到工地踏勘，在满足现有规范要求的基础上，充分利用现有管线、路基、路面等，承包人根据现场实际利用情况以及后期施工需要，产生的改造（拆除）等费用均包含在合同价中，可利用现有管线、路基、路面等节约的费用已在合同价中综合考虑，存在的风险由承包人承担。</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（22）施工过程中及时清运因本工程产生之建筑垃圾，保持现场的整洁，创文明施工现场，所有建筑垃圾应清理出施工区域按有关规定处理，否则由此引起的一切损失或产生的费用由承包人负责。</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本工程范围内所涉及的所有材料检验检测费用，由承包人支付，同时检测单位的选择必须经发包人同意，费用由承包人承担。检验检测费用包含甲供、乙供材料的抽样配合、送检、检验、抽样检测费等费用，以及按现行规定、质监部门要求对工程实体或有关材料、设备的检验、抽样检测费、环保检测等费用。</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（24）承包人不得因企业资质核验影响办理工程建设手续（如合同签订、合同备案、施工许可证办理等），否则发包人有权没收履约保证金并解除合同，因此造成的一切损失由承包人承担。</w:t>
      </w:r>
      <w:r>
        <w:rPr>
          <w:rFonts w:hint="eastAsia" w:ascii="宋体" w:hAnsi="宋体" w:eastAsia="宋体" w:cs="宋体"/>
          <w:color w:val="000000"/>
          <w:sz w:val="24"/>
          <w:szCs w:val="24"/>
          <w:highlight w:val="none"/>
        </w:rPr>
      </w:r>
      <w:r/>
    </w:p>
    <w:p>
      <w:pPr>
        <w:pStyle w:val="1036"/>
        <w:ind w:left="0" w:firstLine="24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（25）关于园林绿化要求：</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hint="eastAsia" w:ascii="宋体" w:hAnsi="宋体" w:eastAsia="宋体" w:cs="宋体"/>
          <w:color w:val="000000"/>
          <w:sz w:val="24"/>
          <w:szCs w:val="24"/>
          <w:highlight w:val="none"/>
        </w:rPr>
      </w:pPr>
      <w:r>
        <w:rPr>
          <w:rStyle w:val="1298"/>
          <w:rFonts w:hint="eastAsia" w:ascii="宋体" w:hAnsi="宋体" w:eastAsia="宋体" w:cs="宋体"/>
          <w:color w:val="000000"/>
          <w:sz w:val="24"/>
          <w:szCs w:val="24"/>
          <w:highlight w:val="none"/>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rPr>
          <w:rStyle w:val="1298"/>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hint="eastAsia" w:ascii="宋体" w:hAnsi="宋体" w:eastAsia="宋体" w:cs="宋体"/>
          <w:color w:val="000000"/>
          <w:sz w:val="24"/>
          <w:szCs w:val="24"/>
          <w:highlight w:val="none"/>
        </w:rPr>
      </w:pPr>
      <w:r>
        <w:rPr>
          <w:rStyle w:val="1298"/>
          <w:rFonts w:hint="eastAsia" w:ascii="宋体" w:hAnsi="宋体" w:eastAsia="宋体" w:cs="宋体"/>
          <w:color w:val="000000"/>
          <w:sz w:val="24"/>
          <w:szCs w:val="24"/>
          <w:highlight w:val="none"/>
        </w:rPr>
        <w:t xml:space="preserve">双方约定中间验收部位：1）施肥；2）回填土方深度；3）地被栽植密度。</w:t>
      </w:r>
      <w:r>
        <w:rPr>
          <w:rStyle w:val="1298"/>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hint="eastAsia" w:ascii="宋体" w:hAnsi="宋体" w:eastAsia="宋体" w:cs="宋体"/>
          <w:color w:val="000000"/>
          <w:sz w:val="24"/>
          <w:szCs w:val="24"/>
          <w:highlight w:val="none"/>
        </w:rPr>
      </w:pPr>
      <w:r>
        <w:rPr>
          <w:rStyle w:val="1298"/>
          <w:rFonts w:hint="eastAsia" w:ascii="宋体" w:hAnsi="宋体" w:eastAsia="宋体" w:cs="宋体"/>
          <w:color w:val="000000"/>
          <w:sz w:val="24"/>
          <w:szCs w:val="24"/>
          <w:highlight w:val="none"/>
        </w:rPr>
        <w:t xml:space="preserve">②在施工过程及绿化养护期内植物死亡，须按原设计品种和规格更换，更换费用由承包人承担。</w:t>
      </w:r>
      <w:r>
        <w:rPr>
          <w:rStyle w:val="1298"/>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hint="eastAsia" w:ascii="宋体" w:hAnsi="宋体" w:eastAsia="宋体" w:cs="宋体"/>
          <w:color w:val="000000"/>
          <w:sz w:val="24"/>
          <w:szCs w:val="24"/>
          <w:highlight w:val="none"/>
        </w:rPr>
      </w:pPr>
      <w:r>
        <w:rPr>
          <w:rStyle w:val="1298"/>
          <w:rFonts w:hint="eastAsia" w:ascii="宋体" w:hAnsi="宋体" w:eastAsia="宋体" w:cs="宋体"/>
          <w:color w:val="000000"/>
          <w:sz w:val="24"/>
          <w:szCs w:val="24"/>
          <w:highlight w:val="none"/>
        </w:rPr>
        <w:t xml:space="preserve">③种植土基本要求：</w:t>
      </w:r>
      <w:r>
        <w:rPr>
          <w:rStyle w:val="1298"/>
          <w:rFonts w:hint="eastAsia" w:ascii="宋体" w:hAnsi="宋体" w:eastAsia="宋体" w:cs="宋体"/>
          <w:color w:val="000000"/>
          <w:sz w:val="24"/>
          <w:szCs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Style w:val="1298"/>
          <w:rFonts w:hint="eastAsia" w:ascii="宋体" w:hAnsi="宋体" w:eastAsia="宋体" w:cs="宋体"/>
          <w:color w:val="000000"/>
          <w:sz w:val="24"/>
          <w:szCs w:val="24"/>
          <w:highlight w:val="none"/>
        </w:rPr>
        <w:t xml:space="preserve">。</w:t>
      </w:r>
      <w:r>
        <w:rPr>
          <w:rStyle w:val="1298"/>
          <w:rFonts w:hint="eastAsia" w:ascii="宋体" w:hAnsi="宋体" w:eastAsia="宋体" w:cs="宋体"/>
          <w:color w:val="000000"/>
          <w:sz w:val="24"/>
          <w:szCs w:val="24"/>
          <w:highlight w:val="none"/>
          <w:lang w:eastAsia="zh-CN"/>
        </w:rPr>
        <w:t xml:space="preserve">土壤酸碱度</w:t>
      </w:r>
      <w:r>
        <w:rPr>
          <w:rStyle w:val="1298"/>
          <w:rFonts w:hint="eastAsia" w:ascii="宋体" w:hAnsi="宋体" w:eastAsia="宋体" w:cs="宋体"/>
          <w:color w:val="000000"/>
          <w:sz w:val="24"/>
          <w:szCs w:val="24"/>
          <w:highlight w:val="none"/>
          <w:lang w:val="en-US" w:eastAsia="zh-CN"/>
        </w:rPr>
        <w:t xml:space="preserve">在</w:t>
      </w:r>
      <w:r>
        <w:rPr>
          <w:rStyle w:val="1298"/>
          <w:rFonts w:hint="eastAsia" w:ascii="宋体" w:hAnsi="宋体" w:eastAsia="宋体" w:cs="宋体"/>
          <w:color w:val="000000"/>
          <w:sz w:val="24"/>
          <w:szCs w:val="24"/>
          <w:highlight w:val="none"/>
        </w:rPr>
        <w:t xml:space="preserve">PH5.0~7.0 </w:t>
      </w:r>
      <w:r>
        <w:rPr>
          <w:rStyle w:val="1298"/>
          <w:rFonts w:hint="eastAsia" w:ascii="宋体" w:hAnsi="宋体" w:eastAsia="宋体" w:cs="宋体"/>
          <w:color w:val="000000"/>
          <w:sz w:val="24"/>
          <w:szCs w:val="24"/>
          <w:highlight w:val="none"/>
          <w:lang w:eastAsia="zh-CN"/>
        </w:rPr>
        <w:t xml:space="preserve">之间，基肥不得采用目前市面上油性很大的垃圾肥</w:t>
      </w:r>
      <w:r>
        <w:rPr>
          <w:rStyle w:val="1298"/>
          <w:rFonts w:hint="eastAsia" w:ascii="宋体" w:hAnsi="宋体" w:eastAsia="宋体" w:cs="宋体"/>
          <w:color w:val="000000"/>
          <w:sz w:val="24"/>
          <w:szCs w:val="24"/>
          <w:highlight w:val="none"/>
        </w:rPr>
        <w:t xml:space="preserve">。</w:t>
      </w:r>
      <w:r>
        <w:rPr>
          <w:rStyle w:val="1298"/>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hint="eastAsia" w:ascii="宋体" w:hAnsi="宋体" w:eastAsia="宋体" w:cs="宋体"/>
          <w:color w:val="000000"/>
          <w:sz w:val="24"/>
          <w:szCs w:val="24"/>
          <w:highlight w:val="none"/>
        </w:rPr>
      </w:pPr>
      <w:r>
        <w:rPr>
          <w:rStyle w:val="1298"/>
          <w:rFonts w:hint="eastAsia" w:ascii="宋体" w:hAnsi="宋体" w:eastAsia="宋体" w:cs="宋体"/>
          <w:color w:val="000000"/>
          <w:sz w:val="24"/>
          <w:szCs w:val="24"/>
          <w:highlight w:val="none"/>
        </w:rPr>
        <w:t xml:space="preserve">种植土回填质量验收含两项内容：一是检测机构的土壤化验报告的化学指标是否符合要求，土方进场前由承包人提供，指标合格者方可进场（由发包人、监理、监督、承包人对土源取样、送检）；二是土方回填地形是否达到设计的要求；两项指标都达到要求时，再进行回填量的计量。</w:t>
      </w:r>
      <w:r>
        <w:rPr>
          <w:rStyle w:val="1298"/>
          <w:rFonts w:hint="eastAsia" w:ascii="宋体" w:hAnsi="宋体" w:eastAsia="宋体" w:cs="宋体"/>
          <w:color w:val="000000"/>
          <w:sz w:val="24"/>
          <w:szCs w:val="24"/>
          <w:highlight w:val="none"/>
        </w:rPr>
      </w:r>
      <w:r/>
    </w:p>
    <w:p>
      <w:pPr>
        <w:pStyle w:val="1036"/>
        <w:ind w:firstLine="480"/>
        <w:jc w:val="left"/>
        <w:pageBreakBefore w:val="0"/>
        <w:spacing w:after="0" w:line="360" w:lineRule="auto"/>
        <w:rPr>
          <w:rStyle w:val="1298"/>
          <w:rFonts w:ascii="宋体" w:hAnsi="宋体" w:eastAsia="宋体" w:cs="宋体"/>
          <w:color w:val="000000"/>
          <w:sz w:val="24"/>
          <w:szCs w:val="24"/>
          <w:highlight w:val="none"/>
          <w:lang w:val="en-US" w:eastAsia="zh-CN"/>
        </w:rPr>
      </w:pPr>
      <w:r>
        <w:rPr>
          <w:rStyle w:val="1298"/>
          <w:rFonts w:hint="eastAsia" w:ascii="宋体" w:hAnsi="宋体" w:eastAsia="宋体" w:cs="宋体"/>
          <w:color w:val="000000"/>
          <w:sz w:val="24"/>
          <w:szCs w:val="24"/>
          <w:highlight w:val="none"/>
        </w:rPr>
        <w:t xml:space="preserve">④本工程景观绿化工程养护期二年，</w:t>
      </w:r>
      <w:r>
        <w:rPr>
          <w:rStyle w:val="1298"/>
          <w:rFonts w:hint="eastAsia" w:ascii="宋体" w:hAnsi="宋体" w:eastAsia="宋体" w:cs="宋体"/>
          <w:color w:val="000000"/>
          <w:sz w:val="24"/>
          <w:szCs w:val="24"/>
          <w:highlight w:val="none"/>
          <w:lang w:val="en-US" w:eastAsia="zh-CN"/>
        </w:rPr>
        <w:t xml:space="preserve">绿化养护等级一级，</w:t>
      </w:r>
      <w:r>
        <w:rPr>
          <w:rStyle w:val="1298"/>
          <w:rFonts w:hint="eastAsia" w:ascii="宋体" w:hAnsi="宋体" w:eastAsia="宋体" w:cs="宋体"/>
          <w:color w:val="000000"/>
          <w:sz w:val="24"/>
          <w:szCs w:val="24"/>
          <w:highlight w:val="none"/>
        </w:rPr>
        <w:t xml:space="preserve">在养护期内有苗木枯死，则新栽苗木养护期的开始时间为该苗木栽培完成的时间。</w:t>
      </w:r>
      <w:r>
        <w:rPr>
          <w:rStyle w:val="1298"/>
          <w:rFonts w:hint="eastAsia" w:ascii="宋体" w:hAnsi="宋体" w:eastAsia="宋体" w:cs="宋体"/>
          <w:color w:val="000000"/>
          <w:sz w:val="24"/>
          <w:szCs w:val="24"/>
          <w:highlight w:val="none"/>
          <w:lang w:val="en-US" w:eastAsia="zh-CN"/>
        </w:rPr>
        <w:t xml:space="preserve">另外因气候原因，院内移植苗木成活率需达到80%；成活率未达80%部分，发包人将对承包人进行相应价值的罚款。</w:t>
      </w:r>
      <w:r>
        <w:rPr>
          <w:rStyle w:val="1298"/>
          <w:rFonts w:ascii="宋体" w:hAnsi="宋体" w:eastAsia="宋体" w:cs="宋体"/>
          <w:color w:val="000000"/>
          <w:sz w:val="24"/>
          <w:szCs w:val="24"/>
          <w:highlight w:val="none"/>
          <w:lang w:val="en-US" w:eastAsia="zh-CN"/>
        </w:rPr>
      </w:r>
      <w:r/>
    </w:p>
    <w:p>
      <w:pPr>
        <w:pStyle w:val="1036"/>
        <w:ind w:firstLine="200"/>
        <w:jc w:val="left"/>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left"/>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left"/>
        <w:pageBreakBefore w:val="0"/>
        <w:spacing w:after="0"/>
        <w:rPr>
          <w:rFonts w:hint="eastAsia" w:ascii="宋体" w:hAnsi="宋体" w:eastAsia="宋体" w:cs="宋体"/>
          <w:color w:val="000000"/>
          <w:highlight w:val="none"/>
        </w:rPr>
        <w:sectPr>
          <w:footnotePr/>
          <w:endnotePr/>
          <w:type w:val="nextPage"/>
          <w:pgSz w:w="11906" w:h="16838" w:orient="portrait"/>
          <w:pgMar w:top="1361" w:right="1361" w:bottom="1361" w:left="1361" w:header="720" w:footer="998" w:gutter="0"/>
          <w:cols w:num="1" w:sep="0" w:space="1701" w:equalWidth="1"/>
          <w:docGrid w:linePitch="360"/>
        </w:sectPr>
      </w:pPr>
      <w:r>
        <w:rPr>
          <w:rFonts w:hint="eastAsia" w:ascii="宋体" w:hAnsi="宋体" w:eastAsia="宋体" w:cs="宋体"/>
          <w:color w:val="000000"/>
          <w:highlight w:val="none"/>
        </w:rPr>
      </w:r>
      <w:r/>
    </w:p>
    <w:p>
      <w:pPr>
        <w:pStyle w:val="1299"/>
        <w:numPr>
          <w:ilvl w:val="0"/>
          <w:numId w:val="0"/>
        </w:numPr>
        <w:ind w:firstLine="802"/>
        <w:jc w:val="left"/>
        <w:pageBreakBefore w:val="0"/>
        <w:spacing w:after="0"/>
        <w:tabs>
          <w:tab w:val="left" w:pos="312" w:leader="none"/>
          <w:tab w:val="left" w:pos="1021" w:leader="none"/>
          <w:tab w:val="left" w:pos="1134" w:leader="none"/>
        </w:tabs>
        <w:rPr>
          <w:rFonts w:hint="eastAsia" w:ascii="宋体" w:hAnsi="宋体" w:eastAsia="宋体" w:cs="宋体"/>
          <w:b w:val="0"/>
          <w:bCs w:val="0"/>
          <w:color w:val="000000"/>
          <w:sz w:val="24"/>
          <w:szCs w:val="24"/>
          <w:highlight w:val="none"/>
        </w:rPr>
        <w:outlineLvl w:val="9"/>
      </w:pPr>
      <w:r/>
      <w:bookmarkStart w:id="915" w:name="_Toc20171895"/>
      <w:r/>
      <w:bookmarkStart w:id="916" w:name="_Toc54862354"/>
      <w:r>
        <w:rPr>
          <w:rFonts w:hint="eastAsia" w:ascii="宋体" w:hAnsi="宋体" w:eastAsia="宋体" w:cs="宋体"/>
          <w:b w:val="0"/>
          <w:bCs w:val="0"/>
          <w:color w:val="000000"/>
          <w:sz w:val="24"/>
          <w:szCs w:val="24"/>
          <w:highlight w:val="none"/>
        </w:rPr>
        <w:t xml:space="preserve">附件1 </w:t>
      </w:r>
      <w:bookmarkEnd w:id="915"/>
      <w:r/>
      <w:bookmarkEnd w:id="916"/>
      <w:r/>
      <w:bookmarkStart w:id="917" w:name="_Toc20171897"/>
      <w:r/>
      <w:bookmarkStart w:id="918" w:name="_Toc54862356"/>
      <w:r>
        <w:rPr>
          <w:rFonts w:hint="eastAsia" w:ascii="宋体" w:hAnsi="宋体" w:eastAsia="宋体" w:cs="宋体"/>
          <w:b w:val="0"/>
          <w:bCs w:val="0"/>
          <w:color w:val="000000"/>
          <w:sz w:val="24"/>
          <w:szCs w:val="24"/>
          <w:highlight w:val="none"/>
        </w:rPr>
        <w:t xml:space="preserve"> 承包人主要管理人员表</w:t>
      </w:r>
      <w:bookmarkEnd w:id="917"/>
      <w:r/>
      <w:bookmarkEnd w:id="918"/>
      <w:r>
        <w:rPr>
          <w:rFonts w:hint="eastAsia" w:ascii="宋体" w:hAnsi="宋体" w:eastAsia="宋体" w:cs="宋体"/>
          <w:b w:val="0"/>
          <w:bCs w:val="0"/>
          <w:color w:val="000000"/>
          <w:sz w:val="24"/>
          <w:szCs w:val="24"/>
          <w:highlight w:val="none"/>
        </w:rPr>
      </w:r>
      <w:r/>
    </w:p>
    <w:tbl>
      <w:tblPr>
        <w:tblW w:w="825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1055"/>
        <w:gridCol w:w="2012"/>
      </w:tblGrid>
      <w:tr>
        <w:trPr/>
        <w:tc>
          <w:tcPr>
            <w:tcW w:w="1505"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名    称</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姓名</w:t>
            </w: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职务</w:t>
            </w: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职称</w:t>
            </w: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证书</w:t>
            </w:r>
            <w:r>
              <w:rPr>
                <w:rFonts w:hint="eastAsia" w:ascii="宋体" w:hAnsi="宋体" w:eastAsia="宋体" w:cs="宋体"/>
                <w:b w:val="0"/>
                <w:bCs w:val="0"/>
                <w:color w:val="000000"/>
                <w:sz w:val="24"/>
                <w:szCs w:val="24"/>
                <w:highlight w:val="none"/>
              </w:rPr>
            </w:r>
            <w:r/>
          </w:p>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编号</w:t>
            </w: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主要资历、经验及承担过的项目</w:t>
            </w:r>
            <w:r>
              <w:rPr>
                <w:rFonts w:hint="eastAsia" w:ascii="宋体" w:hAnsi="宋体" w:eastAsia="宋体" w:cs="宋体"/>
                <w:b w:val="0"/>
                <w:bCs w:val="0"/>
                <w:color w:val="000000"/>
                <w:sz w:val="24"/>
                <w:szCs w:val="24"/>
                <w:highlight w:val="none"/>
              </w:rPr>
            </w:r>
            <w:r/>
          </w:p>
        </w:tc>
      </w:tr>
      <w:tr>
        <w:trPr/>
        <w:tc>
          <w:tcPr>
            <w:gridSpan w:val="6"/>
            <w:tcW w:w="8258" w:type="dxa"/>
            <w:vAlign w:val="center"/>
            <w:textDirection w:val="lrTb"/>
            <w:noWrap w:val="false"/>
          </w:tcPr>
          <w:p>
            <w:pPr>
              <w:pStyle w:val="10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一、总部人员</w:t>
            </w: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项目主管</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gridSpan w:val="6"/>
            <w:tcW w:w="8258" w:type="dxa"/>
            <w:vAlign w:val="center"/>
            <w:textDirection w:val="lrTb"/>
            <w:noWrap w:val="false"/>
          </w:tcPr>
          <w:p>
            <w:pPr>
              <w:pStyle w:val="10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二、现场人员</w:t>
            </w: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工程总承包</w:t>
            </w:r>
            <w:r>
              <w:rPr>
                <w:rFonts w:hint="eastAsia" w:ascii="宋体" w:hAnsi="宋体" w:eastAsia="宋体" w:cs="宋体"/>
                <w:b w:val="0"/>
                <w:bCs w:val="0"/>
                <w:color w:val="000000"/>
                <w:sz w:val="24"/>
                <w:szCs w:val="24"/>
                <w:highlight w:val="none"/>
              </w:rPr>
            </w:r>
            <w:r/>
          </w:p>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项目经理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36"/>
              <w:ind w:firstLine="0"/>
              <w:jc w:val="left"/>
              <w:keepLines w:val="0"/>
              <w:keepNext w:val="0"/>
              <w:pageBreakBefore w:val="0"/>
              <w:spacing w:after="0"/>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067"/>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项目副经理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设计负责人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采购负责人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施工负责人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技术负责人</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造价管理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质量管理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计划管理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安全管理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环境管理</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restart"/>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tc>
          <w:tcPr>
            <w:tcW w:w="1505" w:type="dxa"/>
            <w:vAlign w:val="center"/>
            <w:vMerge w:val="continue"/>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055"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2012" w:type="dxa"/>
            <w:vAlign w:val="center"/>
            <w:textDirection w:val="lrTb"/>
            <w:noWrap w:val="false"/>
          </w:tcPr>
          <w:p>
            <w:pPr>
              <w:pStyle w:val="1067"/>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bl>
    <w:p>
      <w:pPr>
        <w:pStyle w:val="1299"/>
        <w:numPr>
          <w:ilvl w:val="0"/>
          <w:numId w:val="0"/>
        </w:numPr>
        <w:ind w:firstLine="802"/>
        <w:jc w:val="left"/>
        <w:pageBreakBefore w:val="0"/>
        <w:spacing w:after="0"/>
        <w:tabs>
          <w:tab w:val="left" w:pos="312" w:leader="none"/>
          <w:tab w:val="left" w:pos="1021" w:leader="none"/>
          <w:tab w:val="left" w:pos="1134"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036"/>
        <w:rPr>
          <w:rFonts w:hint="eastAsia"/>
          <w:color w:val="000000"/>
          <w:highlight w:val="none"/>
        </w:rPr>
      </w:pPr>
      <w:r>
        <w:rPr>
          <w:rFonts w:hint="eastAsia"/>
          <w:color w:val="000000"/>
          <w:highlight w:val="none"/>
        </w:rPr>
      </w:r>
      <w:r/>
    </w:p>
    <w:p>
      <w:pPr>
        <w:pStyle w:val="1036"/>
        <w:ind w:firstLine="336"/>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p>
      <w:pPr>
        <w:pStyle w:val="103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中标人诚信承诺书</w:t>
      </w:r>
      <w:r>
        <w:rPr>
          <w:rFonts w:hint="eastAsia" w:ascii="宋体" w:hAnsi="宋体" w:eastAsia="宋体" w:cs="宋体"/>
          <w:color w:val="000000"/>
          <w:szCs w:val="21"/>
          <w:highlight w:val="none"/>
        </w:rPr>
      </w:r>
      <w:r/>
    </w:p>
    <w:p>
      <w:pPr>
        <w:pStyle w:val="103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我单位系</w:t>
      </w:r>
      <w:r>
        <w:rPr>
          <w:rFonts w:hint="eastAsia" w:ascii="宋体" w:hAnsi="宋体" w:eastAsia="宋体" w:cs="宋体"/>
          <w:color w:val="000000"/>
          <w:sz w:val="24"/>
          <w:szCs w:val="24"/>
          <w:highlight w:val="none"/>
          <w:u w:val="single"/>
        </w:rPr>
        <w:t xml:space="preserve">（中标人）</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u w:val="single"/>
        </w:rPr>
        <w:t xml:space="preserve">（建设单位）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的中标人，我单位郑重承诺，我单位在该项目标段的投标工作中所出具的有文件资料（如单位资质证书、项目负责人证书、单位及项目负责人业绩证明等）均是真实有效的，我单位对该中标标段拟派遣项目负责人</w:t>
      </w:r>
      <w:r>
        <w:rPr>
          <w:rFonts w:hint="eastAsia" w:ascii="宋体" w:hAnsi="宋体" w:eastAsia="宋体" w:cs="宋体"/>
          <w:color w:val="000000"/>
          <w:sz w:val="24"/>
          <w:szCs w:val="24"/>
          <w:highlight w:val="none"/>
          <w:u w:val="single"/>
        </w:rPr>
        <w:t xml:space="preserve"> （项目负责人姓名） </w:t>
      </w:r>
      <w:r>
        <w:rPr>
          <w:rFonts w:hint="eastAsia" w:ascii="宋体" w:hAnsi="宋体" w:eastAsia="宋体" w:cs="宋体"/>
          <w:color w:val="000000"/>
          <w:sz w:val="24"/>
          <w:szCs w:val="24"/>
          <w:highlight w:val="none"/>
        </w:rPr>
        <w:t xml:space="preserve">将严格按照投标文件及合同约定的内容、期限等积极到场开展工作，若我单位投标过程中提供的资审资料及投标文件有伪造事实以及项目负责人未按合同约定开展现场工作，经查实后，我单位愿意接受相关法律的处罚，并承担作为不良行为公示所产生的一切后果。</w:t>
      </w:r>
      <w:r>
        <w:rPr>
          <w:rFonts w:hint="eastAsia" w:ascii="宋体" w:hAnsi="宋体" w:eastAsia="宋体" w:cs="宋体"/>
          <w:color w:val="000000"/>
          <w:sz w:val="24"/>
          <w:szCs w:val="24"/>
          <w:highlight w:val="none"/>
        </w:rPr>
      </w:r>
      <w:r/>
    </w:p>
    <w:p>
      <w:pPr>
        <w:pStyle w:val="1036"/>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4830" w:firstLine="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项目负责人签字：</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中标人法人代表或</w:t>
      </w:r>
      <w:r>
        <w:rPr>
          <w:rFonts w:hint="eastAsia" w:ascii="宋体" w:hAnsi="宋体" w:eastAsia="宋体" w:cs="宋体"/>
          <w:color w:val="000000"/>
          <w:sz w:val="24"/>
          <w:szCs w:val="24"/>
          <w:highlight w:val="none"/>
        </w:rPr>
      </w:r>
      <w:r/>
    </w:p>
    <w:p>
      <w:pPr>
        <w:pStyle w:val="1036"/>
        <w:ind w:left="0" w:firstLine="5520"/>
        <w:pageBreakBefore w:val="0"/>
        <w:spacing w:after="0" w:line="360" w:lineRule="auto"/>
        <w:tabs>
          <w:tab w:val="left" w:pos="248"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授权委托人签字：</w:t>
      </w:r>
      <w:r>
        <w:rPr>
          <w:rFonts w:hint="eastAsia" w:ascii="宋体" w:hAnsi="宋体" w:eastAsia="宋体" w:cs="宋体"/>
          <w:color w:val="000000"/>
          <w:sz w:val="24"/>
          <w:szCs w:val="24"/>
          <w:highlight w:val="none"/>
          <w:u w:val="single"/>
        </w:rPr>
      </w:r>
      <w:r/>
    </w:p>
    <w:p>
      <w:pPr>
        <w:pStyle w:val="1036"/>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6"/>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3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jc w:val="left"/>
        <w:pageBreakBefore w:val="0"/>
        <w:spacing w:after="0"/>
        <w:widowControl/>
        <w:rPr>
          <w:rFonts w:hint="eastAsia" w:ascii="宋体" w:hAnsi="宋体" w:eastAsia="宋体" w:cs="宋体"/>
          <w:color w:val="000000"/>
          <w:szCs w:val="21"/>
          <w:highlight w:val="none"/>
          <w:lang w:eastAsia="zh-CN"/>
        </w:rPr>
      </w:pPr>
      <w:r>
        <w:rPr>
          <w:rFonts w:hint="eastAsia" w:ascii="宋体" w:hAnsi="宋体" w:eastAsia="宋体" w:cs="宋体"/>
          <w:color w:val="000000"/>
          <w:sz w:val="24"/>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p>
      <w:pPr>
        <w:pStyle w:val="103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安全生产合同</w:t>
      </w:r>
      <w:r>
        <w:rPr>
          <w:rFonts w:hint="eastAsia" w:ascii="宋体" w:hAnsi="宋体" w:eastAsia="宋体" w:cs="宋体"/>
          <w:color w:val="000000"/>
          <w:szCs w:val="21"/>
          <w:highlight w:val="none"/>
        </w:rPr>
      </w:r>
      <w:r/>
    </w:p>
    <w:p>
      <w:pPr>
        <w:pStyle w:val="1036"/>
        <w:ind w:firstLine="420"/>
        <w:jc w:val="left"/>
        <w:pageBreakBefore w:val="0"/>
        <w:spacing w:after="0" w:line="30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6"/>
        <w:ind w:firstLine="480"/>
        <w:jc w:val="left"/>
        <w:pageBreakBefore w:val="0"/>
        <w:spacing w:after="0"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（发包人名称）</w:t>
      </w:r>
      <w:r>
        <w:rPr>
          <w:rFonts w:hint="eastAsia" w:ascii="宋体" w:hAnsi="宋体" w:eastAsia="宋体" w:cs="宋体"/>
          <w:color w:val="000000"/>
          <w:sz w:val="24"/>
          <w:szCs w:val="24"/>
          <w:highlight w:val="none"/>
        </w:rPr>
        <w:t xml:space="preserve">与承包人</w:t>
      </w:r>
      <w:r>
        <w:rPr>
          <w:rFonts w:hint="eastAsia" w:ascii="宋体" w:hAnsi="宋体" w:eastAsia="宋体" w:cs="宋体"/>
          <w:color w:val="000000"/>
          <w:sz w:val="24"/>
          <w:szCs w:val="24"/>
          <w:highlight w:val="none"/>
          <w:u w:val="single"/>
        </w:rPr>
        <w:t xml:space="preserve">（承包人名称）</w:t>
      </w:r>
      <w:r>
        <w:rPr>
          <w:rFonts w:hint="eastAsia" w:ascii="宋体" w:hAnsi="宋体" w:eastAsia="宋体" w:cs="宋体"/>
          <w:color w:val="000000"/>
          <w:sz w:val="24"/>
          <w:szCs w:val="24"/>
          <w:highlight w:val="none"/>
        </w:rPr>
        <w:t xml:space="preserve">特此签订安全生产合同：</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（5）组织对承包人施工现场安全生产检查，监督承包人及时处理发现的各种安全隐患。</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（1）严格遵守《中华人民共和国安全生产法》、《建设工程安全生产管理条例》等国家有关安全生产的法律法规。认真执行工程承包合同中的有关安全要求。</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（11）安全生产费用按照相关规定使用和管理。</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1036"/>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4.本合同经双方均加盖公章后生效，全部工程竣工验收后失效。</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36"/>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或其委托代理人：（签字）</w:t>
      </w:r>
      <w:r>
        <w:rPr>
          <w:rFonts w:hint="eastAsia" w:ascii="宋体" w:hAnsi="宋体" w:eastAsia="宋体" w:cs="宋体"/>
          <w:color w:val="000000"/>
          <w:sz w:val="24"/>
          <w:szCs w:val="24"/>
          <w:highlight w:val="none"/>
        </w:rPr>
      </w:r>
      <w:r/>
    </w:p>
    <w:p>
      <w:pPr>
        <w:pStyle w:val="1273"/>
        <w:ind w:left="359" w:right="23" w:firstLine="72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color w:val="000000"/>
          <w:sz w:val="24"/>
          <w:szCs w:val="24"/>
          <w:highlight w:val="none"/>
        </w:rPr>
      </w:r>
      <w:r/>
    </w:p>
    <w:p>
      <w:pPr>
        <w:pStyle w:val="1036"/>
        <w:jc w:val="left"/>
        <w:pageBreakBefore w:val="0"/>
        <w:spacing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1036"/>
        <w:ind w:firstLine="420"/>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p>
      <w:pPr>
        <w:pStyle w:val="1036"/>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不拖欠农民工工资承诺书</w:t>
      </w:r>
      <w:r>
        <w:rPr>
          <w:rFonts w:hint="eastAsia" w:ascii="宋体" w:hAnsi="宋体" w:eastAsia="宋体" w:cs="宋体"/>
          <w:color w:val="000000"/>
          <w:szCs w:val="21"/>
          <w:highlight w:val="none"/>
        </w:rPr>
      </w:r>
      <w:r/>
    </w:p>
    <w:p>
      <w:pPr>
        <w:pStyle w:val="1036"/>
        <w:jc w:val="center"/>
        <w:pageBreakBefore w:val="0"/>
        <w:spacing w:after="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273"/>
        <w:ind w:left="249" w:right="23" w:firstLine="17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（发包人名称）</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eastAsia="宋体" w:cs="宋体"/>
          <w:color w:val="000000"/>
          <w:sz w:val="24"/>
          <w:szCs w:val="24"/>
          <w:highlight w:val="none"/>
          <w:u w:val="single"/>
        </w:rPr>
        <w:t xml:space="preserve">（法定代表人姓名）</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（承包人全称）</w:t>
      </w:r>
      <w:r>
        <w:rPr>
          <w:rFonts w:hint="eastAsia" w:ascii="宋体" w:hAnsi="宋体" w:eastAsia="宋体" w:cs="宋体"/>
          <w:color w:val="000000"/>
          <w:sz w:val="24"/>
          <w:szCs w:val="24"/>
          <w:highlight w:val="none"/>
        </w:rPr>
        <w:t xml:space="preserve">法定代表人的资格，郑重承诺：</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需要使用农民工时，将保证做到：</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1、按照《劳动法》规定雇用和使用农民工，工资将直接发给农民工本人，严禁发放给“包工头”。</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保障农民工工资支付条例》，以及国家和地方关于农民工工资的其他有关规定。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w:t>
      </w:r>
      <w:r>
        <w:rPr>
          <w:rFonts w:hint="eastAsia" w:ascii="宋体" w:hAnsi="宋体" w:eastAsia="宋体" w:cs="宋体"/>
          <w:color w:val="000000"/>
          <w:sz w:val="24"/>
          <w:szCs w:val="24"/>
          <w:highlight w:val="none"/>
        </w:rPr>
      </w:r>
      <w:r/>
    </w:p>
    <w:p>
      <w:pPr>
        <w:pStyle w:val="1273"/>
        <w:ind w:left="25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rPr>
          <w:rFonts w:hint="eastAsia" w:ascii="宋体" w:hAnsi="宋体" w:eastAsia="宋体" w:cs="宋体"/>
          <w:color w:val="000000"/>
          <w:sz w:val="24"/>
          <w:szCs w:val="24"/>
          <w:highlight w:val="none"/>
        </w:rPr>
      </w:r>
      <w:r/>
    </w:p>
    <w:p>
      <w:pPr>
        <w:pStyle w:val="1273"/>
        <w:ind w:left="-359"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73"/>
        <w:ind w:left="-359"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73"/>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1273"/>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1273"/>
        <w:ind w:left="359"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rPr>
          <w:rFonts w:hint="eastAsia"/>
          <w:color w:val="000000"/>
          <w:highlight w:val="none"/>
          <w:lang w:eastAsia="zh-CN"/>
        </w:rPr>
      </w:pPr>
      <w:r>
        <w:rPr>
          <w:rFonts w:hint="eastAsia"/>
          <w:color w:val="000000"/>
          <w:highlight w:val="none"/>
          <w:lang w:eastAsia="zh-CN"/>
        </w:rPr>
      </w:r>
      <w:r/>
    </w:p>
    <w:p>
      <w:pPr>
        <w:pStyle w:val="1273"/>
        <w:ind w:left="250" w:right="23" w:firstLine="480"/>
        <w:spacing w:before="0" w:after="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36"/>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1036"/>
        <w:jc w:val="center"/>
        <w:keepLines/>
        <w:spacing w:line="360" w:lineRule="auto"/>
        <w:tabs>
          <w:tab w:val="left" w:pos="360" w:leader="none"/>
        </w:tabs>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bookmarkStart w:id="919" w:name="_Toc27563"/>
      <w:r/>
      <w:bookmarkStart w:id="920" w:name="_Toc18316"/>
      <w:r/>
      <w:bookmarkStart w:id="921" w:name="_Toc91256335"/>
      <w:r/>
      <w:bookmarkStart w:id="922" w:name="_Toc91183847"/>
      <w:r>
        <w:rPr>
          <w:rFonts w:hint="eastAsia" w:ascii="宋体" w:hAnsi="宋体" w:eastAsia="宋体" w:cs="宋体"/>
          <w:color w:val="000000"/>
          <w:sz w:val="36"/>
          <w:szCs w:val="20"/>
          <w:highlight w:val="none"/>
        </w:rPr>
        <w:t xml:space="preserve">第六部分</w:t>
      </w:r>
      <w:bookmarkStart w:id="923" w:name="_Toc91183846"/>
      <w:r/>
      <w:bookmarkStart w:id="924" w:name="_Toc91256334"/>
      <w:r>
        <w:rPr>
          <w:rFonts w:hint="eastAsia" w:ascii="宋体" w:hAnsi="宋体" w:eastAsia="宋体" w:cs="宋体"/>
          <w:color w:val="000000"/>
          <w:sz w:val="36"/>
          <w:szCs w:val="20"/>
          <w:highlight w:val="none"/>
        </w:rPr>
        <w:t xml:space="preserve">  投标文件格式</w:t>
      </w:r>
      <w:bookmarkEnd w:id="919"/>
      <w:r/>
      <w:bookmarkEnd w:id="920"/>
      <w:r/>
      <w:bookmarkEnd w:id="923"/>
      <w:r/>
      <w:bookmarkEnd w:id="924"/>
      <w:r>
        <w:rPr>
          <w:rFonts w:hint="eastAsia" w:ascii="宋体" w:hAnsi="宋体" w:eastAsia="宋体" w:cs="宋体"/>
          <w:color w:val="000000"/>
          <w:highlight w:val="none"/>
        </w:rPr>
      </w:r>
      <w:r/>
    </w:p>
    <w:p>
      <w:pPr>
        <w:pStyle w:val="1036"/>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10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3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3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36"/>
        <w:rPr>
          <w:rFonts w:hint="eastAsia" w:ascii="宋体" w:hAnsi="宋体" w:eastAsia="宋体" w:cs="宋体"/>
          <w:b/>
          <w:color w:val="000000"/>
          <w:sz w:val="36"/>
          <w:highlight w:val="none"/>
          <w:u w:val="single"/>
          <w:lang w:val="en-US" w:eastAsia="zh-CN"/>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lang w:val="en-US" w:eastAsia="zh-CN"/>
        </w:rPr>
      </w:r>
      <w:r/>
    </w:p>
    <w:p>
      <w:pPr>
        <w:pStyle w:val="103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格式1、响应函</w:t>
      </w:r>
      <w:r>
        <w:rPr>
          <w:rFonts w:hint="eastAsia" w:ascii="宋体" w:hAnsi="宋体" w:eastAsia="宋体" w:cs="宋体"/>
          <w:color w:val="000000"/>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 应 函</w:t>
      </w:r>
      <w:r>
        <w:rPr>
          <w:rFonts w:hint="eastAsia" w:ascii="宋体" w:hAnsi="宋体" w:eastAsia="宋体" w:cs="宋体"/>
          <w:bCs/>
          <w:color w:val="000000"/>
          <w:sz w:val="36"/>
          <w:szCs w:val="28"/>
          <w:highlight w:val="none"/>
        </w:rPr>
      </w:r>
      <w:r/>
    </w:p>
    <w:p>
      <w:pPr>
        <w:pStyle w:val="1036"/>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致：【采购单位】</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标段（标段编号：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，遵照《中华人民共和国政府采购法》、《中华人民共和国政府采购法实施条例》等有关规定，经研究上述</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的须知、合同条款、</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及其他条款后，正式授权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参加贵方组织的采购活动，并按照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要求提交</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据此函，签字人兹宣布同意如下：</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w:t>
      </w:r>
      <w:r>
        <w:rPr>
          <w:rFonts w:hint="eastAsia" w:ascii="宋体" w:hAnsi="宋体" w:eastAsia="宋体" w:cs="宋体"/>
          <w:color w:val="000000"/>
          <w:sz w:val="24"/>
          <w:highlight w:val="none"/>
          <w:lang w:eastAsia="zh-CN"/>
        </w:rPr>
        <w:t xml:space="preserve">招标文件采购需求</w:t>
      </w:r>
      <w:r>
        <w:rPr>
          <w:rFonts w:hint="eastAsia" w:ascii="宋体" w:hAnsi="宋体" w:eastAsia="宋体" w:cs="宋体"/>
          <w:color w:val="000000"/>
          <w:sz w:val="24"/>
          <w:highlight w:val="none"/>
        </w:rPr>
        <w:t xml:space="preserve">提交响应报价，报价、交货期等详见开标一览表。</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2.我方同意在本标段</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中规定的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递交截止之日起60天内遵守本</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中的承诺且在此期限期满之前均具有约束力。</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3.我方承诺已经具备《中华人民共和国政府采购法》中规定的参加政府采购活动的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应当具备的条件：</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(5)参加此项采购活动前三年内，在经营活动中没有重大违法记录。</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4.我方根据</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的规定，承担完成合同的责任和义务。</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5.我方已详细审核</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，我方知道必须放弃提出含糊不清或误解问题的权利。</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6.如果在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有效期内撤回或者有其他违约行为，我方的保证金可被贵方全部或部分没收。</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7.同意应贵方要求提供与本次采购活动有关的任何数据或资料。</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8.我方完全理解，最低报价不是中标（成交）的唯一条件。</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9.若贵方需要，我方愿意提供我方作出的一切承诺的证明材料。</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10.我方将严格遵守《中华人民共和国政府采购法》第七十七条规定，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(1)提供虚假材料谋取中标、成交的；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(2)采取不正当手段诋毁、排挤其他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(3)与采购人、其他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或者采购代理机构恶意串通的；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(4)向采购人、采购代理机构行贿或者提供其他不正当利益的；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(5)在招标采购过程中与采购人进行协商谈判的；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(6)拒绝有关部门监督检查或提供虚假情况的。</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公章： </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bookmarkStart w:id="925" w:name="_Toc91256336"/>
      <w:r/>
      <w:bookmarkStart w:id="926" w:name="_Toc91183848"/>
      <w:r>
        <w:rPr>
          <w:rFonts w:hint="eastAsia" w:ascii="宋体" w:hAnsi="宋体" w:eastAsia="宋体" w:cs="宋体"/>
          <w:bCs/>
          <w:color w:val="000000"/>
          <w:sz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格式2、开标一览表</w:t>
      </w:r>
      <w:r>
        <w:rPr>
          <w:rFonts w:hint="eastAsia" w:ascii="宋体" w:hAnsi="宋体" w:eastAsia="宋体" w:cs="宋体"/>
          <w:color w:val="000000"/>
          <w:highlight w:val="none"/>
        </w:rPr>
      </w:r>
      <w:r/>
    </w:p>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标段编号：</w:t>
      </w: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标段名称：</w:t>
      </w:r>
      <w:r>
        <w:rPr>
          <w:rFonts w:hint="eastAsia" w:ascii="宋体" w:hAnsi="宋体" w:eastAsia="宋体" w:cs="宋体"/>
          <w:bCs/>
          <w:color w:val="000000"/>
          <w:sz w:val="24"/>
          <w:highlight w:val="none"/>
        </w:rPr>
      </w:r>
      <w:r/>
    </w:p>
    <w:p>
      <w:pPr>
        <w:pStyle w:val="11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3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标题</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103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内容</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3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103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TW" w:eastAsia="zh-CN"/>
              </w:rPr>
              <w:t xml:space="preserve">人民币</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万元</w:t>
            </w:r>
            <w:r>
              <w:rPr>
                <w:rFonts w:hint="eastAsia" w:ascii="宋体" w:hAnsi="宋体" w:eastAsia="宋体" w:cs="宋体"/>
                <w:color w:val="000000"/>
                <w:sz w:val="28"/>
                <w:szCs w:val="28"/>
                <w:highlight w:val="none"/>
                <w:lang w:val="zh-TW" w:eastAsia="zh-CN"/>
              </w:rPr>
              <w:t xml:space="preserve">，</w:t>
            </w:r>
            <w:r>
              <w:rPr>
                <w:rFonts w:hint="eastAsia" w:ascii="宋体" w:hAnsi="宋体" w:eastAsia="宋体" w:cs="宋体"/>
                <w:color w:val="000000"/>
                <w:sz w:val="28"/>
                <w:szCs w:val="28"/>
                <w:highlight w:val="none"/>
                <w:lang w:val="en-US" w:eastAsia="zh-CN"/>
              </w:rPr>
              <w:t xml:space="preserve">其中设计费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万元</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36"/>
              <w:jc w:val="center"/>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合同履行期限（工期）</w:t>
            </w:r>
            <w:r>
              <w:rPr>
                <w:rFonts w:hint="eastAsia" w:ascii="宋体" w:hAnsi="宋体" w:eastAsia="宋体" w:cs="宋体"/>
                <w:bCs/>
                <w:color w:val="000000"/>
                <w:sz w:val="28"/>
                <w:szCs w:val="28"/>
                <w:highlight w:val="none"/>
                <w:lang w:eastAsia="zh-CN"/>
              </w:rPr>
            </w:r>
            <w:r/>
          </w:p>
        </w:tc>
        <w:tc>
          <w:tcPr>
            <w:tcW w:w="3651" w:type="dxa"/>
            <w:vAlign w:val="center"/>
            <w:textDirection w:val="lrTb"/>
            <w:noWrap w:val="false"/>
          </w:tcPr>
          <w:p>
            <w:pPr>
              <w:pStyle w:val="103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1036"/>
              <w:jc w:val="center"/>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项目负责人</w:t>
            </w:r>
            <w:r>
              <w:rPr>
                <w:rFonts w:hint="eastAsia" w:ascii="宋体" w:hAnsi="宋体" w:eastAsia="宋体" w:cs="宋体"/>
                <w:bCs/>
                <w:color w:val="000000"/>
                <w:sz w:val="28"/>
                <w:szCs w:val="28"/>
                <w:highlight w:val="none"/>
                <w:lang w:val="en-US" w:eastAsia="zh-CN"/>
              </w:rPr>
            </w:r>
            <w:r/>
          </w:p>
        </w:tc>
        <w:tc>
          <w:tcPr>
            <w:tcW w:w="3651" w:type="dxa"/>
            <w:vAlign w:val="center"/>
            <w:textDirection w:val="lrTb"/>
            <w:noWrap w:val="false"/>
          </w:tcPr>
          <w:p>
            <w:pPr>
              <w:pStyle w:val="103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法定代表人或委托代理人（签字或盖章）：</w:t>
      </w:r>
      <w:r>
        <w:rPr>
          <w:rFonts w:hint="eastAsia" w:ascii="宋体" w:hAnsi="宋体" w:eastAsia="宋体" w:cs="宋体"/>
          <w:bCs/>
          <w:color w:val="000000"/>
          <w:sz w:val="24"/>
          <w:highlight w:val="none"/>
        </w:rPr>
      </w:r>
      <w:r/>
    </w:p>
    <w:p>
      <w:pPr>
        <w:pStyle w:val="10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0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b w:val="0"/>
          <w:color w:val="000000"/>
          <w:szCs w:val="21"/>
          <w:highlight w:val="none"/>
          <w:lang w:eastAsia="zh-CN"/>
        </w:rPr>
      </w:pPr>
      <w:r>
        <w:rPr>
          <w:rFonts w:hint="eastAsia" w:ascii="宋体" w:hAnsi="宋体" w:eastAsia="宋体" w:cs="宋体"/>
          <w:bCs w:val="0"/>
          <w:color w:val="000000"/>
          <w:sz w:val="24"/>
          <w:highlight w:val="none"/>
        </w:rPr>
        <w:br w:type="page" w:clear="all"/>
      </w:r>
      <w:r>
        <w:rPr>
          <w:rFonts w:hint="eastAsia" w:ascii="宋体" w:hAnsi="宋体" w:eastAsia="宋体" w:cs="宋体"/>
          <w:color w:val="000000"/>
          <w:sz w:val="24"/>
          <w:highlight w:val="none"/>
        </w:rPr>
        <w:t xml:space="preserve">格式3、</w:t>
      </w:r>
      <w:r>
        <w:rPr>
          <w:rFonts w:hint="eastAsia" w:ascii="宋体" w:hAnsi="宋体" w:eastAsia="宋体" w:cs="宋体"/>
          <w:color w:val="000000"/>
          <w:sz w:val="24"/>
          <w:highlight w:val="none"/>
          <w:lang w:val="en-US" w:eastAsia="zh-CN"/>
        </w:rPr>
        <w:t xml:space="preserve">工程量清单</w:t>
      </w:r>
      <w:r>
        <w:rPr>
          <w:rFonts w:hint="eastAsia" w:ascii="宋体" w:hAnsi="宋体" w:eastAsia="宋体" w:cs="宋体"/>
          <w:b w:val="0"/>
          <w:color w:val="000000"/>
          <w:szCs w:val="21"/>
          <w:highlight w:val="none"/>
          <w:lang w:eastAsia="zh-CN"/>
        </w:rPr>
      </w:r>
      <w:r/>
    </w:p>
    <w:p>
      <w:pPr>
        <w:pStyle w:val="1036"/>
        <w:jc w:val="center"/>
        <w:spacing w:line="400" w:lineRule="exact"/>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val="en-US" w:eastAsia="zh-CN"/>
        </w:rPr>
        <w:t xml:space="preserve">工程量清单</w:t>
      </w:r>
      <w:r>
        <w:rPr>
          <w:rFonts w:hint="eastAsia" w:ascii="宋体" w:hAnsi="宋体" w:eastAsia="宋体" w:cs="宋体"/>
          <w:color w:val="000000"/>
          <w:sz w:val="28"/>
          <w:highlight w:val="none"/>
          <w:lang w:eastAsia="zh-CN"/>
        </w:rPr>
      </w:r>
      <w:r/>
    </w:p>
    <w:p>
      <w:pPr>
        <w:pStyle w:val="1036"/>
        <w:jc w:val="center"/>
        <w:spacing w:line="400" w:lineRule="exact"/>
        <w:rPr>
          <w:rFonts w:hint="eastAsia" w:ascii="宋体" w:hAnsi="宋体" w:eastAsia="宋体" w:cs="宋体"/>
          <w:b/>
          <w:color w:val="000000"/>
          <w:sz w:val="28"/>
          <w:szCs w:val="30"/>
          <w:highlight w:val="none"/>
          <w:lang w:val="en-US" w:eastAsia="zh-CN"/>
        </w:rPr>
      </w:pPr>
      <w:r/>
      <w:bookmarkEnd w:id="925"/>
      <w:r/>
      <w:bookmarkEnd w:id="926"/>
      <w:r>
        <w:rPr>
          <w:rFonts w:hint="eastAsia" w:ascii="宋体" w:hAnsi="宋体" w:eastAsia="宋体" w:cs="宋体"/>
          <w:color w:val="000000"/>
          <w:sz w:val="28"/>
          <w:highlight w:val="none"/>
        </w:rPr>
        <w:t xml:space="preserve">根据招标文件要求，</w:t>
      </w:r>
      <w:r>
        <w:rPr>
          <w:rFonts w:hint="eastAsia" w:ascii="宋体" w:hAnsi="宋体" w:eastAsia="宋体" w:cs="宋体"/>
          <w:color w:val="000000"/>
          <w:sz w:val="28"/>
          <w:highlight w:val="none"/>
          <w:lang w:val="en-US" w:eastAsia="zh-CN"/>
        </w:rPr>
        <w:t xml:space="preserve">填写工程量清单</w:t>
      </w:r>
      <w:r>
        <w:rPr>
          <w:rFonts w:hint="eastAsia" w:ascii="宋体" w:hAnsi="宋体" w:eastAsia="宋体" w:cs="宋体"/>
          <w:b/>
          <w:color w:val="000000"/>
          <w:sz w:val="28"/>
          <w:szCs w:val="30"/>
          <w:highlight w:val="none"/>
          <w:lang w:val="en-US" w:eastAsia="zh-CN"/>
        </w:rPr>
      </w:r>
      <w:r/>
    </w:p>
    <w:p>
      <w:pPr>
        <w:pStyle w:val="103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格式4、中小企业声明函</w:t>
      </w:r>
      <w:r>
        <w:rPr>
          <w:rFonts w:hint="eastAsia" w:ascii="宋体" w:hAnsi="宋体" w:eastAsia="宋体" w:cs="宋体"/>
          <w:color w:val="000000"/>
          <w:highlight w:val="none"/>
        </w:rPr>
      </w:r>
      <w:r/>
    </w:p>
    <w:p>
      <w:pPr>
        <w:pStyle w:val="1036"/>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lang w:val="en-US" w:eastAsia="zh-CN"/>
        </w:rPr>
        <w:t xml:space="preserve">牵头人格式</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r>
      <w:r/>
    </w:p>
    <w:p>
      <w:pPr>
        <w:pStyle w:val="1036"/>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招标文件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6"/>
        <w:ind w:right="480" w:firstLine="4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77"/>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填报说明：</w:t>
      </w:r>
      <w:r>
        <w:rPr>
          <w:rFonts w:hint="eastAsia" w:ascii="宋体" w:hAnsi="宋体" w:eastAsia="宋体" w:cs="宋体"/>
          <w:b/>
          <w:color w:val="000000"/>
          <w:sz w:val="24"/>
          <w:szCs w:val="24"/>
          <w:highlight w:val="none"/>
        </w:rPr>
      </w:r>
      <w:r/>
    </w:p>
    <w:p>
      <w:pPr>
        <w:pStyle w:val="1036"/>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6"/>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如实填写，所填内容将作为评审的依据。如填写不完整或填写有误，将不享受扶持政策。</w:t>
      </w:r>
      <w:r>
        <w:rPr>
          <w:rFonts w:hint="eastAsia" w:ascii="宋体" w:hAnsi="宋体" w:eastAsia="宋体" w:cs="宋体"/>
          <w:color w:val="000000"/>
          <w:sz w:val="24"/>
          <w:szCs w:val="24"/>
          <w:highlight w:val="none"/>
        </w:rPr>
      </w:r>
      <w:r/>
    </w:p>
    <w:p>
      <w:pPr>
        <w:pStyle w:val="1036"/>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的《中小企业声明函》随成交结果公开。</w:t>
      </w:r>
      <w:r>
        <w:rPr>
          <w:rFonts w:hint="eastAsia" w:ascii="宋体" w:hAnsi="宋体" w:eastAsia="宋体" w:cs="宋体"/>
          <w:color w:val="000000"/>
          <w:sz w:val="24"/>
          <w:szCs w:val="24"/>
          <w:highlight w:val="none"/>
        </w:rPr>
      </w:r>
      <w:r/>
    </w:p>
    <w:p>
      <w:pPr>
        <w:pStyle w:val="1036"/>
        <w:rPr>
          <w:rFonts w:hint="eastAsia"/>
          <w:color w:val="000000"/>
          <w:highlight w:val="none"/>
        </w:rPr>
      </w:pPr>
      <w:r>
        <w:rPr>
          <w:rFonts w:hint="eastAsia"/>
          <w:color w:val="000000"/>
          <w:highlight w:val="none"/>
        </w:rPr>
        <w:br w:type="page" w:clear="all"/>
      </w:r>
      <w:r>
        <w:rPr>
          <w:rFonts w:hint="eastAsia"/>
          <w:color w:val="000000"/>
          <w:highlight w:val="none"/>
        </w:rPr>
      </w:r>
      <w:r/>
    </w:p>
    <w:p>
      <w:pPr>
        <w:pStyle w:val="1036"/>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lang w:val="en-US" w:eastAsia="zh-CN"/>
        </w:rPr>
        <w:t xml:space="preserve">联合体成员格式如有</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r>
      <w:r/>
    </w:p>
    <w:p>
      <w:pPr>
        <w:pStyle w:val="1036"/>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招标文件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1036"/>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6"/>
        <w:ind w:right="480" w:firstLine="4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77"/>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ind w:right="48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填报说明：</w:t>
      </w:r>
      <w:r>
        <w:rPr>
          <w:rFonts w:hint="eastAsia" w:ascii="宋体" w:hAnsi="宋体" w:eastAsia="宋体" w:cs="宋体"/>
          <w:b/>
          <w:color w:val="000000"/>
          <w:sz w:val="24"/>
          <w:szCs w:val="24"/>
          <w:highlight w:val="none"/>
        </w:rPr>
      </w:r>
      <w:r/>
    </w:p>
    <w:p>
      <w:pPr>
        <w:pStyle w:val="1036"/>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6"/>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如实填写，所填内容将作为评审的依据。如填写不完整或填写有误，将不享受扶持政策。</w:t>
      </w:r>
      <w:r>
        <w:rPr>
          <w:rFonts w:hint="eastAsia" w:ascii="宋体" w:hAnsi="宋体" w:eastAsia="宋体" w:cs="宋体"/>
          <w:color w:val="000000"/>
          <w:sz w:val="24"/>
          <w:szCs w:val="24"/>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的《中小企业声明函》随成交结果公开。</w:t>
      </w: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格式5、残疾人福利性单位声明函</w:t>
      </w:r>
      <w:r>
        <w:rPr>
          <w:rFonts w:hint="eastAsia" w:ascii="宋体" w:hAnsi="宋体" w:eastAsia="宋体" w:cs="宋体"/>
          <w:color w:val="000000"/>
          <w:highlight w:val="none"/>
        </w:rPr>
      </w:r>
      <w:r/>
    </w:p>
    <w:p>
      <w:pPr>
        <w:pStyle w:val="1036"/>
        <w:jc w:val="center"/>
        <w:spacing w:before="312" w:after="312"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right="480" w:firstLine="4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1036"/>
        <w:ind w:firstLine="45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填报说明：</w:t>
      </w:r>
      <w:r>
        <w:rPr>
          <w:rFonts w:hint="eastAsia" w:ascii="宋体" w:hAnsi="宋体" w:eastAsia="宋体" w:cs="宋体"/>
          <w:bCs/>
          <w:color w:val="000000"/>
          <w:sz w:val="24"/>
          <w:highlight w:val="none"/>
        </w:rPr>
      </w:r>
      <w:r/>
    </w:p>
    <w:p>
      <w:pPr>
        <w:pStyle w:val="10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1、请</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如实填写，所填内容将作为评审的依据。</w:t>
      </w:r>
      <w:r>
        <w:rPr>
          <w:rFonts w:hint="eastAsia" w:ascii="宋体" w:hAnsi="宋体" w:eastAsia="宋体" w:cs="宋体"/>
          <w:color w:val="000000"/>
          <w:sz w:val="24"/>
          <w:highlight w:val="none"/>
        </w:rPr>
        <w:t xml:space="preserve">如填写不完整或填写有误，将不享受扶</w:t>
      </w:r>
      <w:r>
        <w:rPr>
          <w:rFonts w:hint="eastAsia" w:ascii="宋体" w:hAnsi="宋体" w:eastAsia="宋体" w:cs="宋体"/>
          <w:bCs/>
          <w:color w:val="000000"/>
          <w:sz w:val="24"/>
          <w:highlight w:val="none"/>
        </w:rPr>
        <w:t xml:space="preserve">持政策。</w:t>
      </w:r>
      <w:r>
        <w:rPr>
          <w:rFonts w:hint="eastAsia" w:ascii="宋体" w:hAnsi="宋体" w:eastAsia="宋体" w:cs="宋体"/>
          <w:bCs/>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2、中标</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的《残疾人福利性单位声明函》随中标结果公开。</w:t>
      </w:r>
      <w:r>
        <w:rPr>
          <w:rFonts w:hint="eastAsia" w:ascii="宋体" w:hAnsi="宋体" w:eastAsia="宋体" w:cs="宋体"/>
          <w:color w:val="000000"/>
          <w:sz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格式6、具备履行合同所必需的设备和专业技术能力的声明及证明材料</w:t>
      </w:r>
      <w:r>
        <w:rPr>
          <w:rFonts w:hint="eastAsia" w:ascii="宋体" w:hAnsi="宋体" w:eastAsia="宋体" w:cs="宋体"/>
          <w:color w:val="000000"/>
          <w:sz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center"/>
        <w:rPr>
          <w:rFonts w:hint="eastAsia" w:ascii="宋体" w:hAnsi="宋体" w:eastAsia="宋体" w:cs="宋体"/>
          <w:color w:val="000000"/>
          <w:highlight w:val="none"/>
        </w:rPr>
      </w:pPr>
      <w:r/>
      <w:bookmarkEnd w:id="921"/>
      <w:r/>
      <w:bookmarkEnd w:id="922"/>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color w:val="00000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投标人</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rPr>
          <w:rFonts w:hint="eastAsia" w:ascii="宋体" w:hAnsi="宋体" w:eastAsia="宋体" w:cs="宋体"/>
          <w:b/>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声明人（盖章）：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36"/>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8"/>
        <w:numPr>
          <w:ilvl w:val="0"/>
          <w:numId w:val="0"/>
        </w:numPr>
        <w:spacing w:before="0" w:after="0" w:line="240" w:lineRule="auto"/>
        <w:tabs>
          <w:tab w:val="left" w:pos="1021" w:leader="none"/>
        </w:tabs>
        <w:rPr>
          <w:rFonts w:hint="eastAsia" w:ascii="宋体" w:hAnsi="宋体" w:eastAsia="宋体" w:cs="宋体"/>
          <w:b w:val="0"/>
          <w:color w:val="000000"/>
          <w:highlight w:val="none"/>
        </w:rPr>
      </w:pPr>
      <w:r>
        <w:rPr>
          <w:rFonts w:hint="eastAsia" w:ascii="宋体" w:hAnsi="宋体" w:eastAsia="宋体" w:cs="宋体"/>
          <w:b w:val="0"/>
          <w:color w:val="000000"/>
          <w:highlight w:val="none"/>
        </w:rPr>
        <w:br w:type="page" w:clear="all"/>
      </w:r>
      <w:r>
        <w:rPr>
          <w:rFonts w:hint="eastAsia" w:ascii="宋体" w:hAnsi="宋体" w:eastAsia="宋体" w:cs="宋体"/>
          <w:color w:val="000000"/>
          <w:sz w:val="24"/>
          <w:highlight w:val="none"/>
        </w:rPr>
        <w:t xml:space="preserve">格式7、参加政府采购活动前3年内在经营活动中没有重大违法记录的书面声明</w:t>
      </w:r>
      <w:r>
        <w:rPr>
          <w:rFonts w:hint="eastAsia" w:ascii="宋体" w:hAnsi="宋体" w:eastAsia="宋体" w:cs="宋体"/>
          <w:b w:val="0"/>
          <w:color w:val="000000"/>
          <w:highlight w:val="none"/>
        </w:rPr>
      </w:r>
      <w:r/>
    </w:p>
    <w:p>
      <w:pPr>
        <w:pStyle w:val="1036"/>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36"/>
        <w:keepLines/>
        <w:keepNext/>
        <w:rPr>
          <w:rFonts w:hint="eastAsia" w:ascii="宋体" w:hAnsi="宋体" w:eastAsia="宋体" w:cs="宋体"/>
          <w:b/>
          <w:bCs/>
          <w:color w:val="000000"/>
          <w:sz w:val="24"/>
          <w:szCs w:val="32"/>
          <w:highlight w:val="none"/>
        </w:rPr>
        <w:outlineLvl w:val="1"/>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8</w:t>
      </w:r>
      <w:r>
        <w:rPr>
          <w:rFonts w:hint="eastAsia" w:ascii="宋体" w:hAnsi="宋体" w:eastAsia="宋体" w:cs="宋体"/>
          <w:b/>
          <w:bCs/>
          <w:color w:val="000000"/>
          <w:sz w:val="24"/>
          <w:szCs w:val="32"/>
          <w:highlight w:val="none"/>
        </w:rPr>
        <w:t xml:space="preserve">、财务状况报告及税收、社会保障资金缴纳情况承诺函</w:t>
      </w:r>
      <w:r>
        <w:rPr>
          <w:rFonts w:hint="eastAsia" w:ascii="宋体" w:hAnsi="宋体" w:eastAsia="宋体" w:cs="宋体"/>
          <w:b/>
          <w:bCs/>
          <w:color w:val="000000"/>
          <w:sz w:val="24"/>
          <w:szCs w:val="32"/>
          <w:highlight w:val="none"/>
        </w:rPr>
      </w:r>
      <w:r/>
    </w:p>
    <w:p>
      <w:pPr>
        <w:pStyle w:val="103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w:t>
      </w:r>
      <w:r>
        <w:rPr>
          <w:rFonts w:hint="eastAsia" w:ascii="宋体" w:hAnsi="宋体" w:eastAsia="宋体" w:cs="宋体"/>
          <w:bCs/>
          <w:color w:val="000000"/>
          <w:sz w:val="36"/>
          <w:szCs w:val="28"/>
          <w:highlight w:val="none"/>
        </w:rPr>
      </w:r>
      <w:r/>
    </w:p>
    <w:p>
      <w:pPr>
        <w:pStyle w:val="103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缴纳情况承诺函</w:t>
      </w:r>
      <w:r>
        <w:rPr>
          <w:rFonts w:hint="eastAsia" w:ascii="宋体" w:hAnsi="宋体" w:eastAsia="宋体" w:cs="宋体"/>
          <w:bCs/>
          <w:color w:val="000000"/>
          <w:sz w:val="36"/>
          <w:szCs w:val="28"/>
          <w:highlight w:val="none"/>
        </w:rPr>
      </w:r>
      <w:r/>
    </w:p>
    <w:p>
      <w:pPr>
        <w:pStyle w:val="103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致：采购人名称</w:t>
      </w:r>
      <w:r>
        <w:rPr>
          <w:rFonts w:hint="eastAsia" w:ascii="宋体" w:hAnsi="宋体" w:eastAsia="宋体" w:cs="宋体"/>
          <w:color w:val="000000"/>
          <w:sz w:val="24"/>
          <w:szCs w:val="24"/>
          <w:highlight w:val="none"/>
        </w:rPr>
      </w:r>
      <w:r/>
    </w:p>
    <w:p>
      <w:pPr>
        <w:pStyle w:val="10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）采购，根据《</w:t>
      </w:r>
      <w:r>
        <w:rPr>
          <w:rFonts w:hint="eastAsia" w:ascii="宋体" w:hAnsi="宋体" w:eastAsia="宋体" w:cs="宋体"/>
          <w:bCs/>
          <w:color w:val="000000"/>
          <w:sz w:val="24"/>
          <w:szCs w:val="24"/>
          <w:highlight w:val="none"/>
        </w:rPr>
        <w:t xml:space="preserve">关于简化政府采购</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资格审查有关事项的通知</w:t>
      </w:r>
      <w:r>
        <w:rPr>
          <w:rFonts w:hint="eastAsia" w:ascii="宋体" w:hAnsi="宋体" w:eastAsia="宋体" w:cs="宋体"/>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szCs w:val="24"/>
          <w:highlight w:val="none"/>
        </w:rPr>
      </w:r>
      <w:r/>
    </w:p>
    <w:p>
      <w:pPr>
        <w:pStyle w:val="1036"/>
        <w:ind w:left="360" w:firstLine="2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（1）具有良好的商业信誉和健全的财务会计制度（财务状况报告）；</w:t>
      </w:r>
      <w:r>
        <w:rPr>
          <w:rFonts w:hint="eastAsia" w:ascii="宋体" w:hAnsi="宋体" w:eastAsia="宋体" w:cs="宋体"/>
          <w:color w:val="000000"/>
          <w:sz w:val="24"/>
          <w:szCs w:val="24"/>
          <w:highlight w:val="none"/>
        </w:rPr>
      </w:r>
      <w:r/>
    </w:p>
    <w:p>
      <w:pPr>
        <w:pStyle w:val="1036"/>
        <w:ind w:left="360" w:firstLine="2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（2）有依法缴纳税收和社会保障资金的良好记录。</w:t>
      </w:r>
      <w:r>
        <w:rPr>
          <w:rFonts w:hint="eastAsia" w:ascii="宋体" w:hAnsi="宋体" w:eastAsia="宋体" w:cs="宋体"/>
          <w:color w:val="000000"/>
          <w:sz w:val="24"/>
          <w:szCs w:val="24"/>
          <w:highlight w:val="none"/>
        </w:rPr>
      </w:r>
      <w:r/>
    </w:p>
    <w:p>
      <w:pPr>
        <w:pStyle w:val="1036"/>
        <w:ind w:firstLine="48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szCs w:val="24"/>
          <w:highlight w:val="none"/>
        </w:rPr>
      </w:r>
      <w:r/>
    </w:p>
    <w:p>
      <w:pPr>
        <w:pStyle w:val="1036"/>
        <w:ind w:firstLine="48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          </w:t>
      </w: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法定代表人或其委托代理人（签名或签章）：</w:t>
      </w: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360" w:firstLine="40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9</w:t>
      </w:r>
      <w:r>
        <w:rPr>
          <w:rFonts w:hint="eastAsia" w:ascii="宋体" w:hAnsi="宋体" w:eastAsia="宋体" w:cs="宋体"/>
          <w:b/>
          <w:bCs/>
          <w:color w:val="000000"/>
          <w:sz w:val="24"/>
          <w:szCs w:val="32"/>
          <w:highlight w:val="none"/>
        </w:rPr>
        <w:t xml:space="preserve">、</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color w:val="000000"/>
          <w:highlight w:val="none"/>
        </w:rPr>
      </w:r>
      <w:r/>
    </w:p>
    <w:p>
      <w:pPr>
        <w:pStyle w:val="1036"/>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1036"/>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1074"/>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b/>
          <w:bCs/>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日签字（或盖章）生效，特此声明。</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3．委托代理人根据授权范围，以委托单位的名义签订合同，并将此委托书提交给采购单位作为合同附件。</w:t>
      </w:r>
      <w:r>
        <w:rPr>
          <w:rFonts w:hint="eastAsia" w:ascii="宋体" w:hAnsi="宋体" w:eastAsia="宋体" w:cs="宋体"/>
          <w:color w:val="000000"/>
          <w:sz w:val="24"/>
          <w:szCs w:val="24"/>
          <w:highlight w:val="none"/>
        </w:rPr>
      </w:r>
      <w:r/>
    </w:p>
    <w:p>
      <w:pPr>
        <w:pStyle w:val="1036"/>
        <w:ind w:firstLine="560"/>
        <w:jc w:val="center"/>
        <w:rPr>
          <w:rFonts w:ascii="宋体" w:hAnsi="宋体"/>
          <w:b/>
          <w:color w:val="000000"/>
          <w:sz w:val="32"/>
          <w:szCs w:val="32"/>
          <w:highlight w:val="none"/>
        </w:rPr>
      </w:pPr>
      <w:r>
        <w:rPr>
          <w:rFonts w:hint="eastAsia" w:ascii="宋体" w:hAnsi="宋体" w:eastAsia="宋体" w:cs="宋体"/>
          <w:color w:val="000000"/>
          <w:sz w:val="24"/>
          <w:szCs w:val="24"/>
          <w:highlight w:val="none"/>
        </w:rPr>
        <w:br w:type="page" w:clear="all"/>
      </w:r>
      <w:r>
        <w:rPr>
          <w:rFonts w:hint="eastAsia" w:ascii="宋体" w:hAnsi="宋体"/>
          <w:b/>
          <w:color w:val="000000"/>
          <w:sz w:val="32"/>
          <w:szCs w:val="32"/>
          <w:highlight w:val="none"/>
        </w:rPr>
        <w:t xml:space="preserve">联合体协议书（如有）</w:t>
      </w:r>
      <w:r>
        <w:rPr>
          <w:rFonts w:ascii="宋体" w:hAnsi="宋体"/>
          <w:b/>
          <w:color w:val="000000"/>
          <w:sz w:val="32"/>
          <w:szCs w:val="32"/>
          <w:highlight w:val="none"/>
        </w:rPr>
      </w:r>
      <w:r/>
    </w:p>
    <w:p>
      <w:pPr>
        <w:pStyle w:val="1036"/>
        <w:ind w:firstLine="480"/>
        <w:jc w:val="center"/>
        <w:rPr>
          <w:rFonts w:ascii="宋体" w:hAnsi="宋体"/>
          <w:color w:val="000000"/>
          <w:highlight w:val="none"/>
        </w:rPr>
      </w:pPr>
      <w:r>
        <w:rPr>
          <w:rFonts w:ascii="宋体" w:hAnsi="宋体"/>
          <w:color w:val="000000"/>
          <w:highlight w:val="none"/>
        </w:rPr>
      </w:r>
      <w:r/>
    </w:p>
    <w:p>
      <w:pPr>
        <w:pStyle w:val="1036"/>
        <w:ind w:firstLine="480"/>
        <w:jc w:val="left"/>
        <w:spacing w:line="440" w:lineRule="exact"/>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（所有成员单位名称）自愿组成</w:t>
      </w:r>
      <w:r>
        <w:rPr>
          <w:rFonts w:hint="eastAsia" w:ascii="宋体" w:hAnsi="宋体"/>
          <w:color w:val="000000"/>
          <w:szCs w:val="21"/>
          <w:highlight w:val="none"/>
          <w:u w:val="single"/>
        </w:rPr>
        <w:t xml:space="preserve">（联合体名称）</w:t>
      </w:r>
      <w:r>
        <w:rPr>
          <w:rFonts w:hint="eastAsia" w:ascii="宋体" w:hAnsi="宋体"/>
          <w:color w:val="000000"/>
          <w:szCs w:val="21"/>
          <w:highlight w:val="none"/>
        </w:rPr>
        <w:t xml:space="preserve">联合体，共同参加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磋商。现就</w:t>
      </w:r>
      <w:r>
        <w:rPr>
          <w:color w:val="000000"/>
          <w:highlight w:val="none"/>
        </w:rPr>
        <w:t xml:space="preserve">联合体磋商</w:t>
      </w:r>
      <w:r>
        <w:rPr>
          <w:rFonts w:hint="eastAsia" w:ascii="宋体" w:hAnsi="宋体"/>
          <w:color w:val="000000"/>
          <w:szCs w:val="21"/>
          <w:highlight w:val="none"/>
        </w:rPr>
        <w:t xml:space="preserve">事宜订立如下协议。</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（某成员单位名称）为</w:t>
      </w:r>
      <w:r>
        <w:rPr>
          <w:rFonts w:hint="eastAsia" w:ascii="宋体" w:hAnsi="宋体"/>
          <w:color w:val="000000"/>
          <w:szCs w:val="21"/>
          <w:highlight w:val="none"/>
          <w:u w:val="single"/>
        </w:rPr>
        <w:t xml:space="preserve">（联合体名称）</w:t>
      </w:r>
      <w:r>
        <w:rPr>
          <w:rFonts w:hint="eastAsia" w:ascii="宋体" w:hAnsi="宋体"/>
          <w:color w:val="000000"/>
          <w:szCs w:val="21"/>
          <w:highlight w:val="none"/>
        </w:rPr>
        <w:t xml:space="preserve">牵头人。</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、联合体牵头人合法代表联合体各成员负责本磋商项目</w:t>
      </w:r>
      <w:r>
        <w:rPr>
          <w:rFonts w:hint="eastAsia"/>
          <w:color w:val="000000"/>
          <w:highlight w:val="none"/>
          <w:lang w:eastAsia="zh-CN"/>
        </w:rPr>
        <w:t xml:space="preserve">招标文件</w:t>
      </w:r>
      <w:r>
        <w:rPr>
          <w:rFonts w:hint="eastAsia" w:ascii="宋体" w:hAnsi="宋体"/>
          <w:color w:val="000000"/>
          <w:szCs w:val="21"/>
          <w:highlight w:val="none"/>
        </w:rPr>
        <w:t xml:space="preserve">编制和合同谈判活动，并代表联合体提交和接收相关的资料、信息及指示，并处理与之有关的一切事务，负责合同实施阶段的主办、组织和协调工作。</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、联合体将严格按照</w:t>
      </w:r>
      <w:r>
        <w:rPr>
          <w:rFonts w:hint="eastAsia"/>
          <w:color w:val="000000"/>
          <w:highlight w:val="none"/>
          <w:lang w:eastAsia="zh-CN"/>
        </w:rPr>
        <w:t xml:space="preserve">招标文件</w:t>
      </w:r>
      <w:r>
        <w:rPr>
          <w:rFonts w:hint="eastAsia" w:ascii="宋体" w:hAnsi="宋体"/>
          <w:color w:val="000000"/>
          <w:szCs w:val="21"/>
          <w:highlight w:val="none"/>
        </w:rPr>
        <w:t xml:space="preserve">的各项要求，递交</w:t>
      </w:r>
      <w:r>
        <w:rPr>
          <w:rFonts w:hint="eastAsia"/>
          <w:color w:val="000000"/>
          <w:highlight w:val="none"/>
          <w:lang w:eastAsia="zh-CN"/>
        </w:rPr>
        <w:t xml:space="preserve">招标文件</w:t>
      </w:r>
      <w:r>
        <w:rPr>
          <w:rFonts w:hint="eastAsia" w:ascii="宋体" w:hAnsi="宋体"/>
          <w:color w:val="000000"/>
          <w:szCs w:val="21"/>
          <w:highlight w:val="none"/>
        </w:rPr>
        <w:t xml:space="preserve">，履行合同，并对外承担连带责任。</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、联合体各成员单位内部的职责分工如下：</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、本协议书自签署之日起生效，合同履行完毕后自动失效。</w:t>
      </w:r>
      <w:r>
        <w:rPr>
          <w:rFonts w:ascii="宋体" w:hAnsi="宋体"/>
          <w:color w:val="000000"/>
          <w:szCs w:val="21"/>
          <w:highlight w:val="none"/>
        </w:rPr>
        <w:t xml:space="preserve"> </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、本协议书一式</w:t>
      </w:r>
      <w:r>
        <w:rPr>
          <w:rFonts w:ascii="宋体" w:hAnsi="宋体"/>
          <w:color w:val="000000"/>
          <w:szCs w:val="21"/>
          <w:highlight w:val="none"/>
          <w:u w:val="single"/>
        </w:rPr>
        <w:t xml:space="preserve">     </w:t>
      </w:r>
      <w:r>
        <w:rPr>
          <w:rFonts w:hint="eastAsia" w:ascii="宋体" w:hAnsi="宋体"/>
          <w:color w:val="000000"/>
          <w:szCs w:val="21"/>
          <w:highlight w:val="none"/>
        </w:rPr>
        <w:t xml:space="preserve">份，联合体成员和采购人各执一份。</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注：本协议书由委托代理人签字的，应附法定代表人签字的授权委托书。</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牵头人名称：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成员一名称：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036"/>
        <w:ind w:firstLine="480"/>
        <w:spacing w:line="440" w:lineRule="exact"/>
        <w:rPr>
          <w:rFonts w:ascii="宋体" w:hAnsi="宋体"/>
          <w:color w:val="000000"/>
          <w:szCs w:val="21"/>
          <w:highlight w:val="none"/>
        </w:rPr>
      </w:pPr>
      <w:r>
        <w:rPr>
          <w:rFonts w:ascii="宋体" w:hAnsi="宋体"/>
          <w:color w:val="000000"/>
          <w:szCs w:val="21"/>
          <w:highlight w:val="none"/>
        </w:rPr>
      </w:r>
      <w:r/>
    </w:p>
    <w:p>
      <w:pPr>
        <w:pStyle w:val="1074"/>
        <w:ind w:firstLine="420"/>
        <w:spacing w:line="360" w:lineRule="auto"/>
        <w:rPr>
          <w:rFonts w:hint="eastAsia" w:ascii="宋体" w:hAnsi="宋体" w:eastAsia="宋体" w:cs="宋体"/>
          <w:color w:val="000000"/>
          <w:sz w:val="24"/>
          <w:szCs w:val="24"/>
          <w:highlight w:val="none"/>
        </w:rPr>
      </w:pPr>
      <w:r>
        <w:rPr>
          <w:rFonts w:ascii="宋体" w:hAnsi="宋体"/>
          <w:color w:val="000000"/>
          <w:highlight w:val="none"/>
          <w:u w:val="single"/>
        </w:rPr>
        <w:t xml:space="preserve">        </w:t>
      </w:r>
      <w:r>
        <w:rPr>
          <w:rFonts w:hint="eastAsia" w:ascii="宋体" w:hAnsi="宋体"/>
          <w:color w:val="000000"/>
          <w:highlight w:val="none"/>
        </w:rPr>
        <w:t xml:space="preserve">年</w:t>
      </w:r>
      <w:r>
        <w:rPr>
          <w:rFonts w:ascii="宋体" w:hAnsi="宋体"/>
          <w:color w:val="000000"/>
          <w:highlight w:val="none"/>
          <w:u w:val="single"/>
        </w:rPr>
        <w:t xml:space="preserve">       </w:t>
      </w:r>
      <w:r>
        <w:rPr>
          <w:rFonts w:hint="eastAsia" w:ascii="宋体" w:hAnsi="宋体"/>
          <w:color w:val="000000"/>
          <w:highlight w:val="none"/>
        </w:rPr>
        <w:t xml:space="preserve">月</w:t>
      </w:r>
      <w:r>
        <w:rPr>
          <w:rFonts w:ascii="宋体" w:hAnsi="宋体"/>
          <w:color w:val="000000"/>
          <w:highlight w:val="none"/>
          <w:u w:val="single"/>
        </w:rPr>
        <w:t xml:space="preserve">       </w:t>
      </w:r>
      <w:r>
        <w:rPr>
          <w:rFonts w:hint="eastAsia" w:ascii="宋体" w:hAnsi="宋体"/>
          <w:color w:val="000000"/>
          <w:highlight w:val="none"/>
        </w:rPr>
        <w:t xml:space="preserve">日</w:t>
      </w: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b w:val="0"/>
          <w:bCs w:val="0"/>
          <w:color w:val="000000"/>
          <w:szCs w:val="21"/>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、商务要求响应及偏离表</w:t>
      </w:r>
      <w:r>
        <w:rPr>
          <w:rFonts w:hint="eastAsia" w:ascii="宋体" w:hAnsi="宋体" w:eastAsia="宋体" w:cs="宋体"/>
          <w:b w:val="0"/>
          <w:bCs w:val="0"/>
          <w:color w:val="000000"/>
          <w:szCs w:val="21"/>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商务要求响应及偏离表</w:t>
      </w:r>
      <w:r>
        <w:rPr>
          <w:rFonts w:hint="eastAsia" w:ascii="宋体" w:hAnsi="宋体" w:eastAsia="宋体" w:cs="宋体"/>
          <w:bCs/>
          <w:color w:val="000000"/>
          <w:sz w:val="36"/>
          <w:szCs w:val="28"/>
          <w:highlight w:val="none"/>
        </w:rPr>
      </w:r>
      <w:r/>
    </w:p>
    <w:p>
      <w:pPr>
        <w:pStyle w:val="10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请逐条对应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val="en-US" w:eastAsia="zh-CN"/>
        </w:rPr>
        <w:t xml:space="preserve">及其他</w:t>
      </w:r>
      <w:r>
        <w:rPr>
          <w:rFonts w:hint="eastAsia" w:ascii="宋体" w:hAnsi="宋体" w:eastAsia="宋体" w:cs="宋体"/>
          <w:color w:val="000000"/>
          <w:sz w:val="24"/>
          <w:highlight w:val="none"/>
        </w:rPr>
        <w:t xml:space="preserve">要求的商务条件，填写该表。</w:t>
      </w:r>
      <w:r>
        <w:rPr>
          <w:rFonts w:hint="eastAsia" w:ascii="宋体" w:hAnsi="宋体" w:eastAsia="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103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项号</w:t>
            </w:r>
            <w:r>
              <w:rPr>
                <w:rFonts w:hint="eastAsia" w:ascii="宋体" w:hAnsi="宋体" w:eastAsia="宋体" w:cs="宋体"/>
                <w:color w:val="000000"/>
                <w:sz w:val="24"/>
                <w:highlight w:val="none"/>
              </w:rPr>
            </w:r>
            <w:r/>
          </w:p>
        </w:tc>
        <w:tc>
          <w:tcPr>
            <w:tcW w:w="2602" w:type="dxa"/>
            <w:vAlign w:val="center"/>
            <w:textDirection w:val="lrTb"/>
            <w:noWrap w:val="false"/>
          </w:tcPr>
          <w:p>
            <w:pPr>
              <w:pStyle w:val="103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的商务条款</w:t>
            </w:r>
            <w:r>
              <w:rPr>
                <w:rFonts w:hint="eastAsia" w:ascii="宋体" w:hAnsi="宋体" w:eastAsia="宋体" w:cs="宋体"/>
                <w:color w:val="000000"/>
                <w:sz w:val="24"/>
                <w:highlight w:val="none"/>
              </w:rPr>
            </w:r>
            <w:r/>
          </w:p>
        </w:tc>
        <w:tc>
          <w:tcPr>
            <w:tcW w:w="2746" w:type="dxa"/>
            <w:vAlign w:val="center"/>
            <w:textDirection w:val="lrTb"/>
            <w:noWrap w:val="false"/>
          </w:tcPr>
          <w:p>
            <w:pPr>
              <w:pStyle w:val="103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的商务条款</w:t>
            </w:r>
            <w:r>
              <w:rPr>
                <w:rFonts w:hint="eastAsia" w:ascii="宋体" w:hAnsi="宋体" w:eastAsia="宋体" w:cs="宋体"/>
                <w:color w:val="000000"/>
                <w:sz w:val="24"/>
                <w:highlight w:val="none"/>
              </w:rPr>
            </w:r>
            <w:r/>
          </w:p>
        </w:tc>
        <w:tc>
          <w:tcPr>
            <w:tcW w:w="2293" w:type="dxa"/>
            <w:vAlign w:val="center"/>
            <w:textDirection w:val="lrTb"/>
            <w:noWrap w:val="false"/>
          </w:tcPr>
          <w:p>
            <w:pPr>
              <w:pStyle w:val="103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1036"/>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4"/>
        <w:ind w:left="0" w:firstLine="641"/>
        <w:spacing w:line="40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注：“偏离说明”填写“正偏离”“负偏离”或“无偏离”。</w:t>
      </w:r>
      <w:r>
        <w:rPr>
          <w:rFonts w:hint="eastAsia" w:ascii="宋体" w:hAnsi="宋体" w:eastAsia="宋体" w:cs="宋体"/>
          <w:color w:val="000000"/>
          <w:highlight w:val="none"/>
        </w:rPr>
      </w:r>
      <w:r/>
    </w:p>
    <w:p>
      <w:pPr>
        <w:pStyle w:val="103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格式11、项目团队人员一览表</w:t>
      </w:r>
      <w:r>
        <w:rPr>
          <w:rFonts w:hint="eastAsia" w:ascii="宋体" w:hAnsi="宋体" w:eastAsia="宋体" w:cs="宋体"/>
          <w:color w:val="000000"/>
          <w:szCs w:val="21"/>
          <w:highlight w:val="none"/>
        </w:rPr>
      </w:r>
      <w:r/>
    </w:p>
    <w:p>
      <w:pPr>
        <w:pStyle w:val="1036"/>
        <w:ind w:firstLine="3233"/>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项目团队人员一览表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103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格式12、类似项目业绩一览表</w:t>
      </w:r>
      <w:r>
        <w:rPr>
          <w:rFonts w:hint="eastAsia" w:ascii="宋体" w:hAnsi="宋体" w:eastAsia="宋体" w:cs="宋体"/>
          <w:color w:val="000000"/>
          <w:highlight w:val="none"/>
        </w:rPr>
      </w:r>
      <w:r/>
    </w:p>
    <w:p>
      <w:pPr>
        <w:pStyle w:val="1036"/>
        <w:jc w:val="center"/>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采购单位</w:t>
            </w: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1036"/>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1036"/>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格式13、</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rPr>
        <w:t xml:space="preserve">响应</w:t>
      </w:r>
      <w:r>
        <w:rPr>
          <w:rFonts w:hint="eastAsia" w:ascii="宋体" w:hAnsi="宋体" w:eastAsia="宋体" w:cs="宋体"/>
          <w:color w:val="000000"/>
          <w:highlight w:val="none"/>
        </w:rPr>
      </w:r>
      <w:r/>
    </w:p>
    <w:p>
      <w:pPr>
        <w:pStyle w:val="1036"/>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lang w:eastAsia="zh-CN"/>
        </w:rPr>
        <w:t xml:space="preserve">采购需求</w:t>
      </w:r>
      <w:r>
        <w:rPr>
          <w:rFonts w:hint="eastAsia" w:ascii="宋体" w:hAnsi="宋体" w:eastAsia="宋体" w:cs="宋体"/>
          <w:bCs/>
          <w:color w:val="000000"/>
          <w:sz w:val="36"/>
          <w:szCs w:val="28"/>
          <w:highlight w:val="none"/>
        </w:rPr>
        <w:t xml:space="preserve">响应</w:t>
      </w:r>
      <w:r>
        <w:rPr>
          <w:rFonts w:hint="eastAsia" w:ascii="宋体" w:hAnsi="宋体" w:eastAsia="宋体" w:cs="宋体"/>
          <w:bCs/>
          <w:color w:val="000000"/>
          <w:sz w:val="36"/>
          <w:szCs w:val="28"/>
          <w:highlight w:val="none"/>
        </w:rPr>
      </w:r>
      <w:r/>
    </w:p>
    <w:p>
      <w:pPr>
        <w:pStyle w:val="103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按“</w:t>
      </w:r>
      <w:r>
        <w:rPr>
          <w:rFonts w:hint="eastAsia" w:ascii="宋体" w:hAnsi="宋体" w:eastAsia="宋体" w:cs="宋体"/>
          <w:color w:val="000000"/>
          <w:highlight w:val="none"/>
          <w:lang w:eastAsia="zh-CN"/>
        </w:rPr>
        <w:t xml:space="preserve">采购需求</w:t>
      </w:r>
      <w:r>
        <w:rPr>
          <w:rFonts w:hint="eastAsia" w:ascii="宋体" w:hAnsi="宋体" w:eastAsia="宋体" w:cs="宋体"/>
          <w:color w:val="000000"/>
          <w:highlight w:val="none"/>
        </w:rPr>
        <w:t xml:space="preserve">”等内容要求自行填写，格式自定）</w:t>
      </w: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left"/>
        <w:spacing w:line="5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格式14、其他材料</w:t>
      </w:r>
      <w:r>
        <w:rPr>
          <w:rFonts w:hint="eastAsia" w:ascii="宋体" w:hAnsi="宋体" w:eastAsia="宋体" w:cs="宋体"/>
          <w:color w:val="000000"/>
          <w:sz w:val="24"/>
          <w:highlight w:val="none"/>
        </w:rPr>
      </w:r>
      <w:r/>
    </w:p>
    <w:p>
      <w:pPr>
        <w:pStyle w:val="103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其它材料</w:t>
      </w:r>
      <w:r>
        <w:rPr>
          <w:rFonts w:hint="eastAsia" w:ascii="宋体" w:hAnsi="宋体" w:eastAsia="宋体" w:cs="宋体"/>
          <w:color w:val="000000"/>
          <w:sz w:val="24"/>
          <w:highlight w:val="none"/>
        </w:rPr>
      </w:r>
      <w:r/>
    </w:p>
    <w:p>
      <w:pPr>
        <w:pStyle w:val="1036"/>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（投标人对招标文件响应有必要提供的材料或评标办法中要求提供的材料）</w:t>
      </w: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10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jc w:val="both"/>
        <w:keepLines/>
        <w:keepNex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24"/>
          <w:szCs w:val="32"/>
          <w:highlight w:val="none"/>
        </w:rPr>
        <w:br w:type="page" w:clear="all"/>
      </w:r>
      <w:r>
        <w:rPr>
          <w:rFonts w:hint="eastAsia" w:ascii="宋体" w:hAnsi="宋体" w:eastAsia="宋体" w:cs="宋体"/>
          <w:b/>
          <w:bCs/>
          <w:color w:val="000000"/>
          <w:sz w:val="24"/>
          <w:szCs w:val="32"/>
          <w:highlight w:val="none"/>
        </w:rPr>
        <w:t xml:space="preserve">格式</w:t>
      </w:r>
      <w:r>
        <w:rPr>
          <w:rFonts w:hint="eastAsia" w:ascii="宋体" w:hAnsi="宋体" w:eastAsia="宋体" w:cs="宋体"/>
          <w:b/>
          <w:bCs/>
          <w:color w:val="000000"/>
          <w:sz w:val="24"/>
          <w:szCs w:val="32"/>
          <w:highlight w:val="none"/>
          <w:lang w:val="en-US" w:eastAsia="zh-CN"/>
        </w:rPr>
        <w:t xml:space="preserve">15</w:t>
      </w:r>
      <w:r>
        <w:rPr>
          <w:rFonts w:hint="eastAsia" w:ascii="宋体" w:hAnsi="宋体" w:eastAsia="宋体" w:cs="宋体"/>
          <w:b/>
          <w:bCs/>
          <w:color w:val="000000"/>
          <w:sz w:val="24"/>
          <w:szCs w:val="32"/>
          <w:highlight w:val="none"/>
        </w:rPr>
        <w:t xml:space="preserve">、投标人承诺书</w:t>
      </w:r>
      <w:r>
        <w:rPr>
          <w:rFonts w:hint="eastAsia" w:ascii="宋体" w:hAnsi="宋体" w:eastAsia="宋体" w:cs="宋体"/>
          <w:b/>
          <w:bCs/>
          <w:color w:val="000000"/>
          <w:sz w:val="32"/>
          <w:szCs w:val="32"/>
          <w:highlight w:val="none"/>
        </w:rPr>
      </w:r>
      <w:r/>
    </w:p>
    <w:p>
      <w:pPr>
        <w:pStyle w:val="1038"/>
        <w:numPr>
          <w:ilvl w:val="0"/>
          <w:numId w:val="0"/>
        </w:numPr>
        <w:jc w:val="center"/>
        <w:tabs>
          <w:tab w:val="left" w:pos="1021" w:leader="none"/>
        </w:tabs>
        <w:rPr>
          <w:rFonts w:hint="eastAsia" w:ascii="宋体" w:hAnsi="宋体" w:eastAsia="宋体" w:cs="宋体"/>
          <w:b w:val="0"/>
          <w:color w:val="000000"/>
          <w:sz w:val="32"/>
          <w:highlight w:val="none"/>
        </w:rPr>
      </w:pPr>
      <w:r/>
      <w:bookmarkStart w:id="927" w:name="_Toc514835729"/>
      <w:r/>
      <w:bookmarkStart w:id="928" w:name="_Toc513149138"/>
      <w:r/>
      <w:bookmarkStart w:id="929" w:name="_Toc77416795"/>
      <w:r/>
      <w:bookmarkStart w:id="930" w:name="_Toc77417048"/>
      <w:r>
        <w:rPr>
          <w:rFonts w:hint="eastAsia" w:ascii="宋体" w:hAnsi="宋体" w:eastAsia="宋体" w:cs="宋体"/>
          <w:b w:val="0"/>
          <w:color w:val="000000"/>
          <w:sz w:val="32"/>
          <w:highlight w:val="none"/>
        </w:rPr>
        <w:t xml:space="preserve">投标人承诺书</w:t>
      </w:r>
      <w:bookmarkEnd w:id="927"/>
      <w:r/>
      <w:bookmarkEnd w:id="928"/>
      <w:r/>
      <w:bookmarkEnd w:id="929"/>
      <w:r/>
      <w:bookmarkEnd w:id="930"/>
      <w:r>
        <w:rPr>
          <w:rFonts w:hint="eastAsia" w:ascii="宋体" w:hAnsi="宋体" w:eastAsia="宋体" w:cs="宋体"/>
          <w:b w:val="0"/>
          <w:color w:val="000000"/>
          <w:sz w:val="32"/>
          <w:highlight w:val="none"/>
        </w:rPr>
      </w:r>
      <w:r/>
    </w:p>
    <w:p>
      <w:pPr>
        <w:pStyle w:val="1036"/>
        <w:spacing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致：                   </w:t>
      </w:r>
      <w:r>
        <w:rPr>
          <w:rFonts w:hint="eastAsia" w:ascii="宋体" w:hAnsi="宋体" w:eastAsia="宋体" w:cs="宋体"/>
          <w:color w:val="000000"/>
          <w:szCs w:val="21"/>
          <w:highlight w:val="none"/>
          <w:u w:val="singl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我公司参与贵单位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工程项目的投标工作，我单位郑重承诺：</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1、所报项目负责人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同志在中标后不影响办理工程建设手续且在岗履职；</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2、本单位及所报项目负责人同志未被建设行政主管部门限制在招标项目所在地投标；</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3、不出借挂靠资质；</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4、我单位保证投标时（包括投标有效期内）非建筑业企业资质动态监管不合格企业；其余执行本工程招标工作执行苏建招办[2022]2号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连建发【2019】182号、江苏省住房和城乡建设厅公告【2018】6号等文件规定；</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5、如发生异议或投诉，将授权投标项目负责人本人现场参与处理，本单位法定代表人将在异议或投诉书中真实署名并实际参与招标人或监管部门的质询，否则，异议或投诉不成立；</w:t>
      </w:r>
      <w:r>
        <w:rPr>
          <w:rFonts w:hint="eastAsia" w:ascii="宋体" w:hAnsi="宋体" w:eastAsia="宋体" w:cs="宋体"/>
          <w:color w:val="000000"/>
          <w:szCs w:val="21"/>
          <w:highlight w:val="none"/>
          <w:lang w:val="en-US" w:eastAsia="zh-CN"/>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、投标全过程（含异议、投诉环节）出示的文件资料均是真实、有效的。</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、我单位及法定代表人、所报总承包项目经理非失信被执行人。</w:t>
      </w:r>
      <w:r>
        <w:rPr>
          <w:rFonts w:hint="eastAsia" w:ascii="宋体" w:hAnsi="宋体" w:eastAsia="宋体" w:cs="宋体"/>
          <w:color w:val="000000"/>
          <w:szCs w:val="21"/>
          <w:highlight w:val="none"/>
        </w:rPr>
      </w:r>
      <w:r/>
    </w:p>
    <w:p>
      <w:pPr>
        <w:pStyle w:val="103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                 （盖章）</w:t>
      </w: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（签字或盖章）</w:t>
      </w: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             （签字）</w:t>
      </w: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项目负责人证书编号：</w:t>
      </w:r>
      <w:r>
        <w:rPr>
          <w:rFonts w:hint="eastAsia" w:ascii="宋体" w:hAnsi="宋体" w:eastAsia="宋体" w:cs="宋体"/>
          <w:color w:val="000000"/>
          <w:szCs w:val="21"/>
          <w:highlight w:val="none"/>
        </w:rPr>
      </w:r>
      <w:r/>
    </w:p>
    <w:p>
      <w:pPr>
        <w:pStyle w:val="1036"/>
        <w:jc w:val="right"/>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3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8"/>
        <w:numPr>
          <w:ilvl w:val="0"/>
          <w:numId w:val="0"/>
        </w:numPr>
        <w:jc w:val="center"/>
        <w:tabs>
          <w:tab w:val="left" w:pos="1021" w:leader="none"/>
        </w:tabs>
        <w:rPr>
          <w:rFonts w:hint="eastAsia" w:ascii="宋体" w:hAnsi="宋体" w:eastAsia="宋体" w:cs="宋体"/>
          <w:b w:val="0"/>
          <w:color w:val="000000"/>
          <w:sz w:val="32"/>
          <w:highlight w:val="none"/>
        </w:rPr>
        <w:outlineLvl w:val="0"/>
      </w:pPr>
      <w:r>
        <w:rPr>
          <w:rFonts w:hint="eastAsia" w:ascii="宋体" w:hAnsi="宋体" w:eastAsia="宋体" w:cs="宋体"/>
          <w:b w:val="0"/>
          <w:color w:val="000000"/>
          <w:sz w:val="32"/>
          <w:highlight w:val="none"/>
        </w:rPr>
        <w:br w:type="page" w:clear="all"/>
      </w:r>
      <w:bookmarkStart w:id="931" w:name="_Toc77417049"/>
      <w:r/>
      <w:bookmarkStart w:id="932" w:name="_Toc77416796"/>
      <w:r/>
      <w:bookmarkStart w:id="933" w:name="_Toc5151"/>
      <w:r/>
      <w:bookmarkStart w:id="934" w:name="_Toc29496"/>
      <w:r>
        <w:rPr>
          <w:rFonts w:hint="eastAsia" w:ascii="宋体" w:hAnsi="宋体" w:eastAsia="宋体" w:cs="宋体"/>
          <w:b w:val="0"/>
          <w:color w:val="000000"/>
          <w:sz w:val="32"/>
          <w:highlight w:val="none"/>
        </w:rPr>
        <w:t xml:space="preserve">无行贿犯罪记录承诺</w:t>
      </w:r>
      <w:bookmarkEnd w:id="931"/>
      <w:r/>
      <w:bookmarkEnd w:id="932"/>
      <w:r/>
      <w:bookmarkEnd w:id="933"/>
      <w:r/>
      <w:bookmarkEnd w:id="934"/>
      <w:r>
        <w:rPr>
          <w:rFonts w:hint="eastAsia" w:ascii="宋体" w:hAnsi="宋体" w:eastAsia="宋体" w:cs="宋体"/>
          <w:b w:val="0"/>
          <w:color w:val="000000"/>
          <w:sz w:val="32"/>
          <w:highlight w:val="none"/>
        </w:rPr>
      </w:r>
      <w:r/>
    </w:p>
    <w:p>
      <w:pPr>
        <w:pStyle w:val="1036"/>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3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（招标人名称）</w:t>
      </w:r>
      <w:r>
        <w:rPr>
          <w:rFonts w:hint="eastAsia" w:ascii="宋体" w:hAnsi="宋体" w:eastAsia="宋体" w:cs="宋体"/>
          <w:color w:val="000000"/>
          <w:szCs w:val="21"/>
          <w:highlight w:val="none"/>
          <w:u w:val="single"/>
        </w:rPr>
      </w:r>
      <w:r/>
    </w:p>
    <w:p>
      <w:pPr>
        <w:pStyle w:val="10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我公司参与贵单位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工程项目的投标工作，我单位郑重承诺：</w:t>
      </w:r>
      <w:r>
        <w:rPr>
          <w:rFonts w:hint="eastAsia" w:ascii="宋体" w:hAnsi="宋体" w:eastAsia="宋体" w:cs="宋体"/>
          <w:color w:val="000000"/>
          <w:szCs w:val="21"/>
          <w:highlight w:val="none"/>
        </w:rPr>
      </w:r>
      <w:r/>
    </w:p>
    <w:p>
      <w:pPr>
        <w:pStyle w:val="10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1、我单位所报项目负责人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同志无行贿犯罪行为记录；或有行贿犯罪行为记录，但自记录之日起已超过5年；</w:t>
      </w:r>
      <w:r>
        <w:rPr>
          <w:rFonts w:hint="eastAsia" w:ascii="宋体" w:hAnsi="宋体" w:eastAsia="宋体" w:cs="宋体"/>
          <w:color w:val="000000"/>
          <w:szCs w:val="21"/>
          <w:highlight w:val="none"/>
        </w:rPr>
      </w:r>
      <w:r/>
    </w:p>
    <w:p>
      <w:pPr>
        <w:pStyle w:val="10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2、我单位不存在下列情形：投标人近3年内有行贿犯罪行为且被记录，或者法定代表人有行贿犯罪记录且自记录之日起未超过5年的。</w:t>
      </w:r>
      <w:r>
        <w:rPr>
          <w:rFonts w:hint="eastAsia" w:ascii="宋体" w:hAnsi="宋体" w:eastAsia="宋体" w:cs="宋体"/>
          <w:color w:val="000000"/>
          <w:szCs w:val="21"/>
          <w:highlight w:val="none"/>
        </w:rPr>
      </w:r>
      <w:r/>
    </w:p>
    <w:p>
      <w:pPr>
        <w:pStyle w:val="10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                 （盖章）</w:t>
      </w: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（签字或盖章）</w:t>
      </w: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             （签字）</w:t>
      </w: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2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项目负责人证书编号：</w:t>
      </w:r>
      <w:r>
        <w:rPr>
          <w:rFonts w:hint="eastAsia" w:ascii="宋体" w:hAnsi="宋体" w:eastAsia="宋体" w:cs="宋体"/>
          <w:color w:val="000000"/>
          <w:szCs w:val="21"/>
          <w:highlight w:val="none"/>
        </w:rPr>
      </w:r>
      <w:r/>
    </w:p>
    <w:p>
      <w:pPr>
        <w:pStyle w:val="1036"/>
        <w:jc w:val="right"/>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3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18"/>
      <w:footerReference w:type="first" r:id="rId19"/>
      <w:footnotePr/>
      <w:endnotePr/>
      <w:type w:val="nextPage"/>
      <w:pgSz w:w="11906" w:h="16838" w:orient="portrait"/>
      <w:pgMar w:top="1440" w:right="113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Times">
    <w:panose1 w:val="02020603050405020304"/>
  </w:font>
  <w:font w:name="Calibri Light">
    <w:panose1 w:val="020F0302020204030204"/>
  </w:font>
  <w:font w:name="隶书">
    <w:panose1 w:val="02010509060101010101"/>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仿宋体">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10"/>
      </w:rPr>
      <w:framePr w:wrap="around" w:vAnchor="text" w:hAnchor="margin" w:xAlign="center" w:y="1"/>
    </w:pPr>
    <w:r>
      <w:fldChar w:fldCharType="begin"/>
    </w:r>
    <w:r>
      <w:rPr>
        <w:rStyle w:val="1110"/>
      </w:rPr>
      <w:instrText xml:space="preserve">PAGE  </w:instrText>
    </w:r>
    <w:r>
      <w:fldChar w:fldCharType="end"/>
    </w:r>
    <w:r>
      <w:rPr>
        <w:rStyle w:val="1110"/>
      </w:rPr>
    </w:r>
    <w:r/>
  </w:p>
  <w:p>
    <w:pPr>
      <w:pStyle w:val="10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43</w:t>
    </w:r>
    <w:r>
      <w:fldChar w:fldCharType="end"/>
    </w:r>
    <w:r/>
  </w:p>
  <w:p>
    <w:pPr>
      <w:pStyle w:val="108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45</w:t>
    </w:r>
    <w:r>
      <w:fldChar w:fldCharType="end"/>
    </w:r>
    <w:r/>
  </w:p>
  <w:p>
    <w:pPr>
      <w:pStyle w:val="1084"/>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132</w:t>
    </w:r>
    <w:r>
      <w:fldChar w:fldCharType="end"/>
    </w:r>
    <w:r/>
  </w:p>
  <w:p>
    <w:pPr>
      <w:pStyle w:val="1084"/>
      <w:tabs>
        <w:tab w:val="center" w:pos="4153" w:leader="none"/>
        <w:tab w:val="right" w:pos="8306" w:leader="none"/>
      </w:tabs>
      <w:rPr>
        <w:rFonts w:hint="eastAsia"/>
      </w:rPr>
    </w:pP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left"/>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pStyle w:val="1292"/>
      <w:isLgl w:val="false"/>
      <w:suff w:val="nothing"/>
      <w:lvlText w:val="%1、"/>
      <w:lvlJc w:val="left"/>
      <w:pPr>
        <w:pStyle w:val="10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7"/>
      <w:isLgl w:val="false"/>
      <w:suff w:val="tab"/>
      <w:lvlText w:val="%1"/>
      <w:lvlJc w:val="left"/>
      <w:pPr>
        <w:pStyle w:val="1036"/>
        <w:ind w:left="284" w:hanging="284"/>
        <w:tabs>
          <w:tab w:val="num" w:pos="360" w:leader="none"/>
        </w:tabs>
      </w:pPr>
      <w:rPr>
        <w:rFonts w:ascii="Times New Roman" w:hAnsi="Times New Roman"/>
        <w:b/>
        <w:i w:val="0"/>
        <w:sz w:val="28"/>
      </w:rPr>
    </w:lvl>
    <w:lvl w:ilvl="1">
      <w:start w:val="1"/>
      <w:numFmt w:val="decimal"/>
      <w:pStyle w:val="1038"/>
      <w:isLgl w:val="false"/>
      <w:suff w:val="tab"/>
      <w:lvlText w:val="%1.%2"/>
      <w:lvlJc w:val="left"/>
      <w:pPr>
        <w:pStyle w:val="103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103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03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36"/>
        <w:ind w:left="2551" w:hanging="850"/>
        <w:tabs>
          <w:tab w:val="num" w:pos="3141" w:leader="none"/>
        </w:tabs>
      </w:pPr>
      <w:rPr>
        <w:rFonts w:hint="eastAsia"/>
      </w:rPr>
    </w:lvl>
    <w:lvl w:ilvl="5">
      <w:start w:val="1"/>
      <w:numFmt w:val="decimal"/>
      <w:isLgl w:val="false"/>
      <w:suff w:val="tab"/>
      <w:lvlText w:val="%1.%2.%3.%4.%5.%6"/>
      <w:lvlJc w:val="left"/>
      <w:pPr>
        <w:pStyle w:val="1036"/>
        <w:ind w:left="3260" w:hanging="1134"/>
        <w:tabs>
          <w:tab w:val="num" w:pos="3566" w:leader="none"/>
        </w:tabs>
      </w:pPr>
      <w:rPr>
        <w:rFonts w:hint="eastAsia"/>
      </w:rPr>
    </w:lvl>
    <w:lvl w:ilvl="6">
      <w:start w:val="1"/>
      <w:numFmt w:val="decimal"/>
      <w:isLgl w:val="false"/>
      <w:suff w:val="tab"/>
      <w:lvlText w:val="%1.%2.%3.%4.%5.%6.%7"/>
      <w:lvlJc w:val="left"/>
      <w:pPr>
        <w:pStyle w:val="1036"/>
        <w:ind w:left="3827" w:hanging="1276"/>
        <w:tabs>
          <w:tab w:val="num" w:pos="4351" w:leader="none"/>
        </w:tabs>
      </w:pPr>
      <w:rPr>
        <w:rFonts w:hint="eastAsia"/>
      </w:rPr>
    </w:lvl>
    <w:lvl w:ilvl="7">
      <w:start w:val="1"/>
      <w:numFmt w:val="decimal"/>
      <w:isLgl w:val="false"/>
      <w:suff w:val="tab"/>
      <w:lvlText w:val="%1.%2.%3.%4.%5.%6.%7.%8"/>
      <w:lvlJc w:val="left"/>
      <w:pPr>
        <w:pStyle w:val="1036"/>
        <w:ind w:left="4394" w:hanging="1418"/>
        <w:tabs>
          <w:tab w:val="num" w:pos="5136" w:leader="none"/>
        </w:tabs>
      </w:pPr>
      <w:rPr>
        <w:rFonts w:hint="eastAsia"/>
      </w:rPr>
    </w:lvl>
    <w:lvl w:ilvl="8">
      <w:start w:val="1"/>
      <w:numFmt w:val="decimal"/>
      <w:isLgl w:val="false"/>
      <w:suff w:val="tab"/>
      <w:lvlText w:val="%1.%2.%3.%4.%5.%6.%7.%8.%9"/>
      <w:lvlJc w:val="left"/>
      <w:pPr>
        <w:pStyle w:val="1036"/>
        <w:ind w:left="5102" w:hanging="1700"/>
        <w:tabs>
          <w:tab w:val="num" w:pos="5562" w:leader="none"/>
        </w:tabs>
      </w:pPr>
      <w:rPr>
        <w:rFonts w:hint="eastAsia"/>
      </w:rPr>
    </w:lvl>
  </w:abstractNum>
  <w:abstractNum w:abstractNumId="3">
    <w:multiLevelType w:val="hybridMultilevel"/>
    <w:lvl w:ilvl="0">
      <w:start w:val="1"/>
      <w:numFmt w:val="decimal"/>
      <w:pStyle w:val="1251"/>
      <w:isLgl w:val="false"/>
      <w:suff w:val="tab"/>
      <w:lvlText w:val="%1."/>
      <w:lvlJc w:val="left"/>
      <w:pPr>
        <w:pStyle w:val="1036"/>
        <w:ind w:left="840" w:hanging="420"/>
        <w:tabs>
          <w:tab w:val="num" w:pos="840" w:leader="none"/>
        </w:tabs>
      </w:pPr>
    </w:lvl>
    <w:lvl w:ilvl="1">
      <w:start w:val="1"/>
      <w:numFmt w:val="lowerLetter"/>
      <w:isLgl w:val="false"/>
      <w:suff w:val="tab"/>
      <w:lvlText w:val="%2)"/>
      <w:lvlJc w:val="left"/>
      <w:pPr>
        <w:pStyle w:val="1036"/>
        <w:ind w:left="1260" w:hanging="420"/>
        <w:tabs>
          <w:tab w:val="num" w:pos="1260" w:leader="none"/>
        </w:tabs>
      </w:pPr>
    </w:lvl>
    <w:lvl w:ilvl="2">
      <w:start w:val="1"/>
      <w:numFmt w:val="lowerRoman"/>
      <w:isLgl w:val="false"/>
      <w:suff w:val="tab"/>
      <w:lvlText w:val="%3."/>
      <w:lvlJc w:val="right"/>
      <w:pPr>
        <w:pStyle w:val="1036"/>
        <w:ind w:left="1680" w:hanging="420"/>
        <w:tabs>
          <w:tab w:val="num" w:pos="1680" w:leader="none"/>
        </w:tabs>
      </w:pPr>
    </w:lvl>
    <w:lvl w:ilvl="3">
      <w:start w:val="1"/>
      <w:numFmt w:val="decimal"/>
      <w:isLgl w:val="false"/>
      <w:suff w:val="tab"/>
      <w:lvlText w:val="%4."/>
      <w:lvlJc w:val="left"/>
      <w:pPr>
        <w:pStyle w:val="1036"/>
        <w:ind w:left="2100" w:hanging="420"/>
        <w:tabs>
          <w:tab w:val="num" w:pos="2100" w:leader="none"/>
        </w:tabs>
      </w:pPr>
    </w:lvl>
    <w:lvl w:ilvl="4">
      <w:start w:val="1"/>
      <w:numFmt w:val="lowerLetter"/>
      <w:isLgl w:val="false"/>
      <w:suff w:val="tab"/>
      <w:lvlText w:val="%5)"/>
      <w:lvlJc w:val="left"/>
      <w:pPr>
        <w:pStyle w:val="1036"/>
        <w:ind w:left="2520" w:hanging="420"/>
        <w:tabs>
          <w:tab w:val="num" w:pos="2520" w:leader="none"/>
        </w:tabs>
      </w:pPr>
    </w:lvl>
    <w:lvl w:ilvl="5">
      <w:start w:val="1"/>
      <w:numFmt w:val="lowerRoman"/>
      <w:isLgl w:val="false"/>
      <w:suff w:val="tab"/>
      <w:lvlText w:val="%6."/>
      <w:lvlJc w:val="right"/>
      <w:pPr>
        <w:pStyle w:val="1036"/>
        <w:ind w:left="2940" w:hanging="420"/>
        <w:tabs>
          <w:tab w:val="num" w:pos="2940" w:leader="none"/>
        </w:tabs>
      </w:pPr>
    </w:lvl>
    <w:lvl w:ilvl="6">
      <w:start w:val="1"/>
      <w:numFmt w:val="decimal"/>
      <w:isLgl w:val="false"/>
      <w:suff w:val="tab"/>
      <w:lvlText w:val="%7."/>
      <w:lvlJc w:val="left"/>
      <w:pPr>
        <w:pStyle w:val="1036"/>
        <w:ind w:left="3360" w:hanging="420"/>
        <w:tabs>
          <w:tab w:val="num" w:pos="3360" w:leader="none"/>
        </w:tabs>
      </w:pPr>
    </w:lvl>
    <w:lvl w:ilvl="7">
      <w:start w:val="1"/>
      <w:numFmt w:val="lowerLetter"/>
      <w:isLgl w:val="false"/>
      <w:suff w:val="tab"/>
      <w:lvlText w:val="%8)"/>
      <w:lvlJc w:val="left"/>
      <w:pPr>
        <w:pStyle w:val="1036"/>
        <w:ind w:left="3780" w:hanging="420"/>
        <w:tabs>
          <w:tab w:val="num" w:pos="3780" w:leader="none"/>
        </w:tabs>
      </w:pPr>
    </w:lvl>
    <w:lvl w:ilvl="8">
      <w:start w:val="1"/>
      <w:numFmt w:val="lowerRoman"/>
      <w:isLgl w:val="false"/>
      <w:suff w:val="tab"/>
      <w:lvlText w:val="%9."/>
      <w:lvlJc w:val="right"/>
      <w:pPr>
        <w:pStyle w:val="1036"/>
        <w:ind w:left="4200" w:hanging="420"/>
        <w:tabs>
          <w:tab w:val="num" w:pos="4200" w:leader="none"/>
        </w:tabs>
      </w:pPr>
    </w:lvl>
  </w:abstractNum>
  <w:abstractNum w:abstractNumId="4">
    <w:multiLevelType w:val="hybridMultilevel"/>
    <w:lvl w:ilvl="0">
      <w:start w:val="8"/>
      <w:numFmt w:val="decimal"/>
      <w:isLgl w:val="false"/>
      <w:suff w:val="tab"/>
      <w:lvlText w:val="%1."/>
      <w:lvlJc w:val="left"/>
      <w:pPr>
        <w:pStyle w:val="1036"/>
        <w:tabs>
          <w:tab w:val="num" w:pos="312" w:leader="none"/>
        </w:tabs>
      </w:pPr>
    </w:lvl>
    <w:lvl w:ilvl="1">
      <w:start w:val="1"/>
      <w:numFmt w:val="bullet"/>
      <w:pStyle w:val="12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9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0"/>
      <w:isLgl w:val="false"/>
      <w:suff w:val="tab"/>
      <w:lvlText w:val="%1."/>
      <w:lvlJc w:val="left"/>
      <w:pPr>
        <w:pStyle w:val="1036"/>
        <w:ind w:left="780" w:hanging="360"/>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1">
      <w:start w:val="1"/>
      <w:numFmt w:val="decimal"/>
      <w:isLgl w:val="false"/>
      <w:suff w:val="tab"/>
      <w:lvlText w:val="%2)"/>
      <w:lvlJc w:val="left"/>
      <w:pPr>
        <w:pStyle w:val="1036"/>
        <w:ind w:left="1200" w:hanging="360"/>
      </w:pPr>
    </w:lvl>
    <w:lvl w:ilvl="2">
      <w:start w:val="1"/>
      <w:numFmt w:val="lowerRoman"/>
      <w:isLgl w:val="false"/>
      <w:suff w:val="tab"/>
      <w:lvlText w:val="%3."/>
      <w:lvlJc w:val="right"/>
      <w:pPr>
        <w:pStyle w:val="1036"/>
        <w:ind w:left="1680" w:hanging="420"/>
      </w:pPr>
    </w:lvl>
    <w:lvl w:ilvl="3">
      <w:start w:val="1"/>
      <w:numFmt w:val="decimal"/>
      <w:isLgl w:val="false"/>
      <w:suff w:val="tab"/>
      <w:lvlText w:val="%4."/>
      <w:lvlJc w:val="left"/>
      <w:pPr>
        <w:pStyle w:val="1036"/>
        <w:ind w:left="2100" w:hanging="420"/>
      </w:pPr>
    </w:lvl>
    <w:lvl w:ilvl="4">
      <w:start w:val="1"/>
      <w:numFmt w:val="lowerLetter"/>
      <w:isLgl w:val="false"/>
      <w:suff w:val="tab"/>
      <w:lvlText w:val="%5)"/>
      <w:lvlJc w:val="left"/>
      <w:pPr>
        <w:pStyle w:val="1036"/>
        <w:ind w:left="2520" w:hanging="420"/>
      </w:pPr>
    </w:lvl>
    <w:lvl w:ilvl="5">
      <w:start w:val="1"/>
      <w:numFmt w:val="lowerRoman"/>
      <w:isLgl w:val="false"/>
      <w:suff w:val="tab"/>
      <w:lvlText w:val="%6."/>
      <w:lvlJc w:val="right"/>
      <w:pPr>
        <w:pStyle w:val="1036"/>
        <w:ind w:left="2940" w:hanging="420"/>
      </w:pPr>
    </w:lvl>
    <w:lvl w:ilvl="6">
      <w:start w:val="1"/>
      <w:numFmt w:val="decimal"/>
      <w:isLgl w:val="false"/>
      <w:suff w:val="tab"/>
      <w:lvlText w:val="%7."/>
      <w:lvlJc w:val="left"/>
      <w:pPr>
        <w:pStyle w:val="1036"/>
        <w:ind w:left="3360" w:hanging="420"/>
      </w:pPr>
    </w:lvl>
    <w:lvl w:ilvl="7">
      <w:start w:val="1"/>
      <w:numFmt w:val="lowerLetter"/>
      <w:isLgl w:val="false"/>
      <w:suff w:val="tab"/>
      <w:lvlText w:val="%8)"/>
      <w:lvlJc w:val="left"/>
      <w:pPr>
        <w:pStyle w:val="1036"/>
        <w:ind w:left="3780" w:hanging="420"/>
      </w:pPr>
    </w:lvl>
    <w:lvl w:ilvl="8">
      <w:start w:val="1"/>
      <w:numFmt w:val="lowerRoman"/>
      <w:isLgl w:val="false"/>
      <w:suff w:val="tab"/>
      <w:lvlText w:val="%9."/>
      <w:lvlJc w:val="right"/>
      <w:pPr>
        <w:pStyle w:val="1036"/>
        <w:ind w:left="4200" w:hanging="420"/>
      </w:pPr>
    </w:lvl>
  </w:abstractNum>
  <w:abstractNum w:abstractNumId="6">
    <w:multiLevelType w:val="hybridMultilevel"/>
    <w:lvl w:ilvl="0">
      <w:start w:val="1"/>
      <w:numFmt w:val="decimal"/>
      <w:isLgl w:val="false"/>
      <w:suff w:val="tab"/>
      <w:lvlText w:val="第%1条"/>
      <w:lvlJc w:val="left"/>
      <w:pPr>
        <w:pStyle w:val="1036"/>
        <w:ind w:left="0" w:firstLine="0"/>
      </w:pPr>
    </w:lvl>
    <w:lvl w:ilvl="1">
      <w:start w:val="1"/>
      <w:numFmt w:val="decimal"/>
      <w:isLgl w:val="false"/>
      <w:suff w:val="tab"/>
      <w:lvlText w:val="%1.%2"/>
      <w:lvlJc w:val="left"/>
      <w:pPr>
        <w:pStyle w:val="1036"/>
        <w:ind w:left="0" w:firstLine="0"/>
      </w:pPr>
    </w:lvl>
    <w:lvl w:ilvl="2">
      <w:start w:val="1"/>
      <w:numFmt w:val="decimal"/>
      <w:isLgl w:val="false"/>
      <w:suff w:val="tab"/>
      <w:lvlText w:val="%1.%2.%3"/>
      <w:lvlJc w:val="left"/>
      <w:pPr>
        <w:pStyle w:val="1036"/>
        <w:ind w:left="0" w:firstLine="0"/>
      </w:pPr>
    </w:lvl>
    <w:lvl w:ilvl="3">
      <w:start w:val="1"/>
      <w:numFmt w:val="decimal"/>
      <w:isLgl w:val="false"/>
      <w:suff w:val="tab"/>
      <w:lvlText w:val="%1.%2.%3.%4"/>
      <w:lvlJc w:val="left"/>
      <w:pPr>
        <w:pStyle w:val="1036"/>
        <w:ind w:left="0" w:firstLine="0"/>
      </w:pPr>
    </w:lvl>
    <w:lvl w:ilvl="4">
      <w:start w:val="1"/>
      <w:numFmt w:val="decimal"/>
      <w:isLgl w:val="false"/>
      <w:suff w:val="tab"/>
      <w:lvlText w:val="%1.%2.%3.%4.%5"/>
      <w:lvlJc w:val="left"/>
      <w:pPr>
        <w:pStyle w:val="1036"/>
        <w:ind w:left="0" w:firstLine="0"/>
      </w:pPr>
    </w:lvl>
    <w:lvl w:ilvl="5">
      <w:start w:val="1"/>
      <w:numFmt w:val="decimal"/>
      <w:isLgl w:val="false"/>
      <w:suff w:val="tab"/>
      <w:lvlText w:val="%1.%2.%3.%4.%5.%6"/>
      <w:lvlJc w:val="left"/>
      <w:pPr>
        <w:pStyle w:val="1036"/>
        <w:ind w:left="0" w:firstLine="0"/>
      </w:pPr>
    </w:lvl>
    <w:lvl w:ilvl="6">
      <w:start w:val="1"/>
      <w:numFmt w:val="decimal"/>
      <w:isLgl w:val="false"/>
      <w:suff w:val="tab"/>
      <w:lvlText w:val="%1.%2.%3.%4.%5.%6.%7"/>
      <w:lvlJc w:val="left"/>
      <w:pPr>
        <w:pStyle w:val="1036"/>
        <w:ind w:left="0" w:firstLine="0"/>
      </w:pPr>
    </w:lvl>
    <w:lvl w:ilvl="7">
      <w:start w:val="1"/>
      <w:numFmt w:val="decimal"/>
      <w:isLgl w:val="false"/>
      <w:suff w:val="tab"/>
      <w:lvlText w:val="%1.%2.%3.%4.%5.%6.%7.%8"/>
      <w:lvlJc w:val="left"/>
      <w:pPr>
        <w:pStyle w:val="1036"/>
        <w:ind w:left="0" w:firstLine="0"/>
      </w:pPr>
    </w:lvl>
    <w:lvl w:ilvl="8">
      <w:start w:val="1"/>
      <w:numFmt w:val="decimal"/>
      <w:isLgl w:val="false"/>
      <w:suff w:val="tab"/>
      <w:lvlText w:val="%1.%2.%3.%4.%5.%6.%7.%8.%9"/>
      <w:lvlJc w:val="left"/>
      <w:pPr>
        <w:pStyle w:val="1036"/>
        <w:ind w:left="0" w:firstLine="0"/>
      </w:pPr>
    </w:lvl>
  </w:abstractNum>
  <w:abstractNum w:abstractNumId="7">
    <w:multiLevelType w:val="hybridMultilevel"/>
    <w:lvl w:ilvl="0">
      <w:start w:val="1"/>
      <w:numFmt w:val="upperLetter"/>
      <w:pStyle w:val="1287"/>
      <w:isLgl w:val="false"/>
      <w:suff w:val="tab"/>
      <w:lvlText w:val="(%1)"/>
      <w:lvlJc w:val="left"/>
      <w:pPr>
        <w:pStyle w:val="1036"/>
        <w:ind w:left="624" w:hanging="624"/>
        <w:tabs>
          <w:tab w:val="num" w:pos="624" w:leader="none"/>
        </w:tabs>
      </w:pPr>
    </w:lvl>
    <w:lvl w:ilvl="1">
      <w:start w:val="1"/>
      <w:numFmt w:val="upperLetter"/>
      <w:isLgl w:val="false"/>
      <w:suff w:val="tab"/>
      <w:lvlText w:val="(%2)"/>
      <w:lvlJc w:val="left"/>
      <w:pPr>
        <w:pStyle w:val="1036"/>
        <w:ind w:left="1417" w:hanging="793"/>
        <w:tabs>
          <w:tab w:val="num" w:pos="1417" w:leader="none"/>
        </w:tabs>
      </w:pPr>
    </w:lvl>
    <w:lvl w:ilvl="2">
      <w:start w:val="1"/>
      <w:numFmt w:val="upperLetter"/>
      <w:isLgl w:val="false"/>
      <w:suff w:val="tab"/>
      <w:lvlText w:val="(%3)"/>
      <w:lvlJc w:val="left"/>
      <w:pPr>
        <w:pStyle w:val="1036"/>
        <w:ind w:left="1928" w:hanging="511"/>
        <w:tabs>
          <w:tab w:val="num" w:pos="1928" w:leader="none"/>
        </w:tabs>
      </w:pPr>
    </w:lvl>
    <w:lvl w:ilvl="3">
      <w:start w:val="1"/>
      <w:numFmt w:val="lowerLetter"/>
      <w:isLgl w:val="false"/>
      <w:suff w:val="tab"/>
      <w:lvlText w:val="(%4)"/>
      <w:lvlJc w:val="left"/>
      <w:pPr>
        <w:pStyle w:val="1036"/>
        <w:ind w:left="1928" w:hanging="511"/>
        <w:tabs>
          <w:tab w:val="num" w:pos="1928" w:leader="none"/>
        </w:tabs>
      </w:pPr>
    </w:lvl>
    <w:lvl w:ilvl="4">
      <w:start w:val="1"/>
      <w:numFmt w:val="lowerRoman"/>
      <w:isLgl w:val="false"/>
      <w:suff w:val="tab"/>
      <w:lvlText w:val="(%5)"/>
      <w:lvlJc w:val="left"/>
      <w:pPr>
        <w:pStyle w:val="1036"/>
        <w:ind w:left="2438" w:hanging="510"/>
        <w:tabs>
          <w:tab w:val="num" w:pos="2438" w:leader="none"/>
        </w:tabs>
      </w:pPr>
    </w:lvl>
    <w:lvl w:ilvl="5">
      <w:start w:val="1"/>
      <w:numFmt w:val="decimal"/>
      <w:isLgl w:val="false"/>
      <w:suff w:val="tab"/>
      <w:lvlText w:val="(%6)"/>
      <w:lvlJc w:val="left"/>
      <w:pPr>
        <w:pStyle w:val="1036"/>
        <w:ind w:left="2948" w:hanging="510"/>
        <w:tabs>
          <w:tab w:val="num" w:pos="2948" w:leader="none"/>
        </w:tabs>
      </w:pPr>
    </w:lvl>
    <w:lvl w:ilvl="6">
      <w:start w:val="1"/>
      <w:numFmt w:val="decimal"/>
      <w:isLgl w:val="false"/>
      <w:suff w:val="nothing"/>
      <w:lvlText w:val=""/>
      <w:lvlJc w:val="left"/>
      <w:pPr>
        <w:pStyle w:val="1036"/>
        <w:ind w:left="0" w:firstLine="0"/>
      </w:pPr>
    </w:lvl>
    <w:lvl w:ilvl="7">
      <w:start w:val="1"/>
      <w:numFmt w:val="decimal"/>
      <w:isLgl w:val="false"/>
      <w:suff w:val="nothing"/>
      <w:lvlText w:val=""/>
      <w:lvlJc w:val="left"/>
      <w:pPr>
        <w:pStyle w:val="1036"/>
        <w:ind w:left="0" w:firstLine="0"/>
      </w:pPr>
    </w:lvl>
    <w:lvl w:ilvl="8">
      <w:start w:val="1"/>
      <w:numFmt w:val="decimal"/>
      <w:isLgl w:val="false"/>
      <w:suff w:val="tab"/>
      <w:lvlText w:val="SCHEDULE %9"/>
      <w:lvlJc w:val="left"/>
      <w:pPr>
        <w:pStyle w:val="1036"/>
        <w:ind w:left="0" w:firstLine="0"/>
        <w:tabs>
          <w:tab w:val="num" w:pos="0" w:leader="none"/>
        </w:tabs>
      </w:pPr>
    </w:lvl>
  </w:abstractNum>
  <w:abstractNum w:abstractNumId="8">
    <w:multiLevelType w:val="hybridMultilevel"/>
    <w:lvl w:ilvl="0">
      <w:start w:val="1"/>
      <w:numFmt w:val="decimal"/>
      <w:isLgl w:val="false"/>
      <w:suff w:val="tab"/>
      <w:lvlText w:val="第%1条"/>
      <w:lvlJc w:val="left"/>
      <w:pPr>
        <w:pStyle w:val="1036"/>
        <w:ind w:left="0" w:firstLine="0"/>
      </w:pPr>
    </w:lvl>
    <w:lvl w:ilvl="1">
      <w:start w:val="1"/>
      <w:numFmt w:val="decimal"/>
      <w:isLgl w:val="false"/>
      <w:suff w:val="tab"/>
      <w:lvlText w:val="%1.%2"/>
      <w:lvlJc w:val="left"/>
      <w:pPr>
        <w:pStyle w:val="1036"/>
        <w:ind w:left="0" w:firstLine="0"/>
      </w:pPr>
    </w:lvl>
    <w:lvl w:ilvl="2">
      <w:start w:val="1"/>
      <w:numFmt w:val="decimal"/>
      <w:isLgl w:val="false"/>
      <w:suff w:val="tab"/>
      <w:lvlText w:val="%1.%2.%3"/>
      <w:lvlJc w:val="left"/>
      <w:pPr>
        <w:pStyle w:val="1036"/>
        <w:ind w:left="0" w:firstLine="0"/>
      </w:pPr>
      <w:rPr>
        <w:rFonts w:hint="eastAsia" w:ascii="仿宋_GB2312" w:eastAsia="仿宋_GB2312"/>
      </w:rPr>
    </w:lvl>
    <w:lvl w:ilvl="3">
      <w:start w:val="1"/>
      <w:numFmt w:val="decimal"/>
      <w:isLgl w:val="false"/>
      <w:suff w:val="tab"/>
      <w:lvlText w:val="%1.%2.%3.%4"/>
      <w:lvlJc w:val="left"/>
      <w:pPr>
        <w:pStyle w:val="1036"/>
        <w:ind w:left="0" w:firstLine="0"/>
      </w:pPr>
    </w:lvl>
    <w:lvl w:ilvl="4">
      <w:start w:val="1"/>
      <w:numFmt w:val="decimal"/>
      <w:pStyle w:val="1296"/>
      <w:isLgl w:val="false"/>
      <w:suff w:val="tab"/>
      <w:lvlText w:val="%1.%2.%3.%4.%5"/>
      <w:lvlJc w:val="left"/>
      <w:pPr>
        <w:pStyle w:val="1036"/>
        <w:ind w:left="0" w:firstLine="0"/>
      </w:pPr>
    </w:lvl>
    <w:lvl w:ilvl="5">
      <w:start w:val="1"/>
      <w:numFmt w:val="decimal"/>
      <w:isLgl w:val="false"/>
      <w:suff w:val="tab"/>
      <w:lvlText w:val="%1.%2.%3.%4.%5.%6"/>
      <w:lvlJc w:val="left"/>
      <w:pPr>
        <w:pStyle w:val="1036"/>
        <w:ind w:left="0" w:firstLine="0"/>
      </w:pPr>
    </w:lvl>
    <w:lvl w:ilvl="6">
      <w:start w:val="1"/>
      <w:numFmt w:val="decimal"/>
      <w:isLgl w:val="false"/>
      <w:suff w:val="tab"/>
      <w:lvlText w:val="%1.%2.%3.%4.%5.%6.%7"/>
      <w:lvlJc w:val="left"/>
      <w:pPr>
        <w:pStyle w:val="1036"/>
        <w:ind w:left="0" w:firstLine="0"/>
      </w:pPr>
    </w:lvl>
    <w:lvl w:ilvl="7">
      <w:start w:val="1"/>
      <w:numFmt w:val="decimal"/>
      <w:isLgl w:val="false"/>
      <w:suff w:val="tab"/>
      <w:lvlText w:val="%1.%2.%3.%4.%5.%6.%7.%8"/>
      <w:lvlJc w:val="left"/>
      <w:pPr>
        <w:pStyle w:val="1036"/>
        <w:ind w:left="0" w:firstLine="0"/>
      </w:pPr>
    </w:lvl>
    <w:lvl w:ilvl="8">
      <w:start w:val="1"/>
      <w:numFmt w:val="decimal"/>
      <w:isLgl w:val="false"/>
      <w:suff w:val="tab"/>
      <w:lvlText w:val="%1.%2.%3.%4.%5.%6.%7.%8.%9"/>
      <w:lvlJc w:val="left"/>
      <w:pPr>
        <w:pStyle w:val="1036"/>
        <w:ind w:left="0" w:firstLine="0"/>
      </w:pPr>
    </w:lvl>
  </w:abstractNum>
  <w:abstractNum w:abstractNumId="9">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68"/>
      <w:isLgl w:val="false"/>
      <w:suff w:val="tab"/>
      <w:lvlText w:val=""/>
      <w:lvlJc w:val="left"/>
      <w:pPr>
        <w:pStyle w:val="1036"/>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9"/>
      <w:isLgl w:val="false"/>
      <w:suff w:val="tab"/>
      <w:lvlText w:val="%1."/>
      <w:lvlJc w:val="left"/>
      <w:pPr>
        <w:pStyle w:val="10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0"/>
  </w:num>
  <w:num w:numId="3">
    <w:abstractNumId w:val="3"/>
  </w:num>
  <w:num w:numId="4">
    <w:abstractNumId w:val="7"/>
  </w:num>
  <w:num w:numId="5">
    <w:abstractNumId w:val="5"/>
  </w:num>
  <w:num w:numId="6">
    <w:abstractNumId w:val="0"/>
  </w:num>
  <w:num w:numId="7">
    <w:abstractNumId w:val="4"/>
  </w:num>
  <w:num w:numId="8">
    <w:abstractNumId w:val="6"/>
    <w:lvlOverride w:ilvl="0">
      <w:lvl w:ilvl="0">
        <w:start w:val="1"/>
        <w:numFmt w:val="decimal"/>
        <w:isLgl w:val="false"/>
        <w:suff w:val="tab"/>
        <w:lvlText w:val="第%1条"/>
        <w:lvlJc w:val="left"/>
        <w:pPr>
          <w:pStyle w:val="1036"/>
          <w:ind w:left="0" w:firstLine="0"/>
        </w:pPr>
      </w:lvl>
    </w:lvlOverride>
    <w:lvlOverride w:ilvl="1">
      <w:lvl w:ilvl="1">
        <w:start w:val="1"/>
        <w:numFmt w:val="decimal"/>
        <w:isLgl w:val="false"/>
        <w:suff w:val="tab"/>
        <w:lvlText w:val="%1.%2"/>
        <w:lvlJc w:val="left"/>
        <w:pPr>
          <w:pStyle w:val="1036"/>
          <w:ind w:left="1843" w:firstLine="0"/>
        </w:pPr>
      </w:lvl>
    </w:lvlOverride>
    <w:lvlOverride w:ilvl="2">
      <w:lvl w:ilvl="2">
        <w:start w:val="1"/>
        <w:numFmt w:val="decimal"/>
        <w:pStyle w:val="1294"/>
        <w:isLgl w:val="false"/>
        <w:suff w:val="tab"/>
        <w:lvlText w:val="%1.%2.%3"/>
        <w:lvlJc w:val="left"/>
        <w:pPr>
          <w:pStyle w:val="1036"/>
          <w:ind w:left="2126" w:firstLine="0"/>
        </w:pPr>
      </w:lvl>
    </w:lvlOverride>
    <w:lvlOverride w:ilvl="3">
      <w:lvl w:ilvl="3">
        <w:start w:val="1"/>
        <w:numFmt w:val="decimal"/>
        <w:isLgl w:val="false"/>
        <w:suff w:val="tab"/>
        <w:lvlText w:val="%1.%2.%3.%4"/>
        <w:lvlJc w:val="left"/>
        <w:pPr>
          <w:pStyle w:val="1036"/>
          <w:ind w:left="710" w:firstLine="0"/>
        </w:pPr>
      </w:lvl>
    </w:lvlOverride>
    <w:lvlOverride w:ilvl="4">
      <w:lvl w:ilvl="4">
        <w:start w:val="1"/>
        <w:numFmt w:val="decimal"/>
        <w:isLgl w:val="false"/>
        <w:suff w:val="tab"/>
        <w:lvlText w:val="%1.%2.%3.%4.%5"/>
        <w:lvlJc w:val="left"/>
        <w:pPr>
          <w:pStyle w:val="1036"/>
          <w:ind w:left="0" w:firstLine="0"/>
        </w:pPr>
      </w:lvl>
    </w:lvlOverride>
    <w:lvlOverride w:ilvl="5">
      <w:lvl w:ilvl="5">
        <w:start w:val="1"/>
        <w:numFmt w:val="decimal"/>
        <w:isLgl w:val="false"/>
        <w:suff w:val="tab"/>
        <w:lvlText w:val="%1.%2.%3.%4.%5.%6"/>
        <w:lvlJc w:val="left"/>
        <w:pPr>
          <w:pStyle w:val="1036"/>
          <w:ind w:left="0" w:firstLine="0"/>
        </w:pPr>
      </w:lvl>
    </w:lvlOverride>
    <w:lvlOverride w:ilvl="6">
      <w:lvl w:ilvl="6">
        <w:start w:val="1"/>
        <w:numFmt w:val="decimal"/>
        <w:isLgl w:val="false"/>
        <w:suff w:val="tab"/>
        <w:lvlText w:val="%1.%2.%3.%4.%5.%6.%7"/>
        <w:lvlJc w:val="left"/>
        <w:pPr>
          <w:pStyle w:val="1036"/>
          <w:ind w:left="0" w:firstLine="0"/>
        </w:pPr>
      </w:lvl>
    </w:lvlOverride>
    <w:lvlOverride w:ilvl="7">
      <w:lvl w:ilvl="7">
        <w:start w:val="1"/>
        <w:numFmt w:val="decimal"/>
        <w:isLgl w:val="false"/>
        <w:suff w:val="tab"/>
        <w:lvlText w:val="%1.%2.%3.%4.%5.%6.%7.%8"/>
        <w:lvlJc w:val="left"/>
        <w:pPr>
          <w:pStyle w:val="1036"/>
          <w:ind w:left="0" w:firstLine="0"/>
        </w:pPr>
      </w:lvl>
    </w:lvlOverride>
    <w:lvlOverride w:ilvl="8">
      <w:lvl w:ilvl="8">
        <w:start w:val="1"/>
        <w:numFmt w:val="decimal"/>
        <w:isLgl w:val="false"/>
        <w:suff w:val="tab"/>
        <w:lvlText w:val="%1.%2.%3.%4.%5.%6.%7.%8.%9"/>
        <w:lvlJc w:val="left"/>
        <w:pPr>
          <w:pStyle w:val="1036"/>
          <w:ind w:left="0" w:firstLine="0"/>
        </w:pPr>
      </w:lvl>
    </w:lvlOverride>
  </w:num>
  <w:num w:numId="9">
    <w:abstractNumId w:val="8"/>
  </w:num>
  <w:num w:numId="10">
    <w:abstractNumId w:val="11"/>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1036"/>
    <w:next w:val="1036"/>
    <w:link w:val="860"/>
    <w:uiPriority w:val="9"/>
    <w:qFormat/>
    <w:pPr>
      <w:keepLines/>
      <w:keepNext/>
      <w:spacing w:before="480" w:after="200"/>
      <w:outlineLvl w:val="0"/>
    </w:pPr>
    <w:rPr>
      <w:rFonts w:ascii="Arial" w:hAnsi="Arial" w:eastAsia="Arial" w:cs="Arial"/>
      <w:sz w:val="40"/>
      <w:szCs w:val="40"/>
    </w:rPr>
  </w:style>
  <w:style w:type="character" w:styleId="860">
    <w:name w:val="Heading 1 Char"/>
    <w:link w:val="859"/>
    <w:uiPriority w:val="9"/>
    <w:rPr>
      <w:rFonts w:ascii="Arial" w:hAnsi="Arial" w:eastAsia="Arial" w:cs="Arial"/>
      <w:sz w:val="40"/>
      <w:szCs w:val="40"/>
    </w:rPr>
  </w:style>
  <w:style w:type="paragraph" w:styleId="861">
    <w:name w:val="Heading 2"/>
    <w:basedOn w:val="1036"/>
    <w:next w:val="1036"/>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link w:val="861"/>
    <w:uiPriority w:val="9"/>
    <w:rPr>
      <w:rFonts w:ascii="Arial" w:hAnsi="Arial" w:eastAsia="Arial" w:cs="Arial"/>
      <w:sz w:val="34"/>
    </w:rPr>
  </w:style>
  <w:style w:type="paragraph" w:styleId="863">
    <w:name w:val="Heading 3"/>
    <w:basedOn w:val="1036"/>
    <w:next w:val="1036"/>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1036"/>
    <w:next w:val="1036"/>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1036"/>
    <w:next w:val="1036"/>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1036"/>
    <w:next w:val="1036"/>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36"/>
    <w:next w:val="1036"/>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36"/>
    <w:next w:val="1036"/>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36"/>
    <w:next w:val="1036"/>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No Spacing"/>
    <w:uiPriority w:val="1"/>
    <w:qFormat/>
    <w:pPr>
      <w:spacing w:before="0" w:after="0" w:line="240" w:lineRule="auto"/>
    </w:p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48"/>
    <w:link w:val="1036"/>
    <w:qFormat/>
    <w:pPr>
      <w:jc w:val="both"/>
      <w:widowControl w:val="off"/>
    </w:pPr>
    <w:rPr>
      <w:sz w:val="21"/>
      <w:szCs w:val="24"/>
      <w:lang w:val="en-US" w:eastAsia="zh-CN" w:bidi="ar-SA"/>
    </w:rPr>
  </w:style>
  <w:style w:type="paragraph" w:styleId="1037">
    <w:name w:val="标题 1"/>
    <w:basedOn w:val="1036"/>
    <w:next w:val="1036"/>
    <w:link w:val="1049"/>
    <w:qFormat/>
    <w:pPr>
      <w:numPr>
        <w:ilvl w:val="0"/>
        <w:numId w:val="1"/>
      </w:numPr>
      <w:jc w:val="center"/>
      <w:keepNext/>
      <w:tabs>
        <w:tab w:val="left" w:pos="360" w:leader="none"/>
      </w:tabs>
      <w:outlineLvl w:val="0"/>
    </w:pPr>
    <w:rPr>
      <w:rFonts w:ascii="仿宋_GB2312" w:eastAsia="仿宋_GB2312"/>
      <w:sz w:val="28"/>
    </w:rPr>
  </w:style>
  <w:style w:type="paragraph" w:styleId="1038">
    <w:name w:val="标题 2"/>
    <w:basedOn w:val="1036"/>
    <w:next w:val="1036"/>
    <w:link w:val="1050"/>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1039">
    <w:name w:val="标题 3"/>
    <w:basedOn w:val="1036"/>
    <w:next w:val="1036"/>
    <w:link w:val="1051"/>
    <w:qFormat/>
    <w:pPr>
      <w:keepLines/>
      <w:keepNext/>
      <w:spacing w:before="260" w:after="260" w:line="416" w:lineRule="auto"/>
      <w:outlineLvl w:val="2"/>
    </w:pPr>
    <w:rPr>
      <w:b/>
      <w:bCs/>
      <w:sz w:val="32"/>
      <w:szCs w:val="32"/>
    </w:rPr>
  </w:style>
  <w:style w:type="paragraph" w:styleId="1040">
    <w:name w:val="标题 4"/>
    <w:next w:val="1036"/>
    <w:link w:val="1052"/>
    <w:qFormat/>
    <w:pPr>
      <w:keepLines/>
      <w:keepNext/>
      <w:spacing w:before="280" w:after="290" w:line="376" w:lineRule="auto"/>
      <w:outlineLvl w:val="3"/>
    </w:pPr>
    <w:rPr>
      <w:rFonts w:ascii="Arial" w:hAnsi="Arial" w:eastAsia="黑体"/>
      <w:b/>
      <w:bCs/>
      <w:sz w:val="28"/>
      <w:szCs w:val="28"/>
      <w:lang w:val="en-US" w:eastAsia="zh-CN" w:bidi="ar-SA"/>
    </w:rPr>
  </w:style>
  <w:style w:type="paragraph" w:styleId="1041">
    <w:name w:val="标题 5"/>
    <w:next w:val="1036"/>
    <w:link w:val="1053"/>
    <w:qFormat/>
    <w:pPr>
      <w:keepLines/>
      <w:keepNext/>
      <w:spacing w:before="280" w:after="290" w:line="376" w:lineRule="auto"/>
      <w:outlineLvl w:val="4"/>
    </w:pPr>
    <w:rPr>
      <w:rFonts w:eastAsia="黑体"/>
      <w:b/>
      <w:bCs/>
      <w:sz w:val="28"/>
      <w:szCs w:val="28"/>
      <w:lang w:val="en-US" w:eastAsia="zh-CN" w:bidi="ar-SA"/>
    </w:rPr>
  </w:style>
  <w:style w:type="paragraph" w:styleId="1042">
    <w:name w:val="标题 6"/>
    <w:basedOn w:val="1036"/>
    <w:next w:val="1036"/>
    <w:link w:val="1054"/>
    <w:qFormat/>
    <w:pPr>
      <w:keepLines/>
      <w:keepNext/>
      <w:spacing w:before="240" w:after="64" w:line="320" w:lineRule="auto"/>
      <w:outlineLvl w:val="5"/>
    </w:pPr>
    <w:rPr>
      <w:rFonts w:ascii="Arial" w:hAnsi="Arial" w:eastAsia="黑体"/>
      <w:b/>
      <w:bCs/>
      <w:sz w:val="24"/>
    </w:rPr>
  </w:style>
  <w:style w:type="paragraph" w:styleId="1043">
    <w:name w:val="标题 7"/>
    <w:basedOn w:val="1036"/>
    <w:next w:val="1036"/>
    <w:link w:val="1055"/>
    <w:qFormat/>
    <w:pPr>
      <w:keepLines/>
      <w:keepNext/>
      <w:spacing w:before="240" w:after="64" w:line="320" w:lineRule="auto"/>
      <w:outlineLvl w:val="6"/>
    </w:pPr>
    <w:rPr>
      <w:b/>
      <w:bCs/>
      <w:sz w:val="24"/>
    </w:rPr>
  </w:style>
  <w:style w:type="paragraph" w:styleId="1044">
    <w:name w:val="标题 8"/>
    <w:basedOn w:val="1036"/>
    <w:next w:val="1036"/>
    <w:link w:val="1056"/>
    <w:qFormat/>
    <w:pPr>
      <w:keepLines/>
      <w:keepNext/>
      <w:spacing w:before="240" w:after="64" w:line="320" w:lineRule="auto"/>
      <w:outlineLvl w:val="7"/>
    </w:pPr>
    <w:rPr>
      <w:rFonts w:ascii="Arial" w:hAnsi="Arial" w:eastAsia="黑体"/>
      <w:sz w:val="24"/>
    </w:rPr>
  </w:style>
  <w:style w:type="paragraph" w:styleId="1045">
    <w:name w:val="标题 9"/>
    <w:basedOn w:val="1036"/>
    <w:next w:val="1036"/>
    <w:link w:val="1057"/>
    <w:qFormat/>
    <w:pPr>
      <w:keepLines/>
      <w:keepNext/>
      <w:spacing w:before="240" w:after="64" w:line="320" w:lineRule="auto"/>
      <w:outlineLvl w:val="8"/>
    </w:pPr>
    <w:rPr>
      <w:rFonts w:ascii="Arial" w:hAnsi="Arial" w:eastAsia="黑体"/>
      <w:szCs w:val="21"/>
    </w:rPr>
  </w:style>
  <w:style w:type="character" w:styleId="1046">
    <w:name w:val="默认段落字体"/>
    <w:next w:val="1046"/>
    <w:link w:val="1036"/>
    <w:unhideWhenUsed/>
  </w:style>
  <w:style w:type="table" w:styleId="1047">
    <w:name w:val="普通表格"/>
    <w:next w:val="1047"/>
    <w:link w:val="1036"/>
    <w:semiHidden/>
    <w:tblPr/>
  </w:style>
  <w:style w:type="paragraph" w:styleId="1048">
    <w:name w:val="段"/>
    <w:next w:val="1036"/>
    <w:link w:val="1036"/>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character" w:styleId="1049">
    <w:name w:val="标题 1 Char"/>
    <w:basedOn w:val="1046"/>
    <w:next w:val="1049"/>
    <w:link w:val="1037"/>
    <w:rPr>
      <w:rFonts w:ascii="仿宋_GB2312" w:eastAsia="仿宋_GB2312"/>
      <w:sz w:val="28"/>
      <w:szCs w:val="24"/>
    </w:rPr>
  </w:style>
  <w:style w:type="character" w:styleId="1050">
    <w:name w:val="标题 2 Char"/>
    <w:basedOn w:val="1046"/>
    <w:next w:val="1050"/>
    <w:link w:val="1038"/>
    <w:qFormat/>
    <w:rPr>
      <w:rFonts w:ascii="Arial" w:hAnsi="Arial" w:eastAsia="黑体"/>
      <w:b/>
      <w:bCs/>
      <w:sz w:val="32"/>
      <w:szCs w:val="32"/>
    </w:rPr>
  </w:style>
  <w:style w:type="character" w:styleId="1051">
    <w:name w:val="标题 3 Char"/>
    <w:basedOn w:val="1046"/>
    <w:next w:val="1051"/>
    <w:link w:val="1039"/>
    <w:qFormat/>
    <w:rPr>
      <w:b/>
      <w:bCs/>
      <w:sz w:val="32"/>
      <w:szCs w:val="32"/>
    </w:rPr>
  </w:style>
  <w:style w:type="character" w:styleId="1052">
    <w:name w:val="标题 4 Char"/>
    <w:basedOn w:val="1046"/>
    <w:next w:val="1052"/>
    <w:link w:val="1040"/>
    <w:rPr>
      <w:rFonts w:ascii="Arial" w:hAnsi="Arial" w:eastAsia="黑体"/>
      <w:b/>
      <w:bCs/>
      <w:sz w:val="28"/>
      <w:szCs w:val="28"/>
      <w:lang w:val="en-US" w:eastAsia="zh-CN" w:bidi="ar-SA"/>
    </w:rPr>
  </w:style>
  <w:style w:type="character" w:styleId="1053">
    <w:name w:val="标题 5 Char"/>
    <w:basedOn w:val="1046"/>
    <w:next w:val="1053"/>
    <w:link w:val="1041"/>
    <w:qFormat/>
    <w:rPr>
      <w:rFonts w:eastAsia="黑体"/>
      <w:b/>
      <w:bCs/>
      <w:sz w:val="28"/>
      <w:szCs w:val="28"/>
      <w:lang w:val="en-US" w:eastAsia="zh-CN" w:bidi="ar-SA"/>
    </w:rPr>
  </w:style>
  <w:style w:type="character" w:styleId="1054">
    <w:name w:val="标题 6 Char"/>
    <w:basedOn w:val="1046"/>
    <w:next w:val="1054"/>
    <w:link w:val="1042"/>
    <w:qFormat/>
    <w:rPr>
      <w:rFonts w:ascii="Arial" w:hAnsi="Arial" w:eastAsia="黑体"/>
      <w:b/>
      <w:bCs/>
      <w:sz w:val="24"/>
      <w:szCs w:val="24"/>
    </w:rPr>
  </w:style>
  <w:style w:type="character" w:styleId="1055">
    <w:name w:val="标题 7 Char"/>
    <w:basedOn w:val="1046"/>
    <w:next w:val="1055"/>
    <w:link w:val="1043"/>
    <w:rPr>
      <w:b/>
      <w:bCs/>
      <w:sz w:val="24"/>
      <w:szCs w:val="24"/>
    </w:rPr>
  </w:style>
  <w:style w:type="character" w:styleId="1056">
    <w:name w:val="标题 8 Char"/>
    <w:basedOn w:val="1046"/>
    <w:next w:val="1056"/>
    <w:link w:val="1044"/>
    <w:qFormat/>
    <w:rPr>
      <w:rFonts w:ascii="Arial" w:hAnsi="Arial" w:eastAsia="黑体"/>
      <w:sz w:val="24"/>
      <w:szCs w:val="24"/>
    </w:rPr>
  </w:style>
  <w:style w:type="character" w:styleId="1057">
    <w:name w:val="标题 9 Char"/>
    <w:basedOn w:val="1046"/>
    <w:next w:val="1057"/>
    <w:link w:val="1045"/>
    <w:rPr>
      <w:rFonts w:ascii="Arial" w:hAnsi="Arial" w:eastAsia="黑体"/>
      <w:sz w:val="21"/>
      <w:szCs w:val="21"/>
    </w:rPr>
  </w:style>
  <w:style w:type="paragraph" w:styleId="1058">
    <w:name w:val="目录 7"/>
    <w:basedOn w:val="1036"/>
    <w:next w:val="1036"/>
    <w:link w:val="1036"/>
    <w:qFormat/>
    <w:pPr>
      <w:ind w:left="1050"/>
      <w:jc w:val="left"/>
    </w:pPr>
    <w:rPr>
      <w:rFonts w:ascii="Calibri" w:hAnsi="Calibri"/>
      <w:sz w:val="20"/>
      <w:szCs w:val="20"/>
    </w:rPr>
  </w:style>
  <w:style w:type="paragraph" w:styleId="1059">
    <w:name w:val="正文缩进"/>
    <w:basedOn w:val="1036"/>
    <w:next w:val="1059"/>
    <w:link w:val="1060"/>
    <w:pPr>
      <w:ind w:firstLine="420"/>
    </w:pPr>
    <w:rPr>
      <w:szCs w:val="20"/>
    </w:rPr>
  </w:style>
  <w:style w:type="character" w:styleId="1060">
    <w:name w:val="正文缩进 Char"/>
    <w:next w:val="1060"/>
    <w:link w:val="1059"/>
    <w:rPr>
      <w:sz w:val="21"/>
    </w:rPr>
  </w:style>
  <w:style w:type="paragraph" w:styleId="1061">
    <w:name w:val="文档结构图"/>
    <w:basedOn w:val="1036"/>
    <w:next w:val="1061"/>
    <w:link w:val="1062"/>
    <w:semiHidden/>
    <w:pPr>
      <w:shd w:val="clear" w:color="auto" w:fill="000080"/>
    </w:pPr>
  </w:style>
  <w:style w:type="character" w:styleId="1062">
    <w:name w:val="文档结构图 Char"/>
    <w:basedOn w:val="1046"/>
    <w:next w:val="1062"/>
    <w:link w:val="1061"/>
    <w:semiHidden/>
    <w:rPr>
      <w:sz w:val="21"/>
      <w:szCs w:val="24"/>
      <w:shd w:val="clear" w:color="auto" w:fill="000080"/>
    </w:rPr>
  </w:style>
  <w:style w:type="paragraph" w:styleId="1063">
    <w:name w:val="批注文字"/>
    <w:basedOn w:val="1036"/>
    <w:next w:val="1063"/>
    <w:link w:val="1064"/>
    <w:uiPriority w:val="99"/>
    <w:qFormat/>
    <w:pPr>
      <w:jc w:val="left"/>
    </w:pPr>
  </w:style>
  <w:style w:type="character" w:styleId="1064">
    <w:name w:val="批注文字 Char"/>
    <w:next w:val="1064"/>
    <w:link w:val="1063"/>
    <w:uiPriority w:val="99"/>
    <w:rPr>
      <w:sz w:val="21"/>
      <w:szCs w:val="24"/>
    </w:rPr>
  </w:style>
  <w:style w:type="paragraph" w:styleId="1065">
    <w:name w:val="正文文本 3"/>
    <w:basedOn w:val="1036"/>
    <w:next w:val="1065"/>
    <w:link w:val="1066"/>
    <w:qFormat/>
    <w:pPr>
      <w:spacing w:line="560" w:lineRule="exact"/>
    </w:pPr>
    <w:rPr>
      <w:rFonts w:ascii="仿宋_GB2312" w:eastAsia="仿宋_GB2312"/>
      <w:b/>
      <w:bCs/>
      <w:color w:val="ff0000"/>
      <w:sz w:val="28"/>
    </w:rPr>
  </w:style>
  <w:style w:type="character" w:styleId="1066">
    <w:name w:val="正文文本 3 Char"/>
    <w:basedOn w:val="1046"/>
    <w:next w:val="1066"/>
    <w:link w:val="1065"/>
    <w:qFormat/>
    <w:rPr>
      <w:rFonts w:ascii="仿宋_GB2312" w:eastAsia="仿宋_GB2312"/>
      <w:b/>
      <w:bCs/>
      <w:color w:val="ff0000"/>
      <w:sz w:val="28"/>
      <w:szCs w:val="24"/>
    </w:rPr>
  </w:style>
  <w:style w:type="paragraph" w:styleId="1067">
    <w:name w:val="正文文本"/>
    <w:basedOn w:val="1036"/>
    <w:next w:val="1067"/>
    <w:link w:val="1068"/>
    <w:rPr>
      <w:rFonts w:eastAsia="楷体_GB2312"/>
      <w:b/>
      <w:bCs/>
      <w:color w:val="ff0000"/>
      <w:sz w:val="32"/>
      <w:szCs w:val="32"/>
      <w:lang w:val="zh-CN"/>
    </w:rPr>
  </w:style>
  <w:style w:type="character" w:styleId="1068">
    <w:name w:val="正文文本 Char"/>
    <w:basedOn w:val="1046"/>
    <w:next w:val="1068"/>
    <w:link w:val="1067"/>
    <w:qFormat/>
    <w:rPr>
      <w:rFonts w:eastAsia="楷体_GB2312"/>
      <w:b/>
      <w:bCs/>
      <w:color w:val="ff0000"/>
      <w:sz w:val="32"/>
      <w:szCs w:val="32"/>
      <w:lang w:val="zh-CN"/>
    </w:rPr>
  </w:style>
  <w:style w:type="paragraph" w:styleId="1069">
    <w:name w:val="正文文本缩进"/>
    <w:basedOn w:val="1036"/>
    <w:next w:val="1071"/>
    <w:link w:val="1070"/>
    <w:pPr>
      <w:ind w:firstLine="600"/>
    </w:pPr>
    <w:rPr>
      <w:rFonts w:eastAsia="仿宋_GB2312"/>
      <w:sz w:val="30"/>
      <w:szCs w:val="30"/>
    </w:rPr>
  </w:style>
  <w:style w:type="character" w:styleId="1070">
    <w:name w:val="正文文本缩进 Char"/>
    <w:basedOn w:val="1046"/>
    <w:next w:val="1070"/>
    <w:link w:val="1069"/>
    <w:qFormat/>
    <w:rPr>
      <w:rFonts w:eastAsia="仿宋_GB2312"/>
      <w:sz w:val="30"/>
      <w:szCs w:val="30"/>
    </w:rPr>
  </w:style>
  <w:style w:type="paragraph" w:styleId="1071">
    <w:name w:val="寄信人地址"/>
    <w:basedOn w:val="1036"/>
    <w:next w:val="1071"/>
    <w:link w:val="1036"/>
    <w:uiPriority w:val="99"/>
    <w:unhideWhenUsed/>
    <w:qFormat/>
    <w:rPr>
      <w:rFonts w:ascii="Arial" w:hAnsi="Arial"/>
    </w:rPr>
  </w:style>
  <w:style w:type="paragraph" w:styleId="1072">
    <w:name w:val="目录 5"/>
    <w:basedOn w:val="1036"/>
    <w:next w:val="1036"/>
    <w:link w:val="1036"/>
    <w:qFormat/>
    <w:pPr>
      <w:ind w:left="630"/>
      <w:jc w:val="left"/>
    </w:pPr>
    <w:rPr>
      <w:rFonts w:ascii="Calibri" w:hAnsi="Calibri"/>
      <w:sz w:val="20"/>
      <w:szCs w:val="20"/>
    </w:rPr>
  </w:style>
  <w:style w:type="paragraph" w:styleId="1073">
    <w:name w:val="目录 3"/>
    <w:basedOn w:val="1036"/>
    <w:next w:val="1036"/>
    <w:link w:val="1036"/>
    <w:uiPriority w:val="39"/>
    <w:unhideWhenUsed/>
    <w:qFormat/>
    <w:pPr>
      <w:ind w:left="210"/>
      <w:jc w:val="left"/>
    </w:pPr>
    <w:rPr>
      <w:rFonts w:ascii="Calibri" w:hAnsi="Calibri"/>
      <w:sz w:val="20"/>
      <w:szCs w:val="20"/>
    </w:rPr>
  </w:style>
  <w:style w:type="paragraph" w:styleId="1074">
    <w:name w:val="纯文本"/>
    <w:basedOn w:val="1036"/>
    <w:next w:val="1074"/>
    <w:link w:val="1075"/>
    <w:qFormat/>
    <w:rPr>
      <w:rFonts w:ascii="宋体" w:hAnsi="Courier New"/>
      <w:szCs w:val="20"/>
    </w:rPr>
  </w:style>
  <w:style w:type="character" w:styleId="1075">
    <w:name w:val="纯文本 Char"/>
    <w:next w:val="1075"/>
    <w:link w:val="1074"/>
    <w:qFormat/>
    <w:rPr>
      <w:rFonts w:ascii="宋体" w:hAnsi="Courier New" w:eastAsia="宋体"/>
      <w:sz w:val="21"/>
      <w:lang w:val="en-US" w:eastAsia="zh-CN" w:bidi="ar-SA"/>
    </w:rPr>
  </w:style>
  <w:style w:type="paragraph" w:styleId="1076">
    <w:name w:val="目录 8"/>
    <w:basedOn w:val="1036"/>
    <w:next w:val="1036"/>
    <w:link w:val="1036"/>
    <w:qFormat/>
    <w:pPr>
      <w:ind w:left="1260"/>
      <w:jc w:val="left"/>
    </w:pPr>
    <w:rPr>
      <w:rFonts w:ascii="Calibri" w:hAnsi="Calibri"/>
      <w:sz w:val="20"/>
      <w:szCs w:val="20"/>
    </w:rPr>
  </w:style>
  <w:style w:type="paragraph" w:styleId="1077">
    <w:name w:val="日期"/>
    <w:basedOn w:val="1036"/>
    <w:next w:val="1079"/>
    <w:link w:val="1078"/>
    <w:qFormat/>
    <w:rPr>
      <w:szCs w:val="20"/>
    </w:rPr>
  </w:style>
  <w:style w:type="character" w:styleId="1078">
    <w:name w:val="日期 Char"/>
    <w:basedOn w:val="1046"/>
    <w:next w:val="1078"/>
    <w:link w:val="1077"/>
    <w:qFormat/>
    <w:rPr>
      <w:sz w:val="21"/>
    </w:rPr>
  </w:style>
  <w:style w:type="paragraph" w:styleId="1079">
    <w:name w:val="正文 A"/>
    <w:next w:val="1079"/>
    <w:link w:val="1036"/>
    <w:pPr>
      <w:jc w:val="both"/>
      <w:widowControl w:val="off"/>
    </w:pPr>
    <w:rPr>
      <w:rFonts w:eastAsia="Times New Roman"/>
      <w:color w:val="000000"/>
      <w:sz w:val="21"/>
      <w:szCs w:val="21"/>
      <w:lang w:val="en-US" w:eastAsia="zh-CN" w:bidi="ar-SA"/>
    </w:rPr>
  </w:style>
  <w:style w:type="paragraph" w:styleId="1080">
    <w:name w:val="正文文本缩进 2"/>
    <w:basedOn w:val="1036"/>
    <w:next w:val="1080"/>
    <w:link w:val="1081"/>
    <w:qFormat/>
    <w:pPr>
      <w:ind w:firstLine="420"/>
    </w:pPr>
    <w:rPr>
      <w:rFonts w:ascii="宋体"/>
      <w:color w:val="000000"/>
      <w:sz w:val="24"/>
    </w:rPr>
  </w:style>
  <w:style w:type="character" w:styleId="1081">
    <w:name w:val="正文文本缩进 2 Char"/>
    <w:basedOn w:val="1046"/>
    <w:next w:val="1081"/>
    <w:link w:val="1080"/>
    <w:qFormat/>
    <w:rPr>
      <w:rFonts w:ascii="宋体"/>
      <w:color w:val="000000"/>
      <w:sz w:val="24"/>
      <w:szCs w:val="24"/>
    </w:rPr>
  </w:style>
  <w:style w:type="paragraph" w:styleId="1082">
    <w:name w:val="批注框文本"/>
    <w:basedOn w:val="1036"/>
    <w:next w:val="1082"/>
    <w:link w:val="1083"/>
    <w:qFormat/>
    <w:rPr>
      <w:sz w:val="18"/>
      <w:szCs w:val="18"/>
    </w:rPr>
  </w:style>
  <w:style w:type="character" w:styleId="1083">
    <w:name w:val="批注框文本 Char"/>
    <w:basedOn w:val="1046"/>
    <w:next w:val="1083"/>
    <w:link w:val="1082"/>
    <w:qFormat/>
    <w:rPr>
      <w:sz w:val="18"/>
      <w:szCs w:val="18"/>
    </w:rPr>
  </w:style>
  <w:style w:type="paragraph" w:styleId="1084">
    <w:name w:val="页脚"/>
    <w:basedOn w:val="1036"/>
    <w:next w:val="1084"/>
    <w:link w:val="1085"/>
    <w:qFormat/>
    <w:pPr>
      <w:jc w:val="left"/>
      <w:tabs>
        <w:tab w:val="center" w:pos="4153" w:leader="none"/>
        <w:tab w:val="right" w:pos="8306" w:leader="none"/>
      </w:tabs>
    </w:pPr>
    <w:rPr>
      <w:sz w:val="18"/>
      <w:szCs w:val="18"/>
    </w:rPr>
  </w:style>
  <w:style w:type="character" w:styleId="1085">
    <w:name w:val="页脚 Char"/>
    <w:basedOn w:val="1046"/>
    <w:next w:val="1085"/>
    <w:link w:val="1084"/>
    <w:rPr>
      <w:sz w:val="18"/>
      <w:szCs w:val="18"/>
    </w:rPr>
  </w:style>
  <w:style w:type="paragraph" w:styleId="1086">
    <w:name w:val="页眉"/>
    <w:basedOn w:val="1036"/>
    <w:next w:val="1086"/>
    <w:link w:val="1087"/>
    <w:pPr>
      <w:jc w:val="center"/>
      <w:tabs>
        <w:tab w:val="center" w:pos="4153" w:leader="none"/>
        <w:tab w:val="right" w:pos="8306" w:leader="none"/>
      </w:tabs>
      <w:pBdr>
        <w:bottom w:val="single" w:color="000000" w:sz="6" w:space="1"/>
      </w:pBdr>
    </w:pPr>
    <w:rPr>
      <w:sz w:val="18"/>
      <w:szCs w:val="18"/>
    </w:rPr>
  </w:style>
  <w:style w:type="character" w:styleId="1087">
    <w:name w:val="页眉 Char"/>
    <w:basedOn w:val="1046"/>
    <w:next w:val="1087"/>
    <w:link w:val="1086"/>
    <w:qFormat/>
    <w:rPr>
      <w:sz w:val="18"/>
      <w:szCs w:val="18"/>
    </w:rPr>
  </w:style>
  <w:style w:type="paragraph" w:styleId="1088">
    <w:name w:val="目录 1"/>
    <w:basedOn w:val="1036"/>
    <w:next w:val="1036"/>
    <w:link w:val="1036"/>
    <w:uiPriority w:val="39"/>
    <w:qFormat/>
    <w:pPr>
      <w:jc w:val="left"/>
      <w:spacing w:before="360"/>
    </w:pPr>
    <w:rPr>
      <w:rFonts w:ascii="Cambria" w:hAnsi="Cambria"/>
      <w:b/>
      <w:bCs/>
      <w:caps/>
      <w:sz w:val="24"/>
    </w:rPr>
  </w:style>
  <w:style w:type="paragraph" w:styleId="1089">
    <w:name w:val="目录 4"/>
    <w:basedOn w:val="1036"/>
    <w:next w:val="1036"/>
    <w:link w:val="1036"/>
    <w:qFormat/>
    <w:pPr>
      <w:ind w:left="420"/>
      <w:jc w:val="left"/>
    </w:pPr>
    <w:rPr>
      <w:rFonts w:ascii="Calibri" w:hAnsi="Calibri"/>
      <w:sz w:val="20"/>
      <w:szCs w:val="20"/>
    </w:rPr>
  </w:style>
  <w:style w:type="paragraph" w:styleId="1090">
    <w:name w:val="副标题"/>
    <w:basedOn w:val="1036"/>
    <w:next w:val="1036"/>
    <w:link w:val="1091"/>
    <w:qFormat/>
    <w:pPr>
      <w:jc w:val="center"/>
      <w:spacing w:before="240" w:after="60" w:line="312" w:lineRule="auto"/>
      <w:outlineLvl w:val="1"/>
    </w:pPr>
    <w:rPr>
      <w:rFonts w:ascii="Cambria" w:hAnsi="Cambria"/>
      <w:b/>
      <w:bCs/>
      <w:sz w:val="32"/>
      <w:szCs w:val="32"/>
    </w:rPr>
  </w:style>
  <w:style w:type="character" w:styleId="1091">
    <w:name w:val="副标题 Char"/>
    <w:next w:val="1091"/>
    <w:link w:val="1090"/>
    <w:qFormat/>
    <w:rPr>
      <w:rFonts w:ascii="Cambria" w:hAnsi="Cambria"/>
      <w:b/>
      <w:bCs/>
      <w:sz w:val="32"/>
      <w:szCs w:val="32"/>
    </w:rPr>
  </w:style>
  <w:style w:type="paragraph" w:styleId="1092">
    <w:name w:val="目录 6"/>
    <w:basedOn w:val="1036"/>
    <w:next w:val="1036"/>
    <w:link w:val="1036"/>
    <w:pPr>
      <w:ind w:left="840"/>
      <w:jc w:val="left"/>
    </w:pPr>
    <w:rPr>
      <w:rFonts w:ascii="Calibri" w:hAnsi="Calibri"/>
      <w:sz w:val="20"/>
      <w:szCs w:val="20"/>
    </w:rPr>
  </w:style>
  <w:style w:type="paragraph" w:styleId="1093">
    <w:name w:val="正文文本缩进 3"/>
    <w:basedOn w:val="1036"/>
    <w:next w:val="1093"/>
    <w:link w:val="1094"/>
    <w:qFormat/>
    <w:pPr>
      <w:ind w:left="420"/>
      <w:spacing w:after="120"/>
    </w:pPr>
    <w:rPr>
      <w:sz w:val="16"/>
      <w:szCs w:val="16"/>
    </w:rPr>
  </w:style>
  <w:style w:type="character" w:styleId="1094">
    <w:name w:val="正文文本缩进 3 Char"/>
    <w:basedOn w:val="1046"/>
    <w:next w:val="1094"/>
    <w:link w:val="1093"/>
    <w:rPr>
      <w:sz w:val="16"/>
      <w:szCs w:val="16"/>
    </w:rPr>
  </w:style>
  <w:style w:type="paragraph" w:styleId="1095">
    <w:name w:val="目录 2"/>
    <w:basedOn w:val="1036"/>
    <w:next w:val="1036"/>
    <w:link w:val="1036"/>
    <w:uiPriority w:val="39"/>
    <w:unhideWhenUsed/>
    <w:qFormat/>
    <w:pPr>
      <w:jc w:val="left"/>
      <w:spacing w:before="240"/>
    </w:pPr>
    <w:rPr>
      <w:rFonts w:ascii="Calibri" w:hAnsi="Calibri"/>
      <w:b/>
      <w:bCs/>
      <w:sz w:val="20"/>
      <w:szCs w:val="20"/>
    </w:rPr>
  </w:style>
  <w:style w:type="paragraph" w:styleId="1096">
    <w:name w:val="目录 9"/>
    <w:basedOn w:val="1036"/>
    <w:next w:val="1036"/>
    <w:link w:val="1036"/>
    <w:qFormat/>
    <w:pPr>
      <w:ind w:left="1470"/>
      <w:jc w:val="left"/>
    </w:pPr>
    <w:rPr>
      <w:rFonts w:ascii="Calibri" w:hAnsi="Calibri"/>
      <w:sz w:val="20"/>
      <w:szCs w:val="20"/>
    </w:rPr>
  </w:style>
  <w:style w:type="paragraph" w:styleId="1097">
    <w:name w:val="正文文本 2"/>
    <w:basedOn w:val="1036"/>
    <w:next w:val="1097"/>
    <w:link w:val="1098"/>
    <w:qFormat/>
    <w:pPr>
      <w:spacing w:line="560" w:lineRule="exact"/>
    </w:pPr>
    <w:rPr>
      <w:rFonts w:ascii="仿宋_GB2312" w:eastAsia="仿宋_GB2312"/>
      <w:sz w:val="28"/>
      <w:szCs w:val="30"/>
    </w:rPr>
  </w:style>
  <w:style w:type="character" w:styleId="1098">
    <w:name w:val="正文文本 2 Char"/>
    <w:basedOn w:val="1046"/>
    <w:next w:val="1098"/>
    <w:link w:val="1097"/>
    <w:qFormat/>
    <w:rPr>
      <w:rFonts w:ascii="仿宋_GB2312" w:eastAsia="仿宋_GB2312"/>
      <w:sz w:val="28"/>
      <w:szCs w:val="30"/>
    </w:rPr>
  </w:style>
  <w:style w:type="paragraph" w:styleId="1099">
    <w:name w:val="HTML 预设格式"/>
    <w:basedOn w:val="1036"/>
    <w:next w:val="1099"/>
    <w:link w:val="11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0">
    <w:name w:val="HTML 预设格式 Char1"/>
    <w:basedOn w:val="1046"/>
    <w:next w:val="1100"/>
    <w:link w:val="1099"/>
    <w:qFormat/>
    <w:rPr>
      <w:rFonts w:ascii="宋体" w:hAnsi="宋体" w:cs="宋体"/>
      <w:sz w:val="24"/>
      <w:szCs w:val="24"/>
    </w:rPr>
  </w:style>
  <w:style w:type="paragraph" w:styleId="1101">
    <w:name w:val="普通(网站)"/>
    <w:basedOn w:val="1036"/>
    <w:next w:val="1101"/>
    <w:link w:val="1036"/>
    <w:unhideWhenUsed/>
    <w:pPr>
      <w:jc w:val="left"/>
      <w:spacing w:before="100" w:beforeAutospacing="1" w:after="100" w:afterAutospacing="1"/>
    </w:pPr>
    <w:rPr>
      <w:sz w:val="24"/>
      <w:szCs w:val="20"/>
    </w:rPr>
  </w:style>
  <w:style w:type="paragraph" w:styleId="1102">
    <w:name w:val="索引 1"/>
    <w:basedOn w:val="1036"/>
    <w:next w:val="1036"/>
    <w:link w:val="1036"/>
    <w:semiHidden/>
    <w:qFormat/>
    <w:rPr>
      <w:b/>
      <w:bCs/>
      <w:color w:val="0000ff"/>
    </w:rPr>
  </w:style>
  <w:style w:type="paragraph" w:styleId="1103">
    <w:name w:val="标题"/>
    <w:basedOn w:val="1036"/>
    <w:next w:val="1036"/>
    <w:link w:val="1104"/>
    <w:qFormat/>
    <w:pPr>
      <w:jc w:val="center"/>
      <w:spacing w:before="240" w:after="60"/>
      <w:outlineLvl w:val="0"/>
    </w:pPr>
    <w:rPr>
      <w:rFonts w:ascii="Cambria" w:hAnsi="Cambria" w:eastAsia="宋体" w:cs="Times New Roman"/>
      <w:b/>
      <w:bCs/>
      <w:sz w:val="32"/>
      <w:szCs w:val="32"/>
    </w:rPr>
  </w:style>
  <w:style w:type="character" w:styleId="1104">
    <w:name w:val="标题 Char"/>
    <w:basedOn w:val="1046"/>
    <w:next w:val="1104"/>
    <w:link w:val="1103"/>
    <w:qFormat/>
    <w:rPr>
      <w:rFonts w:ascii="Cambria" w:hAnsi="Cambria"/>
      <w:b/>
      <w:bCs/>
      <w:sz w:val="32"/>
      <w:szCs w:val="32"/>
    </w:rPr>
  </w:style>
  <w:style w:type="paragraph" w:styleId="1105">
    <w:name w:val="批注主题"/>
    <w:basedOn w:val="1063"/>
    <w:next w:val="1063"/>
    <w:link w:val="1106"/>
    <w:qFormat/>
    <w:rPr>
      <w:b/>
      <w:bCs/>
    </w:rPr>
  </w:style>
  <w:style w:type="character" w:styleId="1106">
    <w:name w:val="批注主题 Char"/>
    <w:next w:val="1106"/>
    <w:link w:val="1105"/>
    <w:rPr>
      <w:b/>
      <w:bCs/>
      <w:sz w:val="21"/>
      <w:szCs w:val="24"/>
    </w:rPr>
  </w:style>
  <w:style w:type="paragraph" w:styleId="1107">
    <w:name w:val="正文首行缩进"/>
    <w:basedOn w:val="1067"/>
    <w:next w:val="1036"/>
    <w:link w:val="1036"/>
    <w:uiPriority w:val="99"/>
    <w:qFormat/>
    <w:pPr>
      <w:ind w:firstLine="420"/>
      <w:tabs>
        <w:tab w:val="left" w:pos="567" w:leader="none"/>
      </w:tabs>
    </w:pPr>
  </w:style>
  <w:style w:type="paragraph" w:styleId="1108">
    <w:name w:val="正文首行缩进 2"/>
    <w:basedOn w:val="1069"/>
    <w:next w:val="1108"/>
    <w:link w:val="1036"/>
    <w:qFormat/>
    <w:pPr>
      <w:ind w:left="420" w:firstLine="420"/>
      <w:spacing w:after="120"/>
      <w:widowControl/>
    </w:pPr>
    <w:rPr>
      <w:rFonts w:ascii="仿宋_GB2312" w:eastAsia="仿宋_GB2312"/>
      <w:color w:val="ff6600"/>
      <w:sz w:val="21"/>
    </w:rPr>
  </w:style>
  <w:style w:type="table" w:styleId="1109">
    <w:name w:val="网格型"/>
    <w:basedOn w:val="1047"/>
    <w:next w:val="1109"/>
    <w:link w:val="1036"/>
    <w:qFormat/>
    <w:pPr>
      <w:jc w:val="both"/>
      <w:widowControl w:val="off"/>
    </w:pPr>
    <w:tblPr/>
  </w:style>
  <w:style w:type="character" w:styleId="1110">
    <w:name w:val="页码"/>
    <w:next w:val="1110"/>
    <w:link w:val="1036"/>
  </w:style>
  <w:style w:type="character" w:styleId="1111">
    <w:name w:val="超链接"/>
    <w:next w:val="1111"/>
    <w:link w:val="1036"/>
    <w:rPr>
      <w:color w:val="0000ff"/>
      <w:u w:val="single"/>
    </w:rPr>
  </w:style>
  <w:style w:type="character" w:styleId="1112">
    <w:name w:val="批注引用"/>
    <w:next w:val="1112"/>
    <w:link w:val="1036"/>
    <w:uiPriority w:val="99"/>
    <w:qFormat/>
    <w:rPr>
      <w:sz w:val="21"/>
      <w:szCs w:val="21"/>
    </w:rPr>
  </w:style>
  <w:style w:type="paragraph" w:styleId="1113">
    <w:name w:val="Default"/>
    <w:next w:val="1113"/>
    <w:link w:val="1114"/>
    <w:uiPriority w:val="99"/>
    <w:qFormat/>
    <w:pPr>
      <w:widowControl w:val="off"/>
    </w:pPr>
    <w:rPr>
      <w:rFonts w:ascii="MS Mincho" w:hAnsi="Calibri"/>
      <w:color w:val="000000"/>
      <w:sz w:val="21"/>
      <w:szCs w:val="24"/>
      <w:lang w:val="en-US" w:eastAsia="zh-CN" w:bidi="ar-SA"/>
    </w:rPr>
  </w:style>
  <w:style w:type="character" w:styleId="1114">
    <w:name w:val="Default Char"/>
    <w:next w:val="1114"/>
    <w:link w:val="1113"/>
    <w:uiPriority w:val="99"/>
    <w:qFormat/>
    <w:rPr>
      <w:rFonts w:ascii="MS Mincho" w:hAnsi="Calibri"/>
      <w:color w:val="000000"/>
      <w:sz w:val="21"/>
      <w:szCs w:val="24"/>
      <w:lang w:val="en-US" w:eastAsia="zh-CN" w:bidi="ar-SA"/>
    </w:rPr>
  </w:style>
  <w:style w:type="character" w:styleId="1115">
    <w:name w:val="标题 Char3"/>
    <w:basedOn w:val="1046"/>
    <w:next w:val="1115"/>
    <w:link w:val="1036"/>
    <w:uiPriority w:val="10"/>
    <w:qFormat/>
    <w:rPr>
      <w:rFonts w:ascii="Cambria" w:hAnsi="Cambria" w:eastAsia="宋体" w:cs="Times New Roman"/>
      <w:b/>
      <w:bCs/>
      <w:sz w:val="32"/>
      <w:szCs w:val="32"/>
    </w:rPr>
  </w:style>
  <w:style w:type="character" w:styleId="1116">
    <w:name w:val="三级标题 Char"/>
    <w:next w:val="1116"/>
    <w:link w:val="1117"/>
    <w:qFormat/>
    <w:rPr>
      <w:rFonts w:ascii="华文中宋" w:hAnsi="华文中宋" w:eastAsia="华文中宋"/>
      <w:sz w:val="24"/>
      <w:szCs w:val="24"/>
      <w:lang w:bidi="ar-SA"/>
    </w:rPr>
  </w:style>
  <w:style w:type="paragraph" w:styleId="1117">
    <w:name w:val="三级标题"/>
    <w:basedOn w:val="1036"/>
    <w:next w:val="1036"/>
    <w:link w:val="1116"/>
    <w:qFormat/>
    <w:pPr>
      <w:spacing w:line="360" w:lineRule="auto"/>
      <w:outlineLvl w:val="2"/>
    </w:pPr>
    <w:rPr>
      <w:rFonts w:ascii="华文中宋" w:hAnsi="华文中宋" w:eastAsia="华文中宋"/>
      <w:sz w:val="24"/>
    </w:rPr>
  </w:style>
  <w:style w:type="character" w:styleId="1118">
    <w:name w:val=" Char Char2"/>
    <w:next w:val="1118"/>
    <w:link w:val="1036"/>
    <w:rPr>
      <w:rFonts w:ascii="Arial" w:hAnsi="Arial" w:eastAsia="黑体"/>
      <w:sz w:val="21"/>
      <w:szCs w:val="21"/>
    </w:rPr>
  </w:style>
  <w:style w:type="character" w:styleId="1119">
    <w:name w:val="第*章 Char,H2 Char,new Char,2nd level Char,h2 Char,2 Char,Header 2 Char,l2 Char,Titre2 Char,Head 2 Char,sect 1.2 Char,DO NOT USE_h2 Char,chn Char,Chapter Number/Appendix Letter Char,prop2 Char,PIM2 Char,Heading 21 Char,Underrubrik1 Char,Heading2 Char"/>
    <w:next w:val="1119"/>
    <w:link w:val="1036"/>
    <w:rPr>
      <w:rFonts w:ascii="Arial" w:hAnsi="Arial" w:eastAsia="黑体"/>
      <w:b/>
      <w:bCs/>
      <w:sz w:val="32"/>
      <w:szCs w:val="32"/>
    </w:rPr>
  </w:style>
  <w:style w:type="character" w:styleId="1120">
    <w:name w:val="纯文本 Char2"/>
    <w:next w:val="1120"/>
    <w:link w:val="1036"/>
    <w:uiPriority w:val="99"/>
    <w:semiHidden/>
    <w:qFormat/>
    <w:rPr>
      <w:rFonts w:ascii="宋体" w:hAnsi="Courier New" w:eastAsia="宋体" w:cs="Courier New"/>
      <w:szCs w:val="21"/>
    </w:rPr>
  </w:style>
  <w:style w:type="character" w:styleId="1121">
    <w:name w:val="Char Char51"/>
    <w:next w:val="1121"/>
    <w:link w:val="1036"/>
    <w:qFormat/>
    <w:rPr>
      <w:sz w:val="18"/>
      <w:szCs w:val="18"/>
    </w:rPr>
  </w:style>
  <w:style w:type="character" w:styleId="1122">
    <w:name w:val="Char Char41"/>
    <w:next w:val="1122"/>
    <w:link w:val="1036"/>
    <w:qFormat/>
    <w:rPr>
      <w:b/>
      <w:bCs/>
      <w:sz w:val="24"/>
      <w:szCs w:val="24"/>
    </w:rPr>
  </w:style>
  <w:style w:type="character" w:styleId="1123">
    <w:name w:val="Char Char211"/>
    <w:next w:val="1123"/>
    <w:link w:val="1036"/>
    <w:qFormat/>
    <w:rPr>
      <w:rFonts w:ascii="Arial" w:hAnsi="Arial" w:eastAsia="黑体"/>
      <w:sz w:val="21"/>
      <w:szCs w:val="21"/>
    </w:rPr>
  </w:style>
  <w:style w:type="character" w:styleId="1124">
    <w:name w:val=" Char Char4"/>
    <w:next w:val="1124"/>
    <w:link w:val="1036"/>
    <w:rPr>
      <w:b/>
      <w:bCs/>
      <w:sz w:val="24"/>
      <w:szCs w:val="24"/>
    </w:rPr>
  </w:style>
  <w:style w:type="character" w:styleId="1125">
    <w:name w:val=" Char Char1"/>
    <w:next w:val="1125"/>
    <w:link w:val="1036"/>
    <w:rPr>
      <w:sz w:val="18"/>
      <w:szCs w:val="18"/>
    </w:rPr>
  </w:style>
  <w:style w:type="character" w:styleId="1126">
    <w:name w:val="二级标题2 Char"/>
    <w:next w:val="1126"/>
    <w:link w:val="1127"/>
    <w:qFormat/>
    <w:rPr>
      <w:rFonts w:ascii="华文中宋" w:hAnsi="华文中宋" w:eastAsia="华文中宋"/>
      <w:b/>
      <w:bCs/>
      <w:sz w:val="24"/>
      <w:szCs w:val="24"/>
    </w:rPr>
  </w:style>
  <w:style w:type="paragraph" w:styleId="1127">
    <w:name w:val="二级标题2"/>
    <w:basedOn w:val="1038"/>
    <w:next w:val="1067"/>
    <w:link w:val="1126"/>
    <w:qFormat/>
    <w:pPr>
      <w:spacing w:before="0" w:after="0" w:line="360" w:lineRule="auto"/>
      <w:tabs>
        <w:tab w:val="left" w:pos="1021" w:leader="none"/>
      </w:tabs>
    </w:pPr>
    <w:rPr>
      <w:rFonts w:ascii="华文中宋" w:hAnsi="华文中宋" w:eastAsia="华文中宋"/>
      <w:sz w:val="24"/>
      <w:szCs w:val="24"/>
    </w:rPr>
  </w:style>
  <w:style w:type="character" w:styleId="1128">
    <w:name w:val="H4 Char,h4 Char,heading 4 Char,bullet Char,bl Char,bb Char Char"/>
    <w:next w:val="1128"/>
    <w:link w:val="1036"/>
    <w:qFormat/>
    <w:rPr>
      <w:rFonts w:ascii="Arial" w:hAnsi="Arial" w:eastAsia="黑体"/>
      <w:b/>
      <w:bCs/>
      <w:sz w:val="28"/>
      <w:szCs w:val="28"/>
      <w:lang w:val="en-US" w:eastAsia="zh-CN" w:bidi="ar-SA"/>
    </w:rPr>
  </w:style>
  <w:style w:type="character" w:styleId="1129">
    <w:name w:val="wj1"/>
    <w:next w:val="1129"/>
    <w:link w:val="1036"/>
    <w:qFormat/>
    <w:rPr>
      <w:color w:val="000000"/>
      <w:spacing w:val="260"/>
      <w:sz w:val="18"/>
      <w:szCs w:val="18"/>
      <w:u w:val="none"/>
    </w:rPr>
  </w:style>
  <w:style w:type="character" w:styleId="1130">
    <w:name w:val="Char Char4"/>
    <w:next w:val="1130"/>
    <w:link w:val="1036"/>
    <w:rPr>
      <w:b/>
      <w:bCs/>
      <w:sz w:val="24"/>
      <w:szCs w:val="24"/>
    </w:rPr>
  </w:style>
  <w:style w:type="character" w:styleId="1131">
    <w:name w:val="H6 Char,BOD 4 Char Char"/>
    <w:next w:val="1131"/>
    <w:link w:val="1036"/>
    <w:qFormat/>
    <w:rPr>
      <w:rFonts w:ascii="Arial" w:hAnsi="Arial" w:eastAsia="黑体"/>
      <w:b/>
      <w:bCs/>
      <w:sz w:val="24"/>
      <w:szCs w:val="24"/>
    </w:rPr>
  </w:style>
  <w:style w:type="character" w:styleId="1132">
    <w:name w:val="普通正文 Char"/>
    <w:next w:val="1132"/>
    <w:link w:val="1133"/>
    <w:rPr>
      <w:rFonts w:ascii="Arial" w:hAnsi="Arial"/>
      <w:sz w:val="24"/>
      <w:szCs w:val="24"/>
    </w:rPr>
  </w:style>
  <w:style w:type="paragraph" w:styleId="1133">
    <w:name w:val="普通正文"/>
    <w:basedOn w:val="1036"/>
    <w:next w:val="1133"/>
    <w:link w:val="1132"/>
    <w:qFormat/>
    <w:pPr>
      <w:ind w:firstLine="480"/>
      <w:jc w:val="left"/>
      <w:spacing w:before="120" w:after="120" w:line="360" w:lineRule="auto"/>
    </w:pPr>
    <w:rPr>
      <w:rFonts w:ascii="Arial" w:hAnsi="Arial"/>
      <w:sz w:val="24"/>
    </w:rPr>
  </w:style>
  <w:style w:type="character" w:styleId="1134">
    <w:name w:val="链接"/>
    <w:next w:val="1134"/>
    <w:link w:val="1036"/>
    <w:qFormat/>
    <w:rPr>
      <w:rFonts w:ascii="Times New Roman" w:eastAsia="宋体"/>
      <w:b w:val="0"/>
      <w:i w:val="0"/>
      <w:strike w:val="0"/>
      <w:color w:val="0000ff"/>
      <w:sz w:val="21"/>
      <w:u w:val="single"/>
      <w:vertAlign w:val="baseline"/>
      <w:lang w:val="en-US" w:eastAsia="zh-CN"/>
    </w:rPr>
  </w:style>
  <w:style w:type="character" w:styleId="1135">
    <w:name w:val="Char Char1"/>
    <w:next w:val="1135"/>
    <w:link w:val="1036"/>
    <w:qFormat/>
    <w:rPr>
      <w:sz w:val="18"/>
      <w:szCs w:val="18"/>
    </w:rPr>
  </w:style>
  <w:style w:type="character" w:styleId="1136">
    <w:name w:val="批注主题 Char1"/>
    <w:basedOn w:val="1137"/>
    <w:next w:val="1136"/>
    <w:link w:val="1036"/>
    <w:uiPriority w:val="99"/>
    <w:semiHidden/>
    <w:qFormat/>
    <w:rPr>
      <w:b/>
      <w:bCs/>
    </w:rPr>
  </w:style>
  <w:style w:type="character" w:styleId="1137">
    <w:name w:val="批注文字 Char1"/>
    <w:basedOn w:val="1046"/>
    <w:next w:val="1137"/>
    <w:link w:val="1036"/>
    <w:uiPriority w:val="99"/>
  </w:style>
  <w:style w:type="character" w:styleId="1138">
    <w:name w:val="副标题 Char1"/>
    <w:basedOn w:val="1046"/>
    <w:next w:val="1138"/>
    <w:link w:val="1036"/>
    <w:uiPriority w:val="11"/>
    <w:rPr>
      <w:rFonts w:ascii="Cambria" w:hAnsi="Cambria" w:eastAsia="宋体" w:cs="Times New Roman"/>
      <w:b/>
      <w:bCs/>
      <w:sz w:val="32"/>
      <w:szCs w:val="32"/>
    </w:rPr>
  </w:style>
  <w:style w:type="character" w:styleId="1139">
    <w:name w:val="Char Char31"/>
    <w:next w:val="1139"/>
    <w:link w:val="1036"/>
    <w:qFormat/>
    <w:rPr>
      <w:rFonts w:ascii="Arial" w:hAnsi="Arial" w:eastAsia="黑体"/>
      <w:sz w:val="24"/>
      <w:szCs w:val="24"/>
    </w:rPr>
  </w:style>
  <w:style w:type="character" w:styleId="1140">
    <w:name w:val="h3 Char,3 Char,H3 Char,3rd level Char,BOD 0 Char,Level 3 Head Char,sect1.2.3 Char,l3 Char,CT Char,Level 3 Topic Heading Char,l3+toc 3 Char,Sub-section Title Char,1.1.1 Char,list 3 Char,Head 3 Char,Heading 3 - old Char,HeadC Char,Map Char,H31 Char"/>
    <w:next w:val="1140"/>
    <w:link w:val="1036"/>
    <w:rPr>
      <w:b/>
      <w:bCs/>
      <w:sz w:val="32"/>
      <w:szCs w:val="32"/>
    </w:rPr>
  </w:style>
  <w:style w:type="character" w:styleId="1141">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141"/>
    <w:link w:val="1036"/>
    <w:uiPriority w:val="99"/>
    <w:qFormat/>
    <w:rPr>
      <w:rFonts w:ascii="宋体" w:hAnsi="Courier New"/>
      <w:sz w:val="21"/>
    </w:rPr>
  </w:style>
  <w:style w:type="character" w:styleId="1142">
    <w:name w:val="无间隔 Char"/>
    <w:next w:val="1142"/>
    <w:link w:val="1036"/>
    <w:qFormat/>
    <w:rPr>
      <w:rFonts w:ascii="Calibri" w:hAnsi="Calibri"/>
      <w:sz w:val="22"/>
      <w:szCs w:val="22"/>
      <w:lang w:val="en-US" w:eastAsia="zh-CN" w:bidi="ar-SA"/>
    </w:rPr>
  </w:style>
  <w:style w:type="character" w:styleId="1143">
    <w:name w:val="Char Char11"/>
    <w:next w:val="1143"/>
    <w:link w:val="1036"/>
    <w:qFormat/>
    <w:rPr>
      <w:sz w:val="18"/>
      <w:szCs w:val="18"/>
    </w:rPr>
  </w:style>
  <w:style w:type="character" w:styleId="1144">
    <w:name w:val="标题 Char2"/>
    <w:next w:val="1144"/>
    <w:link w:val="1036"/>
    <w:uiPriority w:val="10"/>
    <w:qFormat/>
    <w:rPr>
      <w:rFonts w:ascii="Cambria" w:hAnsi="Cambria" w:eastAsia="宋体" w:cs="Times New Roman"/>
      <w:b/>
      <w:bCs/>
      <w:sz w:val="32"/>
      <w:szCs w:val="32"/>
    </w:rPr>
  </w:style>
  <w:style w:type="character" w:styleId="1145">
    <w:name w:val="H5 Char,h5 Char,heading 5 Char,Table label Char,l5 Char,hm Char,mh2 Char,Module heading 2 Char,Head 5 Char,list 5 Char,5 Char,PIM 5 Char,dash Char,ds Char,dd Char Char"/>
    <w:next w:val="1145"/>
    <w:link w:val="1036"/>
    <w:qFormat/>
    <w:rPr>
      <w:rFonts w:eastAsia="黑体"/>
      <w:b/>
      <w:bCs/>
      <w:sz w:val="28"/>
      <w:szCs w:val="28"/>
      <w:lang w:val="en-US" w:eastAsia="zh-CN" w:bidi="ar-SA"/>
    </w:rPr>
  </w:style>
  <w:style w:type="character" w:styleId="1146">
    <w:name w:val="标题 Char1"/>
    <w:next w:val="1146"/>
    <w:link w:val="1036"/>
    <w:qFormat/>
    <w:rPr>
      <w:rFonts w:ascii="Cambria" w:hAnsi="Cambria" w:cs="Times New Roman"/>
      <w:b/>
      <w:bCs/>
      <w:sz w:val="32"/>
      <w:szCs w:val="32"/>
    </w:rPr>
  </w:style>
  <w:style w:type="character" w:styleId="1147">
    <w:name w:val="Char Char5"/>
    <w:next w:val="1147"/>
    <w:link w:val="1036"/>
    <w:qFormat/>
    <w:rPr>
      <w:sz w:val="18"/>
      <w:szCs w:val="18"/>
    </w:rPr>
  </w:style>
  <w:style w:type="character" w:styleId="1148">
    <w:name w:val=" Char Char"/>
    <w:next w:val="1148"/>
    <w:link w:val="1036"/>
    <w:rPr>
      <w:sz w:val="18"/>
      <w:szCs w:val="18"/>
    </w:rPr>
  </w:style>
  <w:style w:type="character" w:styleId="1149">
    <w:name w:val="Char Char111"/>
    <w:next w:val="1149"/>
    <w:link w:val="1036"/>
    <w:qFormat/>
    <w:rPr>
      <w:sz w:val="18"/>
      <w:szCs w:val="18"/>
    </w:rPr>
  </w:style>
  <w:style w:type="character" w:styleId="1150">
    <w:name w:val=" Char Char3"/>
    <w:next w:val="1150"/>
    <w:link w:val="1036"/>
    <w:rPr>
      <w:rFonts w:ascii="Arial" w:hAnsi="Arial" w:eastAsia="黑体"/>
      <w:sz w:val="24"/>
      <w:szCs w:val="24"/>
    </w:rPr>
  </w:style>
  <w:style w:type="character" w:styleId="1151">
    <w:name w:val="Char Char311"/>
    <w:next w:val="1151"/>
    <w:link w:val="1036"/>
    <w:qFormat/>
    <w:rPr>
      <w:rFonts w:ascii="Arial" w:hAnsi="Arial" w:eastAsia="黑体"/>
      <w:sz w:val="24"/>
      <w:szCs w:val="24"/>
    </w:rPr>
  </w:style>
  <w:style w:type="character" w:styleId="1152">
    <w:name w:val="副标题 字符"/>
    <w:next w:val="1152"/>
    <w:link w:val="1036"/>
    <w:qFormat/>
    <w:rPr>
      <w:rFonts w:ascii="Cambria" w:hAnsi="Cambria"/>
      <w:b/>
      <w:bCs/>
      <w:sz w:val="32"/>
      <w:szCs w:val="32"/>
    </w:rPr>
  </w:style>
  <w:style w:type="character" w:styleId="1153">
    <w:name w:val="Char Char"/>
    <w:next w:val="1153"/>
    <w:link w:val="1036"/>
    <w:qFormat/>
    <w:rPr>
      <w:sz w:val="18"/>
      <w:szCs w:val="18"/>
    </w:rPr>
  </w:style>
  <w:style w:type="character" w:styleId="1154">
    <w:name w:val="批注主题 Char2"/>
    <w:next w:val="1154"/>
    <w:link w:val="1036"/>
    <w:uiPriority w:val="99"/>
    <w:semiHidden/>
    <w:qFormat/>
    <w:rPr>
      <w:rFonts w:ascii="Times New Roman" w:hAnsi="Times New Roman" w:eastAsia="宋体" w:cs="Times New Roman"/>
      <w:b/>
      <w:bCs/>
      <w:szCs w:val="24"/>
    </w:rPr>
  </w:style>
  <w:style w:type="character" w:styleId="1155">
    <w:name w:val="font31"/>
    <w:next w:val="1155"/>
    <w:link w:val="1036"/>
    <w:qFormat/>
    <w:rPr>
      <w:rFonts w:hint="eastAsia" w:ascii="宋体" w:hAnsi="宋体" w:eastAsia="宋体" w:cs="宋体"/>
      <w:color w:val="000000"/>
      <w:sz w:val="22"/>
      <w:szCs w:val="22"/>
      <w:u w:val="none"/>
    </w:rPr>
  </w:style>
  <w:style w:type="character" w:styleId="1156">
    <w:name w:val="Char Char3"/>
    <w:next w:val="1156"/>
    <w:link w:val="1036"/>
    <w:rPr>
      <w:rFonts w:ascii="Arial" w:hAnsi="Arial" w:eastAsia="黑体"/>
      <w:sz w:val="24"/>
      <w:szCs w:val="24"/>
    </w:rPr>
  </w:style>
  <w:style w:type="character" w:styleId="1157">
    <w:name w:val="Char Char411"/>
    <w:next w:val="1157"/>
    <w:link w:val="1036"/>
    <w:qFormat/>
    <w:rPr>
      <w:b/>
      <w:bCs/>
      <w:sz w:val="24"/>
      <w:szCs w:val="24"/>
    </w:rPr>
  </w:style>
  <w:style w:type="character" w:styleId="1158">
    <w:name w:val="纯文本 Char3"/>
    <w:next w:val="1158"/>
    <w:link w:val="1036"/>
    <w:qFormat/>
    <w:rPr>
      <w:rFonts w:ascii="宋体" w:hAnsi="Courier New" w:eastAsia="宋体"/>
    </w:rPr>
  </w:style>
  <w:style w:type="character" w:styleId="1159">
    <w:name w:val="Char Char2"/>
    <w:next w:val="1159"/>
    <w:link w:val="1036"/>
    <w:qFormat/>
    <w:rPr>
      <w:rFonts w:ascii="Arial" w:hAnsi="Arial" w:eastAsia="黑体"/>
      <w:sz w:val="21"/>
      <w:szCs w:val="21"/>
    </w:rPr>
  </w:style>
  <w:style w:type="character" w:styleId="1160">
    <w:name w:val="HTML 预设格式 Char"/>
    <w:next w:val="1160"/>
    <w:link w:val="1161"/>
    <w:rPr>
      <w:rFonts w:ascii="宋体" w:hAnsi="宋体" w:eastAsia="宋体"/>
      <w:sz w:val="24"/>
      <w:szCs w:val="24"/>
      <w:lang w:bidi="ar-SA"/>
    </w:rPr>
  </w:style>
  <w:style w:type="paragraph" w:styleId="1161">
    <w:name w:val="HTML Preformatted"/>
    <w:basedOn w:val="1036"/>
    <w:next w:val="1161"/>
    <w:link w:val="116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2">
    <w:name w:val="副标题 Char2"/>
    <w:next w:val="1162"/>
    <w:link w:val="1036"/>
    <w:uiPriority w:val="11"/>
    <w:qFormat/>
    <w:rPr>
      <w:rFonts w:ascii="Cambria" w:hAnsi="Cambria" w:eastAsia="宋体" w:cs="Times New Roman"/>
      <w:b/>
      <w:bCs/>
      <w:sz w:val="32"/>
      <w:szCs w:val="32"/>
    </w:rPr>
  </w:style>
  <w:style w:type="character" w:styleId="1163">
    <w:name w:val="Char Char21"/>
    <w:next w:val="1163"/>
    <w:link w:val="1036"/>
    <w:qFormat/>
    <w:rPr>
      <w:rFonts w:ascii="Arial" w:hAnsi="Arial" w:eastAsia="黑体"/>
      <w:sz w:val="21"/>
      <w:szCs w:val="21"/>
    </w:rPr>
  </w:style>
  <w:style w:type="paragraph" w:styleId="1164">
    <w:name w:val="xl74"/>
    <w:basedOn w:val="1036"/>
    <w:next w:val="1164"/>
    <w:link w:val="1036"/>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65">
    <w:name w:val="列出段落2"/>
    <w:basedOn w:val="1036"/>
    <w:next w:val="1165"/>
    <w:link w:val="1036"/>
    <w:uiPriority w:val="34"/>
    <w:qFormat/>
    <w:pPr>
      <w:ind w:firstLine="420"/>
    </w:pPr>
  </w:style>
  <w:style w:type="paragraph" w:styleId="1166">
    <w:name w:val="列出段落3"/>
    <w:basedOn w:val="1036"/>
    <w:next w:val="1166"/>
    <w:link w:val="1036"/>
    <w:uiPriority w:val="34"/>
    <w:qFormat/>
    <w:pPr>
      <w:ind w:firstLine="420"/>
    </w:pPr>
  </w:style>
  <w:style w:type="paragraph" w:styleId="1167">
    <w:name w:val="xl27"/>
    <w:basedOn w:val="1036"/>
    <w:next w:val="1167"/>
    <w:link w:val="1036"/>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68">
    <w:name w:val="Sourcetext bullet"/>
    <w:basedOn w:val="1169"/>
    <w:next w:val="1168"/>
    <w:link w:val="1036"/>
    <w:qFormat/>
    <w:pPr>
      <w:numPr>
        <w:ilvl w:val="0"/>
        <w:numId w:val="2"/>
      </w:numPr>
      <w:ind w:left="2160"/>
      <w:tabs>
        <w:tab w:val="left" w:pos="360" w:leader="none"/>
      </w:tabs>
    </w:pPr>
  </w:style>
  <w:style w:type="paragraph" w:styleId="1169">
    <w:name w:val="Sourcetext"/>
    <w:basedOn w:val="1036"/>
    <w:next w:val="1169"/>
    <w:link w:val="1036"/>
    <w:pPr>
      <w:ind w:left="2160"/>
      <w:jc w:val="left"/>
      <w:spacing w:after="120"/>
      <w:widowControl/>
    </w:pPr>
    <w:rPr>
      <w:rFonts w:ascii="Century Schoolbook" w:hAnsi="Century Schoolbook"/>
      <w:sz w:val="20"/>
      <w:szCs w:val="20"/>
    </w:rPr>
  </w:style>
  <w:style w:type="paragraph" w:styleId="1170">
    <w:name w:val="HTML 预设格式111"/>
    <w:basedOn w:val="1036"/>
    <w:next w:val="1170"/>
    <w:link w:val="10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1">
    <w:name w:val="xl61"/>
    <w:basedOn w:val="1036"/>
    <w:next w:val="1171"/>
    <w:link w:val="1036"/>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72">
    <w:name w:val="样式 标题 2 + Times New Roman 四号 非加粗 段前: 5 磅 段后: 0 磅 行距: 固定值 20..."/>
    <w:basedOn w:val="1038"/>
    <w:next w:val="1172"/>
    <w:link w:val="1036"/>
    <w:qFormat/>
    <w:pPr>
      <w:spacing w:before="100" w:after="0" w:line="400" w:lineRule="exact"/>
      <w:tabs>
        <w:tab w:val="left" w:pos="1021" w:leader="none"/>
      </w:tabs>
    </w:pPr>
    <w:rPr>
      <w:rFonts w:ascii="Times New Roman" w:hAnsi="Times New Roman" w:cs="宋体"/>
      <w:b w:val="0"/>
      <w:bCs w:val="0"/>
      <w:sz w:val="28"/>
      <w:szCs w:val="20"/>
    </w:rPr>
  </w:style>
  <w:style w:type="paragraph" w:styleId="1173">
    <w:name w:val="black1"/>
    <w:basedOn w:val="1036"/>
    <w:next w:val="1173"/>
    <w:link w:val="1036"/>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74">
    <w:name w:val="xl28"/>
    <w:basedOn w:val="1036"/>
    <w:next w:val="1174"/>
    <w:link w:val="1036"/>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75">
    <w:name w:val="xl60"/>
    <w:basedOn w:val="1036"/>
    <w:next w:val="1175"/>
    <w:link w:val="1036"/>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76">
    <w:name w:val="NAP Normal"/>
    <w:basedOn w:val="1036"/>
    <w:next w:val="1176"/>
    <w:link w:val="1036"/>
    <w:qFormat/>
    <w:pPr>
      <w:spacing w:line="240" w:lineRule="exact"/>
    </w:pPr>
    <w:rPr>
      <w:sz w:val="22"/>
      <w:szCs w:val="22"/>
    </w:rPr>
  </w:style>
  <w:style w:type="paragraph" w:styleId="1177">
    <w:name w:val="批注文字1"/>
    <w:basedOn w:val="1036"/>
    <w:next w:val="1177"/>
    <w:link w:val="1036"/>
    <w:qFormat/>
    <w:pPr>
      <w:jc w:val="left"/>
    </w:pPr>
    <w:rPr>
      <w:sz w:val="21"/>
    </w:rPr>
  </w:style>
  <w:style w:type="paragraph" w:styleId="1178">
    <w:name w:val="xl37"/>
    <w:basedOn w:val="1036"/>
    <w:next w:val="1178"/>
    <w:link w:val="1036"/>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79">
    <w:name w:val="无间隔"/>
    <w:next w:val="1179"/>
    <w:link w:val="1036"/>
    <w:qFormat/>
    <w:rPr>
      <w:rFonts w:ascii="Calibri" w:hAnsi="Calibri"/>
      <w:sz w:val="22"/>
      <w:szCs w:val="22"/>
      <w:lang w:val="en-US" w:eastAsia="zh-CN" w:bidi="ar-SA"/>
    </w:rPr>
  </w:style>
  <w:style w:type="paragraph" w:styleId="1180">
    <w:name w:val="目录1"/>
    <w:basedOn w:val="1036"/>
    <w:next w:val="1180"/>
    <w:link w:val="1036"/>
    <w:qFormat/>
    <w:pPr>
      <w:jc w:val="left"/>
      <w:spacing w:after="136" w:line="289" w:lineRule="atLeast"/>
      <w:widowControl/>
      <w:tabs>
        <w:tab w:val="left" w:pos="8503" w:leader="dot"/>
      </w:tabs>
    </w:pPr>
    <w:rPr>
      <w:rFonts w:ascii="Arial" w:eastAsia="黑体"/>
      <w:color w:val="000000"/>
      <w:sz w:val="28"/>
      <w:szCs w:val="20"/>
    </w:rPr>
  </w:style>
  <w:style w:type="paragraph" w:styleId="1181">
    <w:name w:val="xl48"/>
    <w:basedOn w:val="1036"/>
    <w:next w:val="1181"/>
    <w:link w:val="10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82">
    <w:name w:val="xl63"/>
    <w:basedOn w:val="1036"/>
    <w:next w:val="1182"/>
    <w:link w:val="1036"/>
    <w:qFormat/>
    <w:pPr>
      <w:jc w:val="left"/>
      <w:spacing w:before="100" w:beforeAutospacing="1" w:after="100" w:afterAutospacing="1"/>
      <w:widowControl/>
    </w:pPr>
    <w:rPr>
      <w:rFonts w:hint="eastAsia" w:ascii="宋体" w:hAnsi="宋体" w:cs="Arial Unicode MS"/>
      <w:sz w:val="24"/>
    </w:rPr>
  </w:style>
  <w:style w:type="paragraph" w:styleId="1183">
    <w:name w:val="xl39"/>
    <w:basedOn w:val="1036"/>
    <w:next w:val="1183"/>
    <w:link w:val="1036"/>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84">
    <w:name w:val="xl73"/>
    <w:basedOn w:val="1036"/>
    <w:next w:val="1184"/>
    <w:link w:val="1036"/>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85">
    <w:name w:val="xl56"/>
    <w:basedOn w:val="1036"/>
    <w:next w:val="1185"/>
    <w:link w:val="1036"/>
    <w:qFormat/>
    <w:pPr>
      <w:jc w:val="right"/>
      <w:spacing w:before="100" w:beforeAutospacing="1" w:after="100" w:afterAutospacing="1"/>
      <w:widowControl/>
    </w:pPr>
    <w:rPr>
      <w:rFonts w:ascii="Arial" w:hAnsi="Arial" w:eastAsia="Arial Unicode MS" w:cs="Arial"/>
      <w:sz w:val="24"/>
    </w:rPr>
  </w:style>
  <w:style w:type="paragraph" w:styleId="1186">
    <w:name w:val="xl53"/>
    <w:basedOn w:val="1036"/>
    <w:next w:val="1186"/>
    <w:link w:val="1036"/>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87">
    <w:name w:val="font7"/>
    <w:basedOn w:val="1036"/>
    <w:next w:val="1187"/>
    <w:link w:val="1036"/>
    <w:qFormat/>
    <w:pPr>
      <w:jc w:val="left"/>
      <w:spacing w:before="100" w:beforeAutospacing="1" w:after="100" w:afterAutospacing="1"/>
      <w:widowControl/>
    </w:pPr>
    <w:rPr>
      <w:rFonts w:hint="eastAsia" w:ascii="宋体" w:hAnsi="宋体" w:cs="Arial Unicode MS"/>
      <w:sz w:val="18"/>
      <w:szCs w:val="18"/>
    </w:rPr>
  </w:style>
  <w:style w:type="paragraph" w:styleId="1188">
    <w:name w:val="xl49"/>
    <w:basedOn w:val="1036"/>
    <w:next w:val="1188"/>
    <w:link w:val="103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89">
    <w:name w:val="WPSOffice手动目录 1"/>
    <w:next w:val="1189"/>
    <w:link w:val="1036"/>
    <w:rPr>
      <w:sz w:val="20"/>
      <w:szCs w:val="20"/>
    </w:rPr>
  </w:style>
  <w:style w:type="paragraph" w:styleId="1190">
    <w:name w:val="寄信人地址1"/>
    <w:basedOn w:val="1036"/>
    <w:next w:val="1190"/>
    <w:link w:val="1036"/>
    <w:qFormat/>
    <w:pPr>
      <w:ind w:firstLine="480"/>
      <w:jc w:val="left"/>
      <w:spacing w:before="100" w:beforeAutospacing="1" w:after="100" w:afterAutospacing="1"/>
      <w:widowControl/>
      <w:tabs>
        <w:tab w:val="left" w:pos="0" w:leader="none"/>
      </w:tabs>
    </w:pPr>
    <w:rPr>
      <w:rFonts w:ascii="Cambria" w:hAnsi="Cambria"/>
    </w:rPr>
  </w:style>
  <w:style w:type="paragraph" w:styleId="1191">
    <w:name w:val="HTML 预设格式11"/>
    <w:basedOn w:val="1036"/>
    <w:next w:val="1191"/>
    <w:link w:val="10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92">
    <w:name w:val="小节标题"/>
    <w:basedOn w:val="1036"/>
    <w:next w:val="1192"/>
    <w:link w:val="1036"/>
    <w:qFormat/>
    <w:pPr>
      <w:spacing w:before="175" w:after="102" w:line="351" w:lineRule="atLeast"/>
      <w:widowControl/>
    </w:pPr>
    <w:rPr>
      <w:rFonts w:eastAsia="黑体"/>
      <w:color w:val="000000"/>
      <w:szCs w:val="20"/>
    </w:rPr>
  </w:style>
  <w:style w:type="paragraph" w:styleId="1193">
    <w:name w:val="章标题"/>
    <w:basedOn w:val="1036"/>
    <w:next w:val="1193"/>
    <w:link w:val="1036"/>
    <w:qFormat/>
    <w:pPr>
      <w:jc w:val="center"/>
      <w:spacing w:before="158" w:after="153" w:line="323" w:lineRule="atLeast"/>
      <w:widowControl/>
    </w:pPr>
    <w:rPr>
      <w:rFonts w:ascii="Arial" w:eastAsia="黑体"/>
      <w:color w:val="000000"/>
      <w:sz w:val="31"/>
      <w:szCs w:val="20"/>
    </w:rPr>
  </w:style>
  <w:style w:type="paragraph" w:styleId="1194">
    <w:name w:val="List Paragraph"/>
    <w:basedOn w:val="1036"/>
    <w:next w:val="1194"/>
    <w:link w:val="1036"/>
    <w:uiPriority w:val="34"/>
    <w:qFormat/>
    <w:pPr>
      <w:ind w:firstLine="420"/>
    </w:pPr>
  </w:style>
  <w:style w:type="paragraph" w:styleId="1195">
    <w:name w:val="样式1"/>
    <w:basedOn w:val="1036"/>
    <w:next w:val="1195"/>
    <w:link w:val="1036"/>
    <w:qFormat/>
    <w:pPr>
      <w:ind w:left="709" w:hanging="709"/>
      <w:tabs>
        <w:tab w:val="left" w:pos="709" w:leader="none"/>
      </w:tabs>
    </w:pPr>
    <w:rPr>
      <w:rFonts w:ascii="宋体" w:hAnsi="宋体"/>
      <w:szCs w:val="21"/>
    </w:rPr>
  </w:style>
  <w:style w:type="paragraph" w:styleId="1196">
    <w:name w:val="xl41"/>
    <w:basedOn w:val="1036"/>
    <w:next w:val="1196"/>
    <w:link w:val="1036"/>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97">
    <w:name w:val="xl51"/>
    <w:basedOn w:val="1036"/>
    <w:next w:val="1197"/>
    <w:link w:val="1036"/>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98">
    <w:name w:val="xl57"/>
    <w:basedOn w:val="1036"/>
    <w:next w:val="1198"/>
    <w:link w:val="1036"/>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99">
    <w:name w:val="批注主题1"/>
    <w:basedOn w:val="1063"/>
    <w:next w:val="1063"/>
    <w:link w:val="1036"/>
    <w:qFormat/>
    <w:rPr>
      <w:rFonts w:ascii="Calibri" w:hAnsi="Calibri" w:eastAsia="宋体" w:cs="Times New Roman"/>
      <w:b/>
      <w:bCs/>
      <w:lang w:val="en-US" w:eastAsia="zh-CN"/>
    </w:rPr>
  </w:style>
  <w:style w:type="paragraph" w:styleId="1200">
    <w:name w:val="xl59"/>
    <w:basedOn w:val="1036"/>
    <w:next w:val="1200"/>
    <w:link w:val="1036"/>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201">
    <w:name w:val="xl65"/>
    <w:basedOn w:val="1036"/>
    <w:next w:val="1201"/>
    <w:link w:val="1036"/>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202">
    <w:name w:val="列出段落1"/>
    <w:basedOn w:val="1036"/>
    <w:next w:val="1202"/>
    <w:link w:val="1036"/>
    <w:uiPriority w:val="34"/>
    <w:qFormat/>
    <w:pPr>
      <w:ind w:firstLine="420"/>
    </w:pPr>
  </w:style>
  <w:style w:type="paragraph" w:styleId="1203">
    <w:name w:val="font5"/>
    <w:basedOn w:val="1036"/>
    <w:next w:val="1203"/>
    <w:link w:val="1036"/>
    <w:qFormat/>
    <w:pPr>
      <w:jc w:val="left"/>
      <w:spacing w:before="100" w:beforeAutospacing="1" w:after="100" w:afterAutospacing="1"/>
      <w:widowControl/>
    </w:pPr>
    <w:rPr>
      <w:rFonts w:ascii="Arial" w:hAnsi="Arial" w:eastAsia="Arial Unicode MS" w:cs="Arial"/>
      <w:sz w:val="20"/>
      <w:szCs w:val="20"/>
    </w:rPr>
  </w:style>
  <w:style w:type="paragraph" w:styleId="1204">
    <w:name w:val="font9"/>
    <w:basedOn w:val="1036"/>
    <w:next w:val="1204"/>
    <w:link w:val="1036"/>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05">
    <w:name w:val="xl36"/>
    <w:basedOn w:val="1036"/>
    <w:next w:val="1205"/>
    <w:link w:val="1036"/>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06">
    <w:name w:val="xl29"/>
    <w:basedOn w:val="1036"/>
    <w:next w:val="1206"/>
    <w:link w:val="1036"/>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07">
    <w:name w:val="xl64"/>
    <w:basedOn w:val="1036"/>
    <w:next w:val="1207"/>
    <w:link w:val="1036"/>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208">
    <w:name w:val="font6"/>
    <w:basedOn w:val="1036"/>
    <w:next w:val="1208"/>
    <w:link w:val="1036"/>
    <w:qFormat/>
    <w:pPr>
      <w:jc w:val="left"/>
      <w:spacing w:before="100" w:beforeAutospacing="1" w:after="100" w:afterAutospacing="1"/>
      <w:widowControl/>
    </w:pPr>
    <w:rPr>
      <w:rFonts w:ascii="Arial" w:hAnsi="Arial" w:eastAsia="Arial Unicode MS" w:cs="Arial"/>
      <w:sz w:val="18"/>
      <w:szCs w:val="18"/>
    </w:rPr>
  </w:style>
  <w:style w:type="paragraph" w:styleId="1209">
    <w:name w:val="默认段落字体 Para Char Char Char Char Char Char Char"/>
    <w:basedOn w:val="1061"/>
    <w:next w:val="1209"/>
    <w:link w:val="1036"/>
    <w:qFormat/>
    <w:pPr>
      <w:ind w:left="357"/>
      <w:jc w:val="left"/>
      <w:spacing w:line="436" w:lineRule="exact"/>
      <w:outlineLvl w:val="3"/>
    </w:pPr>
    <w:rPr>
      <w:rFonts w:ascii="Tahoma" w:hAnsi="Tahoma"/>
      <w:b/>
      <w:sz w:val="24"/>
    </w:rPr>
  </w:style>
  <w:style w:type="paragraph" w:styleId="1210">
    <w:name w:val="xl72"/>
    <w:basedOn w:val="1036"/>
    <w:next w:val="1210"/>
    <w:link w:val="10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1">
    <w:name w:val="font13"/>
    <w:basedOn w:val="1036"/>
    <w:next w:val="1211"/>
    <w:link w:val="1036"/>
    <w:qFormat/>
    <w:pPr>
      <w:jc w:val="left"/>
      <w:spacing w:before="100" w:beforeAutospacing="1" w:after="100" w:afterAutospacing="1"/>
      <w:widowControl/>
    </w:pPr>
    <w:rPr>
      <w:rFonts w:hint="eastAsia" w:ascii="宋体" w:hAnsi="宋体" w:cs="Arial Unicode MS"/>
      <w:sz w:val="20"/>
      <w:szCs w:val="20"/>
    </w:rPr>
  </w:style>
  <w:style w:type="paragraph" w:styleId="1212">
    <w:name w:val="TOC 标题1"/>
    <w:basedOn w:val="1037"/>
    <w:next w:val="1036"/>
    <w:link w:val="1036"/>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213">
    <w:name w:val="正文_13"/>
    <w:next w:val="1213"/>
    <w:link w:val="1036"/>
    <w:qFormat/>
    <w:pPr>
      <w:jc w:val="both"/>
      <w:widowControl w:val="off"/>
    </w:pPr>
    <w:rPr>
      <w:sz w:val="21"/>
      <w:szCs w:val="24"/>
      <w:lang w:val="en-US" w:eastAsia="zh-CN" w:bidi="ar-SA"/>
    </w:rPr>
  </w:style>
  <w:style w:type="paragraph" w:styleId="1214">
    <w:name w:val="TOC 标题"/>
    <w:basedOn w:val="1037"/>
    <w:next w:val="1036"/>
    <w:link w:val="1036"/>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215">
    <w:name w:val="标题 31"/>
    <w:basedOn w:val="1036"/>
    <w:next w:val="1216"/>
    <w:link w:val="1036"/>
    <w:qFormat/>
    <w:pPr>
      <w:keepLines/>
      <w:keepNext/>
      <w:spacing w:before="260" w:after="260" w:line="416" w:lineRule="auto"/>
      <w:outlineLvl w:val="2"/>
    </w:pPr>
    <w:rPr>
      <w:b/>
      <w:bCs/>
      <w:sz w:val="32"/>
      <w:szCs w:val="32"/>
    </w:rPr>
  </w:style>
  <w:style w:type="paragraph" w:styleId="1216">
    <w:name w:val="正文缩进1"/>
    <w:basedOn w:val="1036"/>
    <w:next w:val="1216"/>
    <w:link w:val="1036"/>
    <w:qFormat/>
    <w:pPr>
      <w:ind w:firstLine="420"/>
    </w:pPr>
  </w:style>
  <w:style w:type="paragraph" w:styleId="1217">
    <w:name w:val="xl31"/>
    <w:basedOn w:val="1036"/>
    <w:next w:val="1217"/>
    <w:link w:val="1036"/>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18">
    <w:name w:val="列出段落"/>
    <w:basedOn w:val="1036"/>
    <w:next w:val="1218"/>
    <w:link w:val="1036"/>
    <w:uiPriority w:val="34"/>
    <w:qFormat/>
    <w:pPr>
      <w:ind w:firstLine="420"/>
    </w:pPr>
    <w:rPr>
      <w:rFonts w:ascii="Calibri" w:hAnsi="Calibri"/>
    </w:rPr>
  </w:style>
  <w:style w:type="paragraph" w:styleId="1219">
    <w:name w:val="文章附标题"/>
    <w:basedOn w:val="1036"/>
    <w:next w:val="1219"/>
    <w:link w:val="1036"/>
    <w:pPr>
      <w:jc w:val="center"/>
      <w:spacing w:before="187" w:after="175" w:line="374" w:lineRule="atLeast"/>
      <w:widowControl/>
    </w:pPr>
    <w:rPr>
      <w:color w:val="000000"/>
      <w:sz w:val="36"/>
      <w:szCs w:val="20"/>
    </w:rPr>
  </w:style>
  <w:style w:type="paragraph" w:styleId="1220">
    <w:name w:val="xl44"/>
    <w:basedOn w:val="1036"/>
    <w:next w:val="1220"/>
    <w:link w:val="1036"/>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221">
    <w:name w:val="xl33"/>
    <w:basedOn w:val="1036"/>
    <w:next w:val="1221"/>
    <w:link w:val="1036"/>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222">
    <w:name w:val="副标题1"/>
    <w:basedOn w:val="1036"/>
    <w:next w:val="1036"/>
    <w:link w:val="1036"/>
    <w:qFormat/>
    <w:pPr>
      <w:jc w:val="center"/>
      <w:spacing w:before="240" w:after="60" w:line="312" w:lineRule="auto"/>
      <w:outlineLvl w:val="1"/>
    </w:pPr>
    <w:rPr>
      <w:rFonts w:ascii="Cambria" w:hAnsi="Cambria"/>
      <w:b/>
      <w:bCs/>
      <w:sz w:val="32"/>
      <w:szCs w:val="32"/>
    </w:rPr>
  </w:style>
  <w:style w:type="paragraph" w:styleId="1223">
    <w:name w:val="默认段落字体 Para Char"/>
    <w:basedOn w:val="1036"/>
    <w:next w:val="1223"/>
    <w:link w:val="1036"/>
    <w:qFormat/>
    <w:pPr>
      <w:spacing w:line="360" w:lineRule="auto"/>
    </w:pPr>
    <w:rPr>
      <w:sz w:val="24"/>
      <w:szCs w:val="20"/>
    </w:rPr>
  </w:style>
  <w:style w:type="paragraph" w:styleId="1224">
    <w:name w:val="目录4"/>
    <w:basedOn w:val="1036"/>
    <w:next w:val="1224"/>
    <w:link w:val="1036"/>
    <w:pPr>
      <w:ind w:firstLine="629"/>
      <w:spacing w:line="317" w:lineRule="atLeast"/>
      <w:widowControl/>
      <w:tabs>
        <w:tab w:val="left" w:pos="7370" w:leader="dot"/>
      </w:tabs>
    </w:pPr>
    <w:rPr>
      <w:color w:val="000000"/>
      <w:szCs w:val="20"/>
    </w:rPr>
  </w:style>
  <w:style w:type="paragraph" w:styleId="1225">
    <w:name w:val="xl58"/>
    <w:basedOn w:val="1036"/>
    <w:next w:val="1225"/>
    <w:link w:val="1036"/>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226">
    <w:name w:val="xl50"/>
    <w:basedOn w:val="1036"/>
    <w:next w:val="1226"/>
    <w:link w:val="1036"/>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227">
    <w:name w:val="正文2"/>
    <w:basedOn w:val="1036"/>
    <w:next w:val="1227"/>
    <w:link w:val="1036"/>
    <w:qFormat/>
    <w:pPr>
      <w:ind w:firstLine="200"/>
      <w:jc w:val="left"/>
      <w:spacing w:after="160" w:line="360" w:lineRule="auto"/>
      <w:widowControl/>
    </w:pPr>
    <w:rPr>
      <w:rFonts w:ascii="Verdana" w:hAnsi="Verdana" w:eastAsia="黑体"/>
      <w:szCs w:val="20"/>
      <w:lang w:eastAsia="en-US"/>
    </w:rPr>
  </w:style>
  <w:style w:type="paragraph" w:styleId="1228">
    <w:name w:val="首行缩进"/>
    <w:basedOn w:val="1036"/>
    <w:next w:val="1228"/>
    <w:link w:val="1036"/>
    <w:qFormat/>
    <w:pPr>
      <w:ind w:firstLine="480"/>
      <w:jc w:val="left"/>
      <w:spacing w:line="360" w:lineRule="auto"/>
    </w:pPr>
    <w:rPr>
      <w:rFonts w:ascii="宋体" w:hAnsi="宋体"/>
      <w:sz w:val="24"/>
    </w:rPr>
  </w:style>
  <w:style w:type="paragraph" w:styleId="1229">
    <w:name w:val="xl55"/>
    <w:basedOn w:val="1036"/>
    <w:next w:val="1229"/>
    <w:link w:val="1036"/>
    <w:qFormat/>
    <w:pPr>
      <w:jc w:val="center"/>
      <w:spacing w:before="100" w:beforeAutospacing="1" w:after="100" w:afterAutospacing="1"/>
      <w:widowControl/>
    </w:pPr>
    <w:rPr>
      <w:rFonts w:ascii="Arial" w:hAnsi="Arial" w:eastAsia="Arial Unicode MS" w:cs="Arial"/>
      <w:sz w:val="24"/>
    </w:rPr>
  </w:style>
  <w:style w:type="paragraph" w:styleId="1230">
    <w:name w:val="目录标题"/>
    <w:basedOn w:val="1036"/>
    <w:next w:val="1230"/>
    <w:link w:val="1036"/>
    <w:qFormat/>
    <w:pPr>
      <w:ind w:firstLine="419"/>
      <w:jc w:val="center"/>
      <w:spacing w:before="566" w:after="544" w:line="566" w:lineRule="atLeast"/>
      <w:widowControl/>
    </w:pPr>
    <w:rPr>
      <w:rFonts w:ascii="Arial" w:eastAsia="黑体"/>
      <w:color w:val="000000"/>
      <w:spacing w:val="566"/>
      <w:sz w:val="54"/>
      <w:szCs w:val="20"/>
    </w:rPr>
  </w:style>
  <w:style w:type="paragraph" w:styleId="1231">
    <w:name w:val="Char Char1 Char Char Char1"/>
    <w:basedOn w:val="1036"/>
    <w:next w:val="1231"/>
    <w:link w:val="1036"/>
    <w:qFormat/>
    <w:rPr>
      <w:szCs w:val="20"/>
    </w:rPr>
  </w:style>
  <w:style w:type="paragraph" w:styleId="1232">
    <w:name w:val="目录3"/>
    <w:basedOn w:val="1036"/>
    <w:next w:val="1232"/>
    <w:link w:val="1036"/>
    <w:qFormat/>
    <w:pPr>
      <w:ind w:firstLine="419"/>
      <w:spacing w:line="317" w:lineRule="atLeast"/>
      <w:widowControl/>
      <w:tabs>
        <w:tab w:val="left" w:pos="7370" w:leader="dot"/>
      </w:tabs>
    </w:pPr>
    <w:rPr>
      <w:color w:val="000000"/>
      <w:szCs w:val="20"/>
    </w:rPr>
  </w:style>
  <w:style w:type="paragraph" w:styleId="1233">
    <w:name w:val="标题 21"/>
    <w:basedOn w:val="1036"/>
    <w:next w:val="1036"/>
    <w:link w:val="1036"/>
    <w:qFormat/>
    <w:pPr>
      <w:ind w:firstLine="0"/>
      <w:keepLines/>
      <w:keepNext/>
      <w:outlineLvl w:val="1"/>
    </w:pPr>
    <w:rPr>
      <w:b/>
      <w:bCs/>
      <w:szCs w:val="32"/>
    </w:rPr>
  </w:style>
  <w:style w:type="paragraph" w:styleId="1234">
    <w:name w:val="xl46"/>
    <w:basedOn w:val="1036"/>
    <w:next w:val="1234"/>
    <w:link w:val="103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235">
    <w:name w:val="正文首行缩进 21"/>
    <w:basedOn w:val="1236"/>
    <w:next w:val="1235"/>
    <w:link w:val="1036"/>
    <w:uiPriority w:val="99"/>
    <w:qFormat/>
    <w:pPr>
      <w:ind w:left="420" w:firstLine="210"/>
      <w:spacing w:after="120" w:line="360" w:lineRule="auto"/>
    </w:pPr>
    <w:rPr>
      <w:rFonts w:hAnsi="宋体"/>
      <w:spacing w:val="0"/>
      <w:sz w:val="21"/>
      <w:szCs w:val="24"/>
    </w:rPr>
  </w:style>
  <w:style w:type="paragraph" w:styleId="1236">
    <w:name w:val="正文文本缩进11"/>
    <w:basedOn w:val="1036"/>
    <w:next w:val="1190"/>
    <w:link w:val="1036"/>
    <w:qFormat/>
    <w:pPr>
      <w:ind w:firstLine="301"/>
      <w:spacing w:line="200" w:lineRule="exact"/>
    </w:pPr>
    <w:rPr>
      <w:rFonts w:ascii="宋体" w:hAnsi="Courier New"/>
      <w:spacing w:val="-4"/>
      <w:sz w:val="18"/>
      <w:szCs w:val="20"/>
    </w:rPr>
  </w:style>
  <w:style w:type="paragraph" w:styleId="1237">
    <w:name w:val="Char Char1 Char Char Char2"/>
    <w:basedOn w:val="1036"/>
    <w:next w:val="1237"/>
    <w:link w:val="1036"/>
    <w:qFormat/>
    <w:rPr>
      <w:szCs w:val="20"/>
    </w:rPr>
  </w:style>
  <w:style w:type="paragraph" w:styleId="1238">
    <w:name w:val="xl66"/>
    <w:basedOn w:val="1036"/>
    <w:next w:val="1238"/>
    <w:link w:val="1036"/>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239">
    <w:name w:val="font8"/>
    <w:basedOn w:val="1036"/>
    <w:next w:val="1239"/>
    <w:link w:val="1036"/>
    <w:pPr>
      <w:jc w:val="left"/>
      <w:spacing w:before="100" w:beforeAutospacing="1" w:after="100" w:afterAutospacing="1"/>
      <w:widowControl/>
    </w:pPr>
    <w:rPr>
      <w:rFonts w:hint="eastAsia" w:ascii="隶书" w:hAnsi="Arial Unicode MS" w:eastAsia="隶书" w:cs="Arial Unicode MS"/>
      <w:sz w:val="18"/>
      <w:szCs w:val="18"/>
    </w:rPr>
  </w:style>
  <w:style w:type="paragraph" w:styleId="1240">
    <w:name w:val="xl43"/>
    <w:basedOn w:val="1036"/>
    <w:next w:val="1240"/>
    <w:link w:val="1036"/>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241">
    <w:name w:val="xl62"/>
    <w:basedOn w:val="1036"/>
    <w:next w:val="1241"/>
    <w:link w:val="1036"/>
    <w:qFormat/>
    <w:pPr>
      <w:jc w:val="center"/>
      <w:spacing w:before="100" w:beforeAutospacing="1" w:after="100" w:afterAutospacing="1"/>
      <w:widowControl/>
    </w:pPr>
    <w:rPr>
      <w:rFonts w:ascii="Arial" w:hAnsi="Arial" w:eastAsia="Arial Unicode MS" w:cs="Arial"/>
      <w:sz w:val="24"/>
    </w:rPr>
  </w:style>
  <w:style w:type="paragraph" w:styleId="1242">
    <w:name w:val="xl42"/>
    <w:basedOn w:val="1036"/>
    <w:next w:val="1242"/>
    <w:link w:val="1036"/>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243">
    <w:name w:val="xl35"/>
    <w:basedOn w:val="1036"/>
    <w:next w:val="1243"/>
    <w:link w:val="1036"/>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44">
    <w:name w:val="HTML 预设格式2"/>
    <w:basedOn w:val="1036"/>
    <w:next w:val="1244"/>
    <w:link w:val="10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45">
    <w:name w:val="HTML 预设格式1"/>
    <w:basedOn w:val="1036"/>
    <w:next w:val="1245"/>
    <w:link w:val="1036"/>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246">
    <w:name w:val="Char"/>
    <w:basedOn w:val="1036"/>
    <w:next w:val="1246"/>
    <w:link w:val="1036"/>
    <w:qFormat/>
    <w:pPr>
      <w:ind w:left="360" w:hanging="360"/>
      <w:keepLines/>
      <w:keepNext/>
      <w:pageBreakBefore/>
      <w:tabs>
        <w:tab w:val="left" w:pos="360" w:leader="none"/>
      </w:tabs>
    </w:pPr>
    <w:rPr>
      <w:sz w:val="22"/>
    </w:rPr>
  </w:style>
  <w:style w:type="paragraph" w:styleId="1247">
    <w:name w:val="xl67"/>
    <w:basedOn w:val="1036"/>
    <w:next w:val="1247"/>
    <w:link w:val="1036"/>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248">
    <w:name w:val="xl52"/>
    <w:basedOn w:val="1036"/>
    <w:next w:val="1248"/>
    <w:link w:val="10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49">
    <w:name w:val="IBM 正文"/>
    <w:basedOn w:val="1036"/>
    <w:next w:val="1249"/>
    <w:link w:val="1036"/>
    <w:qFormat/>
    <w:pPr>
      <w:spacing w:line="360" w:lineRule="exact"/>
    </w:pPr>
    <w:rPr>
      <w:sz w:val="24"/>
      <w:szCs w:val="20"/>
    </w:rPr>
  </w:style>
  <w:style w:type="paragraph" w:styleId="1250">
    <w:name w:val="Char Char1 Char Char Char"/>
    <w:basedOn w:val="1036"/>
    <w:next w:val="1250"/>
    <w:link w:val="1036"/>
    <w:rPr>
      <w:szCs w:val="20"/>
    </w:rPr>
  </w:style>
  <w:style w:type="paragraph" w:styleId="1251">
    <w:name w:val="题目项目"/>
    <w:basedOn w:val="1036"/>
    <w:next w:val="1251"/>
    <w:link w:val="1036"/>
    <w:qFormat/>
    <w:pPr>
      <w:numPr>
        <w:ilvl w:val="0"/>
        <w:numId w:val="3"/>
      </w:numPr>
      <w:tabs>
        <w:tab w:val="left" w:pos="840" w:leader="none"/>
      </w:tabs>
    </w:pPr>
  </w:style>
  <w:style w:type="paragraph" w:styleId="1252">
    <w:name w:val="标题 41"/>
    <w:basedOn w:val="1036"/>
    <w:next w:val="1216"/>
    <w:link w:val="1036"/>
    <w:qFormat/>
    <w:pPr>
      <w:keepLines/>
      <w:keepNext/>
      <w:spacing w:before="280" w:after="290" w:line="376" w:lineRule="auto"/>
      <w:outlineLvl w:val="3"/>
    </w:pPr>
    <w:rPr>
      <w:rFonts w:ascii="Arial" w:hAnsi="Arial" w:eastAsia="黑体" w:cs="Arial"/>
      <w:b/>
      <w:bCs/>
      <w:sz w:val="28"/>
      <w:szCs w:val="28"/>
    </w:rPr>
  </w:style>
  <w:style w:type="paragraph" w:styleId="1253">
    <w:name w:val="标题1"/>
    <w:basedOn w:val="1036"/>
    <w:next w:val="1036"/>
    <w:link w:val="1036"/>
    <w:qFormat/>
    <w:pPr>
      <w:jc w:val="center"/>
      <w:spacing w:before="240" w:after="60"/>
      <w:outlineLvl w:val="0"/>
    </w:pPr>
    <w:rPr>
      <w:rFonts w:ascii="Cambria" w:hAnsi="Cambria"/>
      <w:b/>
      <w:bCs/>
      <w:sz w:val="32"/>
      <w:szCs w:val="32"/>
    </w:rPr>
  </w:style>
  <w:style w:type="paragraph" w:styleId="1254">
    <w:name w:val="font10"/>
    <w:basedOn w:val="1036"/>
    <w:next w:val="1254"/>
    <w:link w:val="1036"/>
    <w:qFormat/>
    <w:pPr>
      <w:jc w:val="left"/>
      <w:spacing w:before="100" w:beforeAutospacing="1" w:after="100" w:afterAutospacing="1"/>
      <w:widowControl/>
    </w:pPr>
    <w:rPr>
      <w:rFonts w:ascii="Arial" w:hAnsi="Arial" w:eastAsia="Arial Unicode MS" w:cs="Arial"/>
      <w:b/>
      <w:bCs/>
      <w:sz w:val="18"/>
      <w:szCs w:val="18"/>
    </w:rPr>
  </w:style>
  <w:style w:type="paragraph" w:styleId="1255">
    <w:name w:val="font11"/>
    <w:basedOn w:val="1036"/>
    <w:next w:val="1255"/>
    <w:link w:val="1036"/>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256">
    <w:name w:val="xl71"/>
    <w:basedOn w:val="1036"/>
    <w:next w:val="1256"/>
    <w:link w:val="1036"/>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257">
    <w:name w:val="font12"/>
    <w:basedOn w:val="1036"/>
    <w:next w:val="1257"/>
    <w:link w:val="1036"/>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258">
    <w:name w:val="目录2"/>
    <w:basedOn w:val="1036"/>
    <w:next w:val="1258"/>
    <w:link w:val="1036"/>
    <w:pPr>
      <w:ind w:firstLine="209"/>
      <w:spacing w:line="317" w:lineRule="atLeast"/>
      <w:widowControl/>
      <w:tabs>
        <w:tab w:val="left" w:pos="7370" w:leader="dot"/>
      </w:tabs>
    </w:pPr>
    <w:rPr>
      <w:color w:val="000000"/>
      <w:szCs w:val="20"/>
    </w:rPr>
  </w:style>
  <w:style w:type="paragraph" w:styleId="1259">
    <w:name w:val="xl47"/>
    <w:basedOn w:val="1036"/>
    <w:next w:val="1259"/>
    <w:link w:val="1036"/>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260">
    <w:name w:val="xl45"/>
    <w:basedOn w:val="1036"/>
    <w:next w:val="1260"/>
    <w:link w:val="1036"/>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261">
    <w:name w:val=" Char Char1 Char Char Char"/>
    <w:basedOn w:val="1036"/>
    <w:next w:val="1261"/>
    <w:link w:val="1036"/>
    <w:rPr>
      <w:szCs w:val="20"/>
    </w:rPr>
  </w:style>
  <w:style w:type="paragraph" w:styleId="1262">
    <w:name w:val="正文 New"/>
    <w:next w:val="1262"/>
    <w:link w:val="1036"/>
    <w:qFormat/>
    <w:pPr>
      <w:jc w:val="both"/>
      <w:widowControl w:val="off"/>
    </w:pPr>
    <w:rPr>
      <w:rFonts w:ascii="Calibri" w:hAnsi="Calibri"/>
      <w:sz w:val="21"/>
      <w:lang w:val="en-US" w:eastAsia="zh-CN" w:bidi="ar-SA"/>
    </w:rPr>
  </w:style>
  <w:style w:type="paragraph" w:styleId="1263">
    <w:name w:val="xl30"/>
    <w:basedOn w:val="1036"/>
    <w:next w:val="1263"/>
    <w:link w:val="1036"/>
    <w:qFormat/>
    <w:pPr>
      <w:jc w:val="left"/>
      <w:spacing w:before="100" w:beforeAutospacing="1" w:after="100" w:afterAutospacing="1"/>
      <w:widowControl/>
    </w:pPr>
    <w:rPr>
      <w:rFonts w:ascii="Arial" w:hAnsi="Arial" w:eastAsia="Arial Unicode MS" w:cs="Arial"/>
      <w:sz w:val="18"/>
      <w:szCs w:val="18"/>
    </w:rPr>
  </w:style>
  <w:style w:type="paragraph" w:styleId="1264">
    <w:name w:val="纯文本1"/>
    <w:basedOn w:val="1036"/>
    <w:next w:val="1074"/>
    <w:link w:val="1036"/>
    <w:qFormat/>
    <w:rPr>
      <w:rFonts w:ascii="宋体" w:hAnsi="Courier New"/>
      <w:szCs w:val="22"/>
    </w:rPr>
  </w:style>
  <w:style w:type="paragraph" w:styleId="1265">
    <w:name w:val="xl34"/>
    <w:basedOn w:val="1036"/>
    <w:next w:val="1265"/>
    <w:link w:val="103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66">
    <w:name w:val="xl38"/>
    <w:basedOn w:val="1036"/>
    <w:next w:val="1266"/>
    <w:link w:val="1036"/>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267">
    <w:name w:val="节标题"/>
    <w:basedOn w:val="1036"/>
    <w:next w:val="1267"/>
    <w:link w:val="1036"/>
    <w:pPr>
      <w:jc w:val="center"/>
      <w:spacing w:line="289" w:lineRule="atLeast"/>
      <w:widowControl/>
    </w:pPr>
    <w:rPr>
      <w:color w:val="000000"/>
      <w:sz w:val="28"/>
      <w:szCs w:val="20"/>
    </w:rPr>
  </w:style>
  <w:style w:type="paragraph" w:styleId="1268">
    <w:name w:val="xl54"/>
    <w:basedOn w:val="1036"/>
    <w:next w:val="1268"/>
    <w:link w:val="1036"/>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269">
    <w:name w:val="Table Paragraph"/>
    <w:basedOn w:val="1036"/>
    <w:next w:val="1269"/>
    <w:link w:val="1036"/>
    <w:uiPriority w:val="1"/>
    <w:qFormat/>
  </w:style>
  <w:style w:type="paragraph" w:styleId="1270">
    <w:name w:val="文章总标题"/>
    <w:basedOn w:val="1036"/>
    <w:next w:val="1270"/>
    <w:link w:val="1036"/>
    <w:qFormat/>
    <w:pPr>
      <w:jc w:val="center"/>
      <w:spacing w:before="566" w:after="544" w:line="566" w:lineRule="atLeast"/>
      <w:widowControl/>
    </w:pPr>
    <w:rPr>
      <w:rFonts w:ascii="Arial" w:eastAsia="黑体"/>
      <w:color w:val="000000"/>
      <w:sz w:val="54"/>
      <w:szCs w:val="20"/>
    </w:rPr>
  </w:style>
  <w:style w:type="paragraph" w:styleId="1271">
    <w:name w:val="p0"/>
    <w:basedOn w:val="1036"/>
    <w:next w:val="1271"/>
    <w:link w:val="1036"/>
    <w:uiPriority w:val="99"/>
    <w:qFormat/>
    <w:pPr>
      <w:widowControl/>
    </w:pPr>
    <w:rPr>
      <w:rFonts w:ascii="Calibri" w:hAnsi="Calibri"/>
      <w:szCs w:val="21"/>
    </w:rPr>
  </w:style>
  <w:style w:type="paragraph" w:styleId="1272">
    <w:name w:val="xl32"/>
    <w:basedOn w:val="1036"/>
    <w:next w:val="1272"/>
    <w:link w:val="103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73">
    <w:name w:val="Blockquote"/>
    <w:basedOn w:val="1036"/>
    <w:next w:val="1273"/>
    <w:link w:val="1036"/>
    <w:qFormat/>
    <w:pPr>
      <w:ind w:left="360" w:right="360"/>
      <w:spacing w:before="100" w:after="100"/>
    </w:pPr>
    <w:rPr>
      <w:sz w:val="24"/>
      <w:szCs w:val="20"/>
    </w:rPr>
  </w:style>
  <w:style w:type="paragraph" w:styleId="1274">
    <w:name w:val="xl68"/>
    <w:basedOn w:val="1036"/>
    <w:next w:val="1274"/>
    <w:link w:val="1036"/>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275">
    <w:name w:val="xl70"/>
    <w:basedOn w:val="1036"/>
    <w:next w:val="1275"/>
    <w:link w:val="1036"/>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276">
    <w:name w:val="普通(网站)11"/>
    <w:basedOn w:val="1036"/>
    <w:next w:val="1276"/>
    <w:link w:val="1036"/>
    <w:qFormat/>
    <w:pPr>
      <w:jc w:val="left"/>
      <w:spacing w:before="100" w:beforeAutospacing="1" w:after="100" w:afterAutospacing="1"/>
      <w:widowControl/>
    </w:pPr>
    <w:rPr>
      <w:rFonts w:ascii="宋体" w:hAnsi="宋体" w:cs="宋体"/>
    </w:rPr>
  </w:style>
  <w:style w:type="paragraph" w:styleId="1277">
    <w:name w:val="Char Char1 Char Char Char11"/>
    <w:basedOn w:val="1036"/>
    <w:next w:val="1277"/>
    <w:link w:val="1036"/>
    <w:qFormat/>
    <w:pPr>
      <w:ind w:firstLine="200"/>
      <w:spacing w:line="360" w:lineRule="auto"/>
    </w:pPr>
    <w:rPr>
      <w:sz w:val="24"/>
      <w:szCs w:val="20"/>
    </w:rPr>
  </w:style>
  <w:style w:type="paragraph" w:styleId="1278">
    <w:name w:val="xl40"/>
    <w:basedOn w:val="1036"/>
    <w:next w:val="1278"/>
    <w:link w:val="1036"/>
    <w:pPr>
      <w:jc w:val="left"/>
      <w:spacing w:before="100" w:beforeAutospacing="1" w:after="100" w:afterAutospacing="1"/>
      <w:widowControl/>
    </w:pPr>
    <w:rPr>
      <w:rFonts w:ascii="Arial" w:hAnsi="Arial" w:eastAsia="Arial Unicode MS" w:cs="Arial"/>
      <w:b/>
      <w:bCs/>
      <w:sz w:val="18"/>
      <w:szCs w:val="18"/>
    </w:rPr>
  </w:style>
  <w:style w:type="paragraph" w:styleId="1279">
    <w:name w:val="??"/>
    <w:next w:val="1279"/>
    <w:link w:val="1036"/>
    <w:qFormat/>
    <w:pPr>
      <w:jc w:val="both"/>
      <w:widowControl w:val="off"/>
    </w:pPr>
    <w:rPr>
      <w:sz w:val="21"/>
      <w:szCs w:val="21"/>
      <w:lang w:val="en-US" w:eastAsia="en-US" w:bidi="ar-SA"/>
    </w:rPr>
  </w:style>
  <w:style w:type="paragraph" w:styleId="1280">
    <w:name w:val="xl69"/>
    <w:basedOn w:val="1036"/>
    <w:next w:val="1280"/>
    <w:link w:val="103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table" w:styleId="1281">
    <w:name w:val="网格型31"/>
    <w:basedOn w:val="1047"/>
    <w:next w:val="1281"/>
    <w:link w:val="1036"/>
    <w:uiPriority w:val="59"/>
    <w:qFormat/>
    <w:rPr>
      <w:rFonts w:ascii="Calibri" w:hAnsi="Calibri"/>
    </w:rPr>
    <w:tblPr/>
  </w:style>
  <w:style w:type="table" w:styleId="1282">
    <w:name w:val="网格型3"/>
    <w:basedOn w:val="1047"/>
    <w:next w:val="1282"/>
    <w:link w:val="1036"/>
    <w:uiPriority w:val="59"/>
    <w:qFormat/>
    <w:rPr>
      <w:rFonts w:ascii="Calibri" w:hAnsi="Calibri"/>
    </w:rPr>
    <w:tblPr/>
  </w:style>
  <w:style w:type="table" w:styleId="1283">
    <w:name w:val="网格型4"/>
    <w:basedOn w:val="1047"/>
    <w:next w:val="1283"/>
    <w:link w:val="1036"/>
    <w:qFormat/>
    <w:pPr>
      <w:jc w:val="both"/>
      <w:widowControl w:val="off"/>
    </w:pPr>
    <w:tblPr/>
  </w:style>
  <w:style w:type="table" w:styleId="1284">
    <w:name w:val="网格型2"/>
    <w:basedOn w:val="1047"/>
    <w:next w:val="1284"/>
    <w:link w:val="1036"/>
    <w:uiPriority w:val="59"/>
    <w:qFormat/>
    <w:rPr>
      <w:rFonts w:ascii="Calibri" w:hAnsi="Calibri"/>
    </w:rPr>
    <w:tblPr/>
  </w:style>
  <w:style w:type="table" w:styleId="1285">
    <w:name w:val="网格型1"/>
    <w:basedOn w:val="1047"/>
    <w:next w:val="1285"/>
    <w:link w:val="1036"/>
    <w:uiPriority w:val="59"/>
    <w:qFormat/>
    <w:rPr>
      <w:rFonts w:ascii="Calibri" w:hAnsi="Calibri"/>
    </w:rPr>
    <w:tblPr/>
  </w:style>
  <w:style w:type="paragraph" w:styleId="1286">
    <w:name w:val="Main Title"/>
    <w:next w:val="1036"/>
    <w:link w:val="1036"/>
    <w:qFormat/>
    <w:pPr>
      <w:jc w:val="center"/>
      <w:spacing w:after="120" w:line="360" w:lineRule="auto"/>
    </w:pPr>
    <w:rPr>
      <w:rFonts w:ascii="黑体" w:hAnsi="黑体" w:eastAsia="黑体" w:cs="Times New Roman"/>
      <w:b/>
      <w:sz w:val="36"/>
      <w:szCs w:val="22"/>
      <w:lang w:val="zh-CN" w:eastAsia="zh-CN" w:bidi="ar-SA"/>
    </w:rPr>
  </w:style>
  <w:style w:type="paragraph" w:styleId="1287">
    <w:name w:val="附件标题1"/>
    <w:next w:val="1036"/>
    <w:link w:val="1036"/>
    <w:qFormat/>
    <w:pPr>
      <w:numPr>
        <w:ilvl w:val="0"/>
        <w:numId w:val="4"/>
      </w:numPr>
      <w:spacing w:after="120" w:line="312" w:lineRule="auto"/>
      <w:tabs>
        <w:tab w:val="left" w:pos="567" w:leader="none"/>
        <w:tab w:val="left" w:pos="624" w:leader="none"/>
      </w:tabs>
    </w:pPr>
    <w:rPr>
      <w:rFonts w:ascii="黑体" w:hAnsi="黑体" w:eastAsia="黑体" w:cs="Times New Roman"/>
      <w:b/>
      <w:sz w:val="24"/>
      <w:szCs w:val="24"/>
      <w:lang w:val="en-US" w:eastAsia="zh-CN" w:bidi="ar-SA"/>
    </w:rPr>
  </w:style>
  <w:style w:type="paragraph" w:styleId="1288">
    <w:name w:val="TOC 标题2"/>
    <w:basedOn w:val="1289"/>
    <w:next w:val="1036"/>
    <w:link w:val="1036"/>
    <w:qFormat/>
    <w:pPr>
      <w:jc w:val="left"/>
      <w:spacing w:before="240" w:line="259" w:lineRule="auto"/>
      <w:widowControl/>
      <w:tabs>
        <w:tab w:val="left" w:pos="330" w:leader="none"/>
        <w:tab w:val="left" w:pos="7020" w:leader="none"/>
      </w:tabs>
      <w:outlineLvl w:val="9"/>
    </w:pPr>
    <w:rPr>
      <w:rFonts w:ascii="Calibri Light" w:hAnsi="Calibri Light"/>
      <w:b w:val="0"/>
      <w:bCs w:val="0"/>
      <w:color w:val="2e74b5"/>
      <w:sz w:val="32"/>
      <w:szCs w:val="32"/>
    </w:rPr>
  </w:style>
  <w:style w:type="paragraph" w:styleId="1289">
    <w:name w:val="标题 11"/>
    <w:basedOn w:val="1036"/>
    <w:next w:val="1036"/>
    <w:link w:val="1036"/>
    <w:qFormat/>
    <w:pPr>
      <w:ind w:firstLine="0"/>
      <w:jc w:val="center"/>
      <w:keepLines/>
      <w:keepNext/>
      <w:tabs>
        <w:tab w:val="left" w:pos="330" w:leader="none"/>
        <w:tab w:val="left" w:pos="7020" w:leader="none"/>
      </w:tabs>
      <w:outlineLvl w:val="0"/>
    </w:pPr>
    <w:rPr>
      <w:b/>
      <w:bCs/>
      <w:sz w:val="36"/>
      <w:szCs w:val="44"/>
    </w:rPr>
  </w:style>
  <w:style w:type="paragraph" w:styleId="1290">
    <w:name w:val="协议书标题2"/>
    <w:basedOn w:val="1038"/>
    <w:next w:val="1036"/>
    <w:link w:val="1036"/>
    <w:qFormat/>
    <w:pPr>
      <w:numPr>
        <w:ilvl w:val="0"/>
        <w:numId w:val="5"/>
      </w:numPr>
      <w:ind w:firstLine="0"/>
      <w:jc w:val="left"/>
      <w:keepLines w:val="0"/>
      <w:keepNext w:val="0"/>
      <w:spacing w:before="0" w:after="120" w:line="360" w:lineRule="auto"/>
      <w:widowControl/>
      <w:tabs>
        <w:tab w:val="left" w:pos="567" w:leader="none"/>
        <w:tab w:val="left" w:pos="1021" w:leader="none"/>
      </w:tabs>
    </w:pPr>
    <w:rPr>
      <w:rFonts w:ascii="宋体" w:hAnsi="宋体" w:eastAsia="宋体"/>
      <w:sz w:val="24"/>
      <w:szCs w:val="20"/>
      <w:lang w:val="en-US" w:eastAsia="zh-CN"/>
    </w:rPr>
  </w:style>
  <w:style w:type="paragraph" w:styleId="1291">
    <w:name w:val="table"/>
    <w:basedOn w:val="1036"/>
    <w:next w:val="1291"/>
    <w:link w:val="1036"/>
    <w:qFormat/>
    <w:pPr>
      <w:ind w:left="-115" w:firstLine="115"/>
      <w:jc w:val="center"/>
      <w:spacing w:before="60" w:after="60" w:line="240" w:lineRule="auto"/>
      <w:widowControl/>
    </w:pPr>
    <w:rPr>
      <w:rFonts w:ascii="仿宋体" w:eastAsia="仿宋体"/>
      <w:szCs w:val="20"/>
    </w:rPr>
  </w:style>
  <w:style w:type="paragraph" w:styleId="1292">
    <w:name w:val="通用标题2"/>
    <w:basedOn w:val="1038"/>
    <w:next w:val="1036"/>
    <w:link w:val="1036"/>
    <w:qFormat/>
    <w:pPr>
      <w:numPr>
        <w:ilvl w:val="0"/>
        <w:numId w:val="6"/>
      </w:numPr>
      <w:keepLines w:val="0"/>
      <w:keepNext w:val="0"/>
      <w:spacing w:before="0" w:after="120" w:line="360" w:lineRule="auto"/>
      <w:widowControl/>
      <w:tabs>
        <w:tab w:val="left" w:pos="993" w:leader="none"/>
        <w:tab w:val="left" w:pos="1021" w:leader="none"/>
      </w:tabs>
    </w:pPr>
    <w:rPr>
      <w:rFonts w:ascii="黑体" w:hAnsi="黑体"/>
      <w:sz w:val="28"/>
      <w:szCs w:val="20"/>
      <w:lang w:val="en-US" w:eastAsia="zh-CN"/>
    </w:rPr>
  </w:style>
  <w:style w:type="paragraph" w:styleId="1293">
    <w:name w:val="通用标题3"/>
    <w:next w:val="1036"/>
    <w:link w:val="1036"/>
    <w:qFormat/>
    <w:pPr>
      <w:numPr>
        <w:ilvl w:val="1"/>
        <w:numId w:val="7"/>
      </w:numPr>
      <w:jc w:val="both"/>
      <w:spacing w:after="120" w:line="360" w:lineRule="auto"/>
      <w:widowControl w:val="off"/>
      <w:tabs>
        <w:tab w:val="left" w:pos="312" w:leader="none"/>
        <w:tab w:val="left" w:pos="851" w:leader="none"/>
      </w:tabs>
      <w:outlineLvl w:val="2"/>
    </w:pPr>
    <w:rPr>
      <w:rFonts w:ascii="黑体" w:hAnsi="黑体" w:eastAsia="黑体" w:cs="Times New Roman"/>
      <w:b/>
      <w:sz w:val="24"/>
      <w:szCs w:val="24"/>
      <w:lang w:val="en-US" w:eastAsia="zh-CN" w:bidi="ar-SA"/>
    </w:rPr>
  </w:style>
  <w:style w:type="paragraph" w:styleId="1294">
    <w:name w:val="通用标题4"/>
    <w:next w:val="1036"/>
    <w:link w:val="1036"/>
    <w:qFormat/>
    <w:pPr>
      <w:numPr>
        <w:ilvl w:val="2"/>
        <w:numId w:val="8"/>
      </w:numPr>
      <w:jc w:val="both"/>
      <w:spacing w:after="120" w:line="360" w:lineRule="auto"/>
      <w:tabs>
        <w:tab w:val="left" w:pos="851" w:leader="none"/>
      </w:tabs>
      <w:outlineLvl w:val="3"/>
    </w:pPr>
    <w:rPr>
      <w:rFonts w:ascii="宋体" w:hAnsi="宋体" w:eastAsia="宋体" w:cs="Times New Roman"/>
      <w:sz w:val="24"/>
      <w:szCs w:val="21"/>
      <w:lang w:val="en-US" w:eastAsia="zh-CN" w:bidi="ar-SA"/>
    </w:rPr>
  </w:style>
  <w:style w:type="paragraph" w:styleId="1295">
    <w:name w:val="通用标题5"/>
    <w:next w:val="1295"/>
    <w:link w:val="1036"/>
    <w:qFormat/>
    <w:pPr>
      <w:numPr>
        <w:ilvl w:val="3"/>
        <w:numId w:val="7"/>
      </w:numPr>
      <w:jc w:val="both"/>
      <w:spacing w:after="120" w:line="360" w:lineRule="auto"/>
      <w:widowControl w:val="off"/>
      <w:tabs>
        <w:tab w:val="left" w:pos="312" w:leader="none"/>
        <w:tab w:val="left" w:pos="1134" w:leader="none"/>
      </w:tabs>
    </w:pPr>
    <w:rPr>
      <w:rFonts w:ascii="宋体" w:hAnsi="宋体" w:eastAsia="宋体" w:cs="Times New Roman"/>
      <w:sz w:val="24"/>
      <w:szCs w:val="21"/>
      <w:lang w:val="en-US" w:eastAsia="zh-CN" w:bidi="ar-SA"/>
    </w:rPr>
  </w:style>
  <w:style w:type="paragraph" w:styleId="1296">
    <w:name w:val="通用标题6"/>
    <w:basedOn w:val="1036"/>
    <w:next w:val="1296"/>
    <w:link w:val="1036"/>
    <w:qFormat/>
    <w:pPr>
      <w:numPr>
        <w:ilvl w:val="4"/>
        <w:numId w:val="9"/>
      </w:numPr>
      <w:spacing w:after="120" w:line="360" w:lineRule="auto"/>
      <w:widowControl/>
      <w:tabs>
        <w:tab w:val="left" w:pos="993" w:leader="none"/>
      </w:tabs>
    </w:pPr>
    <w:rPr>
      <w:rFonts w:ascii="宋体" w:hAnsi="宋体"/>
      <w:sz w:val="24"/>
      <w:szCs w:val="20"/>
    </w:rPr>
  </w:style>
  <w:style w:type="paragraph" w:styleId="1297">
    <w:name w:val="专用标题2"/>
    <w:basedOn w:val="1038"/>
    <w:next w:val="1036"/>
    <w:link w:val="1036"/>
    <w:qFormat/>
    <w:pPr>
      <w:keepLines w:val="0"/>
      <w:keepNext w:val="0"/>
      <w:spacing w:before="0" w:after="120" w:line="360" w:lineRule="auto"/>
      <w:widowControl/>
      <w:tabs>
        <w:tab w:val="left" w:pos="993" w:leader="none"/>
        <w:tab w:val="left" w:pos="1021" w:leader="none"/>
      </w:tabs>
    </w:pPr>
    <w:rPr>
      <w:rFonts w:ascii="宋体" w:hAnsi="宋体" w:eastAsia="宋体" w:cs="Times"/>
      <w:sz w:val="28"/>
      <w:szCs w:val="20"/>
      <w:lang w:val="en-US" w:eastAsia="zh-CN"/>
    </w:rPr>
  </w:style>
  <w:style w:type="character" w:styleId="1298">
    <w:name w:val="fontstyle01"/>
    <w:next w:val="1298"/>
    <w:link w:val="1036"/>
    <w:qFormat/>
    <w:rPr>
      <w:rFonts w:hint="eastAsia" w:ascii="仿宋" w:hAnsi="仿宋" w:eastAsia="仿宋"/>
      <w:color w:val="000000"/>
      <w:sz w:val="28"/>
      <w:szCs w:val="28"/>
    </w:rPr>
  </w:style>
  <w:style w:type="paragraph" w:styleId="1299">
    <w:name w:val="附件标题"/>
    <w:basedOn w:val="1038"/>
    <w:next w:val="1036"/>
    <w:link w:val="1036"/>
    <w:qFormat/>
    <w:pPr>
      <w:numPr>
        <w:ilvl w:val="0"/>
        <w:numId w:val="10"/>
      </w:numPr>
      <w:jc w:val="center"/>
      <w:spacing w:before="0" w:after="120" w:line="360" w:lineRule="auto"/>
      <w:widowControl/>
      <w:tabs>
        <w:tab w:val="left" w:pos="312" w:leader="none"/>
        <w:tab w:val="left" w:pos="1021" w:leader="none"/>
        <w:tab w:val="left" w:pos="1134" w:leader="none"/>
      </w:tabs>
    </w:pPr>
    <w:rPr>
      <w:rFonts w:ascii="黑体" w:hAnsi="黑体"/>
      <w:sz w:val="30"/>
      <w:szCs w:val="30"/>
      <w:lang w:val="en-US" w:eastAsia="zh-CN"/>
    </w:rPr>
  </w:style>
  <w:style w:type="paragraph" w:styleId="1300">
    <w:name w:val="列出段落21"/>
    <w:basedOn w:val="1036"/>
    <w:next w:val="1300"/>
    <w:link w:val="1036"/>
    <w:qFormat/>
    <w:pPr>
      <w:ind w:firstLine="420"/>
      <w:spacing w:line="240" w:lineRule="auto"/>
    </w:pPr>
    <w:rPr>
      <w:rFonts w:ascii="Calibri" w:hAnsi="Calibri"/>
      <w:sz w:val="21"/>
      <w:szCs w:val="22"/>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郭守昊</cp:lastModifiedBy>
  <cp:revision>5</cp:revision>
  <dcterms:created xsi:type="dcterms:W3CDTF">2023-03-15T09:31:00Z</dcterms:created>
  <dcterms:modified xsi:type="dcterms:W3CDTF">2025-02-21T03:41:51Z</dcterms:modified>
</cp:coreProperties>
</file>