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1FD93">
      <w:pPr>
        <w:pStyle w:val="3"/>
        <w:spacing w:line="253" w:lineRule="auto"/>
      </w:pPr>
    </w:p>
    <w:p w14:paraId="42E9AD9E">
      <w:pPr>
        <w:pStyle w:val="3"/>
        <w:spacing w:line="254" w:lineRule="auto"/>
      </w:pPr>
    </w:p>
    <w:p w14:paraId="19B66F9A">
      <w:pPr>
        <w:pStyle w:val="3"/>
        <w:spacing w:line="254" w:lineRule="auto"/>
      </w:pPr>
    </w:p>
    <w:p w14:paraId="06E41B53">
      <w:pPr>
        <w:spacing w:line="1916" w:lineRule="exact"/>
        <w:ind w:firstLine="28"/>
      </w:pPr>
      <w:r>
        <w:rPr>
          <w:position w:val="-38"/>
        </w:rPr>
        <w:drawing>
          <wp:inline distT="0" distB="0" distL="0" distR="0">
            <wp:extent cx="944880" cy="12160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945489" cy="1216628"/>
                    </a:xfrm>
                    <a:prstGeom prst="rect">
                      <a:avLst/>
                    </a:prstGeom>
                  </pic:spPr>
                </pic:pic>
              </a:graphicData>
            </a:graphic>
          </wp:inline>
        </w:drawing>
      </w:r>
    </w:p>
    <w:p w14:paraId="77F8F15A">
      <w:pPr>
        <w:pStyle w:val="3"/>
        <w:spacing w:line="254" w:lineRule="auto"/>
      </w:pPr>
    </w:p>
    <w:p w14:paraId="244FFE5C">
      <w:pPr>
        <w:pStyle w:val="3"/>
        <w:spacing w:line="254" w:lineRule="auto"/>
      </w:pPr>
    </w:p>
    <w:p w14:paraId="2BDDE238">
      <w:pPr>
        <w:pStyle w:val="3"/>
        <w:spacing w:line="254" w:lineRule="auto"/>
      </w:pPr>
    </w:p>
    <w:p w14:paraId="7A3C4D2A">
      <w:pPr>
        <w:pStyle w:val="3"/>
        <w:spacing w:line="254" w:lineRule="auto"/>
      </w:pPr>
    </w:p>
    <w:p w14:paraId="766947C1">
      <w:pPr>
        <w:pStyle w:val="3"/>
        <w:spacing w:line="254" w:lineRule="auto"/>
      </w:pPr>
    </w:p>
    <w:p w14:paraId="3FF2AEED">
      <w:pPr>
        <w:pStyle w:val="3"/>
        <w:spacing w:line="255" w:lineRule="auto"/>
      </w:pPr>
    </w:p>
    <w:p w14:paraId="5C2D7EA8">
      <w:pPr>
        <w:pStyle w:val="3"/>
        <w:spacing w:line="255" w:lineRule="auto"/>
      </w:pPr>
    </w:p>
    <w:p w14:paraId="5860D496">
      <w:pPr>
        <w:pStyle w:val="3"/>
        <w:spacing w:line="255" w:lineRule="auto"/>
      </w:pPr>
    </w:p>
    <w:p w14:paraId="15C86B5E">
      <w:pPr>
        <w:spacing w:before="149" w:line="227" w:lineRule="auto"/>
        <w:jc w:val="center"/>
        <w:outlineLvl w:val="0"/>
        <w:rPr>
          <w:rFonts w:hint="eastAsia" w:ascii="楷体" w:hAnsi="楷体" w:eastAsia="楷体" w:cs="楷体"/>
          <w:sz w:val="46"/>
          <w:szCs w:val="46"/>
          <w:lang w:eastAsia="zh-CN"/>
        </w:rPr>
      </w:pPr>
      <w:r>
        <w:rPr>
          <w:rFonts w:ascii="楷体" w:hAnsi="楷体" w:eastAsia="楷体" w:cs="楷体"/>
          <w:b/>
          <w:bCs/>
          <w:spacing w:val="22"/>
          <w:sz w:val="46"/>
          <w:szCs w:val="46"/>
          <w:lang w:eastAsia="zh-CN"/>
        </w:rPr>
        <w:t>常州市人社网络接入</w:t>
      </w:r>
    </w:p>
    <w:p w14:paraId="44CBA5B4">
      <w:pPr>
        <w:pStyle w:val="3"/>
        <w:spacing w:line="265" w:lineRule="auto"/>
        <w:rPr>
          <w:lang w:eastAsia="zh-CN"/>
        </w:rPr>
      </w:pPr>
    </w:p>
    <w:p w14:paraId="53A0B8D7">
      <w:pPr>
        <w:pStyle w:val="3"/>
        <w:spacing w:line="265" w:lineRule="auto"/>
        <w:rPr>
          <w:lang w:eastAsia="zh-CN"/>
        </w:rPr>
      </w:pPr>
    </w:p>
    <w:p w14:paraId="57DFF0C3">
      <w:pPr>
        <w:pStyle w:val="3"/>
        <w:spacing w:line="266" w:lineRule="auto"/>
        <w:rPr>
          <w:lang w:eastAsia="zh-CN"/>
        </w:rPr>
      </w:pPr>
    </w:p>
    <w:p w14:paraId="45244ED1">
      <w:pPr>
        <w:pStyle w:val="3"/>
        <w:spacing w:line="266" w:lineRule="auto"/>
        <w:rPr>
          <w:lang w:eastAsia="zh-CN"/>
        </w:rPr>
      </w:pPr>
    </w:p>
    <w:p w14:paraId="1CF089EF">
      <w:pPr>
        <w:spacing w:before="169" w:line="223" w:lineRule="auto"/>
        <w:ind w:left="3129"/>
        <w:rPr>
          <w:rFonts w:hint="eastAsia" w:ascii="楷体" w:hAnsi="楷体" w:eastAsia="楷体" w:cs="楷体"/>
          <w:sz w:val="52"/>
          <w:szCs w:val="52"/>
          <w:lang w:eastAsia="zh-CN"/>
        </w:rPr>
      </w:pPr>
      <w:r>
        <w:rPr>
          <w:rFonts w:ascii="楷体" w:hAnsi="楷体" w:eastAsia="楷体" w:cs="楷体"/>
          <w:spacing w:val="-7"/>
          <w:sz w:val="52"/>
          <w:szCs w:val="52"/>
          <w:lang w:eastAsia="zh-CN"/>
          <w14:textOutline w14:w="9436" w14:cap="flat" w14:cmpd="sng" w14:algn="ctr">
            <w14:solidFill>
              <w14:srgbClr w14:val="000000"/>
            </w14:solidFill>
            <w14:prstDash w14:val="solid"/>
            <w14:miter w14:val="0"/>
          </w14:textOutline>
        </w:rPr>
        <w:t>服</w:t>
      </w:r>
      <w:r>
        <w:rPr>
          <w:rFonts w:ascii="楷体" w:hAnsi="楷体" w:eastAsia="楷体" w:cs="楷体"/>
          <w:spacing w:val="40"/>
          <w:sz w:val="52"/>
          <w:szCs w:val="52"/>
          <w:lang w:eastAsia="zh-CN"/>
        </w:rPr>
        <w:t xml:space="preserve"> </w:t>
      </w:r>
      <w:r>
        <w:rPr>
          <w:rFonts w:ascii="楷体" w:hAnsi="楷体" w:eastAsia="楷体" w:cs="楷体"/>
          <w:spacing w:val="-7"/>
          <w:sz w:val="52"/>
          <w:szCs w:val="52"/>
          <w:lang w:eastAsia="zh-CN"/>
          <w14:textOutline w14:w="9436" w14:cap="flat" w14:cmpd="sng" w14:algn="ctr">
            <w14:solidFill>
              <w14:srgbClr w14:val="000000"/>
            </w14:solidFill>
            <w14:prstDash w14:val="solid"/>
            <w14:miter w14:val="0"/>
          </w14:textOutline>
        </w:rPr>
        <w:t>务</w:t>
      </w:r>
      <w:r>
        <w:rPr>
          <w:rFonts w:ascii="楷体" w:hAnsi="楷体" w:eastAsia="楷体" w:cs="楷体"/>
          <w:spacing w:val="-7"/>
          <w:sz w:val="52"/>
          <w:szCs w:val="52"/>
          <w:lang w:eastAsia="zh-CN"/>
        </w:rPr>
        <w:t xml:space="preserve"> </w:t>
      </w:r>
      <w:r>
        <w:rPr>
          <w:rFonts w:ascii="楷体" w:hAnsi="楷体" w:eastAsia="楷体" w:cs="楷体"/>
          <w:spacing w:val="-7"/>
          <w:sz w:val="52"/>
          <w:szCs w:val="52"/>
          <w:lang w:eastAsia="zh-CN"/>
          <w14:textOutline w14:w="9436" w14:cap="flat" w14:cmpd="sng" w14:algn="ctr">
            <w14:solidFill>
              <w14:srgbClr w14:val="000000"/>
            </w14:solidFill>
            <w14:prstDash w14:val="solid"/>
            <w14:miter w14:val="0"/>
          </w14:textOutline>
        </w:rPr>
        <w:t>合</w:t>
      </w:r>
      <w:r>
        <w:rPr>
          <w:rFonts w:ascii="楷体" w:hAnsi="楷体" w:eastAsia="楷体" w:cs="楷体"/>
          <w:spacing w:val="79"/>
          <w:sz w:val="52"/>
          <w:szCs w:val="52"/>
          <w:lang w:eastAsia="zh-CN"/>
        </w:rPr>
        <w:t xml:space="preserve"> </w:t>
      </w:r>
      <w:r>
        <w:rPr>
          <w:rFonts w:ascii="楷体" w:hAnsi="楷体" w:eastAsia="楷体" w:cs="楷体"/>
          <w:spacing w:val="-7"/>
          <w:sz w:val="52"/>
          <w:szCs w:val="52"/>
          <w:lang w:eastAsia="zh-CN"/>
          <w14:textOutline w14:w="9436" w14:cap="flat" w14:cmpd="sng" w14:algn="ctr">
            <w14:solidFill>
              <w14:srgbClr w14:val="000000"/>
            </w14:solidFill>
            <w14:prstDash w14:val="solid"/>
            <w14:miter w14:val="0"/>
          </w14:textOutline>
        </w:rPr>
        <w:t>同</w:t>
      </w:r>
    </w:p>
    <w:p w14:paraId="52E85FC7">
      <w:pPr>
        <w:pStyle w:val="3"/>
        <w:spacing w:line="250" w:lineRule="auto"/>
        <w:rPr>
          <w:lang w:eastAsia="zh-CN"/>
        </w:rPr>
      </w:pPr>
    </w:p>
    <w:p w14:paraId="37AF39D9">
      <w:pPr>
        <w:pStyle w:val="3"/>
        <w:spacing w:line="250" w:lineRule="auto"/>
        <w:rPr>
          <w:lang w:eastAsia="zh-CN"/>
        </w:rPr>
      </w:pPr>
    </w:p>
    <w:p w14:paraId="584B0A87">
      <w:pPr>
        <w:pStyle w:val="3"/>
        <w:spacing w:line="250" w:lineRule="auto"/>
        <w:rPr>
          <w:lang w:eastAsia="zh-CN"/>
        </w:rPr>
      </w:pPr>
    </w:p>
    <w:p w14:paraId="51DFCEEF">
      <w:pPr>
        <w:pStyle w:val="3"/>
        <w:spacing w:line="250" w:lineRule="auto"/>
        <w:rPr>
          <w:lang w:eastAsia="zh-CN"/>
        </w:rPr>
      </w:pPr>
    </w:p>
    <w:p w14:paraId="12128443">
      <w:pPr>
        <w:pStyle w:val="3"/>
        <w:spacing w:line="250" w:lineRule="auto"/>
        <w:rPr>
          <w:lang w:eastAsia="zh-CN"/>
        </w:rPr>
      </w:pPr>
    </w:p>
    <w:p w14:paraId="6B68C538">
      <w:pPr>
        <w:pStyle w:val="3"/>
        <w:spacing w:line="250" w:lineRule="auto"/>
        <w:rPr>
          <w:lang w:eastAsia="zh-CN"/>
        </w:rPr>
      </w:pPr>
    </w:p>
    <w:p w14:paraId="2D62EF1B">
      <w:pPr>
        <w:pStyle w:val="3"/>
        <w:spacing w:line="250" w:lineRule="auto"/>
        <w:rPr>
          <w:lang w:eastAsia="zh-CN"/>
        </w:rPr>
      </w:pPr>
    </w:p>
    <w:p w14:paraId="477B98BA">
      <w:pPr>
        <w:pStyle w:val="3"/>
        <w:spacing w:line="250" w:lineRule="auto"/>
        <w:rPr>
          <w:lang w:eastAsia="zh-CN"/>
        </w:rPr>
      </w:pPr>
    </w:p>
    <w:p w14:paraId="6B9F0111">
      <w:pPr>
        <w:pStyle w:val="3"/>
        <w:spacing w:line="250" w:lineRule="auto"/>
        <w:rPr>
          <w:lang w:eastAsia="zh-CN"/>
        </w:rPr>
      </w:pPr>
    </w:p>
    <w:p w14:paraId="4DF8DFC9">
      <w:pPr>
        <w:pStyle w:val="3"/>
        <w:spacing w:line="250" w:lineRule="auto"/>
        <w:rPr>
          <w:lang w:eastAsia="zh-CN"/>
        </w:rPr>
      </w:pPr>
    </w:p>
    <w:p w14:paraId="5FAE108A">
      <w:pPr>
        <w:pStyle w:val="3"/>
        <w:spacing w:line="250" w:lineRule="auto"/>
        <w:rPr>
          <w:lang w:eastAsia="zh-CN"/>
        </w:rPr>
      </w:pPr>
    </w:p>
    <w:p w14:paraId="33BD54E7">
      <w:pPr>
        <w:pStyle w:val="3"/>
        <w:spacing w:line="250" w:lineRule="auto"/>
        <w:rPr>
          <w:lang w:eastAsia="zh-CN"/>
        </w:rPr>
      </w:pPr>
    </w:p>
    <w:p w14:paraId="016EE26F">
      <w:pPr>
        <w:pStyle w:val="3"/>
        <w:spacing w:line="250" w:lineRule="auto"/>
        <w:rPr>
          <w:lang w:eastAsia="zh-CN"/>
        </w:rPr>
      </w:pPr>
    </w:p>
    <w:p w14:paraId="15F17EDD">
      <w:pPr>
        <w:pStyle w:val="3"/>
        <w:spacing w:line="250" w:lineRule="auto"/>
        <w:rPr>
          <w:lang w:eastAsia="zh-CN"/>
        </w:rPr>
      </w:pPr>
    </w:p>
    <w:p w14:paraId="6C9CA326">
      <w:pPr>
        <w:pStyle w:val="3"/>
        <w:spacing w:line="250" w:lineRule="auto"/>
        <w:rPr>
          <w:lang w:eastAsia="zh-CN"/>
        </w:rPr>
      </w:pPr>
    </w:p>
    <w:p w14:paraId="502BDD5B">
      <w:pPr>
        <w:pStyle w:val="3"/>
        <w:spacing w:line="250" w:lineRule="auto"/>
        <w:rPr>
          <w:lang w:eastAsia="zh-CN"/>
        </w:rPr>
      </w:pPr>
    </w:p>
    <w:p w14:paraId="3DD7C78C">
      <w:pPr>
        <w:pStyle w:val="3"/>
        <w:spacing w:line="251" w:lineRule="auto"/>
        <w:rPr>
          <w:lang w:eastAsia="zh-CN"/>
        </w:rPr>
      </w:pPr>
    </w:p>
    <w:p w14:paraId="1A0F1762">
      <w:pPr>
        <w:pStyle w:val="3"/>
        <w:spacing w:line="251" w:lineRule="auto"/>
        <w:rPr>
          <w:lang w:eastAsia="zh-CN"/>
        </w:rPr>
      </w:pPr>
    </w:p>
    <w:p w14:paraId="5000D60E">
      <w:pPr>
        <w:spacing w:before="97" w:line="624" w:lineRule="exact"/>
        <w:ind w:left="1277" w:firstLine="1490" w:firstLineChars="500"/>
        <w:rPr>
          <w:rFonts w:hint="eastAsia" w:ascii="仿宋" w:hAnsi="仿宋" w:eastAsia="仿宋" w:cs="仿宋"/>
          <w:sz w:val="30"/>
          <w:szCs w:val="30"/>
          <w:lang w:eastAsia="zh-CN"/>
        </w:rPr>
      </w:pPr>
      <w:r>
        <w:rPr>
          <w:rFonts w:hint="eastAsia" w:ascii="仿宋" w:hAnsi="仿宋" w:eastAsia="仿宋" w:cs="仿宋"/>
          <w:spacing w:val="-1"/>
          <w:position w:val="24"/>
          <w:sz w:val="30"/>
          <w:szCs w:val="30"/>
          <w:lang w:eastAsia="zh-CN"/>
          <w14:textOutline w14:w="5448" w14:cap="flat" w14:cmpd="sng" w14:algn="ctr">
            <w14:solidFill>
              <w14:srgbClr w14:val="000000"/>
            </w14:solidFill>
            <w14:prstDash w14:val="solid"/>
            <w14:miter w14:val="0"/>
          </w14:textOutline>
        </w:rPr>
        <w:t>江苏有线数据网络有限责任公司</w:t>
      </w:r>
    </w:p>
    <w:p w14:paraId="3FAEEB97">
      <w:pPr>
        <w:spacing w:line="222" w:lineRule="auto"/>
        <w:rPr>
          <w:rFonts w:hint="eastAsia" w:ascii="仿宋" w:hAnsi="仿宋" w:eastAsia="仿宋" w:cs="仿宋"/>
          <w:sz w:val="30"/>
          <w:szCs w:val="30"/>
          <w:lang w:eastAsia="zh-CN"/>
        </w:rPr>
      </w:pPr>
    </w:p>
    <w:p w14:paraId="3490D2E1">
      <w:pPr>
        <w:spacing w:line="222" w:lineRule="auto"/>
        <w:rPr>
          <w:rFonts w:hint="eastAsia" w:ascii="仿宋" w:hAnsi="仿宋" w:eastAsia="仿宋" w:cs="仿宋"/>
          <w:sz w:val="30"/>
          <w:szCs w:val="30"/>
          <w:lang w:eastAsia="zh-CN"/>
        </w:rPr>
      </w:pPr>
    </w:p>
    <w:p w14:paraId="32F6BF1B">
      <w:pPr>
        <w:spacing w:line="222" w:lineRule="auto"/>
        <w:rPr>
          <w:rFonts w:hint="eastAsia" w:ascii="仿宋" w:hAnsi="仿宋" w:eastAsia="仿宋" w:cs="仿宋"/>
          <w:sz w:val="30"/>
          <w:szCs w:val="30"/>
          <w:lang w:eastAsia="zh-CN"/>
        </w:rPr>
      </w:pPr>
    </w:p>
    <w:p w14:paraId="3F0E3F95">
      <w:pPr>
        <w:spacing w:line="222" w:lineRule="auto"/>
        <w:rPr>
          <w:rFonts w:hint="eastAsia" w:ascii="仿宋" w:hAnsi="仿宋" w:eastAsia="仿宋" w:cs="仿宋"/>
          <w:sz w:val="30"/>
          <w:szCs w:val="30"/>
          <w:lang w:eastAsia="zh-CN"/>
        </w:rPr>
      </w:pPr>
    </w:p>
    <w:p w14:paraId="20AA09A1">
      <w:pPr>
        <w:pStyle w:val="3"/>
        <w:spacing w:line="368" w:lineRule="auto"/>
        <w:rPr>
          <w:rFonts w:eastAsia="宋体"/>
          <w:lang w:eastAsia="zh-CN"/>
        </w:rPr>
      </w:pPr>
      <w:r>
        <w:rPr>
          <w:rFonts w:hint="eastAsia" w:eastAsia="宋体"/>
          <w:lang w:eastAsia="zh-CN"/>
        </w:rPr>
        <w:t xml:space="preserve"> </w:t>
      </w:r>
    </w:p>
    <w:p w14:paraId="36401871">
      <w:pPr>
        <w:pStyle w:val="3"/>
        <w:spacing w:line="368" w:lineRule="auto"/>
        <w:ind w:firstLine="420" w:firstLineChars="200"/>
        <w:rPr>
          <w:lang w:eastAsia="zh-CN"/>
        </w:rPr>
      </w:pPr>
      <w:r>
        <w:rPr>
          <w:rFonts w:hint="eastAsia"/>
          <w:lang w:eastAsia="zh-CN"/>
        </w:rPr>
        <w:t>根据常州市政府采购网进行的</w:t>
      </w:r>
      <w:r>
        <w:rPr>
          <w:rFonts w:ascii="Arial" w:hAnsi="Arial" w:eastAsia="Arial" w:cs="Arial"/>
          <w:color w:val="000000"/>
          <w:sz w:val="21"/>
          <w:szCs w:val="21"/>
        </w:rPr>
        <w:t>JSZC-320400-JZCG-G2025-0433</w:t>
      </w:r>
      <w:r>
        <w:rPr>
          <w:rFonts w:hint="eastAsia"/>
          <w:lang w:eastAsia="zh-CN"/>
        </w:rPr>
        <w:t>号招标项目，甲、乙双方就中标的项目，本着平等互利的原则，通过共同协商，根据《中华人民共和国政府采购法》、《中华人民共和国民法典》及有关法律法规，就相关事宜达成如下合同。</w:t>
      </w:r>
    </w:p>
    <w:p w14:paraId="53F66E4F">
      <w:pPr>
        <w:pStyle w:val="3"/>
        <w:spacing w:line="368" w:lineRule="auto"/>
        <w:ind w:firstLine="420" w:firstLineChars="200"/>
        <w:rPr>
          <w:rFonts w:hint="eastAsia" w:ascii="Arial" w:hAnsi="Arial" w:eastAsia="Arial" w:cs="Arial"/>
          <w:lang w:eastAsia="zh-CN"/>
        </w:rPr>
      </w:pPr>
      <w:r>
        <w:rPr>
          <w:rFonts w:hint="eastAsia" w:ascii="Arial" w:hAnsi="Arial" w:eastAsia="Arial" w:cs="Arial"/>
          <w:lang w:eastAsia="zh-CN"/>
        </w:rPr>
        <w:t>甲、乙双方本着平等互利的原则，通过共同协商，根据《中华人民共和国政府采购法》、《中华人民共和国民法典》及有关法律法规，就相关事宜达成如下合同。</w:t>
      </w:r>
    </w:p>
    <w:p w14:paraId="2FF29C93">
      <w:pPr>
        <w:spacing w:line="400" w:lineRule="exact"/>
        <w:jc w:val="both"/>
        <w:rPr>
          <w:rFonts w:hint="eastAsia" w:ascii="宋体" w:hAnsi="宋体" w:eastAsia="宋体" w:cs="宋体"/>
          <w:spacing w:val="-1"/>
          <w:sz w:val="20"/>
          <w:szCs w:val="20"/>
          <w:lang w:eastAsia="zh-CN"/>
        </w:rPr>
      </w:pPr>
    </w:p>
    <w:p w14:paraId="096D7F02">
      <w:pPr>
        <w:spacing w:line="400" w:lineRule="exact"/>
        <w:ind w:firstLine="420" w:firstLineChars="200"/>
        <w:jc w:val="both"/>
        <w:rPr>
          <w:rFonts w:hint="eastAsia" w:ascii="宋体" w:hAnsi="宋体" w:eastAsia="宋体" w:cs="宋体"/>
          <w:lang w:eastAsia="zh-CN"/>
        </w:rPr>
      </w:pPr>
      <w:r>
        <w:rPr>
          <w:rFonts w:ascii="宋体" w:hAnsi="宋体" w:eastAsia="宋体" w:cs="宋体"/>
          <w:lang w:eastAsia="zh-CN"/>
        </w:rPr>
        <w:t>甲方：</w:t>
      </w:r>
      <w:r>
        <w:rPr>
          <w:rFonts w:hint="eastAsia" w:ascii="宋体" w:hAnsi="宋体" w:eastAsia="宋体" w:cs="宋体"/>
          <w:lang w:eastAsia="zh-CN"/>
        </w:rPr>
        <w:t xml:space="preserve">常州市人力资源和社会保障公共服务与技术保障中心 </w:t>
      </w:r>
    </w:p>
    <w:p w14:paraId="48AE2DC4">
      <w:pPr>
        <w:spacing w:line="400" w:lineRule="exact"/>
        <w:ind w:firstLine="420" w:firstLineChars="200"/>
        <w:jc w:val="both"/>
        <w:rPr>
          <w:rFonts w:hint="eastAsia" w:ascii="宋体" w:hAnsi="宋体" w:eastAsia="宋体" w:cs="宋体"/>
          <w:lang w:eastAsia="zh-CN"/>
        </w:rPr>
      </w:pPr>
      <w:r>
        <w:rPr>
          <w:rFonts w:ascii="宋体" w:hAnsi="宋体" w:eastAsia="宋体" w:cs="宋体"/>
          <w:lang w:eastAsia="zh-CN"/>
        </w:rPr>
        <w:t>乙方：</w:t>
      </w:r>
      <w:r>
        <w:rPr>
          <w:rFonts w:hint="eastAsia" w:ascii="宋体" w:hAnsi="宋体" w:eastAsia="宋体" w:cs="宋体"/>
          <w:lang w:eastAsia="zh-CN"/>
        </w:rPr>
        <w:t>江苏有线数据网络有限责任公司</w:t>
      </w:r>
    </w:p>
    <w:p w14:paraId="5D1EA153">
      <w:pPr>
        <w:spacing w:line="400" w:lineRule="exact"/>
        <w:ind w:firstLine="420" w:firstLineChars="200"/>
        <w:jc w:val="both"/>
        <w:rPr>
          <w:rFonts w:hint="eastAsia" w:ascii="宋体" w:hAnsi="宋体" w:eastAsia="宋体" w:cs="宋体"/>
          <w:lang w:eastAsia="zh-CN"/>
        </w:rPr>
      </w:pPr>
    </w:p>
    <w:p w14:paraId="7B1FE748">
      <w:pPr>
        <w:spacing w:line="400" w:lineRule="exact"/>
        <w:ind w:firstLine="420" w:firstLineChars="200"/>
        <w:jc w:val="both"/>
        <w:rPr>
          <w:rFonts w:hint="eastAsia" w:ascii="宋体" w:hAnsi="宋体" w:eastAsia="宋体" w:cs="宋体"/>
          <w:lang w:eastAsia="zh-CN"/>
        </w:rPr>
      </w:pPr>
      <w:r>
        <w:rPr>
          <w:rFonts w:hint="eastAsia" w:ascii="宋体" w:hAnsi="宋体" w:eastAsia="宋体" w:cs="宋体"/>
          <w:lang w:eastAsia="zh-CN"/>
        </w:rPr>
        <w:t>根据常州市人力资源和社会保障公共服务与技术保障中心实时联网方案的具体要求，江苏有线数据网络有限责任公司提供网络通讯连接服务；经与常州市人力资源和社会保障公共服务与技术保障中心协商，常州市人力资源和社会保障公共服务与技术保障中心(以下简称甲方)与江苏有线数据网络有限责任公司(以下简称乙方)本着真诚合作，互惠互利，共同发展的原则，签订本协议：</w:t>
      </w:r>
    </w:p>
    <w:p w14:paraId="11F8B835">
      <w:pPr>
        <w:spacing w:line="400" w:lineRule="exact"/>
        <w:jc w:val="both"/>
        <w:rPr>
          <w:rFonts w:hint="eastAsia" w:ascii="宋体" w:hAnsi="宋体" w:eastAsia="宋体" w:cs="宋体"/>
          <w:lang w:eastAsia="zh-CN"/>
        </w:rPr>
      </w:pPr>
      <w:r>
        <w:rPr>
          <w:rFonts w:ascii="宋体" w:hAnsi="宋体" w:eastAsia="宋体" w:cs="宋体"/>
          <w:lang w:eastAsia="zh-CN"/>
        </w:rPr>
        <w:t>一、 租用项目</w:t>
      </w:r>
    </w:p>
    <w:p w14:paraId="0DBF9742">
      <w:pPr>
        <w:spacing w:line="400" w:lineRule="exact"/>
        <w:jc w:val="both"/>
        <w:rPr>
          <w:rFonts w:hint="eastAsia" w:ascii="宋体" w:hAnsi="宋体" w:eastAsia="宋体" w:cs="宋体"/>
          <w:color w:val="FF0000"/>
          <w:lang w:eastAsia="zh-CN"/>
        </w:rPr>
      </w:pPr>
      <w:r>
        <w:rPr>
          <w:rFonts w:ascii="宋体" w:hAnsi="宋体" w:eastAsia="宋体" w:cs="宋体"/>
          <w:lang w:eastAsia="zh-CN"/>
        </w:rPr>
        <w:t>1、</w:t>
      </w:r>
      <w:r>
        <w:rPr>
          <w:rFonts w:hint="eastAsia" w:ascii="宋体" w:hAnsi="宋体" w:eastAsia="宋体" w:cs="宋体"/>
          <w:color w:val="FF0000"/>
          <w:lang w:eastAsia="zh-CN"/>
        </w:rPr>
        <w:t>甲方向乙方租用计算机中心至甲方下属</w:t>
      </w:r>
      <w:r>
        <w:rPr>
          <w:rFonts w:hint="eastAsia" w:ascii="宋体" w:hAnsi="宋体" w:eastAsia="宋体" w:cs="宋体"/>
          <w:color w:val="FF0000"/>
          <w:lang w:val="en-US" w:eastAsia="zh-CN"/>
        </w:rPr>
        <w:t>7个区一级的</w:t>
      </w:r>
      <w:r>
        <w:rPr>
          <w:rFonts w:hint="eastAsia" w:ascii="宋体" w:hAnsi="宋体" w:eastAsia="宋体" w:cs="宋体"/>
          <w:color w:val="FF0000"/>
          <w:lang w:eastAsia="zh-CN"/>
        </w:rPr>
        <w:t>中心机房之间的光纤线路MPLS VPN通讯专线共计</w:t>
      </w:r>
      <w:r>
        <w:rPr>
          <w:rFonts w:hint="eastAsia" w:ascii="宋体" w:hAnsi="宋体" w:eastAsia="宋体" w:cs="宋体"/>
          <w:color w:val="FF0000"/>
          <w:lang w:val="en-US" w:eastAsia="zh-CN"/>
        </w:rPr>
        <w:t>7</w:t>
      </w:r>
      <w:r>
        <w:rPr>
          <w:rFonts w:hint="eastAsia" w:ascii="宋体" w:hAnsi="宋体" w:eastAsia="宋体" w:cs="宋体"/>
          <w:color w:val="FF0000"/>
          <w:lang w:eastAsia="zh-CN"/>
        </w:rPr>
        <w:t>条。</w:t>
      </w:r>
    </w:p>
    <w:p w14:paraId="0A1A75D4">
      <w:pPr>
        <w:spacing w:line="400" w:lineRule="exact"/>
        <w:jc w:val="both"/>
        <w:rPr>
          <w:rFonts w:hint="eastAsia" w:ascii="宋体" w:hAnsi="宋体" w:eastAsia="宋体" w:cs="宋体"/>
          <w:lang w:eastAsia="zh-CN"/>
        </w:rPr>
      </w:pPr>
      <w:r>
        <w:rPr>
          <w:rFonts w:hint="eastAsia" w:ascii="宋体" w:hAnsi="宋体" w:eastAsia="宋体" w:cs="宋体"/>
          <w:lang w:eastAsia="zh-CN"/>
        </w:rPr>
        <w:t>2、此条数据通讯专线技术性能满足以下条件：</w:t>
      </w:r>
    </w:p>
    <w:p w14:paraId="3426F7FE">
      <w:pPr>
        <w:spacing w:line="400" w:lineRule="exact"/>
        <w:jc w:val="both"/>
        <w:rPr>
          <w:rFonts w:hint="eastAsia" w:ascii="宋体" w:hAnsi="宋体" w:eastAsia="宋体" w:cs="宋体"/>
          <w:lang w:eastAsia="zh-CN"/>
        </w:rPr>
      </w:pPr>
      <w:r>
        <w:rPr>
          <w:rFonts w:hint="eastAsia" w:ascii="宋体" w:hAnsi="宋体" w:eastAsia="宋体" w:cs="宋体"/>
          <w:lang w:eastAsia="zh-CN"/>
        </w:rPr>
        <w:t>①  提供点对点的数据传输；物理端口速率是1000Mbps;</w:t>
      </w:r>
    </w:p>
    <w:p w14:paraId="5604AB08">
      <w:pPr>
        <w:spacing w:line="400" w:lineRule="exact"/>
        <w:jc w:val="both"/>
        <w:rPr>
          <w:rFonts w:hint="eastAsia" w:ascii="宋体" w:hAnsi="宋体" w:eastAsia="宋体" w:cs="宋体"/>
          <w:lang w:eastAsia="zh-CN"/>
        </w:rPr>
      </w:pPr>
      <w:r>
        <w:rPr>
          <w:rFonts w:hint="eastAsia" w:ascii="宋体" w:hAnsi="宋体" w:eastAsia="宋体" w:cs="宋体"/>
          <w:lang w:eastAsia="zh-CN"/>
        </w:rPr>
        <w:t>②  能保证24小时的联机要求；</w:t>
      </w:r>
    </w:p>
    <w:p w14:paraId="0C2230FE">
      <w:pPr>
        <w:spacing w:line="400" w:lineRule="exact"/>
        <w:jc w:val="both"/>
        <w:rPr>
          <w:rFonts w:hint="eastAsia" w:ascii="宋体" w:hAnsi="宋体" w:eastAsia="宋体" w:cs="宋体"/>
          <w:lang w:eastAsia="zh-CN"/>
        </w:rPr>
      </w:pPr>
      <w:r>
        <w:rPr>
          <w:rFonts w:hint="eastAsia" w:ascii="宋体" w:hAnsi="宋体" w:eastAsia="宋体" w:cs="宋体"/>
          <w:lang w:eastAsia="zh-CN"/>
        </w:rPr>
        <w:t>③  乙方提供的数据传输通道接口特性符合RJ45  标准。</w:t>
      </w:r>
    </w:p>
    <w:p w14:paraId="16BE4702">
      <w:pPr>
        <w:spacing w:line="400" w:lineRule="exact"/>
        <w:jc w:val="both"/>
        <w:rPr>
          <w:rFonts w:hint="eastAsia" w:ascii="宋体" w:hAnsi="宋体" w:eastAsia="宋体" w:cs="宋体"/>
          <w:lang w:eastAsia="zh-CN"/>
        </w:rPr>
      </w:pPr>
      <w:r>
        <w:rPr>
          <w:rFonts w:ascii="宋体" w:hAnsi="宋体" w:eastAsia="宋体" w:cs="宋体"/>
          <w:lang w:eastAsia="zh-CN"/>
        </w:rPr>
        <w:t>二、  双方责任</w:t>
      </w:r>
    </w:p>
    <w:p w14:paraId="1CB6DD30">
      <w:pPr>
        <w:spacing w:line="400" w:lineRule="exact"/>
        <w:jc w:val="both"/>
        <w:rPr>
          <w:rFonts w:hint="eastAsia" w:ascii="宋体" w:hAnsi="宋体" w:eastAsia="宋体" w:cs="宋体"/>
          <w:lang w:eastAsia="zh-CN"/>
        </w:rPr>
      </w:pPr>
      <w:r>
        <w:rPr>
          <w:rFonts w:ascii="宋体" w:hAnsi="宋体" w:eastAsia="宋体" w:cs="宋体"/>
          <w:lang w:eastAsia="zh-CN"/>
        </w:rPr>
        <w:t>1、</w:t>
      </w:r>
      <w:r>
        <w:rPr>
          <w:rFonts w:hint="eastAsia" w:ascii="宋体" w:hAnsi="宋体" w:eastAsia="宋体" w:cs="宋体"/>
          <w:lang w:eastAsia="zh-CN"/>
        </w:rPr>
        <w:t>本协议签订后，乙方将按照甲方安排要求进行施工，并做好测试和调试工作。</w:t>
      </w:r>
    </w:p>
    <w:p w14:paraId="2E503C87">
      <w:pPr>
        <w:spacing w:line="400" w:lineRule="exact"/>
        <w:jc w:val="both"/>
        <w:rPr>
          <w:rFonts w:hint="eastAsia" w:ascii="宋体" w:hAnsi="宋体" w:eastAsia="宋体" w:cs="宋体"/>
          <w:lang w:eastAsia="zh-CN"/>
        </w:rPr>
      </w:pPr>
      <w:r>
        <w:rPr>
          <w:rFonts w:hint="eastAsia" w:ascii="宋体" w:hAnsi="宋体" w:eastAsia="宋体" w:cs="宋体"/>
          <w:lang w:eastAsia="zh-CN"/>
        </w:rPr>
        <w:t>2、乙方负责所提供数据专用通道及光端机(不含光端机)以上设备的各项日常维护管理工作，并对数据通道的质量给予长期保证，甲方负责光端机(含光端机)以下设备的各项日常维护管理工作。</w:t>
      </w:r>
    </w:p>
    <w:p w14:paraId="572EC276">
      <w:pPr>
        <w:spacing w:line="400" w:lineRule="exact"/>
        <w:jc w:val="both"/>
        <w:rPr>
          <w:rFonts w:hint="eastAsia" w:ascii="宋体" w:hAnsi="宋体" w:eastAsia="宋体" w:cs="宋体"/>
          <w:lang w:eastAsia="zh-CN"/>
        </w:rPr>
      </w:pPr>
      <w:r>
        <w:rPr>
          <w:rFonts w:hint="eastAsia" w:ascii="宋体" w:hAnsi="宋体" w:eastAsia="宋体" w:cs="宋体"/>
          <w:lang w:eastAsia="zh-CN"/>
        </w:rPr>
        <w:t>3、如乙方所提供的数据专用线路发生故障，乙方承诺在接到通知后的2小时之内予以响应。</w:t>
      </w:r>
    </w:p>
    <w:p w14:paraId="37E70448">
      <w:pPr>
        <w:spacing w:line="400" w:lineRule="exact"/>
        <w:jc w:val="both"/>
        <w:rPr>
          <w:rFonts w:hint="eastAsia" w:ascii="宋体" w:hAnsi="宋体" w:eastAsia="宋体" w:cs="宋体"/>
          <w:lang w:eastAsia="zh-CN"/>
        </w:rPr>
      </w:pPr>
      <w:r>
        <w:rPr>
          <w:rFonts w:hint="eastAsia" w:ascii="宋体" w:hAnsi="宋体" w:eastAsia="宋体" w:cs="宋体"/>
          <w:lang w:eastAsia="zh-CN"/>
        </w:rPr>
        <w:t>4、甲乙双方不得因单位名称的变更或法定代表人、负责人或承办人的变更而不履行协议所规定的内容。</w:t>
      </w:r>
    </w:p>
    <w:p w14:paraId="349C08B6">
      <w:pPr>
        <w:spacing w:line="400" w:lineRule="exact"/>
        <w:jc w:val="both"/>
        <w:rPr>
          <w:rFonts w:hint="eastAsia" w:ascii="宋体" w:hAnsi="宋体" w:eastAsia="宋体" w:cs="宋体"/>
          <w:lang w:eastAsia="zh-CN"/>
        </w:rPr>
      </w:pPr>
      <w:r>
        <w:rPr>
          <w:rFonts w:hint="eastAsia" w:ascii="宋体" w:hAnsi="宋体" w:eastAsia="宋体" w:cs="宋体"/>
          <w:lang w:eastAsia="zh-CN"/>
        </w:rPr>
        <w:t>5、若协议期内甲方擅自提前终止协议，必须补偿乙方工程及施工等费用。</w:t>
      </w:r>
    </w:p>
    <w:p w14:paraId="6106FDB0">
      <w:pPr>
        <w:spacing w:line="400" w:lineRule="exact"/>
        <w:jc w:val="both"/>
        <w:rPr>
          <w:rFonts w:hint="eastAsia" w:ascii="宋体" w:hAnsi="宋体" w:eastAsia="宋体" w:cs="宋体"/>
          <w:lang w:eastAsia="zh-CN"/>
        </w:rPr>
      </w:pPr>
      <w:r>
        <w:rPr>
          <w:rFonts w:hint="eastAsia" w:ascii="宋体" w:hAnsi="宋体" w:eastAsia="宋体" w:cs="宋体"/>
          <w:lang w:eastAsia="zh-CN"/>
        </w:rPr>
        <w:t>6、甲方接入点如需移线，需提前十五个工作日书面通知乙方，并适当承担工程费用(免费提供线路一次迁移服务)。</w:t>
      </w:r>
    </w:p>
    <w:p w14:paraId="643F4564">
      <w:pPr>
        <w:spacing w:line="400" w:lineRule="exact"/>
        <w:jc w:val="both"/>
        <w:rPr>
          <w:rFonts w:hint="eastAsia" w:ascii="宋体" w:hAnsi="宋体" w:eastAsia="宋体" w:cs="宋体"/>
          <w:lang w:eastAsia="zh-CN"/>
        </w:rPr>
      </w:pPr>
      <w:r>
        <w:rPr>
          <w:rFonts w:hint="eastAsia" w:ascii="宋体" w:hAnsi="宋体" w:eastAsia="宋体" w:cs="宋体"/>
          <w:lang w:eastAsia="zh-CN"/>
        </w:rPr>
        <w:t>7、如果甲方预付款付款后且在服务期内，发生由政策、文件调整导致线路服务必须终止的情况，乙方须按照线路的实际使用时间和数量与甲方进行结算，并退还未使用的甲方预付款。</w:t>
      </w:r>
    </w:p>
    <w:p w14:paraId="6A560237">
      <w:pPr>
        <w:spacing w:line="400" w:lineRule="exact"/>
        <w:jc w:val="both"/>
        <w:rPr>
          <w:rFonts w:hint="eastAsia" w:ascii="宋体" w:hAnsi="宋体" w:eastAsia="宋体" w:cs="宋体"/>
          <w:lang w:eastAsia="zh-CN"/>
        </w:rPr>
      </w:pPr>
      <w:r>
        <w:rPr>
          <w:rFonts w:ascii="宋体" w:hAnsi="宋体" w:eastAsia="宋体" w:cs="宋体"/>
          <w:lang w:eastAsia="zh-CN"/>
        </w:rPr>
        <w:t>三、  费用结算</w:t>
      </w:r>
    </w:p>
    <w:p w14:paraId="009FDF9C">
      <w:pPr>
        <w:spacing w:line="400" w:lineRule="exact"/>
        <w:jc w:val="both"/>
        <w:rPr>
          <w:rFonts w:hint="eastAsia" w:ascii="宋体" w:hAnsi="宋体" w:eastAsia="宋体" w:cs="宋体"/>
          <w:lang w:eastAsia="zh-CN"/>
        </w:rPr>
      </w:pPr>
      <w:r>
        <w:rPr>
          <w:rFonts w:ascii="宋体" w:hAnsi="宋体" w:eastAsia="宋体" w:cs="宋体"/>
          <w:lang w:eastAsia="zh-CN"/>
        </w:rPr>
        <w:t>1、</w:t>
      </w:r>
      <w:r>
        <w:rPr>
          <w:rFonts w:hint="eastAsia" w:ascii="宋体" w:hAnsi="宋体" w:eastAsia="宋体" w:cs="宋体"/>
          <w:lang w:eastAsia="zh-CN"/>
        </w:rPr>
        <w:t>本着真诚合作，互利互惠的原则，广电网以服务为主，数据传输费用以线路运行成本为基础，以维持线路基本运行进行结算。</w:t>
      </w:r>
    </w:p>
    <w:p w14:paraId="10521F2B">
      <w:pPr>
        <w:spacing w:line="400" w:lineRule="exact"/>
        <w:jc w:val="both"/>
        <w:rPr>
          <w:rFonts w:hint="eastAsia" w:ascii="宋体" w:hAnsi="宋体" w:eastAsia="宋体" w:cs="宋体"/>
          <w:lang w:eastAsia="zh-CN"/>
        </w:rPr>
      </w:pPr>
      <w:r>
        <w:rPr>
          <w:rFonts w:hint="eastAsia" w:ascii="宋体" w:hAnsi="宋体" w:eastAsia="宋体" w:cs="宋体"/>
          <w:lang w:eastAsia="zh-CN"/>
        </w:rPr>
        <w:t>2、数据专线线路租用费</w:t>
      </w:r>
      <w:r>
        <w:rPr>
          <w:rFonts w:hint="eastAsia" w:ascii="宋体" w:hAnsi="宋体" w:eastAsia="宋体" w:cs="宋体"/>
          <w:lang w:val="en-US" w:eastAsia="zh-CN"/>
        </w:rPr>
        <w:t>700</w:t>
      </w:r>
      <w:r>
        <w:rPr>
          <w:rFonts w:hint="eastAsia" w:ascii="宋体" w:hAnsi="宋体" w:eastAsia="宋体" w:cs="宋体"/>
          <w:lang w:eastAsia="zh-CN"/>
        </w:rPr>
        <w:t>元/月/条，共计</w:t>
      </w:r>
      <w:r>
        <w:rPr>
          <w:rFonts w:hint="eastAsia" w:ascii="宋体" w:hAnsi="宋体" w:eastAsia="宋体" w:cs="宋体"/>
          <w:lang w:val="en-US" w:eastAsia="zh-CN"/>
        </w:rPr>
        <w:t>7条专线，</w:t>
      </w:r>
      <w:r>
        <w:rPr>
          <w:rFonts w:hint="eastAsia" w:ascii="宋体" w:hAnsi="宋体" w:eastAsia="宋体" w:cs="宋体"/>
          <w:lang w:eastAsia="zh-CN"/>
        </w:rPr>
        <w:t>合计</w:t>
      </w:r>
      <w:r>
        <w:rPr>
          <w:rFonts w:hint="eastAsia" w:ascii="宋体" w:hAnsi="宋体" w:eastAsia="宋体" w:cs="宋体"/>
          <w:lang w:val="en-US" w:eastAsia="zh-CN"/>
        </w:rPr>
        <w:t>58800</w:t>
      </w:r>
      <w:r>
        <w:rPr>
          <w:rFonts w:hint="eastAsia" w:ascii="宋体" w:hAnsi="宋体" w:eastAsia="宋体" w:cs="宋体"/>
          <w:lang w:eastAsia="zh-CN"/>
        </w:rPr>
        <w:t>元/年。</w:t>
      </w:r>
    </w:p>
    <w:p w14:paraId="398270A4">
      <w:pPr>
        <w:spacing w:line="400" w:lineRule="exact"/>
        <w:jc w:val="both"/>
        <w:rPr>
          <w:rFonts w:hint="eastAsia" w:ascii="宋体" w:hAnsi="宋体" w:eastAsia="宋体" w:cs="宋体"/>
          <w:lang w:eastAsia="zh-CN"/>
        </w:rPr>
      </w:pPr>
      <w:r>
        <w:rPr>
          <w:rFonts w:hint="eastAsia" w:ascii="宋体" w:hAnsi="宋体" w:eastAsia="宋体" w:cs="宋体"/>
          <w:lang w:eastAsia="zh-CN"/>
        </w:rPr>
        <w:t>3、</w:t>
      </w:r>
      <w:r>
        <w:rPr>
          <w:rFonts w:hint="eastAsia" w:ascii="宋体" w:hAnsi="宋体" w:eastAsia="宋体" w:cs="宋体"/>
          <w:color w:val="FF0000"/>
          <w:lang w:eastAsia="zh-CN"/>
        </w:rPr>
        <w:t>服务时间：202</w:t>
      </w:r>
      <w:r>
        <w:rPr>
          <w:rFonts w:hint="eastAsia" w:ascii="宋体" w:hAnsi="宋体" w:eastAsia="宋体" w:cs="宋体"/>
          <w:color w:val="FF0000"/>
          <w:lang w:val="en-US" w:eastAsia="zh-CN"/>
        </w:rPr>
        <w:t>6</w:t>
      </w:r>
      <w:r>
        <w:rPr>
          <w:rFonts w:hint="eastAsia" w:ascii="宋体" w:hAnsi="宋体" w:eastAsia="宋体" w:cs="宋体"/>
          <w:color w:val="FF0000"/>
          <w:lang w:eastAsia="zh-CN"/>
        </w:rPr>
        <w:t>年1月1日至202</w:t>
      </w:r>
      <w:r>
        <w:rPr>
          <w:rFonts w:hint="eastAsia" w:ascii="宋体" w:hAnsi="宋体" w:eastAsia="宋体" w:cs="宋体"/>
          <w:color w:val="FF0000"/>
          <w:lang w:val="en-US" w:eastAsia="zh-CN"/>
        </w:rPr>
        <w:t>6</w:t>
      </w:r>
      <w:r>
        <w:rPr>
          <w:rFonts w:hint="eastAsia" w:ascii="宋体" w:hAnsi="宋体" w:eastAsia="宋体" w:cs="宋体"/>
          <w:color w:val="FF0000"/>
          <w:lang w:eastAsia="zh-CN"/>
        </w:rPr>
        <w:t>年12月31日。本合同为</w:t>
      </w:r>
      <w:r>
        <w:rPr>
          <w:rFonts w:hint="eastAsia" w:ascii="宋体" w:hAnsi="宋体" w:eastAsia="宋体" w:cs="宋体"/>
          <w:color w:val="FF0000"/>
          <w:lang w:val="en-US" w:eastAsia="zh-CN"/>
        </w:rPr>
        <w:t>2025年招标项目（项目编号：</w:t>
      </w:r>
      <w:r>
        <w:rPr>
          <w:rFonts w:ascii="Arial" w:hAnsi="Arial" w:eastAsia="Arial" w:cs="Arial"/>
          <w:color w:val="FF0000"/>
          <w:sz w:val="21"/>
          <w:szCs w:val="21"/>
        </w:rPr>
        <w:t>JSZC-320400-JZCG-G2025-0433</w:t>
      </w:r>
      <w:r>
        <w:rPr>
          <w:rFonts w:hint="eastAsia"/>
          <w:color w:val="FF0000"/>
          <w:lang w:eastAsia="zh-CN"/>
        </w:rPr>
        <w:t>号</w:t>
      </w:r>
      <w:r>
        <w:rPr>
          <w:rFonts w:hint="eastAsia" w:ascii="宋体" w:hAnsi="宋体" w:eastAsia="宋体" w:cs="宋体"/>
          <w:color w:val="FF0000"/>
          <w:lang w:val="en-US" w:eastAsia="zh-CN"/>
        </w:rPr>
        <w:t>）</w:t>
      </w:r>
      <w:bookmarkStart w:id="0" w:name="_GoBack"/>
      <w:bookmarkEnd w:id="0"/>
      <w:r>
        <w:rPr>
          <w:rFonts w:hint="eastAsia" w:ascii="宋体" w:hAnsi="宋体" w:eastAsia="宋体" w:cs="宋体"/>
          <w:color w:val="FF0000"/>
          <w:lang w:val="en-US" w:eastAsia="zh-CN"/>
        </w:rPr>
        <w:t>下的第一次新签合同，本合同期满自动终止，甲方如仍需同类服务，须依法重新招标或履行政府采购程序</w:t>
      </w:r>
      <w:r>
        <w:rPr>
          <w:rFonts w:hint="eastAsia" w:ascii="宋体" w:hAnsi="宋体" w:eastAsia="宋体" w:cs="宋体"/>
          <w:color w:val="FF0000"/>
          <w:lang w:eastAsia="zh-CN"/>
        </w:rPr>
        <w:t>。</w:t>
      </w:r>
    </w:p>
    <w:p w14:paraId="5C281583">
      <w:pPr>
        <w:spacing w:before="156" w:after="156"/>
        <w:rPr>
          <w:rFonts w:hint="eastAsia" w:ascii="宋体" w:hAnsi="宋体" w:eastAsia="宋体" w:cs="宋体"/>
          <w:lang w:eastAsia="zh-CN"/>
        </w:rPr>
      </w:pPr>
      <w:r>
        <w:rPr>
          <w:rFonts w:hint="eastAsia" w:ascii="宋体" w:hAnsi="宋体" w:eastAsia="宋体" w:cs="宋体"/>
          <w:lang w:eastAsia="zh-CN"/>
        </w:rPr>
        <w:t>4、付款方式：</w:t>
      </w:r>
      <w:r>
        <w:rPr>
          <w:rFonts w:hint="eastAsia" w:ascii="宋体" w:hAnsi="宋体" w:eastAsia="宋体" w:cs="宋体"/>
          <w:color w:val="FF0000"/>
          <w:lang w:val="en-US" w:eastAsia="zh-CN"/>
        </w:rPr>
        <w:t>合同签订生效，线路按时交付且经甲方确认符合要求后，付至相应合同金额的 50%。乙方服务经甲方验收合格后，结清全部尾款 。满足合同约定支付条件的，自收到发票后10个工作日内支付。</w:t>
      </w:r>
      <w:r>
        <w:rPr>
          <w:rFonts w:hint="eastAsia" w:ascii="宋体" w:hAnsi="宋体" w:eastAsia="宋体" w:cs="宋体"/>
          <w:color w:val="FF0000"/>
          <w:lang w:eastAsia="zh-CN"/>
        </w:rPr>
        <w:t>付款前，乙方须开具符合甲方要求的合法有效、等额的发票，否则甲方有权延期付款且不承担违约责任。</w:t>
      </w:r>
    </w:p>
    <w:p w14:paraId="08CE2127">
      <w:pPr>
        <w:spacing w:line="400" w:lineRule="exact"/>
        <w:jc w:val="both"/>
        <w:rPr>
          <w:rFonts w:hint="eastAsia" w:ascii="宋体" w:hAnsi="宋体" w:eastAsia="宋体" w:cs="宋体"/>
          <w:lang w:eastAsia="zh-CN"/>
        </w:rPr>
      </w:pPr>
      <w:r>
        <w:rPr>
          <w:rFonts w:ascii="宋体" w:hAnsi="宋体" w:eastAsia="宋体" w:cs="宋体"/>
          <w:lang w:eastAsia="zh-CN"/>
        </w:rPr>
        <w:t xml:space="preserve">四、  </w:t>
      </w:r>
      <w:r>
        <w:rPr>
          <w:rFonts w:hint="eastAsia" w:ascii="宋体" w:hAnsi="宋体" w:eastAsia="宋体" w:cs="宋体"/>
          <w:lang w:eastAsia="zh-CN"/>
        </w:rPr>
        <w:t>保密责任</w:t>
      </w:r>
    </w:p>
    <w:p w14:paraId="66DA917C">
      <w:pPr>
        <w:spacing w:line="400" w:lineRule="exact"/>
        <w:ind w:firstLine="420" w:firstLineChars="200"/>
        <w:jc w:val="both"/>
        <w:rPr>
          <w:rFonts w:hint="eastAsia" w:ascii="宋体" w:hAnsi="宋体" w:eastAsia="宋体" w:cs="宋体"/>
          <w:lang w:eastAsia="zh-CN"/>
        </w:rPr>
      </w:pPr>
      <w:r>
        <w:rPr>
          <w:rFonts w:hint="eastAsia" w:ascii="宋体" w:hAnsi="宋体" w:eastAsia="宋体" w:cs="宋体"/>
          <w:lang w:eastAsia="zh-CN"/>
        </w:rPr>
        <w:t>乙方及乙方确有必要知悉的工作人员、法律顾问、财务顾问等应当对本协议履行期间知悉的数据资料、甲方的未公开信息等予以保密，未经甲方书面同意，不得向任何第三方披露；本保密条款效力独立于本协议，保密义务的期限为：永久保密。</w:t>
      </w:r>
    </w:p>
    <w:p w14:paraId="6A0C245A">
      <w:pPr>
        <w:spacing w:line="400" w:lineRule="exact"/>
        <w:jc w:val="both"/>
        <w:rPr>
          <w:rFonts w:hint="eastAsia" w:ascii="宋体" w:hAnsi="宋体" w:eastAsia="宋体" w:cs="宋体"/>
          <w:lang w:eastAsia="zh-CN"/>
        </w:rPr>
      </w:pPr>
      <w:r>
        <w:rPr>
          <w:rFonts w:hint="eastAsia" w:ascii="宋体" w:hAnsi="宋体" w:eastAsia="宋体" w:cs="宋体"/>
          <w:lang w:eastAsia="zh-CN"/>
        </w:rPr>
        <w:t>五</w:t>
      </w:r>
      <w:r>
        <w:rPr>
          <w:rFonts w:ascii="宋体" w:hAnsi="宋体" w:eastAsia="宋体" w:cs="宋体"/>
          <w:lang w:eastAsia="zh-CN"/>
        </w:rPr>
        <w:t>、  违约责任</w:t>
      </w:r>
    </w:p>
    <w:p w14:paraId="745EC6BF">
      <w:pPr>
        <w:spacing w:line="400" w:lineRule="exact"/>
        <w:jc w:val="both"/>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lang w:eastAsia="zh-CN"/>
        </w:rPr>
        <w:t>、乙方无正当理由拒绝提供服务的，甲方有权解除本协议并要求乙方支付10000元违约金。</w:t>
      </w:r>
    </w:p>
    <w:p w14:paraId="72FB8618">
      <w:pPr>
        <w:spacing w:line="400" w:lineRule="exact"/>
        <w:jc w:val="both"/>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lang w:eastAsia="zh-CN"/>
        </w:rPr>
        <w:t>、乙方应保证数据专用线路的稳定，如协议有效期内因乙方原因发生故障达3次的，甲方有权提前解除本协议，双方就实际使用时间进行结算。</w:t>
      </w:r>
    </w:p>
    <w:p w14:paraId="36543889">
      <w:pPr>
        <w:spacing w:line="400" w:lineRule="exact"/>
        <w:jc w:val="both"/>
        <w:rPr>
          <w:rFonts w:hint="eastAsia" w:ascii="宋体" w:hAnsi="宋体" w:eastAsia="宋体" w:cs="宋体"/>
          <w:lang w:eastAsia="zh-CN"/>
        </w:rPr>
      </w:pPr>
      <w:r>
        <w:rPr>
          <w:rFonts w:hint="eastAsia" w:ascii="宋体" w:hAnsi="宋体" w:eastAsia="宋体" w:cs="宋体"/>
          <w:lang w:val="en-US" w:eastAsia="zh-CN"/>
        </w:rPr>
        <w:t>3</w:t>
      </w:r>
      <w:r>
        <w:rPr>
          <w:rFonts w:hint="eastAsia" w:ascii="宋体" w:hAnsi="宋体" w:eastAsia="宋体" w:cs="宋体"/>
          <w:lang w:eastAsia="zh-CN"/>
        </w:rPr>
        <w:t>、违约金不足以弥补守约方损失的，违约方还应承担全部赔偿责任。</w:t>
      </w:r>
    </w:p>
    <w:p w14:paraId="5809B650">
      <w:pPr>
        <w:spacing w:line="400" w:lineRule="exact"/>
        <w:jc w:val="both"/>
        <w:rPr>
          <w:rFonts w:hint="eastAsia" w:ascii="宋体" w:hAnsi="宋体" w:eastAsia="宋体" w:cs="宋体"/>
          <w:lang w:eastAsia="zh-CN"/>
        </w:rPr>
      </w:pPr>
      <w:r>
        <w:rPr>
          <w:rFonts w:hint="eastAsia" w:ascii="宋体" w:hAnsi="宋体" w:eastAsia="宋体" w:cs="宋体"/>
          <w:lang w:eastAsia="zh-CN"/>
        </w:rPr>
        <w:t>六、 争议的解决</w:t>
      </w:r>
    </w:p>
    <w:p w14:paraId="07A3ED0A">
      <w:pPr>
        <w:spacing w:line="400" w:lineRule="exact"/>
        <w:jc w:val="both"/>
        <w:rPr>
          <w:rFonts w:hint="eastAsia" w:ascii="宋体" w:hAnsi="宋体" w:eastAsia="宋体" w:cs="宋体"/>
          <w:lang w:eastAsia="zh-CN"/>
        </w:rPr>
      </w:pPr>
      <w:r>
        <w:rPr>
          <w:rFonts w:hint="eastAsia" w:ascii="宋体" w:hAnsi="宋体" w:eastAsia="宋体" w:cs="宋体"/>
          <w:lang w:eastAsia="zh-CN"/>
        </w:rPr>
        <w:t>1、凡因本协议所产生的或与本协议有关的一切争议，双方均应友好协商解决。协商不成的，任意 一方均有权向甲方所在地人民法院起诉。</w:t>
      </w:r>
    </w:p>
    <w:p w14:paraId="36C9412B">
      <w:pPr>
        <w:spacing w:line="400" w:lineRule="exact"/>
        <w:jc w:val="both"/>
        <w:rPr>
          <w:rFonts w:hint="eastAsia" w:ascii="宋体" w:hAnsi="宋体" w:eastAsia="宋体" w:cs="宋体"/>
          <w:lang w:eastAsia="zh-CN"/>
        </w:rPr>
      </w:pPr>
      <w:r>
        <w:rPr>
          <w:rFonts w:hint="eastAsia" w:ascii="宋体" w:hAnsi="宋体" w:eastAsia="宋体" w:cs="宋体"/>
          <w:lang w:eastAsia="zh-CN"/>
        </w:rPr>
        <w:t>2、守约方为解决争议所产生的各项费用(包括但不限于诉讼费、公证费、律师费、鉴定费、差旅费、保全费、担保费等)均由违约方承担。</w:t>
      </w:r>
    </w:p>
    <w:p w14:paraId="61D5F2B9">
      <w:pPr>
        <w:spacing w:line="400" w:lineRule="exact"/>
        <w:jc w:val="both"/>
        <w:rPr>
          <w:rFonts w:hint="eastAsia" w:ascii="宋体" w:hAnsi="宋体" w:eastAsia="宋体" w:cs="宋体"/>
          <w:lang w:eastAsia="zh-CN"/>
        </w:rPr>
      </w:pPr>
      <w:r>
        <w:rPr>
          <w:rFonts w:hint="eastAsia" w:ascii="宋体" w:hAnsi="宋体" w:eastAsia="宋体" w:cs="宋体"/>
          <w:lang w:eastAsia="zh-CN"/>
        </w:rPr>
        <w:t>七、 生效时间及有效期限</w:t>
      </w:r>
    </w:p>
    <w:p w14:paraId="67CD96D2">
      <w:pPr>
        <w:spacing w:line="400" w:lineRule="exact"/>
        <w:jc w:val="both"/>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lang w:eastAsia="zh-CN"/>
        </w:rPr>
        <w:t>本协议自双方代表签字盖章之日起生效，至履行完毕之日终止。</w:t>
      </w:r>
    </w:p>
    <w:p w14:paraId="420FE1AF">
      <w:pPr>
        <w:spacing w:line="400" w:lineRule="exact"/>
        <w:jc w:val="both"/>
        <w:rPr>
          <w:rFonts w:hint="eastAsia" w:ascii="宋体" w:hAnsi="宋体" w:eastAsia="宋体" w:cs="宋体"/>
          <w:lang w:eastAsia="zh-CN"/>
        </w:rPr>
      </w:pPr>
      <w:r>
        <w:rPr>
          <w:rFonts w:hint="eastAsia" w:ascii="宋体" w:hAnsi="宋体" w:eastAsia="宋体" w:cs="宋体"/>
          <w:lang w:eastAsia="zh-CN"/>
        </w:rPr>
        <w:t>八 、 附 则</w:t>
      </w:r>
    </w:p>
    <w:p w14:paraId="7651D295">
      <w:pPr>
        <w:spacing w:line="400" w:lineRule="exact"/>
        <w:jc w:val="both"/>
        <w:rPr>
          <w:rFonts w:hint="eastAsia" w:ascii="宋体" w:hAnsi="宋体" w:eastAsia="宋体" w:cs="宋体"/>
          <w:lang w:eastAsia="zh-CN"/>
        </w:rPr>
      </w:pPr>
      <w:r>
        <w:rPr>
          <w:rFonts w:hint="eastAsia" w:ascii="宋体" w:hAnsi="宋体" w:eastAsia="宋体" w:cs="宋体"/>
          <w:lang w:eastAsia="zh-CN"/>
        </w:rPr>
        <w:t>1、本协议一式俩份，甲方持壹份，乙方持壹份。</w:t>
      </w:r>
    </w:p>
    <w:p w14:paraId="3C08A06E">
      <w:pPr>
        <w:spacing w:line="400" w:lineRule="exact"/>
        <w:jc w:val="both"/>
        <w:rPr>
          <w:rFonts w:hint="eastAsia" w:ascii="宋体" w:hAnsi="宋体" w:eastAsia="宋体" w:cs="宋体"/>
          <w:lang w:eastAsia="zh-CN"/>
        </w:rPr>
      </w:pPr>
      <w:r>
        <w:rPr>
          <w:rFonts w:hint="eastAsia" w:ascii="宋体" w:hAnsi="宋体" w:eastAsia="宋体" w:cs="宋体"/>
          <w:lang w:eastAsia="zh-CN"/>
        </w:rPr>
        <w:t xml:space="preserve">2、本协议未尽事宜，由双方另行商定。 </w:t>
      </w:r>
    </w:p>
    <w:p w14:paraId="31FF7101">
      <w:pPr>
        <w:spacing w:line="400" w:lineRule="exact"/>
        <w:jc w:val="both"/>
        <w:rPr>
          <w:rFonts w:hint="eastAsia" w:ascii="宋体" w:hAnsi="宋体" w:eastAsia="宋体" w:cs="宋体"/>
          <w:lang w:eastAsia="zh-CN"/>
        </w:rPr>
      </w:pPr>
      <w:r>
        <w:rPr>
          <w:rFonts w:hint="eastAsia" w:ascii="宋体" w:hAnsi="宋体" w:eastAsia="宋体" w:cs="宋体"/>
          <w:lang w:eastAsia="zh-CN"/>
        </w:rPr>
        <w:t>(以下无正文)</w:t>
      </w:r>
    </w:p>
    <w:p w14:paraId="2F9F136C">
      <w:pPr>
        <w:spacing w:line="400" w:lineRule="exact"/>
        <w:ind w:firstLine="420" w:firstLineChars="200"/>
        <w:jc w:val="both"/>
        <w:rPr>
          <w:rFonts w:hint="eastAsia" w:ascii="宋体" w:hAnsi="宋体" w:eastAsia="宋体" w:cs="宋体"/>
          <w:lang w:eastAsia="zh-CN"/>
        </w:rPr>
      </w:pPr>
    </w:p>
    <w:p w14:paraId="04B8EAD5">
      <w:pPr>
        <w:spacing w:line="400" w:lineRule="exact"/>
        <w:ind w:firstLine="420" w:firstLineChars="200"/>
        <w:jc w:val="both"/>
        <w:rPr>
          <w:rFonts w:hint="eastAsia" w:ascii="宋体" w:hAnsi="宋体" w:eastAsia="宋体" w:cs="宋体"/>
          <w:lang w:eastAsia="zh-CN"/>
        </w:rPr>
        <w:sectPr>
          <w:headerReference r:id="rId3" w:type="default"/>
          <w:footerReference r:id="rId4" w:type="default"/>
          <w:pgSz w:w="11906" w:h="16839"/>
          <w:pgMar w:top="1134" w:right="1134" w:bottom="1134" w:left="1134" w:header="879" w:footer="0" w:gutter="0"/>
          <w:cols w:equalWidth="0" w:num="1">
            <w:col w:w="9128"/>
          </w:cols>
        </w:sectPr>
      </w:pPr>
    </w:p>
    <w:p w14:paraId="4515A3A1">
      <w:pPr>
        <w:pStyle w:val="3"/>
        <w:spacing w:line="277" w:lineRule="auto"/>
        <w:rPr>
          <w:rFonts w:hint="eastAsia" w:ascii="宋体" w:hAnsi="宋体" w:eastAsia="宋体" w:cs="宋体"/>
          <w:lang w:eastAsia="zh-CN"/>
        </w:rPr>
      </w:pPr>
      <w:r>
        <w:rPr>
          <w:rFonts w:hint="eastAsia" w:ascii="宋体" w:hAnsi="宋体" w:eastAsia="宋体" w:cs="宋体"/>
          <w:lang w:eastAsia="zh-CN"/>
        </w:rPr>
        <w:t>甲方：常州市人力资源和社会保障公共服务与技术保障中心</w:t>
      </w:r>
    </w:p>
    <w:p w14:paraId="6A331E71">
      <w:pPr>
        <w:pStyle w:val="3"/>
        <w:spacing w:line="277" w:lineRule="auto"/>
        <w:rPr>
          <w:rFonts w:hint="eastAsia" w:ascii="宋体" w:hAnsi="宋体" w:eastAsia="宋体" w:cs="宋体"/>
          <w:lang w:eastAsia="zh-CN"/>
        </w:rPr>
      </w:pPr>
      <w:r>
        <w:rPr>
          <w:rFonts w:hint="eastAsia" w:ascii="宋体" w:hAnsi="宋体" w:eastAsia="宋体" w:cs="宋体"/>
          <w:lang w:eastAsia="zh-CN"/>
        </w:rPr>
        <w:t xml:space="preserve">代表： </w:t>
      </w:r>
    </w:p>
    <w:p w14:paraId="1D5C6284">
      <w:pPr>
        <w:pStyle w:val="3"/>
        <w:spacing w:line="277" w:lineRule="auto"/>
        <w:rPr>
          <w:rFonts w:hint="eastAsia" w:ascii="宋体" w:hAnsi="宋体" w:eastAsia="宋体" w:cs="宋体"/>
          <w:lang w:eastAsia="zh-CN"/>
        </w:rPr>
      </w:pPr>
      <w:r>
        <w:rPr>
          <w:rFonts w:hint="eastAsia" w:ascii="宋体" w:hAnsi="宋体" w:eastAsia="宋体" w:cs="宋体"/>
          <w:lang w:eastAsia="zh-CN"/>
        </w:rPr>
        <w:t>日期：</w:t>
      </w:r>
    </w:p>
    <w:p w14:paraId="4623D5C7">
      <w:pPr>
        <w:pStyle w:val="3"/>
        <w:spacing w:line="277" w:lineRule="auto"/>
        <w:rPr>
          <w:rFonts w:hint="eastAsia" w:ascii="宋体" w:hAnsi="宋体" w:eastAsia="宋体" w:cs="宋体"/>
          <w:lang w:eastAsia="zh-CN"/>
        </w:rPr>
      </w:pPr>
    </w:p>
    <w:p w14:paraId="1B245F4B">
      <w:pPr>
        <w:pStyle w:val="3"/>
        <w:spacing w:line="277" w:lineRule="auto"/>
        <w:rPr>
          <w:rFonts w:hint="eastAsia" w:ascii="宋体" w:hAnsi="宋体" w:eastAsia="宋体" w:cs="宋体"/>
          <w:lang w:eastAsia="zh-CN"/>
        </w:rPr>
      </w:pPr>
    </w:p>
    <w:p w14:paraId="4995D56D">
      <w:pPr>
        <w:pStyle w:val="3"/>
        <w:spacing w:line="277" w:lineRule="auto"/>
        <w:rPr>
          <w:rFonts w:hint="eastAsia" w:ascii="宋体" w:hAnsi="宋体" w:eastAsia="宋体" w:cs="宋体"/>
          <w:lang w:eastAsia="zh-CN"/>
        </w:rPr>
      </w:pPr>
      <w:r>
        <w:rPr>
          <w:rFonts w:hint="eastAsia" w:ascii="宋体" w:hAnsi="宋体" w:eastAsia="宋体" w:cs="宋体"/>
          <w:lang w:eastAsia="zh-CN"/>
        </w:rPr>
        <w:t>乙方：江苏有线数据网络有限责任公司</w:t>
      </w:r>
    </w:p>
    <w:p w14:paraId="0B1DF287">
      <w:pPr>
        <w:pStyle w:val="3"/>
        <w:spacing w:line="277" w:lineRule="auto"/>
        <w:rPr>
          <w:rFonts w:hint="eastAsia" w:ascii="宋体" w:hAnsi="宋体" w:eastAsia="宋体" w:cs="宋体"/>
        </w:rPr>
      </w:pPr>
      <w:r>
        <w:rPr>
          <w:rFonts w:hint="eastAsia" w:ascii="宋体" w:hAnsi="宋体" w:eastAsia="宋体" w:cs="宋体"/>
        </w:rPr>
        <w:t>代表：</w:t>
      </w:r>
    </w:p>
    <w:p w14:paraId="43B1BE76">
      <w:pPr>
        <w:pStyle w:val="3"/>
        <w:spacing w:line="277" w:lineRule="auto"/>
        <w:rPr>
          <w:rFonts w:hint="eastAsia" w:ascii="宋体" w:hAnsi="宋体" w:eastAsia="宋体" w:cs="宋体"/>
          <w:lang w:eastAsia="zh-CN"/>
        </w:rPr>
      </w:pPr>
      <w:r>
        <w:rPr>
          <w:rFonts w:hint="eastAsia" w:ascii="宋体" w:hAnsi="宋体" w:eastAsia="宋体" w:cs="宋体"/>
          <w:lang w:eastAsia="zh-CN"/>
        </w:rPr>
        <w:t>日期：</w:t>
      </w:r>
    </w:p>
    <w:p w14:paraId="16EDECAD">
      <w:pPr>
        <w:pStyle w:val="3"/>
        <w:spacing w:line="277" w:lineRule="auto"/>
      </w:pPr>
    </w:p>
    <w:p w14:paraId="409D7533">
      <w:pPr>
        <w:spacing w:before="53" w:line="123" w:lineRule="exact"/>
        <w:rPr>
          <w:rFonts w:ascii="Times New Roman" w:hAnsi="Times New Roman" w:eastAsia="Times New Roman" w:cs="Times New Roman"/>
          <w:sz w:val="18"/>
          <w:szCs w:val="18"/>
        </w:rPr>
      </w:pPr>
    </w:p>
    <w:sectPr>
      <w:type w:val="continuous"/>
      <w:pgSz w:w="11906" w:h="16839"/>
      <w:pgMar w:top="1119" w:right="1389" w:bottom="400" w:left="1389" w:header="879" w:footer="0" w:gutter="0"/>
      <w:cols w:equalWidth="0" w:num="1">
        <w:col w:w="912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60101010101"/>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C0C7">
    <w:pPr>
      <w:pStyle w:val="3"/>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C5052">
    <w:pPr>
      <w:spacing w:line="218" w:lineRule="auto"/>
      <w:ind w:right="28"/>
      <w:jc w:val="right"/>
      <w:rPr>
        <w:rFonts w:hint="eastAsia" w:ascii="宋体" w:hAnsi="宋体" w:eastAsia="宋体" w:cs="宋体"/>
        <w:sz w:val="18"/>
        <w:szCs w:val="18"/>
        <w:lang w:eastAsia="zh-CN"/>
      </w:rPr>
    </w:pPr>
    <w:r>
      <w:rPr>
        <w:rFonts w:hint="eastAsia"/>
      </w:rPr>
      <w:pict>
        <v:shape id="_x0000_s3075" o:spid="_x0000_s3075" style="position:absolute;left:0pt;margin-left:69.45pt;margin-top:55.2pt;height:0.75pt;width:456.4pt;mso-position-horizontal-relative:page;mso-position-vertical-relative:page;z-index:251659264;mso-width-relative:page;mso-height-relative:page;" filled="f" coordsize="9127,15" o:allowincell="f" path="m0,7l9127,7e">
          <v:fill on="f" focussize="0,0"/>
          <v:stroke miterlimit="10" joinstyle="miter"/>
          <v:imagedata o:title=""/>
          <o:lock v:ext="edit"/>
        </v:shape>
      </w:pict>
    </w:r>
    <w:r>
      <w:rPr>
        <w:rFonts w:hint="eastAsia" w:ascii="宋体" w:hAnsi="宋体" w:eastAsia="宋体" w:cs="宋体"/>
        <w:spacing w:val="-1"/>
        <w:sz w:val="18"/>
        <w:szCs w:val="18"/>
        <w:lang w:eastAsia="zh-CN"/>
      </w:rPr>
      <w:t>江苏有线数据网络有限责任公司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hdrShapeDefaults>
    <o:shapelayout v:ext="edit">
      <o:idmap v:ext="edit" data="1,3"/>
    </o:shapelayout>
  </w:hdrShapeDefaults>
  <w:compat>
    <w:spaceForUL/>
    <w:ulTrailSpace/>
    <w:useFELayout/>
    <w:compatSetting w:name="compatibilityMode" w:uri="http://schemas.microsoft.com/office/word" w:val="14"/>
  </w:compat>
  <w:docVars>
    <w:docVar w:name="commondata" w:val="eyJoZGlkIjoiOWJjZDk3YjE4NWI5M2EwYWFlMzcwZjFkYjJhNWIyMjAifQ=="/>
  </w:docVars>
  <w:rsids>
    <w:rsidRoot w:val="000277F6"/>
    <w:rsid w:val="000277F6"/>
    <w:rsid w:val="00295B3C"/>
    <w:rsid w:val="004266D1"/>
    <w:rsid w:val="004C0647"/>
    <w:rsid w:val="00567B79"/>
    <w:rsid w:val="005A7098"/>
    <w:rsid w:val="00812A5B"/>
    <w:rsid w:val="00C342E3"/>
    <w:rsid w:val="00C65A75"/>
    <w:rsid w:val="00FE61D8"/>
    <w:rsid w:val="012A2737"/>
    <w:rsid w:val="06AA33F1"/>
    <w:rsid w:val="07896662"/>
    <w:rsid w:val="0C0E540C"/>
    <w:rsid w:val="0D464D9C"/>
    <w:rsid w:val="0FE24050"/>
    <w:rsid w:val="11F730C8"/>
    <w:rsid w:val="14921E41"/>
    <w:rsid w:val="155344FA"/>
    <w:rsid w:val="17EE050A"/>
    <w:rsid w:val="1BD25A4D"/>
    <w:rsid w:val="23C93BD9"/>
    <w:rsid w:val="23ED1676"/>
    <w:rsid w:val="248C5333"/>
    <w:rsid w:val="24BD373E"/>
    <w:rsid w:val="256C2A6E"/>
    <w:rsid w:val="294D15B2"/>
    <w:rsid w:val="2AE13EFE"/>
    <w:rsid w:val="2BEE242F"/>
    <w:rsid w:val="2C7A4785"/>
    <w:rsid w:val="2DDA4F56"/>
    <w:rsid w:val="3BCC3E0F"/>
    <w:rsid w:val="3C5F6A31"/>
    <w:rsid w:val="3C8A61A4"/>
    <w:rsid w:val="41730E45"/>
    <w:rsid w:val="41843FE3"/>
    <w:rsid w:val="45E97AC0"/>
    <w:rsid w:val="47060B1D"/>
    <w:rsid w:val="49E579B8"/>
    <w:rsid w:val="51231EA7"/>
    <w:rsid w:val="529945F3"/>
    <w:rsid w:val="5382152B"/>
    <w:rsid w:val="54352A41"/>
    <w:rsid w:val="59080936"/>
    <w:rsid w:val="61A905CB"/>
    <w:rsid w:val="65562818"/>
    <w:rsid w:val="6B8F0831"/>
    <w:rsid w:val="6FA62540"/>
    <w:rsid w:val="710072BE"/>
    <w:rsid w:val="71970440"/>
    <w:rsid w:val="733107D8"/>
    <w:rsid w:val="75405547"/>
    <w:rsid w:val="796E12AB"/>
    <w:rsid w:val="79B0643C"/>
    <w:rsid w:val="7A77065E"/>
    <w:rsid w:val="7E61707C"/>
    <w:rsid w:val="7E8458A8"/>
    <w:rsid w:val="7FC17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正文文本 21"/>
    <w:basedOn w:val="1"/>
    <w:qFormat/>
    <w:uiPriority w:val="0"/>
    <w:pPr>
      <w:widowControl/>
      <w:jc w:val="center"/>
    </w:pPr>
    <w:rPr>
      <w:rFonts w:ascii="楷体_GB2312" w:eastAsia="楷体_GB2312"/>
      <w:sz w:val="28"/>
      <w:szCs w:val="28"/>
    </w:rPr>
  </w:style>
  <w:style w:type="paragraph" w:styleId="3">
    <w:name w:val="Body Text"/>
    <w:basedOn w:val="1"/>
    <w:autoRedefine/>
    <w:semiHidden/>
    <w:qFormat/>
    <w:uiPriority w:val="0"/>
  </w:style>
  <w:style w:type="paragraph" w:styleId="4">
    <w:name w:val="footer"/>
    <w:basedOn w:val="1"/>
    <w:qFormat/>
    <w:uiPriority w:val="0"/>
    <w:pPr>
      <w:tabs>
        <w:tab w:val="center" w:pos="4153"/>
        <w:tab w:val="right" w:pos="8306"/>
      </w:tabs>
    </w:pPr>
    <w:rPr>
      <w:sz w:val="18"/>
    </w:rPr>
  </w:style>
  <w:style w:type="paragraph" w:styleId="5">
    <w:name w:val="header"/>
    <w:basedOn w:val="1"/>
    <w:link w:val="9"/>
    <w:qFormat/>
    <w:uiPriority w:val="0"/>
    <w:pPr>
      <w:tabs>
        <w:tab w:val="center" w:pos="4153"/>
        <w:tab w:val="right" w:pos="8306"/>
      </w:tabs>
      <w:jc w:val="center"/>
    </w:pPr>
    <w:rPr>
      <w:sz w:val="18"/>
      <w:szCs w:val="18"/>
    </w:rPr>
  </w:style>
  <w:style w:type="table" w:customStyle="1" w:styleId="8">
    <w:name w:val="Table Normal"/>
    <w:autoRedefine/>
    <w:semiHidden/>
    <w:unhideWhenUsed/>
    <w:qFormat/>
    <w:uiPriority w:val="0"/>
    <w:tblPr>
      <w:tblCellMar>
        <w:top w:w="0" w:type="dxa"/>
        <w:left w:w="0" w:type="dxa"/>
        <w:bottom w:w="0" w:type="dxa"/>
        <w:right w:w="0" w:type="dxa"/>
      </w:tblCellMar>
    </w:tblPr>
  </w:style>
  <w:style w:type="character" w:customStyle="1" w:styleId="9">
    <w:name w:val="页眉 字符"/>
    <w:basedOn w:val="7"/>
    <w:link w:val="5"/>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1808</Words>
  <Characters>1901</Characters>
  <Lines>14</Lines>
  <Paragraphs>3</Paragraphs>
  <TotalTime>3</TotalTime>
  <ScaleCrop>false</ScaleCrop>
  <LinksUpToDate>false</LinksUpToDate>
  <CharactersWithSpaces>1935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2024-01-30T09:50:00Z</dcterms:created>
  <dc:creator>cathy</dc:creator>
  <cp:lastModifiedBy>马家小公子</cp:lastModifiedBy>
  <dcterms:modified xsi:type="dcterms:W3CDTF">2025-11-17T06:16:16Z</dcterms:modified>
  <dc:title>常州广播电视信息网络有限责任公司</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2024-01-30T10:02:56Z</vt:filetime>
  </property>
  <property fmtid="{D5CDD505-2E9C-101B-9397-08002B2CF9AE}" pid="4" name="KSOProductBuildVer">
    <vt:lpwstr>2052-12.1.0.23542</vt:lpwstr>
  </property>
  <property fmtid="{D5CDD505-2E9C-101B-9397-08002B2CF9AE}" pid="5" name="ICV">
    <vt:lpwstr>754D3E6C096C4700BEF715BB9C2F0456_13</vt:lpwstr>
  </property>
  <property fmtid="{D5CDD505-2E9C-101B-9397-08002B2CF9AE}" pid="6" name="KSOTemplateDocerSaveRecord">
    <vt:lpwstr>eyJoZGlkIjoiOWNjNmNjNzk3NGIzZDA3YWZjZTcwMThmOGYzMzFhZjYiLCJ1c2VySWQiOiIyNTc3MDU0MzcifQ==</vt:lpwstr>
  </property>
</Properties>
</file>