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24"/>
                        <a:stretch/>
                      </pic:blipFill>
                      <pic:spPr bwMode="auto">
                        <a:xfrm>
                          <a:off x="0" y="0"/>
                          <a:ext cx="796290" cy="7480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24"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南京市公安局交通管理局交警支队交通信号灯维护服务项目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ind w:firstLine="1958"/>
        <w:rPr>
          <w:rFonts w:hint="eastAsia"/>
          <w:color w:val="000000" w:themeColor="text1"/>
        </w:rPr>
      </w:pPr>
      <w:r/>
      <w:bookmarkStart w:id="1" w:name="_Toc523143945"/>
      <w:r/>
      <w:r/>
    </w:p>
    <w:p>
      <w:pPr>
        <w:ind w:firstLine="1958"/>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rPr>
          <w:rFonts w:hint="eastAsia"/>
          <w:b/>
          <w:bCs/>
          <w:color w:val="000000" w:themeColor="text1"/>
          <w:sz w:val="32"/>
          <w:szCs w:val="32"/>
        </w:rPr>
        <w:t xml:space="preserve">招标编号：</w:t>
      </w:r>
      <w:r>
        <w:rPr>
          <w:b/>
          <w:bCs/>
          <w:color w:val="000000" w:themeColor="text1"/>
          <w:sz w:val="32"/>
          <w:szCs w:val="32"/>
        </w:rPr>
        <w:t xml:space="preserve">JSZC-320100-XHTC-G2025-0063</w:t>
      </w:r>
      <w:r/>
    </w:p>
    <w:p>
      <w:pPr>
        <w:jc w:val="center"/>
        <w:rPr>
          <w:rFonts w:hint="eastAsia"/>
          <w:b/>
          <w:bCs/>
          <w:color w:val="000000" w:themeColor="text1"/>
          <w:sz w:val="32"/>
          <w:szCs w:val="32"/>
        </w:rPr>
      </w:pPr>
      <w:r>
        <w:rPr>
          <w:b/>
          <w:bCs/>
          <w:color w:val="000000" w:themeColor="text1"/>
          <w:sz w:val="32"/>
          <w:szCs w:val="32"/>
        </w:rPr>
        <w:t xml:space="preserve">XHTC-FW-2025-0754</w:t>
      </w:r>
      <w:r/>
    </w:p>
    <w:p>
      <w:pPr>
        <w:jc w:val="center"/>
        <w:rPr>
          <w:rFonts w:hint="eastAsia"/>
          <w:b/>
          <w:bCs/>
          <w:color w:val="000000" w:themeColor="text1"/>
          <w:sz w:val="32"/>
          <w:szCs w:val="32"/>
        </w:rPr>
      </w:pPr>
      <w:r>
        <w:rPr>
          <w:rFonts w:hint="eastAsia"/>
          <w:b/>
          <w:bCs/>
          <w:color w:val="000000" w:themeColor="text1"/>
          <w:sz w:val="32"/>
          <w:szCs w:val="32"/>
        </w:rPr>
        <w:t xml:space="preserve">采购人：南京市公安局</w:t>
      </w:r>
      <w:r>
        <w:rPr>
          <w:rFonts w:hint="eastAsia"/>
          <w:b/>
          <w:bCs/>
          <w:color w:val="000000" w:themeColor="text1"/>
          <w:sz w:val="32"/>
          <w:szCs w:val="32"/>
        </w:rPr>
        <w:t xml:space="preserve">交通管理局</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w:t>
      </w:r>
      <w:r>
        <w:rPr>
          <w:b/>
          <w:bCs/>
          <w:color w:val="000000" w:themeColor="text1"/>
          <w:sz w:val="32"/>
          <w:szCs w:val="32"/>
        </w:rPr>
        <w:t xml:space="preserve">-</w:t>
      </w:r>
      <w:r>
        <w:rPr>
          <w:rFonts w:hint="eastAsia"/>
          <w:b/>
          <w:bCs/>
          <w:color w:val="000000" w:themeColor="text1"/>
          <w:sz w:val="32"/>
          <w:szCs w:val="32"/>
        </w:rPr>
        <w:t xml:space="preserve">1</w:t>
      </w:r>
      <w:r>
        <w:rPr>
          <w:rFonts w:hint="eastAsia"/>
          <w:b/>
          <w:bCs/>
          <w:color w:val="000000" w:themeColor="text1"/>
          <w:sz w:val="32"/>
          <w:szCs w:val="32"/>
        </w:rPr>
        <w:t xml:space="preserve">2</w:t>
      </w:r>
      <w:r/>
    </w:p>
    <w:p>
      <w:pPr>
        <w:pStyle w:val="976"/>
        <w:spacing w:before="0" w:after="0"/>
        <w:rPr>
          <w:rFonts w:hint="eastAsia"/>
          <w:color w:val="000000" w:themeColor="text1"/>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76"/>
        <w:rPr>
          <w:rFonts w:hint="eastAsia"/>
          <w:color w:val="000000"/>
        </w:rPr>
      </w:pPr>
      <w:r/>
      <w:bookmarkStart w:id="2" w:name="_Toc195199237"/>
      <w:r/>
      <w:bookmarkEnd w:id="1"/>
      <w:r>
        <w:rPr>
          <w:color w:val="000000"/>
        </w:rPr>
        <w:t xml:space="preserve">目  录</w:t>
      </w:r>
      <w:bookmarkEnd w:id="2"/>
      <w:r/>
      <w:r/>
    </w:p>
    <w:p>
      <w:pPr>
        <w:pStyle w:val="1163"/>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76"/>
            <w:rFonts w:hint="eastAsia"/>
            <w:sz w:val="28"/>
            <w:szCs w:val="21"/>
          </w:rPr>
          <w:t xml:space="preserve">目  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76"/>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76"/>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9</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76"/>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14</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76"/>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26</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76"/>
            <w:rFonts w:hint="eastAsia"/>
            <w:sz w:val="28"/>
            <w:szCs w:val="21"/>
          </w:rPr>
          <w:t xml:space="preserve">第五章</w:t>
        </w:r>
        <w:r>
          <w:rPr>
            <w:rStyle w:val="1176"/>
            <w:rFonts w:hint="eastAsia"/>
            <w:sz w:val="28"/>
            <w:szCs w:val="21"/>
          </w:rPr>
          <w:t xml:space="preserve"> </w:t>
        </w:r>
        <w:r>
          <w:rPr>
            <w:rStyle w:val="1176"/>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33</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76"/>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52</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76"/>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56</w:t>
        </w:r>
        <w:r>
          <w:rPr>
            <w:rFonts w:hint="eastAsia"/>
            <w:sz w:val="28"/>
            <w:szCs w:val="21"/>
          </w:rPr>
          <w:fldChar w:fldCharType="end"/>
        </w:r>
      </w:hyperlink>
      <w:r/>
      <w:r/>
    </w:p>
    <w:p>
      <w:pPr>
        <w:pStyle w:val="1163"/>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7"/>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3" w:name="_Toc195199143"/>
      <w:r/>
      <w:bookmarkStart w:id="4" w:name="_Toc195199238"/>
      <w:r>
        <w:rPr>
          <w:rFonts w:hint="eastAsia"/>
          <w:color w:val="000000" w:themeColor="text1"/>
          <w:sz w:val="44"/>
        </w:rPr>
        <w:t xml:space="preserve">第一章  投标邀请（招标公告）</w:t>
      </w:r>
      <w:bookmarkEnd w:id="3"/>
      <w:r/>
      <w:bookmarkEnd w:id="4"/>
      <w:r/>
      <w:r/>
    </w:p>
    <w:p>
      <w:pPr>
        <w:pStyle w:val="977"/>
        <w:pageBreakBefore/>
        <w:spacing w:before="0" w:after="0"/>
        <w:rPr>
          <w:rFonts w:hint="eastAsia"/>
          <w:color w:val="000000" w:themeColor="text1"/>
          <w:sz w:val="32"/>
        </w:rPr>
      </w:pPr>
      <w:r>
        <w:rPr>
          <w:rFonts w:hint="eastAsia"/>
          <w:color w:val="000000" w:themeColor="text1"/>
          <w:sz w:val="32"/>
        </w:rPr>
        <w:t xml:space="preserve">投标邀请（招标公告）</w:t>
      </w:r>
      <w:r/>
    </w:p>
    <w:tbl>
      <w:tblPr>
        <w:tblStyle w:val="1172"/>
        <w:tblW w:w="0" w:type="auto"/>
        <w:tblLook w:val="04A0" w:firstRow="1" w:lastRow="0" w:firstColumn="1" w:lastColumn="0" w:noHBand="0" w:noVBand="1"/>
      </w:tblPr>
      <w:tblGrid>
        <w:gridCol w:w="8607"/>
      </w:tblGrid>
      <w:tr>
        <w:trPr/>
        <w:tc>
          <w:tcPr>
            <w:tcW w:w="962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173"/>
                <w:rFonts w:hint="eastAsia"/>
                <w:b w:val="0"/>
                <w:bCs w:val="0"/>
                <w:color w:val="000000" w:themeColor="text1"/>
              </w:rPr>
            </w:pPr>
            <w:r>
              <w:rPr>
                <w:rFonts w:hint="eastAsia"/>
                <w:color w:val="000000" w:themeColor="text1"/>
              </w:rPr>
              <w:t xml:space="preserve">南京市公安局</w:t>
            </w:r>
            <w:r>
              <w:rPr>
                <w:rFonts w:hint="eastAsia"/>
                <w:color w:val="000000" w:themeColor="text1"/>
              </w:rPr>
              <w:t xml:space="preserve">交通管理局交警支队交通信号灯维护</w:t>
            </w:r>
            <w:r>
              <w:rPr>
                <w:rFonts w:hint="eastAsia"/>
                <w:color w:val="000000" w:themeColor="text1"/>
              </w:rPr>
              <w:t xml:space="preserve">服务项目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w:t>
            </w:r>
            <w:r>
              <w:rPr>
                <w:rFonts w:hint="eastAsia"/>
                <w:color w:val="000000" w:themeColor="text1"/>
              </w:rPr>
              <w:t xml:space="preserve">0</w:t>
            </w:r>
            <w:r>
              <w:rPr>
                <w:color w:val="000000" w:themeColor="text1"/>
              </w:rPr>
              <w:t xml:space="preserve">分（北京时间）前递交投标文件。</w:t>
            </w:r>
            <w:r/>
          </w:p>
        </w:tc>
      </w:tr>
    </w:tbl>
    <w:p>
      <w:pPr>
        <w:rPr>
          <w:rFonts w:hint="eastAsia"/>
          <w:b/>
          <w:bCs/>
          <w:color w:val="000000" w:themeColor="text1"/>
          <w:szCs w:val="24"/>
        </w:rPr>
      </w:pPr>
      <w:r/>
      <w:bookmarkStart w:id="5" w:name="_Toc28359002"/>
      <w:r/>
      <w:bookmarkStart w:id="6" w:name="_Toc35393621"/>
      <w:r/>
      <w:bookmarkStart w:id="7" w:name="_Toc35393790"/>
      <w:r/>
      <w:bookmarkStart w:id="8" w:name="_Toc28359079"/>
      <w:r/>
      <w:bookmarkStart w:id="9" w:name="_Hlk24379207"/>
      <w:r>
        <w:rPr>
          <w:rFonts w:hint="eastAsia"/>
          <w:b/>
          <w:bCs/>
          <w:color w:val="000000" w:themeColor="text1"/>
          <w:szCs w:val="24"/>
        </w:rPr>
        <w:t xml:space="preserve">一、项目基本情况</w:t>
      </w:r>
      <w:bookmarkEnd w:id="5"/>
      <w:r/>
      <w:bookmarkEnd w:id="6"/>
      <w:r/>
      <w:bookmarkEnd w:id="7"/>
      <w:r/>
      <w:bookmarkEnd w:id="8"/>
      <w:r/>
      <w:r/>
    </w:p>
    <w:p>
      <w:pPr>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一）项目编号：</w:t>
      </w:r>
      <w:r>
        <w:rPr>
          <w:color w:val="000000" w:themeColor="text1"/>
          <w:szCs w:val="24"/>
        </w:rPr>
        <w:t xml:space="preserve">JSZC-320100-XHTC-G2025-0063</w:t>
      </w:r>
      <w:r/>
    </w:p>
    <w:p>
      <w:pPr>
        <w:ind w:firstLine="1920"/>
        <w:rPr>
          <w:rFonts w:hint="eastAsia"/>
          <w:color w:val="000000" w:themeColor="text1"/>
          <w:szCs w:val="24"/>
        </w:rPr>
      </w:pPr>
      <w:r>
        <w:rPr>
          <w:color w:val="000000" w:themeColor="text1"/>
          <w:szCs w:val="24"/>
        </w:rPr>
        <w:t xml:space="preserve">XHTC-FW-2025-0754</w:t>
      </w:r>
      <w:r/>
    </w:p>
    <w:p>
      <w:pPr>
        <w:ind w:left="240" w:hanging="240"/>
        <w:rPr>
          <w:rFonts w:hint="eastAsia"/>
          <w:color w:val="000000" w:themeColor="text1"/>
        </w:rPr>
      </w:pPr>
      <w:r>
        <w:rPr>
          <w:rFonts w:hint="eastAsia"/>
          <w:color w:val="000000" w:themeColor="text1"/>
          <w:szCs w:val="24"/>
        </w:rPr>
        <w:t xml:space="preserve">（二）项目名称：</w:t>
      </w:r>
      <w:bookmarkEnd w:id="9"/>
      <w:r>
        <w:rPr>
          <w:rFonts w:hint="eastAsia"/>
          <w:color w:val="000000" w:themeColor="text1"/>
        </w:rPr>
        <w:t xml:space="preserve">南京市公安局</w:t>
      </w:r>
      <w:r>
        <w:rPr>
          <w:rFonts w:hint="eastAsia"/>
          <w:color w:val="000000" w:themeColor="text1"/>
        </w:rPr>
        <w:t xml:space="preserve">交通管理局交警支队交通信号灯维护</w:t>
      </w:r>
      <w:r>
        <w:rPr>
          <w:rFonts w:hint="eastAsia"/>
          <w:color w:val="000000" w:themeColor="text1"/>
        </w:rPr>
        <w:t xml:space="preserve">服务项目</w:t>
      </w:r>
      <w:r/>
    </w:p>
    <w:p>
      <w:pPr>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0" w:name="_Hlk57985275"/>
      <w:r/>
      <w:bookmarkStart w:id="11" w:name="_Hlk58424955"/>
      <w:r/>
      <w:bookmarkStart w:id="12" w:name="_Toc35393792"/>
      <w:r/>
      <w:bookmarkStart w:id="13" w:name="_Toc35393623"/>
      <w:r/>
      <w:bookmarkStart w:id="14" w:name="_Toc28359004"/>
      <w:r/>
      <w:bookmarkStart w:id="15" w:name="_Toc28359081"/>
      <w:r>
        <w:rPr>
          <w:rFonts w:hint="eastAsia"/>
          <w:color w:val="000000" w:themeColor="text1"/>
        </w:rPr>
        <w:t xml:space="preserve">4</w:t>
      </w:r>
      <w:r>
        <w:rPr>
          <w:rFonts w:hint="eastAsia"/>
          <w:color w:val="000000" w:themeColor="text1"/>
        </w:rPr>
        <w:t xml:space="preserve">11.356281</w:t>
      </w:r>
      <w:r>
        <w:rPr>
          <w:rFonts w:hint="eastAsia"/>
          <w:color w:val="000000" w:themeColor="text1"/>
        </w:rPr>
        <w:t xml:space="preserve">万元（人民币）</w:t>
      </w:r>
      <w:r/>
    </w:p>
    <w:p>
      <w:pPr>
        <w:rPr>
          <w:rFonts w:hint="eastAsia"/>
          <w:lang w:val="zh-CN"/>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南京市公安局交通管理局交警支队拟采购交通信号灯维护服务</w:t>
      </w:r>
      <w:r/>
    </w:p>
    <w:tbl>
      <w:tblPr>
        <w:tblStyle w:val="1172"/>
        <w:tblW w:w="7798" w:type="dxa"/>
        <w:jc w:val="center"/>
        <w:tblLook w:val="04A0" w:firstRow="1" w:lastRow="0" w:firstColumn="1" w:lastColumn="0" w:noHBand="0" w:noVBand="1"/>
      </w:tblPr>
      <w:tblGrid>
        <w:gridCol w:w="846"/>
        <w:gridCol w:w="4819"/>
        <w:gridCol w:w="2133"/>
      </w:tblGrid>
      <w:tr>
        <w:trPr>
          <w:jc w:val="center"/>
        </w:trPr>
        <w:tc>
          <w:tcPr>
            <w:tcW w:w="846" w:type="dxa"/>
            <w:vAlign w:val="center"/>
            <w:textDirection w:val="lrTb"/>
            <w:noWrap w:val="false"/>
          </w:tcPr>
          <w:p>
            <w:pPr>
              <w:pStyle w:val="1154"/>
              <w:jc w:val="center"/>
              <w:rPr>
                <w:rFonts w:hint="eastAsia"/>
                <w:b/>
                <w:bCs/>
              </w:rPr>
            </w:pPr>
            <w:r>
              <w:rPr>
                <w:rFonts w:hint="eastAsia"/>
                <w:b/>
                <w:bCs/>
              </w:rPr>
              <w:t xml:space="preserve">包号</w:t>
            </w:r>
            <w:r/>
          </w:p>
        </w:tc>
        <w:tc>
          <w:tcPr>
            <w:tcW w:w="4819" w:type="dxa"/>
            <w:vAlign w:val="center"/>
            <w:textDirection w:val="lrTb"/>
            <w:noWrap w:val="false"/>
          </w:tcPr>
          <w:p>
            <w:pPr>
              <w:pStyle w:val="1154"/>
              <w:jc w:val="center"/>
              <w:rPr>
                <w:rFonts w:hint="eastAsia"/>
                <w:b/>
                <w:bCs/>
              </w:rPr>
            </w:pPr>
            <w:r>
              <w:rPr>
                <w:rFonts w:hint="eastAsia" w:cs="宋体"/>
                <w:b/>
                <w:bCs/>
              </w:rPr>
              <w:t xml:space="preserve">区域划分</w:t>
            </w:r>
            <w:r/>
          </w:p>
        </w:tc>
        <w:tc>
          <w:tcPr>
            <w:tcW w:w="2133" w:type="dxa"/>
            <w:vAlign w:val="center"/>
            <w:textDirection w:val="lrTb"/>
            <w:noWrap w:val="false"/>
          </w:tcPr>
          <w:p>
            <w:pPr>
              <w:pStyle w:val="1154"/>
              <w:jc w:val="center"/>
              <w:rPr>
                <w:rFonts w:hint="eastAsia" w:cs="宋体"/>
                <w:b/>
                <w:bCs/>
              </w:rPr>
            </w:pPr>
            <w:r>
              <w:rPr>
                <w:rFonts w:hint="eastAsia" w:cs="宋体"/>
                <w:b/>
                <w:bCs/>
              </w:rPr>
              <w:t xml:space="preserve">预算</w:t>
            </w:r>
            <w:r>
              <w:rPr>
                <w:rFonts w:hint="eastAsia" w:cs="宋体"/>
                <w:b/>
                <w:bCs/>
              </w:rPr>
              <w:t xml:space="preserve">（万元）</w:t>
            </w:r>
            <w:r/>
          </w:p>
        </w:tc>
      </w:tr>
      <w:tr>
        <w:trPr>
          <w:jc w:val="center"/>
        </w:trPr>
        <w:tc>
          <w:tcPr>
            <w:tcW w:w="846" w:type="dxa"/>
            <w:vAlign w:val="center"/>
            <w:textDirection w:val="lrTb"/>
            <w:noWrap w:val="false"/>
          </w:tcPr>
          <w:p>
            <w:pPr>
              <w:pStyle w:val="1154"/>
              <w:jc w:val="center"/>
              <w:rPr>
                <w:rFonts w:hint="eastAsia"/>
                <w:b/>
                <w:bCs/>
              </w:rPr>
            </w:pPr>
            <w:r>
              <w:rPr>
                <w:rFonts w:hint="eastAsia" w:cs="宋体"/>
              </w:rPr>
              <w:t xml:space="preserve">1</w:t>
            </w:r>
            <w:r/>
          </w:p>
        </w:tc>
        <w:tc>
          <w:tcPr>
            <w:tcW w:w="4819" w:type="dxa"/>
            <w:vAlign w:val="center"/>
            <w:textDirection w:val="lrTb"/>
            <w:noWrap w:val="false"/>
          </w:tcPr>
          <w:p>
            <w:pPr>
              <w:pStyle w:val="1154"/>
              <w:jc w:val="center"/>
              <w:rPr>
                <w:rFonts w:hint="eastAsia" w:cs="Arial"/>
                <w:color w:val="000000" w:themeColor="text1"/>
              </w:rPr>
            </w:pPr>
            <w:r>
              <w:rPr>
                <w:rFonts w:hint="eastAsia" w:cs="Arial"/>
                <w:color w:val="000000" w:themeColor="text1"/>
              </w:rPr>
              <w:t xml:space="preserve">区域一为建</w:t>
            </w:r>
            <w:r>
              <w:rPr>
                <w:rFonts w:hint="eastAsia" w:cs="Arial"/>
                <w:color w:val="000000" w:themeColor="text1"/>
              </w:rPr>
              <w:t xml:space="preserve">邺</w:t>
            </w:r>
            <w:r>
              <w:rPr>
                <w:rFonts w:hint="eastAsia" w:cs="Arial"/>
                <w:color w:val="000000" w:themeColor="text1"/>
              </w:rPr>
              <w:t xml:space="preserve">区和鼓楼区</w:t>
            </w:r>
            <w:r/>
          </w:p>
        </w:tc>
        <w:tc>
          <w:tcPr>
            <w:tcW w:w="2133" w:type="dxa"/>
            <w:vAlign w:val="center"/>
            <w:textDirection w:val="lrTb"/>
            <w:noWrap w:val="false"/>
          </w:tcPr>
          <w:p>
            <w:pPr>
              <w:pStyle w:val="1154"/>
              <w:jc w:val="center"/>
              <w:rPr>
                <w:rFonts w:hint="eastAsia"/>
              </w:rPr>
            </w:pPr>
            <w:r>
              <w:rPr>
                <w:rFonts w:hint="eastAsia"/>
              </w:rPr>
              <w:t xml:space="preserve">227.416750</w:t>
            </w:r>
            <w:r/>
          </w:p>
        </w:tc>
      </w:tr>
      <w:tr>
        <w:trPr>
          <w:jc w:val="center"/>
        </w:trPr>
        <w:tc>
          <w:tcPr>
            <w:tcW w:w="846" w:type="dxa"/>
            <w:vAlign w:val="center"/>
            <w:textDirection w:val="lrTb"/>
            <w:noWrap w:val="false"/>
          </w:tcPr>
          <w:p>
            <w:pPr>
              <w:pStyle w:val="1154"/>
              <w:jc w:val="center"/>
              <w:rPr>
                <w:rFonts w:hint="eastAsia"/>
                <w:b/>
                <w:bCs/>
              </w:rPr>
            </w:pPr>
            <w:r>
              <w:rPr>
                <w:rFonts w:hint="eastAsia" w:cs="宋体"/>
              </w:rPr>
              <w:t xml:space="preserve">3</w:t>
            </w:r>
            <w:r/>
          </w:p>
        </w:tc>
        <w:tc>
          <w:tcPr>
            <w:tcW w:w="4819" w:type="dxa"/>
            <w:vAlign w:val="center"/>
            <w:textDirection w:val="lrTb"/>
            <w:noWrap w:val="false"/>
          </w:tcPr>
          <w:p>
            <w:pPr>
              <w:pStyle w:val="1154"/>
              <w:jc w:val="center"/>
              <w:rPr>
                <w:rFonts w:hint="eastAsia"/>
                <w:b/>
                <w:bCs/>
              </w:rPr>
            </w:pPr>
            <w:r>
              <w:rPr>
                <w:rFonts w:hint="eastAsia" w:cs="Arial"/>
                <w:color w:val="000000" w:themeColor="text1"/>
              </w:rPr>
              <w:t xml:space="preserve">区域三为玄武区和栖霞区</w:t>
            </w:r>
            <w:r/>
          </w:p>
        </w:tc>
        <w:tc>
          <w:tcPr>
            <w:tcW w:w="2133" w:type="dxa"/>
            <w:vAlign w:val="center"/>
            <w:textDirection w:val="lrTb"/>
            <w:noWrap w:val="false"/>
          </w:tcPr>
          <w:p>
            <w:pPr>
              <w:pStyle w:val="1154"/>
              <w:jc w:val="center"/>
              <w:rPr>
                <w:rFonts w:hint="eastAsia"/>
              </w:rPr>
            </w:pPr>
            <w:r>
              <w:rPr>
                <w:rFonts w:hint="eastAsia"/>
              </w:rPr>
              <w:t xml:space="preserve">80.054580</w:t>
            </w:r>
            <w:r/>
          </w:p>
        </w:tc>
      </w:tr>
    </w:tbl>
    <w:p>
      <w:pPr>
        <w:rPr>
          <w:rFonts w:hint="eastAsia"/>
          <w:color w:val="000000" w:themeColor="text1"/>
        </w:rPr>
      </w:pPr>
      <w:r>
        <w:rPr>
          <w:rFonts w:hint="eastAsia"/>
          <w:color w:val="000000" w:themeColor="text1"/>
        </w:rPr>
        <w:t xml:space="preserve">（五）服</w:t>
      </w:r>
      <w:r>
        <w:rPr>
          <w:rFonts w:hint="eastAsia"/>
          <w:color w:val="000000" w:themeColor="text1"/>
        </w:rPr>
        <w:t xml:space="preserve">务期：</w:t>
      </w:r>
      <w:r>
        <w:rPr>
          <w:rFonts w:hint="eastAsia"/>
          <w:color w:val="000000" w:themeColor="text1"/>
        </w:rPr>
        <w:t xml:space="preserve">自合同签订之日起1年</w:t>
      </w:r>
      <w:r>
        <w:rPr>
          <w:rFonts w:hint="eastAsia"/>
          <w:color w:val="000000" w:themeColor="text1"/>
        </w:rPr>
        <w:t xml:space="preserve">。</w:t>
      </w:r>
      <w:r/>
    </w:p>
    <w:p>
      <w:pPr>
        <w:ind w:left="240" w:hanging="240"/>
        <w:rPr>
          <w:rFonts w:hint="eastAsia"/>
          <w:color w:val="000000" w:themeColor="text1"/>
          <w:szCs w:val="24"/>
        </w:rPr>
      </w:pPr>
      <w:r>
        <w:rPr>
          <w:rFonts w:hint="eastAsia"/>
          <w:color w:val="000000" w:themeColor="text1"/>
          <w:szCs w:val="24"/>
        </w:rPr>
        <w:t xml:space="preserve">（六）本项目不接受联合体投标；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6" w:name="_Toc35393622"/>
      <w:r/>
      <w:bookmarkStart w:id="17" w:name="_Toc28359003"/>
      <w:r/>
      <w:bookmarkStart w:id="18" w:name="_Toc28359080"/>
      <w:r/>
      <w:bookmarkStart w:id="19" w:name="_Toc35393791"/>
      <w:r>
        <w:rPr>
          <w:rFonts w:hint="eastAsia"/>
          <w:b/>
          <w:bCs/>
          <w:color w:val="000000" w:themeColor="text1"/>
          <w:szCs w:val="24"/>
        </w:rPr>
        <w:t xml:space="preserve">二、申请人的资格要求</w:t>
      </w:r>
      <w:bookmarkEnd w:id="10"/>
      <w:r/>
      <w:bookmarkEnd w:id="11"/>
      <w:r/>
      <w:bookmarkEnd w:id="16"/>
      <w:r/>
      <w:bookmarkEnd w:id="17"/>
      <w:r/>
      <w:bookmarkEnd w:id="18"/>
      <w:r/>
      <w:bookmarkEnd w:id="19"/>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bookmarkStart w:id="20" w:name="_Hlk75178760"/>
      <w:r/>
      <w:bookmarkEnd w:id="20"/>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color w:val="000000" w:themeColor="text1"/>
        </w:rPr>
        <w:t xml:space="preserve">根据《关于在政府采购活动中推行信用承诺制的通知》</w:t>
      </w:r>
      <w:r>
        <w:rPr>
          <w:color w:val="000000" w:themeColor="text1"/>
        </w:rPr>
        <w:t xml:space="preserve">宁财购通</w:t>
      </w:r>
      <w:r>
        <w:rPr>
          <w:color w:val="000000" w:themeColor="text1"/>
        </w:rPr>
        <w:t xml:space="preserve">〔2021〕5号规定，参加南京地区政府采购活动的供应商，应以书面形式向采购人或政府采购代理机构</w:t>
      </w:r>
      <w:r>
        <w:rPr>
          <w:color w:val="000000" w:themeColor="text1"/>
        </w:rPr>
        <w:t xml:space="preserve">作出</w:t>
      </w:r>
      <w:r>
        <w:rPr>
          <w:color w:val="000000" w:themeColor="text1"/>
        </w:rPr>
        <w:t xml:space="preserve">信用承诺。供应商应尽早做好承诺工作，点击‘南京公共采购信息</w:t>
      </w:r>
      <w:r>
        <w:rPr>
          <w:color w:val="000000" w:themeColor="text1"/>
        </w:rPr>
        <w:t xml:space="preserve">网</w:t>
      </w:r>
      <w:r>
        <w:rPr>
          <w:color w:val="000000" w:themeColor="text1"/>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color w:val="000000" w:themeColor="text1"/>
        </w:rPr>
        <w:t xml:space="preserve">投标</w:t>
      </w:r>
      <w:r>
        <w:rPr>
          <w:color w:val="000000" w:themeColor="text1"/>
        </w:rPr>
        <w:t xml:space="preserve">文件一并递交。</w:t>
      </w:r>
      <w:r/>
    </w:p>
    <w:p>
      <w:pPr>
        <w:rPr>
          <w:rFonts w:hint="eastAsia"/>
          <w:b/>
          <w:bCs/>
          <w:color w:val="000000" w:themeColor="text1"/>
          <w:szCs w:val="24"/>
        </w:rPr>
      </w:pPr>
      <w:r>
        <w:rPr>
          <w:rFonts w:hint="eastAsia"/>
          <w:b/>
          <w:bCs/>
          <w:color w:val="000000" w:themeColor="text1"/>
          <w:szCs w:val="24"/>
        </w:rPr>
        <w:t xml:space="preserve">三、获取招标文件</w:t>
      </w:r>
      <w:bookmarkEnd w:id="12"/>
      <w:r/>
      <w:bookmarkEnd w:id="13"/>
      <w:r/>
      <w:bookmarkEnd w:id="14"/>
      <w:r/>
      <w:bookmarkEnd w:id="15"/>
      <w:r/>
      <w:r/>
    </w:p>
    <w:p>
      <w:pPr>
        <w:rPr>
          <w:rFonts w:hint="eastAsia"/>
          <w:color w:val="000000" w:themeColor="text1"/>
        </w:rPr>
      </w:pPr>
      <w:r/>
      <w:bookmarkStart w:id="21" w:name="_Toc28359092"/>
      <w:r/>
      <w:bookmarkStart w:id="22" w:name="_Toc35393801"/>
      <w:r/>
      <w:bookmarkStart w:id="23" w:name="_Toc28359015"/>
      <w:r/>
      <w:bookmarkStart w:id="24" w:name="_Toc35393632"/>
      <w:r/>
      <w:bookmarkStart w:id="25" w:name="_Toc35393794"/>
      <w:r/>
      <w:bookmarkStart w:id="26" w:name="_Toc28359084"/>
      <w:r/>
      <w:bookmarkStart w:id="27" w:name="_Toc28359007"/>
      <w:r/>
      <w:bookmarkStart w:id="28" w:name="_Toc35393625"/>
      <w:r>
        <w:rPr>
          <w:rFonts w:hint="eastAsia"/>
          <w:color w:val="000000" w:themeColor="text1"/>
        </w:rPr>
        <w:t xml:space="preserve">1.时间：</w:t>
      </w:r>
      <w:r>
        <w:rPr>
          <w:rFonts w:hint="eastAsia"/>
          <w:color w:val="000000" w:themeColor="text1"/>
        </w:rPr>
        <w:t xml:space="preserve">自招标公告发布之日起5个工作日；</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rPr>
          <w:rFonts w:hint="eastAsia"/>
          <w:color w:val="000000" w:themeColor="text1"/>
        </w:rPr>
      </w:pPr>
      <w:r>
        <w:rPr>
          <w:rFonts w:hint="eastAsia"/>
          <w:color w:val="000000" w:themeColor="text1"/>
        </w:rPr>
        <w:t xml:space="preserve">7.“CA 数字证书”的获取：</w:t>
      </w:r>
      <w:r/>
    </w:p>
    <w:p>
      <w:pPr>
        <w:rPr>
          <w:rFonts w:hint="eastAsia"/>
          <w:color w:val="000000" w:themeColor="text1"/>
        </w:rPr>
      </w:pPr>
      <w:r>
        <w:rPr>
          <w:rFonts w:hint="eastAsia"/>
          <w:color w:val="000000" w:themeColor="text1"/>
        </w:rPr>
        <w:t xml:space="preserve">投标供应商需办理“CA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w:t>
      </w:r>
      <w:r>
        <w:rPr>
          <w:rFonts w:hint="eastAsia"/>
          <w:color w:val="000000" w:themeColor="text1"/>
        </w:rPr>
        <w:t xml:space="preserve">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1"/>
      <w:r/>
      <w:bookmarkEnd w:id="22"/>
      <w:r/>
      <w:bookmarkEnd w:id="23"/>
      <w:r/>
      <w:bookmarkEnd w:id="24"/>
      <w:r/>
      <w:r/>
    </w:p>
    <w:p>
      <w:pPr>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月30</w:t>
      </w:r>
      <w:r>
        <w:rPr>
          <w:color w:val="000000" w:themeColor="text1"/>
        </w:rPr>
        <w:t xml:space="preserve">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rPr>
          <w:rFonts w:hint="eastAsia"/>
          <w:color w:val="000000" w:themeColor="text1"/>
        </w:rPr>
        <w:t xml:space="preserve">。</w:t>
      </w:r>
      <w:r/>
    </w:p>
    <w:p>
      <w:pPr>
        <w:rPr>
          <w:rFonts w:hint="eastAsia"/>
          <w:b/>
          <w:bCs/>
          <w:color w:val="000000" w:themeColor="text1"/>
          <w:szCs w:val="24"/>
        </w:rPr>
      </w:pPr>
      <w:r>
        <w:rPr>
          <w:rFonts w:hint="eastAsia"/>
          <w:b/>
          <w:bCs/>
          <w:color w:val="000000" w:themeColor="text1"/>
          <w:szCs w:val="24"/>
        </w:rPr>
        <w:t xml:space="preserve">五、公告期限</w:t>
      </w:r>
      <w:bookmarkEnd w:id="25"/>
      <w:r/>
      <w:bookmarkEnd w:id="26"/>
      <w:r/>
      <w:bookmarkEnd w:id="27"/>
      <w:r/>
      <w:bookmarkEnd w:id="28"/>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29" w:name="_Toc35393626"/>
      <w:r/>
      <w:bookmarkStart w:id="30" w:name="_Toc35393795"/>
      <w:r>
        <w:rPr>
          <w:rFonts w:hint="eastAsia"/>
          <w:b/>
          <w:bCs/>
          <w:color w:val="000000" w:themeColor="text1"/>
          <w:szCs w:val="24"/>
        </w:rPr>
        <w:t xml:space="preserve">六、其他补充事宜</w:t>
      </w:r>
      <w:bookmarkEnd w:id="29"/>
      <w:r/>
      <w:bookmarkEnd w:id="30"/>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shd w:val="clear" w:color="auto" w:fill="ffffff"/>
        <w:widowControl/>
        <w:rPr>
          <w:rFonts w:hint="eastAsia"/>
          <w:color w:val="000000" w:themeColor="text1"/>
        </w:rPr>
      </w:pPr>
      <w:r>
        <w:rPr>
          <w:color w:val="000000" w:themeColor="text1"/>
        </w:rPr>
        <w:t xml:space="preserve">本项目需要落实的政府采购政策：</w:t>
      </w:r>
      <w:bookmarkStart w:id="31" w:name="_Toc28359008"/>
      <w:r/>
      <w:bookmarkStart w:id="32" w:name="_Toc35393627"/>
      <w:r/>
      <w:bookmarkStart w:id="33" w:name="_Toc35393796"/>
      <w:r/>
      <w:bookmarkStart w:id="34" w:name="_Toc28359085"/>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w:t>
      </w:r>
      <w:r>
        <w:rPr>
          <w:rFonts w:hint="eastAsia" w:cs="宋体"/>
          <w:color w:val="000000" w:themeColor="text1"/>
          <w:szCs w:val="24"/>
        </w:rPr>
        <w:t xml:space="preserve">宁财购通【2</w:t>
      </w:r>
      <w:r>
        <w:rPr>
          <w:rFonts w:cs="宋体"/>
          <w:color w:val="000000" w:themeColor="text1"/>
          <w:szCs w:val="24"/>
        </w:rPr>
        <w:t xml:space="preserve">021</w:t>
      </w:r>
      <w:r>
        <w:rPr>
          <w:rFonts w:hint="eastAsia" w:cs="宋体"/>
          <w:color w:val="000000" w:themeColor="text1"/>
          <w:szCs w:val="24"/>
        </w:rPr>
        <w:t xml:space="preserve">】</w:t>
      </w:r>
      <w:r>
        <w:rPr>
          <w:rFonts w:hint="eastAsia" w:cs="宋体"/>
          <w:color w:val="000000" w:themeColor="text1"/>
          <w:szCs w:val="24"/>
        </w:rPr>
        <w:t xml:space="preserve">5号等。</w:t>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信用承诺。供应商应尽早做好承诺工作，点击‘南京公共采购信息网’首页（https://njgc.jfh.com/）‘南京市政府采购供应商诚信档案’系统链</w:t>
      </w:r>
      <w:r>
        <w:rPr>
          <w:rFonts w:hint="eastAsia"/>
          <w:color w:val="000000" w:themeColor="text1"/>
        </w:rPr>
        <w:t xml:space="preserve">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1"/>
      <w:r/>
      <w:bookmarkEnd w:id="32"/>
      <w:r/>
      <w:bookmarkEnd w:id="33"/>
      <w:r/>
      <w:bookmarkEnd w:id="34"/>
      <w:r/>
      <w:r/>
    </w:p>
    <w:p>
      <w:pPr>
        <w:rPr>
          <w:rFonts w:hint="eastAsia"/>
          <w:color w:val="000000" w:themeColor="text1"/>
          <w:szCs w:val="24"/>
        </w:rPr>
      </w:pPr>
      <w:r/>
      <w:bookmarkStart w:id="35" w:name="_Hlk43568349"/>
      <w:r>
        <w:rPr>
          <w:rFonts w:hint="eastAsia"/>
          <w:color w:val="000000" w:themeColor="text1"/>
          <w:szCs w:val="24"/>
        </w:rPr>
        <w:t xml:space="preserve">（一）</w:t>
      </w:r>
      <w:bookmarkEnd w:id="35"/>
      <w:r>
        <w:rPr>
          <w:rFonts w:hint="eastAsia"/>
          <w:color w:val="000000" w:themeColor="text1"/>
          <w:szCs w:val="24"/>
        </w:rPr>
        <w:t xml:space="preserve">采购人信息</w:t>
      </w:r>
      <w:r/>
    </w:p>
    <w:p>
      <w:pPr>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6" w:name="_Toc28359086"/>
      <w:r/>
      <w:bookmarkStart w:id="37" w:name="_Toc28359009"/>
      <w:r>
        <w:rPr>
          <w:rFonts w:hint="eastAsia"/>
          <w:color w:val="000000" w:themeColor="text1"/>
          <w:szCs w:val="24"/>
        </w:rPr>
        <w:t xml:space="preserve">江警官，</w:t>
      </w:r>
      <w:r>
        <w:rPr>
          <w:rFonts w:hint="eastAsia"/>
          <w:color w:val="000000" w:themeColor="text1"/>
          <w:szCs w:val="24"/>
        </w:rPr>
        <w:t xml:space="preserve">025-84429199</w:t>
      </w:r>
      <w:r/>
    </w:p>
    <w:p>
      <w:pPr>
        <w:rPr>
          <w:rFonts w:hint="eastAsia"/>
          <w:color w:val="000000" w:themeColor="text1"/>
          <w:szCs w:val="24"/>
        </w:rPr>
      </w:pPr>
      <w:r/>
      <w:bookmarkStart w:id="38" w:name="_Hlk43568353"/>
      <w:r>
        <w:rPr>
          <w:rFonts w:hint="eastAsia"/>
          <w:color w:val="000000" w:themeColor="text1"/>
          <w:szCs w:val="24"/>
        </w:rPr>
        <w:t xml:space="preserve">（二）</w:t>
      </w:r>
      <w:bookmarkEnd w:id="38"/>
      <w:r>
        <w:rPr>
          <w:rFonts w:hint="eastAsia"/>
          <w:color w:val="000000" w:themeColor="text1"/>
          <w:szCs w:val="24"/>
        </w:rPr>
        <w:t xml:space="preserve">采购代理机构信息</w:t>
      </w:r>
      <w:bookmarkEnd w:id="36"/>
      <w:r/>
      <w:bookmarkEnd w:id="37"/>
      <w:r/>
      <w:r/>
    </w:p>
    <w:p>
      <w:pPr>
        <w:rPr>
          <w:rFonts w:hint="eastAsia"/>
          <w:color w:val="000000" w:themeColor="text1"/>
          <w:szCs w:val="24"/>
        </w:rPr>
      </w:pPr>
      <w:r>
        <w:rPr>
          <w:rFonts w:hint="eastAsia"/>
          <w:color w:val="000000" w:themeColor="text1"/>
          <w:szCs w:val="24"/>
        </w:rPr>
        <w:t xml:space="preserve">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联系方式：</w:t>
      </w:r>
      <w:bookmarkStart w:id="39" w:name="_Toc28359087"/>
      <w:r/>
      <w:bookmarkStart w:id="40" w:name="_Toc28359010"/>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1" w:name="_Hlk43568358"/>
      <w:r>
        <w:rPr>
          <w:rFonts w:hint="eastAsia"/>
          <w:color w:val="000000" w:themeColor="text1"/>
          <w:szCs w:val="24"/>
        </w:rPr>
        <w:t xml:space="preserve">（三）</w:t>
      </w:r>
      <w:bookmarkEnd w:id="41"/>
      <w:r>
        <w:rPr>
          <w:rFonts w:hint="eastAsia"/>
          <w:color w:val="000000" w:themeColor="text1"/>
          <w:szCs w:val="24"/>
        </w:rPr>
        <w:t xml:space="preserve">项目</w:t>
      </w:r>
      <w:r>
        <w:rPr>
          <w:color w:val="000000" w:themeColor="text1"/>
          <w:szCs w:val="24"/>
        </w:rPr>
        <w:t xml:space="preserve">联系方式</w:t>
      </w:r>
      <w:bookmarkEnd w:id="39"/>
      <w:r/>
      <w:bookmarkEnd w:id="40"/>
      <w:r/>
      <w:r/>
    </w:p>
    <w:p>
      <w:pPr>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胡女士</w:t>
      </w:r>
      <w:r/>
    </w:p>
    <w:p>
      <w:pPr>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r/>
    </w:p>
    <w:p>
      <w:pPr>
        <w:widowControl/>
        <w:rPr>
          <w:rFonts w:hint="eastAsia"/>
          <w:color w:val="000000" w:themeColor="text1"/>
          <w:szCs w:val="24"/>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42" w:name="_Toc195199144"/>
      <w:r/>
      <w:bookmarkStart w:id="43" w:name="_Toc195199239"/>
      <w:r>
        <w:rPr>
          <w:rFonts w:hint="eastAsia"/>
          <w:color w:val="000000" w:themeColor="text1"/>
          <w:sz w:val="44"/>
        </w:rPr>
        <w:t xml:space="preserve">第二章  供应商须知前附表</w:t>
      </w:r>
      <w:bookmarkEnd w:id="42"/>
      <w:r/>
      <w:bookmarkEnd w:id="43"/>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360"/>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360"/>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360"/>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江警官，</w:t>
            </w:r>
            <w:r>
              <w:rPr>
                <w:rFonts w:hint="eastAsia"/>
                <w:color w:val="000000" w:themeColor="text1"/>
                <w:szCs w:val="24"/>
              </w:rPr>
              <w:t xml:space="preserve">025-84429199</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胡女士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w:t>
            </w:r>
            <w:r>
              <w:rPr>
                <w:rFonts w:hint="eastAsia"/>
                <w:color w:val="000000" w:themeColor="text1"/>
                <w:lang w:val="zh-CN"/>
              </w:rPr>
              <w:t xml:space="preserve">目名称</w:t>
            </w:r>
            <w:r>
              <w:rPr>
                <w:rFonts w:hint="eastAsia"/>
                <w:color w:val="000000" w:themeColor="text1"/>
              </w:rPr>
              <w:t xml:space="preserve">：南京市公安局</w:t>
            </w:r>
            <w:r>
              <w:rPr>
                <w:rFonts w:hint="eastAsia"/>
                <w:color w:val="000000" w:themeColor="text1"/>
              </w:rPr>
              <w:t xml:space="preserve">交通管理局交警支队交通信号灯维护</w:t>
            </w:r>
            <w:r>
              <w:rPr>
                <w:rFonts w:hint="eastAsia"/>
                <w:color w:val="000000" w:themeColor="text1"/>
              </w:rPr>
              <w:t xml:space="preserve">服务项目</w:t>
            </w:r>
            <w:r/>
          </w:p>
          <w:p>
            <w:pPr>
              <w:rPr>
                <w:rFonts w:hint="eastAsia"/>
                <w:color w:val="000000" w:themeColor="text1"/>
              </w:rPr>
            </w:pPr>
            <w:r>
              <w:rPr>
                <w:rFonts w:hint="eastAsia"/>
                <w:color w:val="000000" w:themeColor="text1"/>
                <w:lang w:val="zh-CN"/>
              </w:rPr>
              <w:t xml:space="preserve">项目编号</w:t>
            </w:r>
            <w:r>
              <w:rPr>
                <w:rFonts w:hint="eastAsia"/>
                <w:color w:val="000000" w:themeColor="text1"/>
              </w:rPr>
              <w:t xml:space="preserve">：</w:t>
            </w:r>
            <w:r>
              <w:rPr>
                <w:color w:val="000000" w:themeColor="text1"/>
              </w:rPr>
              <w:t xml:space="preserve">JSZC-320100-XHTC-G2025-0063</w:t>
            </w:r>
            <w:r/>
          </w:p>
          <w:p>
            <w:pPr>
              <w:ind w:firstLine="1200"/>
              <w:rPr>
                <w:rFonts w:hint="eastAsia"/>
                <w:color w:val="000000" w:themeColor="text1"/>
              </w:rPr>
            </w:pPr>
            <w:r>
              <w:rPr>
                <w:rFonts w:hint="eastAsia"/>
                <w:color w:val="000000" w:themeColor="text1"/>
              </w:rPr>
              <w:t xml:space="preserve">XHTC-FW-2025-0754</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4" w:name="_Hlk523144548"/>
            <w:r>
              <w:rPr>
                <w:rFonts w:hint="eastAsia"/>
                <w:color w:val="000000" w:themeColor="text1"/>
                <w:szCs w:val="24"/>
              </w:rPr>
              <w:t xml:space="preserve">供应商资格标准：</w:t>
            </w:r>
            <w:bookmarkEnd w:id="44"/>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szCs w:val="24"/>
              </w:rPr>
            </w:pPr>
            <w:r>
              <w:rPr>
                <w:color w:val="000000" w:themeColor="text1"/>
                <w:szCs w:val="24"/>
              </w:rPr>
              <w:t xml:space="preserve">2.</w:t>
            </w: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w:t>
            </w:r>
            <w:r>
              <w:rPr>
                <w:rFonts w:hint="eastAsia"/>
                <w:color w:val="000000" w:themeColor="text1"/>
              </w:rPr>
              <w:t xml:space="preserve">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rPr>
                <w:rFonts w:hint="eastAsia"/>
              </w:rPr>
              <w:t xml:space="preserve">：</w:t>
            </w:r>
            <w:r/>
          </w:p>
          <w:p>
            <w:pPr>
              <w:rPr>
                <w:rFonts w:hint="eastAsia"/>
              </w:rPr>
            </w:pPr>
            <w:r>
              <w:rPr>
                <w:rFonts w:hint="eastAsia"/>
              </w:rPr>
              <w:t xml:space="preserve">1.投标(响应)报价低于采购项目预算50%的，即投标(响应)报价&lt;采购项目预算</w:t>
            </w:r>
            <w:r>
              <w:rPr>
                <w:rFonts w:hint="eastAsia"/>
              </w:rPr>
              <w:t xml:space="preserve">X</w:t>
            </w:r>
            <w:r>
              <w:rPr>
                <w:rFonts w:hint="eastAsia"/>
              </w:rPr>
              <w:t xml:space="preserve">50%</w:t>
            </w:r>
            <w:r>
              <w:rPr>
                <w:rFonts w:hint="eastAsia"/>
              </w:rPr>
              <w:t xml:space="preserve">；</w:t>
            </w:r>
            <w:r/>
          </w:p>
          <w:p>
            <w:pPr>
              <w:rPr>
                <w:rFonts w:hint="eastAsia"/>
              </w:rPr>
            </w:pPr>
            <w:r>
              <w:rPr>
                <w:rFonts w:hint="eastAsia"/>
              </w:rPr>
              <w:t xml:space="preserve">2.</w:t>
            </w:r>
            <w:r>
              <w:rPr>
                <w:rFonts w:hint="eastAsia"/>
              </w:rPr>
              <w:t xml:space="preserve">投标(响应)报价低于采购项目最</w:t>
            </w:r>
            <w:r>
              <w:rPr>
                <w:rFonts w:hint="eastAsia"/>
              </w:rPr>
              <w:t xml:space="preserve">高</w:t>
            </w:r>
            <w:r>
              <w:rPr>
                <w:rFonts w:hint="eastAsia"/>
              </w:rPr>
              <w:t xml:space="preserve">限价45%的，即投标(响应)报价&lt;采购项目最高限价</w:t>
            </w:r>
            <w:r>
              <w:rPr>
                <w:rFonts w:hint="eastAsia"/>
              </w:rPr>
              <w:t xml:space="preserve">X</w:t>
            </w:r>
            <w:r>
              <w:rPr>
                <w:rFonts w:hint="eastAsia"/>
              </w:rPr>
              <w:t xml:space="preserve">45%</w:t>
            </w:r>
            <w:r>
              <w:rPr>
                <w:rFonts w:hint="eastAsia"/>
              </w:rPr>
              <w:t xml:space="preserve">；</w:t>
            </w:r>
            <w:r/>
          </w:p>
          <w:p>
            <w:pPr>
              <w:rPr>
                <w:rFonts w:hint="eastAsia"/>
              </w:rPr>
            </w:pPr>
            <w:r>
              <w:rPr>
                <w:rFonts w:hint="eastAsia"/>
              </w:rPr>
              <w:t xml:space="preserve">3.评审委员会认定的供应商报价过低、有可能影响产品质量或者不能诚信履约的其他情形。</w:t>
            </w:r>
            <w:r/>
          </w:p>
          <w:p>
            <w:pPr>
              <w:rPr>
                <w:rFonts w:hint="eastAsia"/>
                <w:color w:val="000000" w:themeColor="text1"/>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olor w:val="000000"/>
                <w:szCs w:val="24"/>
              </w:rPr>
              <w:t xml:space="preserve">作出</w:t>
            </w:r>
            <w:r>
              <w:rPr>
                <w:rFonts w:hint="eastAsia"/>
                <w:color w:val="000000"/>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w:t>
            </w:r>
            <w:r>
              <w:rPr>
                <w:rFonts w:hint="eastAsia"/>
                <w:color w:val="000000" w:themeColor="text1"/>
                <w:szCs w:val="24"/>
              </w:rPr>
              <w:t xml:space="preserve">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rFonts w:hint="eastAsia"/>
                <w:color w:val="000000" w:themeColor="text1"/>
                <w:szCs w:val="24"/>
              </w:rPr>
              <w:t xml:space="preserve">6232593799021154888</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18.2</w:t>
            </w:r>
            <w:r/>
          </w:p>
        </w:tc>
        <w:tc>
          <w:tcPr>
            <w:tcW w:w="8368" w:type="dxa"/>
            <w:vAlign w:val="center"/>
            <w:textDirection w:val="lrTb"/>
            <w:noWrap w:val="false"/>
          </w:tcPr>
          <w:p>
            <w:pPr>
              <w:rPr>
                <w:rFonts w:hint="eastAsia"/>
              </w:rPr>
            </w:pPr>
            <w:r>
              <w:t xml:space="preserve">供应商必须按分包进行投标，</w:t>
            </w:r>
            <w:r>
              <w:t xml:space="preserve">兼投</w:t>
            </w:r>
            <w:r>
              <w:rPr>
                <w:rFonts w:hint="eastAsia"/>
              </w:rPr>
              <w:t xml:space="preserve">不</w:t>
            </w:r>
            <w:r>
              <w:rPr>
                <w:rFonts w:hint="eastAsia"/>
              </w:rPr>
              <w:t xml:space="preserve">兼</w:t>
            </w:r>
            <w:r>
              <w:rPr>
                <w:rFonts w:hint="eastAsia"/>
              </w:rPr>
              <w:t xml:space="preserve">中</w:t>
            </w:r>
            <w:r>
              <w:t xml:space="preserve">。</w:t>
            </w:r>
            <w:r/>
          </w:p>
          <w:p>
            <w:pPr>
              <w:rPr>
                <w:rFonts w:hint="eastAsia" w:cs="Arial"/>
                <w:color w:val="000000" w:themeColor="text1"/>
                <w:highlight w:val="yellow"/>
              </w:rPr>
            </w:pPr>
            <w:r>
              <w:rPr>
                <w:rFonts w:hint="eastAsia" w:cs="Arial"/>
                <w:color w:val="000000" w:themeColor="text1"/>
              </w:rPr>
              <w:t xml:space="preserve">投标人在投标时自行考虑各区域服务范围，预算金额，进行综合报价，自行承担投标风险。</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（北京时间）至</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rFonts w:hint="eastAsia"/>
                <w:b/>
                <w:bCs/>
                <w:color w:val="000000" w:themeColor="text1"/>
              </w:rPr>
              <w:t xml:space="preserve">租赁和商务服务业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rPr>
      </w:pPr>
      <w:r/>
      <w:bookmarkStart w:id="45" w:name="_Toc195199145"/>
      <w:r/>
      <w:bookmarkStart w:id="46" w:name="_Toc19519924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6"/>
        <w:pageBreakBefore w:val="0"/>
        <w:spacing w:before="0" w:after="0"/>
        <w:rPr>
          <w:rFonts w:hint="eastAsia"/>
          <w:color w:val="000000" w:themeColor="text1"/>
          <w:sz w:val="44"/>
        </w:rPr>
      </w:pPr>
      <w:r>
        <w:rPr>
          <w:rFonts w:hint="eastAsia"/>
          <w:color w:val="000000" w:themeColor="text1"/>
          <w:sz w:val="44"/>
        </w:rPr>
        <w:t xml:space="preserve">第三章  供应商须知</w:t>
      </w:r>
      <w:bookmarkEnd w:id="45"/>
      <w:r/>
      <w:bookmarkEnd w:id="46"/>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7"/>
        <w:pageBreakBefore/>
        <w:spacing w:before="0" w:after="0"/>
        <w:rPr>
          <w:rFonts w:hint="eastAsia"/>
          <w:color w:val="000000" w:themeColor="text1"/>
          <w:sz w:val="32"/>
        </w:rPr>
      </w:pPr>
      <w:r/>
      <w:bookmarkStart w:id="47" w:name="_Toc523143949"/>
      <w:r>
        <w:rPr>
          <w:color w:val="000000" w:themeColor="text1"/>
          <w:sz w:val="32"/>
        </w:rPr>
        <w:t xml:space="preserve">供应商须知</w:t>
      </w:r>
      <w:bookmarkEnd w:id="47"/>
      <w:r/>
      <w:r/>
    </w:p>
    <w:p>
      <w:pPr>
        <w:pStyle w:val="977"/>
        <w:spacing w:before="0" w:after="0"/>
        <w:rPr>
          <w:rFonts w:hint="eastAsia"/>
          <w:color w:val="000000" w:themeColor="text1"/>
        </w:rPr>
      </w:pPr>
      <w:r/>
      <w:bookmarkStart w:id="48" w:name="_Toc322446889"/>
      <w:r/>
      <w:bookmarkStart w:id="49" w:name="_Toc493422648"/>
      <w:r/>
      <w:bookmarkStart w:id="50" w:name="_Toc508907000"/>
      <w:r>
        <w:rPr>
          <w:color w:val="000000" w:themeColor="text1"/>
        </w:rPr>
        <w:t xml:space="preserve">一、说明</w:t>
      </w:r>
      <w:bookmarkEnd w:id="48"/>
      <w:r/>
      <w:bookmarkEnd w:id="49"/>
      <w:r/>
      <w:bookmarkEnd w:id="50"/>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南京市公安局</w:t>
      </w:r>
      <w:r>
        <w:rPr>
          <w:rFonts w:hint="eastAsia"/>
          <w:color w:val="000000" w:themeColor="text1"/>
          <w:u w:val="single"/>
        </w:rPr>
        <w:t xml:space="preserve">交通管理局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77"/>
        <w:spacing w:before="0" w:after="0"/>
        <w:rPr>
          <w:rFonts w:hint="eastAsia"/>
          <w:color w:val="000000" w:themeColor="text1"/>
        </w:rPr>
      </w:pPr>
      <w:r/>
      <w:bookmarkStart w:id="51" w:name="_Toc493422649"/>
      <w:r/>
      <w:bookmarkStart w:id="52" w:name="_Toc508907001"/>
      <w:r/>
      <w:bookmarkStart w:id="53" w:name="_Toc322446890"/>
      <w:r>
        <w:rPr>
          <w:color w:val="000000" w:themeColor="text1"/>
        </w:rPr>
        <w:t xml:space="preserve">二、招标文件</w:t>
      </w:r>
      <w:bookmarkEnd w:id="51"/>
      <w:r/>
      <w:bookmarkEnd w:id="52"/>
      <w:r/>
      <w:bookmarkEnd w:id="53"/>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w:t>
      </w:r>
      <w:r>
        <w:rPr>
          <w:rFonts w:hint="eastAsia"/>
          <w:color w:val="000000" w:themeColor="text1"/>
          <w:szCs w:val="24"/>
        </w:rPr>
        <w:t xml:space="preserve">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77"/>
        <w:spacing w:before="0" w:after="0"/>
        <w:rPr>
          <w:rFonts w:hint="eastAsia"/>
          <w:color w:val="000000" w:themeColor="text1"/>
        </w:rPr>
      </w:pPr>
      <w:r/>
      <w:bookmarkStart w:id="54" w:name="_Toc322446891"/>
      <w:r/>
      <w:bookmarkStart w:id="55" w:name="_Toc508907002"/>
      <w:r/>
      <w:bookmarkStart w:id="56" w:name="_Toc493422650"/>
      <w:r>
        <w:rPr>
          <w:color w:val="000000" w:themeColor="text1"/>
        </w:rPr>
        <w:t xml:space="preserve">三、投标文件的编制</w:t>
      </w:r>
      <w:bookmarkEnd w:id="54"/>
      <w:r/>
      <w:bookmarkEnd w:id="55"/>
      <w:r/>
      <w:bookmarkEnd w:id="56"/>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9.2采购人或采购代理机构有权随时检查供应商所提供的全部资料的真实性。如果发现供应商在投标资料中使用有虚假的证明材料的，由此所产生的经济责任和法律责任由供应商自行承担。</w:t>
      </w:r>
      <w:r/>
    </w:p>
    <w:p>
      <w:pPr>
        <w:pStyle w:val="1147"/>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w:t>
      </w:r>
      <w:r>
        <w:rPr>
          <w:color w:val="000000" w:themeColor="text1"/>
          <w:szCs w:val="24"/>
        </w:rPr>
        <w:t xml:space="preserve">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7"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w:t>
      </w:r>
      <w:r>
        <w:rPr>
          <w:rFonts w:hint="eastAsia"/>
          <w:b/>
          <w:color w:val="000000" w:themeColor="text1"/>
          <w:szCs w:val="24"/>
          <w:u w:val="single"/>
        </w:rPr>
        <w:t xml:space="preserve">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7"/>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中标服务费以项目的中标金额作为收取的计算基数，参考国家发展和改革委员会下发的《关于降低部分建设项目收费标准规范收费行为等有关问题的通知》</w:t>
      </w:r>
      <w:r>
        <w:rPr>
          <w:rFonts w:hint="eastAsia"/>
        </w:rPr>
        <w:t xml:space="preserve">（计价格</w:t>
      </w:r>
      <w:r>
        <w:t xml:space="preserve">[2002]1980 号）的规定，下浮</w:t>
      </w:r>
      <w:r>
        <w:rPr>
          <w:rFonts w:hint="eastAsia"/>
        </w:rPr>
        <w:t xml:space="preserve">37</w:t>
      </w:r>
      <w:r>
        <w:t xml:space="preserve">.0%收取</w:t>
      </w:r>
      <w:r>
        <w:rPr>
          <w:rFonts w:hint="eastAsia"/>
        </w:rPr>
        <w:t xml:space="preserve">。</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8"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77"/>
        <w:spacing w:before="0" w:after="0"/>
        <w:rPr>
          <w:rFonts w:hint="eastAsia"/>
          <w:color w:val="000000" w:themeColor="text1"/>
        </w:rPr>
      </w:pPr>
      <w:r/>
      <w:bookmarkStart w:id="59" w:name="_Toc508907003"/>
      <w:r/>
      <w:bookmarkStart w:id="60" w:name="_Toc493422651"/>
      <w:r>
        <w:rPr>
          <w:color w:val="000000" w:themeColor="text1"/>
        </w:rPr>
        <w:t xml:space="preserve">四、投标文件的密封和递交</w:t>
      </w:r>
      <w:bookmarkEnd w:id="58"/>
      <w:r/>
      <w:bookmarkEnd w:id="59"/>
      <w:r/>
      <w:bookmarkEnd w:id="60"/>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w:t>
      </w:r>
      <w:r>
        <w:rPr>
          <w:rFonts w:hint="eastAsia"/>
          <w:color w:val="000000" w:themeColor="text1"/>
          <w:szCs w:val="24"/>
        </w:rPr>
        <w:t xml:space="preserve">《操作手册》。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77"/>
        <w:spacing w:before="0" w:after="0"/>
        <w:rPr>
          <w:rFonts w:hint="eastAsia"/>
          <w:color w:val="000000" w:themeColor="text1"/>
        </w:rPr>
      </w:pPr>
      <w:r/>
      <w:bookmarkStart w:id="61" w:name="_Toc508907004"/>
      <w:r/>
      <w:bookmarkStart w:id="62" w:name="_Toc322446893"/>
      <w:r/>
      <w:bookmarkStart w:id="63" w:name="_Toc493422652"/>
      <w:r>
        <w:rPr>
          <w:color w:val="000000" w:themeColor="text1"/>
        </w:rPr>
        <w:t xml:space="preserve">五、开标与评标</w:t>
      </w:r>
      <w:bookmarkEnd w:id="61"/>
      <w:r/>
      <w:bookmarkEnd w:id="62"/>
      <w:r/>
      <w:bookmarkEnd w:id="63"/>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4" w:name="_Hlk111999412"/>
      <w:r>
        <w:rPr>
          <w:rFonts w:hint="eastAsia" w:cs="Arial"/>
          <w:color w:val="000000" w:themeColor="text1"/>
          <w:szCs w:val="24"/>
        </w:rPr>
        <w:t xml:space="preserve">“综合评分法”</w:t>
      </w:r>
      <w:bookmarkEnd w:id="64"/>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w:t>
      </w:r>
      <w:r>
        <w:rPr>
          <w:color w:val="000000" w:themeColor="text1"/>
          <w:szCs w:val="24"/>
        </w:rPr>
        <w:t xml:space="preserve">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168"/>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77"/>
        <w:spacing w:before="0" w:after="0"/>
        <w:rPr>
          <w:rFonts w:hint="eastAsia"/>
          <w:color w:val="000000" w:themeColor="text1"/>
        </w:rPr>
      </w:pPr>
      <w:r/>
      <w:bookmarkStart w:id="65" w:name="_Toc322446894"/>
      <w:r/>
      <w:bookmarkStart w:id="66" w:name="_Toc508907005"/>
      <w:r/>
      <w:bookmarkStart w:id="67" w:name="_Toc493422653"/>
      <w:r>
        <w:rPr>
          <w:color w:val="000000" w:themeColor="text1"/>
        </w:rPr>
        <w:t xml:space="preserve">六、授予合同</w:t>
      </w:r>
      <w:bookmarkEnd w:id="65"/>
      <w:r/>
      <w:bookmarkEnd w:id="66"/>
      <w:r/>
      <w:bookmarkEnd w:id="67"/>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w:t>
      </w:r>
      <w:r>
        <w:rPr>
          <w:rFonts w:hint="eastAsia"/>
          <w:color w:val="000000" w:themeColor="text1"/>
        </w:rPr>
        <w:t xml:space="preserve">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68" w:name="_Toc195199146"/>
      <w:r/>
      <w:bookmarkStart w:id="69"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8"/>
      <w:r/>
      <w:bookmarkEnd w:id="69"/>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ind w:firstLine="321"/>
        <w:jc w:val="center"/>
        <w:widowControl/>
        <w:rPr>
          <w:rFonts w:hint="eastAsia"/>
          <w:b/>
          <w:color w:val="000000" w:themeColor="text1"/>
          <w:szCs w:val="40"/>
        </w:rPr>
      </w:pPr>
      <w:r>
        <w:rPr>
          <w:rFonts w:hint="eastAsia"/>
          <w:b/>
          <w:color w:val="000000" w:themeColor="text1"/>
          <w:szCs w:val="40"/>
        </w:rPr>
        <w:t xml:space="preserve">采购合同</w:t>
      </w:r>
      <w:r/>
    </w:p>
    <w:p>
      <w:pPr>
        <w:jc w:val="both"/>
        <w:widowControl/>
        <w:rPr>
          <w:rFonts w:hint="eastAsia"/>
          <w:color w:val="000000" w:themeColor="text1"/>
          <w:szCs w:val="24"/>
        </w:rPr>
      </w:pPr>
      <w:r>
        <w:rPr>
          <w:rFonts w:hint="eastAsia"/>
          <w:color w:val="000000" w:themeColor="text1"/>
          <w:szCs w:val="24"/>
        </w:rPr>
        <w:t xml:space="preserve">合同编号：</w:t>
      </w:r>
      <w:r/>
    </w:p>
    <w:p>
      <w:pPr>
        <w:jc w:val="both"/>
        <w:widowControl/>
        <w:rPr>
          <w:rFonts w:hint="eastAsia"/>
          <w:color w:val="000000" w:themeColor="text1"/>
          <w:szCs w:val="24"/>
        </w:rPr>
      </w:pPr>
      <w:r>
        <w:rPr>
          <w:rFonts w:hint="eastAsia"/>
          <w:color w:val="000000" w:themeColor="text1"/>
          <w:szCs w:val="24"/>
        </w:rPr>
        <w:t xml:space="preserve">甲方（采购人）：</w:t>
      </w:r>
      <w:r>
        <w:rPr>
          <w:rFonts w:hint="eastAsia"/>
          <w:color w:val="000000" w:themeColor="text1"/>
        </w:rPr>
        <w:t xml:space="preserve">南京市公安局</w:t>
      </w:r>
      <w:r>
        <w:rPr>
          <w:rFonts w:hint="eastAsia"/>
          <w:color w:val="000000" w:themeColor="text1"/>
        </w:rPr>
        <w:t xml:space="preserve">交通管理局</w:t>
      </w:r>
      <w:r/>
    </w:p>
    <w:p>
      <w:pPr>
        <w:jc w:val="both"/>
        <w:widowControl/>
        <w:rPr>
          <w:rFonts w:hint="eastAsia"/>
          <w:color w:val="000000" w:themeColor="text1"/>
          <w:szCs w:val="24"/>
        </w:rPr>
      </w:pPr>
      <w:r>
        <w:rPr>
          <w:rFonts w:hint="eastAsia"/>
          <w:color w:val="000000" w:themeColor="text1"/>
          <w:szCs w:val="24"/>
        </w:rPr>
        <w:t xml:space="preserve">乙方（供应商）：                          </w:t>
      </w:r>
      <w:r/>
    </w:p>
    <w:p>
      <w:pPr>
        <w:ind w:firstLine="314"/>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根据《中华人民共和国政府采购法》、《中华人民共和国民法典》</w:t>
      </w:r>
      <w:r>
        <w:rPr>
          <w:color w:val="000000" w:themeColor="text1"/>
          <w:szCs w:val="24"/>
        </w:rPr>
        <w:t xml:space="preserve">等法律、法规规定</w:t>
      </w:r>
      <w:r>
        <w:rPr>
          <w:rFonts w:hint="eastAsia"/>
          <w:color w:val="000000" w:themeColor="text1"/>
          <w:szCs w:val="24"/>
        </w:rPr>
        <w:t xml:space="preserve">，甲方向乙方购置</w:t>
      </w:r>
      <w:r>
        <w:rPr>
          <w:rFonts w:hint="eastAsia"/>
          <w:color w:val="000000" w:themeColor="text1"/>
          <w:szCs w:val="24"/>
          <w:u w:val="single"/>
        </w:rPr>
        <w:t xml:space="preserve">交警支队交通信号灯维护</w:t>
      </w:r>
      <w:r>
        <w:rPr>
          <w:rFonts w:hint="eastAsia"/>
          <w:color w:val="000000" w:themeColor="text1"/>
          <w:szCs w:val="24"/>
          <w:u w:val="single"/>
        </w:rPr>
        <w:t xml:space="preserve">服务</w:t>
      </w:r>
      <w:r>
        <w:rPr>
          <w:rFonts w:hint="eastAsia"/>
          <w:color w:val="000000" w:themeColor="text1"/>
          <w:szCs w:val="24"/>
        </w:rPr>
        <w:t xml:space="preserve">，双方同意以下内容。</w:t>
      </w:r>
      <w:r/>
    </w:p>
    <w:p>
      <w:pPr>
        <w:jc w:val="both"/>
        <w:widowControl/>
        <w:rPr>
          <w:rFonts w:hint="eastAsia"/>
          <w:b/>
          <w:bCs/>
          <w:color w:val="000000" w:themeColor="text1"/>
          <w:szCs w:val="24"/>
        </w:rPr>
      </w:pPr>
      <w:r>
        <w:rPr>
          <w:b/>
          <w:bCs/>
          <w:color w:val="000000" w:themeColor="text1"/>
          <w:szCs w:val="24"/>
        </w:rPr>
        <w:t xml:space="preserve">第一条</w:t>
      </w:r>
      <w:r>
        <w:rPr>
          <w:rFonts w:hint="eastAsia"/>
          <w:b/>
          <w:bCs/>
          <w:color w:val="000000" w:themeColor="text1"/>
          <w:szCs w:val="24"/>
        </w:rPr>
        <w:t xml:space="preserve"> 服务内容</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乙方所提供的</w:t>
      </w:r>
      <w:r>
        <w:rPr>
          <w:rFonts w:hint="eastAsia"/>
          <w:color w:val="000000" w:themeColor="text1"/>
          <w:szCs w:val="24"/>
        </w:rPr>
        <w:t xml:space="preserve">服务</w:t>
      </w:r>
      <w:r>
        <w:rPr>
          <w:color w:val="000000" w:themeColor="text1"/>
          <w:szCs w:val="24"/>
        </w:rPr>
        <w:t xml:space="preserve">必须与</w:t>
      </w:r>
      <w:r>
        <w:rPr>
          <w:rFonts w:hint="eastAsia"/>
          <w:color w:val="000000" w:themeColor="text1"/>
          <w:szCs w:val="24"/>
        </w:rPr>
        <w:t xml:space="preserve">采购</w:t>
      </w:r>
      <w:r>
        <w:rPr>
          <w:color w:val="000000" w:themeColor="text1"/>
          <w:szCs w:val="24"/>
        </w:rPr>
        <w:t xml:space="preserve">文件和承诺相一致。</w:t>
      </w:r>
      <w:r/>
    </w:p>
    <w:p>
      <w:pPr>
        <w:ind w:firstLine="480"/>
        <w:jc w:val="both"/>
        <w:widowControl/>
        <w:rPr>
          <w:rFonts w:hint="eastAsia"/>
          <w:color w:val="000000" w:themeColor="text1"/>
          <w:szCs w:val="24"/>
        </w:rPr>
      </w:pPr>
      <w:r>
        <w:rPr>
          <w:rFonts w:hint="eastAsia"/>
          <w:color w:val="000000" w:themeColor="text1"/>
          <w:szCs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w:t>
      </w:r>
      <w:r/>
    </w:p>
    <w:p>
      <w:pPr>
        <w:jc w:val="both"/>
        <w:widowControl/>
        <w:rPr>
          <w:rFonts w:hint="eastAsia"/>
          <w:b/>
          <w:bCs/>
          <w:color w:val="000000" w:themeColor="text1"/>
          <w:szCs w:val="24"/>
        </w:rPr>
      </w:pPr>
      <w:r>
        <w:rPr>
          <w:rFonts w:hint="eastAsia"/>
          <w:b/>
          <w:bCs/>
          <w:color w:val="000000" w:themeColor="text1"/>
          <w:szCs w:val="24"/>
        </w:rPr>
        <w:t xml:space="preserve">第二条 服务费及支付方式</w:t>
      </w:r>
      <w:r/>
    </w:p>
    <w:p>
      <w:pPr>
        <w:ind w:firstLine="480"/>
        <w:jc w:val="both"/>
        <w:widowControl/>
        <w:rPr>
          <w:rFonts w:hint="eastAsia"/>
          <w:color w:val="000000" w:themeColor="text1"/>
          <w:szCs w:val="24"/>
        </w:rPr>
      </w:pPr>
      <w:r>
        <w:rPr>
          <w:rFonts w:hint="eastAsia"/>
          <w:color w:val="000000" w:themeColor="text1"/>
          <w:szCs w:val="24"/>
        </w:rPr>
        <w:t xml:space="preserve">1、根据实际</w:t>
      </w:r>
      <w:r>
        <w:rPr>
          <w:rFonts w:hint="eastAsia"/>
          <w:color w:val="000000" w:themeColor="text1"/>
          <w:szCs w:val="24"/>
        </w:rPr>
        <w:t xml:space="preserve">情况</w:t>
      </w:r>
      <w:r>
        <w:rPr>
          <w:rFonts w:hint="eastAsia"/>
          <w:color w:val="000000" w:themeColor="text1"/>
          <w:szCs w:val="24"/>
        </w:rPr>
        <w:t xml:space="preserve">据实结算。</w:t>
      </w:r>
      <w:r/>
    </w:p>
    <w:tbl>
      <w:tblPr>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833"/>
        <w:gridCol w:w="782"/>
        <w:gridCol w:w="733"/>
        <w:gridCol w:w="1881"/>
      </w:tblGrid>
      <w:tr>
        <w:trPr>
          <w:jc w:val="center"/>
          <w:trHeight w:val="248"/>
        </w:trPr>
        <w:tc>
          <w:tcPr>
            <w:tcW w:w="846"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序号</w:t>
            </w:r>
            <w:r/>
          </w:p>
        </w:tc>
        <w:tc>
          <w:tcPr>
            <w:tcW w:w="38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分项工程名称</w:t>
            </w:r>
            <w:r/>
          </w:p>
        </w:tc>
        <w:tc>
          <w:tcPr>
            <w:tcW w:w="782"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数量</w:t>
            </w:r>
            <w:r/>
          </w:p>
        </w:tc>
        <w:tc>
          <w:tcPr>
            <w:tcW w:w="7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单位</w:t>
            </w:r>
            <w:r/>
          </w:p>
        </w:tc>
        <w:tc>
          <w:tcPr>
            <w:tcW w:w="1881"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报价（元）</w:t>
            </w:r>
            <w:r/>
          </w:p>
        </w:tc>
      </w:tr>
      <w:tr>
        <w:trPr>
          <w:jc w:val="center"/>
          <w:trHeight w:val="197"/>
        </w:trPr>
        <w:tc>
          <w:tcPr>
            <w:gridSpan w:val="5"/>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一、管道部分</w:t>
            </w:r>
            <w:r/>
          </w:p>
        </w:tc>
      </w:tr>
      <w:tr>
        <w:trPr>
          <w:jc w:val="center"/>
          <w:trHeight w:val="147"/>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路面铺设镀锌钢管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381"/>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89"/>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5"/>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w:t>
            </w:r>
            <w:r>
              <w:rPr>
                <w:rFonts w:hint="eastAsia" w:cs="Tahoma" w:asciiTheme="minorEastAsia" w:hAnsiTheme="minorEastAsia" w:eastAsiaTheme="minorEastAsia"/>
                <w:color w:val="000000"/>
              </w:rPr>
              <w:t xml:space="preserve">钢管引管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218"/>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67"/>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40"/>
        </w:trPr>
        <w:tc>
          <w:tcPr>
            <w:gridSpan w:val="5"/>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二、线缆部分</w:t>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钢绞线安装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8</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信号灯控制电缆敷设(含电源电缆)</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w:t>
            </w:r>
            <w:r>
              <w:rPr>
                <w:rFonts w:hint="eastAsia" w:cs="Tahoma" w:asciiTheme="minorEastAsia" w:hAnsiTheme="minorEastAsia" w:eastAsiaTheme="minorEastAsia"/>
                <w:color w:val="000000"/>
              </w:rPr>
              <w:t xml:space="preserve">灯控制</w:t>
            </w:r>
            <w:r>
              <w:rPr>
                <w:rFonts w:hint="eastAsia" w:cs="Tahoma" w:asciiTheme="minorEastAsia" w:hAnsiTheme="minorEastAsia" w:eastAsiaTheme="minorEastAsia"/>
                <w:color w:val="000000"/>
              </w:rPr>
              <w:t xml:space="preserve">(含倒计时屏电源)电缆敷设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倒计时屏蔽线电缆敷设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信号灯电源线安装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1"/>
        </w:trPr>
        <w:tc>
          <w:tcPr>
            <w:gridSpan w:val="5"/>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三、信号灯安装部分</w:t>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6.5m*5.5m河西型杆件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6.8m*4.0mL型杆件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6.8m*6mL型杆件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6.8m*10mL型杆件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7</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6m辅助灯杆杆件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4.5m辅助灯杆件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19</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接地线安装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6"/>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立柱杆双组</w:t>
            </w:r>
            <w:r>
              <w:rPr>
                <w:rFonts w:hint="eastAsia" w:cs="Tahoma" w:asciiTheme="minorEastAsia" w:hAnsiTheme="minorEastAsia" w:eastAsiaTheme="minorEastAsia"/>
                <w:color w:val="000000"/>
              </w:rPr>
              <w:t xml:space="preserve">信号灯支架安装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7</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28</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行人灯杆件</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行人灯杆安装</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黄闪灯杆安装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75"/>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846"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3</w:t>
            </w:r>
            <w:r>
              <w:rPr>
                <w:rFonts w:hint="eastAsia" w:cs="Tahoma" w:asciiTheme="minorEastAsia" w:hAnsiTheme="minorEastAsia" w:eastAsiaTheme="minorEastAsia"/>
              </w:rPr>
              <w:t xml:space="preserve">6</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辅助灯杆、人行灯杆、黄闪灯杆拆除</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7</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38</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杆件、信号灯或机箱除锈喷漆</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20"/>
        </w:trPr>
        <w:tc>
          <w:tcPr>
            <w:gridSpan w:val="5"/>
            <w:shd w:val="clear" w:color="000000" w:fill="ffffff"/>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四、信号机安装</w:t>
            </w:r>
            <w:r/>
          </w:p>
        </w:tc>
      </w:tr>
      <w:tr>
        <w:trPr>
          <w:jc w:val="center"/>
          <w:trHeight w:val="64"/>
        </w:trPr>
        <w:tc>
          <w:tcPr>
            <w:shd w:val="clear" w:color="000000" w:fill="ffffff"/>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1</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机箱基础平台砌筑</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地下</w:t>
            </w:r>
            <w:r>
              <w:rPr>
                <w:rFonts w:hint="eastAsia" w:cs="Tahoma" w:asciiTheme="minorEastAsia" w:hAnsiTheme="minorEastAsia" w:eastAsiaTheme="minorEastAsia"/>
                <w:color w:val="000000"/>
              </w:rPr>
              <w:t xml:space="preserve">走线进线管</w:t>
            </w:r>
            <w:r>
              <w:rPr>
                <w:rFonts w:hint="eastAsia" w:cs="Tahoma" w:asciiTheme="minorEastAsia" w:hAnsiTheme="minorEastAsia" w:eastAsiaTheme="minorEastAsia"/>
                <w:color w:val="000000"/>
              </w:rPr>
              <w:t xml:space="preserve">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shd w:val="clear" w:color="000000" w:fill="ffffff"/>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五、维修台班</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台班</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bl>
    <w:p>
      <w:pPr>
        <w:ind w:firstLine="480"/>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widowControl/>
        <w:rPr>
          <w:rFonts w:hint="eastAsia"/>
          <w:color w:val="000000" w:themeColor="text1"/>
          <w:szCs w:val="24"/>
        </w:rPr>
      </w:pPr>
      <w:r>
        <w:rPr>
          <w:rFonts w:hint="eastAsia"/>
          <w:color w:val="000000" w:themeColor="text1"/>
          <w:szCs w:val="24"/>
        </w:rPr>
        <w:t xml:space="preserve">3、甲乙双方一致同意项目服务费按阶段以人民币形式支付。</w:t>
      </w:r>
      <w:r/>
    </w:p>
    <w:p>
      <w:pPr>
        <w:ind w:firstLine="480"/>
        <w:rPr>
          <w:rFonts w:hint="eastAsia"/>
        </w:rPr>
      </w:pPr>
      <w:r>
        <w:rPr>
          <w:color w:val="000000" w:themeColor="text1"/>
          <w:szCs w:val="24"/>
        </w:rPr>
        <w:t xml:space="preserve">4</w:t>
      </w:r>
      <w:r>
        <w:rPr>
          <w:rFonts w:hint="eastAsia"/>
          <w:color w:val="000000" w:themeColor="text1"/>
          <w:szCs w:val="24"/>
        </w:rPr>
        <w:t xml:space="preserve">、具体的付款方式：</w:t>
      </w:r>
      <w:r>
        <w:rPr>
          <w:rFonts w:hint="eastAsia"/>
        </w:rPr>
        <w:t xml:space="preserve">施工费用按固定单价*相应工作量，工程量按实结算。维修和施工项目结</w:t>
      </w:r>
      <w:r>
        <w:rPr>
          <w:rFonts w:hint="eastAsia"/>
        </w:rPr>
        <w:t xml:space="preserve">束，经采购人验收合格后，乙方提交决算资料。甲方按季度或根据工程项目周期情况送审乙方决算资料。决算资料经甲方委托的审计部门审计结束后，支付工程款。付款时乙方应当提供正规发票作为甲方支付款项的前提条件。</w:t>
      </w:r>
      <w:r>
        <w:rPr>
          <w:rFonts w:hint="eastAsia"/>
        </w:rPr>
        <w:t xml:space="preserve">采购人有权根据供应商违约情况扣除相应款项。</w:t>
      </w:r>
      <w:r/>
    </w:p>
    <w:p>
      <w:pPr>
        <w:ind w:firstLine="480"/>
        <w:rPr>
          <w:rFonts w:hint="eastAsia"/>
          <w:b/>
          <w:bCs/>
        </w:rPr>
      </w:pPr>
      <w:r>
        <w:rPr>
          <w:rFonts w:hint="eastAsia"/>
        </w:rPr>
        <w:t xml:space="preserve">审计核减率超过（含）5%的，审计费用一律由供应商承担；核减率达5%以下的由采购人承担。本项目如需政府审计或备案，最终结算价以审计机关结论为准，甲方将根据最终结算价调整付款基数，乙方应无条件配合。</w:t>
      </w:r>
      <w:r/>
    </w:p>
    <w:p>
      <w:pPr>
        <w:ind w:firstLine="480"/>
        <w:jc w:val="both"/>
        <w:widowControl/>
        <w:rPr>
          <w:rFonts w:hint="eastAsia"/>
          <w:color w:val="000000" w:themeColor="text1"/>
          <w:szCs w:val="24"/>
        </w:rPr>
      </w:pPr>
      <w:r>
        <w:rPr>
          <w:color w:val="000000" w:themeColor="text1"/>
          <w:szCs w:val="24"/>
        </w:rPr>
        <w:t xml:space="preserve">5</w:t>
      </w:r>
      <w:r>
        <w:rPr>
          <w:rFonts w:hint="eastAsia"/>
          <w:color w:val="000000" w:themeColor="text1"/>
          <w:szCs w:val="24"/>
        </w:rPr>
        <w:t xml:space="preserve">、有关发票方面的任何问题，甲方应在收到发票后及时书面通知乙方，乙方应及时</w:t>
      </w:r>
      <w:r>
        <w:rPr>
          <w:rFonts w:hint="eastAsia"/>
          <w:color w:val="000000" w:themeColor="text1"/>
          <w:szCs w:val="24"/>
        </w:rPr>
        <w:t xml:space="preserve">作出</w:t>
      </w:r>
      <w:r>
        <w:rPr>
          <w:rFonts w:hint="eastAsia"/>
          <w:color w:val="000000" w:themeColor="text1"/>
          <w:szCs w:val="24"/>
        </w:rPr>
        <w:t xml:space="preserve">解释或解决问题，以使甲方能按时付款。</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三</w:t>
      </w:r>
      <w:r>
        <w:rPr>
          <w:b/>
          <w:bCs/>
          <w:color w:val="000000" w:themeColor="text1"/>
          <w:szCs w:val="24"/>
        </w:rPr>
        <w:t xml:space="preserve">条</w:t>
      </w:r>
      <w:r>
        <w:rPr>
          <w:rFonts w:hint="eastAsia"/>
          <w:b/>
          <w:bCs/>
          <w:color w:val="000000" w:themeColor="text1"/>
          <w:szCs w:val="24"/>
        </w:rPr>
        <w:t xml:space="preserve"> 服务时间</w:t>
      </w:r>
      <w:r/>
    </w:p>
    <w:p>
      <w:pPr>
        <w:ind w:firstLine="480"/>
        <w:jc w:val="both"/>
        <w:widowControl/>
        <w:rPr>
          <w:rFonts w:hint="eastAsia"/>
          <w:color w:val="000000" w:themeColor="text1"/>
          <w:szCs w:val="24"/>
        </w:rPr>
      </w:pPr>
      <w:r>
        <w:rPr>
          <w:rFonts w:hint="eastAsia"/>
          <w:color w:val="000000" w:themeColor="text1"/>
          <w:szCs w:val="24"/>
          <w:u w:val="single"/>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日至</w:t>
      </w:r>
      <w:r>
        <w:rPr>
          <w:rFonts w:hint="eastAsia"/>
          <w:color w:val="000000" w:themeColor="text1"/>
          <w:szCs w:val="24"/>
          <w:u w:val="single"/>
        </w:rPr>
        <w:t xml:space="preserve">     </w:t>
      </w:r>
      <w:r>
        <w:rPr>
          <w:rFonts w:hint="eastAsia"/>
          <w:color w:val="000000" w:themeColor="text1"/>
          <w:szCs w:val="24"/>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日，为期</w:t>
      </w:r>
      <w:r>
        <w:rPr>
          <w:rFonts w:hint="eastAsia"/>
          <w:color w:val="000000" w:themeColor="text1"/>
          <w:szCs w:val="24"/>
          <w:u w:val="single"/>
        </w:rPr>
        <w:t xml:space="preserve">1</w:t>
      </w:r>
      <w:r>
        <w:rPr>
          <w:rFonts w:hint="eastAsia"/>
          <w:color w:val="000000" w:themeColor="text1"/>
          <w:szCs w:val="24"/>
        </w:rPr>
        <w:t xml:space="preserve">年</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第四条</w:t>
      </w:r>
      <w:r>
        <w:rPr>
          <w:rFonts w:hint="eastAsia"/>
          <w:b/>
          <w:bCs/>
          <w:color w:val="000000" w:themeColor="text1"/>
          <w:szCs w:val="24"/>
        </w:rPr>
        <w:t xml:space="preserve"> </w:t>
      </w:r>
      <w:r>
        <w:rPr>
          <w:b/>
          <w:bCs/>
          <w:color w:val="000000" w:themeColor="text1"/>
          <w:szCs w:val="24"/>
        </w:rPr>
        <w:t xml:space="preserve">合同的变更、终止与转让</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按照</w:t>
      </w:r>
      <w:r>
        <w:rPr>
          <w:color w:val="000000" w:themeColor="text1"/>
          <w:szCs w:val="24"/>
        </w:rPr>
        <w:t xml:space="preserve">《中华人民共和国政府采购法》第50条规定，本合同一经签订，甲乙双方不得擅自变更、中止或终止。</w:t>
      </w:r>
      <w:r/>
    </w:p>
    <w:p>
      <w:pPr>
        <w:ind w:firstLine="480"/>
        <w:jc w:val="both"/>
        <w:widowControl/>
        <w:rPr>
          <w:rFonts w:hint="eastAsia"/>
          <w:color w:val="000000" w:themeColor="text1"/>
          <w:szCs w:val="24"/>
        </w:rPr>
      </w:pPr>
      <w:r>
        <w:rPr>
          <w:color w:val="000000" w:themeColor="text1"/>
          <w:szCs w:val="24"/>
        </w:rPr>
        <w:t xml:space="preserve">2、乙方不得擅自转让其应履行的合同义务。</w:t>
      </w:r>
      <w:r/>
    </w:p>
    <w:p>
      <w:pPr>
        <w:ind w:firstLine="480"/>
        <w:jc w:val="both"/>
        <w:widowControl/>
        <w:rPr>
          <w:rFonts w:hint="eastAsia"/>
          <w:color w:val="000000" w:themeColor="text1"/>
          <w:szCs w:val="24"/>
        </w:rPr>
      </w:pPr>
      <w:r>
        <w:rPr>
          <w:rFonts w:hint="eastAsia"/>
          <w:color w:val="000000" w:themeColor="text1"/>
          <w:szCs w:val="24"/>
        </w:rPr>
        <w:t xml:space="preserve">3、双方除非事先得到对方的书面同意或本合同另有约定，任何一方不得将本合同项下的任何权利、义务、责任转让给任何第三方。</w:t>
      </w:r>
      <w:r/>
    </w:p>
    <w:p>
      <w:pPr>
        <w:ind w:firstLine="480"/>
        <w:jc w:val="both"/>
        <w:widowControl/>
        <w:rPr>
          <w:rFonts w:hint="eastAsia"/>
          <w:color w:val="000000" w:themeColor="text1"/>
          <w:szCs w:val="24"/>
        </w:rPr>
      </w:pPr>
      <w:r>
        <w:rPr>
          <w:rFonts w:hint="eastAsia"/>
          <w:color w:val="000000" w:themeColor="text1"/>
          <w:szCs w:val="24"/>
        </w:rPr>
        <w:t xml:space="preserve">4、乙方履行本合同约定义务时，未达到甲方要求，修改或整改超过3次，仍然无法达到甲方要求，甲方有权单方解除本合同。</w:t>
      </w:r>
      <w:r/>
    </w:p>
    <w:p>
      <w:pPr>
        <w:jc w:val="both"/>
        <w:widowControl/>
        <w:rPr>
          <w:rFonts w:hint="eastAsia"/>
          <w:b/>
          <w:bCs/>
          <w:color w:val="000000" w:themeColor="text1"/>
          <w:szCs w:val="24"/>
        </w:rPr>
      </w:pPr>
      <w:r>
        <w:rPr>
          <w:rFonts w:hint="eastAsia"/>
          <w:b/>
          <w:bCs/>
          <w:color w:val="000000" w:themeColor="text1"/>
          <w:szCs w:val="24"/>
        </w:rPr>
        <w:t xml:space="preserve">第五条 违约责任</w:t>
      </w:r>
      <w:r/>
    </w:p>
    <w:p>
      <w:pPr>
        <w:ind w:firstLine="480"/>
        <w:jc w:val="both"/>
        <w:rPr>
          <w:rFonts w:hint="eastAsia"/>
          <w:color w:val="000000" w:themeColor="text1"/>
          <w:szCs w:val="24"/>
        </w:rPr>
      </w:pPr>
      <w:r>
        <w:rPr>
          <w:color w:val="000000" w:themeColor="text1"/>
          <w:szCs w:val="24"/>
        </w:rPr>
        <w:t xml:space="preserve">1</w:t>
      </w:r>
      <w:r>
        <w:rPr>
          <w:rFonts w:hint="eastAsia"/>
          <w:color w:val="000000" w:themeColor="text1"/>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widowControl/>
        <w:rPr>
          <w:rFonts w:hint="eastAsia"/>
          <w:color w:val="000000" w:themeColor="text1"/>
          <w:szCs w:val="24"/>
        </w:rPr>
      </w:pPr>
      <w:r>
        <w:rPr>
          <w:color w:val="000000" w:themeColor="text1"/>
          <w:szCs w:val="24"/>
        </w:rPr>
        <w:t xml:space="preserve">2</w:t>
      </w:r>
      <w:r>
        <w:rPr>
          <w:rFonts w:hint="eastAsia"/>
          <w:color w:val="000000" w:themeColor="text1"/>
          <w:szCs w:val="24"/>
        </w:rPr>
        <w:t xml:space="preserve">、乙方如果未按本合同约定的服务内容和方式履行合同项下义务，则甲方可以采取必要的补救措施，</w:t>
      </w:r>
      <w:r>
        <w:rPr>
          <w:rFonts w:hint="eastAsia"/>
          <w:color w:val="000000" w:themeColor="text1"/>
          <w:szCs w:val="24"/>
        </w:rPr>
        <w:t xml:space="preserve">甲方为维权所产生的相关费用（包括但不限于公证费、保全费、保函费、律师费、诉讼费、鉴定费、交通费等）</w:t>
      </w:r>
      <w:r>
        <w:rPr>
          <w:rFonts w:hint="eastAsia"/>
          <w:color w:val="000000" w:themeColor="text1"/>
          <w:szCs w:val="24"/>
        </w:rPr>
        <w:t xml:space="preserve">将由乙方承担。同时，甲方有权决定是否继续履行合同。如果甲方解除合同，则乙方应退还全部服务费并承担由此而给甲方造成的损失。</w:t>
      </w:r>
      <w:r/>
    </w:p>
    <w:p>
      <w:pPr>
        <w:ind w:firstLine="480"/>
        <w:jc w:val="both"/>
        <w:widowControl/>
        <w:rPr>
          <w:rFonts w:hint="eastAsia"/>
          <w:color w:val="000000" w:themeColor="text1"/>
          <w:szCs w:val="24"/>
        </w:rPr>
      </w:pPr>
      <w:r>
        <w:rPr>
          <w:color w:val="000000" w:themeColor="text1"/>
          <w:szCs w:val="24"/>
        </w:rPr>
        <w:t xml:space="preserve">3</w:t>
      </w:r>
      <w:r>
        <w:rPr>
          <w:rFonts w:hint="eastAsia"/>
          <w:color w:val="000000" w:themeColor="text1"/>
          <w:szCs w:val="24"/>
        </w:rPr>
        <w:t xml:space="preserve">、乙方逾期完成服务的，乙方应按本合同约定服务费总金额每日</w:t>
      </w:r>
      <w:r>
        <w:rPr>
          <w:color w:val="000000" w:themeColor="text1"/>
          <w:szCs w:val="24"/>
        </w:rPr>
        <w:t xml:space="preserve">1</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向甲方支付违约金，由甲方从待付款中扣除；逾期超过约定日期15个工作日不能完成服务的，甲方可解除本合同。</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、乙方因逾期完成服务或因其他违约行为导致甲方解除合同的，乙方应向甲方支付本合同约定服务费总金额</w:t>
      </w:r>
      <w:r>
        <w:rPr>
          <w:rFonts w:hint="eastAsia"/>
          <w:color w:val="000000" w:themeColor="text1"/>
          <w:szCs w:val="24"/>
        </w:rPr>
        <w:t xml:space="preserve">10%</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的违约金，如造成甲方损失超过违约金的，超出部分由乙方继续承担赔偿责任。</w:t>
      </w:r>
      <w:r/>
    </w:p>
    <w:p>
      <w:pPr>
        <w:jc w:val="both"/>
        <w:widowControl/>
        <w:rPr>
          <w:rFonts w:hint="eastAsia"/>
          <w:b/>
          <w:bCs/>
          <w:color w:val="000000" w:themeColor="text1"/>
          <w:szCs w:val="24"/>
        </w:rPr>
      </w:pPr>
      <w:r>
        <w:rPr>
          <w:rFonts w:hint="eastAsia"/>
          <w:b/>
          <w:bCs/>
          <w:color w:val="000000" w:themeColor="text1"/>
          <w:szCs w:val="24"/>
        </w:rPr>
        <w:t xml:space="preserve">第六条 争议处理</w:t>
      </w:r>
      <w:r/>
    </w:p>
    <w:p>
      <w:pPr>
        <w:ind w:firstLine="480"/>
        <w:jc w:val="both"/>
        <w:widowControl/>
        <w:rPr>
          <w:rFonts w:hint="eastAsia"/>
          <w:color w:val="000000" w:themeColor="text1"/>
          <w:szCs w:val="24"/>
        </w:rPr>
      </w:pPr>
      <w:r>
        <w:rPr>
          <w:rFonts w:hint="eastAsia"/>
          <w:color w:val="000000" w:themeColor="text1"/>
          <w:szCs w:val="24"/>
        </w:rPr>
        <w:t xml:space="preserve">甲乙双方如对本合同约定条款的理解存在歧义或在本合同履行过程中发生争议，双方应友好协商解决，协商不能解决的，向甲方所在地人民法院提起诉讼。</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七</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不可抗力</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widowControl/>
        <w:rPr>
          <w:rFonts w:hint="eastAsia"/>
          <w:color w:val="000000" w:themeColor="text1"/>
          <w:szCs w:val="24"/>
        </w:rPr>
      </w:pPr>
      <w:r>
        <w:rPr>
          <w:rFonts w:hint="eastAsia"/>
          <w:color w:val="000000" w:themeColor="text1"/>
          <w:szCs w:val="24"/>
        </w:rPr>
        <w:t xml:space="preserve">2、</w:t>
      </w:r>
      <w:r>
        <w:rPr>
          <w:color w:val="000000" w:themeColor="text1"/>
          <w:szCs w:val="24"/>
        </w:rPr>
        <w:t xml:space="preserve">由于不可抗力事件，致使任何一方不能履行其在本合同项下的义务，该方不承担由此给另一方造成的损失</w:t>
      </w:r>
      <w:r>
        <w:rPr>
          <w:rFonts w:hint="eastAsia"/>
          <w:color w:val="000000" w:themeColor="text1"/>
          <w:szCs w:val="24"/>
        </w:rPr>
        <w:t xml:space="preserve">；</w:t>
      </w:r>
      <w:r>
        <w:rPr>
          <w:color w:val="000000" w:themeColor="text1"/>
          <w:szCs w:val="24"/>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jc w:val="both"/>
        <w:widowControl/>
        <w:rPr>
          <w:rFonts w:hint="eastAsia"/>
          <w:b/>
          <w:bCs/>
          <w:color w:val="000000" w:themeColor="text1"/>
          <w:szCs w:val="24"/>
        </w:rPr>
      </w:pPr>
      <w:r>
        <w:rPr>
          <w:rFonts w:hint="eastAsia"/>
          <w:b/>
          <w:bCs/>
          <w:color w:val="000000" w:themeColor="text1"/>
          <w:szCs w:val="24"/>
        </w:rPr>
        <w:t xml:space="preserve">第八条 其他</w:t>
      </w:r>
      <w:r/>
    </w:p>
    <w:p>
      <w:pPr>
        <w:ind w:firstLine="480"/>
        <w:jc w:val="both"/>
        <w:widowControl/>
        <w:rPr>
          <w:rFonts w:hint="eastAsia"/>
          <w:color w:val="000000" w:themeColor="text1"/>
          <w:szCs w:val="24"/>
        </w:rPr>
      </w:pPr>
      <w:r>
        <w:rPr>
          <w:rFonts w:hint="eastAsia"/>
          <w:color w:val="000000" w:themeColor="text1"/>
          <w:szCs w:val="24"/>
        </w:rPr>
        <w:t xml:space="preserve">1、本合同未尽事宜，由甲乙双方负责人协商后达成书面补充协议，补充协议具备与本合同同等法律效力。</w:t>
      </w:r>
      <w:r/>
    </w:p>
    <w:p>
      <w:pPr>
        <w:ind w:firstLine="480"/>
        <w:jc w:val="both"/>
        <w:widowControl/>
        <w:rPr>
          <w:rFonts w:hint="eastAsia"/>
          <w:color w:val="000000" w:themeColor="text1"/>
          <w:szCs w:val="24"/>
        </w:rPr>
      </w:pPr>
      <w:r>
        <w:rPr>
          <w:rFonts w:hint="eastAsia"/>
          <w:color w:val="000000" w:themeColor="text1"/>
          <w:szCs w:val="24"/>
        </w:rPr>
        <w:t xml:space="preserve">2、对本合同内容的任何修改和变更需要用书面形式，并经双方签字盖章后生效。</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九</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签订本合同依据</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甲方发出的采购</w:t>
      </w:r>
      <w:r>
        <w:rPr>
          <w:color w:val="000000" w:themeColor="text1"/>
          <w:szCs w:val="24"/>
        </w:rPr>
        <w:t xml:space="preserve">文件</w:t>
      </w:r>
      <w:r>
        <w:rPr>
          <w:rFonts w:hint="eastAsia"/>
          <w:color w:val="000000" w:themeColor="text1"/>
          <w:szCs w:val="24"/>
        </w:rPr>
        <w:t xml:space="preserve">、中标（成交）通知书；</w:t>
      </w:r>
      <w:r/>
    </w:p>
    <w:p>
      <w:pPr>
        <w:ind w:firstLine="480"/>
        <w:jc w:val="both"/>
        <w:widowControl/>
        <w:rPr>
          <w:rFonts w:hint="eastAsia"/>
          <w:color w:val="000000" w:themeColor="text1"/>
          <w:szCs w:val="24"/>
        </w:rPr>
      </w:pPr>
      <w:r>
        <w:rPr>
          <w:color w:val="000000" w:themeColor="text1"/>
          <w:szCs w:val="24"/>
        </w:rPr>
        <w:t xml:space="preserve">2、乙方提供的投标</w:t>
      </w:r>
      <w:r>
        <w:rPr>
          <w:rFonts w:hint="eastAsia"/>
          <w:color w:val="000000" w:themeColor="text1"/>
          <w:szCs w:val="24"/>
        </w:rPr>
        <w:t xml:space="preserve">（响应</w:t>
      </w:r>
      <w:r>
        <w:rPr>
          <w:color w:val="000000" w:themeColor="text1"/>
          <w:szCs w:val="24"/>
        </w:rPr>
        <w:t xml:space="preserve">）文件</w:t>
      </w:r>
      <w:r>
        <w:rPr>
          <w:rFonts w:hint="eastAsia"/>
          <w:color w:val="000000" w:themeColor="text1"/>
          <w:szCs w:val="24"/>
        </w:rPr>
        <w:t xml:space="preserve">；</w:t>
      </w:r>
      <w:r/>
    </w:p>
    <w:p>
      <w:pPr>
        <w:ind w:firstLine="480"/>
        <w:jc w:val="both"/>
        <w:widowControl/>
        <w:rPr>
          <w:rFonts w:hint="eastAsia"/>
          <w:color w:val="000000" w:themeColor="text1"/>
          <w:szCs w:val="24"/>
        </w:rPr>
      </w:pPr>
      <w:r>
        <w:rPr>
          <w:rFonts w:hint="eastAsia"/>
          <w:color w:val="000000" w:themeColor="text1"/>
          <w:szCs w:val="24"/>
        </w:rPr>
        <w:t xml:space="preserve">3、</w:t>
      </w:r>
      <w:r>
        <w:rPr>
          <w:color w:val="000000" w:themeColor="text1"/>
          <w:szCs w:val="24"/>
        </w:rPr>
        <w:t xml:space="preserve">投标承诺书</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十</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本合同一式</w:t>
      </w:r>
      <w:r>
        <w:rPr>
          <w:rFonts w:hint="eastAsia"/>
          <w:b/>
          <w:bCs/>
          <w:color w:val="000000" w:themeColor="text1"/>
          <w:szCs w:val="24"/>
        </w:rPr>
        <w:t xml:space="preserve">    </w:t>
      </w:r>
      <w:r>
        <w:rPr>
          <w:b/>
          <w:bCs/>
          <w:color w:val="000000" w:themeColor="text1"/>
          <w:szCs w:val="24"/>
        </w:rPr>
        <w:t xml:space="preserve">份，</w:t>
      </w:r>
      <w:r>
        <w:rPr>
          <w:rFonts w:hint="eastAsia"/>
          <w:b/>
          <w:bCs/>
          <w:color w:val="000000" w:themeColor="text1"/>
          <w:szCs w:val="24"/>
        </w:rPr>
        <w:t xml:space="preserve">甲方   份，乙方   份。（如有需要可另增加）</w:t>
      </w:r>
      <w:r/>
    </w:p>
    <w:p>
      <w:pPr>
        <w:ind w:firstLine="480"/>
        <w:jc w:val="both"/>
        <w:widowControl/>
        <w:rPr>
          <w:rFonts w:hint="eastAsia"/>
          <w:color w:val="000000" w:themeColor="text1"/>
          <w:szCs w:val="24"/>
        </w:rPr>
      </w:pPr>
      <w:r>
        <w:rPr>
          <w:color w:val="000000" w:themeColor="text1"/>
          <w:szCs w:val="24"/>
        </w:rPr>
        <w:t xml:space="preserve">本合同</w:t>
      </w:r>
      <w:r>
        <w:rPr>
          <w:rFonts w:hint="eastAsia"/>
          <w:color w:val="000000" w:themeColor="text1"/>
          <w:szCs w:val="24"/>
        </w:rPr>
        <w:t xml:space="preserve">自</w:t>
      </w:r>
      <w:r>
        <w:rPr>
          <w:color w:val="000000" w:themeColor="text1"/>
          <w:szCs w:val="24"/>
        </w:rPr>
        <w:t xml:space="preserve">甲乙双方签字盖章后生效。</w:t>
      </w:r>
      <w:r/>
    </w:p>
    <w:tbl>
      <w:tblPr>
        <w:tblW w:w="9634" w:type="dxa"/>
        <w:jc w:val="center"/>
        <w:tblLayout w:type="fixed"/>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甲方（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乙方（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p>
        </w:tc>
        <w:tc>
          <w:tcPr>
            <w:tcW w:w="4819"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rPr>
                <w:rFonts w:hint="eastAsia"/>
                <w:color w:val="000000" w:themeColor="text1"/>
                <w:szCs w:val="24"/>
              </w:rPr>
              <w:t xml:space="preserve">                   </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w:t>
            </w:r>
            <w:r>
              <w:rPr>
                <w:color w:val="000000" w:themeColor="text1"/>
                <w:szCs w:val="24"/>
              </w:rPr>
              <w:t xml:space="preserve">或委托代理人</w:t>
            </w:r>
            <w:r>
              <w:rPr>
                <w:rFonts w:hint="eastAsia"/>
                <w:color w:val="000000" w:themeColor="text1"/>
                <w:szCs w:val="24"/>
              </w:rPr>
              <w:t xml:space="preserve">）</w:t>
            </w:r>
            <w:r/>
          </w:p>
          <w:p>
            <w:pPr>
              <w:ind w:firstLine="314"/>
              <w:widowControl/>
              <w:rPr>
                <w:rFonts w:hint="eastAsia"/>
                <w:color w:val="000000" w:themeColor="text1"/>
                <w:szCs w:val="24"/>
              </w:rPr>
            </w:pPr>
            <w:r>
              <w:rPr>
                <w:rFonts w:hint="eastAsia"/>
                <w:color w:val="000000" w:themeColor="text1"/>
                <w:szCs w:val="24"/>
              </w:rPr>
              <w:t xml:space="preserve">（签字）</w:t>
            </w:r>
            <w:r>
              <w:rPr>
                <w:color w:val="000000" w:themeColor="text1"/>
                <w:szCs w:val="24"/>
              </w:rPr>
              <w:t xml:space="preserve">：</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（或委托代理人）</w:t>
            </w:r>
            <w:r/>
          </w:p>
          <w:p>
            <w:pPr>
              <w:ind w:firstLine="314"/>
              <w:widowControl/>
              <w:rPr>
                <w:rFonts w:hint="eastAsia"/>
                <w:color w:val="000000" w:themeColor="text1"/>
                <w:szCs w:val="24"/>
              </w:rPr>
            </w:pPr>
            <w:r>
              <w:rPr>
                <w:rFonts w:hint="eastAsia"/>
                <w:color w:val="000000" w:themeColor="text1"/>
                <w:szCs w:val="24"/>
              </w:rPr>
              <w:t xml:space="preserve">（签字）：</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r>
    </w:tbl>
    <w:p>
      <w:pPr>
        <w:spacing w:line="240" w:lineRule="auto"/>
        <w:widowControl/>
        <w:rPr>
          <w:rFonts w:hint="eastAsia" w:cs="宋体"/>
          <w:color w:val="000000" w:themeColor="text1"/>
          <w:sz w:val="22"/>
          <w:szCs w:val="22"/>
          <w:lang w:bidi="zh-CN"/>
        </w:rPr>
      </w:pPr>
      <w:r>
        <w:rPr>
          <w:rFonts w:hint="eastAsia" w:cs="宋体"/>
          <w:color w:val="000000" w:themeColor="text1"/>
          <w:sz w:val="22"/>
          <w:szCs w:val="22"/>
          <w:lang w:bidi="zh-CN"/>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numPr>
          <w:ilvl w:val="0"/>
          <w:numId w:val="7"/>
        </w:numPr>
        <w:pageBreakBefore w:val="0"/>
        <w:spacing w:before="0" w:after="0"/>
        <w:rPr>
          <w:rFonts w:hint="eastAsia"/>
          <w:color w:val="000000" w:themeColor="text1"/>
          <w:sz w:val="44"/>
        </w:rPr>
      </w:pPr>
      <w:r>
        <w:rPr>
          <w:rFonts w:hint="eastAsia"/>
          <w:color w:val="000000" w:themeColor="text1"/>
          <w:sz w:val="44"/>
        </w:rPr>
        <w:t xml:space="preserve"> </w:t>
      </w:r>
      <w:bookmarkStart w:id="70" w:name="_Toc195199147"/>
      <w:r/>
      <w:bookmarkStart w:id="71" w:name="_Toc195199242"/>
      <w:r>
        <w:rPr>
          <w:rFonts w:hint="eastAsia"/>
          <w:color w:val="000000" w:themeColor="text1"/>
          <w:sz w:val="44"/>
        </w:rPr>
        <w:t xml:space="preserve">采购需求</w:t>
      </w:r>
      <w:bookmarkEnd w:id="70"/>
      <w:r/>
      <w:bookmarkEnd w:id="7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77"/>
        <w:spacing w:before="0" w:after="0"/>
        <w:rPr>
          <w:rFonts w:hint="eastAsia"/>
          <w:color w:val="000000" w:themeColor="text1"/>
        </w:rPr>
      </w:pPr>
      <w:r>
        <w:rPr>
          <w:rFonts w:hint="eastAsia"/>
          <w:color w:val="000000" w:themeColor="text1"/>
        </w:rPr>
        <w:t xml:space="preserve">一、</w:t>
      </w:r>
      <w:r>
        <w:rPr>
          <w:color w:val="000000" w:themeColor="text1"/>
        </w:rPr>
        <w:t xml:space="preserve">项目概况 </w:t>
      </w:r>
      <w:r/>
    </w:p>
    <w:p>
      <w:pPr>
        <w:rPr>
          <w:rFonts w:hint="eastAsia"/>
          <w:color w:val="000000" w:themeColor="text1"/>
        </w:rPr>
      </w:pPr>
      <w:r>
        <w:rPr>
          <w:color w:val="000000" w:themeColor="text1"/>
        </w:rPr>
        <w:t xml:space="preserve">（一）项目名称：南京市公安局</w:t>
      </w:r>
      <w:r>
        <w:rPr>
          <w:color w:val="000000" w:themeColor="text1"/>
        </w:rPr>
        <w:t xml:space="preserve">交通管理局交警支队交通信号灯维护</w:t>
      </w:r>
      <w:r>
        <w:rPr>
          <w:rFonts w:hint="eastAsia"/>
          <w:color w:val="000000" w:themeColor="text1"/>
        </w:rPr>
        <w:t xml:space="preserve">服务项目</w:t>
      </w:r>
      <w:r/>
    </w:p>
    <w:p>
      <w:pPr>
        <w:rPr>
          <w:rFonts w:hint="eastAsia"/>
          <w:color w:val="000000" w:themeColor="text1"/>
        </w:rPr>
      </w:pPr>
      <w:r>
        <w:rPr>
          <w:color w:val="000000" w:themeColor="text1"/>
        </w:rPr>
        <w:t xml:space="preserve">（二）</w:t>
      </w:r>
      <w:r>
        <w:rPr>
          <w:rFonts w:hint="eastAsia"/>
          <w:color w:val="000000" w:themeColor="text1"/>
        </w:rPr>
        <w:t xml:space="preserve">项目内容：</w:t>
      </w:r>
      <w:r>
        <w:rPr>
          <w:color w:val="000000" w:themeColor="text1"/>
        </w:rPr>
        <w:t xml:space="preserve">南京市公安局交通管理局交警支队</w:t>
      </w:r>
      <w:r>
        <w:rPr>
          <w:rFonts w:hint="eastAsia"/>
          <w:color w:val="000000" w:themeColor="text1"/>
        </w:rPr>
        <w:t xml:space="preserve">拟采购</w:t>
      </w:r>
      <w:r>
        <w:rPr>
          <w:color w:val="000000" w:themeColor="text1"/>
        </w:rPr>
        <w:t xml:space="preserve">交通信号灯维护</w:t>
      </w:r>
      <w:r/>
    </w:p>
    <w:p>
      <w:pPr>
        <w:pStyle w:val="977"/>
        <w:spacing w:before="0" w:after="0"/>
        <w:rPr>
          <w:rFonts w:hint="eastAsia"/>
          <w:color w:val="000000" w:themeColor="text1"/>
        </w:rPr>
      </w:pPr>
      <w:r>
        <w:rPr>
          <w:rFonts w:hint="eastAsia"/>
          <w:color w:val="000000" w:themeColor="text1"/>
        </w:rPr>
        <w:t xml:space="preserve">二、服务需求</w:t>
      </w:r>
      <w:r/>
    </w:p>
    <w:p>
      <w:pPr>
        <w:shd w:val="clear" w:color="auto" w:fill="ffffff"/>
        <w:widowControl/>
        <w:rPr>
          <w:rFonts w:hint="eastAsia"/>
          <w:color w:val="000000" w:themeColor="text1"/>
        </w:rPr>
      </w:pPr>
      <w:r>
        <w:rPr>
          <w:color w:val="000000" w:themeColor="text1"/>
        </w:rPr>
        <w:t xml:space="preserve">（一）</w:t>
      </w:r>
      <w:r>
        <w:rPr>
          <w:rFonts w:hint="eastAsia"/>
          <w:color w:val="000000" w:themeColor="text1"/>
        </w:rPr>
        <w:t xml:space="preserve">★投标供应商要求： </w:t>
      </w:r>
      <w:r/>
    </w:p>
    <w:p>
      <w:pPr>
        <w:ind w:firstLine="480"/>
        <w:shd w:val="clear" w:color="auto" w:fill="ffffff"/>
        <w:widowControl/>
        <w:rPr>
          <w:rFonts w:hint="eastAsia"/>
          <w:color w:val="000000" w:themeColor="text1"/>
        </w:rPr>
      </w:pPr>
      <w:r>
        <w:rPr>
          <w:rFonts w:hint="eastAsia"/>
          <w:color w:val="000000" w:themeColor="text1"/>
        </w:rPr>
        <w:t xml:space="preserve">1、投标供应商须指定一人作为项目经理，全权负责与采购人管理对接工作。未经采购人允许，项目经理不得随意更换。</w:t>
      </w:r>
      <w:r/>
    </w:p>
    <w:p>
      <w:pPr>
        <w:ind w:firstLine="480"/>
        <w:shd w:val="clear" w:color="auto" w:fill="ffffff"/>
        <w:widowControl/>
        <w:rPr>
          <w:rFonts w:hint="eastAsia"/>
          <w:color w:val="000000" w:themeColor="text1"/>
        </w:rPr>
      </w:pPr>
      <w:r>
        <w:rPr>
          <w:rFonts w:hint="eastAsia"/>
          <w:color w:val="000000" w:themeColor="text1"/>
        </w:rPr>
        <w:t xml:space="preserve">2、设置专人值守电话，传真机，随时接受南京市公安局交通管理局的工作安排。</w:t>
      </w:r>
      <w:r/>
    </w:p>
    <w:p>
      <w:pPr>
        <w:ind w:firstLine="480"/>
        <w:rPr>
          <w:rFonts w:hint="eastAsia"/>
          <w:color w:val="000000" w:themeColor="text1"/>
        </w:rPr>
      </w:pPr>
      <w:r>
        <w:rPr>
          <w:rFonts w:hint="eastAsia"/>
          <w:color w:val="000000" w:themeColor="text1"/>
        </w:rPr>
        <w:t xml:space="preserve">3、配备自有的相应机械设备和交通工具（汽车），须在《主要施工机械设备表》中列表说明。</w:t>
      </w:r>
      <w:r/>
    </w:p>
    <w:p>
      <w:pPr>
        <w:ind w:firstLine="480"/>
        <w:rPr>
          <w:rFonts w:hint="eastAsia"/>
          <w:color w:val="000000" w:themeColor="text1"/>
        </w:rPr>
      </w:pPr>
      <w:r>
        <w:rPr>
          <w:rFonts w:hint="eastAsia" w:cs="宋体"/>
          <w:color w:val="000000"/>
        </w:rPr>
        <w:t xml:space="preserve">工程升降车（</w:t>
      </w:r>
      <w:r>
        <w:rPr>
          <w:rFonts w:hint="eastAsia" w:cs="宋体"/>
          <w:color w:val="000000"/>
        </w:rPr>
        <w:t xml:space="preserve">含加装有</w:t>
      </w:r>
      <w:r>
        <w:rPr>
          <w:rFonts w:hint="eastAsia" w:cs="宋体"/>
          <w:color w:val="000000"/>
        </w:rPr>
        <w:t xml:space="preserve">登高升降机械设备的货车）2辆、</w:t>
      </w:r>
      <w:r>
        <w:rPr>
          <w:rFonts w:hint="eastAsia"/>
          <w:color w:val="000000" w:themeColor="text1"/>
        </w:rPr>
        <w:t xml:space="preserve">移动式信号灯1台、额定</w:t>
      </w:r>
      <w:r>
        <w:rPr>
          <w:rFonts w:hint="eastAsia"/>
          <w:color w:val="000000" w:themeColor="text1"/>
        </w:rPr>
        <w:t xml:space="preserve">功率不小于4KW的发电机2台</w:t>
      </w:r>
      <w:r>
        <w:rPr>
          <w:rFonts w:hint="eastAsia"/>
          <w:color w:val="000000" w:themeColor="text1"/>
        </w:rPr>
        <w:t xml:space="preserve">；</w:t>
      </w:r>
      <w:r/>
    </w:p>
    <w:p>
      <w:pPr>
        <w:ind w:firstLine="482"/>
        <w:rPr>
          <w:rFonts w:hint="eastAsia"/>
          <w:b/>
          <w:bCs/>
          <w:color w:val="000000" w:themeColor="text1"/>
        </w:rPr>
      </w:pPr>
      <w:r>
        <w:rPr>
          <w:rFonts w:hint="eastAsia" w:cs="宋体"/>
          <w:b/>
          <w:bCs/>
          <w:color w:val="000000"/>
        </w:rPr>
        <w:t xml:space="preserve">（主要施工机械设备表格式自拟）（</w:t>
      </w:r>
      <w:r>
        <w:rPr>
          <w:rFonts w:hint="eastAsia" w:cs="宋体"/>
          <w:b/>
          <w:bCs/>
          <w:color w:val="000000"/>
        </w:rPr>
        <w:t xml:space="preserve">投标人在兼投本项目的</w:t>
      </w:r>
      <w:r>
        <w:rPr>
          <w:rFonts w:hint="eastAsia" w:cs="宋体"/>
          <w:b/>
          <w:bCs/>
          <w:color w:val="000000"/>
        </w:rPr>
        <w:t xml:space="preserve">3</w:t>
      </w:r>
      <w:r>
        <w:rPr>
          <w:rFonts w:hint="eastAsia" w:cs="宋体"/>
          <w:b/>
          <w:bCs/>
          <w:color w:val="000000"/>
        </w:rPr>
        <w:t xml:space="preserve">个分包时，各个分包所有设备和车辆</w:t>
      </w:r>
      <w:r>
        <w:rPr>
          <w:rFonts w:hint="eastAsia" w:cs="宋体"/>
          <w:b/>
          <w:bCs/>
          <w:color w:val="000000"/>
        </w:rPr>
        <w:t xml:space="preserve">可以</w:t>
      </w:r>
      <w:r>
        <w:rPr>
          <w:rFonts w:hint="eastAsia" w:cs="宋体"/>
          <w:b/>
          <w:bCs/>
          <w:color w:val="000000"/>
        </w:rPr>
        <w:t xml:space="preserve">重复，</w:t>
      </w:r>
      <w:r>
        <w:rPr>
          <w:rFonts w:hint="eastAsia" w:cs="宋体"/>
          <w:b/>
          <w:bCs/>
          <w:color w:val="000000"/>
        </w:rPr>
        <w:t xml:space="preserve">车辆须提供车辆行驶证复印件，租赁车辆的同时提供租赁合同复印件加盖单位公章</w:t>
      </w:r>
      <w:r>
        <w:rPr>
          <w:rFonts w:hint="eastAsia" w:cs="宋体"/>
          <w:b/>
          <w:bCs/>
          <w:color w:val="000000"/>
        </w:rPr>
        <w:t xml:space="preserve">，</w:t>
      </w:r>
      <w:bookmarkStart w:id="72" w:name="_Hlk202985023"/>
      <w:r>
        <w:rPr>
          <w:rFonts w:hint="eastAsia" w:cs="宋体"/>
          <w:b/>
          <w:bCs/>
          <w:color w:val="000000"/>
        </w:rPr>
        <w:t xml:space="preserve">租赁期需覆盖本项目服务期</w:t>
      </w:r>
      <w:bookmarkEnd w:id="72"/>
      <w:r>
        <w:rPr>
          <w:rFonts w:hint="eastAsia" w:cs="宋体"/>
          <w:b/>
          <w:bCs/>
          <w:color w:val="000000"/>
        </w:rPr>
        <w:t xml:space="preserve">；</w:t>
      </w:r>
      <w:r>
        <w:rPr>
          <w:rFonts w:hint="eastAsia" w:cs="宋体"/>
          <w:b/>
          <w:bCs/>
          <w:color w:val="000000"/>
        </w:rPr>
        <w:t xml:space="preserve">设备须提供采购发票等加</w:t>
      </w:r>
      <w:r>
        <w:rPr>
          <w:rFonts w:hint="eastAsia"/>
          <w:b/>
          <w:bCs/>
          <w:color w:val="000000" w:themeColor="text1"/>
        </w:rPr>
        <w:t xml:space="preserve">盖单位公章，设备购买方或租赁方应为投标人</w:t>
      </w:r>
      <w:r>
        <w:rPr>
          <w:rFonts w:hint="eastAsia" w:cs="宋体"/>
          <w:b/>
          <w:bCs/>
          <w:color w:val="000000"/>
        </w:rPr>
        <w:t xml:space="preserve">，租赁期需覆盖本项目服务期；</w:t>
      </w:r>
      <w:r>
        <w:rPr>
          <w:rFonts w:hint="eastAsia"/>
          <w:b/>
          <w:bCs/>
          <w:color w:val="000000" w:themeColor="text1"/>
        </w:rPr>
        <w:t xml:space="preserve">）</w:t>
      </w:r>
      <w:r/>
    </w:p>
    <w:p>
      <w:pPr>
        <w:shd w:val="clear" w:color="auto" w:fill="ffffff"/>
        <w:widowControl/>
        <w:rPr>
          <w:rFonts w:hint="eastAsia"/>
          <w:color w:val="000000" w:themeColor="text1"/>
        </w:rPr>
      </w:pPr>
      <w:r>
        <w:rPr>
          <w:color w:val="000000" w:themeColor="text1"/>
        </w:rPr>
        <w:t xml:space="preserve">（二）</w:t>
      </w:r>
      <w:r>
        <w:rPr>
          <w:rFonts w:hint="eastAsia"/>
          <w:color w:val="000000" w:themeColor="text1"/>
        </w:rPr>
        <w:t xml:space="preserve">维护管理要求：</w:t>
      </w:r>
      <w:r/>
    </w:p>
    <w:p>
      <w:pPr>
        <w:ind w:firstLine="420"/>
        <w:shd w:val="clear" w:color="auto" w:fill="ffffff"/>
        <w:widowControl/>
        <w:rPr>
          <w:rFonts w:hint="eastAsia"/>
          <w:color w:val="000000" w:themeColor="text1"/>
        </w:rPr>
      </w:pPr>
      <w:r>
        <w:rPr>
          <w:rFonts w:hint="eastAsia"/>
          <w:color w:val="000000" w:themeColor="text1"/>
        </w:rPr>
        <w:t xml:space="preserve">1、由采购人南京市公安局交通管理局制订的《交通设施维护单位管理规定》，作为合同附件与合同具有同等法律效力，是规范交</w:t>
      </w:r>
      <w:r>
        <w:rPr>
          <w:rFonts w:hint="eastAsia"/>
          <w:color w:val="000000" w:themeColor="text1"/>
        </w:rPr>
        <w:t xml:space="preserve">通设施维护单位的准则，所有投标供应商必须响应，同时中标供应商须严格遵守此项规定。违反本规定的或拒不执行本规定的，采购人有权与中标供应商解除合同。</w:t>
      </w:r>
      <w:r/>
    </w:p>
    <w:p>
      <w:pPr>
        <w:ind w:firstLine="42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、合同期内，因中标供应商未履行合同、未响应招标文件、违反《交通设施维护单位管理规定》（详见附</w:t>
      </w:r>
      <w:r>
        <w:rPr>
          <w:rFonts w:hint="eastAsia"/>
          <w:color w:val="000000" w:themeColor="text1"/>
        </w:rPr>
        <w:t xml:space="preserve">件</w:t>
      </w:r>
      <w:r>
        <w:rPr>
          <w:rFonts w:hint="eastAsia"/>
          <w:color w:val="000000" w:themeColor="text1"/>
        </w:rPr>
        <w:t xml:space="preserve">）等，被采购人解除合同的，采购人有权禁止该中标供应商两年内参与采购人所有招标项目。</w:t>
      </w:r>
      <w:r/>
    </w:p>
    <w:p>
      <w:pPr>
        <w:ind w:firstLine="42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、中标维护单位应具有该中标项目具体施工的设计能力，例如通过CAD设计施工方案、设计产品样式、施画决算图纸资料等等。</w:t>
      </w:r>
      <w:r/>
    </w:p>
    <w:p>
      <w:pPr>
        <w:shd w:val="clear" w:color="auto" w:fill="ffffff"/>
        <w:widowControl/>
        <w:rPr>
          <w:rFonts w:hint="eastAsia"/>
          <w:color w:val="000000" w:themeColor="text1"/>
        </w:rPr>
      </w:pPr>
      <w:r>
        <w:rPr>
          <w:rFonts w:hint="eastAsia"/>
          <w:color w:val="000000" w:themeColor="text1"/>
        </w:rPr>
        <w:t xml:space="preserve">（三）招标项目的技术规格、要求和数量等：</w:t>
      </w:r>
      <w:r/>
    </w:p>
    <w:p>
      <w:pPr>
        <w:ind w:firstLine="480"/>
        <w:shd w:val="clear" w:color="auto" w:fill="ffffff"/>
        <w:widowControl/>
        <w:rPr>
          <w:rFonts w:hint="eastAsia"/>
          <w:color w:val="000000" w:themeColor="text1"/>
        </w:rPr>
      </w:pPr>
      <w:r>
        <w:rPr>
          <w:rFonts w:hint="eastAsia"/>
          <w:color w:val="000000" w:themeColor="text1"/>
        </w:rPr>
        <w:t xml:space="preserve">1、本次采购共有</w:t>
      </w:r>
      <w:r>
        <w:rPr>
          <w:color w:val="000000" w:themeColor="text1"/>
        </w:rPr>
        <w:t xml:space="preserve">3</w:t>
      </w:r>
      <w:r>
        <w:rPr>
          <w:rFonts w:hint="eastAsia"/>
          <w:color w:val="000000" w:themeColor="text1"/>
        </w:rPr>
        <w:t xml:space="preserve">个分包，供应商可选择分包进行报价，按分包确定成交供应商。</w:t>
      </w:r>
      <w:r/>
    </w:p>
    <w:p>
      <w:pPr>
        <w:ind w:firstLine="480"/>
        <w:rPr>
          <w:rFonts w:hint="eastAsia"/>
          <w:b/>
          <w:bCs/>
          <w:color w:val="000000" w:themeColor="text1"/>
        </w:rPr>
      </w:pPr>
      <w:r>
        <w:rPr>
          <w:rFonts w:hint="eastAsia"/>
          <w:color w:val="000000" w:themeColor="text1"/>
        </w:rPr>
        <w:t xml:space="preserve">2、本次招标文件内的相关技术规范、国家标准、行业标准等均以国家最新版本为准。</w:t>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77"/>
        <w:spacing w:before="0" w:after="0"/>
        <w:rPr>
          <w:rFonts w:hint="eastAsia"/>
          <w:color w:val="000000" w:themeColor="text1"/>
        </w:rPr>
      </w:pPr>
      <w:r>
        <w:rPr>
          <w:rFonts w:hint="eastAsia"/>
          <w:color w:val="000000" w:themeColor="text1"/>
        </w:rPr>
        <w:t xml:space="preserve">三、技术需求</w:t>
      </w:r>
      <w:r/>
    </w:p>
    <w:p>
      <w:pPr>
        <w:rPr>
          <w:rFonts w:hint="eastAsia"/>
          <w:b/>
          <w:bCs/>
        </w:rPr>
      </w:pPr>
      <w:r>
        <w:rPr>
          <w:rFonts w:hint="eastAsia"/>
          <w:b/>
          <w:bCs/>
        </w:rPr>
        <w:t xml:space="preserve">南京市公安局交通管理局交通信号设施维护服务</w:t>
      </w:r>
      <w:r/>
    </w:p>
    <w:p>
      <w:pPr>
        <w:rPr>
          <w:rFonts w:hint="eastAsia"/>
          <w:b/>
          <w:bCs/>
        </w:rPr>
      </w:pPr>
      <w:r>
        <w:rPr>
          <w:rFonts w:hint="eastAsia"/>
          <w:b/>
          <w:bCs/>
        </w:rPr>
        <w:t xml:space="preserve">（一）交通信号设施相关技术参数和施工管理要求：</w:t>
      </w:r>
      <w:r/>
    </w:p>
    <w:p>
      <w:pPr>
        <w:rPr>
          <w:rFonts w:hint="eastAsia"/>
        </w:rPr>
      </w:pPr>
      <w:r>
        <w:rPr>
          <w:rFonts w:hint="eastAsia"/>
        </w:rPr>
        <w:t xml:space="preserve">1、施工技术标准和规范</w:t>
      </w:r>
      <w:r/>
    </w:p>
    <w:p>
      <w:pPr>
        <w:rPr>
          <w:rFonts w:hint="eastAsia"/>
        </w:rPr>
      </w:pPr>
      <w:r>
        <w:rPr>
          <w:rFonts w:hint="eastAsia"/>
        </w:rPr>
        <w:t xml:space="preserve">《道路交通信号灯设置与安装规范》(</w:t>
      </w:r>
      <w:r>
        <w:rPr>
          <w:rFonts w:hint="eastAsia"/>
        </w:rPr>
        <w:t xml:space="preserve">GB 14886-2016</w:t>
      </w:r>
      <w:r>
        <w:rPr>
          <w:rFonts w:hint="eastAsia"/>
        </w:rPr>
        <w:t xml:space="preserve">)；</w:t>
      </w:r>
      <w:r/>
    </w:p>
    <w:p>
      <w:pPr>
        <w:rPr>
          <w:rFonts w:hint="eastAsia"/>
        </w:rPr>
      </w:pPr>
      <w:r>
        <w:rPr>
          <w:rFonts w:hint="eastAsia"/>
        </w:rPr>
        <w:t xml:space="preserve">《电气装置安装工程施工及验收规范》(</w:t>
      </w:r>
      <w:r>
        <w:rPr>
          <w:rFonts w:hint="eastAsia"/>
        </w:rPr>
        <w:t xml:space="preserve">GB 50254-2014</w:t>
      </w:r>
      <w:r>
        <w:rPr>
          <w:rFonts w:hint="eastAsia"/>
        </w:rPr>
        <w:t xml:space="preserve">)；</w:t>
      </w:r>
      <w:r/>
    </w:p>
    <w:p>
      <w:pPr>
        <w:rPr>
          <w:rFonts w:hint="eastAsia"/>
        </w:rPr>
      </w:pPr>
      <w:r>
        <w:rPr>
          <w:rFonts w:hint="eastAsia"/>
        </w:rPr>
        <w:t xml:space="preserve">《公安交通管理外场设备基础施工通用要求》(</w:t>
      </w:r>
      <w:r>
        <w:rPr>
          <w:rFonts w:hint="eastAsia"/>
        </w:rPr>
        <w:t xml:space="preserve">GA/T 652-2017</w:t>
      </w:r>
      <w:r>
        <w:rPr>
          <w:rFonts w:hint="eastAsia"/>
        </w:rPr>
        <w:t xml:space="preserve">)</w:t>
      </w:r>
      <w:r/>
    </w:p>
    <w:p>
      <w:pPr>
        <w:rPr>
          <w:rFonts w:hint="eastAsia"/>
          <w:b/>
          <w:bCs/>
        </w:rPr>
      </w:pPr>
      <w:r>
        <w:rPr>
          <w:rFonts w:hint="eastAsia"/>
          <w:b/>
          <w:bCs/>
        </w:rPr>
        <w:t xml:space="preserve">注：以上技术规范、标准以国家最新版本为准。</w:t>
      </w:r>
      <w:r/>
    </w:p>
    <w:p>
      <w:pPr>
        <w:rPr>
          <w:rFonts w:hint="eastAsia"/>
        </w:rPr>
      </w:pPr>
      <w:r>
        <w:rPr>
          <w:rFonts w:hint="eastAsia"/>
        </w:rPr>
        <w:t xml:space="preserve">2、信号灯杆件技术要求：</w:t>
      </w:r>
      <w:r/>
    </w:p>
    <w:p>
      <w:pPr>
        <w:rPr>
          <w:rFonts w:hint="eastAsia"/>
        </w:rPr>
      </w:pPr>
      <w:r>
        <w:rPr>
          <w:rFonts w:hint="eastAsia"/>
        </w:rPr>
        <w:t xml:space="preserve">（1）灯</w:t>
      </w:r>
      <w:r>
        <w:rPr>
          <w:rFonts w:hint="eastAsia"/>
        </w:rPr>
        <w:t xml:space="preserve">杆严格</w:t>
      </w:r>
      <w:r>
        <w:rPr>
          <w:rFonts w:hint="eastAsia"/>
        </w:rPr>
        <w:t xml:space="preserve">按照技术图纸要求以及说明制作；</w:t>
      </w:r>
      <w:r>
        <w:rPr>
          <w:rFonts w:hint="eastAsia"/>
        </w:rPr>
        <w:t xml:space="preserve">且灯杆须</w:t>
      </w:r>
      <w:r>
        <w:rPr>
          <w:rFonts w:hint="eastAsia"/>
        </w:rPr>
        <w:t xml:space="preserve">安装铭牌，注明安装单位与安装日期。</w:t>
      </w:r>
      <w:r/>
    </w:p>
    <w:p>
      <w:pPr>
        <w:rPr>
          <w:rFonts w:hint="eastAsia"/>
        </w:rPr>
      </w:pPr>
      <w:r>
        <w:rPr>
          <w:rFonts w:hint="eastAsia"/>
        </w:rPr>
        <w:t xml:space="preserve">（2）6.5m×5.5m型信号灯杆、4.5米辅助灯杆为热镀锌处理后烤漆，上白下灰；其它类型</w:t>
      </w:r>
      <w:r>
        <w:rPr>
          <w:rFonts w:hint="eastAsia"/>
        </w:rPr>
        <w:t xml:space="preserve">信号灯杆须表面</w:t>
      </w:r>
      <w:r>
        <w:rPr>
          <w:rFonts w:hint="eastAsia"/>
        </w:rPr>
        <w:t xml:space="preserve">热镀锌（按采购人要求也可提供热镀锌处理后烤漆杆件)；同时，所有杆件的紧固件部分均须进行热镀锌处理。</w:t>
      </w:r>
      <w:r/>
    </w:p>
    <w:p>
      <w:pPr>
        <w:rPr>
          <w:rFonts w:hint="eastAsia"/>
        </w:rPr>
      </w:pPr>
      <w:r>
        <w:rPr>
          <w:rFonts w:hint="eastAsia"/>
        </w:rPr>
        <w:t xml:space="preserve">（3）杆体应有良好的保护接地，接地装置应符合</w:t>
      </w:r>
      <w:r>
        <w:rPr>
          <w:rFonts w:hint="eastAsia"/>
        </w:rPr>
        <w:t xml:space="preserve">GB 50169-2016</w:t>
      </w:r>
      <w:r>
        <w:rPr>
          <w:rFonts w:hint="eastAsia"/>
        </w:rPr>
        <w:t xml:space="preserve">规范要求，接地电阻不大于10Ω。</w:t>
      </w:r>
      <w:r/>
    </w:p>
    <w:p>
      <w:pPr>
        <w:rPr>
          <w:rFonts w:hint="eastAsia"/>
        </w:rPr>
      </w:pPr>
      <w:r>
        <w:rPr>
          <w:rFonts w:hint="eastAsia"/>
        </w:rPr>
        <w:t xml:space="preserve">（4）不在图纸内的灯杆预埋件由投标人自行设计，投标人所提供的预埋件须确保灯杆安装后能承受南京地区最大风压、承压等安全要求。若发生质量事故，由投标人承担全部赔偿责任。</w:t>
      </w:r>
      <w:r/>
    </w:p>
    <w:p>
      <w:pPr>
        <w:rPr>
          <w:rFonts w:hint="eastAsia"/>
        </w:rPr>
      </w:pPr>
      <w:r>
        <w:rPr>
          <w:rFonts w:hint="eastAsia"/>
        </w:rPr>
        <w:t xml:space="preserve">（5）灯杆横臂下侧需留有穿线腰孔。</w:t>
      </w:r>
      <w:r/>
    </w:p>
    <w:p>
      <w:pPr>
        <w:rPr>
          <w:rFonts w:hint="eastAsia"/>
        </w:rPr>
      </w:pPr>
      <w:r>
        <w:rPr>
          <w:rFonts w:hint="eastAsia"/>
        </w:rPr>
        <w:t xml:space="preserve">（6）其它指标若无要求，则须符合相关国家标准。</w:t>
      </w:r>
      <w:r/>
    </w:p>
    <w:p>
      <w:pPr>
        <w:rPr>
          <w:rFonts w:hint="eastAsia"/>
        </w:rPr>
      </w:pPr>
      <w:r>
        <w:rPr>
          <w:rFonts w:hint="eastAsia"/>
        </w:rPr>
        <w:t xml:space="preserve">（7）图纸：</w:t>
      </w:r>
      <w:r/>
    </w:p>
    <w:p>
      <w:pPr>
        <w:rPr>
          <w:rFonts w:hint="eastAsia"/>
        </w:rPr>
      </w:pPr>
      <w:r>
        <w:rPr>
          <w:rFonts w:hint="eastAsia"/>
        </w:rPr>
        <w:t xml:space="preserve">6.5m×5.5m型信号灯</w:t>
      </w:r>
      <w:r/>
    </w:p>
    <w:p>
      <w:pPr>
        <w:jc w:val="center"/>
        <w:rPr>
          <w:rFonts w:hint="eastAsia"/>
        </w:rPr>
      </w:pPr>
      <w:r>
        <w:rPr>
          <w:rFonts w:hint="eastAsia"/>
        </w:rPr>
        <mc:AlternateContent>
          <mc:Choice Requires="wpg">
            <w:drawing>
              <wp:inline xmlns:wp="http://schemas.openxmlformats.org/drawingml/2006/wordprocessingDrawing" distT="0" distB="0" distL="0" distR="0">
                <wp:extent cx="3279643" cy="4894513"/>
                <wp:effectExtent l="0" t="7303" r="9208" b="9207"/>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40637" name="图片 6"/>
                        <pic:cNvPicPr>
                          <a:picLocks noChangeAspect="1"/>
                        </pic:cNvPicPr>
                        <pic:nvPr/>
                      </pic:nvPicPr>
                      <pic:blipFill>
                        <a:blip r:embed="rId25"/>
                        <a:srcRect l="0" t="13966" r="0" b="13837"/>
                        <a:stretch/>
                      </pic:blipFill>
                      <pic:spPr bwMode="auto">
                        <a:xfrm rot="5400000">
                          <a:off x="0" y="0"/>
                          <a:ext cx="3290211" cy="49102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2pt;height:385.4pt;mso-wrap-distance-left:0.0pt;mso-wrap-distance-top:0.0pt;mso-wrap-distance-right:0.0pt;mso-wrap-distance-bottom:0.0pt;rotation:90;" stroked="f">
                <v:path textboxrect="0,0,0,0"/>
                <v:imagedata r:id="rId25" o:title=""/>
              </v:shape>
            </w:pict>
          </mc:Fallback>
        </mc:AlternateContent>
      </w:r>
      <w:r/>
    </w:p>
    <w:p>
      <w:pPr>
        <w:rPr>
          <w:rFonts w:hint="eastAsia"/>
        </w:rPr>
      </w:pPr>
      <w:r>
        <w:rPr>
          <w:rFonts w:hint="eastAsia"/>
        </w:rPr>
        <w:t xml:space="preserve">6.8m×6.0m型信号灯</w:t>
      </w:r>
      <w:r>
        <w:rPr>
          <w:rFonts w:hint="eastAsia"/>
        </w:rPr>
        <w:t xml:space="preserve">杆技术</w:t>
      </w:r>
      <w:r>
        <w:rPr>
          <w:rFonts w:hint="eastAsia"/>
        </w:rPr>
        <w:t xml:space="preserve">图纸</w:t>
      </w:r>
      <w:r/>
    </w:p>
    <w:p>
      <w:pPr>
        <w:jc w:val="center"/>
        <w:rPr>
          <w:rFonts w:hint="eastAsia"/>
        </w:rPr>
      </w:pPr>
      <w:r>
        <w:rPr>
          <w:rFonts w:hint="eastAsia"/>
        </w:rPr>
        <mc:AlternateContent>
          <mc:Choice Requires="wpg">
            <w:drawing>
              <wp:inline xmlns:wp="http://schemas.openxmlformats.org/drawingml/2006/wordprocessingDrawing" distT="0" distB="0" distL="0" distR="0">
                <wp:extent cx="3071066" cy="4971734"/>
                <wp:effectExtent l="2222"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58198" name="图片 4"/>
                        <pic:cNvPicPr>
                          <a:picLocks noChangeAspect="1"/>
                        </pic:cNvPicPr>
                        <pic:nvPr/>
                      </pic:nvPicPr>
                      <pic:blipFill>
                        <a:blip r:embed="rId26"/>
                        <a:stretch/>
                      </pic:blipFill>
                      <pic:spPr bwMode="auto">
                        <a:xfrm rot="5400000">
                          <a:off x="0" y="0"/>
                          <a:ext cx="3131243" cy="50691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1.8pt;height:391.5pt;mso-wrap-distance-left:0.0pt;mso-wrap-distance-top:0.0pt;mso-wrap-distance-right:0.0pt;mso-wrap-distance-bottom:0.0pt;rotation:90;" stroked="f">
                <v:path textboxrect="0,0,0,0"/>
                <v:imagedata r:id="rId26" o:title=""/>
              </v:shape>
            </w:pict>
          </mc:Fallback>
        </mc:AlternateContent>
      </w:r>
      <w:r/>
    </w:p>
    <w:p>
      <w:pPr>
        <w:rPr>
          <w:rFonts w:hint="eastAsia"/>
        </w:rPr>
      </w:pPr>
      <w:r>
        <w:rPr>
          <w:rFonts w:hint="eastAsia"/>
        </w:rPr>
        <w:t xml:space="preserve">6.8m×4.0m型信号灯杆技术</w:t>
      </w:r>
      <w:r/>
    </w:p>
    <w:p>
      <w:pPr>
        <w:jc w:val="center"/>
        <w:rPr>
          <w:rFonts w:hint="eastAsia"/>
        </w:rPr>
      </w:pPr>
      <w:r>
        <w:rPr>
          <w:rFonts w:hint="eastAsia"/>
        </w:rPr>
        <mc:AlternateContent>
          <mc:Choice Requires="wpg">
            <w:drawing>
              <wp:inline xmlns:wp="http://schemas.openxmlformats.org/drawingml/2006/wordprocessingDrawing" distT="0" distB="0" distL="0" distR="0">
                <wp:extent cx="5397298" cy="3928262"/>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11254" name="图片 5"/>
                        <pic:cNvPicPr>
                          <a:picLocks noChangeAspect="1"/>
                        </pic:cNvPicPr>
                        <pic:nvPr/>
                      </pic:nvPicPr>
                      <pic:blipFill>
                        <a:blip r:embed="rId27"/>
                        <a:stretch/>
                      </pic:blipFill>
                      <pic:spPr bwMode="auto">
                        <a:xfrm>
                          <a:off x="0" y="0"/>
                          <a:ext cx="5440607" cy="39597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5.0pt;height:309.3pt;mso-wrap-distance-left:0.0pt;mso-wrap-distance-top:0.0pt;mso-wrap-distance-right:0.0pt;mso-wrap-distance-bottom:0.0pt;" stroked="f">
                <v:path textboxrect="0,0,0,0"/>
                <v:imagedata r:id="rId27" o:title=""/>
              </v:shape>
            </w:pict>
          </mc:Fallback>
        </mc:AlternateContent>
      </w:r>
      <w:r/>
    </w:p>
    <w:p>
      <w:pPr>
        <w:rPr>
          <w:rFonts w:hint="eastAsia"/>
        </w:rPr>
      </w:pPr>
      <w:r>
        <w:rPr>
          <w:rFonts w:hint="eastAsia"/>
        </w:rPr>
      </w:r>
      <w:r/>
    </w:p>
    <w:p>
      <w:pPr>
        <w:rPr>
          <w:rFonts w:hint="eastAsia"/>
        </w:rPr>
      </w:pPr>
      <w:r>
        <w:rPr>
          <w:rFonts w:hint="eastAsia"/>
        </w:rPr>
        <w:t xml:space="preserve">6.8m×10.0m型信号灯杆技术</w:t>
      </w:r>
      <w:r/>
    </w:p>
    <w:p>
      <w:pPr>
        <w:pStyle w:val="1154"/>
        <w:jc w:val="center"/>
        <w:rPr>
          <w:rFonts w:hint="eastAsia"/>
        </w:rPr>
      </w:pPr>
      <w:r>
        <w:rPr>
          <w:rFonts w:hint="eastAsia"/>
          <w:lang w:val="en-US"/>
        </w:rPr>
        <mc:AlternateContent>
          <mc:Choice Requires="wpg">
            <w:drawing>
              <wp:inline xmlns:wp="http://schemas.openxmlformats.org/drawingml/2006/wordprocessingDrawing" distT="0" distB="0" distL="0" distR="0">
                <wp:extent cx="5297091" cy="3716122"/>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38447" name="图片 3"/>
                        <pic:cNvPicPr>
                          <a:picLocks noChangeAspect="1"/>
                        </pic:cNvPicPr>
                        <pic:nvPr/>
                      </pic:nvPicPr>
                      <pic:blipFill>
                        <a:blip r:embed="rId28"/>
                        <a:stretch/>
                      </pic:blipFill>
                      <pic:spPr bwMode="auto">
                        <a:xfrm>
                          <a:off x="0" y="0"/>
                          <a:ext cx="5367080" cy="37652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7.1pt;height:292.6pt;mso-wrap-distance-left:0.0pt;mso-wrap-distance-top:0.0pt;mso-wrap-distance-right:0.0pt;mso-wrap-distance-bottom:0.0pt;" stroked="f">
                <v:path textboxrect="0,0,0,0"/>
                <v:imagedata r:id="rId28" o:title=""/>
              </v:shape>
            </w:pict>
          </mc:Fallback>
        </mc:AlternateContent>
      </w:r>
      <w:r/>
    </w:p>
    <w:p>
      <w:pPr>
        <w:widowControl/>
        <w:rPr>
          <w:rFonts w:hint="eastAsia"/>
          <w:b/>
          <w:bCs/>
        </w:rPr>
      </w:pPr>
      <w:r>
        <w:rPr>
          <w:b/>
          <w:bCs/>
        </w:rPr>
        <w:br w:type="page" w:clear="all"/>
      </w:r>
      <w:r/>
    </w:p>
    <w:p>
      <w:pPr>
        <w:rPr>
          <w:rFonts w:hint="eastAsia"/>
        </w:rPr>
      </w:pPr>
      <w:r>
        <w:rPr>
          <w:rFonts w:hint="eastAsia"/>
        </w:rPr>
        <w:t xml:space="preserve">6m辅助信号灯杆技术</w:t>
      </w:r>
      <w:r/>
    </w:p>
    <w:p>
      <w:pPr>
        <w:jc w:val="center"/>
        <w:rPr>
          <w:rFonts w:hint="eastAsia"/>
        </w:rPr>
      </w:pPr>
      <w:r>
        <w:rPr>
          <w:rFonts w:hint="eastAsia"/>
        </w:rPr>
        <mc:AlternateContent>
          <mc:Choice Requires="wpg">
            <w:drawing>
              <wp:inline xmlns:wp="http://schemas.openxmlformats.org/drawingml/2006/wordprocessingDrawing" distT="0" distB="0" distL="0" distR="0">
                <wp:extent cx="3464629" cy="4476902"/>
                <wp:effectExtent l="0" t="0" r="254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15450" name="图片 2"/>
                        <pic:cNvPicPr>
                          <a:picLocks noChangeAspect="1"/>
                        </pic:cNvPicPr>
                        <pic:nvPr/>
                      </pic:nvPicPr>
                      <pic:blipFill>
                        <a:blip r:embed="rId29"/>
                        <a:srcRect l="0" t="0" r="15218" b="0"/>
                        <a:stretch/>
                      </pic:blipFill>
                      <pic:spPr bwMode="auto">
                        <a:xfrm>
                          <a:off x="0" y="0"/>
                          <a:ext cx="3493891" cy="451471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72.8pt;height:352.5pt;mso-wrap-distance-left:0.0pt;mso-wrap-distance-top:0.0pt;mso-wrap-distance-right:0.0pt;mso-wrap-distance-bottom:0.0pt;" stroked="f">
                <v:path textboxrect="0,0,0,0"/>
                <v:imagedata r:id="rId29" o:title=""/>
              </v:shape>
            </w:pict>
          </mc:Fallback>
        </mc:AlternateContent>
      </w:r>
      <w:r/>
    </w:p>
    <w:p>
      <w:pPr>
        <w:rPr>
          <w:rFonts w:hint="eastAsia"/>
        </w:rPr>
      </w:pPr>
      <w:r>
        <w:rPr>
          <w:rFonts w:hint="eastAsia"/>
        </w:rPr>
        <w:t xml:space="preserve">4.5m辅助信号灯杆技术</w:t>
      </w:r>
      <w:r/>
    </w:p>
    <w:p>
      <w:pPr>
        <w:jc w:val="center"/>
        <w:rPr>
          <w:rFonts w:hint="eastAsia"/>
        </w:rPr>
        <w:sectPr>
          <w:headerReference w:type="default" r:id="rId11"/>
          <w:headerReference w:type="even" r:id="rId12"/>
          <w:headerReference w:type="first" r:id="rId13"/>
          <w:footerReference w:type="default" r:id="rId18"/>
          <w:footerReference w:type="even" r:id="rId19"/>
          <w:footerReference w:type="first" r:id="rId20"/>
          <w:footnotePr/>
          <w:endnotePr/>
          <w:type w:val="continuous"/>
          <w:pgSz w:w="11906" w:h="16840" w:orient="portrait"/>
          <w:pgMar w:top="1418" w:right="1588" w:bottom="1418" w:left="1701" w:header="851" w:footer="992" w:gutter="0"/>
          <w:cols w:num="1" w:sep="0" w:space="720" w:equalWidth="1"/>
          <w:docGrid w:linePitch="360"/>
        </w:sectPr>
      </w:pPr>
      <w:r>
        <w:rPr>
          <w:rFonts w:hint="eastAsia"/>
        </w:rPr>
        <mc:AlternateContent>
          <mc:Choice Requires="wpg">
            <w:drawing>
              <wp:inline xmlns:wp="http://schemas.openxmlformats.org/drawingml/2006/wordprocessingDrawing" distT="0" distB="0" distL="0" distR="0">
                <wp:extent cx="3550920" cy="3499485"/>
                <wp:effectExtent l="0" t="0" r="0"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94556" name="图片 1"/>
                        <pic:cNvPicPr>
                          <a:picLocks noChangeAspect="1"/>
                        </pic:cNvPicPr>
                        <pic:nvPr/>
                      </pic:nvPicPr>
                      <pic:blipFill>
                        <a:blip r:embed="rId30"/>
                        <a:stretch/>
                      </pic:blipFill>
                      <pic:spPr bwMode="auto">
                        <a:xfrm>
                          <a:off x="0" y="0"/>
                          <a:ext cx="3556201" cy="35047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9.6pt;height:275.6pt;mso-wrap-distance-left:0.0pt;mso-wrap-distance-top:0.0pt;mso-wrap-distance-right:0.0pt;mso-wrap-distance-bottom:0.0pt;" stroked="f">
                <v:path textboxrect="0,0,0,0"/>
                <v:imagedata r:id="rId30" o:title=""/>
              </v:shape>
            </w:pict>
          </mc:Fallback>
        </mc:AlternateContent>
      </w:r>
      <w:r/>
    </w:p>
    <w:p>
      <w:pPr>
        <w:rPr>
          <w:rFonts w:hint="eastAsia"/>
          <w:b/>
          <w:bCs/>
        </w:rPr>
      </w:pPr>
      <w:r>
        <w:rPr>
          <w:rFonts w:hint="eastAsia"/>
          <w:b/>
          <w:bCs/>
        </w:rPr>
        <w:t xml:space="preserve">注：其它信号灯、倒计时屏、信号机等主要主材设备由采购人供货。</w:t>
      </w:r>
      <w:r/>
    </w:p>
    <w:p>
      <w:pPr>
        <w:rPr>
          <w:rFonts w:hint="eastAsia"/>
        </w:rPr>
      </w:pPr>
      <w:r>
        <w:rPr>
          <w:rFonts w:hint="eastAsia"/>
        </w:rPr>
        <w:t xml:space="preserve">3、施工规范要求：</w:t>
      </w:r>
      <w:r/>
    </w:p>
    <w:p>
      <w:pPr>
        <w:rPr>
          <w:rFonts w:hint="eastAsia"/>
        </w:rPr>
      </w:pPr>
      <w:r>
        <w:rPr>
          <w:rFonts w:hint="eastAsia"/>
        </w:rPr>
        <w:t xml:space="preserve">信号灯维护、施工须符合采购人具体要求：</w:t>
      </w:r>
      <w:r/>
    </w:p>
    <w:p>
      <w:pPr>
        <w:rPr>
          <w:rFonts w:hint="eastAsia"/>
        </w:rPr>
      </w:pPr>
      <w:r>
        <w:rPr>
          <w:rFonts w:hint="eastAsia"/>
        </w:rPr>
        <w:t xml:space="preserve">（1）杆件基础施工部分，在确保交通设施应有的高度前提下，基础法兰须用水泥包封。在绿化范围内，水泥</w:t>
      </w:r>
      <w:r>
        <w:rPr>
          <w:rFonts w:hint="eastAsia"/>
        </w:rPr>
        <w:t xml:space="preserve">包封顶需留有</w:t>
      </w:r>
      <w:r>
        <w:rPr>
          <w:rFonts w:hint="eastAsia"/>
        </w:rPr>
        <w:t xml:space="preserve">10cm覆土；在人行道与沥青路面上，水泥包封应与路面平齐。</w:t>
      </w:r>
      <w:r/>
    </w:p>
    <w:p>
      <w:pPr>
        <w:rPr>
          <w:rFonts w:hint="eastAsia"/>
        </w:rPr>
      </w:pPr>
      <w:r>
        <w:rPr>
          <w:rFonts w:hint="eastAsia"/>
        </w:rPr>
        <w:t xml:space="preserve">（2）人行横道信号灯杆、辅助灯杆等立柱式杆件敷设应适当向后退让，避免信号灯帽沿被车辆刮到损坏。</w:t>
      </w:r>
      <w:r/>
    </w:p>
    <w:p>
      <w:pPr>
        <w:rPr>
          <w:rFonts w:hint="eastAsia"/>
        </w:rPr>
      </w:pPr>
      <w:r>
        <w:rPr>
          <w:rFonts w:hint="eastAsia"/>
        </w:rPr>
        <w:t xml:space="preserve">（3）路口同一角，人行横道</w:t>
      </w:r>
      <w:r>
        <w:rPr>
          <w:rFonts w:hint="eastAsia"/>
        </w:rPr>
        <w:t xml:space="preserve">线相关</w:t>
      </w:r>
      <w:r>
        <w:rPr>
          <w:rFonts w:hint="eastAsia"/>
        </w:rPr>
        <w:t xml:space="preserve">较近时，两套人行横道信号灯</w:t>
      </w:r>
      <w:r>
        <w:rPr>
          <w:rFonts w:hint="eastAsia"/>
        </w:rPr>
        <w:t xml:space="preserve">须并杆</w:t>
      </w:r>
      <w:r>
        <w:rPr>
          <w:rFonts w:hint="eastAsia"/>
        </w:rPr>
        <w:t xml:space="preserve">。</w:t>
      </w:r>
      <w:r/>
    </w:p>
    <w:p>
      <w:pPr>
        <w:rPr>
          <w:rFonts w:hint="eastAsia"/>
        </w:rPr>
      </w:pPr>
      <w:r>
        <w:rPr>
          <w:rFonts w:hint="eastAsia"/>
        </w:rPr>
        <w:t xml:space="preserve">（4）所有交通信号灯线缆原则上应敷设地下线缆。如实际情况或其它特殊原因，无法敷设地下线缆的，须报交管局同意。</w:t>
      </w:r>
      <w:r/>
    </w:p>
    <w:p>
      <w:pPr>
        <w:rPr>
          <w:rFonts w:hint="eastAsia"/>
        </w:rPr>
      </w:pPr>
      <w:r>
        <w:rPr>
          <w:rFonts w:hint="eastAsia"/>
        </w:rPr>
        <w:t xml:space="preserve">（5）架空电缆线最低净高度不得低于6m。架空电缆线跨度超过30m时应使用钢绞线将电缆线吊起。</w:t>
      </w:r>
      <w:r/>
    </w:p>
    <w:p>
      <w:pPr>
        <w:rPr>
          <w:rFonts w:hint="eastAsia"/>
        </w:rPr>
      </w:pPr>
      <w:r>
        <w:rPr>
          <w:rFonts w:hint="eastAsia"/>
        </w:rPr>
        <w:t xml:space="preserve">（6）采用架空方式敷设电缆时，必须加装绝缘瓷瓶。</w:t>
      </w:r>
      <w:r/>
    </w:p>
    <w:p>
      <w:pPr>
        <w:rPr>
          <w:rFonts w:hint="eastAsia"/>
        </w:rPr>
      </w:pPr>
      <w:r>
        <w:rPr>
          <w:rFonts w:hint="eastAsia"/>
        </w:rPr>
        <w:t xml:space="preserve">（7）电缆线颜色应与灯色一致，电缆线规格应符合招标文件要求。</w:t>
      </w:r>
      <w:r/>
    </w:p>
    <w:p>
      <w:pPr>
        <w:rPr>
          <w:rFonts w:hint="eastAsia"/>
        </w:rPr>
      </w:pPr>
      <w:r>
        <w:rPr>
          <w:rFonts w:hint="eastAsia"/>
        </w:rPr>
        <w:t xml:space="preserve">（8）信号机箱、悬臂杆件须安装接地保护并有效。机箱接地时须同步将倒计时信号线屏敝线网连接。</w:t>
      </w:r>
      <w:r/>
    </w:p>
    <w:p>
      <w:pPr>
        <w:rPr>
          <w:rFonts w:hint="eastAsia"/>
        </w:rPr>
      </w:pPr>
      <w:r>
        <w:rPr>
          <w:rFonts w:hint="eastAsia"/>
        </w:rPr>
        <w:t xml:space="preserve">（9）信号机箱平台砌筑大小为长60cm×宽40cm×高30cm，基础须高出地面10cm以上；机箱平台预留</w:t>
      </w:r>
      <w:r>
        <w:rPr>
          <w:rFonts w:hint="eastAsia"/>
        </w:rPr>
        <w:t xml:space="preserve">穿线管</w:t>
      </w:r>
      <w:r>
        <w:rPr>
          <w:rFonts w:hint="eastAsia"/>
        </w:rPr>
        <w:t xml:space="preserve">不少于3根。</w:t>
      </w:r>
      <w:r/>
    </w:p>
    <w:p>
      <w:pPr>
        <w:rPr>
          <w:rFonts w:hint="eastAsia"/>
        </w:rPr>
      </w:pPr>
      <w:r>
        <w:rPr>
          <w:rFonts w:hint="eastAsia"/>
        </w:rPr>
        <w:t xml:space="preserve">（10）信号机机箱、悬臂杆件2m范围内应设有窨井。</w:t>
      </w:r>
      <w:r/>
    </w:p>
    <w:p>
      <w:pPr>
        <w:rPr>
          <w:rFonts w:hint="eastAsia"/>
        </w:rPr>
      </w:pPr>
      <w:r>
        <w:rPr>
          <w:rFonts w:hint="eastAsia"/>
        </w:rPr>
        <w:t xml:space="preserve">（11）窨井中管道到井底的距离不低于20cm。</w:t>
      </w:r>
      <w:r/>
    </w:p>
    <w:p>
      <w:pPr>
        <w:rPr>
          <w:rFonts w:hint="eastAsia"/>
        </w:rPr>
      </w:pPr>
      <w:r>
        <w:rPr>
          <w:rFonts w:hint="eastAsia"/>
        </w:rPr>
        <w:t xml:space="preserve">（12）招标的两类窨井，规格640mm*480mm*700mm(简称大窨井)用于主管线连接；规格520mm*300mm*400mm(简称小窨井)，用于支管线连接。窨井盖统一设有P字标识。</w:t>
      </w:r>
      <w:r/>
    </w:p>
    <w:p>
      <w:pPr>
        <w:rPr>
          <w:rFonts w:hint="eastAsia"/>
        </w:rPr>
      </w:pPr>
      <w:r>
        <w:rPr>
          <w:rFonts w:hint="eastAsia"/>
        </w:rPr>
        <w:t xml:space="preserve">（13）敷设管线应根据实际放线量再预留一定空间，特别是硬塑料管地埋敷设，连接主管道可配套多放DN80mm</w:t>
      </w:r>
      <w:r>
        <w:rPr>
          <w:rFonts w:hint="eastAsia"/>
        </w:rPr>
        <w:t xml:space="preserve">白聚丙</w:t>
      </w:r>
      <w:r>
        <w:rPr>
          <w:rFonts w:hint="eastAsia"/>
        </w:rPr>
        <w:t xml:space="preserve">乙烯管，如只连接一至两个行人灯，只需敷设1孔DN30mm</w:t>
      </w:r>
      <w:r>
        <w:rPr>
          <w:rFonts w:hint="eastAsia"/>
        </w:rPr>
        <w:t xml:space="preserve">白聚丙</w:t>
      </w:r>
      <w:r>
        <w:rPr>
          <w:rFonts w:hint="eastAsia"/>
        </w:rPr>
        <w:t xml:space="preserve">乙烯管。严禁使用非招标范围以外材料。</w:t>
      </w:r>
      <w:r/>
    </w:p>
    <w:p>
      <w:pPr>
        <w:rPr>
          <w:rFonts w:hint="eastAsia"/>
        </w:rPr>
      </w:pPr>
      <w:r>
        <w:rPr>
          <w:rFonts w:hint="eastAsia"/>
        </w:rPr>
        <w:t xml:space="preserve">（14）信号灯安装位置与顺序要求：非机动车灯原则安装于杆件立柱；倒计时屏安装在机动车信号灯或直行方向信号灯右侧。</w:t>
      </w:r>
      <w:r/>
    </w:p>
    <w:p>
      <w:pPr>
        <w:rPr>
          <w:rFonts w:hint="eastAsia"/>
        </w:rPr>
      </w:pPr>
      <w:r>
        <w:rPr>
          <w:rFonts w:hint="eastAsia"/>
        </w:rPr>
        <w:t xml:space="preserve">（15）日常交通信号灯维护车辆须随车配备发电机、穿线机。</w:t>
      </w:r>
      <w:r/>
    </w:p>
    <w:p>
      <w:pPr>
        <w:rPr>
          <w:rFonts w:hint="eastAsia"/>
        </w:rPr>
      </w:pPr>
      <w:r>
        <w:rPr>
          <w:rFonts w:hint="eastAsia"/>
        </w:rPr>
        <w:t xml:space="preserve">（16）日常交通信号灯维护工作中，完成路口信号灯故障报修工作的同时，需同时检查路口其它信号灯设备，检修并确保完好。</w:t>
      </w:r>
      <w:r/>
    </w:p>
    <w:p>
      <w:pPr>
        <w:rPr>
          <w:rFonts w:hint="eastAsia"/>
        </w:rPr>
      </w:pPr>
      <w:r>
        <w:rPr>
          <w:rFonts w:hint="eastAsia"/>
        </w:rPr>
        <w:t xml:space="preserve">（17）架空电缆线</w:t>
      </w:r>
      <w:r>
        <w:rPr>
          <w:rFonts w:hint="eastAsia"/>
        </w:rPr>
        <w:t xml:space="preserve">无法杆内穿线</w:t>
      </w:r>
      <w:r>
        <w:rPr>
          <w:rFonts w:hint="eastAsia"/>
        </w:rPr>
        <w:t xml:space="preserve">时，须在杆件引下处2.5米以下使用钢管穿线套管。钢管穿线套管的顶部应有半月型防水弯或防水出线管帽。</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77"/>
        <w:spacing w:before="0" w:after="0"/>
        <w:rPr>
          <w:rFonts w:hint="eastAsia"/>
          <w:color w:val="000000" w:themeColor="text1"/>
        </w:rPr>
      </w:pPr>
      <w:r>
        <w:rPr>
          <w:rFonts w:hint="eastAsia"/>
          <w:color w:val="000000" w:themeColor="text1"/>
        </w:rPr>
        <w:t xml:space="preserve">四</w:t>
      </w:r>
      <w:r>
        <w:rPr>
          <w:rFonts w:hint="eastAsia"/>
          <w:color w:val="000000" w:themeColor="text1"/>
        </w:rPr>
        <w:t xml:space="preserve">、商务要求</w:t>
      </w:r>
      <w:r/>
    </w:p>
    <w:p>
      <w:pPr>
        <w:rPr>
          <w:rFonts w:hint="eastAsia"/>
          <w:color w:val="000000" w:themeColor="text1"/>
        </w:rPr>
      </w:pPr>
      <w:r>
        <w:rPr>
          <w:rFonts w:hint="eastAsia"/>
          <w:color w:val="000000" w:themeColor="text1"/>
        </w:rPr>
        <w:t xml:space="preserve">1、付款方式：</w:t>
      </w:r>
      <w:r/>
    </w:p>
    <w:p>
      <w:pPr>
        <w:ind w:firstLine="480"/>
        <w:rPr>
          <w:rFonts w:hint="eastAsia"/>
        </w:rPr>
      </w:pPr>
      <w:r>
        <w:rPr>
          <w:rFonts w:hint="eastAsia"/>
        </w:rPr>
        <w:t xml:space="preserve">施工费用按固定单价</w:t>
      </w:r>
      <w:r>
        <w:rPr>
          <w:rFonts w:hint="eastAsia"/>
        </w:rPr>
        <w:t xml:space="preserve">*</w:t>
      </w:r>
      <w:r>
        <w:rPr>
          <w:rFonts w:hint="eastAsia"/>
        </w:rPr>
        <w:t xml:space="preserve">相应工作量</w:t>
      </w:r>
      <w:r>
        <w:rPr>
          <w:rFonts w:hint="eastAsia"/>
        </w:rPr>
        <w:t xml:space="preserve">，工程量按实结算。维修和施工项目结束，经采购人验收合格后，中标供应商提交决算资料。采购人按季度或根据工程项目周期情况送审中标供应商决算资料。决算资料经采购人委托的审计部门审计结束后，支付工程款。付款时乙方应当提供正规发票作为甲方支付款项的前提条件。</w:t>
      </w:r>
      <w:r>
        <w:rPr>
          <w:rFonts w:hint="eastAsia"/>
        </w:rPr>
        <w:t xml:space="preserve">采购人有权根据供应商违约情况扣除相应款项。</w:t>
      </w:r>
      <w:r/>
    </w:p>
    <w:p>
      <w:pPr>
        <w:ind w:firstLine="480"/>
        <w:rPr>
          <w:rFonts w:hint="eastAsia"/>
          <w:b/>
          <w:bCs/>
        </w:rPr>
      </w:pPr>
      <w:r>
        <w:rPr>
          <w:rFonts w:hint="eastAsia"/>
        </w:rPr>
        <w:t xml:space="preserve">审计核减率超过（含）5%的，审计费用一律由供应商承担；核减率达5%以下的由采购人承担。</w:t>
      </w:r>
      <w:bookmarkStart w:id="73" w:name="_Hlk202982234"/>
      <w:r>
        <w:rPr>
          <w:rFonts w:hint="eastAsia"/>
        </w:rPr>
        <w:t xml:space="preserve">本项目如需政府审计或备案，最终</w:t>
      </w:r>
      <w:r>
        <w:rPr>
          <w:rFonts w:hint="eastAsia"/>
        </w:rPr>
        <w:t xml:space="preserve">结算价以审计机关结论为准，采购人将根据最终结算价调整付款基数，中标供应商应无条件配合。</w:t>
      </w:r>
      <w:bookmarkEnd w:id="73"/>
      <w:r/>
      <w:r/>
    </w:p>
    <w:p>
      <w:pPr>
        <w:rPr>
          <w:rFonts w:hint="eastAsia"/>
          <w:color w:val="000000" w:themeColor="text1"/>
        </w:rPr>
      </w:pPr>
      <w:r>
        <w:rPr>
          <w:rFonts w:hint="eastAsia"/>
          <w:color w:val="000000" w:themeColor="text1"/>
        </w:rPr>
        <w:t xml:space="preserve">2、服</w:t>
      </w:r>
      <w:r>
        <w:rPr>
          <w:rFonts w:hint="eastAsia"/>
          <w:color w:val="000000" w:themeColor="text1"/>
        </w:rPr>
        <w:t xml:space="preserve">务期：</w:t>
      </w:r>
      <w:r>
        <w:rPr>
          <w:rFonts w:hint="eastAsia"/>
          <w:color w:val="000000" w:themeColor="text1"/>
        </w:rPr>
        <w:t xml:space="preserve">自合同签订之日起1年。</w:t>
      </w:r>
      <w:r/>
    </w:p>
    <w:p>
      <w:pPr>
        <w:rPr>
          <w:rFonts w:hint="eastAsia"/>
        </w:rPr>
      </w:pPr>
      <w:r>
        <w:rPr>
          <w:rFonts w:hint="eastAsia"/>
        </w:rPr>
        <w:t xml:space="preserve">3、施工安装质保期：由投标人提供的杆件、基础、结构件等主材，1年免费维修，终身维护，交通事故和不可抗力除外。</w:t>
      </w:r>
      <w:r/>
    </w:p>
    <w:p>
      <w:pPr>
        <w:rPr>
          <w:rFonts w:hint="eastAsia"/>
        </w:rPr>
      </w:pPr>
      <w:r>
        <w:rPr>
          <w:rFonts w:hint="eastAsia"/>
        </w:rPr>
        <w:t xml:space="preserve">4、履行期限、地点和方式：采购人根据交通管理的需求，通知（口头或书面）中标供应商实施交通维护工程施工；中标供应商必须按照通知要求按时完成指定工作。</w:t>
      </w:r>
      <w:r/>
    </w:p>
    <w:p>
      <w:pPr>
        <w:rPr>
          <w:rFonts w:hint="eastAsia"/>
        </w:rPr>
      </w:pPr>
      <w:r>
        <w:rPr>
          <w:rFonts w:hint="eastAsia"/>
        </w:rPr>
        <w:t xml:space="preserve">5、维护响应时间：属于合同范围和内容的项目，中标供应商应在接到维护通知之时起立即派人维护，4小时内维护修复完毕，情况复杂的，8小时内维护修复完毕，采购人另有规定的依照采购人规定。中标供应商不在约定期限内及时进行维护的，采购人可委托其他人员修理，所需费用从中标供应商应得的维护工程款内扣除。</w:t>
      </w:r>
      <w:r/>
    </w:p>
    <w:p>
      <w:pPr>
        <w:rPr>
          <w:rFonts w:hint="eastAsia"/>
        </w:rPr>
      </w:pPr>
      <w:r>
        <w:rPr>
          <w:rFonts w:hint="eastAsia"/>
        </w:rPr>
        <w:t xml:space="preserve">6、质量安全责任：中标供应商施工安装期间严格按照国家有关规定安装施工，确保安装质量和生产安全，自行承担全部责任。因中标供应</w:t>
      </w:r>
      <w:r>
        <w:rPr>
          <w:rFonts w:hint="eastAsia"/>
        </w:rPr>
        <w:t xml:space="preserve">商维护</w:t>
      </w:r>
      <w:r>
        <w:rPr>
          <w:rFonts w:hint="eastAsia"/>
        </w:rPr>
        <w:t xml:space="preserve">质量原因致使工程在保修期内造成人身和财产损害的，中标供应商应承担损害赔偿责任。</w:t>
      </w:r>
      <w:r/>
    </w:p>
    <w:p>
      <w:pPr>
        <w:rPr>
          <w:rFonts w:hint="eastAsia"/>
        </w:rPr>
      </w:pPr>
      <w:r>
        <w:rPr>
          <w:rFonts w:hint="eastAsia"/>
        </w:rPr>
        <w:t xml:space="preserve">7、中标供应商违约责任：</w:t>
      </w:r>
      <w:r/>
    </w:p>
    <w:p>
      <w:pPr>
        <w:rPr>
          <w:rFonts w:hint="eastAsia"/>
        </w:rPr>
      </w:pPr>
      <w:r>
        <w:rPr>
          <w:rFonts w:hint="eastAsia"/>
        </w:rPr>
        <w:t xml:space="preserve">（1）不履行合同，采购人有权解除合同，如采购人还有其他损失，由中标供应</w:t>
      </w:r>
      <w:r>
        <w:rPr>
          <w:rFonts w:hint="eastAsia"/>
        </w:rPr>
        <w:t xml:space="preserve">商予以</w:t>
      </w:r>
      <w:r>
        <w:rPr>
          <w:rFonts w:hint="eastAsia"/>
        </w:rPr>
        <w:t xml:space="preserve">赔偿。</w:t>
      </w:r>
      <w:r/>
    </w:p>
    <w:p>
      <w:pPr>
        <w:rPr>
          <w:rFonts w:hint="eastAsia"/>
        </w:rPr>
      </w:pPr>
      <w:r>
        <w:rPr>
          <w:rFonts w:hint="eastAsia"/>
        </w:rPr>
        <w:t xml:space="preserve">（2）履行义务不符合合同的约定，采购人有权选择扣减相应合同款或要求中标供应商重新</w:t>
      </w:r>
      <w:r>
        <w:rPr>
          <w:rFonts w:hint="eastAsia"/>
        </w:rPr>
        <w:t xml:space="preserve">施工。</w:t>
      </w:r>
      <w:r/>
    </w:p>
    <w:p>
      <w:pPr>
        <w:rPr>
          <w:rFonts w:hint="eastAsia"/>
        </w:rPr>
      </w:pPr>
      <w:r>
        <w:rPr>
          <w:rFonts w:hint="eastAsia"/>
        </w:rPr>
        <w:t xml:space="preserve">（3）由于中标供应商原因造成采购人损失，应承担赔偿损失责任。</w:t>
      </w:r>
      <w:r/>
    </w:p>
    <w:p>
      <w:pPr>
        <w:rPr>
          <w:rFonts w:hint="eastAsia"/>
        </w:rPr>
      </w:pPr>
      <w:r>
        <w:rPr>
          <w:rFonts w:hint="eastAsia"/>
        </w:rPr>
        <w:t xml:space="preserve">（4）投标人应遵守采购</w:t>
      </w:r>
      <w:r>
        <w:rPr>
          <w:rFonts w:hint="eastAsia"/>
        </w:rPr>
        <w:t xml:space="preserve">人制</w:t>
      </w:r>
      <w:r>
        <w:rPr>
          <w:rFonts w:hint="eastAsia"/>
        </w:rPr>
        <w:t xml:space="preserve">订的《交通设施维护单位管理规定》。（详见附件）</w:t>
      </w:r>
      <w:r/>
    </w:p>
    <w:p>
      <w:pPr>
        <w:rPr>
          <w:rFonts w:hint="eastAsia"/>
          <w:b/>
          <w:bCs/>
        </w:rPr>
      </w:pPr>
      <w:r>
        <w:rPr>
          <w:rFonts w:hint="eastAsia"/>
          <w:b/>
          <w:bCs/>
        </w:rPr>
        <w:t xml:space="preserve">★</w:t>
      </w:r>
      <w:r>
        <w:rPr>
          <w:rFonts w:hint="eastAsia"/>
          <w:b/>
          <w:bCs/>
          <w:color w:val="000000" w:themeColor="text1"/>
        </w:rPr>
        <w:t xml:space="preserve">8、报价</w:t>
      </w:r>
      <w:r>
        <w:rPr>
          <w:rFonts w:hint="eastAsia"/>
          <w:b/>
          <w:bCs/>
        </w:rPr>
        <w:t xml:space="preserve">：每一子项的投标价格都应低于其相对应的最高限价价格。</w:t>
      </w:r>
      <w:r/>
    </w:p>
    <w:p>
      <w:pPr>
        <w:rPr>
          <w:rFonts w:hint="eastAsia"/>
        </w:rPr>
      </w:pPr>
      <w:r>
        <w:rPr>
          <w:rFonts w:hint="eastAsia"/>
        </w:rPr>
        <w:t xml:space="preserve">9、其他要求</w:t>
      </w:r>
      <w:r/>
    </w:p>
    <w:p>
      <w:pPr>
        <w:rPr>
          <w:rFonts w:hint="eastAsia"/>
        </w:rPr>
      </w:pPr>
      <w:r>
        <w:rPr>
          <w:rFonts w:hint="eastAsia"/>
        </w:rPr>
        <w:t xml:space="preserve">投标报价表须包括下列内容：招标清单及单项单价报价表</w:t>
      </w:r>
      <w:r/>
    </w:p>
    <w:p>
      <w:pPr>
        <w:rPr>
          <w:rFonts w:hint="eastAsia"/>
        </w:rPr>
      </w:pPr>
      <w:r>
        <w:rPr>
          <w:rFonts w:hint="eastAsia"/>
        </w:rPr>
        <w:t xml:space="preserve">填表要求</w:t>
      </w:r>
      <w:r>
        <w:rPr>
          <w:rFonts w:hint="eastAsia"/>
        </w:rPr>
        <w:t xml:space="preserve">：</w:t>
      </w:r>
      <w:r/>
    </w:p>
    <w:p>
      <w:pPr>
        <w:rPr>
          <w:rFonts w:hint="eastAsia"/>
        </w:rPr>
      </w:pPr>
      <w:r>
        <w:rPr>
          <w:rFonts w:hint="eastAsia"/>
        </w:rPr>
        <w:t xml:space="preserve">★表中“定额编号”栏内填写取费依据,或填“自定”；表中其余的空格内用阿拉伯数字填写,免收项目填写“0”。</w:t>
      </w:r>
      <w:r/>
    </w:p>
    <w:p>
      <w:pPr>
        <w:rPr>
          <w:rFonts w:hint="eastAsia"/>
        </w:rPr>
      </w:pPr>
      <w:r>
        <w:rPr>
          <w:rFonts w:hint="eastAsia"/>
        </w:rPr>
        <w:t xml:space="preserve">★不按要求填写该表,或表格空缺的，或任意子项报价高于其相应最高限价的，视为未响应标书，作无效投标处理。</w:t>
      </w:r>
      <w:r/>
    </w:p>
    <w:p>
      <w:pPr>
        <w:rPr>
          <w:rFonts w:hint="eastAsia"/>
        </w:rPr>
      </w:pPr>
      <w:r>
        <w:rPr>
          <w:rFonts w:hint="eastAsia"/>
        </w:rPr>
        <w:t xml:space="preserve">招标清单及单项报价表内容见下表：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6"/>
        <w:gridCol w:w="1629"/>
        <w:gridCol w:w="2072"/>
        <w:gridCol w:w="955"/>
        <w:gridCol w:w="850"/>
        <w:gridCol w:w="993"/>
        <w:gridCol w:w="1307"/>
        <w:gridCol w:w="819"/>
      </w:tblGrid>
      <w:tr>
        <w:trPr>
          <w:jc w:val="center"/>
          <w:trHeight w:val="800"/>
        </w:trPr>
        <w:tc>
          <w:tcPr>
            <w:tcW w:w="726"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序号</w:t>
            </w:r>
            <w:r/>
          </w:p>
        </w:tc>
        <w:tc>
          <w:tcPr>
            <w:tcW w:w="162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分项工程名称</w:t>
            </w:r>
            <w:r/>
          </w:p>
        </w:tc>
        <w:tc>
          <w:tcPr>
            <w:tcW w:w="2072"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说明</w:t>
            </w:r>
            <w:r/>
          </w:p>
        </w:tc>
        <w:tc>
          <w:tcPr>
            <w:tcW w:w="955"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数量</w:t>
            </w:r>
            <w:r/>
          </w:p>
        </w:tc>
        <w:tc>
          <w:tcPr>
            <w:tcW w:w="850"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单位</w:t>
            </w:r>
            <w:r/>
          </w:p>
        </w:tc>
        <w:tc>
          <w:tcPr>
            <w:tcW w:w="99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报价（元）</w:t>
            </w:r>
            <w:r/>
          </w:p>
        </w:tc>
        <w:tc>
          <w:tcPr>
            <w:tcW w:w="1307" w:type="dxa"/>
            <w:vAlign w:val="center"/>
            <w:textDirection w:val="lrTb"/>
            <w:noWrap/>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最高限价（元）</w:t>
            </w:r>
            <w:r/>
          </w:p>
        </w:tc>
        <w:tc>
          <w:tcPr>
            <w:tcW w:w="81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权数（%）</w:t>
            </w:r>
            <w:r/>
          </w:p>
        </w:tc>
      </w:tr>
      <w:tr>
        <w:trPr>
          <w:jc w:val="center"/>
          <w:trHeight w:val="4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一、管道部分</w:t>
            </w:r>
            <w:r/>
          </w:p>
        </w:tc>
      </w:tr>
      <w:tr>
        <w:trPr>
          <w:jc w:val="center"/>
          <w:trHeight w:val="150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路面铺设镀锌钢管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镀锌钢管DN100mm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≥2.75mm)，含破除路面、开沟挖槽、装土、铺设垫料、加固等施工及恢复</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754.84</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16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≥2.75mm)，含破除人行道、开沟挖槽、铺设垫料、加固等施工及恢复</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246.5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6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硬塑料管DN50mm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w:t>
            </w:r>
            <w:r>
              <w:rPr>
                <w:rFonts w:hint="eastAsia" w:cs="Tahoma" w:asciiTheme="minorEastAsia" w:hAnsiTheme="minorEastAsia" w:eastAsiaTheme="minorEastAsia"/>
                <w:color w:val="000000"/>
              </w:rPr>
              <w:t xml:space="preserve">料、加固等施工及恢复</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209.71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w:t>
            </w:r>
            <w:r>
              <w:rPr>
                <w:rFonts w:hint="eastAsia" w:cs="Tahoma" w:asciiTheme="minorEastAsia" w:hAnsiTheme="minorEastAsia" w:eastAsiaTheme="minorEastAsia"/>
                <w:color w:val="000000"/>
              </w:rPr>
              <w:t xml:space="preserve">钢管引管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镀锌钢管DN50mm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≥2.75mm)，用于架空线在杆件引下处套管安装</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75.14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640mm*480mm(深700mm、含挖土运土、窨井砌筑、井盖带有P字式样）</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1189.76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520mm*300mm(深400mm、含挖土运土、窨井砌筑、井盖带有P字式样）</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969.89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二、线缆部分</w:t>
            </w:r>
            <w:r/>
          </w:p>
        </w:tc>
      </w:tr>
      <w:tr>
        <w:trPr>
          <w:jc w:val="center"/>
          <w:trHeight w:val="8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钢绞线安装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φ7.1(含挂钩)、含Φ＜12mm拉紧装置制安</w:t>
            </w:r>
            <w:r>
              <w:rPr>
                <w:rFonts w:hint="eastAsia" w:cs="Tahoma" w:asciiTheme="minorEastAsia" w:hAnsiTheme="minorEastAsia" w:eastAsiaTheme="minorEastAsia"/>
                <w:color w:val="000000"/>
              </w:rPr>
              <w:t xml:space="preserve">花蓝</w:t>
            </w:r>
            <w:r>
              <w:rPr>
                <w:rFonts w:hint="eastAsia" w:cs="Tahoma" w:asciiTheme="minorEastAsia" w:hAnsiTheme="minorEastAsia" w:eastAsiaTheme="minorEastAsia"/>
                <w:color w:val="000000"/>
              </w:rPr>
              <w:t xml:space="preserve">螺栓和绝缘瓷瓶</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23.71</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8</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信号灯控制电缆敷设(含电源电缆)</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RVV4×32/0.2</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w:t>
            </w:r>
            <w:r>
              <w:rPr>
                <w:rFonts w:hint="eastAsia" w:cs="Tahoma" w:asciiTheme="minorEastAsia" w:hAnsiTheme="minorEastAsia" w:eastAsiaTheme="minorEastAsia"/>
                <w:color w:val="000000"/>
              </w:rPr>
              <w:t xml:space="preserve">灯控制</w:t>
            </w:r>
            <w:r>
              <w:rPr>
                <w:rFonts w:hint="eastAsia" w:cs="Tahoma" w:asciiTheme="minorEastAsia" w:hAnsiTheme="minorEastAsia" w:eastAsiaTheme="minorEastAsia"/>
                <w:color w:val="000000"/>
              </w:rPr>
              <w:t xml:space="preserve">(含倒计时屏</w:t>
            </w:r>
            <w:r>
              <w:rPr>
                <w:rFonts w:hint="eastAsia" w:cs="Tahoma" w:asciiTheme="minorEastAsia" w:hAnsiTheme="minorEastAsia" w:eastAsiaTheme="minorEastAsia"/>
                <w:color w:val="000000"/>
              </w:rPr>
              <w:t xml:space="preserve">电源)电缆敷设</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RVV3×32/0.3</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倒计时屏蔽线电缆敷设</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RVVP2×48/0.2</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信号灯电源线安装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RVV2*6</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20.17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8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三、信号灯安装部分</w:t>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6.5m*5.5m河西型杆件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5764.39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6.8m*4.0mL型杆件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4750.87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6.8m*6mL型杆件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6651.21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6</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6.8m*10mL型杆件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13302.44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7</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6m辅助灯杆杆件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1646.97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4.5m辅助灯杆件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19</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w:t>
            </w:r>
            <w:r>
              <w:rPr>
                <w:rFonts w:hint="eastAsia" w:cs="Tahoma" w:asciiTheme="minorEastAsia" w:hAnsiTheme="minorEastAsia" w:eastAsiaTheme="minorEastAsia"/>
                <w:color w:val="000000"/>
              </w:rPr>
              <w:t xml:space="preserve">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4814.21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6967.93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接地线安装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软铜铰线</w:t>
            </w:r>
            <w:r>
              <w:rPr>
                <w:rFonts w:hint="eastAsia" w:cs="Tahoma" w:asciiTheme="minorEastAsia" w:hAnsiTheme="minorEastAsia" w:eastAsiaTheme="minorEastAsia"/>
                <w:color w:val="000000"/>
              </w:rPr>
              <w:t xml:space="preserve">，截面积≥10mm</w:t>
            </w:r>
            <w:r>
              <w:rPr>
                <w:rFonts w:hint="eastAsia" w:cs="Tahoma" w:asciiTheme="minorEastAsia" w:hAnsiTheme="minorEastAsia" w:eastAsiaTheme="minorEastAsia"/>
                <w:color w:val="000000"/>
                <w:vertAlign w:val="superscript"/>
              </w:rPr>
              <w:t xml:space="preserve">2</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734.8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1165.55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6</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立柱杆双组</w:t>
            </w:r>
            <w:r>
              <w:rPr>
                <w:rFonts w:hint="eastAsia" w:cs="Tahoma" w:asciiTheme="minorEastAsia" w:hAnsiTheme="minorEastAsia" w:eastAsiaTheme="minorEastAsia"/>
                <w:color w:val="000000"/>
              </w:rPr>
              <w:t xml:space="preserve">信号灯支架安装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立柱杆件上安装热镀锌材质信号灯支架，可安装两套信号 灯（含主材）</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7</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4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28</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570.11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黄闪灯杆安装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620.78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299.58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392.75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401.94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36</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辅助灯杆、人行灯杆、黄闪灯杆拆除</w:t>
            </w:r>
            <w:r/>
          </w:p>
        </w:tc>
        <w:tc>
          <w:tcPr>
            <w:shd w:val="clear" w:color="000000" w:fill="ffffff"/>
            <w:tcW w:w="2072"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0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37</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38</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杆件、信号灯或机箱除锈喷漆</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整套设备除锈喷漆</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1393.59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20"/>
        </w:trPr>
        <w:tc>
          <w:tcPr>
            <w:gridSpan w:val="8"/>
            <w:shd w:val="clear" w:color="000000" w:fill="ffffff"/>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四、信号机安装</w:t>
            </w:r>
            <w:r/>
          </w:p>
        </w:tc>
      </w:tr>
      <w:tr>
        <w:trPr>
          <w:jc w:val="center"/>
          <w:trHeight w:val="1180"/>
        </w:trPr>
        <w:tc>
          <w:tcPr>
            <w:shd w:val="clear" w:color="000000" w:fill="ffffff"/>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41</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机箱基础平台砌筑</w:t>
            </w:r>
            <w:r/>
          </w:p>
        </w:tc>
        <w:tc>
          <w:tcPr>
            <w:shd w:val="clear" w:color="000000" w:fill="ffffff"/>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基础、长60cm×宽40cm×高30cm、基础高出地面≥10cm</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1520.28</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9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地下</w:t>
            </w:r>
            <w:r>
              <w:rPr>
                <w:rFonts w:hint="eastAsia" w:cs="Tahoma" w:asciiTheme="minorEastAsia" w:hAnsiTheme="minorEastAsia" w:eastAsiaTheme="minorEastAsia"/>
                <w:color w:val="000000"/>
              </w:rPr>
              <w:t xml:space="preserve">走线进线管</w:t>
            </w:r>
            <w:r>
              <w:rPr>
                <w:rFonts w:hint="eastAsia" w:cs="Tahoma" w:asciiTheme="minorEastAsia" w:hAnsiTheme="minorEastAsia" w:eastAsiaTheme="minorEastAsia"/>
                <w:color w:val="000000"/>
              </w:rPr>
              <w:t xml:space="preserve">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shd w:val="clear" w:color="000000" w:fill="ffffff"/>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含信号机箱及设备安装</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1583.62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含信号机箱及设备拆除</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658.79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0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46</w:t>
            </w:r>
            <w:r/>
          </w:p>
        </w:tc>
        <w:tc>
          <w:tcPr>
            <w:tcW w:w="162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五、维修台班</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按当日24小时内修复路口计算，每个路口限报一个台班。</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台班</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612.67</w:t>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30</w:t>
            </w:r>
            <w:r/>
          </w:p>
        </w:tc>
      </w:tr>
      <w:tr>
        <w:trPr>
          <w:jc w:val="center"/>
          <w:trHeight w:val="653"/>
        </w:trPr>
        <w:tc>
          <w:tcPr>
            <w:gridSpan w:val="5"/>
            <w:tcW w:w="623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综合单价（元）</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bl>
    <w:p>
      <w:pPr>
        <w:rPr>
          <w:rFonts w:hint="eastAsia"/>
          <w:b/>
          <w:bCs/>
        </w:rPr>
      </w:pPr>
      <w:r>
        <w:rPr>
          <w:rFonts w:hint="eastAsia"/>
          <w:b/>
          <w:bCs/>
        </w:rPr>
        <w:t xml:space="preserve">注：综合单价是指以所列各单项单价乘以相应的权重，计算所得的加权平均综合单价。综合单价=∑（单项单价×相应权数）</w:t>
      </w:r>
      <w:r/>
    </w:p>
    <w:p>
      <w:pPr>
        <w:rPr>
          <w:rFonts w:hint="eastAsia"/>
        </w:rPr>
      </w:pPr>
      <w:r>
        <w:rPr>
          <w:rFonts w:hint="eastAsia"/>
        </w:rPr>
        <w:t xml:space="preserve">★综合单价仅用作本次公开招标时评分使用，中标后的结算单价依据分项报价表中的报价确定。</w:t>
      </w:r>
      <w:r/>
    </w:p>
    <w:p>
      <w:pPr>
        <w:pStyle w:val="978"/>
        <w:rPr>
          <w:rFonts w:hint="eastAsia"/>
          <w:color w:val="000000" w:themeColor="text1"/>
          <w:szCs w:val="28"/>
        </w:rPr>
      </w:pPr>
      <w:r>
        <w:rPr>
          <w:rFonts w:hint="eastAsia"/>
          <w:color w:val="000000" w:themeColor="text1"/>
          <w:szCs w:val="28"/>
        </w:rPr>
        <w:t xml:space="preserve">附件</w:t>
      </w:r>
      <w:r>
        <w:rPr>
          <w:rFonts w:hint="eastAsia"/>
          <w:color w:val="000000" w:themeColor="text1"/>
          <w:szCs w:val="28"/>
        </w:rPr>
        <w:t xml:space="preserve">一</w:t>
      </w:r>
      <w:r>
        <w:rPr>
          <w:rFonts w:hint="eastAsia"/>
          <w:color w:val="000000" w:themeColor="text1"/>
          <w:szCs w:val="28"/>
        </w:rPr>
        <w:t xml:space="preserve">：</w:t>
      </w:r>
      <w:r/>
    </w:p>
    <w:p>
      <w:pPr>
        <w:rPr>
          <w:rFonts w:hint="eastAsia"/>
          <w:b/>
          <w:bCs/>
        </w:rPr>
      </w:pPr>
      <w:r>
        <w:rPr>
          <w:rFonts w:hint="eastAsia"/>
          <w:b/>
          <w:bCs/>
        </w:rPr>
        <w:t xml:space="preserve">交通设施维护单位管理规定</w:t>
      </w:r>
      <w:r/>
    </w:p>
    <w:p>
      <w:pPr>
        <w:ind w:firstLine="480"/>
        <w:rPr>
          <w:rFonts w:hint="eastAsia"/>
        </w:rPr>
      </w:pPr>
      <w:r>
        <w:rPr>
          <w:rFonts w:hint="eastAsia"/>
        </w:rPr>
        <w:t xml:space="preserve">《交通设施维护单位管理规定》由南京市公安局交通管理局制订，是规范交通设施维护单位的准则，中标本招标文件分包一、分包二、分包三的维护单位须严格遵守本规定。违反本规定的，交管局将严格按照中标合同和本管理规定执行。管理规定内容如下： </w:t>
      </w:r>
      <w:r/>
    </w:p>
    <w:p>
      <w:pPr>
        <w:ind w:firstLine="482"/>
        <w:rPr>
          <w:rFonts w:hint="eastAsia"/>
        </w:rPr>
      </w:pPr>
      <w:r>
        <w:rPr>
          <w:rFonts w:hint="eastAsia"/>
          <w:b/>
          <w:bCs/>
        </w:rPr>
        <w:t xml:space="preserve">第一条</w:t>
      </w:r>
      <w:r/>
    </w:p>
    <w:p>
      <w:pPr>
        <w:ind w:firstLine="480"/>
        <w:rPr>
          <w:rFonts w:hint="eastAsia"/>
        </w:rPr>
      </w:pPr>
      <w:r>
        <w:rPr>
          <w:rFonts w:hint="eastAsia"/>
        </w:rPr>
        <w:t xml:space="preserve">为规范交通设施维护中标单位的管理，根据南京市公安局交通管理局交通设施维护单位公开招标文件和采购合同要求，结合我市交通设施维护工作实际，特编制本管理规定。</w:t>
      </w:r>
      <w:r/>
    </w:p>
    <w:p>
      <w:pPr>
        <w:ind w:firstLine="482"/>
        <w:rPr>
          <w:rFonts w:hint="eastAsia"/>
        </w:rPr>
      </w:pPr>
      <w:r>
        <w:rPr>
          <w:rFonts w:hint="eastAsia"/>
          <w:b/>
          <w:bCs/>
        </w:rPr>
        <w:t xml:space="preserve">第二条</w:t>
      </w:r>
      <w:r/>
    </w:p>
    <w:p>
      <w:pPr>
        <w:ind w:firstLine="480"/>
        <w:rPr>
          <w:rFonts w:hint="eastAsia"/>
        </w:rPr>
      </w:pPr>
      <w:r>
        <w:rPr>
          <w:rFonts w:hint="eastAsia"/>
        </w:rPr>
        <w:t xml:space="preserve">维护单位应按照年度招标文件规定的响应时间，保质保量按时完成交管局下达的施工、维护工作任务。</w:t>
      </w:r>
      <w:r/>
    </w:p>
    <w:p>
      <w:pPr>
        <w:ind w:firstLine="482"/>
        <w:rPr>
          <w:rFonts w:hint="eastAsia"/>
        </w:rPr>
      </w:pPr>
      <w:r>
        <w:rPr>
          <w:rFonts w:hint="eastAsia"/>
          <w:b/>
          <w:bCs/>
        </w:rPr>
        <w:t xml:space="preserve">第三条</w:t>
      </w:r>
      <w:r/>
    </w:p>
    <w:p>
      <w:pPr>
        <w:ind w:firstLine="480"/>
        <w:rPr>
          <w:rFonts w:hint="eastAsia"/>
        </w:rPr>
      </w:pPr>
      <w:r>
        <w:rPr>
          <w:rFonts w:hint="eastAsia"/>
        </w:rPr>
        <w:t xml:space="preserve">交通信号灯维护可由交管局通过电话、</w:t>
      </w:r>
      <w:r>
        <w:rPr>
          <w:rFonts w:hint="eastAsia"/>
        </w:rPr>
        <w:t xml:space="preserve">微信等</w:t>
      </w:r>
      <w:r>
        <w:rPr>
          <w:rFonts w:hint="eastAsia"/>
        </w:rPr>
        <w:t xml:space="preserve">方式提前通知维护单位施工。</w:t>
      </w:r>
      <w:r/>
    </w:p>
    <w:p>
      <w:pPr>
        <w:ind w:firstLine="480"/>
        <w:rPr>
          <w:rFonts w:hint="eastAsia"/>
        </w:rPr>
      </w:pPr>
      <w:r>
        <w:rPr>
          <w:rFonts w:hint="eastAsia"/>
        </w:rPr>
        <w:t xml:space="preserve">响应时间：属于合同范围和内容的项目，维护单位应在接到维护通知之时起立即派人施工，2小时内维护完毕；情况复杂的，4小时内维护完毕；情况特别复杂的，8小时内维护完毕；涉及土建等其它情况需延期的，须及时汇报。维护情况须在响应时间内反馈交管局。</w:t>
      </w:r>
      <w:r/>
    </w:p>
    <w:p>
      <w:pPr>
        <w:ind w:firstLine="480"/>
        <w:rPr>
          <w:rFonts w:hint="eastAsia"/>
        </w:rPr>
      </w:pPr>
      <w:r>
        <w:rPr>
          <w:rFonts w:hint="eastAsia"/>
        </w:rPr>
        <w:t xml:space="preserve">维护单位不在约定期限内及时进行维护的，交管局可委托其他维护单位维护。</w:t>
      </w:r>
      <w:r/>
    </w:p>
    <w:p>
      <w:pPr>
        <w:ind w:firstLine="482"/>
        <w:rPr>
          <w:rFonts w:hint="eastAsia"/>
          <w:b/>
          <w:bCs/>
        </w:rPr>
      </w:pPr>
      <w:r>
        <w:rPr>
          <w:rFonts w:hint="eastAsia"/>
          <w:b/>
          <w:bCs/>
        </w:rPr>
        <w:t xml:space="preserve">第四条</w:t>
      </w:r>
      <w:r/>
    </w:p>
    <w:p>
      <w:pPr>
        <w:ind w:firstLine="480"/>
        <w:rPr>
          <w:rFonts w:hint="eastAsia"/>
        </w:rPr>
      </w:pPr>
      <w:r>
        <w:rPr>
          <w:rFonts w:hint="eastAsia"/>
        </w:rPr>
        <w:t xml:space="preserve">交通信号灯工程施工以书面派工单形式下发。</w:t>
      </w:r>
      <w:r/>
    </w:p>
    <w:p>
      <w:pPr>
        <w:ind w:firstLine="480"/>
        <w:rPr>
          <w:rFonts w:hint="eastAsia"/>
        </w:rPr>
      </w:pPr>
      <w:r>
        <w:rPr>
          <w:rFonts w:hint="eastAsia"/>
        </w:rPr>
        <w:t xml:space="preserve">响应时间：属于合同范围和内容的项目，维护单位须在规定完工时间内完成工程施工。特殊情况不能按时完工的，须及时汇报，并征得交管</w:t>
      </w:r>
      <w:r>
        <w:rPr>
          <w:rFonts w:hint="eastAsia"/>
        </w:rPr>
        <w:t xml:space="preserve">局秩序</w:t>
      </w:r>
      <w:r>
        <w:rPr>
          <w:rFonts w:hint="eastAsia"/>
        </w:rPr>
        <w:t xml:space="preserve">大队管理责任人同意。工程完工后，应在规定完工时间内及时反馈。</w:t>
      </w:r>
      <w:r/>
    </w:p>
    <w:p>
      <w:pPr>
        <w:ind w:firstLine="480"/>
        <w:rPr>
          <w:rFonts w:hint="eastAsia"/>
        </w:rPr>
      </w:pPr>
      <w:r>
        <w:rPr>
          <w:rFonts w:hint="eastAsia"/>
        </w:rPr>
        <w:t xml:space="preserve">维护单位不在约定期限内及时施工的，交管局可委托其他维护单位施工。</w:t>
      </w:r>
      <w:r/>
    </w:p>
    <w:p>
      <w:pPr>
        <w:ind w:firstLine="482"/>
        <w:rPr>
          <w:rFonts w:hint="eastAsia"/>
          <w:b/>
          <w:bCs/>
        </w:rPr>
      </w:pPr>
      <w:r>
        <w:rPr>
          <w:rFonts w:hint="eastAsia"/>
          <w:b/>
          <w:bCs/>
        </w:rPr>
        <w:t xml:space="preserve">第五条</w:t>
      </w:r>
      <w:r/>
    </w:p>
    <w:p>
      <w:pPr>
        <w:ind w:firstLine="480"/>
        <w:rPr>
          <w:rFonts w:hint="eastAsia"/>
        </w:rPr>
      </w:pPr>
      <w:r>
        <w:rPr>
          <w:rFonts w:hint="eastAsia"/>
        </w:rPr>
        <w:t xml:space="preserve">考核制度：维护单位的考核以年度为期限，总分100分，按照以下具体考核内容进行加分或扣分，考核分与费用挂钩，每分等</w:t>
      </w:r>
      <w:r>
        <w:rPr>
          <w:rFonts w:hint="eastAsia"/>
        </w:rPr>
        <w:t xml:space="preserve">于费用</w:t>
      </w:r>
      <w:r>
        <w:rPr>
          <w:rFonts w:hint="eastAsia"/>
        </w:rPr>
        <w:t xml:space="preserve">500元。</w:t>
      </w:r>
      <w:r/>
    </w:p>
    <w:p>
      <w:pPr>
        <w:ind w:firstLine="482"/>
        <w:rPr>
          <w:rFonts w:hint="eastAsia"/>
          <w:b/>
          <w:bCs/>
        </w:rPr>
      </w:pPr>
      <w:r>
        <w:rPr>
          <w:rFonts w:hint="eastAsia"/>
          <w:b/>
          <w:bCs/>
        </w:rPr>
        <w:t xml:space="preserve">第六条</w:t>
      </w:r>
      <w:r/>
    </w:p>
    <w:p>
      <w:pPr>
        <w:ind w:firstLine="480"/>
        <w:rPr>
          <w:rFonts w:hint="eastAsia"/>
        </w:rPr>
      </w:pPr>
      <w:r>
        <w:rPr>
          <w:rFonts w:hint="eastAsia"/>
        </w:rPr>
        <w:t xml:space="preserve">考核处罚与加、扣分细则。</w:t>
      </w:r>
      <w:r/>
    </w:p>
    <w:p>
      <w:pPr>
        <w:ind w:firstLine="480"/>
        <w:rPr>
          <w:rFonts w:hint="eastAsia"/>
        </w:rPr>
      </w:pPr>
      <w:r>
        <w:rPr>
          <w:rFonts w:hint="eastAsia"/>
        </w:rPr>
        <w:t xml:space="preserve">（一）考核处罚方法。</w:t>
      </w:r>
      <w:r/>
    </w:p>
    <w:p>
      <w:pPr>
        <w:ind w:firstLine="480"/>
        <w:rPr>
          <w:rFonts w:hint="eastAsia"/>
        </w:rPr>
      </w:pPr>
      <w:r>
        <w:rPr>
          <w:rFonts w:hint="eastAsia"/>
        </w:rPr>
        <w:t xml:space="preserve">1、当季内累计扣分达到20分的，除在当季扣减考核费用外，当季的维护费用不予支付，顺延至下季度结算。</w:t>
      </w:r>
      <w:r/>
    </w:p>
    <w:p>
      <w:pPr>
        <w:ind w:firstLine="480"/>
        <w:rPr>
          <w:rFonts w:hint="eastAsia"/>
        </w:rPr>
      </w:pPr>
      <w:r>
        <w:rPr>
          <w:rFonts w:hint="eastAsia"/>
        </w:rPr>
        <w:t xml:space="preserve">2、当季内累计扣分达到50分的，除在当季扣减考核费用外，当季的维护费用不予支付，顺延至下季度结算，并停工整改1个月，同时维护单位须书面</w:t>
      </w:r>
      <w:r>
        <w:rPr>
          <w:rFonts w:hint="eastAsia"/>
        </w:rPr>
        <w:t xml:space="preserve">作出</w:t>
      </w:r>
      <w:r>
        <w:rPr>
          <w:rFonts w:hint="eastAsia"/>
        </w:rPr>
        <w:t xml:space="preserve">反思，并由项目经理在全体维护单位会议中公开作检查。</w:t>
      </w:r>
      <w:r/>
    </w:p>
    <w:p>
      <w:pPr>
        <w:ind w:firstLine="480"/>
        <w:rPr>
          <w:rFonts w:hint="eastAsia"/>
        </w:rPr>
      </w:pPr>
      <w:r>
        <w:rPr>
          <w:rFonts w:hint="eastAsia"/>
        </w:rPr>
        <w:t xml:space="preserve">3、年度内累计扣分达100分的，交管局有权在扣到100分当月起无条件取消年度中标合同，并提请财政部门将该维护单位列入不良行为名单，同时禁止其两年内参加与交管局有关的所有招标采购活动。</w:t>
      </w:r>
      <w:r/>
    </w:p>
    <w:p>
      <w:pPr>
        <w:ind w:firstLine="480"/>
        <w:rPr>
          <w:rFonts w:hint="eastAsia"/>
        </w:rPr>
      </w:pPr>
      <w:r>
        <w:rPr>
          <w:rFonts w:hint="eastAsia"/>
        </w:rPr>
        <w:t xml:space="preserve">（二）加、扣分细则。</w:t>
      </w:r>
      <w:r/>
    </w:p>
    <w:p>
      <w:pPr>
        <w:ind w:firstLine="480"/>
        <w:rPr>
          <w:rFonts w:hint="eastAsia"/>
        </w:rPr>
      </w:pPr>
      <w:r>
        <w:rPr>
          <w:rFonts w:hint="eastAsia"/>
        </w:rPr>
        <w:t xml:space="preserve">1、违反第三条、第四条维护响应时间规定的，一次扣除考核分4分；未在响应时间内向交管局反馈维护情况的，一次扣除考核分2分；无正当理由，超过24小时仍未修复，一次扣除考核分10分。</w:t>
      </w:r>
      <w:r/>
    </w:p>
    <w:p>
      <w:pPr>
        <w:ind w:firstLine="480"/>
        <w:rPr>
          <w:rFonts w:hint="eastAsia"/>
        </w:rPr>
      </w:pPr>
      <w:r>
        <w:rPr>
          <w:rFonts w:hint="eastAsia"/>
        </w:rPr>
        <w:t xml:space="preserve">2、非因不可抗力造成的维护、施工工作不及时，施工不规范等原因被交管局领导批评、被媒体曝光投诉的，除按上一款情况扣分处，再次扣除考核分10分。</w:t>
      </w:r>
      <w:r/>
    </w:p>
    <w:p>
      <w:pPr>
        <w:ind w:firstLine="480"/>
        <w:rPr>
          <w:rFonts w:hint="eastAsia"/>
        </w:rPr>
      </w:pPr>
      <w:r>
        <w:rPr>
          <w:rFonts w:hint="eastAsia"/>
        </w:rPr>
        <w:t xml:space="preserve">3、维护单位维护、施工工作出现重大问题，造成人员伤亡或重大财产损失，后果严重的，一次性扣除考核分50分。</w:t>
      </w:r>
      <w:r/>
    </w:p>
    <w:p>
      <w:pPr>
        <w:ind w:firstLine="480"/>
        <w:rPr>
          <w:rFonts w:hint="eastAsia"/>
        </w:rPr>
      </w:pPr>
      <w:r>
        <w:rPr>
          <w:rFonts w:hint="eastAsia"/>
        </w:rPr>
        <w:t xml:space="preserve">4、维护单位未按照交管</w:t>
      </w:r>
      <w:r>
        <w:rPr>
          <w:rFonts w:hint="eastAsia"/>
        </w:rPr>
        <w:t xml:space="preserve">局实际</w:t>
      </w:r>
      <w:r>
        <w:rPr>
          <w:rFonts w:hint="eastAsia"/>
        </w:rPr>
        <w:t xml:space="preserve">需要进行维护施工的，每发现一处扣除考核分5分，累计扣分。</w:t>
      </w:r>
      <w:r/>
    </w:p>
    <w:p>
      <w:pPr>
        <w:ind w:firstLine="480"/>
        <w:rPr>
          <w:rFonts w:hint="eastAsia"/>
        </w:rPr>
      </w:pPr>
      <w:r>
        <w:rPr>
          <w:rFonts w:hint="eastAsia"/>
        </w:rPr>
        <w:t xml:space="preserve">5、维护单位无正当理由未履行一项维护、施工工作的，一次扣除考核分10分；</w:t>
      </w:r>
      <w:r>
        <w:rPr>
          <w:rFonts w:hint="eastAsia"/>
        </w:rPr>
        <w:t xml:space="preserve">当月内</w:t>
      </w:r>
      <w:r>
        <w:rPr>
          <w:rFonts w:hint="eastAsia"/>
        </w:rPr>
        <w:t xml:space="preserve">第2次无正当理由未履行的，</w:t>
      </w:r>
      <w:r>
        <w:rPr>
          <w:rFonts w:hint="eastAsia"/>
        </w:rPr>
        <w:t xml:space="preserve">扣考核</w:t>
      </w:r>
      <w:r>
        <w:rPr>
          <w:rFonts w:hint="eastAsia"/>
        </w:rPr>
        <w:t xml:space="preserve">分20分；</w:t>
      </w:r>
      <w:r>
        <w:rPr>
          <w:rFonts w:hint="eastAsia"/>
        </w:rPr>
        <w:t xml:space="preserve">当月内</w:t>
      </w:r>
      <w:r>
        <w:rPr>
          <w:rFonts w:hint="eastAsia"/>
        </w:rPr>
        <w:t xml:space="preserve">第3次及以上无正当理由未履行的，</w:t>
      </w:r>
      <w:r>
        <w:rPr>
          <w:rFonts w:hint="eastAsia"/>
        </w:rPr>
        <w:t xml:space="preserve">扣考核</w:t>
      </w:r>
      <w:r>
        <w:rPr>
          <w:rFonts w:hint="eastAsia"/>
        </w:rPr>
        <w:t xml:space="preserve">分50分。</w:t>
      </w:r>
      <w:r/>
    </w:p>
    <w:p>
      <w:pPr>
        <w:ind w:firstLine="480"/>
        <w:rPr>
          <w:rFonts w:hint="eastAsia"/>
        </w:rPr>
      </w:pPr>
      <w:r>
        <w:rPr>
          <w:rFonts w:hint="eastAsia"/>
        </w:rPr>
        <w:t xml:space="preserve">6、维护单位维护、施工工作存在问题，未在交管局规定时间内进行整改的，一次扣除考核分10分。</w:t>
      </w:r>
      <w:r/>
    </w:p>
    <w:p>
      <w:pPr>
        <w:ind w:firstLine="480"/>
        <w:rPr>
          <w:rFonts w:hint="eastAsia"/>
        </w:rPr>
      </w:pPr>
      <w:r>
        <w:rPr>
          <w:rFonts w:hint="eastAsia"/>
        </w:rPr>
        <w:t xml:space="preserve">7、维护单位无正当理由将交通设施出、入库（交管局指定仓库）的，或</w:t>
      </w:r>
      <w:r>
        <w:rPr>
          <w:rFonts w:hint="eastAsia"/>
        </w:rPr>
        <w:t xml:space="preserve">不</w:t>
      </w:r>
      <w:r>
        <w:rPr>
          <w:rFonts w:hint="eastAsia"/>
        </w:rPr>
        <w:t xml:space="preserve">如实登记出、</w:t>
      </w:r>
      <w:r>
        <w:rPr>
          <w:rFonts w:hint="eastAsia"/>
        </w:rPr>
        <w:t xml:space="preserve">入库台</w:t>
      </w:r>
      <w:r>
        <w:rPr>
          <w:rFonts w:hint="eastAsia"/>
        </w:rPr>
        <w:t xml:space="preserve">帐的，一次扣除考核分4分。</w:t>
      </w:r>
      <w:r/>
    </w:p>
    <w:p>
      <w:pPr>
        <w:ind w:firstLine="480"/>
        <w:rPr>
          <w:rFonts w:hint="eastAsia"/>
        </w:rPr>
      </w:pPr>
      <w:r>
        <w:rPr>
          <w:rFonts w:hint="eastAsia"/>
        </w:rPr>
        <w:t xml:space="preserve">8、维护单位</w:t>
      </w:r>
      <w:r>
        <w:rPr>
          <w:rFonts w:hint="eastAsia"/>
        </w:rPr>
        <w:t xml:space="preserve">须固定</w:t>
      </w:r>
      <w:r>
        <w:rPr>
          <w:rFonts w:hint="eastAsia"/>
        </w:rPr>
        <w:t xml:space="preserve">项目经理和接报修联系人员电话。因工作需要，交管局无法联系维护单位的，一次扣除考核分4分。</w:t>
      </w:r>
      <w:r/>
    </w:p>
    <w:p>
      <w:pPr>
        <w:ind w:firstLine="480"/>
        <w:rPr>
          <w:rFonts w:hint="eastAsia"/>
        </w:rPr>
      </w:pPr>
      <w:r>
        <w:rPr>
          <w:rFonts w:hint="eastAsia"/>
        </w:rPr>
        <w:t xml:space="preserve">9、维护单位上报工程决算资料不全，无竣工图纸、无照片、无交通设施出入库单等，或不按本单位中标单价上报工程决算的，交管局有权拒收，要求重新制作并扣除考核分5分。</w:t>
      </w:r>
      <w:r/>
    </w:p>
    <w:p>
      <w:pPr>
        <w:rPr>
          <w:rFonts w:hint="eastAsia"/>
        </w:rPr>
      </w:pPr>
      <w:r>
        <w:rPr>
          <w:rFonts w:hint="eastAsia"/>
        </w:rPr>
        <w:t xml:space="preserve">    10、维护单位本月决算资料超过一个月未上报的，交管局有权拒收，并不再支付相关费</w:t>
      </w:r>
      <w:r>
        <w:rPr>
          <w:rFonts w:hint="eastAsia"/>
        </w:rPr>
        <w:t xml:space="preserve">用，同时扣除考核分10分。</w:t>
      </w:r>
      <w:r/>
    </w:p>
    <w:p>
      <w:pPr>
        <w:ind w:firstLine="480"/>
        <w:rPr>
          <w:rFonts w:hint="eastAsia"/>
        </w:rPr>
      </w:pPr>
      <w:r>
        <w:rPr>
          <w:rFonts w:hint="eastAsia"/>
        </w:rPr>
        <w:t xml:space="preserve">11、任意一项施工项目决算资料虚报工作量超过实际工作量10%（含）以上的，一次扣除考核分5分；超过实际工作量20%（含）以上的，一次扣除考核分10分；超过实际工作量50%（含）以上的，一次扣除考核分30分。</w:t>
      </w:r>
      <w:r/>
    </w:p>
    <w:p>
      <w:pPr>
        <w:ind w:firstLine="480"/>
        <w:rPr>
          <w:rFonts w:hint="eastAsia"/>
        </w:rPr>
      </w:pPr>
      <w:r>
        <w:rPr>
          <w:rFonts w:hint="eastAsia"/>
        </w:rPr>
        <w:t xml:space="preserve">12、维护单位存在不配合交管局监理、监察等单位工作的，一次扣除考核分5分。</w:t>
      </w:r>
      <w:r/>
    </w:p>
    <w:p>
      <w:pPr>
        <w:ind w:firstLine="480"/>
        <w:rPr>
          <w:rFonts w:hint="eastAsia"/>
        </w:rPr>
      </w:pPr>
      <w:r>
        <w:rPr>
          <w:rFonts w:hint="eastAsia"/>
        </w:rPr>
        <w:t xml:space="preserve">13、维护单位维护、施工经验收不合格的，每一项扣除考核分10分。</w:t>
      </w:r>
      <w:r/>
    </w:p>
    <w:p>
      <w:pPr>
        <w:ind w:firstLine="480"/>
        <w:rPr>
          <w:rFonts w:hint="eastAsia"/>
        </w:rPr>
      </w:pPr>
      <w:r>
        <w:rPr>
          <w:rFonts w:hint="eastAsia"/>
        </w:rPr>
        <w:t xml:space="preserve">14、维护单位施工工作受到交管</w:t>
      </w:r>
      <w:r>
        <w:rPr>
          <w:rFonts w:hint="eastAsia"/>
        </w:rPr>
        <w:t xml:space="preserve">局秩序</w:t>
      </w:r>
      <w:r>
        <w:rPr>
          <w:rFonts w:hint="eastAsia"/>
        </w:rPr>
        <w:t xml:space="preserve">大队领导表扬的，</w:t>
      </w:r>
      <w:r>
        <w:rPr>
          <w:rFonts w:hint="eastAsia"/>
        </w:rPr>
        <w:t xml:space="preserve">考核分加4分</w:t>
      </w:r>
      <w:r>
        <w:rPr>
          <w:rFonts w:hint="eastAsia"/>
        </w:rPr>
        <w:t xml:space="preserve">；</w:t>
      </w:r>
      <w:r>
        <w:rPr>
          <w:rFonts w:hint="eastAsia"/>
        </w:rPr>
        <w:t xml:space="preserve">受交管</w:t>
      </w:r>
      <w:r>
        <w:rPr>
          <w:rFonts w:hint="eastAsia"/>
        </w:rPr>
        <w:t xml:space="preserve">局领导、媒体等部门表扬的，</w:t>
      </w:r>
      <w:r>
        <w:rPr>
          <w:rFonts w:hint="eastAsia"/>
        </w:rPr>
        <w:t xml:space="preserve">考核分加8分</w:t>
      </w:r>
      <w:r>
        <w:rPr>
          <w:rFonts w:hint="eastAsia"/>
        </w:rPr>
        <w:t xml:space="preserve">。</w:t>
      </w:r>
      <w:r/>
    </w:p>
    <w:p>
      <w:pPr>
        <w:ind w:firstLine="480"/>
        <w:rPr>
          <w:rFonts w:hint="eastAsia"/>
        </w:rPr>
      </w:pPr>
      <w:r>
        <w:rPr>
          <w:rFonts w:hint="eastAsia"/>
        </w:rPr>
        <w:t xml:space="preserve">15、维护单位违反相关规范、标准、招标文件技术要求以及投标文件承诺的，按照违约责任处理，交管局有权解除合同并要求维护单位进行赔偿。</w:t>
      </w:r>
      <w:r/>
    </w:p>
    <w:p>
      <w:pPr>
        <w:ind w:firstLine="482"/>
        <w:rPr>
          <w:rFonts w:hint="eastAsia"/>
          <w:b/>
          <w:bCs/>
        </w:rPr>
      </w:pPr>
      <w:r>
        <w:rPr>
          <w:rFonts w:hint="eastAsia"/>
          <w:b/>
          <w:bCs/>
        </w:rPr>
        <w:t xml:space="preserve">第七条</w:t>
      </w:r>
      <w:r/>
    </w:p>
    <w:p>
      <w:pPr>
        <w:ind w:firstLine="480"/>
        <w:rPr>
          <w:rFonts w:hint="eastAsia"/>
        </w:rPr>
      </w:pPr>
      <w:r>
        <w:rPr>
          <w:rFonts w:hint="eastAsia"/>
        </w:rPr>
        <w:t xml:space="preserve">所有的加、减分均以交管局发出的维护单位考核单为准；每季由交管局汇总，并进行通报。</w:t>
      </w:r>
      <w:r/>
    </w:p>
    <w:p>
      <w:pPr>
        <w:ind w:firstLine="482"/>
        <w:rPr>
          <w:rFonts w:hint="eastAsia"/>
          <w:b/>
          <w:bCs/>
        </w:rPr>
      </w:pPr>
      <w:r>
        <w:rPr>
          <w:rFonts w:hint="eastAsia"/>
          <w:b/>
          <w:bCs/>
        </w:rPr>
        <w:t xml:space="preserve">第八条</w:t>
      </w:r>
      <w:r/>
    </w:p>
    <w:p>
      <w:pPr>
        <w:ind w:firstLine="480"/>
        <w:rPr>
          <w:rFonts w:hint="eastAsia"/>
        </w:rPr>
      </w:pPr>
      <w:r>
        <w:rPr>
          <w:rFonts w:hint="eastAsia"/>
        </w:rPr>
        <w:t xml:space="preserve">涉及停工整顿的，由交管局发停工整改通知书，并明确停工整改时间。</w:t>
      </w:r>
      <w:r/>
    </w:p>
    <w:p>
      <w:pPr>
        <w:ind w:firstLine="482"/>
        <w:rPr>
          <w:rFonts w:hint="eastAsia"/>
          <w:b/>
          <w:bCs/>
        </w:rPr>
      </w:pPr>
      <w:r>
        <w:rPr>
          <w:rFonts w:hint="eastAsia"/>
          <w:b/>
          <w:bCs/>
        </w:rPr>
        <w:t xml:space="preserve">第九条</w:t>
      </w:r>
      <w:r/>
    </w:p>
    <w:p>
      <w:pPr>
        <w:ind w:firstLine="480"/>
        <w:rPr>
          <w:rFonts w:hint="eastAsia"/>
        </w:rPr>
      </w:pPr>
      <w:r>
        <w:rPr>
          <w:rFonts w:hint="eastAsia"/>
        </w:rPr>
        <w:t xml:space="preserve">因维护、施工验收不合格或出现重大质量安全隐患问题，维护单位应无条件进行返工，直至验收合格或隐患消除，由此而产生的一切责任由维护单位负责，产生的费用，交管局不予支付。</w:t>
      </w:r>
      <w:r/>
    </w:p>
    <w:p>
      <w:pPr>
        <w:ind w:firstLine="482"/>
        <w:rPr>
          <w:rFonts w:hint="eastAsia"/>
          <w:b/>
          <w:bCs/>
        </w:rPr>
      </w:pPr>
      <w:r>
        <w:rPr>
          <w:rFonts w:hint="eastAsia"/>
          <w:b/>
          <w:bCs/>
        </w:rPr>
        <w:t xml:space="preserve">第十条</w:t>
      </w:r>
      <w:r/>
    </w:p>
    <w:p>
      <w:pPr>
        <w:ind w:firstLine="480"/>
        <w:rPr>
          <w:rFonts w:hint="eastAsia"/>
        </w:rPr>
      </w:pPr>
      <w:r>
        <w:rPr>
          <w:rFonts w:hint="eastAsia"/>
        </w:rPr>
        <w:t xml:space="preserve">维护单位在承担一项或多项违约责任后，仍应继续履行合同规定的义务（交管局给予解除合同的除外）。交管局未能及时追究维护单位的任何一项违约责任并不表明交管</w:t>
      </w:r>
      <w:r>
        <w:rPr>
          <w:rFonts w:hint="eastAsia"/>
        </w:rPr>
        <w:t xml:space="preserve">局放弃</w:t>
      </w:r>
      <w:r>
        <w:rPr>
          <w:rFonts w:hint="eastAsia"/>
        </w:rPr>
        <w:t xml:space="preserve">追究维护单位该项或其他违约责任。</w:t>
      </w:r>
      <w:r/>
    </w:p>
    <w:p>
      <w:pPr>
        <w:ind w:firstLine="482"/>
        <w:rPr>
          <w:rFonts w:hint="eastAsia"/>
          <w:b/>
          <w:bCs/>
        </w:rPr>
      </w:pPr>
      <w:r>
        <w:rPr>
          <w:rFonts w:hint="eastAsia"/>
          <w:b/>
          <w:bCs/>
        </w:rPr>
        <w:t xml:space="preserve">第十一条</w:t>
      </w:r>
      <w:r/>
    </w:p>
    <w:p>
      <w:pPr>
        <w:ind w:firstLine="480"/>
        <w:rPr>
          <w:rFonts w:hint="eastAsia"/>
        </w:rPr>
      </w:pPr>
      <w:r>
        <w:rPr>
          <w:rFonts w:hint="eastAsia"/>
        </w:rPr>
        <w:t xml:space="preserve">本规定由南京市公安局交通管理局制定，南京市公安局交通管理局有权根据管理需要进行调整。</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74" w:name="_Toc195199148"/>
      <w:r/>
      <w:bookmarkStart w:id="75" w:name="_Toc195199243"/>
      <w:r>
        <w:rPr>
          <w:rFonts w:hint="eastAsia"/>
          <w:color w:val="000000" w:themeColor="text1"/>
          <w:sz w:val="44"/>
        </w:rPr>
        <w:t xml:space="preserve">第六章  评标方法及评标标准</w:t>
      </w:r>
      <w:bookmarkEnd w:id="74"/>
      <w:r/>
      <w:bookmarkEnd w:id="75"/>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77"/>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370"/>
        <w:ind w:firstLine="0"/>
        <w:rPr>
          <w:rFonts w:hint="eastAsia"/>
          <w:b/>
          <w:bCs/>
          <w:color w:val="000000" w:themeColor="text1"/>
        </w:rPr>
      </w:pPr>
      <w:r>
        <w:rPr>
          <w:rFonts w:hint="eastAsia"/>
          <w:b/>
          <w:bCs/>
          <w:color w:val="000000" w:themeColor="text1"/>
        </w:rPr>
        <w:t xml:space="preserve">第一部分：评标方法</w:t>
      </w:r>
      <w:r/>
    </w:p>
    <w:p>
      <w:pPr>
        <w:pStyle w:val="1370"/>
        <w:rPr>
          <w:rFonts w:hint="eastAsia"/>
          <w:color w:val="000000" w:themeColor="text1"/>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rPr>
          <w:rFonts w:hint="eastAsia"/>
          <w:color w:val="000000" w:themeColor="text1"/>
        </w:rPr>
        <w:t xml:space="preserve">本项目为</w:t>
      </w:r>
      <w:r>
        <w:rPr>
          <w:rFonts w:hint="eastAsia"/>
          <w:color w:val="000000" w:themeColor="text1"/>
        </w:rPr>
        <w:t xml:space="preserve">3</w:t>
      </w:r>
      <w:r>
        <w:rPr>
          <w:rFonts w:hint="eastAsia"/>
          <w:color w:val="000000" w:themeColor="text1"/>
        </w:rPr>
        <w:t xml:space="preserve">个包，由包1</w:t>
      </w:r>
      <w:r>
        <w:rPr>
          <w:rFonts w:hint="eastAsia"/>
          <w:color w:val="000000" w:themeColor="text1"/>
        </w:rPr>
        <w:t xml:space="preserve">至包</w:t>
      </w:r>
      <w:r>
        <w:rPr>
          <w:rFonts w:hint="eastAsia"/>
          <w:color w:val="000000" w:themeColor="text1"/>
        </w:rPr>
        <w:t xml:space="preserve">3</w:t>
      </w:r>
      <w:r>
        <w:rPr>
          <w:rFonts w:hint="eastAsia"/>
          <w:color w:val="000000" w:themeColor="text1"/>
        </w:rPr>
        <w:t xml:space="preserve">按顺序逐一评审。为保证服务质量，本</w:t>
      </w:r>
      <w:r>
        <w:rPr>
          <w:rFonts w:hint="eastAsia"/>
          <w:color w:val="000000" w:themeColor="text1"/>
        </w:rPr>
        <w:t xml:space="preserve">项目兼投不兼</w:t>
      </w:r>
      <w:r>
        <w:rPr>
          <w:rFonts w:hint="eastAsia"/>
          <w:color w:val="000000" w:themeColor="text1"/>
        </w:rPr>
        <w:t xml:space="preserve">中；前一个分包的中标单位不参与后续分包的评审</w:t>
      </w:r>
      <w:r>
        <w:rPr>
          <w:rFonts w:hint="eastAsia"/>
          <w:color w:val="000000" w:themeColor="text1"/>
        </w:rPr>
        <w:t xml:space="preserve">。</w:t>
      </w:r>
      <w:r/>
    </w:p>
    <w:p>
      <w:pPr>
        <w:pStyle w:val="1370"/>
        <w:ind w:firstLine="0"/>
        <w:rPr>
          <w:rFonts w:hint="eastAsia"/>
          <w:b/>
          <w:bCs/>
          <w:color w:val="000000" w:themeColor="text1"/>
        </w:rPr>
      </w:pPr>
      <w:r>
        <w:rPr>
          <w:rFonts w:hint="eastAsia"/>
          <w:b/>
          <w:bCs/>
          <w:color w:val="000000" w:themeColor="text1"/>
        </w:rPr>
        <w:t xml:space="preserve">第二部分：评标标准</w:t>
      </w:r>
      <w:r/>
    </w:p>
    <w:p>
      <w:pPr>
        <w:pStyle w:val="1370"/>
        <w:ind w:firstLine="489"/>
        <w:rPr>
          <w:rFonts w:hint="eastAsia"/>
          <w:b/>
          <w:bCs/>
          <w:color w:val="000000" w:themeColor="text1"/>
        </w:rPr>
      </w:pPr>
      <w:r>
        <w:rPr>
          <w:rFonts w:hint="eastAsia"/>
          <w:b/>
          <w:bCs/>
          <w:color w:val="000000" w:themeColor="text1"/>
        </w:rPr>
        <w:t xml:space="preserve">一、符合性审查</w:t>
      </w:r>
      <w:r/>
    </w:p>
    <w:p>
      <w:pPr>
        <w:pStyle w:val="1370"/>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370"/>
        <w:ind w:firstLine="0"/>
        <w:rPr>
          <w:rFonts w:hint="eastAsia"/>
          <w:b/>
          <w:bCs/>
          <w:color w:val="000000" w:themeColor="text1"/>
        </w:rPr>
      </w:pPr>
      <w:r>
        <w:rPr>
          <w:rFonts w:hint="eastAsia"/>
          <w:b/>
          <w:bCs/>
          <w:color w:val="000000" w:themeColor="text1"/>
        </w:rPr>
        <w:t xml:space="preserve">二、详细评审</w:t>
      </w:r>
      <w:r/>
    </w:p>
    <w:p>
      <w:pPr>
        <w:pStyle w:val="1370"/>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46</w:t>
      </w:r>
      <w:r>
        <w:rPr>
          <w:rFonts w:hint="eastAsia"/>
          <w:b/>
          <w:bCs/>
          <w:color w:val="000000" w:themeColor="text1"/>
        </w:rPr>
        <w:t xml:space="preserve">分）</w:t>
      </w:r>
      <w:r/>
    </w:p>
    <w:p>
      <w:pPr>
        <w:pStyle w:val="1370"/>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370"/>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370"/>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46</w:t>
      </w:r>
      <w:r/>
    </w:p>
    <w:p>
      <w:pPr>
        <w:pStyle w:val="1370"/>
        <w:ind w:firstLine="489"/>
        <w:rPr>
          <w:rFonts w:hint="eastAsia"/>
          <w:b/>
          <w:bCs/>
          <w:color w:val="000000" w:themeColor="text1"/>
        </w:rPr>
      </w:pPr>
      <w:r>
        <w:rPr>
          <w:rFonts w:hint="eastAsia"/>
          <w:b/>
          <w:bCs/>
          <w:color w:val="000000" w:themeColor="text1"/>
        </w:rPr>
        <w:t xml:space="preserve">3．最低报价不作为中标的保证。</w:t>
      </w:r>
      <w:r/>
    </w:p>
    <w:p>
      <w:pPr>
        <w:pStyle w:val="1370"/>
        <w:rPr>
          <w:rFonts w:hint="eastAsia"/>
          <w:color w:val="000000" w:themeColor="text1"/>
        </w:rPr>
      </w:pPr>
      <w:r>
        <w:rPr>
          <w:rFonts w:hint="eastAsia"/>
          <w:color w:val="000000" w:themeColor="text1"/>
        </w:rPr>
        <w:t xml:space="preserve">4．“小型和微型企业产品”的价格按扣除10%后的价格参与评审。</w:t>
      </w:r>
      <w:r/>
    </w:p>
    <w:p>
      <w:pPr>
        <w:pStyle w:val="1370"/>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370"/>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370"/>
        <w:rPr>
          <w:rFonts w:hint="eastAsia"/>
          <w:color w:val="000000" w:themeColor="text1"/>
        </w:rPr>
      </w:pPr>
      <w:r>
        <w:rPr>
          <w:rFonts w:hint="eastAsia"/>
          <w:color w:val="000000" w:themeColor="text1"/>
        </w:rPr>
        <w:t xml:space="preserve">4.3残疾人福利性单位视同小型、微型企业，应当提供声明材料。</w:t>
      </w:r>
      <w:r/>
    </w:p>
    <w:p>
      <w:pPr>
        <w:pStyle w:val="1372"/>
        <w:rPr>
          <w:rFonts w:hint="eastAsia"/>
          <w:color w:val="000000" w:themeColor="text1"/>
        </w:rPr>
      </w:pPr>
      <w:r>
        <w:rPr>
          <w:rFonts w:hint="eastAsia"/>
          <w:color w:val="000000" w:themeColor="text1"/>
        </w:rPr>
        <w:t xml:space="preserve">(二)商务及技术评分标准（</w:t>
      </w:r>
      <w:r>
        <w:rPr>
          <w:rFonts w:hint="eastAsia"/>
          <w:color w:val="000000" w:themeColor="text1"/>
        </w:rPr>
        <w:t xml:space="preserve">54</w:t>
      </w:r>
      <w:r>
        <w:rPr>
          <w:rFonts w:hint="eastAsia"/>
          <w:color w:val="000000" w:themeColor="text1"/>
        </w:rPr>
        <w:t xml:space="preserve">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olor w:val="000000" w:themeColor="text1"/>
              </w:rPr>
            </w:pPr>
            <w:r>
              <w:rPr>
                <w:rFonts w:hint="eastAsia" w:cs="宋体"/>
                <w:color w:val="000000"/>
              </w:rPr>
              <w:t xml:space="preserve">年度</w:t>
            </w: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具有年度</w:t>
            </w:r>
            <w:r>
              <w:rPr>
                <w:rFonts w:hint="eastAsia" w:cs="宋体"/>
                <w:color w:val="000000"/>
              </w:rPr>
              <w:t xml:space="preserve">交通信号灯维护</w:t>
            </w:r>
            <w:r>
              <w:rPr>
                <w:rFonts w:hint="eastAsia" w:cs="宋体"/>
                <w:color w:val="000000"/>
              </w:rPr>
              <w:t xml:space="preserve">工作业绩的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rPr>
                <w:rFonts w:hint="eastAsia"/>
                <w:color w:val="000000" w:themeColor="text1"/>
              </w:rPr>
            </w:pPr>
            <w:r>
              <w:rPr>
                <w:rFonts w:hint="eastAsia"/>
                <w:b/>
                <w:bCs/>
                <w:color w:val="000000" w:themeColor="text1"/>
              </w:rPr>
              <w:t xml:space="preserve">注：</w:t>
            </w:r>
            <w:r>
              <w:rPr>
                <w:rFonts w:hint="eastAsia"/>
                <w:b/>
                <w:bCs/>
                <w:color w:val="000000" w:themeColor="text1"/>
              </w:rPr>
              <w:t xml:space="preserve">未提供不得分</w:t>
            </w:r>
            <w:r>
              <w:rPr>
                <w:rFonts w:hint="eastAsia"/>
                <w:b/>
                <w:bCs/>
                <w:color w:val="000000" w:themeColor="text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交通信号灯</w:t>
            </w:r>
            <w:r>
              <w:rPr>
                <w:rFonts w:hint="eastAsia" w:cs="宋体"/>
                <w:color w:val="000000"/>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w:t>
            </w:r>
            <w:r>
              <w:rPr>
                <w:rFonts w:hint="eastAsia" w:cs="宋体"/>
                <w:color w:val="000000"/>
              </w:rPr>
              <w:t xml:space="preserve">交通信号灯维护</w:t>
            </w:r>
            <w:r>
              <w:rPr>
                <w:rFonts w:hint="eastAsia" w:cs="宋体"/>
                <w:color w:val="000000"/>
              </w:rPr>
              <w:t xml:space="preserve">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contextualSpacing/>
              <w:jc w:val="both"/>
              <w:rPr>
                <w:rFonts w:hint="eastAsia"/>
                <w:color w:val="000000" w:themeColor="text1"/>
              </w:rPr>
            </w:pPr>
            <w:r>
              <w:rPr>
                <w:rFonts w:hint="eastAsia"/>
                <w:b/>
                <w:bCs/>
                <w:color w:val="000000" w:themeColor="text1"/>
              </w:rPr>
              <w:t xml:space="preserve">注：未提供不得分。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rPr>
            </w:pPr>
            <w:r>
              <w:rPr>
                <w:rFonts w:hint="eastAsia"/>
              </w:rPr>
              <w:t xml:space="preserve">投标人</w:t>
            </w:r>
            <w:r>
              <w:rPr>
                <w:rFonts w:hint="eastAsia"/>
              </w:rPr>
              <w:t xml:space="preserve">针对本项目</w:t>
            </w:r>
            <w:r>
              <w:rPr>
                <w:rFonts w:hint="eastAsia"/>
              </w:rPr>
              <w:t xml:space="preserve">必须投入项目经理1人和施工技术人员6人，在此基础上每增加1名施工技术人员得</w:t>
            </w:r>
            <w:r>
              <w:rPr>
                <w:rFonts w:hint="eastAsia"/>
              </w:rPr>
              <w:t xml:space="preserve">0.5</w:t>
            </w:r>
            <w:r>
              <w:rPr>
                <w:rFonts w:hint="eastAsia"/>
              </w:rPr>
              <w:t xml:space="preserve">分，最多得</w:t>
            </w:r>
            <w:r>
              <w:rPr>
                <w:rFonts w:hint="eastAsia"/>
              </w:rPr>
              <w:t xml:space="preserve">4</w:t>
            </w:r>
            <w:r>
              <w:rPr>
                <w:rFonts w:hint="eastAsia"/>
              </w:rPr>
              <w:t xml:space="preserve">分</w:t>
            </w:r>
            <w:r>
              <w:rPr>
                <w:rFonts w:hint="eastAsia"/>
              </w:rPr>
              <w:t xml:space="preserve">；</w:t>
            </w:r>
            <w:r>
              <w:rPr>
                <w:rFonts w:hint="eastAsia"/>
                <w:b/>
                <w:bCs/>
              </w:rPr>
              <w:t xml:space="preserve">须提供人员名单</w:t>
            </w:r>
            <w:r>
              <w:rPr>
                <w:rFonts w:hint="eastAsia"/>
              </w:rPr>
              <w:t xml:space="preserve">。</w:t>
            </w:r>
            <w:r/>
          </w:p>
          <w:p>
            <w:pPr>
              <w:rPr>
                <w:rFonts w:hint="eastAsia"/>
                <w:b/>
                <w:bCs/>
                <w:color w:val="000000" w:themeColor="text1"/>
              </w:rPr>
            </w:pPr>
            <w:r>
              <w:rPr>
                <w:rFonts w:hint="eastAsia"/>
                <w:b/>
                <w:bCs/>
              </w:rPr>
              <w:t xml:space="preserve">注：</w:t>
            </w:r>
            <w:r>
              <w:rPr>
                <w:rFonts w:hint="eastAsia"/>
                <w:b/>
                <w:bCs/>
              </w:rPr>
              <w:t xml:space="preserve">需提供</w:t>
            </w:r>
            <w:r>
              <w:rPr>
                <w:rFonts w:hint="eastAsia"/>
                <w:b/>
                <w:bCs/>
              </w:rPr>
              <w:t xml:space="preserve">投标人为以上人员缴纳的</w:t>
            </w:r>
            <w:r>
              <w:rPr>
                <w:rFonts w:hint="eastAsia"/>
                <w:b/>
                <w:bCs/>
              </w:rPr>
              <w:t xml:space="preserve">自2025年</w:t>
            </w:r>
            <w:r>
              <w:rPr>
                <w:rFonts w:hint="eastAsia"/>
                <w:b/>
                <w:bCs/>
              </w:rPr>
              <w:t xml:space="preserve">4</w:t>
            </w:r>
            <w:r>
              <w:rPr>
                <w:rFonts w:hint="eastAsia"/>
                <w:b/>
                <w:bCs/>
              </w:rPr>
              <w:t xml:space="preserve">月1日至今</w:t>
            </w:r>
            <w:r>
              <w:rPr>
                <w:rFonts w:hint="eastAsia"/>
                <w:b/>
                <w:bCs/>
              </w:rPr>
              <w:t xml:space="preserve">任意一个月的社保资料复印件加盖单位公章。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w:t>
            </w:r>
            <w:r>
              <w:rPr>
                <w:rFonts w:hint="eastAsia" w:cs="宋体"/>
                <w:color w:val="000000"/>
              </w:rPr>
              <w:t xml:space="preserve">基础</w:t>
            </w:r>
            <w:r>
              <w:rPr>
                <w:rFonts w:hint="eastAsia" w:cs="宋体"/>
                <w:color w:val="000000"/>
                <w:lang w:val="zh-CN"/>
              </w:rPr>
              <w:t xml:space="preserve">上（2辆），每增加1</w:t>
            </w:r>
            <w:r>
              <w:rPr>
                <w:rFonts w:hint="eastAsia" w:cs="宋体"/>
                <w:color w:val="000000"/>
              </w:rPr>
              <w:t xml:space="preserve">辆</w:t>
            </w:r>
            <w:r>
              <w:rPr>
                <w:rFonts w:hint="eastAsia" w:cs="宋体"/>
                <w:color w:val="000000"/>
              </w:rPr>
              <w:t xml:space="preserve">工程升降车</w:t>
            </w:r>
            <w:r>
              <w:rPr>
                <w:rFonts w:hint="eastAsia" w:cs="宋体"/>
                <w:color w:val="000000"/>
                <w:lang w:val="zh-CN"/>
              </w:rPr>
              <w:t xml:space="preserve">得</w:t>
            </w:r>
            <w:r>
              <w:rPr>
                <w:rFonts w:hint="eastAsia" w:cs="宋体"/>
                <w:color w:val="000000"/>
              </w:rPr>
              <w:t xml:space="preserve">2</w:t>
            </w:r>
            <w:r>
              <w:rPr>
                <w:rFonts w:hint="eastAsia" w:cs="宋体"/>
                <w:color w:val="000000"/>
                <w:lang w:val="zh-CN"/>
              </w:rPr>
              <w:t xml:space="preserve">分，最多得</w:t>
            </w:r>
            <w:r>
              <w:rPr>
                <w:rFonts w:hint="eastAsia" w:cs="宋体"/>
                <w:color w:val="000000"/>
              </w:rPr>
              <w:t xml:space="preserve">4</w:t>
            </w:r>
            <w:r>
              <w:rPr>
                <w:rFonts w:hint="eastAsia" w:cs="宋体"/>
                <w:color w:val="000000"/>
                <w:lang w:val="zh-CN"/>
              </w:rPr>
              <w:t xml:space="preserve">分。</w:t>
            </w:r>
            <w:r/>
          </w:p>
          <w:p>
            <w:pPr>
              <w:rPr>
                <w:rFonts w:hint="eastAsia" w:cs="宋体"/>
                <w:b/>
                <w:bCs/>
                <w:color w:val="000000" w:themeColor="text1"/>
              </w:rPr>
            </w:pPr>
            <w:r>
              <w:rPr>
                <w:rFonts w:hint="eastAsia"/>
                <w:b/>
                <w:bCs/>
                <w:spacing w:val="-1"/>
              </w:rPr>
              <w:t xml:space="preserve">注：</w:t>
            </w:r>
            <w:r>
              <w:rPr>
                <w:rFonts w:hint="eastAsia" w:cs="宋体"/>
                <w:b/>
                <w:bCs/>
                <w:color w:val="000000"/>
                <w:lang w:val="zh-CN"/>
              </w:rPr>
              <w:t xml:space="preserve">须提供车辆</w:t>
            </w:r>
            <w:r>
              <w:rPr>
                <w:rFonts w:hint="eastAsia" w:cs="宋体"/>
                <w:b/>
                <w:bCs/>
                <w:color w:val="000000"/>
              </w:rPr>
              <w:t xml:space="preserve">行驶证复印件加盖单位公章</w:t>
            </w:r>
            <w:r>
              <w:rPr>
                <w:rFonts w:hint="eastAsia" w:cs="宋体"/>
                <w:b/>
                <w:bCs/>
                <w:color w:val="000000"/>
                <w:lang w:val="zh-CN"/>
              </w:rPr>
              <w:t xml:space="preserve">，租赁车辆的同时提供租赁合同复印件加盖单位公章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投标人在满足采购需求基础上（</w:t>
            </w:r>
            <w:r>
              <w:rPr>
                <w:rFonts w:hint="eastAsia"/>
                <w:color w:val="000000" w:themeColor="text1"/>
              </w:rPr>
              <w:t xml:space="preserve">移动式信号灯1台、额定功率不小于4KW的发电机2台</w:t>
            </w:r>
            <w:r>
              <w:rPr>
                <w:rFonts w:hint="eastAsia" w:cs="宋体"/>
                <w:color w:val="000000"/>
                <w:lang w:val="zh-CN"/>
              </w:rPr>
              <w:t xml:space="preserve">），</w:t>
            </w:r>
            <w:r>
              <w:rPr>
                <w:rFonts w:hint="eastAsia" w:cs="宋体"/>
                <w:color w:val="000000"/>
              </w:rPr>
              <w:t xml:space="preserve">每</w:t>
            </w:r>
            <w:r>
              <w:rPr>
                <w:rFonts w:hint="eastAsia" w:cs="宋体"/>
                <w:color w:val="000000"/>
                <w:lang w:val="zh-CN"/>
              </w:rPr>
              <w:t xml:space="preserve">增加一种采购需求相应机械设备得</w:t>
            </w:r>
            <w:r>
              <w:rPr>
                <w:rFonts w:hint="eastAsia" w:cs="宋体"/>
                <w:color w:val="000000"/>
                <w:lang w:val="zh-CN"/>
              </w:rPr>
              <w:t xml:space="preserve">2</w:t>
            </w:r>
            <w:r>
              <w:rPr>
                <w:rFonts w:hint="eastAsia" w:cs="宋体"/>
                <w:color w:val="000000"/>
                <w:lang w:val="zh-CN"/>
              </w:rPr>
              <w:t xml:space="preserve">分，最高得</w:t>
            </w:r>
            <w:r>
              <w:rPr>
                <w:rFonts w:hint="eastAsia" w:cs="宋体"/>
                <w:color w:val="000000"/>
              </w:rPr>
              <w:t xml:space="preserve">4</w:t>
            </w:r>
            <w:r>
              <w:rPr>
                <w:rFonts w:hint="eastAsia" w:cs="宋体"/>
                <w:color w:val="000000"/>
                <w:lang w:val="zh-CN"/>
              </w:rPr>
              <w:t xml:space="preserve">分。</w:t>
            </w:r>
            <w:r/>
          </w:p>
          <w:p>
            <w:pPr>
              <w:rPr>
                <w:rFonts w:hint="eastAsia"/>
                <w:b/>
                <w:bCs/>
                <w:color w:val="000000" w:themeColor="text1"/>
              </w:rPr>
            </w:pPr>
            <w:r>
              <w:rPr>
                <w:rFonts w:hint="eastAsia" w:cs="宋体"/>
                <w:b/>
                <w:bCs/>
                <w:color w:val="000000"/>
              </w:rPr>
              <w:t xml:space="preserve">注：</w:t>
            </w:r>
            <w:r>
              <w:rPr>
                <w:rFonts w:hint="eastAsia" w:cs="宋体"/>
                <w:b/>
                <w:bCs/>
                <w:color w:val="000000"/>
                <w:lang w:val="zh-CN"/>
              </w:rPr>
              <w:t xml:space="preserve">须提供设备采购发票</w:t>
            </w:r>
            <w:r>
              <w:rPr>
                <w:rFonts w:hint="eastAsia" w:cs="宋体"/>
                <w:b/>
                <w:bCs/>
                <w:color w:val="000000"/>
              </w:rPr>
              <w:t xml:space="preserve">复印件加盖单位公章</w:t>
            </w:r>
            <w:r>
              <w:rPr>
                <w:rFonts w:hint="eastAsia" w:cs="宋体"/>
                <w:b/>
                <w:bCs/>
                <w:color w:val="000000"/>
                <w:lang w:val="zh-CN"/>
              </w:rPr>
              <w:t xml:space="preserve">，且购买方应为投标人，如为租赁设备须提供设备租赁合同复印件加盖单位公章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投标文件对技术要求的响应程度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color w:val="000000" w:themeColor="text1"/>
              </w:rPr>
            </w:pPr>
            <w:r>
              <w:rPr>
                <w:rFonts w:hint="eastAsia"/>
                <w:color w:val="000000" w:themeColor="text1"/>
              </w:rPr>
              <w:t xml:space="preserve">审查投标文件对招标文件技术要求的响应程度进行打分：完全满足招标文件技术要求得</w:t>
            </w:r>
            <w:r>
              <w:rPr>
                <w:rFonts w:hint="eastAsia"/>
                <w:color w:val="000000" w:themeColor="text1"/>
              </w:rPr>
              <w:t xml:space="preserve">10</w:t>
            </w:r>
            <w:r>
              <w:rPr>
                <w:rFonts w:hint="eastAsia"/>
                <w:color w:val="000000" w:themeColor="text1"/>
              </w:rPr>
              <w:t xml:space="preserve">分，如有不满足的参数，每条扣</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，扣完为止。</w:t>
            </w:r>
            <w:r/>
          </w:p>
          <w:p>
            <w:pPr>
              <w:rPr>
                <w:rFonts w:hint="eastAsia"/>
              </w:rPr>
            </w:pPr>
            <w:r>
              <w:rPr>
                <w:rFonts w:hint="eastAsia"/>
                <w:b/>
                <w:bCs/>
                <w:color w:val="000000" w:themeColor="text1"/>
              </w:rPr>
              <w:t xml:space="preserve">优于招标文件参数此项不加分。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7</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服务措施管理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由评委对投标人制定的交通设施维护施工工作计划、服务响应时效管理措施、现场安全管理措施、施工质量保证措施、文明服务及环保管理措施等综合评分：</w:t>
            </w:r>
            <w:r/>
          </w:p>
          <w:p>
            <w:pPr>
              <w:widowControl/>
              <w:rPr>
                <w:rFonts w:hint="eastAsia" w:cs="宋体"/>
                <w:color w:val="000000"/>
              </w:rPr>
            </w:pPr>
            <w:r>
              <w:rPr>
                <w:rFonts w:hint="eastAsia" w:cs="宋体"/>
                <w:color w:val="000000"/>
              </w:rPr>
              <w:t xml:space="preserve">措施针对性强、要点明确、措施得当得8分；</w:t>
            </w:r>
            <w:r/>
          </w:p>
          <w:p>
            <w:pPr>
              <w:widowControl/>
              <w:rPr>
                <w:rFonts w:hint="eastAsia" w:cs="宋体"/>
                <w:color w:val="000000"/>
              </w:rPr>
            </w:pPr>
            <w:r>
              <w:rPr>
                <w:rFonts w:hint="eastAsia" w:cs="宋体"/>
                <w:color w:val="000000"/>
              </w:rPr>
              <w:t xml:space="preserve">措施内容较为齐全、合理可行的得5分；</w:t>
            </w:r>
            <w:r/>
          </w:p>
          <w:p>
            <w:pPr>
              <w:widowControl/>
              <w:rPr>
                <w:rFonts w:hint="eastAsia" w:cs="宋体"/>
                <w:color w:val="000000"/>
              </w:rPr>
            </w:pPr>
            <w:r>
              <w:rPr>
                <w:rFonts w:hint="eastAsia" w:cs="宋体"/>
                <w:color w:val="000000"/>
              </w:rPr>
              <w:t xml:space="preserve">措施内容简单概况无详细说明的得3分；</w:t>
            </w:r>
            <w:r/>
          </w:p>
          <w:p>
            <w:pPr>
              <w:rPr>
                <w:rFonts w:hint="eastAsia"/>
                <w:color w:val="000000" w:themeColor="text1"/>
              </w:rPr>
            </w:pPr>
            <w:r>
              <w:rPr>
                <w:rFonts w:hint="eastAsia" w:cs="宋体"/>
                <w:b/>
                <w:bCs/>
                <w:color w:val="000000"/>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rPr>
              <w:t xml:space="preserve">保障措施及方案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both"/>
              <w:rPr>
                <w:rFonts w:hint="eastAsia"/>
              </w:rPr>
            </w:pPr>
            <w:r>
              <w:rPr>
                <w:rFonts w:hint="eastAsia"/>
              </w:rPr>
              <w:t xml:space="preserve">根据投标人提供的针对</w:t>
            </w:r>
            <w:r>
              <w:t xml:space="preserve">本项目的产品保障措施方面</w:t>
            </w:r>
            <w:r>
              <w:rPr>
                <w:rFonts w:hint="eastAsia"/>
              </w:rPr>
              <w:t xml:space="preserve">（包括产品供货方式方法、</w:t>
            </w:r>
            <w:r>
              <w:rPr>
                <w:rFonts w:hint="eastAsia" w:cs="Arial"/>
                <w:szCs w:val="24"/>
              </w:rPr>
              <w:t xml:space="preserve">人员配置、时间进度安排、工作程序和步骤、关键步骤的思路和要点等</w:t>
            </w:r>
            <w:r>
              <w:rPr>
                <w:rFonts w:hint="eastAsia"/>
              </w:rPr>
              <w:t xml:space="preserve">）进行评审：</w:t>
            </w:r>
            <w:r/>
          </w:p>
          <w:p>
            <w:pPr>
              <w:jc w:val="both"/>
              <w:rPr>
                <w:rFonts w:hint="eastAsia" w:cs="宋体"/>
                <w:bCs/>
                <w:color w:val="000000"/>
              </w:rPr>
            </w:pPr>
            <w:r>
              <w:rPr>
                <w:rFonts w:hint="eastAsia" w:cs="宋体"/>
                <w:bCs/>
                <w:color w:val="000000"/>
              </w:rPr>
              <w:t xml:space="preserve">提供的保障措施方案完全符合招标文件要求、具体细致、全面、完善的得</w:t>
            </w:r>
            <w:r>
              <w:rPr>
                <w:rFonts w:hint="eastAsia" w:cs="宋体"/>
                <w:bCs/>
                <w:color w:val="000000"/>
              </w:rPr>
              <w:t xml:space="preserve">6</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方案较符合招标文件要求，较具体细致、较全面、较完善的得</w:t>
            </w:r>
            <w:r>
              <w:rPr>
                <w:rFonts w:hint="eastAsia" w:cs="宋体"/>
                <w:bCs/>
                <w:color w:val="000000"/>
              </w:rPr>
              <w:t xml:space="preserve">3</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方案基本符合招标文件要求，基本合理的得</w:t>
            </w:r>
            <w:r>
              <w:rPr>
                <w:rFonts w:hint="eastAsia" w:cs="宋体"/>
                <w:bCs/>
                <w:color w:val="000000"/>
              </w:rPr>
              <w:t xml:space="preserve">1</w:t>
            </w:r>
            <w:r>
              <w:rPr>
                <w:rFonts w:hint="eastAsia" w:cs="宋体"/>
                <w:bCs/>
                <w:color w:val="000000"/>
              </w:rPr>
              <w:t xml:space="preserve">分；</w:t>
            </w:r>
            <w:r/>
          </w:p>
          <w:p>
            <w:pPr>
              <w:widowControl/>
              <w:rPr>
                <w:rFonts w:hint="eastAsia" w:cs="宋体"/>
                <w:b/>
                <w:bCs/>
                <w:color w:val="000000"/>
              </w:rPr>
            </w:pPr>
            <w:r>
              <w:rPr>
                <w:rFonts w:hint="eastAsia" w:cs="宋体"/>
                <w:b/>
                <w:bCs/>
              </w:rPr>
              <w:t xml:space="preserve">未提供相应方案的不得分。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cs="宋体"/>
                <w:color w:val="000000"/>
              </w:rPr>
              <w:t xml:space="preserve">岗位职责管理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根据投标人制定的项目管理组织机构、人员职责分工、考核管理等制度等综合评分。</w:t>
            </w:r>
            <w:r/>
          </w:p>
          <w:p>
            <w:pPr>
              <w:widowControl/>
              <w:rPr>
                <w:rFonts w:hint="eastAsia" w:cs="宋体"/>
                <w:color w:val="000000"/>
              </w:rPr>
            </w:pPr>
            <w:r>
              <w:rPr>
                <w:rFonts w:hint="eastAsia" w:cs="宋体"/>
                <w:color w:val="000000"/>
              </w:rPr>
              <w:t xml:space="preserve">制度针对性强、要点明确、措施得当得6分；</w:t>
            </w:r>
            <w:r/>
          </w:p>
          <w:p>
            <w:pPr>
              <w:widowControl/>
              <w:rPr>
                <w:rFonts w:hint="eastAsia" w:cs="宋体"/>
                <w:color w:val="000000"/>
              </w:rPr>
            </w:pPr>
            <w:r>
              <w:rPr>
                <w:rFonts w:hint="eastAsia" w:cs="宋体"/>
                <w:color w:val="000000"/>
              </w:rPr>
              <w:t xml:space="preserve">制度针对性弱、合理较完善得3分；</w:t>
            </w:r>
            <w:r/>
          </w:p>
          <w:p>
            <w:pPr>
              <w:widowControl/>
              <w:rPr>
                <w:rFonts w:hint="eastAsia" w:cs="宋体"/>
                <w:color w:val="000000"/>
              </w:rPr>
            </w:pPr>
            <w:r>
              <w:rPr>
                <w:rFonts w:hint="eastAsia" w:cs="宋体"/>
                <w:color w:val="000000"/>
              </w:rPr>
              <w:t xml:space="preserve">制度简单概况无详细说明得1分；</w:t>
            </w:r>
            <w:r/>
          </w:p>
          <w:p>
            <w:pPr>
              <w:widowControl/>
              <w:rPr>
                <w:rFonts w:hint="eastAsia" w:cs="宋体"/>
                <w:color w:val="000000"/>
              </w:rPr>
            </w:pPr>
            <w:r>
              <w:rPr>
                <w:rFonts w:hint="eastAsia" w:cs="宋体"/>
                <w:b/>
                <w:bCs/>
                <w:color w:val="000000"/>
              </w:rPr>
              <w:t xml:space="preserve">不提供不得分。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b/>
                <w:color w:val="000000" w:themeColor="text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54</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color w:val="000000" w:themeColor="text1"/>
              </w:rPr>
            </w:pPr>
            <w:r>
              <w:rPr>
                <w:rFonts w:hint="eastAsia"/>
                <w:color w:val="000000" w:themeColor="text1"/>
              </w:rPr>
            </w:r>
            <w:r/>
          </w:p>
        </w:tc>
      </w:tr>
    </w:tbl>
    <w:p>
      <w:pPr>
        <w:rPr>
          <w:rFonts w:hint="eastAsia"/>
          <w:color w:val="000000" w:themeColor="text1"/>
          <w:szCs w:val="24"/>
        </w:rPr>
      </w:pPr>
      <w:r>
        <w:rPr>
          <w:color w:val="000000" w:themeColor="text1"/>
          <w:szCs w:val="24"/>
        </w:rPr>
        <w:t xml:space="preserve">★号指标（如有）为必须满足指标，不满足任何一条，将被视为非实质性响应招标文件要求，引起废标。</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b/>
          <w:bCs/>
          <w:color w:val="000000" w:themeColor="text1"/>
          <w:sz w:val="44"/>
          <w:szCs w:val="44"/>
        </w:rPr>
      </w:pPr>
      <w:r>
        <w:rPr>
          <w:rFonts w:hint="eastAsia"/>
          <w:b/>
          <w:bCs/>
          <w:color w:val="000000" w:themeColor="text1"/>
          <w:sz w:val="44"/>
          <w:szCs w:val="44"/>
        </w:rPr>
      </w:r>
      <w:r/>
    </w:p>
    <w:p>
      <w:pPr>
        <w:pStyle w:val="976"/>
        <w:pageBreakBefore w:val="0"/>
        <w:spacing w:before="0" w:after="0"/>
        <w:rPr>
          <w:rFonts w:hint="eastAsia"/>
          <w:color w:val="000000" w:themeColor="text1"/>
          <w:sz w:val="44"/>
        </w:rPr>
      </w:pPr>
      <w:r/>
      <w:bookmarkStart w:id="76" w:name="_Toc195199149"/>
      <w:r/>
      <w:bookmarkStart w:id="77" w:name="_Toc195199244"/>
      <w:r>
        <w:rPr>
          <w:rFonts w:hint="eastAsia"/>
          <w:color w:val="000000" w:themeColor="text1"/>
          <w:sz w:val="44"/>
        </w:rPr>
        <w:t xml:space="preserve">第七章  </w:t>
      </w:r>
      <w:bookmarkStart w:id="78" w:name="_Hlk118817308"/>
      <w:r>
        <w:rPr>
          <w:rFonts w:hint="eastAsia"/>
          <w:color w:val="000000" w:themeColor="text1"/>
          <w:sz w:val="44"/>
        </w:rPr>
        <w:t xml:space="preserve">投标文件格式</w:t>
      </w:r>
      <w:bookmarkEnd w:id="76"/>
      <w:r/>
      <w:bookmarkEnd w:id="77"/>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7"/>
        <w:spacing w:before="0" w:after="0"/>
        <w:rPr>
          <w:rFonts w:hint="eastAsia"/>
          <w:color w:val="000000" w:themeColor="text1"/>
          <w:sz w:val="40"/>
        </w:rPr>
      </w:pPr>
      <w:r/>
      <w:bookmarkStart w:id="79" w:name="_Toc523143962"/>
      <w:r/>
      <w:bookmarkStart w:id="80" w:name="_Toc508907010"/>
      <w:r>
        <w:rPr>
          <w:rFonts w:hint="eastAsia"/>
          <w:color w:val="000000" w:themeColor="text1"/>
          <w:sz w:val="40"/>
        </w:rPr>
        <w:t xml:space="preserve">一、投标文件-资格证明材料</w:t>
      </w:r>
      <w:bookmarkEnd w:id="79"/>
      <w:r/>
      <w:bookmarkEnd w:id="80"/>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pStyle w:val="978"/>
        <w:rPr>
          <w:rFonts w:hint="eastAsia"/>
          <w:color w:val="000000" w:themeColor="text1"/>
          <w:sz w:val="36"/>
          <w:szCs w:val="28"/>
        </w:rPr>
      </w:pPr>
      <w:r>
        <w:rPr>
          <w:rFonts w:hint="eastAsia"/>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w:t>
      </w:r>
      <w:r>
        <w:rPr>
          <w:rFonts w:hint="eastAsia"/>
          <w:color w:val="000000" w:themeColor="text1"/>
          <w:szCs w:val="24"/>
          <w:shd w:val="clear" w:color="auto" w:fill="ffffff"/>
        </w:rPr>
        <w:t xml:space="preserve">记录表暨信用</w:t>
      </w:r>
      <w:r>
        <w:rPr>
          <w:rFonts w:hint="eastAsia"/>
          <w:color w:val="000000" w:themeColor="text1"/>
          <w:szCs w:val="24"/>
          <w:shd w:val="clear" w:color="auto" w:fill="ffffff"/>
        </w:rPr>
        <w:t xml:space="preserve">承诺书；</w:t>
      </w:r>
      <w:r/>
    </w:p>
    <w:p>
      <w:pPr>
        <w:rPr>
          <w:rFonts w:hint="eastAsia"/>
          <w:color w:val="000000" w:themeColor="text1"/>
          <w:szCs w:val="24"/>
          <w:shd w:val="clear" w:color="auto" w:fill="ffffff"/>
        </w:rPr>
      </w:pPr>
      <w:r>
        <w:rPr>
          <w:rFonts w:hint="eastAsia"/>
          <w:color w:val="000000" w:themeColor="text1"/>
          <w:szCs w:val="24"/>
          <w:shd w:val="clear" w:color="auto" w:fill="ffffff"/>
        </w:rPr>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79"/>
        <w:rPr>
          <w:rFonts w:hint="eastAsia"/>
          <w:color w:val="000000" w:themeColor="text1"/>
          <w:szCs w:val="24"/>
          <w:lang w:eastAsia="zh-CN"/>
        </w:rPr>
      </w:pPr>
      <w:r/>
      <w:bookmarkStart w:id="81" w:name="_Toc508907011"/>
      <w:r/>
      <w:bookmarkStart w:id="82" w:name="_Hlk160728420"/>
      <w:r>
        <w:rPr>
          <w:color w:val="000000" w:themeColor="text1"/>
          <w:szCs w:val="24"/>
          <w:lang w:eastAsia="zh-CN"/>
        </w:rPr>
        <w:t xml:space="preserve">1</w:t>
      </w:r>
      <w:r>
        <w:rPr>
          <w:rFonts w:hint="eastAsia"/>
          <w:color w:val="000000" w:themeColor="text1"/>
          <w:szCs w:val="24"/>
          <w:lang w:eastAsia="zh-CN"/>
        </w:rPr>
        <w:t xml:space="preserve">.1</w:t>
      </w:r>
      <w:bookmarkEnd w:id="81"/>
      <w:r>
        <w:rPr>
          <w:rFonts w:hint="eastAsia" w:cs="楷体_GB2312"/>
          <w:color w:val="000000" w:themeColor="text1"/>
          <w:szCs w:val="24"/>
          <w:lang w:eastAsia="zh-CN"/>
        </w:rPr>
        <w:t xml:space="preserve">法人或者其他组织的营业执照等证明文件</w:t>
      </w:r>
      <w:r/>
    </w:p>
    <w:p>
      <w:pPr>
        <w:rPr>
          <w:rFonts w:hint="eastAsia"/>
          <w:color w:val="000000" w:themeColor="text1"/>
        </w:rPr>
      </w:pPr>
      <w:r/>
      <w:bookmarkStart w:id="83"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79"/>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.2依法缴纳税收和社会保障资金的证明</w:t>
      </w:r>
      <w:bookmarkEnd w:id="83"/>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4" w:name="_Toc508907013"/>
      <w:r>
        <w:rPr>
          <w:color w:val="000000" w:themeColor="text1"/>
          <w:szCs w:val="24"/>
        </w:rPr>
        <w:br w:type="page" w:clear="all"/>
      </w:r>
      <w:r/>
    </w:p>
    <w:p>
      <w:pPr>
        <w:pStyle w:val="979"/>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.3近三年内，在经营活动中没有重大违法记录的声明</w:t>
      </w:r>
      <w:bookmarkEnd w:id="84"/>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5" w:name="_Toc508907014"/>
      <w:r>
        <w:rPr>
          <w:color w:val="000000" w:themeColor="text1"/>
          <w:szCs w:val="24"/>
        </w:rPr>
        <w:br w:type="page" w:clear="all"/>
      </w:r>
      <w:r/>
    </w:p>
    <w:p>
      <w:pPr>
        <w:pStyle w:val="979"/>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.4资信证明（会计师事务所出具的上一年度审计报告或银行出具的资信证明）</w:t>
      </w:r>
      <w:bookmarkEnd w:id="85"/>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6" w:name="_Toc508907015"/>
      <w:r>
        <w:rPr>
          <w:color w:val="000000" w:themeColor="text1"/>
          <w:szCs w:val="24"/>
        </w:rPr>
        <w:br w:type="page" w:clear="all"/>
      </w:r>
      <w:r/>
    </w:p>
    <w:p>
      <w:pPr>
        <w:pStyle w:val="979"/>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.5履行合同所必需的设备和专业技术能力的证明（加盖单位公章）</w:t>
      </w:r>
      <w:bookmarkEnd w:id="86"/>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7" w:name="_Toc508907016"/>
      <w:r>
        <w:rPr>
          <w:color w:val="000000" w:themeColor="text1"/>
          <w:szCs w:val="24"/>
        </w:rPr>
        <w:br w:type="page" w:clear="all"/>
      </w:r>
      <w:r/>
    </w:p>
    <w:p>
      <w:pPr>
        <w:pStyle w:val="979"/>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.6</w:t>
      </w:r>
      <w:bookmarkEnd w:id="87"/>
      <w:r>
        <w:rPr>
          <w:rFonts w:hint="eastAsia"/>
          <w:color w:val="000000" w:themeColor="text1"/>
          <w:szCs w:val="24"/>
          <w:lang w:eastAsia="zh-CN"/>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79"/>
        <w:rPr>
          <w:rFonts w:hint="eastAsia"/>
          <w:color w:val="000000" w:themeColor="text1"/>
          <w:szCs w:val="24"/>
          <w:lang w:eastAsia="zh-CN"/>
        </w:rPr>
      </w:pPr>
      <w:r>
        <w:rPr>
          <w:rFonts w:hint="eastAsia"/>
          <w:color w:val="000000" w:themeColor="text1"/>
          <w:szCs w:val="24"/>
          <w:lang w:eastAsia="zh-CN"/>
        </w:rPr>
        <w:t xml:space="preserve">1</w:t>
      </w:r>
      <w:r>
        <w:rPr>
          <w:color w:val="000000" w:themeColor="text1"/>
          <w:szCs w:val="24"/>
          <w:lang w:eastAsia="zh-CN"/>
        </w:rPr>
        <w:t xml:space="preserve">.7</w:t>
      </w:r>
      <w:r>
        <w:rPr>
          <w:rFonts w:hint="eastAsia"/>
          <w:color w:val="000000" w:themeColor="text1"/>
          <w:szCs w:val="24"/>
          <w:lang w:eastAsia="zh-CN"/>
        </w:rPr>
        <w:t xml:space="preserve">南京市政府采购供应商信用</w:t>
      </w:r>
      <w:r>
        <w:rPr>
          <w:rFonts w:hint="eastAsia"/>
          <w:color w:val="000000" w:themeColor="text1"/>
          <w:szCs w:val="24"/>
          <w:lang w:eastAsia="zh-CN"/>
        </w:rPr>
        <w:t xml:space="preserve">记录表暨信用</w:t>
      </w:r>
      <w:r>
        <w:rPr>
          <w:rFonts w:hint="eastAsia"/>
          <w:color w:val="000000" w:themeColor="text1"/>
          <w:szCs w:val="24"/>
          <w:lang w:eastAsia="zh-CN"/>
        </w:rPr>
        <w:t xml:space="preserve">承诺书</w:t>
      </w:r>
      <w:bookmarkEnd w:id="82"/>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color w:val="000000" w:themeColor="text1"/>
        </w:rPr>
      </w:pPr>
      <w:r>
        <w:rPr>
          <w:rFonts w:hint="eastAsia"/>
          <w:color w:val="000000" w:themeColor="text1"/>
        </w:rPr>
      </w:r>
      <w:r/>
    </w:p>
    <w:p>
      <w:pPr>
        <w:pageBreakBefore/>
        <w:rPr>
          <w:rFonts w:hint="eastAsia"/>
          <w:color w:val="000000" w:themeColor="text1"/>
        </w:rPr>
      </w:pPr>
      <w:r/>
      <w:bookmarkStart w:id="88" w:name="_Toc508907018"/>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7"/>
        <w:spacing w:before="0" w:after="0"/>
        <w:rPr>
          <w:rFonts w:hint="eastAsia"/>
          <w:color w:val="000000" w:themeColor="text1"/>
          <w:sz w:val="40"/>
        </w:rPr>
      </w:pPr>
      <w:r/>
      <w:bookmarkStart w:id="89" w:name="_Toc523143963"/>
      <w:r>
        <w:rPr>
          <w:rFonts w:hint="eastAsia"/>
          <w:color w:val="000000" w:themeColor="text1"/>
          <w:sz w:val="40"/>
        </w:rPr>
        <w:t xml:space="preserve">二、投标文件</w:t>
      </w:r>
      <w:bookmarkEnd w:id="88"/>
      <w:r/>
      <w:bookmarkEnd w:id="89"/>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78"/>
        <w:pageBreakBefore/>
        <w:rPr>
          <w:rFonts w:hint="eastAsia"/>
          <w:color w:val="000000" w:themeColor="text1"/>
        </w:rPr>
      </w:pPr>
      <w:r/>
      <w:bookmarkStart w:id="90" w:name="_Hlt487900425"/>
      <w:r/>
      <w:bookmarkStart w:id="91" w:name="_Toc493422658"/>
      <w:r/>
      <w:bookmarkStart w:id="92" w:name="_Toc508907019"/>
      <w:r/>
      <w:bookmarkEnd w:id="90"/>
      <w:r>
        <w:rPr>
          <w:color w:val="000000" w:themeColor="text1"/>
        </w:rPr>
        <w:t xml:space="preserve">2.1</w:t>
      </w:r>
      <w:r>
        <w:rPr>
          <w:rFonts w:hint="eastAsia"/>
          <w:color w:val="000000" w:themeColor="text1"/>
        </w:rPr>
        <w:t xml:space="preserve">投标书格式</w:t>
      </w:r>
      <w:bookmarkEnd w:id="91"/>
      <w:r/>
      <w:bookmarkEnd w:id="92"/>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。（单价）</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w:t>
      </w:r>
      <w:r>
        <w:rPr>
          <w:rFonts w:hint="eastAsia"/>
          <w:color w:val="000000" w:themeColor="text1"/>
          <w:szCs w:val="24"/>
        </w:rPr>
        <w:t xml:space="preserve">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78"/>
        <w:pageBreakBefore/>
        <w:rPr>
          <w:rFonts w:hint="eastAsia"/>
          <w:color w:val="000000" w:themeColor="text1"/>
        </w:rPr>
      </w:pPr>
      <w:r/>
      <w:bookmarkStart w:id="93" w:name="_Toc146011779"/>
      <w:r/>
      <w:bookmarkStart w:id="94" w:name="_Toc243680607"/>
      <w:r/>
      <w:bookmarkStart w:id="95" w:name="_Toc193858789"/>
      <w:r/>
      <w:bookmarkStart w:id="96" w:name="_Toc153353716"/>
      <w:r/>
      <w:bookmarkStart w:id="97" w:name="_Toc243946200"/>
      <w:r/>
      <w:bookmarkStart w:id="98" w:name="_Toc155772031"/>
      <w:r/>
      <w:bookmarkStart w:id="99" w:name="_Toc245740649"/>
      <w:r/>
      <w:bookmarkStart w:id="100" w:name="_Toc195427223"/>
      <w:r/>
      <w:bookmarkStart w:id="101" w:name="_Toc155772923"/>
      <w:r>
        <w:rPr>
          <w:color w:val="000000" w:themeColor="text1"/>
        </w:rPr>
        <w:t xml:space="preserve">2.2</w:t>
      </w:r>
      <w:r>
        <w:rPr>
          <w:rFonts w:hint="eastAsia"/>
          <w:color w:val="000000" w:themeColor="text1"/>
        </w:rPr>
        <w:t xml:space="preserve">开标一览表格式</w:t>
      </w:r>
      <w:bookmarkEnd w:id="93"/>
      <w:r/>
      <w:bookmarkEnd w:id="94"/>
      <w:r/>
      <w:bookmarkEnd w:id="95"/>
      <w:r/>
      <w:bookmarkEnd w:id="96"/>
      <w:r/>
      <w:bookmarkEnd w:id="97"/>
      <w:r/>
      <w:bookmarkEnd w:id="98"/>
      <w:r/>
      <w:bookmarkEnd w:id="99"/>
      <w:r/>
      <w:bookmarkEnd w:id="100"/>
      <w:r/>
      <w:bookmarkEnd w:id="101"/>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18"/>
        <w:gridCol w:w="2649"/>
        <w:gridCol w:w="782"/>
        <w:gridCol w:w="733"/>
        <w:gridCol w:w="939"/>
        <w:gridCol w:w="1307"/>
        <w:gridCol w:w="819"/>
      </w:tblGrid>
      <w:tr>
        <w:trPr>
          <w:jc w:val="center"/>
          <w:trHeight w:val="800"/>
        </w:trPr>
        <w:tc>
          <w:tcPr>
            <w:tcW w:w="704"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序号</w:t>
            </w:r>
            <w:r/>
          </w:p>
        </w:tc>
        <w:tc>
          <w:tcPr>
            <w:tcW w:w="1418"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分项工程名称</w:t>
            </w:r>
            <w:r/>
          </w:p>
        </w:tc>
        <w:tc>
          <w:tcPr>
            <w:tcW w:w="264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说明</w:t>
            </w:r>
            <w:r/>
          </w:p>
        </w:tc>
        <w:tc>
          <w:tcPr>
            <w:tcW w:w="782"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数量</w:t>
            </w:r>
            <w:r/>
          </w:p>
        </w:tc>
        <w:tc>
          <w:tcPr>
            <w:tcW w:w="7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单位</w:t>
            </w:r>
            <w:r/>
          </w:p>
        </w:tc>
        <w:tc>
          <w:tcPr>
            <w:tcW w:w="93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报价（元）</w:t>
            </w:r>
            <w:r/>
          </w:p>
        </w:tc>
        <w:tc>
          <w:tcPr>
            <w:tcW w:w="1307" w:type="dxa"/>
            <w:vAlign w:val="center"/>
            <w:textDirection w:val="lrTb"/>
            <w:noWrap/>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最高限价（元）</w:t>
            </w:r>
            <w:r/>
          </w:p>
        </w:tc>
        <w:tc>
          <w:tcPr>
            <w:tcW w:w="81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权数（%）</w:t>
            </w:r>
            <w:r/>
          </w:p>
        </w:tc>
      </w:tr>
      <w:tr>
        <w:trPr>
          <w:jc w:val="center"/>
          <w:trHeight w:val="4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一、管道部分</w:t>
            </w:r>
            <w:r/>
          </w:p>
        </w:tc>
      </w:tr>
      <w:tr>
        <w:trPr>
          <w:jc w:val="center"/>
          <w:trHeight w:val="150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路面铺设镀锌钢管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镀锌钢管DN100mm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≥2.75mm)，含破除路面、开沟挖槽、装土、铺设垫料、加固等施工及恢复</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754.84</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16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≥2.75mm)，含破除人行道、开沟挖槽、铺设垫料、加固等施工及恢复</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246.5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6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硬塑料管DN50mm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≥2.75mm)，含破除人行道、开沟挖槽、铺设垫料、加固等施工及恢复</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209.71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w:t>
            </w:r>
            <w:r>
              <w:rPr>
                <w:rFonts w:hint="eastAsia" w:cs="Tahoma" w:asciiTheme="minorEastAsia" w:hAnsiTheme="minorEastAsia" w:eastAsiaTheme="minorEastAsia"/>
                <w:color w:val="000000"/>
              </w:rPr>
              <w:t xml:space="preserve">钢管引管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镀锌钢管DN50mm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≥2.75mm)，用于架空线在杆件引下处套管安装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75.14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640mm*480mm(深700mm、含挖土运土、窨井砌筑、井盖带有P字式样）</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1189.76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520mm*300mm(深400mm、含挖土运土、窨井砌筑、井盖带有P字式样）</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969.89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二、线缆部分</w:t>
            </w:r>
            <w:r/>
          </w:p>
        </w:tc>
      </w:tr>
      <w:tr>
        <w:trPr>
          <w:jc w:val="center"/>
          <w:trHeight w:val="8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钢绞线安装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φ7.1(含挂钩)、含Φ＜12mm拉紧装置制安</w:t>
            </w:r>
            <w:r>
              <w:rPr>
                <w:rFonts w:hint="eastAsia" w:cs="Tahoma" w:asciiTheme="minorEastAsia" w:hAnsiTheme="minorEastAsia" w:eastAsiaTheme="minorEastAsia"/>
                <w:color w:val="000000"/>
              </w:rPr>
              <w:t xml:space="preserve">花蓝</w:t>
            </w:r>
            <w:r>
              <w:rPr>
                <w:rFonts w:hint="eastAsia" w:cs="Tahoma" w:asciiTheme="minorEastAsia" w:hAnsiTheme="minorEastAsia" w:eastAsiaTheme="minorEastAsia"/>
                <w:color w:val="000000"/>
              </w:rPr>
              <w:t xml:space="preserve">螺栓和绝缘瓷瓶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23.71</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8</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信号灯控制电缆敷设(含电源电缆)</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RVV4×32/0.2</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w:t>
            </w:r>
            <w:r>
              <w:rPr>
                <w:rFonts w:hint="eastAsia" w:cs="Tahoma" w:asciiTheme="minorEastAsia" w:hAnsiTheme="minorEastAsia" w:eastAsiaTheme="minorEastAsia"/>
                <w:color w:val="000000"/>
              </w:rPr>
              <w:t xml:space="preserve">灯控制</w:t>
            </w:r>
            <w:r>
              <w:rPr>
                <w:rFonts w:hint="eastAsia" w:cs="Tahoma" w:asciiTheme="minorEastAsia" w:hAnsiTheme="minorEastAsia" w:eastAsiaTheme="minorEastAsia"/>
                <w:color w:val="000000"/>
              </w:rPr>
              <w:t xml:space="preserve">(含倒计时屏电源)电缆敷设</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RVV3×32/0.3</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倒计时屏蔽线电缆敷设</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RVVP2×48/0.2</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信号灯电源线安装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RVV2*6</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20.17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8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三、信号灯安装部分</w:t>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6.5m*5.5m河西型杆件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5764.39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6.8m*4.0mL型杆件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4750.87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6.8m*6mL型杆件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6651.21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6.8m*10mL型杆件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13302.44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7</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6m辅助灯杆杆件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1646.97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4.5m辅助灯杆件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19</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4814.21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6967.93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接地线安装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软铜铰线</w:t>
            </w:r>
            <w:r>
              <w:rPr>
                <w:rFonts w:hint="eastAsia" w:cs="Tahoma" w:asciiTheme="minorEastAsia" w:hAnsiTheme="minorEastAsia" w:eastAsiaTheme="minorEastAsia"/>
                <w:color w:val="000000"/>
              </w:rPr>
              <w:t xml:space="preserve">，截面积≥10mm</w:t>
            </w:r>
            <w:r>
              <w:rPr>
                <w:rFonts w:hint="eastAsia" w:cs="Tahoma" w:asciiTheme="minorEastAsia" w:hAnsiTheme="minorEastAsia" w:eastAsiaTheme="minorEastAsia"/>
                <w:color w:val="000000"/>
                <w:vertAlign w:val="superscript"/>
              </w:rPr>
              <w:t xml:space="preserve">2</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734.8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1165.55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立柱杆双组</w:t>
            </w:r>
            <w:r>
              <w:rPr>
                <w:rFonts w:hint="eastAsia" w:cs="Tahoma" w:asciiTheme="minorEastAsia" w:hAnsiTheme="minorEastAsia" w:eastAsiaTheme="minorEastAsia"/>
                <w:color w:val="000000"/>
              </w:rPr>
              <w:t xml:space="preserve">信号灯支架安装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立柱杆件上安装热镀锌材质信号灯支架，可安装两套信号 灯（含主材）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7</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4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28</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570.11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黄闪灯杆安装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620.78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299.58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392.75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401.94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3</w:t>
            </w:r>
            <w:r>
              <w:rPr>
                <w:rFonts w:hint="eastAsia" w:cs="Tahoma" w:asciiTheme="minorEastAsia" w:hAnsiTheme="minorEastAsia" w:eastAsiaTheme="minorEastAsia"/>
              </w:rPr>
              <w:t xml:space="preserve">6</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辅助灯杆、人行灯杆、黄闪灯杆拆除</w:t>
            </w:r>
            <w:r/>
          </w:p>
        </w:tc>
        <w:tc>
          <w:tcPr>
            <w:shd w:val="clear" w:color="000000" w:fill="ffffff"/>
            <w:tcW w:w="2649"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0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7</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38</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杆件、信号灯或机箱除锈喷漆</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整套设备除锈喷漆</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1393.59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20"/>
        </w:trPr>
        <w:tc>
          <w:tcPr>
            <w:gridSpan w:val="8"/>
            <w:shd w:val="clear" w:color="000000" w:fill="ffffff"/>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四、信号机安装</w:t>
            </w:r>
            <w:r/>
          </w:p>
        </w:tc>
      </w:tr>
      <w:tr>
        <w:trPr>
          <w:jc w:val="center"/>
          <w:trHeight w:val="1180"/>
        </w:trPr>
        <w:tc>
          <w:tcPr>
            <w:shd w:val="clear" w:color="000000" w:fill="ffffff"/>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1</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机箱基础平台砌筑</w:t>
            </w:r>
            <w:r/>
          </w:p>
        </w:tc>
        <w:tc>
          <w:tcPr>
            <w:shd w:val="clear" w:color="000000" w:fill="ffffff"/>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基础、长60cm×宽40cm×高30cm、基础高出地面≥10cm</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1520.28</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9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地下</w:t>
            </w:r>
            <w:r>
              <w:rPr>
                <w:rFonts w:hint="eastAsia" w:cs="Tahoma" w:asciiTheme="minorEastAsia" w:hAnsiTheme="minorEastAsia" w:eastAsiaTheme="minorEastAsia"/>
                <w:color w:val="000000"/>
              </w:rPr>
              <w:t xml:space="preserve">走线进线管</w:t>
            </w:r>
            <w:r>
              <w:rPr>
                <w:rFonts w:hint="eastAsia" w:cs="Tahoma" w:asciiTheme="minorEastAsia" w:hAnsiTheme="minorEastAsia" w:eastAsiaTheme="minorEastAsia"/>
                <w:color w:val="000000"/>
              </w:rPr>
              <w:t xml:space="preserve">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shd w:val="clear" w:color="000000" w:fill="ffffff"/>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1583.62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658.79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0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五、维修台班</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按当日24小时内修复路口计算，每个路口限报一个台班。</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台班</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612.67</w:t>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30</w:t>
            </w:r>
            <w:r/>
          </w:p>
        </w:tc>
      </w:tr>
      <w:tr>
        <w:trPr>
          <w:jc w:val="center"/>
          <w:trHeight w:val="653"/>
        </w:trPr>
        <w:tc>
          <w:tcPr>
            <w:gridSpan w:val="5"/>
            <w:tcW w:w="628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综合单价（元）</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bl>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78"/>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21"/>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78"/>
        <w:pageBreakBefore/>
        <w:rPr>
          <w:rFonts w:hint="eastAsia"/>
          <w:color w:val="000000" w:themeColor="text1"/>
        </w:rPr>
      </w:pPr>
      <w:r/>
      <w:bookmarkStart w:id="102" w:name="_Toc508907022"/>
      <w:r/>
      <w:bookmarkStart w:id="103" w:name="_Toc493422662"/>
      <w:r>
        <w:rPr>
          <w:color w:val="000000" w:themeColor="text1"/>
        </w:rPr>
        <w:t xml:space="preserve">2.4</w:t>
      </w:r>
      <w:bookmarkEnd w:id="102"/>
      <w:r/>
      <w:bookmarkEnd w:id="103"/>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4" w:name="_Toc493422664"/>
      <w:r/>
      <w:bookmarkStart w:id="105" w:name="_Toc50890702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78"/>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4"/>
      <w:r/>
      <w:bookmarkEnd w:id="105"/>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78"/>
        <w:pageBreakBefore/>
        <w:rPr>
          <w:rFonts w:hint="eastAsia"/>
          <w:color w:val="000000" w:themeColor="text1"/>
        </w:rPr>
      </w:pPr>
      <w:r/>
      <w:bookmarkStart w:id="106" w:name="_Toc493422674"/>
      <w:r>
        <w:rPr>
          <w:color w:val="000000" w:themeColor="text1"/>
        </w:rPr>
        <w:t xml:space="preserve">2.6</w:t>
      </w:r>
      <w:r>
        <w:rPr>
          <w:rFonts w:hint="eastAsia"/>
          <w:color w:val="000000" w:themeColor="text1"/>
        </w:rPr>
        <w:t xml:space="preserve">类似项目情况表</w:t>
      </w:r>
      <w:bookmarkEnd w:id="106"/>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78"/>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78"/>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78"/>
      <w:r/>
      <w:r/>
    </w:p>
    <w:p>
      <w:pPr>
        <w:rPr>
          <w:rFonts w:hint="eastAsia"/>
          <w:color w:val="000000" w:themeColor="text1"/>
          <w:szCs w:val="24"/>
          <w:lang w:val="zh-CN"/>
        </w:rPr>
      </w:pPr>
      <w:r>
        <w:rPr>
          <w:rFonts w:hint="eastAsia"/>
          <w:color w:val="000000" w:themeColor="text1"/>
          <w:szCs w:val="24"/>
          <w:lang w:val="zh-CN"/>
        </w:rPr>
      </w:r>
      <w:r/>
    </w:p>
    <w:sectPr>
      <w:footerReference w:type="default" r:id="rId22"/>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rPr>
        <w:rFonts w:hint="eastAsia"/>
        <w:sz w:val="24"/>
      </w:rPr>
    </w:pPr>
    <w:r>
      <w:rPr>
        <w:sz w:val="24"/>
      </w:rPr>
      <w:fldChar w:fldCharType="begin"/>
    </w:r>
    <w:r>
      <w:rPr>
        <w:rStyle w:val="1174"/>
        <w:sz w:val="24"/>
      </w:rPr>
      <w:instrText xml:space="preserve"> PAGE </w:instrText>
    </w:r>
    <w:r>
      <w:rPr>
        <w:sz w:val="24"/>
      </w:rPr>
      <w:fldChar w:fldCharType="separate"/>
    </w:r>
    <w:r>
      <w:rPr>
        <w:rStyle w:val="1174"/>
        <w:sz w:val="24"/>
      </w:rPr>
      <w:t xml:space="preserve">1</w:t>
    </w:r>
    <w:r>
      <w:rPr>
        <w:rStyle w:val="1174"/>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161"/>
          <w:rPr>
            <w:rStyle w:val="1174"/>
            <w:rFonts w:hint="eastAsia"/>
          </w:rPr>
          <w:framePr w:wrap="auto" w:vAnchor="text" w:hAnchor="margin" w:xAlign="center" w:y="1"/>
        </w:pPr>
        <w:r>
          <w:rPr>
            <w:rStyle w:val="1174"/>
          </w:rPr>
          <w:fldChar w:fldCharType="begin"/>
        </w:r>
        <w:r>
          <w:rPr>
            <w:rStyle w:val="1174"/>
          </w:rPr>
          <w:instrText xml:space="preserve"> PAGE </w:instrText>
        </w:r>
        <w:r>
          <w:rPr>
            <w:rStyle w:val="1174"/>
          </w:rPr>
          <w:fldChar w:fldCharType="end"/>
        </w:r>
        <w:r/>
      </w:p>
    </w:sdtContent>
  </w:sdt>
  <w:sdt>
    <w:sdtPr>
      <w15:appearance w15:val="boundingBox"/>
      <w:id w:val="1394925580"/>
      <w:rPr/>
    </w:sdtPr>
    <w:sdtContent>
      <w:p>
        <w:pPr>
          <w:pStyle w:val="1161"/>
          <w:rPr>
            <w:rStyle w:val="1174"/>
            <w:rFonts w:hint="eastAsia"/>
          </w:rPr>
          <w:framePr w:wrap="auto" w:vAnchor="text" w:hAnchor="margin" w:xAlign="right" w:y="1"/>
        </w:pPr>
        <w:r>
          <w:rPr>
            <w:rStyle w:val="1174"/>
          </w:rPr>
          <w:fldChar w:fldCharType="begin"/>
        </w:r>
        <w:r>
          <w:rPr>
            <w:rStyle w:val="1174"/>
          </w:rPr>
          <w:instrText xml:space="preserve"> PAGE </w:instrText>
        </w:r>
        <w:r>
          <w:rPr>
            <w:rStyle w:val="1174"/>
          </w:rPr>
          <w:fldChar w:fldCharType="end"/>
        </w:r>
        <w:r/>
      </w:p>
    </w:sdtContent>
  </w:sdt>
  <w:p>
    <w:pPr>
      <w:pStyle w:val="1161"/>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161"/>
          <w:rPr>
            <w:rStyle w:val="1174"/>
            <w:rFonts w:hint="eastAsia"/>
            <w:sz w:val="24"/>
            <w:szCs w:val="24"/>
          </w:rPr>
          <w:framePr w:wrap="auto" w:vAnchor="text" w:hAnchor="margin" w:xAlign="center" w:y="1"/>
        </w:pPr>
        <w:r>
          <w:rPr>
            <w:rStyle w:val="1174"/>
            <w:sz w:val="24"/>
            <w:szCs w:val="24"/>
          </w:rPr>
          <w:fldChar w:fldCharType="begin"/>
        </w:r>
        <w:r>
          <w:rPr>
            <w:rStyle w:val="1174"/>
            <w:sz w:val="24"/>
            <w:szCs w:val="24"/>
          </w:rPr>
          <w:instrText xml:space="preserve"> PAGE </w:instrText>
        </w:r>
        <w:r>
          <w:rPr>
            <w:rStyle w:val="1174"/>
            <w:sz w:val="24"/>
            <w:szCs w:val="24"/>
          </w:rPr>
          <w:fldChar w:fldCharType="separate"/>
        </w:r>
        <w:r>
          <w:rPr>
            <w:rStyle w:val="1174"/>
            <w:sz w:val="24"/>
            <w:szCs w:val="24"/>
          </w:rPr>
          <w:t xml:space="preserve">1</w:t>
        </w:r>
        <w:r>
          <w:rPr>
            <w:rStyle w:val="1174"/>
            <w:sz w:val="24"/>
            <w:szCs w:val="24"/>
          </w:rPr>
          <w:fldChar w:fldCharType="end"/>
        </w:r>
        <w:r/>
      </w:p>
    </w:sdtContent>
  </w:sdt>
  <w:p>
    <w:pPr>
      <w:pStyle w:val="1161"/>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161"/>
          <w:rPr>
            <w:rStyle w:val="1174"/>
            <w:rFonts w:hint="eastAsia"/>
            <w:sz w:val="24"/>
          </w:rPr>
          <w:framePr w:wrap="auto" w:vAnchor="text" w:hAnchor="margin" w:xAlign="center" w:y="1"/>
        </w:pPr>
        <w:r>
          <w:rPr>
            <w:rStyle w:val="1174"/>
            <w:rFonts w:ascii="Heiti SC Medium" w:hAnsi="Heiti SC Medium" w:eastAsia="Heiti SC Medium"/>
            <w:sz w:val="21"/>
            <w:szCs w:val="21"/>
          </w:rPr>
          <w:fldChar w:fldCharType="begin"/>
        </w:r>
        <w:r>
          <w:rPr>
            <w:rStyle w:val="1174"/>
            <w:rFonts w:ascii="Heiti SC Medium" w:hAnsi="Heiti SC Medium" w:eastAsia="Heiti SC Medium"/>
            <w:sz w:val="21"/>
            <w:szCs w:val="21"/>
          </w:rPr>
          <w:instrText xml:space="preserve"> PAGE </w:instrText>
        </w:r>
        <w:r>
          <w:rPr>
            <w:rStyle w:val="1174"/>
            <w:rFonts w:ascii="Heiti SC Medium" w:hAnsi="Heiti SC Medium" w:eastAsia="Heiti SC Medium"/>
            <w:sz w:val="21"/>
            <w:szCs w:val="21"/>
          </w:rPr>
          <w:fldChar w:fldCharType="separate"/>
        </w:r>
        <w:r>
          <w:rPr>
            <w:rStyle w:val="1174"/>
            <w:rFonts w:ascii="Heiti SC Medium" w:hAnsi="Heiti SC Medium" w:eastAsia="Heiti SC Medium"/>
            <w:sz w:val="21"/>
            <w:szCs w:val="21"/>
          </w:rPr>
          <w:t xml:space="preserve">2</w:t>
        </w:r>
        <w:r>
          <w:rPr>
            <w:rStyle w:val="1174"/>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94988400"/>
      <w:docPartObj>
        <w:docPartGallery w:val="Page Numbers (Bottom of Page)"/>
        <w:docPartUnique w:val="true"/>
      </w:docPartObj>
      <w:rPr/>
    </w:sdtPr>
    <w:sdtContent>
      <w:p>
        <w:pPr>
          <w:pStyle w:val="1161"/>
          <w:jc w:val="center"/>
          <w:rPr>
            <w:rFonts w:hint="eastAsia"/>
          </w:rPr>
        </w:pPr>
        <w:r>
          <w:fldChar w:fldCharType="begin"/>
        </w:r>
        <w:r>
          <w:instrText xml:space="preserve">PAGE   \* MERGEFORMAT</w:instrText>
        </w:r>
        <w:r>
          <w:fldChar w:fldCharType="separate"/>
        </w:r>
        <w:r>
          <w:t xml:space="preserve">3</w:t>
        </w:r>
        <w:r>
          <w:fldChar w:fldCharType="end"/>
        </w:r>
        <w:r/>
      </w:p>
    </w:sdtContent>
  </w:sdt>
  <w:p>
    <w:pPr>
      <w:pStyle w:val="1161"/>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rPr>
        <w:rFonts w:hint="eastAsia"/>
        <w:sz w:val="24"/>
        <w:szCs w:val="24"/>
      </w:rPr>
    </w:pPr>
    <w:r>
      <w:rPr>
        <w:sz w:val="24"/>
        <w:szCs w:val="24"/>
      </w:rPr>
      <w:fldChar w:fldCharType="begin"/>
    </w:r>
    <w:r>
      <w:rPr>
        <w:rStyle w:val="1174"/>
        <w:sz w:val="24"/>
        <w:szCs w:val="24"/>
      </w:rPr>
      <w:instrText xml:space="preserve"> PAGE </w:instrText>
    </w:r>
    <w:r>
      <w:rPr>
        <w:sz w:val="24"/>
        <w:szCs w:val="24"/>
      </w:rPr>
      <w:fldChar w:fldCharType="separate"/>
    </w:r>
    <w:r>
      <w:rPr>
        <w:rStyle w:val="1174"/>
        <w:sz w:val="24"/>
        <w:szCs w:val="24"/>
      </w:rPr>
      <w:t xml:space="preserve">63</w:t>
    </w:r>
    <w:r>
      <w:rPr>
        <w:sz w:val="24"/>
        <w:szCs w:val="24"/>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rPr>
        <w:rFonts w:hint="eastAsia"/>
        <w:sz w:val="24"/>
        <w:szCs w:val="24"/>
      </w:rPr>
    </w:pPr>
    <w:r>
      <w:rPr>
        <w:sz w:val="24"/>
        <w:szCs w:val="24"/>
      </w:rPr>
      <w:fldChar w:fldCharType="begin"/>
    </w:r>
    <w:r>
      <w:rPr>
        <w:rStyle w:val="1174"/>
        <w:sz w:val="24"/>
        <w:szCs w:val="24"/>
      </w:rPr>
      <w:instrText xml:space="preserve"> PAGE </w:instrText>
    </w:r>
    <w:r>
      <w:rPr>
        <w:sz w:val="24"/>
        <w:szCs w:val="24"/>
      </w:rPr>
      <w:fldChar w:fldCharType="separate"/>
    </w:r>
    <w:r>
      <w:rPr>
        <w:rStyle w:val="1174"/>
        <w:sz w:val="24"/>
        <w:szCs w:val="24"/>
      </w:rPr>
      <w:t xml:space="preserve">76</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72"/>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162"/>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162"/>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162"/>
            <w:jc w:val="both"/>
            <w:rPr>
              <w:rFonts w:hint="eastAsia"/>
            </w:rPr>
            <w:pBdr>
              <w:bottom w:val="none" w:color="auto" w:sz="0" w:space="0"/>
            </w:pBdr>
          </w:pPr>
          <w:r>
            <w:rPr>
              <w:rFonts w:hint="eastAsia"/>
            </w:rPr>
          </w:r>
          <w:r/>
        </w:p>
      </w:tc>
      <w:tc>
        <w:tcPr>
          <w:tcW w:w="3117" w:type="dxa"/>
          <w:textDirection w:val="lrTb"/>
          <w:noWrap w:val="false"/>
        </w:tcPr>
        <w:p>
          <w:pPr>
            <w:pStyle w:val="1162"/>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162"/>
            <w:jc w:val="both"/>
            <w:rPr>
              <w:rFonts w:hint="eastAsia"/>
            </w:rPr>
            <w:pBdr>
              <w:bottom w:val="none" w:color="auto" w:sz="0" w:space="0"/>
            </w:pBdr>
          </w:pPr>
          <w:r>
            <w:rPr>
              <w:rFonts w:hint="eastAsia"/>
            </w:rPr>
          </w:r>
          <w:r/>
        </w:p>
      </w:tc>
      <w:tc>
        <w:tcPr>
          <w:tcW w:w="3117" w:type="dxa"/>
          <w:textDirection w:val="lrTb"/>
          <w:noWrap w:val="false"/>
        </w:tcPr>
        <w:p>
          <w:pPr>
            <w:pStyle w:val="1162"/>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162"/>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right"/>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05"/>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149"/>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0"/>
  </w:num>
  <w:num w:numId="2">
    <w:abstractNumId w:val="3"/>
  </w:num>
  <w:num w:numId="3">
    <w:abstractNumId w:val="11"/>
  </w:num>
  <w:num w:numId="4">
    <w:abstractNumId w:val="6"/>
  </w:num>
  <w:num w:numId="5">
    <w:abstractNumId w:val="0"/>
  </w:num>
  <w:num w:numId="6">
    <w:abstractNumId w:val="5"/>
  </w:num>
  <w:num w:numId="7">
    <w:abstractNumId w:val="12"/>
  </w:num>
  <w:num w:numId="8">
    <w:abstractNumId w:val="7"/>
  </w:num>
  <w:num w:numId="9">
    <w:abstractNumId w:val="8"/>
  </w:num>
  <w:num w:numId="10">
    <w:abstractNumId w:val="2"/>
  </w:num>
  <w:num w:numId="11">
    <w:abstractNumId w:val="4"/>
  </w:num>
  <w:num w:numId="12">
    <w:abstractNumId w:val="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1">
    <w:name w:val="Quote Char"/>
    <w:link w:val="999"/>
    <w:uiPriority w:val="29"/>
    <w:rPr>
      <w:i/>
    </w:rPr>
  </w:style>
  <w:style w:type="character" w:styleId="972">
    <w:name w:val="Intense Quote Char"/>
    <w:link w:val="1001"/>
    <w:uiPriority w:val="30"/>
    <w:rPr>
      <w:i/>
    </w:rPr>
  </w:style>
  <w:style w:type="character" w:styleId="973">
    <w:name w:val="Footnote Text Char"/>
    <w:link w:val="1131"/>
    <w:uiPriority w:val="99"/>
    <w:rPr>
      <w:sz w:val="18"/>
    </w:rPr>
  </w:style>
  <w:style w:type="character" w:styleId="974">
    <w:name w:val="Endnote Text Char"/>
    <w:link w:val="1134"/>
    <w:uiPriority w:val="99"/>
    <w:rPr>
      <w:sz w:val="20"/>
    </w:rPr>
  </w:style>
  <w:style w:type="paragraph" w:styleId="975" w:default="1">
    <w:name w:val="Normal"/>
    <w:qFormat/>
    <w:pPr>
      <w:spacing w:line="360" w:lineRule="auto"/>
      <w:widowControl w:val="off"/>
    </w:pPr>
    <w:rPr>
      <w:rFonts w:ascii="宋体" w:hAnsi="宋体"/>
      <w:sz w:val="24"/>
    </w:rPr>
  </w:style>
  <w:style w:type="paragraph" w:styleId="976">
    <w:name w:val="Heading 1"/>
    <w:basedOn w:val="975"/>
    <w:next w:val="975"/>
    <w:link w:val="1226"/>
    <w:qFormat/>
    <w:pPr>
      <w:jc w:val="center"/>
      <w:keepLines/>
      <w:keepNext/>
      <w:pageBreakBefore/>
      <w:spacing w:before="50" w:after="50"/>
      <w:outlineLvl w:val="0"/>
    </w:pPr>
    <w:rPr>
      <w:b/>
      <w:bCs/>
      <w:sz w:val="32"/>
      <w:szCs w:val="44"/>
    </w:rPr>
  </w:style>
  <w:style w:type="paragraph" w:styleId="977">
    <w:name w:val="Heading 2"/>
    <w:basedOn w:val="975"/>
    <w:next w:val="975"/>
    <w:link w:val="1189"/>
    <w:qFormat/>
    <w:pPr>
      <w:jc w:val="center"/>
      <w:keepLines/>
      <w:keepNext/>
      <w:spacing w:before="60" w:after="60"/>
      <w:outlineLvl w:val="1"/>
    </w:pPr>
    <w:rPr>
      <w:b/>
      <w:bCs/>
      <w:sz w:val="28"/>
      <w:szCs w:val="32"/>
      <w:lang w:val="zh-CN"/>
    </w:rPr>
  </w:style>
  <w:style w:type="paragraph" w:styleId="978">
    <w:name w:val="Heading 3"/>
    <w:basedOn w:val="975"/>
    <w:next w:val="975"/>
    <w:link w:val="1219"/>
    <w:qFormat/>
    <w:pPr>
      <w:keepLines/>
      <w:keepNext/>
      <w:outlineLvl w:val="2"/>
    </w:pPr>
    <w:rPr>
      <w:b/>
      <w:bCs/>
      <w:szCs w:val="32"/>
      <w:lang w:val="zh-CN"/>
    </w:rPr>
  </w:style>
  <w:style w:type="paragraph" w:styleId="979">
    <w:name w:val="Heading 4"/>
    <w:basedOn w:val="975"/>
    <w:next w:val="975"/>
    <w:link w:val="1197"/>
    <w:qFormat/>
    <w:pPr>
      <w:keepNext/>
      <w:widowControl/>
      <w:outlineLvl w:val="3"/>
    </w:pPr>
    <w:rPr>
      <w:b/>
      <w:bCs/>
      <w:szCs w:val="28"/>
      <w:lang w:val="zh-CN" w:eastAsia="en-US" w:bidi="en-US"/>
    </w:rPr>
  </w:style>
  <w:style w:type="paragraph" w:styleId="980">
    <w:name w:val="Heading 5"/>
    <w:basedOn w:val="975"/>
    <w:next w:val="975"/>
    <w:link w:val="1212"/>
    <w:qFormat/>
    <w:pPr>
      <w:spacing w:before="240" w:after="60"/>
      <w:widowControl/>
      <w:outlineLvl w:val="4"/>
    </w:pPr>
    <w:rPr>
      <w:rFonts w:ascii="Calibri" w:hAnsi="Calibri"/>
      <w:b/>
      <w:bCs/>
      <w:i/>
      <w:iCs/>
      <w:sz w:val="26"/>
      <w:szCs w:val="26"/>
      <w:lang w:val="zh-CN" w:eastAsia="en-US" w:bidi="en-US"/>
    </w:rPr>
  </w:style>
  <w:style w:type="paragraph" w:styleId="981">
    <w:name w:val="Heading 6"/>
    <w:basedOn w:val="975"/>
    <w:next w:val="975"/>
    <w:link w:val="1203"/>
    <w:qFormat/>
    <w:pPr>
      <w:spacing w:before="240" w:after="60"/>
      <w:widowControl/>
      <w:outlineLvl w:val="5"/>
    </w:pPr>
    <w:rPr>
      <w:rFonts w:ascii="Calibri" w:hAnsi="Calibri"/>
      <w:b/>
      <w:bCs/>
      <w:sz w:val="22"/>
      <w:szCs w:val="22"/>
      <w:lang w:val="zh-CN" w:eastAsia="en-US" w:bidi="en-US"/>
    </w:rPr>
  </w:style>
  <w:style w:type="paragraph" w:styleId="982">
    <w:name w:val="Heading 7"/>
    <w:basedOn w:val="975"/>
    <w:next w:val="975"/>
    <w:link w:val="1218"/>
    <w:qFormat/>
    <w:pPr>
      <w:spacing w:before="240" w:after="60"/>
      <w:widowControl/>
      <w:outlineLvl w:val="6"/>
    </w:pPr>
    <w:rPr>
      <w:rFonts w:ascii="Calibri" w:hAnsi="Calibri"/>
      <w:szCs w:val="24"/>
      <w:lang w:val="zh-CN" w:eastAsia="en-US" w:bidi="en-US"/>
    </w:rPr>
  </w:style>
  <w:style w:type="paragraph" w:styleId="983">
    <w:name w:val="Heading 8"/>
    <w:basedOn w:val="975"/>
    <w:next w:val="975"/>
    <w:link w:val="1210"/>
    <w:qFormat/>
    <w:pPr>
      <w:spacing w:before="240" w:after="60"/>
      <w:widowControl/>
      <w:outlineLvl w:val="7"/>
    </w:pPr>
    <w:rPr>
      <w:rFonts w:ascii="Calibri" w:hAnsi="Calibri"/>
      <w:i/>
      <w:iCs/>
      <w:szCs w:val="24"/>
      <w:lang w:val="zh-CN" w:eastAsia="en-US" w:bidi="en-US"/>
    </w:rPr>
  </w:style>
  <w:style w:type="paragraph" w:styleId="984">
    <w:name w:val="Heading 9"/>
    <w:basedOn w:val="975"/>
    <w:next w:val="975"/>
    <w:link w:val="1188"/>
    <w:qFormat/>
    <w:pPr>
      <w:spacing w:before="240" w:after="60"/>
      <w:widowControl/>
      <w:outlineLvl w:val="8"/>
    </w:pPr>
    <w:rPr>
      <w:rFonts w:ascii="Cambria" w:hAnsi="Cambria"/>
      <w:sz w:val="22"/>
      <w:szCs w:val="22"/>
      <w:lang w:val="zh-CN" w:eastAsia="en-US" w:bidi="en-US"/>
    </w:rPr>
  </w:style>
  <w:style w:type="character" w:styleId="985" w:default="1">
    <w:name w:val="Default Paragraph Font"/>
    <w:uiPriority w:val="1"/>
    <w:unhideWhenUsed/>
  </w:style>
  <w:style w:type="table" w:styleId="986" w:default="1">
    <w:name w:val="Normal Table"/>
    <w:uiPriority w:val="99"/>
    <w:semiHidden/>
    <w:unhideWhenUsed/>
    <w:tblPr>
      <w:tblInd w:w="0" w:type="dxa"/>
      <w:tblCellMar>
        <w:left w:w="108" w:type="dxa"/>
        <w:top w:w="0" w:type="dxa"/>
        <w:right w:w="108" w:type="dxa"/>
        <w:bottom w:w="0" w:type="dxa"/>
      </w:tblCellMar>
    </w:tblPr>
  </w:style>
  <w:style w:type="numbering" w:styleId="987" w:default="1">
    <w:name w:val="No List"/>
    <w:uiPriority w:val="99"/>
    <w:semiHidden/>
    <w:unhideWhenUsed/>
  </w:style>
  <w:style w:type="character" w:styleId="988" w:customStyle="1">
    <w:name w:val="Heading 1 Char"/>
    <w:basedOn w:val="985"/>
    <w:uiPriority w:val="9"/>
    <w:rPr>
      <w:rFonts w:ascii="Arial" w:hAnsi="Arial" w:eastAsia="Arial" w:cs="Arial"/>
      <w:sz w:val="40"/>
      <w:szCs w:val="40"/>
    </w:rPr>
  </w:style>
  <w:style w:type="character" w:styleId="989" w:customStyle="1">
    <w:name w:val="Heading 2 Char"/>
    <w:basedOn w:val="985"/>
    <w:uiPriority w:val="9"/>
    <w:rPr>
      <w:rFonts w:ascii="Arial" w:hAnsi="Arial" w:eastAsia="Arial" w:cs="Arial"/>
      <w:sz w:val="34"/>
    </w:rPr>
  </w:style>
  <w:style w:type="character" w:styleId="990" w:customStyle="1">
    <w:name w:val="Heading 3 Char"/>
    <w:basedOn w:val="985"/>
    <w:uiPriority w:val="9"/>
    <w:rPr>
      <w:rFonts w:ascii="Arial" w:hAnsi="Arial" w:eastAsia="Arial" w:cs="Arial"/>
      <w:sz w:val="30"/>
      <w:szCs w:val="30"/>
    </w:rPr>
  </w:style>
  <w:style w:type="character" w:styleId="991" w:customStyle="1">
    <w:name w:val="Heading 4 Char"/>
    <w:basedOn w:val="985"/>
    <w:uiPriority w:val="9"/>
    <w:rPr>
      <w:rFonts w:ascii="Arial" w:hAnsi="Arial" w:eastAsia="Arial" w:cs="Arial"/>
      <w:b/>
      <w:bCs/>
      <w:sz w:val="26"/>
      <w:szCs w:val="26"/>
    </w:rPr>
  </w:style>
  <w:style w:type="character" w:styleId="992" w:customStyle="1">
    <w:name w:val="Heading 5 Char"/>
    <w:basedOn w:val="985"/>
    <w:uiPriority w:val="9"/>
    <w:rPr>
      <w:rFonts w:ascii="Arial" w:hAnsi="Arial" w:eastAsia="Arial" w:cs="Arial"/>
      <w:b/>
      <w:bCs/>
      <w:sz w:val="24"/>
      <w:szCs w:val="24"/>
    </w:rPr>
  </w:style>
  <w:style w:type="character" w:styleId="993" w:customStyle="1">
    <w:name w:val="Heading 6 Char"/>
    <w:basedOn w:val="985"/>
    <w:uiPriority w:val="9"/>
    <w:rPr>
      <w:rFonts w:ascii="Arial" w:hAnsi="Arial" w:eastAsia="Arial" w:cs="Arial"/>
      <w:b/>
      <w:bCs/>
      <w:sz w:val="22"/>
      <w:szCs w:val="22"/>
    </w:rPr>
  </w:style>
  <w:style w:type="character" w:styleId="994" w:customStyle="1">
    <w:name w:val="Heading 7 Char"/>
    <w:basedOn w:val="985"/>
    <w:uiPriority w:val="9"/>
    <w:rPr>
      <w:rFonts w:ascii="Arial" w:hAnsi="Arial" w:eastAsia="Arial" w:cs="Arial"/>
      <w:b/>
      <w:bCs/>
      <w:i/>
      <w:iCs/>
      <w:sz w:val="22"/>
      <w:szCs w:val="22"/>
    </w:rPr>
  </w:style>
  <w:style w:type="character" w:styleId="995" w:customStyle="1">
    <w:name w:val="Heading 8 Char"/>
    <w:basedOn w:val="985"/>
    <w:uiPriority w:val="9"/>
    <w:rPr>
      <w:rFonts w:ascii="Arial" w:hAnsi="Arial" w:eastAsia="Arial" w:cs="Arial"/>
      <w:i/>
      <w:iCs/>
      <w:sz w:val="22"/>
      <w:szCs w:val="22"/>
    </w:rPr>
  </w:style>
  <w:style w:type="character" w:styleId="996" w:customStyle="1">
    <w:name w:val="Heading 9 Char"/>
    <w:basedOn w:val="985"/>
    <w:uiPriority w:val="9"/>
    <w:rPr>
      <w:rFonts w:ascii="Arial" w:hAnsi="Arial" w:eastAsia="Arial" w:cs="Arial"/>
      <w:i/>
      <w:iCs/>
      <w:sz w:val="21"/>
      <w:szCs w:val="21"/>
    </w:rPr>
  </w:style>
  <w:style w:type="character" w:styleId="997" w:customStyle="1">
    <w:name w:val="Title Char"/>
    <w:basedOn w:val="985"/>
    <w:uiPriority w:val="10"/>
    <w:rPr>
      <w:sz w:val="48"/>
      <w:szCs w:val="48"/>
    </w:rPr>
  </w:style>
  <w:style w:type="character" w:styleId="998" w:customStyle="1">
    <w:name w:val="Subtitle Char"/>
    <w:basedOn w:val="985"/>
    <w:uiPriority w:val="11"/>
    <w:rPr>
      <w:sz w:val="24"/>
      <w:szCs w:val="24"/>
    </w:rPr>
  </w:style>
  <w:style w:type="paragraph" w:styleId="999">
    <w:name w:val="Quote"/>
    <w:basedOn w:val="975"/>
    <w:next w:val="975"/>
    <w:link w:val="1000"/>
    <w:uiPriority w:val="29"/>
    <w:qFormat/>
    <w:pPr>
      <w:ind w:left="720" w:right="720"/>
    </w:pPr>
    <w:rPr>
      <w:i/>
    </w:rPr>
  </w:style>
  <w:style w:type="character" w:styleId="1000" w:customStyle="1">
    <w:name w:val="引用 字符"/>
    <w:link w:val="999"/>
    <w:uiPriority w:val="29"/>
    <w:rPr>
      <w:i/>
    </w:rPr>
  </w:style>
  <w:style w:type="paragraph" w:styleId="1001">
    <w:name w:val="Intense Quote"/>
    <w:basedOn w:val="975"/>
    <w:next w:val="975"/>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字符"/>
    <w:link w:val="1001"/>
    <w:uiPriority w:val="30"/>
    <w:rPr>
      <w:i/>
    </w:rPr>
  </w:style>
  <w:style w:type="character" w:styleId="1003" w:customStyle="1">
    <w:name w:val="Header Char"/>
    <w:basedOn w:val="985"/>
    <w:uiPriority w:val="99"/>
  </w:style>
  <w:style w:type="character" w:styleId="1004" w:customStyle="1">
    <w:name w:val="Footer Char"/>
    <w:basedOn w:val="985"/>
    <w:uiPriority w:val="99"/>
  </w:style>
  <w:style w:type="character" w:styleId="1005" w:customStyle="1">
    <w:name w:val="Caption Char"/>
    <w:uiPriority w:val="99"/>
  </w:style>
  <w:style w:type="table" w:styleId="1006" w:customStyle="1">
    <w:name w:val="Table Grid Light"/>
    <w:basedOn w:val="98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07">
    <w:name w:val="Plain Table 1"/>
    <w:basedOn w:val="98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2"/>
    <w:basedOn w:val="98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name w:val="Plain Table 3"/>
    <w:basedOn w:val="9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name w:val="Plain Table 4"/>
    <w:basedOn w:val="9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name w:val="Plain Table 5"/>
    <w:basedOn w:val="9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name w:val="Grid Table 1 Light"/>
    <w:basedOn w:val="98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basedOn w:val="986"/>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8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8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8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86"/>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8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name w:val="Grid Table 2"/>
    <w:basedOn w:val="98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basedOn w:val="986"/>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basedOn w:val="98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basedOn w:val="98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basedOn w:val="98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basedOn w:val="986"/>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5" w:customStyle="1">
    <w:name w:val="Grid Table 2 - Accent 6"/>
    <w:basedOn w:val="98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6">
    <w:name w:val="Grid Table 3"/>
    <w:basedOn w:val="98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basedOn w:val="986"/>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8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8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8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86"/>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8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name w:val="Grid Table 4"/>
    <w:basedOn w:val="98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basedOn w:val="986"/>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5" w:customStyle="1">
    <w:name w:val="Grid Table 4 - Accent 2"/>
    <w:basedOn w:val="98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36" w:customStyle="1">
    <w:name w:val="Grid Table 4 - Accent 3"/>
    <w:basedOn w:val="98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7" w:customStyle="1">
    <w:name w:val="Grid Table 4 - Accent 4"/>
    <w:basedOn w:val="98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38" w:customStyle="1">
    <w:name w:val="Grid Table 4 - Accent 5"/>
    <w:basedOn w:val="986"/>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39" w:customStyle="1">
    <w:name w:val="Grid Table 4 - Accent 6"/>
    <w:basedOn w:val="98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0">
    <w:name w:val="Grid Table 5 Dark"/>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2" w:customStyle="1">
    <w:name w:val="Grid Table 5 Dark - Accent 2"/>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3" w:customStyle="1">
    <w:name w:val="Grid Table 5 Dark - Accent 3"/>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4" w:customStyle="1">
    <w:name w:val="Grid Table 5 Dark- Accent 4"/>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5" w:customStyle="1">
    <w:name w:val="Grid Table 5 Dark - Accent 5"/>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46" w:customStyle="1">
    <w:name w:val="Grid Table 5 Dark - Accent 6"/>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7">
    <w:name w:val="Grid Table 6 Colorful"/>
    <w:basedOn w:val="98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48" w:customStyle="1">
    <w:name w:val="Grid Table 6 Colorful - Accent 1"/>
    <w:basedOn w:val="986"/>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049" w:customStyle="1">
    <w:name w:val="Grid Table 6 Colorful - Accent 2"/>
    <w:basedOn w:val="98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050" w:customStyle="1">
    <w:name w:val="Grid Table 6 Colorful - Accent 3"/>
    <w:basedOn w:val="986"/>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051" w:customStyle="1">
    <w:name w:val="Grid Table 6 Colorful - Accent 4"/>
    <w:basedOn w:val="98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052" w:customStyle="1">
    <w:name w:val="Grid Table 6 Colorful - Accent 5"/>
    <w:basedOn w:val="986"/>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053" w:customStyle="1">
    <w:name w:val="Grid Table 6 Colorful - Accent 6"/>
    <w:basedOn w:val="986"/>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054">
    <w:name w:val="Grid Table 7 Colorful"/>
    <w:basedOn w:val="98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basedOn w:val="986"/>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basedOn w:val="98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basedOn w:val="98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basedOn w:val="98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basedOn w:val="986"/>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basedOn w:val="98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1">
    <w:name w:val="List Table 1 Light"/>
    <w:basedOn w:val="98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basedOn w:val="986"/>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basedOn w:val="98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basedOn w:val="98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basedOn w:val="98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basedOn w:val="986"/>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basedOn w:val="98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8">
    <w:name w:val="List Table 2"/>
    <w:basedOn w:val="98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69" w:customStyle="1">
    <w:name w:val="List Table 2 - Accent 1"/>
    <w:basedOn w:val="986"/>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0" w:customStyle="1">
    <w:name w:val="List Table 2 - Accent 2"/>
    <w:basedOn w:val="98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1" w:customStyle="1">
    <w:name w:val="List Table 2 - Accent 3"/>
    <w:basedOn w:val="98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2" w:customStyle="1">
    <w:name w:val="List Table 2 - Accent 4"/>
    <w:basedOn w:val="98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73" w:customStyle="1">
    <w:name w:val="List Table 2 - Accent 5"/>
    <w:basedOn w:val="986"/>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4" w:customStyle="1">
    <w:name w:val="List Table 2 - Accent 6"/>
    <w:basedOn w:val="98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5">
    <w:name w:val="List Table 3"/>
    <w:basedOn w:val="98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basedOn w:val="986"/>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7" w:customStyle="1">
    <w:name w:val="List Table 3 - Accent 2"/>
    <w:basedOn w:val="98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78" w:customStyle="1">
    <w:name w:val="List Table 3 - Accent 3"/>
    <w:basedOn w:val="98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9" w:customStyle="1">
    <w:name w:val="List Table 3 - Accent 4"/>
    <w:basedOn w:val="98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80" w:customStyle="1">
    <w:name w:val="List Table 3 - Accent 5"/>
    <w:basedOn w:val="986"/>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1" w:customStyle="1">
    <w:name w:val="List Table 3 - Accent 6"/>
    <w:basedOn w:val="98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2">
    <w:name w:val="List Table 4"/>
    <w:basedOn w:val="98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basedOn w:val="986"/>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4" w:customStyle="1">
    <w:name w:val="List Table 4 - Accent 2"/>
    <w:basedOn w:val="98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5" w:customStyle="1">
    <w:name w:val="List Table 4 - Accent 3"/>
    <w:basedOn w:val="98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6" w:customStyle="1">
    <w:name w:val="List Table 4 - Accent 4"/>
    <w:basedOn w:val="98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7" w:customStyle="1">
    <w:name w:val="List Table 4 - Accent 5"/>
    <w:basedOn w:val="986"/>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88" w:customStyle="1">
    <w:name w:val="List Table 4 - Accent 6"/>
    <w:basedOn w:val="98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9">
    <w:name w:val="List Table 5 Dark"/>
    <w:basedOn w:val="98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0" w:customStyle="1">
    <w:name w:val="List Table 5 Dark - Accent 1"/>
    <w:basedOn w:val="986"/>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91" w:customStyle="1">
    <w:name w:val="List Table 5 Dark - Accent 2"/>
    <w:basedOn w:val="98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92" w:customStyle="1">
    <w:name w:val="List Table 5 Dark - Accent 3"/>
    <w:basedOn w:val="98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93" w:customStyle="1">
    <w:name w:val="List Table 5 Dark - Accent 4"/>
    <w:basedOn w:val="98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94" w:customStyle="1">
    <w:name w:val="List Table 5 Dark - Accent 5"/>
    <w:basedOn w:val="986"/>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95" w:customStyle="1">
    <w:name w:val="List Table 5 Dark - Accent 6"/>
    <w:basedOn w:val="98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96">
    <w:name w:val="List Table 6 Colorful"/>
    <w:basedOn w:val="98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7" w:customStyle="1">
    <w:name w:val="List Table 6 Colorful - Accent 1"/>
    <w:basedOn w:val="986"/>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98" w:customStyle="1">
    <w:name w:val="List Table 6 Colorful - Accent 2"/>
    <w:basedOn w:val="98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99" w:customStyle="1">
    <w:name w:val="List Table 6 Colorful - Accent 3"/>
    <w:basedOn w:val="986"/>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100" w:customStyle="1">
    <w:name w:val="List Table 6 Colorful - Accent 4"/>
    <w:basedOn w:val="98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101" w:customStyle="1">
    <w:name w:val="List Table 6 Colorful - Accent 5"/>
    <w:basedOn w:val="986"/>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102" w:customStyle="1">
    <w:name w:val="List Table 6 Colorful - Accent 6"/>
    <w:basedOn w:val="98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103">
    <w:name w:val="List Table 7 Colorful"/>
    <w:basedOn w:val="98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basedOn w:val="986"/>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basedOn w:val="98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basedOn w:val="98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basedOn w:val="98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basedOn w:val="986"/>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basedOn w:val="986"/>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0" w:customStyle="1">
    <w:name w:val="Lined - Accent"/>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1" w:customStyle="1">
    <w:name w:val="Lined - Accent 1"/>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2" w:customStyle="1">
    <w:name w:val="Lined - Accent 2"/>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3" w:customStyle="1">
    <w:name w:val="Lined - Accent 3"/>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4" w:customStyle="1">
    <w:name w:val="Lined - Accent 4"/>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15" w:customStyle="1">
    <w:name w:val="Lined - Accent 5"/>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6" w:customStyle="1">
    <w:name w:val="Lined - Accent 6"/>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7" w:customStyle="1">
    <w:name w:val="Bordered &amp; Lined - Accent"/>
    <w:basedOn w:val="98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8" w:customStyle="1">
    <w:name w:val="Bordered &amp; Lined - Accent 1"/>
    <w:basedOn w:val="986"/>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9" w:customStyle="1">
    <w:name w:val="Bordered &amp; Lined - Accent 2"/>
    <w:basedOn w:val="98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0" w:customStyle="1">
    <w:name w:val="Bordered &amp; Lined - Accent 3"/>
    <w:basedOn w:val="98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Bordered &amp; Lined - Accent 4"/>
    <w:basedOn w:val="98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2" w:customStyle="1">
    <w:name w:val="Bordered &amp; Lined - Accent 5"/>
    <w:basedOn w:val="986"/>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3" w:customStyle="1">
    <w:name w:val="Bordered &amp; Lined - Accent 6"/>
    <w:basedOn w:val="98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w:basedOn w:val="98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5" w:customStyle="1">
    <w:name w:val="Bordered - Accent 1"/>
    <w:basedOn w:val="986"/>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26" w:customStyle="1">
    <w:name w:val="Bordered - Accent 2"/>
    <w:basedOn w:val="98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27" w:customStyle="1">
    <w:name w:val="Bordered - Accent 3"/>
    <w:basedOn w:val="98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8" w:customStyle="1">
    <w:name w:val="Bordered - Accent 4"/>
    <w:basedOn w:val="98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29" w:customStyle="1">
    <w:name w:val="Bordered - Accent 5"/>
    <w:basedOn w:val="986"/>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0" w:customStyle="1">
    <w:name w:val="Bordered - Accent 6"/>
    <w:basedOn w:val="98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31">
    <w:name w:val="footnote text"/>
    <w:basedOn w:val="975"/>
    <w:link w:val="1132"/>
    <w:uiPriority w:val="99"/>
    <w:semiHidden/>
    <w:unhideWhenUsed/>
    <w:pPr>
      <w:spacing w:after="40" w:line="240" w:lineRule="auto"/>
    </w:pPr>
    <w:rPr>
      <w:sz w:val="18"/>
    </w:rPr>
  </w:style>
  <w:style w:type="character" w:styleId="1132" w:customStyle="1">
    <w:name w:val="脚注文本 字符"/>
    <w:link w:val="1131"/>
    <w:uiPriority w:val="99"/>
    <w:rPr>
      <w:sz w:val="18"/>
    </w:rPr>
  </w:style>
  <w:style w:type="character" w:styleId="1133">
    <w:name w:val="footnote reference"/>
    <w:basedOn w:val="985"/>
    <w:uiPriority w:val="99"/>
    <w:unhideWhenUsed/>
    <w:rPr>
      <w:vertAlign w:val="superscript"/>
    </w:rPr>
  </w:style>
  <w:style w:type="paragraph" w:styleId="1134">
    <w:name w:val="endnote text"/>
    <w:basedOn w:val="975"/>
    <w:link w:val="1135"/>
    <w:uiPriority w:val="99"/>
    <w:semiHidden/>
    <w:unhideWhenUsed/>
    <w:pPr>
      <w:spacing w:line="240" w:lineRule="auto"/>
    </w:pPr>
    <w:rPr>
      <w:sz w:val="20"/>
    </w:rPr>
  </w:style>
  <w:style w:type="character" w:styleId="1135" w:customStyle="1">
    <w:name w:val="尾注文本 字符"/>
    <w:link w:val="1134"/>
    <w:uiPriority w:val="99"/>
    <w:rPr>
      <w:sz w:val="20"/>
    </w:rPr>
  </w:style>
  <w:style w:type="character" w:styleId="1136">
    <w:name w:val="endnote reference"/>
    <w:basedOn w:val="985"/>
    <w:uiPriority w:val="99"/>
    <w:semiHidden/>
    <w:unhideWhenUsed/>
    <w:rPr>
      <w:vertAlign w:val="superscript"/>
    </w:rPr>
  </w:style>
  <w:style w:type="paragraph" w:styleId="1137">
    <w:name w:val="toc 2"/>
    <w:basedOn w:val="975"/>
    <w:next w:val="975"/>
    <w:uiPriority w:val="39"/>
    <w:unhideWhenUsed/>
    <w:pPr>
      <w:ind w:left="283"/>
      <w:spacing w:after="57"/>
    </w:pPr>
  </w:style>
  <w:style w:type="paragraph" w:styleId="1138">
    <w:name w:val="toc 3"/>
    <w:basedOn w:val="975"/>
    <w:next w:val="975"/>
    <w:uiPriority w:val="39"/>
    <w:unhideWhenUsed/>
    <w:pPr>
      <w:ind w:left="567"/>
      <w:spacing w:after="57"/>
    </w:pPr>
  </w:style>
  <w:style w:type="paragraph" w:styleId="1139">
    <w:name w:val="toc 4"/>
    <w:basedOn w:val="975"/>
    <w:next w:val="975"/>
    <w:uiPriority w:val="39"/>
    <w:unhideWhenUsed/>
    <w:pPr>
      <w:ind w:left="850"/>
      <w:spacing w:after="57"/>
    </w:pPr>
  </w:style>
  <w:style w:type="paragraph" w:styleId="1140">
    <w:name w:val="toc 5"/>
    <w:basedOn w:val="975"/>
    <w:next w:val="975"/>
    <w:uiPriority w:val="39"/>
    <w:unhideWhenUsed/>
    <w:pPr>
      <w:ind w:left="1134"/>
      <w:spacing w:after="57"/>
    </w:pPr>
  </w:style>
  <w:style w:type="paragraph" w:styleId="1141">
    <w:name w:val="toc 6"/>
    <w:basedOn w:val="975"/>
    <w:next w:val="975"/>
    <w:uiPriority w:val="39"/>
    <w:unhideWhenUsed/>
    <w:pPr>
      <w:ind w:left="1417"/>
      <w:spacing w:after="57"/>
    </w:pPr>
  </w:style>
  <w:style w:type="paragraph" w:styleId="1142">
    <w:name w:val="toc 7"/>
    <w:basedOn w:val="975"/>
    <w:next w:val="975"/>
    <w:uiPriority w:val="39"/>
    <w:unhideWhenUsed/>
    <w:pPr>
      <w:ind w:left="1701"/>
      <w:spacing w:after="57"/>
    </w:pPr>
  </w:style>
  <w:style w:type="paragraph" w:styleId="1143">
    <w:name w:val="toc 8"/>
    <w:basedOn w:val="975"/>
    <w:next w:val="975"/>
    <w:uiPriority w:val="39"/>
    <w:unhideWhenUsed/>
    <w:pPr>
      <w:ind w:left="1984"/>
      <w:spacing w:after="57"/>
    </w:pPr>
  </w:style>
  <w:style w:type="paragraph" w:styleId="1144">
    <w:name w:val="toc 9"/>
    <w:basedOn w:val="975"/>
    <w:next w:val="975"/>
    <w:uiPriority w:val="39"/>
    <w:unhideWhenUsed/>
    <w:pPr>
      <w:ind w:left="2268"/>
      <w:spacing w:after="57"/>
    </w:pPr>
  </w:style>
  <w:style w:type="paragraph" w:styleId="1145">
    <w:name w:val="TOC Heading"/>
    <w:uiPriority w:val="39"/>
    <w:unhideWhenUsed/>
  </w:style>
  <w:style w:type="paragraph" w:styleId="1146">
    <w:name w:val="table of figures"/>
    <w:basedOn w:val="975"/>
    <w:next w:val="975"/>
    <w:uiPriority w:val="99"/>
    <w:unhideWhenUsed/>
  </w:style>
  <w:style w:type="paragraph" w:styleId="1147">
    <w:name w:val="Normal Indent"/>
    <w:basedOn w:val="975"/>
    <w:link w:val="1359"/>
    <w:qFormat/>
    <w:pPr>
      <w:ind w:firstLine="420"/>
    </w:pPr>
  </w:style>
  <w:style w:type="paragraph" w:styleId="1148">
    <w:name w:val="Caption"/>
    <w:basedOn w:val="975"/>
    <w:next w:val="975"/>
    <w:qFormat/>
    <w:rPr>
      <w:rFonts w:ascii="Arial" w:hAnsi="Arial" w:eastAsia="黑体"/>
      <w:sz w:val="20"/>
    </w:rPr>
  </w:style>
  <w:style w:type="paragraph" w:styleId="1149">
    <w:name w:val="List Bullet"/>
    <w:basedOn w:val="1150"/>
    <w:qFormat/>
    <w:pPr>
      <w:numPr>
        <w:ilvl w:val="1"/>
        <w:numId w:val="1"/>
      </w:numPr>
      <w:ind w:firstLine="0"/>
      <w:spacing w:line="300" w:lineRule="auto"/>
      <w:widowControl/>
    </w:pPr>
    <w:rPr>
      <w:rFonts w:eastAsia="幼圆"/>
      <w:spacing w:val="-5"/>
      <w:szCs w:val="24"/>
      <w:lang w:val="zh-CN"/>
    </w:rPr>
  </w:style>
  <w:style w:type="paragraph" w:styleId="1150">
    <w:name w:val="List"/>
    <w:basedOn w:val="975"/>
    <w:qFormat/>
    <w:pPr>
      <w:ind w:left="200" w:hanging="200"/>
    </w:pPr>
  </w:style>
  <w:style w:type="paragraph" w:styleId="1151">
    <w:name w:val="Document Map"/>
    <w:basedOn w:val="975"/>
    <w:semiHidden/>
    <w:qFormat/>
    <w:pPr>
      <w:shd w:val="clear" w:color="auto" w:fill="000080"/>
    </w:pPr>
  </w:style>
  <w:style w:type="paragraph" w:styleId="1152">
    <w:name w:val="annotation text"/>
    <w:basedOn w:val="975"/>
    <w:link w:val="1225"/>
    <w:uiPriority w:val="99"/>
    <w:qFormat/>
  </w:style>
  <w:style w:type="paragraph" w:styleId="1153">
    <w:name w:val="Body Text 3"/>
    <w:basedOn w:val="975"/>
    <w:qFormat/>
    <w:pPr>
      <w:spacing w:after="120"/>
    </w:pPr>
    <w:rPr>
      <w:sz w:val="16"/>
      <w:szCs w:val="16"/>
    </w:rPr>
  </w:style>
  <w:style w:type="paragraph" w:styleId="1154">
    <w:name w:val="Body Text"/>
    <w:basedOn w:val="975"/>
    <w:link w:val="1224"/>
    <w:qFormat/>
    <w:rPr>
      <w:lang w:val="zh-CN"/>
    </w:rPr>
  </w:style>
  <w:style w:type="paragraph" w:styleId="1155">
    <w:name w:val="Body Text Indent"/>
    <w:basedOn w:val="975"/>
    <w:link w:val="1221"/>
    <w:qFormat/>
    <w:pPr>
      <w:ind w:firstLine="540"/>
      <w:spacing w:line="400" w:lineRule="exact"/>
    </w:pPr>
    <w:rPr>
      <w:rFonts w:eastAsia="仿宋_GB2312"/>
      <w:szCs w:val="24"/>
      <w:lang w:val="zh-CN"/>
    </w:rPr>
  </w:style>
  <w:style w:type="paragraph" w:styleId="1156">
    <w:name w:val="index 4"/>
    <w:basedOn w:val="975"/>
    <w:next w:val="975"/>
    <w:qFormat/>
    <w:pPr>
      <w:ind w:left="600"/>
    </w:pPr>
  </w:style>
  <w:style w:type="paragraph" w:styleId="1157">
    <w:name w:val="Plain Text"/>
    <w:basedOn w:val="975"/>
    <w:link w:val="1214"/>
    <w:qFormat/>
    <w:rPr>
      <w:rFonts w:hAnsi="Courier New"/>
    </w:rPr>
  </w:style>
  <w:style w:type="paragraph" w:styleId="1158">
    <w:name w:val="Date"/>
    <w:basedOn w:val="975"/>
    <w:next w:val="975"/>
    <w:link w:val="1207"/>
    <w:qFormat/>
    <w:rPr>
      <w:lang w:val="zh-CN"/>
    </w:rPr>
  </w:style>
  <w:style w:type="paragraph" w:styleId="1159">
    <w:name w:val="Body Text Indent 2"/>
    <w:basedOn w:val="975"/>
    <w:link w:val="1227"/>
    <w:qFormat/>
    <w:pPr>
      <w:ind w:left="420"/>
      <w:spacing w:after="120" w:line="480" w:lineRule="auto"/>
    </w:pPr>
    <w:rPr>
      <w:lang w:val="zh-CN"/>
    </w:rPr>
  </w:style>
  <w:style w:type="paragraph" w:styleId="1160">
    <w:name w:val="Balloon Text"/>
    <w:basedOn w:val="975"/>
    <w:link w:val="1215"/>
    <w:uiPriority w:val="99"/>
    <w:qFormat/>
    <w:rPr>
      <w:sz w:val="18"/>
      <w:szCs w:val="18"/>
      <w:lang w:val="zh-CN"/>
    </w:rPr>
  </w:style>
  <w:style w:type="paragraph" w:styleId="1161">
    <w:name w:val="Footer"/>
    <w:basedOn w:val="975"/>
    <w:link w:val="1192"/>
    <w:uiPriority w:val="99"/>
    <w:qFormat/>
    <w:pPr>
      <w:tabs>
        <w:tab w:val="center" w:pos="4153" w:leader="none"/>
        <w:tab w:val="right" w:pos="8306" w:leader="none"/>
      </w:tabs>
    </w:pPr>
    <w:rPr>
      <w:sz w:val="18"/>
      <w:lang w:val="zh-CN"/>
    </w:rPr>
  </w:style>
  <w:style w:type="paragraph" w:styleId="1162">
    <w:name w:val="Header"/>
    <w:basedOn w:val="975"/>
    <w:link w:val="1222"/>
    <w:qFormat/>
    <w:pPr>
      <w:jc w:val="center"/>
      <w:tabs>
        <w:tab w:val="center" w:pos="4153" w:leader="none"/>
        <w:tab w:val="right" w:pos="8306" w:leader="none"/>
      </w:tabs>
      <w:pBdr>
        <w:bottom w:val="single" w:color="auto" w:sz="6" w:space="1"/>
      </w:pBdr>
    </w:pPr>
    <w:rPr>
      <w:sz w:val="18"/>
      <w:lang w:val="zh-CN"/>
    </w:rPr>
  </w:style>
  <w:style w:type="paragraph" w:styleId="1163">
    <w:name w:val="toc 1"/>
    <w:basedOn w:val="975"/>
    <w:next w:val="975"/>
    <w:uiPriority w:val="39"/>
    <w:qFormat/>
    <w:pPr>
      <w:tabs>
        <w:tab w:val="right" w:pos="10002" w:leader="dot"/>
      </w:tabs>
    </w:pPr>
  </w:style>
  <w:style w:type="paragraph" w:styleId="1164">
    <w:name w:val="Subtitle"/>
    <w:basedOn w:val="975"/>
    <w:next w:val="975"/>
    <w:link w:val="1190"/>
    <w:qFormat/>
    <w:pPr>
      <w:jc w:val="center"/>
      <w:spacing w:after="60"/>
      <w:widowControl/>
      <w:outlineLvl w:val="1"/>
    </w:pPr>
    <w:rPr>
      <w:rFonts w:ascii="Cambria" w:hAnsi="Cambria"/>
      <w:szCs w:val="24"/>
      <w:lang w:val="zh-CN" w:eastAsia="en-US" w:bidi="en-US"/>
    </w:rPr>
  </w:style>
  <w:style w:type="paragraph" w:styleId="1165">
    <w:name w:val="Body Text Indent 3"/>
    <w:basedOn w:val="975"/>
    <w:link w:val="1191"/>
    <w:qFormat/>
    <w:pPr>
      <w:ind w:left="420"/>
      <w:spacing w:after="120"/>
    </w:pPr>
    <w:rPr>
      <w:sz w:val="16"/>
      <w:szCs w:val="16"/>
      <w:lang w:val="zh-CN"/>
    </w:rPr>
  </w:style>
  <w:style w:type="paragraph" w:styleId="1166">
    <w:name w:val="Body Text 2"/>
    <w:basedOn w:val="975"/>
    <w:link w:val="1198"/>
    <w:qFormat/>
    <w:pPr>
      <w:spacing w:after="120" w:line="480" w:lineRule="auto"/>
    </w:pPr>
    <w:rPr>
      <w:szCs w:val="21"/>
      <w:lang w:val="zh-CN"/>
    </w:rPr>
  </w:style>
  <w:style w:type="paragraph" w:styleId="1167">
    <w:name w:val="HTML Preformatted"/>
    <w:basedOn w:val="975"/>
    <w:link w:val="1363"/>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168">
    <w:name w:val="Normal (Web)"/>
    <w:basedOn w:val="975"/>
    <w:uiPriority w:val="99"/>
    <w:qFormat/>
    <w:pPr>
      <w:spacing w:before="100" w:beforeAutospacing="1" w:after="100" w:afterAutospacing="1"/>
      <w:widowControl/>
    </w:pPr>
    <w:rPr>
      <w:szCs w:val="24"/>
    </w:rPr>
  </w:style>
  <w:style w:type="paragraph" w:styleId="1169">
    <w:name w:val="index 1"/>
    <w:basedOn w:val="975"/>
    <w:next w:val="975"/>
    <w:semiHidden/>
    <w:qFormat/>
  </w:style>
  <w:style w:type="paragraph" w:styleId="1170">
    <w:name w:val="Title"/>
    <w:basedOn w:val="975"/>
    <w:link w:val="1211"/>
    <w:uiPriority w:val="10"/>
    <w:qFormat/>
    <w:pPr>
      <w:jc w:val="center"/>
      <w:spacing w:before="240" w:after="60"/>
      <w:outlineLvl w:val="0"/>
    </w:pPr>
    <w:rPr>
      <w:rFonts w:ascii="Arial" w:hAnsi="Arial"/>
      <w:b/>
      <w:bCs/>
      <w:sz w:val="32"/>
      <w:szCs w:val="32"/>
      <w:lang w:val="zh-CN"/>
    </w:rPr>
  </w:style>
  <w:style w:type="paragraph" w:styleId="1171">
    <w:name w:val="annotation subject"/>
    <w:basedOn w:val="1152"/>
    <w:next w:val="1152"/>
    <w:link w:val="1186"/>
    <w:qFormat/>
    <w:rPr>
      <w:b/>
      <w:bCs/>
    </w:rPr>
  </w:style>
  <w:style w:type="table" w:styleId="1172">
    <w:name w:val="Table Grid"/>
    <w:basedOn w:val="9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3">
    <w:name w:val="Strong"/>
    <w:uiPriority w:val="22"/>
    <w:qFormat/>
    <w:rPr>
      <w:b/>
      <w:bCs/>
    </w:rPr>
  </w:style>
  <w:style w:type="character" w:styleId="1174">
    <w:name w:val="page number"/>
    <w:basedOn w:val="985"/>
    <w:qFormat/>
  </w:style>
  <w:style w:type="character" w:styleId="1175">
    <w:name w:val="line number"/>
    <w:basedOn w:val="985"/>
    <w:qFormat/>
  </w:style>
  <w:style w:type="character" w:styleId="1176">
    <w:name w:val="Hyperlink"/>
    <w:uiPriority w:val="99"/>
    <w:qFormat/>
    <w:rPr>
      <w:color w:val="0000ff"/>
      <w:u w:val="single"/>
    </w:rPr>
  </w:style>
  <w:style w:type="character" w:styleId="1177">
    <w:name w:val="annotation reference"/>
    <w:uiPriority w:val="99"/>
    <w:qFormat/>
    <w:rPr>
      <w:sz w:val="21"/>
      <w:szCs w:val="21"/>
    </w:rPr>
  </w:style>
  <w:style w:type="character" w:styleId="1178" w:customStyle="1">
    <w:name w:val="已访问的超链接1"/>
    <w:uiPriority w:val="99"/>
    <w:qFormat/>
    <w:rPr>
      <w:color w:val="800080"/>
      <w:u w:val="single"/>
    </w:rPr>
  </w:style>
  <w:style w:type="character" w:styleId="1179" w:customStyle="1">
    <w:name w:val="正文 首行缩进:  2 字符 Char1"/>
    <w:link w:val="1180"/>
    <w:qFormat/>
    <w:rPr>
      <w:rFonts w:ascii="Arial" w:hAnsi="Arial" w:eastAsia="楷体_GB2312"/>
      <w:sz w:val="28"/>
      <w:lang w:val="en-US" w:eastAsia="zh-CN" w:bidi="ar-SA"/>
    </w:rPr>
  </w:style>
  <w:style w:type="paragraph" w:styleId="1180" w:customStyle="1">
    <w:name w:val="正文 首行缩进:  2 字符"/>
    <w:basedOn w:val="975"/>
    <w:link w:val="1179"/>
    <w:qFormat/>
    <w:pPr>
      <w:ind w:firstLine="560"/>
    </w:pPr>
    <w:rPr>
      <w:rFonts w:ascii="Arial" w:hAnsi="Arial" w:eastAsia="楷体_GB2312"/>
      <w:sz w:val="28"/>
    </w:rPr>
  </w:style>
  <w:style w:type="character" w:styleId="1181" w:customStyle="1">
    <w:name w:val="正文加重首行缩进2字 Char"/>
    <w:link w:val="1182"/>
    <w:qFormat/>
    <w:rPr>
      <w:rFonts w:eastAsia="楷体_GB2312"/>
      <w:b/>
      <w:bCs/>
      <w:sz w:val="28"/>
      <w:szCs w:val="24"/>
      <w:lang w:val="en-US" w:eastAsia="zh-CN" w:bidi="ar-SA"/>
    </w:rPr>
  </w:style>
  <w:style w:type="paragraph" w:styleId="1182" w:customStyle="1">
    <w:name w:val="正文加重首行缩进2字"/>
    <w:basedOn w:val="1183"/>
    <w:link w:val="1181"/>
    <w:qFormat/>
    <w:rPr>
      <w:b/>
      <w:bCs/>
    </w:rPr>
  </w:style>
  <w:style w:type="paragraph" w:styleId="1183" w:customStyle="1">
    <w:name w:val="正文首行缩进2字"/>
    <w:basedOn w:val="975"/>
    <w:link w:val="1194"/>
    <w:qFormat/>
    <w:pPr>
      <w:ind w:firstLine="560"/>
    </w:pPr>
    <w:rPr>
      <w:rFonts w:eastAsia="楷体_GB2312"/>
      <w:sz w:val="28"/>
      <w:szCs w:val="24"/>
    </w:rPr>
  </w:style>
  <w:style w:type="character" w:styleId="1184" w:customStyle="1">
    <w:name w:val="locspan"/>
    <w:basedOn w:val="985"/>
    <w:qFormat/>
  </w:style>
  <w:style w:type="character" w:styleId="1185" w:customStyle="1">
    <w:name w:val="font31"/>
    <w:qFormat/>
    <w:rPr>
      <w:rFonts w:ascii="Arial" w:hAnsi="Arial" w:cs="Arial"/>
      <w:color w:val="000000"/>
      <w:sz w:val="20"/>
      <w:szCs w:val="20"/>
      <w:u w:val="none"/>
    </w:rPr>
  </w:style>
  <w:style w:type="character" w:styleId="1186" w:customStyle="1">
    <w:name w:val="批注主题 字符"/>
    <w:link w:val="1171"/>
    <w:qFormat/>
    <w:rPr>
      <w:rFonts w:eastAsia="宋体"/>
      <w:b/>
      <w:bCs/>
      <w:sz w:val="21"/>
      <w:lang w:val="en-US" w:eastAsia="zh-CN" w:bidi="ar-SA"/>
    </w:rPr>
  </w:style>
  <w:style w:type="character" w:styleId="1187" w:customStyle="1">
    <w:name w:val="apple-converted-space"/>
    <w:basedOn w:val="985"/>
    <w:qFormat/>
  </w:style>
  <w:style w:type="character" w:styleId="1188" w:customStyle="1">
    <w:name w:val="标题 9 字符"/>
    <w:link w:val="984"/>
    <w:qFormat/>
    <w:rPr>
      <w:rFonts w:ascii="Cambria" w:hAnsi="Cambria"/>
      <w:sz w:val="22"/>
      <w:szCs w:val="22"/>
      <w:lang w:eastAsia="en-US" w:bidi="en-US"/>
    </w:rPr>
  </w:style>
  <w:style w:type="character" w:styleId="1189" w:customStyle="1">
    <w:name w:val="标题 2 字符"/>
    <w:link w:val="977"/>
    <w:qFormat/>
    <w:rPr>
      <w:rFonts w:ascii="宋体" w:hAnsi="宋体"/>
      <w:b/>
      <w:bCs/>
      <w:sz w:val="28"/>
      <w:szCs w:val="32"/>
      <w:lang w:val="zh-CN" w:eastAsia="zh-CN"/>
    </w:rPr>
  </w:style>
  <w:style w:type="character" w:styleId="1190" w:customStyle="1">
    <w:name w:val="副标题 字符"/>
    <w:link w:val="1164"/>
    <w:qFormat/>
    <w:rPr>
      <w:rFonts w:ascii="Cambria" w:hAnsi="Cambria"/>
      <w:sz w:val="24"/>
      <w:szCs w:val="24"/>
      <w:lang w:eastAsia="en-US" w:bidi="en-US"/>
    </w:rPr>
  </w:style>
  <w:style w:type="character" w:styleId="1191" w:customStyle="1">
    <w:name w:val="正文文本缩进 3 字符"/>
    <w:link w:val="1165"/>
    <w:qFormat/>
    <w:rPr>
      <w:sz w:val="16"/>
      <w:szCs w:val="16"/>
    </w:rPr>
  </w:style>
  <w:style w:type="character" w:styleId="1192" w:customStyle="1">
    <w:name w:val="页脚 字符2"/>
    <w:link w:val="1161"/>
    <w:uiPriority w:val="99"/>
    <w:qFormat/>
    <w:rPr>
      <w:sz w:val="18"/>
    </w:rPr>
  </w:style>
  <w:style w:type="character" w:styleId="1193" w:customStyle="1">
    <w:name w:val="style41"/>
    <w:qFormat/>
    <w:rPr>
      <w:sz w:val="18"/>
      <w:szCs w:val="18"/>
    </w:rPr>
  </w:style>
  <w:style w:type="character" w:styleId="1194" w:customStyle="1">
    <w:name w:val="正文首行缩进2字 Char"/>
    <w:link w:val="1183"/>
    <w:qFormat/>
    <w:rPr>
      <w:rFonts w:eastAsia="楷体_GB2312"/>
      <w:sz w:val="28"/>
      <w:szCs w:val="24"/>
      <w:lang w:val="en-US" w:eastAsia="zh-CN" w:bidi="ar-SA"/>
    </w:rPr>
  </w:style>
  <w:style w:type="character" w:styleId="1195" w:customStyle="1">
    <w:name w:val="明显引用 Char"/>
    <w:link w:val="1196"/>
    <w:qFormat/>
    <w:rPr>
      <w:rFonts w:ascii="Calibri" w:hAnsi="Calibri"/>
      <w:b/>
      <w:i/>
      <w:sz w:val="24"/>
      <w:szCs w:val="22"/>
      <w:lang w:eastAsia="en-US" w:bidi="en-US"/>
    </w:rPr>
  </w:style>
  <w:style w:type="paragraph" w:styleId="1196" w:customStyle="1">
    <w:name w:val="明显引用1"/>
    <w:basedOn w:val="975"/>
    <w:next w:val="975"/>
    <w:link w:val="1195"/>
    <w:qFormat/>
    <w:pPr>
      <w:ind w:left="720" w:right="720"/>
      <w:widowControl/>
    </w:pPr>
    <w:rPr>
      <w:rFonts w:ascii="Calibri" w:hAnsi="Calibri"/>
      <w:b/>
      <w:i/>
      <w:szCs w:val="22"/>
      <w:lang w:val="zh-CN" w:eastAsia="en-US" w:bidi="en-US"/>
    </w:rPr>
  </w:style>
  <w:style w:type="character" w:styleId="1197" w:customStyle="1">
    <w:name w:val="标题 4 字符"/>
    <w:link w:val="979"/>
    <w:qFormat/>
    <w:rPr>
      <w:rFonts w:ascii="宋体" w:hAnsi="宋体"/>
      <w:b/>
      <w:bCs/>
      <w:sz w:val="24"/>
      <w:szCs w:val="28"/>
      <w:lang w:val="zh-CN" w:eastAsia="en-US" w:bidi="en-US"/>
    </w:rPr>
  </w:style>
  <w:style w:type="character" w:styleId="1198" w:customStyle="1">
    <w:name w:val="正文文本 2 字符"/>
    <w:link w:val="1166"/>
    <w:qFormat/>
    <w:rPr>
      <w:sz w:val="21"/>
      <w:szCs w:val="21"/>
    </w:rPr>
  </w:style>
  <w:style w:type="character" w:styleId="1199" w:customStyle="1">
    <w:name w:val="无间隔 Char"/>
    <w:link w:val="1200"/>
    <w:qFormat/>
    <w:rPr>
      <w:rFonts w:ascii="宋体" w:hAnsi="宋体"/>
      <w:sz w:val="24"/>
      <w:szCs w:val="32"/>
      <w:lang w:val="zh-CN" w:eastAsia="en-US" w:bidi="en-US"/>
    </w:rPr>
  </w:style>
  <w:style w:type="paragraph" w:styleId="1200" w:customStyle="1">
    <w:name w:val="无间隔1"/>
    <w:basedOn w:val="975"/>
    <w:link w:val="1199"/>
    <w:qFormat/>
    <w:pPr>
      <w:spacing w:line="240" w:lineRule="auto"/>
      <w:widowControl/>
    </w:pPr>
    <w:rPr>
      <w:szCs w:val="32"/>
      <w:lang w:val="zh-CN" w:eastAsia="en-US" w:bidi="en-US"/>
    </w:rPr>
  </w:style>
  <w:style w:type="character" w:styleId="1201" w:customStyle="1">
    <w:name w:val="标题 Char1"/>
    <w:qFormat/>
    <w:rPr>
      <w:rFonts w:ascii="Cambria" w:hAnsi="Cambria" w:cs="Times New Roman"/>
      <w:b/>
      <w:bCs/>
      <w:sz w:val="32"/>
      <w:szCs w:val="32"/>
    </w:rPr>
  </w:style>
  <w:style w:type="character" w:styleId="1202" w:customStyle="1">
    <w:name w:val="text1"/>
    <w:qFormat/>
    <w:rPr>
      <w:rFonts w:hint="default" w:ascii="Arial" w:hAnsi="Arial" w:cs="Arial"/>
      <w:color w:val="333333"/>
      <w:sz w:val="18"/>
      <w:szCs w:val="18"/>
    </w:rPr>
  </w:style>
  <w:style w:type="character" w:styleId="1203" w:customStyle="1">
    <w:name w:val="标题 6 字符"/>
    <w:link w:val="981"/>
    <w:qFormat/>
    <w:rPr>
      <w:rFonts w:ascii="Calibri" w:hAnsi="Calibri"/>
      <w:b/>
      <w:bCs/>
      <w:sz w:val="22"/>
      <w:szCs w:val="22"/>
      <w:lang w:eastAsia="en-US" w:bidi="en-US"/>
    </w:rPr>
  </w:style>
  <w:style w:type="character" w:styleId="1204" w:customStyle="1">
    <w:name w:val="正文符号1 Char"/>
    <w:link w:val="1205"/>
    <w:qFormat/>
    <w:rPr>
      <w:rFonts w:ascii="宋体" w:hAnsi="宋体" w:eastAsia="楷体_GB2312"/>
      <w:sz w:val="28"/>
      <w:szCs w:val="24"/>
      <w:lang w:val="zh-CN" w:eastAsia="zh-CN"/>
    </w:rPr>
  </w:style>
  <w:style w:type="paragraph" w:styleId="1205" w:customStyle="1">
    <w:name w:val="正文符号1"/>
    <w:basedOn w:val="1183"/>
    <w:link w:val="1204"/>
    <w:qFormat/>
    <w:pPr>
      <w:numPr>
        <w:numId w:val="2"/>
      </w:numPr>
      <w:ind w:left="960" w:firstLine="0"/>
      <w:tabs>
        <w:tab w:val="left" w:pos="960" w:leader="none"/>
        <w:tab w:val="left" w:pos="1080" w:leader="none"/>
        <w:tab w:val="clear" w:pos="1500" w:leader="none"/>
      </w:tabs>
    </w:pPr>
    <w:rPr>
      <w:lang w:val="zh-CN"/>
    </w:rPr>
  </w:style>
  <w:style w:type="character" w:styleId="1206" w:customStyle="1">
    <w:name w:val="Char Char2"/>
    <w:qFormat/>
    <w:rPr>
      <w:sz w:val="21"/>
    </w:rPr>
  </w:style>
  <w:style w:type="character" w:styleId="1207" w:customStyle="1">
    <w:name w:val="日期 字符"/>
    <w:link w:val="1158"/>
    <w:qFormat/>
    <w:rPr>
      <w:sz w:val="21"/>
    </w:rPr>
  </w:style>
  <w:style w:type="character" w:styleId="1208" w:customStyle="1">
    <w:name w:val="引用 Char"/>
    <w:link w:val="1209"/>
    <w:qFormat/>
    <w:rPr>
      <w:rFonts w:ascii="Calibri" w:hAnsi="Calibri"/>
      <w:i/>
      <w:sz w:val="24"/>
      <w:szCs w:val="24"/>
      <w:lang w:eastAsia="en-US" w:bidi="en-US"/>
    </w:rPr>
  </w:style>
  <w:style w:type="paragraph" w:styleId="1209" w:customStyle="1">
    <w:name w:val="引用1"/>
    <w:basedOn w:val="975"/>
    <w:next w:val="975"/>
    <w:link w:val="1208"/>
    <w:qFormat/>
    <w:pPr>
      <w:widowControl/>
    </w:pPr>
    <w:rPr>
      <w:rFonts w:ascii="Calibri" w:hAnsi="Calibri"/>
      <w:i/>
      <w:szCs w:val="24"/>
      <w:lang w:val="zh-CN" w:eastAsia="en-US" w:bidi="en-US"/>
    </w:rPr>
  </w:style>
  <w:style w:type="character" w:styleId="1210" w:customStyle="1">
    <w:name w:val="标题 8 字符"/>
    <w:link w:val="983"/>
    <w:qFormat/>
    <w:rPr>
      <w:rFonts w:ascii="Calibri" w:hAnsi="Calibri"/>
      <w:i/>
      <w:iCs/>
      <w:sz w:val="24"/>
      <w:szCs w:val="24"/>
      <w:lang w:eastAsia="en-US" w:bidi="en-US"/>
    </w:rPr>
  </w:style>
  <w:style w:type="character" w:styleId="1211" w:customStyle="1">
    <w:name w:val="标题 字符"/>
    <w:link w:val="1170"/>
    <w:uiPriority w:val="10"/>
    <w:qFormat/>
    <w:rPr>
      <w:rFonts w:ascii="Arial" w:hAnsi="Arial"/>
      <w:b/>
      <w:bCs/>
      <w:sz w:val="32"/>
      <w:szCs w:val="32"/>
    </w:rPr>
  </w:style>
  <w:style w:type="character" w:styleId="1212" w:customStyle="1">
    <w:name w:val="标题 5 字符"/>
    <w:link w:val="980"/>
    <w:qFormat/>
    <w:rPr>
      <w:rFonts w:ascii="Calibri" w:hAnsi="Calibri"/>
      <w:b/>
      <w:bCs/>
      <w:i/>
      <w:iCs/>
      <w:sz w:val="26"/>
      <w:szCs w:val="26"/>
      <w:lang w:eastAsia="en-US" w:bidi="en-US"/>
    </w:rPr>
  </w:style>
  <w:style w:type="character" w:styleId="1213" w:customStyle="1">
    <w:name w:val="副标题 Char1"/>
    <w:qFormat/>
    <w:rPr>
      <w:rFonts w:ascii="Cambria" w:hAnsi="Cambria" w:cs="Times New Roman"/>
      <w:b/>
      <w:bCs/>
      <w:sz w:val="32"/>
      <w:szCs w:val="32"/>
    </w:rPr>
  </w:style>
  <w:style w:type="character" w:styleId="1214" w:customStyle="1">
    <w:name w:val="纯文本 字符1"/>
    <w:link w:val="1157"/>
    <w:qFormat/>
    <w:rPr>
      <w:rFonts w:ascii="宋体" w:hAnsi="Courier New" w:eastAsia="宋体"/>
      <w:sz w:val="21"/>
      <w:lang w:val="en-US" w:eastAsia="zh-CN" w:bidi="ar-SA"/>
    </w:rPr>
  </w:style>
  <w:style w:type="character" w:styleId="1215" w:customStyle="1">
    <w:name w:val="批注框文本 字符"/>
    <w:link w:val="1160"/>
    <w:uiPriority w:val="99"/>
    <w:qFormat/>
    <w:rPr>
      <w:sz w:val="18"/>
      <w:szCs w:val="18"/>
    </w:rPr>
  </w:style>
  <w:style w:type="character" w:styleId="1216" w:customStyle="1">
    <w:name w:val="style11"/>
    <w:qFormat/>
    <w:rPr>
      <w:color w:val="000000"/>
      <w:sz w:val="18"/>
      <w:szCs w:val="18"/>
    </w:rPr>
  </w:style>
  <w:style w:type="character" w:styleId="1217" w:customStyle="1">
    <w:name w:val="Char Char1"/>
    <w:qFormat/>
    <w:rPr>
      <w:sz w:val="21"/>
      <w:szCs w:val="24"/>
    </w:rPr>
  </w:style>
  <w:style w:type="character" w:styleId="1218" w:customStyle="1">
    <w:name w:val="标题 7 字符"/>
    <w:link w:val="982"/>
    <w:qFormat/>
    <w:rPr>
      <w:rFonts w:ascii="Calibri" w:hAnsi="Calibri"/>
      <w:sz w:val="24"/>
      <w:szCs w:val="24"/>
      <w:lang w:eastAsia="en-US" w:bidi="en-US"/>
    </w:rPr>
  </w:style>
  <w:style w:type="character" w:styleId="1219" w:customStyle="1">
    <w:name w:val="标题 3 字符"/>
    <w:link w:val="978"/>
    <w:qFormat/>
    <w:rPr>
      <w:rFonts w:ascii="宋体" w:hAnsi="宋体"/>
      <w:b/>
      <w:bCs/>
      <w:sz w:val="24"/>
      <w:szCs w:val="32"/>
      <w:lang w:val="zh-CN" w:eastAsia="zh-CN"/>
    </w:rPr>
  </w:style>
  <w:style w:type="character" w:styleId="1220" w:customStyle="1">
    <w:name w:val="powerlab_title_model1"/>
    <w:qFormat/>
    <w:rPr>
      <w:b/>
      <w:bCs/>
      <w:sz w:val="21"/>
      <w:szCs w:val="21"/>
    </w:rPr>
  </w:style>
  <w:style w:type="character" w:styleId="1221" w:customStyle="1">
    <w:name w:val="正文文本缩进 字符"/>
    <w:link w:val="1155"/>
    <w:qFormat/>
    <w:rPr>
      <w:rFonts w:eastAsia="仿宋_GB2312"/>
      <w:sz w:val="24"/>
      <w:szCs w:val="24"/>
    </w:rPr>
  </w:style>
  <w:style w:type="character" w:styleId="1222" w:customStyle="1">
    <w:name w:val="页眉 字符"/>
    <w:link w:val="1162"/>
    <w:qFormat/>
    <w:rPr>
      <w:sz w:val="18"/>
    </w:rPr>
  </w:style>
  <w:style w:type="character" w:styleId="1223" w:customStyle="1">
    <w:name w:val="font71"/>
    <w:qFormat/>
    <w:rPr>
      <w:rFonts w:hint="eastAsia" w:ascii="宋体" w:hAnsi="宋体" w:eastAsia="宋体" w:cs="宋体"/>
      <w:color w:val="000000"/>
      <w:sz w:val="20"/>
      <w:szCs w:val="20"/>
      <w:u w:val="none"/>
    </w:rPr>
  </w:style>
  <w:style w:type="character" w:styleId="1224" w:customStyle="1">
    <w:name w:val="正文文本 字符"/>
    <w:link w:val="1154"/>
    <w:qFormat/>
    <w:rPr>
      <w:sz w:val="24"/>
    </w:rPr>
  </w:style>
  <w:style w:type="character" w:styleId="1225" w:customStyle="1">
    <w:name w:val="批注文字 字符"/>
    <w:link w:val="1152"/>
    <w:uiPriority w:val="99"/>
    <w:qFormat/>
    <w:rPr>
      <w:rFonts w:eastAsia="宋体"/>
      <w:sz w:val="21"/>
      <w:lang w:val="en-US" w:eastAsia="zh-CN" w:bidi="ar-SA"/>
    </w:rPr>
  </w:style>
  <w:style w:type="character" w:styleId="1226" w:customStyle="1">
    <w:name w:val="标题 1 字符"/>
    <w:link w:val="976"/>
    <w:qFormat/>
    <w:rPr>
      <w:rFonts w:ascii="宋体" w:hAnsi="宋体"/>
      <w:b/>
      <w:bCs/>
      <w:sz w:val="32"/>
      <w:szCs w:val="44"/>
    </w:rPr>
  </w:style>
  <w:style w:type="character" w:styleId="1227" w:customStyle="1">
    <w:name w:val="正文文本缩进 2 字符"/>
    <w:link w:val="1159"/>
    <w:qFormat/>
    <w:rPr>
      <w:sz w:val="21"/>
    </w:rPr>
  </w:style>
  <w:style w:type="paragraph" w:styleId="1228" w:customStyle="1">
    <w:name w:val="标题1"/>
    <w:basedOn w:val="1170"/>
    <w:qFormat/>
    <w:pPr>
      <w:spacing w:after="240"/>
    </w:pPr>
    <w:rPr>
      <w:spacing w:val="2"/>
      <w:sz w:val="44"/>
      <w:szCs w:val="44"/>
    </w:rPr>
  </w:style>
  <w:style w:type="paragraph" w:styleId="1229" w:customStyle="1">
    <w:name w:val="目录 71"/>
    <w:basedOn w:val="975"/>
    <w:next w:val="975"/>
    <w:qFormat/>
    <w:pPr>
      <w:ind w:left="2520"/>
    </w:pPr>
    <w:rPr>
      <w:szCs w:val="21"/>
    </w:rPr>
  </w:style>
  <w:style w:type="paragraph" w:styleId="1230" w:customStyle="1">
    <w:name w:val="目录 51"/>
    <w:basedOn w:val="975"/>
    <w:next w:val="975"/>
    <w:qFormat/>
    <w:pPr>
      <w:ind w:left="1680"/>
    </w:pPr>
    <w:rPr>
      <w:szCs w:val="21"/>
    </w:rPr>
  </w:style>
  <w:style w:type="paragraph" w:styleId="1231" w:customStyle="1">
    <w:name w:val="目录 91"/>
    <w:basedOn w:val="975"/>
    <w:next w:val="975"/>
    <w:qFormat/>
    <w:pPr>
      <w:ind w:left="3360"/>
    </w:pPr>
    <w:rPr>
      <w:szCs w:val="21"/>
    </w:rPr>
  </w:style>
  <w:style w:type="paragraph" w:styleId="1232" w:customStyle="1">
    <w:name w:val="font8"/>
    <w:basedOn w:val="975"/>
    <w:qFormat/>
    <w:pPr>
      <w:spacing w:before="100" w:beforeAutospacing="1" w:after="100" w:afterAutospacing="1"/>
      <w:widowControl/>
    </w:pPr>
    <w:rPr>
      <w:sz w:val="22"/>
      <w:szCs w:val="22"/>
    </w:rPr>
  </w:style>
  <w:style w:type="paragraph" w:styleId="1233" w:customStyle="1">
    <w:name w:val="Char Char Char Char Char Char1 Char Char Char Char Char Char1 Char Char Char Char Char Char Char"/>
    <w:basedOn w:val="975"/>
    <w:qFormat/>
    <w:rPr>
      <w:rFonts w:ascii="Tahoma" w:hAnsi="Tahoma"/>
    </w:rPr>
  </w:style>
  <w:style w:type="paragraph" w:styleId="1234" w:customStyle="1">
    <w:name w:val="xl72"/>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5" w:customStyle="1">
    <w:name w:val="xl80"/>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36" w:customStyle="1">
    <w:name w:val="xl68"/>
    <w:basedOn w:val="975"/>
    <w:qFormat/>
    <w:pPr>
      <w:jc w:val="center"/>
      <w:spacing w:before="100" w:beforeAutospacing="1" w:after="100" w:afterAutospacing="1"/>
      <w:widowControl/>
    </w:pPr>
    <w:rPr>
      <w:rFonts w:cs="宋体"/>
      <w:szCs w:val="24"/>
    </w:rPr>
  </w:style>
  <w:style w:type="paragraph" w:styleId="1237" w:customStyle="1">
    <w:name w:val="font0"/>
    <w:basedOn w:val="975"/>
    <w:qFormat/>
    <w:pPr>
      <w:spacing w:before="100" w:beforeAutospacing="1" w:after="100" w:afterAutospacing="1"/>
      <w:widowControl/>
    </w:pPr>
    <w:rPr>
      <w:rFonts w:cs="宋体"/>
      <w:szCs w:val="24"/>
    </w:rPr>
  </w:style>
  <w:style w:type="paragraph" w:styleId="1238" w:customStyle="1">
    <w:name w:val="xl3157"/>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9" w:customStyle="1">
    <w:name w:val="font1"/>
    <w:basedOn w:val="975"/>
    <w:qFormat/>
    <w:pPr>
      <w:spacing w:before="100" w:beforeAutospacing="1" w:after="100" w:afterAutospacing="1"/>
      <w:widowControl/>
    </w:pPr>
    <w:rPr>
      <w:rFonts w:cs="宋体"/>
      <w:szCs w:val="24"/>
    </w:rPr>
  </w:style>
  <w:style w:type="paragraph" w:styleId="1240" w:customStyle="1">
    <w:name w:val="Char"/>
    <w:basedOn w:val="975"/>
    <w:qFormat/>
    <w:rPr>
      <w:szCs w:val="24"/>
    </w:rPr>
  </w:style>
  <w:style w:type="paragraph" w:styleId="1241" w:customStyle="1">
    <w:name w:val="xl32"/>
    <w:basedOn w:val="975"/>
    <w:qFormat/>
    <w:pPr>
      <w:spacing w:before="100" w:beforeAutospacing="1" w:after="100" w:afterAutospacing="1"/>
      <w:widowControl/>
    </w:pPr>
    <w:rPr>
      <w:sz w:val="22"/>
      <w:szCs w:val="22"/>
    </w:rPr>
  </w:style>
  <w:style w:type="paragraph" w:styleId="1242" w:customStyle="1">
    <w:name w:val="font10"/>
    <w:basedOn w:val="975"/>
    <w:qFormat/>
    <w:pPr>
      <w:spacing w:before="100" w:beforeAutospacing="1" w:after="100" w:afterAutospacing="1"/>
      <w:widowControl/>
    </w:pPr>
    <w:rPr>
      <w:rFonts w:ascii="Arial" w:hAnsi="Arial" w:cs="Arial"/>
      <w:color w:val="000000"/>
      <w:sz w:val="20"/>
    </w:rPr>
  </w:style>
  <w:style w:type="paragraph" w:styleId="1243" w:customStyle="1">
    <w:name w:val="Char3 Char Char Char"/>
    <w:basedOn w:val="975"/>
    <w:qFormat/>
    <w:rPr>
      <w:rFonts w:ascii="Tahoma" w:hAnsi="Tahoma"/>
    </w:rPr>
  </w:style>
  <w:style w:type="paragraph" w:styleId="1244" w:customStyle="1">
    <w:name w:val="xl66"/>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5" w:customStyle="1">
    <w:name w:val="xl28"/>
    <w:basedOn w:val="975"/>
    <w:qFormat/>
    <w:pPr>
      <w:spacing w:before="100" w:beforeAutospacing="1" w:after="100" w:afterAutospacing="1"/>
      <w:widowControl/>
    </w:pPr>
    <w:rPr>
      <w:sz w:val="22"/>
      <w:szCs w:val="22"/>
    </w:rPr>
  </w:style>
  <w:style w:type="paragraph" w:styleId="1246" w:customStyle="1">
    <w:name w:val="目录 21"/>
    <w:basedOn w:val="975"/>
    <w:next w:val="975"/>
    <w:uiPriority w:val="39"/>
    <w:qFormat/>
    <w:pPr>
      <w:ind w:left="420"/>
    </w:pPr>
  </w:style>
  <w:style w:type="paragraph" w:styleId="1247" w:customStyle="1">
    <w:name w:val="xl3144"/>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8" w:customStyle="1">
    <w:name w:val="xl36"/>
    <w:basedOn w:val="975"/>
    <w:qFormat/>
    <w:pPr>
      <w:spacing w:before="100" w:beforeAutospacing="1" w:after="100" w:afterAutospacing="1"/>
      <w:widowControl/>
    </w:pPr>
    <w:rPr>
      <w:sz w:val="22"/>
      <w:szCs w:val="22"/>
    </w:rPr>
  </w:style>
  <w:style w:type="paragraph" w:styleId="1249" w:customStyle="1">
    <w:name w:val="Char Char Char1 Char Char Char Char Char Char Char Char Char Char"/>
    <w:basedOn w:val="975"/>
    <w:qFormat/>
    <w:rPr>
      <w:rFonts w:ascii="Tahoma" w:hAnsi="Tahoma"/>
    </w:rPr>
  </w:style>
  <w:style w:type="paragraph" w:styleId="1250" w:customStyle="1">
    <w:name w:val="目录 41"/>
    <w:basedOn w:val="975"/>
    <w:next w:val="975"/>
    <w:qFormat/>
    <w:pPr>
      <w:ind w:left="1260"/>
    </w:pPr>
    <w:rPr>
      <w:szCs w:val="21"/>
    </w:rPr>
  </w:style>
  <w:style w:type="paragraph" w:styleId="1251" w:customStyle="1">
    <w:name w:val="xl3149"/>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2" w:customStyle="1">
    <w:name w:val="xl81"/>
    <w:basedOn w:val="975"/>
    <w:qFormat/>
    <w:pPr>
      <w:jc w:val="center"/>
      <w:spacing w:before="100" w:beforeAutospacing="1" w:after="100" w:afterAutospacing="1"/>
      <w:shd w:val="clear" w:color="000000" w:fill="ffff00"/>
      <w:widowControl/>
    </w:pPr>
    <w:rPr>
      <w:rFonts w:cs="宋体"/>
      <w:szCs w:val="24"/>
    </w:rPr>
  </w:style>
  <w:style w:type="paragraph" w:styleId="1253" w:customStyle="1">
    <w:name w:val="Char Char Char Char Char Char1 Char Char Char Char Char Char1 Char Char Char Char"/>
    <w:basedOn w:val="975"/>
    <w:qFormat/>
    <w:rPr>
      <w:rFonts w:ascii="Tahoma" w:hAnsi="Tahoma"/>
    </w:rPr>
  </w:style>
  <w:style w:type="paragraph" w:styleId="1254" w:customStyle="1">
    <w:name w:val="Char Char Char Char Char Char Char Char Char Char Char Char Char"/>
    <w:basedOn w:val="975"/>
    <w:qFormat/>
    <w:pPr>
      <w:ind w:firstLine="420"/>
      <w:tabs>
        <w:tab w:val="left" w:pos="360" w:leader="none"/>
      </w:tabs>
    </w:pPr>
    <w:rPr>
      <w:rFonts w:ascii="Arial" w:hAnsi="Arial" w:cs="Arial"/>
      <w:sz w:val="20"/>
    </w:rPr>
  </w:style>
  <w:style w:type="paragraph" w:styleId="1255" w:customStyle="1">
    <w:name w:val="Char Char Char"/>
    <w:basedOn w:val="975"/>
    <w:qFormat/>
    <w:rPr>
      <w:rFonts w:ascii="Tahoma" w:hAnsi="Tahoma"/>
    </w:rPr>
  </w:style>
  <w:style w:type="paragraph" w:styleId="1256" w:customStyle="1">
    <w:name w:val="列出段落1"/>
    <w:basedOn w:val="975"/>
    <w:link w:val="1347"/>
    <w:uiPriority w:val="34"/>
    <w:qFormat/>
    <w:pPr>
      <w:ind w:firstLine="420"/>
    </w:pPr>
  </w:style>
  <w:style w:type="paragraph" w:styleId="1257" w:customStyle="1">
    <w:name w:val="xl3158"/>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258" w:customStyle="1">
    <w:name w:val="xl29"/>
    <w:basedOn w:val="975"/>
    <w:qFormat/>
    <w:pPr>
      <w:spacing w:before="100" w:beforeAutospacing="1" w:after="100" w:afterAutospacing="1"/>
      <w:widowControl/>
    </w:pPr>
    <w:rPr>
      <w:b/>
      <w:bCs/>
      <w:sz w:val="22"/>
      <w:szCs w:val="22"/>
    </w:rPr>
  </w:style>
  <w:style w:type="paragraph" w:styleId="1259" w:customStyle="1">
    <w:name w:val="节2"/>
    <w:basedOn w:val="975"/>
    <w:qFormat/>
    <w:rPr>
      <w:rFonts w:eastAsia="黑体"/>
      <w:bCs/>
      <w:sz w:val="28"/>
      <w:szCs w:val="24"/>
    </w:rPr>
  </w:style>
  <w:style w:type="paragraph" w:styleId="1260" w:customStyle="1">
    <w:name w:val="xl79"/>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61" w:customStyle="1">
    <w:name w:val="font7"/>
    <w:basedOn w:val="975"/>
    <w:qFormat/>
    <w:pPr>
      <w:spacing w:before="100" w:beforeAutospacing="1" w:after="100" w:afterAutospacing="1"/>
      <w:widowControl/>
    </w:pPr>
    <w:rPr>
      <w:sz w:val="22"/>
      <w:szCs w:val="22"/>
    </w:rPr>
  </w:style>
  <w:style w:type="paragraph" w:styleId="1262" w:customStyle="1">
    <w:name w:val="xl70"/>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63" w:customStyle="1">
    <w:name w:val="xl3140"/>
    <w:basedOn w:val="975"/>
    <w:qFormat/>
    <w:pPr>
      <w:jc w:val="center"/>
      <w:spacing w:before="100" w:beforeAutospacing="1" w:after="100" w:afterAutospacing="1"/>
      <w:widowControl/>
    </w:pPr>
    <w:rPr>
      <w:rFonts w:cs="宋体"/>
      <w:szCs w:val="24"/>
    </w:rPr>
  </w:style>
  <w:style w:type="paragraph" w:styleId="1264" w:customStyle="1">
    <w:name w:val="正文样式"/>
    <w:basedOn w:val="1265"/>
    <w:qFormat/>
    <w:pPr>
      <w:ind w:firstLine="420"/>
    </w:pPr>
  </w:style>
  <w:style w:type="paragraph" w:styleId="1265" w:customStyle="1">
    <w:name w:val="文"/>
    <w:basedOn w:val="975"/>
    <w:qFormat/>
    <w:pPr>
      <w:ind w:firstLine="200"/>
    </w:pPr>
    <w:rPr>
      <w:szCs w:val="21"/>
    </w:rPr>
  </w:style>
  <w:style w:type="paragraph" w:styleId="1266" w:customStyle="1">
    <w:name w:val="xl3153"/>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7" w:customStyle="1">
    <w:name w:val="xl3162"/>
    <w:basedOn w:val="9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68" w:customStyle="1">
    <w:name w:val="列出段落1"/>
    <w:basedOn w:val="975"/>
    <w:uiPriority w:val="34"/>
    <w:qFormat/>
    <w:pPr>
      <w:ind w:firstLine="420"/>
    </w:pPr>
    <w:rPr>
      <w:rFonts w:ascii="Calibri" w:hAnsi="Calibri"/>
    </w:rPr>
  </w:style>
  <w:style w:type="paragraph" w:styleId="1269" w:customStyle="1">
    <w:name w:val="xl30"/>
    <w:basedOn w:val="975"/>
    <w:qFormat/>
    <w:pPr>
      <w:spacing w:before="100" w:beforeAutospacing="1" w:after="100" w:afterAutospacing="1"/>
      <w:widowControl/>
    </w:pPr>
    <w:rPr>
      <w:sz w:val="22"/>
      <w:szCs w:val="22"/>
    </w:rPr>
  </w:style>
  <w:style w:type="paragraph" w:styleId="1270" w:customStyle="1">
    <w:name w:val="目录 61"/>
    <w:basedOn w:val="975"/>
    <w:next w:val="975"/>
    <w:qFormat/>
    <w:pPr>
      <w:ind w:left="2100"/>
    </w:pPr>
    <w:rPr>
      <w:szCs w:val="21"/>
    </w:rPr>
  </w:style>
  <w:style w:type="paragraph" w:styleId="1271" w:customStyle="1">
    <w:name w:val="xl35"/>
    <w:basedOn w:val="975"/>
    <w:qFormat/>
    <w:pPr>
      <w:spacing w:before="100" w:beforeAutospacing="1" w:after="100" w:afterAutospacing="1"/>
      <w:widowControl/>
    </w:pPr>
    <w:rPr>
      <w:b/>
      <w:bCs/>
      <w:sz w:val="22"/>
      <w:szCs w:val="22"/>
    </w:rPr>
  </w:style>
  <w:style w:type="paragraph" w:styleId="1272" w:customStyle="1">
    <w:name w:val="xl3143"/>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73" w:customStyle="1">
    <w:name w:val="font5"/>
    <w:basedOn w:val="975"/>
    <w:qFormat/>
    <w:pPr>
      <w:spacing w:before="100" w:beforeAutospacing="1" w:after="100" w:afterAutospacing="1"/>
      <w:widowControl/>
    </w:pPr>
    <w:rPr>
      <w:sz w:val="18"/>
      <w:szCs w:val="18"/>
    </w:rPr>
  </w:style>
  <w:style w:type="paragraph" w:styleId="1274" w:customStyle="1">
    <w:name w:val="Char Char Char Char"/>
    <w:basedOn w:val="975"/>
    <w:qFormat/>
    <w:pPr>
      <w:spacing w:after="160" w:line="240" w:lineRule="exact"/>
      <w:widowControl/>
    </w:pPr>
    <w:rPr>
      <w:rFonts w:ascii="Verdana" w:hAnsi="Verdana"/>
      <w:lang w:eastAsia="en-US"/>
    </w:rPr>
  </w:style>
  <w:style w:type="paragraph" w:styleId="1275" w:customStyle="1">
    <w:name w:val="目录 81"/>
    <w:basedOn w:val="975"/>
    <w:next w:val="975"/>
    <w:qFormat/>
    <w:pPr>
      <w:ind w:left="2940"/>
    </w:pPr>
    <w:rPr>
      <w:szCs w:val="21"/>
    </w:rPr>
  </w:style>
  <w:style w:type="paragraph" w:styleId="1276" w:customStyle="1">
    <w:name w:val="目录 31"/>
    <w:basedOn w:val="975"/>
    <w:next w:val="975"/>
    <w:uiPriority w:val="39"/>
    <w:qFormat/>
    <w:pPr>
      <w:spacing w:line="340" w:lineRule="exact"/>
      <w:tabs>
        <w:tab w:val="right" w:pos="9232" w:leader="dot"/>
      </w:tabs>
    </w:pPr>
    <w:rPr>
      <w:color w:val="000000"/>
      <w:szCs w:val="24"/>
    </w:rPr>
  </w:style>
  <w:style w:type="paragraph" w:styleId="1277" w:customStyle="1">
    <w:name w:val="xl65"/>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78" w:customStyle="1">
    <w:name w:val="目录 11"/>
    <w:basedOn w:val="975"/>
    <w:next w:val="975"/>
    <w:uiPriority w:val="39"/>
    <w:qFormat/>
    <w:pPr>
      <w:spacing w:line="480" w:lineRule="auto"/>
      <w:tabs>
        <w:tab w:val="right" w:pos="9231" w:leader="dot"/>
      </w:tabs>
    </w:pPr>
    <w:rPr>
      <w:color w:val="000000"/>
      <w:szCs w:val="24"/>
    </w:rPr>
  </w:style>
  <w:style w:type="paragraph" w:styleId="1279" w:customStyle="1">
    <w:name w:val="xl3166"/>
    <w:basedOn w:val="975"/>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80" w:customStyle="1">
    <w:name w:val="font12"/>
    <w:basedOn w:val="975"/>
    <w:qFormat/>
    <w:pPr>
      <w:spacing w:before="100" w:beforeAutospacing="1" w:after="100" w:afterAutospacing="1"/>
      <w:widowControl/>
    </w:pPr>
    <w:rPr>
      <w:rFonts w:ascii="Arial" w:hAnsi="Arial" w:cs="Arial"/>
      <w:sz w:val="20"/>
    </w:rPr>
  </w:style>
  <w:style w:type="paragraph" w:styleId="1281" w:customStyle="1">
    <w:name w:val="xl3160"/>
    <w:basedOn w:val="975"/>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82" w:customStyle="1">
    <w:name w:val="xl33"/>
    <w:basedOn w:val="975"/>
    <w:qFormat/>
    <w:pPr>
      <w:spacing w:before="100" w:beforeAutospacing="1" w:after="100" w:afterAutospacing="1"/>
      <w:shd w:val="clear" w:color="auto" w:fill="ffff00"/>
      <w:widowControl/>
    </w:pPr>
    <w:rPr>
      <w:color w:val="ff0000"/>
      <w:sz w:val="22"/>
      <w:szCs w:val="22"/>
    </w:rPr>
  </w:style>
  <w:style w:type="paragraph" w:styleId="1283" w:customStyle="1">
    <w:name w:val="xl3147"/>
    <w:basedOn w:val="975"/>
    <w:qFormat/>
    <w:pPr>
      <w:spacing w:before="100" w:beforeAutospacing="1" w:after="100" w:afterAutospacing="1"/>
      <w:widowControl/>
    </w:pPr>
    <w:rPr>
      <w:rFonts w:cs="宋体"/>
      <w:szCs w:val="24"/>
    </w:rPr>
  </w:style>
  <w:style w:type="paragraph" w:styleId="1284" w:customStyle="1">
    <w:name w:val="Char Char1 Char Char Char Char Char Char"/>
    <w:basedOn w:val="975"/>
    <w:qFormat/>
    <w:pPr>
      <w:spacing w:after="160" w:line="240" w:lineRule="exact"/>
      <w:widowControl/>
    </w:pPr>
    <w:rPr>
      <w:rFonts w:ascii="Verdana" w:hAnsi="Verdana" w:eastAsia="仿宋_GB2312"/>
      <w:lang w:eastAsia="en-US"/>
    </w:rPr>
  </w:style>
  <w:style w:type="paragraph" w:styleId="1285" w:customStyle="1">
    <w:name w:val="xl3165"/>
    <w:basedOn w:val="975"/>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86" w:customStyle="1">
    <w:name w:val="Balloon Text1"/>
    <w:basedOn w:val="975"/>
    <w:qFormat/>
    <w:rPr>
      <w:sz w:val="18"/>
      <w:szCs w:val="18"/>
    </w:rPr>
  </w:style>
  <w:style w:type="paragraph" w:styleId="1287" w:customStyle="1">
    <w:name w:val="xl3146"/>
    <w:basedOn w:val="975"/>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88" w:customStyle="1">
    <w:name w:val="xl82"/>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89" w:customStyle="1">
    <w:name w:val="xl78"/>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90" w:customStyle="1">
    <w:name w:val="Char Char Char Char Char Char Char Char Char Char Char Char Char1"/>
    <w:basedOn w:val="975"/>
    <w:qFormat/>
    <w:pPr>
      <w:ind w:firstLine="420"/>
      <w:tabs>
        <w:tab w:val="left" w:pos="360" w:leader="none"/>
      </w:tabs>
    </w:pPr>
    <w:rPr>
      <w:rFonts w:ascii="Arial" w:hAnsi="Arial" w:cs="Arial"/>
      <w:sz w:val="20"/>
    </w:rPr>
  </w:style>
  <w:style w:type="paragraph" w:styleId="1291" w:customStyle="1">
    <w:name w:val="1 Char Char Char Char"/>
    <w:basedOn w:val="975"/>
    <w:qFormat/>
    <w:rPr>
      <w:rFonts w:ascii="Tahoma" w:hAnsi="Tahoma"/>
    </w:rPr>
  </w:style>
  <w:style w:type="paragraph" w:styleId="1292" w:customStyle="1">
    <w:name w:val="font11"/>
    <w:basedOn w:val="975"/>
    <w:qFormat/>
    <w:pPr>
      <w:spacing w:before="100" w:beforeAutospacing="1" w:after="100" w:afterAutospacing="1"/>
      <w:widowControl/>
    </w:pPr>
    <w:rPr>
      <w:rFonts w:ascii="华文细黑" w:hAnsi="华文细黑" w:eastAsia="华文细黑" w:cs="宋体"/>
      <w:color w:val="000000"/>
      <w:sz w:val="20"/>
    </w:rPr>
  </w:style>
  <w:style w:type="paragraph" w:styleId="1293" w:customStyle="1">
    <w:name w:val="xl76"/>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94" w:customStyle="1">
    <w:name w:val="xl77"/>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95" w:customStyle="1">
    <w:name w:val="xl3167"/>
    <w:basedOn w:val="975"/>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96" w:customStyle="1">
    <w:name w:val="style2"/>
    <w:basedOn w:val="975"/>
    <w:qFormat/>
    <w:pPr>
      <w:spacing w:before="100" w:beforeAutospacing="1" w:after="100" w:afterAutospacing="1"/>
      <w:widowControl/>
    </w:pPr>
    <w:rPr>
      <w:rFonts w:cs="宋体"/>
      <w:szCs w:val="24"/>
    </w:rPr>
  </w:style>
  <w:style w:type="paragraph" w:styleId="1297" w:customStyle="1">
    <w:name w:val="xl3150"/>
    <w:basedOn w:val="97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98" w:customStyle="1">
    <w:name w:val="xl71"/>
    <w:basedOn w:val="97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99" w:customStyle="1">
    <w:name w:val="font6"/>
    <w:basedOn w:val="975"/>
    <w:qFormat/>
    <w:pPr>
      <w:spacing w:before="100" w:beforeAutospacing="1" w:after="100" w:afterAutospacing="1"/>
      <w:widowControl/>
    </w:pPr>
    <w:rPr>
      <w:sz w:val="22"/>
      <w:szCs w:val="22"/>
    </w:rPr>
  </w:style>
  <w:style w:type="paragraph" w:styleId="1300" w:customStyle="1">
    <w:name w:val="xl73"/>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301" w:customStyle="1">
    <w:name w:val="xl3155"/>
    <w:basedOn w:val="975"/>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302" w:customStyle="1">
    <w:name w:val="contentlabel"/>
    <w:basedOn w:val="975"/>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303" w:customStyle="1">
    <w:name w:val="xl25"/>
    <w:basedOn w:val="975"/>
    <w:qFormat/>
    <w:pPr>
      <w:spacing w:before="100" w:beforeAutospacing="1" w:after="100" w:afterAutospacing="1"/>
      <w:widowControl/>
    </w:pPr>
    <w:rPr>
      <w:b/>
      <w:bCs/>
      <w:sz w:val="22"/>
      <w:szCs w:val="22"/>
    </w:rPr>
  </w:style>
  <w:style w:type="paragraph" w:styleId="1304" w:customStyle="1">
    <w:name w:val="p0"/>
    <w:basedOn w:val="975"/>
    <w:qFormat/>
    <w:pPr>
      <w:spacing w:before="100" w:beforeAutospacing="1" w:after="100" w:afterAutospacing="1"/>
      <w:widowControl/>
    </w:pPr>
    <w:rPr>
      <w:rFonts w:cs="宋体"/>
      <w:szCs w:val="24"/>
    </w:rPr>
  </w:style>
  <w:style w:type="paragraph" w:styleId="1305" w:customStyle="1">
    <w:name w:val="xl3151"/>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06" w:customStyle="1">
    <w:name w:val="xl3142"/>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07" w:customStyle="1">
    <w:name w:val="Char1"/>
    <w:basedOn w:val="975"/>
    <w:qFormat/>
    <w:pPr>
      <w:spacing w:after="160" w:line="240" w:lineRule="exact"/>
      <w:widowControl/>
    </w:pPr>
    <w:rPr>
      <w:rFonts w:ascii="Verdana" w:hAnsi="Verdana" w:eastAsia="仿宋_GB2312"/>
      <w:lang w:eastAsia="en-US"/>
    </w:rPr>
  </w:style>
  <w:style w:type="paragraph" w:styleId="1308" w:customStyle="1">
    <w:name w:val="xl74"/>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09" w:customStyle="1">
    <w:name w:val="font9"/>
    <w:basedOn w:val="975"/>
    <w:qFormat/>
    <w:pPr>
      <w:spacing w:before="100" w:beforeAutospacing="1" w:after="100" w:afterAutospacing="1"/>
      <w:widowControl/>
    </w:pPr>
    <w:rPr>
      <w:sz w:val="20"/>
    </w:rPr>
  </w:style>
  <w:style w:type="paragraph" w:styleId="1310" w:customStyle="1">
    <w:name w:val="xl83"/>
    <w:basedOn w:val="975"/>
    <w:qFormat/>
    <w:pPr>
      <w:jc w:val="center"/>
      <w:spacing w:before="100" w:beforeAutospacing="1" w:after="100" w:afterAutospacing="1"/>
      <w:shd w:val="clear" w:color="000000" w:fill="ffff00"/>
      <w:widowControl/>
    </w:pPr>
    <w:rPr>
      <w:rFonts w:cs="宋体"/>
      <w:szCs w:val="24"/>
    </w:rPr>
  </w:style>
  <w:style w:type="paragraph" w:styleId="1311" w:customStyle="1">
    <w:name w:val="xl3168"/>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12" w:customStyle="1">
    <w:name w:val="修订1"/>
    <w:uiPriority w:val="99"/>
    <w:semiHidden/>
    <w:qFormat/>
    <w:rPr>
      <w:sz w:val="21"/>
    </w:rPr>
  </w:style>
  <w:style w:type="paragraph" w:styleId="1313" w:customStyle="1">
    <w:name w:val="xl64"/>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14" w:customStyle="1">
    <w:name w:val="xl3152"/>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15" w:customStyle="1">
    <w:name w:val="xl67"/>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16" w:customStyle="1">
    <w:name w:val="xl3145"/>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17" w:customStyle="1">
    <w:name w:val="he"/>
    <w:basedOn w:val="975"/>
    <w:next w:val="1147"/>
    <w:qFormat/>
    <w:pPr>
      <w:jc w:val="center"/>
      <w:keepLines/>
      <w:keepNext/>
      <w:spacing w:before="120" w:line="300" w:lineRule="auto"/>
    </w:pPr>
    <w:rPr>
      <w:rFonts w:ascii="Arial" w:hAnsi="Arial" w:eastAsia="黑体"/>
      <w:b/>
      <w:bCs/>
      <w:sz w:val="30"/>
      <w:szCs w:val="30"/>
    </w:rPr>
  </w:style>
  <w:style w:type="paragraph" w:styleId="1318" w:customStyle="1">
    <w:name w:val="xl75"/>
    <w:basedOn w:val="975"/>
    <w:qFormat/>
    <w:pPr>
      <w:spacing w:before="100" w:beforeAutospacing="1" w:after="100" w:afterAutospacing="1"/>
      <w:widowControl/>
    </w:pPr>
    <w:rPr>
      <w:rFonts w:cs="宋体"/>
      <w:szCs w:val="24"/>
    </w:rPr>
  </w:style>
  <w:style w:type="paragraph" w:styleId="1319" w:customStyle="1">
    <w:name w:val="节"/>
    <w:basedOn w:val="975"/>
    <w:qFormat/>
    <w:pPr>
      <w:spacing w:before="100" w:beforeAutospacing="1"/>
    </w:pPr>
    <w:rPr>
      <w:rFonts w:eastAsia="仿宋_GB2312"/>
      <w:b/>
      <w:sz w:val="32"/>
      <w:szCs w:val="32"/>
    </w:rPr>
  </w:style>
  <w:style w:type="paragraph" w:styleId="1320" w:customStyle="1">
    <w:name w:val="xl24"/>
    <w:basedOn w:val="975"/>
    <w:qFormat/>
    <w:pPr>
      <w:spacing w:before="100" w:beforeAutospacing="1" w:after="100" w:afterAutospacing="1"/>
      <w:widowControl/>
    </w:pPr>
    <w:rPr>
      <w:sz w:val="22"/>
      <w:szCs w:val="22"/>
    </w:rPr>
  </w:style>
  <w:style w:type="paragraph" w:styleId="1321" w:customStyle="1">
    <w:name w:val="xl69"/>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322"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323" w:customStyle="1">
    <w:name w:val="font13"/>
    <w:basedOn w:val="975"/>
    <w:qFormat/>
    <w:pPr>
      <w:spacing w:before="100" w:beforeAutospacing="1" w:after="100" w:afterAutospacing="1"/>
      <w:widowControl/>
    </w:pPr>
    <w:rPr>
      <w:rFonts w:ascii="华文细黑" w:hAnsi="华文细黑" w:eastAsia="华文细黑" w:cs="宋体"/>
      <w:sz w:val="20"/>
    </w:rPr>
  </w:style>
  <w:style w:type="paragraph" w:styleId="1324" w:customStyle="1">
    <w:name w:val="xl3163"/>
    <w:basedOn w:val="9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325" w:customStyle="1">
    <w:name w:val="Char Char Char Char Char Char1 Char Char Char Char Char Char1 Char Char Char Char1"/>
    <w:basedOn w:val="975"/>
    <w:qFormat/>
    <w:rPr>
      <w:rFonts w:ascii="Tahoma" w:hAnsi="Tahoma"/>
    </w:rPr>
  </w:style>
  <w:style w:type="paragraph" w:styleId="1326" w:customStyle="1">
    <w:name w:val="xl31"/>
    <w:basedOn w:val="975"/>
    <w:qFormat/>
    <w:pPr>
      <w:spacing w:before="100" w:beforeAutospacing="1" w:after="100" w:afterAutospacing="1"/>
      <w:widowControl/>
    </w:pPr>
    <w:rPr>
      <w:b/>
      <w:bCs/>
      <w:sz w:val="22"/>
      <w:szCs w:val="22"/>
    </w:rPr>
  </w:style>
  <w:style w:type="paragraph" w:styleId="1327" w:customStyle="1">
    <w:name w:val="Char Char Char Char Char Char1 Char Char Char Char Char Char1 Char Char Char Char Char Char Char1"/>
    <w:basedOn w:val="975"/>
    <w:qFormat/>
    <w:rPr>
      <w:rFonts w:ascii="Tahoma" w:hAnsi="Tahoma"/>
    </w:rPr>
  </w:style>
  <w:style w:type="paragraph" w:styleId="1328" w:customStyle="1">
    <w:name w:val="图中文字"/>
    <w:basedOn w:val="975"/>
    <w:qFormat/>
    <w:pPr>
      <w:jc w:val="center"/>
      <w:spacing w:line="240" w:lineRule="atLeast"/>
    </w:pPr>
    <w:rPr>
      <w:szCs w:val="24"/>
    </w:rPr>
  </w:style>
  <w:style w:type="paragraph" w:styleId="1329" w:customStyle="1">
    <w:name w:val="font14"/>
    <w:basedOn w:val="975"/>
    <w:qFormat/>
    <w:pPr>
      <w:spacing w:before="100" w:beforeAutospacing="1" w:after="100" w:afterAutospacing="1"/>
      <w:widowControl/>
    </w:pPr>
    <w:rPr>
      <w:rFonts w:ascii="Calibri" w:hAnsi="Calibri" w:cs="宋体"/>
      <w:sz w:val="20"/>
    </w:rPr>
  </w:style>
  <w:style w:type="paragraph" w:styleId="1330" w:customStyle="1">
    <w:name w:val="xl27"/>
    <w:basedOn w:val="975"/>
    <w:qFormat/>
    <w:pPr>
      <w:spacing w:before="100" w:beforeAutospacing="1" w:after="100" w:afterAutospacing="1"/>
      <w:widowControl/>
    </w:pPr>
    <w:rPr>
      <w:b/>
      <w:bCs/>
      <w:sz w:val="22"/>
      <w:szCs w:val="22"/>
    </w:rPr>
  </w:style>
  <w:style w:type="paragraph" w:styleId="1331" w:customStyle="1">
    <w:name w:val="xl3164"/>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32" w:customStyle="1">
    <w:name w:val="xl26"/>
    <w:basedOn w:val="975"/>
    <w:qFormat/>
    <w:pPr>
      <w:spacing w:before="100" w:beforeAutospacing="1" w:after="100" w:afterAutospacing="1"/>
      <w:widowControl/>
    </w:pPr>
    <w:rPr>
      <w:sz w:val="22"/>
      <w:szCs w:val="22"/>
    </w:rPr>
  </w:style>
  <w:style w:type="paragraph" w:styleId="1333" w:customStyle="1">
    <w:name w:val="xl3161"/>
    <w:basedOn w:val="975"/>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334" w:customStyle="1">
    <w:name w:val="style5"/>
    <w:basedOn w:val="975"/>
    <w:qFormat/>
    <w:pPr>
      <w:spacing w:before="100" w:beforeAutospacing="1" w:after="100" w:afterAutospacing="1"/>
      <w:widowControl/>
    </w:pPr>
    <w:rPr>
      <w:rFonts w:cs="宋体"/>
      <w:szCs w:val="24"/>
    </w:rPr>
  </w:style>
  <w:style w:type="paragraph" w:styleId="1335" w:customStyle="1">
    <w:name w:val="xl3159"/>
    <w:basedOn w:val="975"/>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336" w:customStyle="1">
    <w:name w:val="xl34"/>
    <w:basedOn w:val="975"/>
    <w:qFormat/>
    <w:pPr>
      <w:spacing w:before="100" w:beforeAutospacing="1" w:after="100" w:afterAutospacing="1"/>
      <w:shd w:val="clear" w:color="auto" w:fill="ffff00"/>
      <w:widowControl/>
    </w:pPr>
    <w:rPr>
      <w:sz w:val="22"/>
      <w:szCs w:val="22"/>
    </w:rPr>
  </w:style>
  <w:style w:type="paragraph" w:styleId="1337" w:customStyle="1">
    <w:name w:val="Char2"/>
    <w:basedOn w:val="975"/>
    <w:qFormat/>
    <w:pPr>
      <w:spacing w:after="160" w:line="240" w:lineRule="exact"/>
      <w:widowControl/>
    </w:pPr>
    <w:rPr>
      <w:rFonts w:ascii="Verdana" w:hAnsi="Verdana" w:eastAsia="仿宋_GB2312"/>
      <w:lang w:eastAsia="en-US"/>
    </w:rPr>
  </w:style>
  <w:style w:type="paragraph" w:styleId="1338" w:customStyle="1">
    <w:name w:val="style4"/>
    <w:basedOn w:val="975"/>
    <w:qFormat/>
    <w:pPr>
      <w:spacing w:before="100" w:beforeAutospacing="1" w:after="100" w:afterAutospacing="1"/>
      <w:widowControl/>
    </w:pPr>
    <w:rPr>
      <w:rFonts w:cs="宋体"/>
      <w:szCs w:val="24"/>
    </w:rPr>
  </w:style>
  <w:style w:type="paragraph" w:styleId="1339" w:customStyle="1">
    <w:name w:val="xl3154"/>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40" w:customStyle="1">
    <w:name w:val="xl3156"/>
    <w:basedOn w:val="975"/>
    <w:qFormat/>
    <w:pPr>
      <w:spacing w:before="100" w:beforeAutospacing="1" w:after="100" w:afterAutospacing="1"/>
      <w:shd w:val="clear" w:color="000000" w:fill="ffff00"/>
      <w:widowControl/>
    </w:pPr>
    <w:rPr>
      <w:rFonts w:cs="宋体"/>
      <w:color w:val="000000"/>
      <w:szCs w:val="24"/>
    </w:rPr>
  </w:style>
  <w:style w:type="paragraph" w:styleId="1341" w:customStyle="1">
    <w:name w:val="xl3141"/>
    <w:basedOn w:val="975"/>
    <w:qFormat/>
    <w:pPr>
      <w:jc w:val="center"/>
      <w:spacing w:before="100" w:beforeAutospacing="1" w:after="100" w:afterAutospacing="1"/>
      <w:widowControl/>
    </w:pPr>
    <w:rPr>
      <w:rFonts w:cs="宋体"/>
      <w:szCs w:val="24"/>
    </w:rPr>
  </w:style>
  <w:style w:type="paragraph" w:styleId="1342" w:customStyle="1">
    <w:name w:val="xl3148"/>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43" w:customStyle="1">
    <w:name w:val="Default"/>
    <w:qFormat/>
    <w:pPr>
      <w:widowControl w:val="off"/>
    </w:pPr>
    <w:rPr>
      <w:rFonts w:ascii="宋体" w:cs="宋体"/>
      <w:color w:val="000000"/>
      <w:sz w:val="24"/>
      <w:szCs w:val="24"/>
    </w:rPr>
  </w:style>
  <w:style w:type="paragraph" w:styleId="1344" w:customStyle="1">
    <w:name w:val="列表段落1"/>
    <w:basedOn w:val="975"/>
    <w:uiPriority w:val="34"/>
    <w:qFormat/>
    <w:pPr>
      <w:ind w:firstLine="420"/>
    </w:pPr>
    <w:rPr>
      <w:szCs w:val="24"/>
    </w:rPr>
  </w:style>
  <w:style w:type="paragraph" w:styleId="1345" w:customStyle="1">
    <w:name w:val="正文首行缩进1"/>
    <w:basedOn w:val="1154"/>
    <w:link w:val="1346"/>
    <w:qFormat/>
    <w:pPr>
      <w:ind w:firstLine="420"/>
      <w:spacing w:after="120" w:line="240" w:lineRule="auto"/>
    </w:pPr>
    <w:rPr>
      <w:sz w:val="21"/>
      <w:lang w:val="en-US"/>
    </w:rPr>
  </w:style>
  <w:style w:type="character" w:styleId="1346" w:customStyle="1">
    <w:name w:val="正文首行缩进 Char"/>
    <w:link w:val="1345"/>
    <w:qFormat/>
    <w:rPr>
      <w:sz w:val="21"/>
    </w:rPr>
  </w:style>
  <w:style w:type="character" w:styleId="1347" w:customStyle="1">
    <w:name w:val="列出段落 Char"/>
    <w:link w:val="1256"/>
    <w:uiPriority w:val="34"/>
    <w:qFormat/>
    <w:rPr>
      <w:sz w:val="21"/>
    </w:rPr>
  </w:style>
  <w:style w:type="character" w:styleId="1348" w:customStyle="1">
    <w:name w:val="列出段落 字符"/>
    <w:qFormat/>
    <w:rPr>
      <w:rFonts w:ascii="Arial" w:hAnsi="Arial"/>
      <w:sz w:val="21"/>
      <w:szCs w:val="24"/>
    </w:rPr>
  </w:style>
  <w:style w:type="paragraph" w:styleId="1349" w:customStyle="1">
    <w:name w:val="List Paragraph1"/>
    <w:basedOn w:val="975"/>
    <w:uiPriority w:val="34"/>
    <w:qFormat/>
    <w:pPr>
      <w:ind w:firstLine="420"/>
    </w:pPr>
    <w:rPr>
      <w:rFonts w:ascii="Calibri" w:hAnsi="Calibri"/>
      <w:szCs w:val="22"/>
    </w:rPr>
  </w:style>
  <w:style w:type="character" w:styleId="1350" w:customStyle="1">
    <w:name w:val="页脚 字符"/>
    <w:uiPriority w:val="99"/>
    <w:qFormat/>
    <w:rPr>
      <w:rFonts w:ascii="Times New Roman" w:hAnsi="Times New Roman" w:eastAsia="宋体" w:cs="Times New Roman"/>
      <w:sz w:val="18"/>
      <w:szCs w:val="20"/>
      <w:lang w:val="zh-CN" w:eastAsia="zh-CN"/>
    </w:rPr>
  </w:style>
  <w:style w:type="paragraph" w:styleId="1351" w:customStyle="1">
    <w:name w:val="正文1"/>
    <w:qFormat/>
    <w:rPr>
      <w:rFonts w:ascii="Tahoma" w:hAnsi="Tahoma" w:eastAsia="微软雅黑"/>
    </w:rPr>
  </w:style>
  <w:style w:type="paragraph" w:styleId="1352" w:customStyle="1">
    <w:name w:val="trs_editor"/>
    <w:basedOn w:val="975"/>
    <w:qFormat/>
    <w:pPr>
      <w:spacing w:before="100" w:beforeAutospacing="1" w:after="100" w:afterAutospacing="1"/>
      <w:widowControl/>
    </w:pPr>
    <w:rPr>
      <w:rFonts w:cs="宋体"/>
      <w:szCs w:val="24"/>
    </w:rPr>
  </w:style>
  <w:style w:type="character" w:styleId="1353" w:customStyle="1">
    <w:name w:val="纯文本 字符"/>
    <w:qFormat/>
    <w:rPr>
      <w:rFonts w:ascii="宋体" w:hAnsi="Courier New" w:eastAsia="宋体"/>
    </w:rPr>
  </w:style>
  <w:style w:type="character" w:styleId="1354" w:customStyle="1">
    <w:name w:val="页脚 字符1"/>
    <w:uiPriority w:val="99"/>
    <w:qFormat/>
    <w:rPr>
      <w:sz w:val="18"/>
    </w:rPr>
  </w:style>
  <w:style w:type="paragraph" w:styleId="1355">
    <w:name w:val="List Paragraph"/>
    <w:basedOn w:val="975"/>
    <w:link w:val="1361"/>
    <w:uiPriority w:val="34"/>
    <w:qFormat/>
    <w:pPr>
      <w:ind w:firstLine="420"/>
    </w:pPr>
    <w:rPr>
      <w:szCs w:val="24"/>
    </w:rPr>
  </w:style>
  <w:style w:type="character" w:styleId="1356" w:customStyle="1">
    <w:name w:val="页脚 Char"/>
    <w:uiPriority w:val="99"/>
    <w:qFormat/>
    <w:rPr>
      <w:sz w:val="18"/>
    </w:rPr>
  </w:style>
  <w:style w:type="character" w:styleId="1357" w:customStyle="1">
    <w:name w:val="纯文本 Char"/>
    <w:qFormat/>
    <w:rPr>
      <w:rFonts w:ascii="宋体" w:hAnsi="Courier New" w:eastAsia="宋体"/>
      <w:sz w:val="21"/>
      <w:lang w:val="en-US" w:eastAsia="zh-CN" w:bidi="ar-SA"/>
    </w:rPr>
  </w:style>
  <w:style w:type="character" w:styleId="1358" w:customStyle="1">
    <w:name w:val="正文文本缩进 2 Char"/>
    <w:qFormat/>
    <w:rPr>
      <w:sz w:val="21"/>
    </w:rPr>
  </w:style>
  <w:style w:type="character" w:styleId="1359" w:customStyle="1">
    <w:name w:val="正文缩进 字符"/>
    <w:link w:val="1147"/>
    <w:qFormat/>
    <w:rPr>
      <w:sz w:val="21"/>
    </w:rPr>
  </w:style>
  <w:style w:type="paragraph" w:styleId="1360">
    <w:name w:val="No Spacing"/>
    <w:uiPriority w:val="1"/>
    <w:qFormat/>
    <w:pPr>
      <w:widowControl w:val="off"/>
    </w:pPr>
    <w:rPr>
      <w:rFonts w:ascii="宋体" w:hAnsi="宋体"/>
      <w:sz w:val="24"/>
    </w:rPr>
  </w:style>
  <w:style w:type="character" w:styleId="1361" w:customStyle="1">
    <w:name w:val="列表段落 字符"/>
    <w:link w:val="1355"/>
    <w:uiPriority w:val="34"/>
    <w:qFormat/>
    <w:rPr>
      <w:rFonts w:ascii="宋体" w:hAnsi="宋体"/>
      <w:sz w:val="24"/>
      <w:szCs w:val="24"/>
    </w:rPr>
  </w:style>
  <w:style w:type="paragraph" w:styleId="1362" w:customStyle="1">
    <w:name w:val="列表段落2"/>
    <w:basedOn w:val="975"/>
    <w:uiPriority w:val="99"/>
    <w:qFormat/>
    <w:pPr>
      <w:ind w:firstLine="420"/>
      <w:jc w:val="both"/>
      <w:spacing w:line="240" w:lineRule="auto"/>
    </w:pPr>
    <w:rPr>
      <w:rFonts w:ascii="Calibri" w:hAnsi="Calibri"/>
      <w:sz w:val="21"/>
      <w:szCs w:val="22"/>
    </w:rPr>
  </w:style>
  <w:style w:type="character" w:styleId="1363" w:customStyle="1">
    <w:name w:val="HTML 预设格式 字符"/>
    <w:basedOn w:val="985"/>
    <w:link w:val="1167"/>
    <w:uiPriority w:val="99"/>
    <w:qFormat/>
    <w:rPr>
      <w:rFonts w:ascii="宋体" w:hAnsi="宋体" w:cs="宋体"/>
      <w:sz w:val="24"/>
      <w:szCs w:val="24"/>
    </w:rPr>
  </w:style>
  <w:style w:type="paragraph" w:styleId="1364" w:customStyle="1">
    <w:name w:val="列出段落11"/>
    <w:basedOn w:val="975"/>
    <w:qFormat/>
    <w:pPr>
      <w:ind w:firstLine="420"/>
    </w:pPr>
    <w:rPr>
      <w:rFonts w:ascii="Calibri" w:hAnsi="Calibri"/>
    </w:rPr>
  </w:style>
  <w:style w:type="table" w:styleId="1365" w:customStyle="1">
    <w:name w:val="网格型1"/>
    <w:basedOn w:val="986"/>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6" w:customStyle="1">
    <w:name w:val="无间隔2"/>
    <w:uiPriority w:val="1"/>
    <w:qFormat/>
    <w:pPr>
      <w:widowControl w:val="off"/>
    </w:pPr>
    <w:rPr>
      <w:rFonts w:ascii="宋体" w:hAnsi="宋体"/>
      <w:sz w:val="24"/>
    </w:rPr>
  </w:style>
  <w:style w:type="character" w:styleId="1367" w:customStyle="1">
    <w:name w:val="不明显强调1"/>
    <w:basedOn w:val="985"/>
    <w:uiPriority w:val="19"/>
    <w:qFormat/>
    <w:rPr>
      <w:i/>
      <w:iCs/>
      <w:color w:val="404040" w:themeColor="text1" w:themeTint="BF"/>
    </w:rPr>
  </w:style>
  <w:style w:type="paragraph" w:styleId="1368" w:customStyle="1">
    <w:name w:val="Table Paragraph"/>
    <w:basedOn w:val="975"/>
    <w:pPr>
      <w:jc w:val="both"/>
      <w:spacing w:line="240" w:lineRule="auto"/>
    </w:pPr>
    <w:rPr>
      <w:rFonts w:cs="宋体"/>
      <w:sz w:val="21"/>
      <w:szCs w:val="24"/>
      <w:lang w:val="zh-CN" w:bidi="zh-CN"/>
    </w:rPr>
  </w:style>
  <w:style w:type="character" w:styleId="1369" w:customStyle="1">
    <w:name w:val="未处理的提及1"/>
    <w:basedOn w:val="985"/>
    <w:uiPriority w:val="99"/>
    <w:semiHidden/>
    <w:unhideWhenUsed/>
    <w:rPr>
      <w:color w:val="605e5c"/>
      <w:shd w:val="clear" w:color="auto" w:fill="e1dfdd"/>
    </w:rPr>
  </w:style>
  <w:style w:type="paragraph" w:styleId="1370" w:customStyle="1">
    <w:name w:val="method"/>
    <w:basedOn w:val="975"/>
    <w:link w:val="1371"/>
    <w:qFormat/>
    <w:pPr>
      <w:ind w:firstLine="480"/>
    </w:pPr>
    <w:rPr>
      <w:szCs w:val="24"/>
    </w:rPr>
  </w:style>
  <w:style w:type="character" w:styleId="1371" w:customStyle="1">
    <w:name w:val="method 字符"/>
    <w:basedOn w:val="985"/>
    <w:link w:val="1370"/>
    <w:rPr>
      <w:rFonts w:ascii="宋体" w:hAnsi="宋体"/>
      <w:sz w:val="24"/>
      <w:szCs w:val="24"/>
    </w:rPr>
  </w:style>
  <w:style w:type="paragraph" w:styleId="1372" w:customStyle="1">
    <w:name w:val="businessPoint"/>
    <w:basedOn w:val="975"/>
    <w:link w:val="1373"/>
    <w:qFormat/>
    <w:pPr>
      <w:spacing w:before="120" w:after="120"/>
    </w:pPr>
    <w:rPr>
      <w:b/>
      <w:szCs w:val="24"/>
    </w:rPr>
  </w:style>
  <w:style w:type="character" w:styleId="1373" w:customStyle="1">
    <w:name w:val="businessPoint 字符"/>
    <w:basedOn w:val="985"/>
    <w:link w:val="1372"/>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jpg"/><Relationship Id="rId27" Type="http://schemas.openxmlformats.org/officeDocument/2006/relationships/image" Target="media/image6.jpg"/><Relationship Id="rId28" Type="http://schemas.openxmlformats.org/officeDocument/2006/relationships/image" Target="media/image7.jpg"/><Relationship Id="rId29" Type="http://schemas.openxmlformats.org/officeDocument/2006/relationships/image" Target="media/image8.png"/><Relationship Id="rId30"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E9725-1BAB-43FB-9309-5A1F791A3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114</cp:revision>
  <dcterms:created xsi:type="dcterms:W3CDTF">2025-01-16T01:37:00Z</dcterms:created>
  <dcterms:modified xsi:type="dcterms:W3CDTF">2025-12-16T09:13:16Z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