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rPr>
          <w:rFonts w:hint="default" w:ascii="宋体" w:hAnsi="宋体" w:eastAsia="宋体"/>
          <w:color w:val="auto"/>
          <w:sz w:val="36"/>
          <w:highlight w:val="none"/>
          <w:lang w:val="en-US" w:eastAsia="zh-CN"/>
        </w:rPr>
      </w:pPr>
      <w:r>
        <w:rPr>
          <w:rFonts w:hint="eastAsia" w:ascii="宋体" w:hAnsi="宋体"/>
          <w:color w:val="auto"/>
          <w:sz w:val="36"/>
          <w:highlight w:val="none"/>
        </w:rPr>
        <w:t xml:space="preserve">编号：</w:t>
      </w:r>
      <w:r>
        <w:rPr>
          <w:rFonts w:hint="eastAsia" w:ascii="宋体" w:hAnsi="宋体"/>
          <w:color w:val="auto"/>
          <w:sz w:val="36"/>
          <w:highlight w:val="none"/>
          <w:lang w:eastAsia="zh-CN"/>
        </w:rPr>
        <w:t xml:space="preserve">JSZC-321012-JSHG-G2025-0002</w:t>
      </w:r>
      <w:r/>
    </w:p>
    <w:p>
      <w:pPr>
        <w:jc w:val="right"/>
        <w:rPr>
          <w:rFonts w:ascii="宋体" w:hAnsi="宋体"/>
          <w:color w:val="auto"/>
          <w:sz w:val="36"/>
          <w:highlight w:val="none"/>
        </w:rPr>
      </w:pPr>
      <w:r/>
      <w:bookmarkStart w:id="69" w:name="_GoBack"/>
      <w:r/>
      <w:bookmarkEnd w:id="69"/>
      <w:r/>
      <w:r/>
    </w:p>
    <w:p>
      <w:pPr>
        <w:jc w:val="center"/>
        <w:keepLines w:val="0"/>
        <w:keepNext w:val="0"/>
        <w:pageBreakBefore w:val="0"/>
        <w:spacing w:line="360" w:lineRule="auto"/>
        <w:widowControl w:val="off"/>
        <w:rPr>
          <w:rFonts w:ascii="宋体" w:hAnsi="宋体"/>
          <w:color w:val="auto"/>
          <w:sz w:val="36"/>
          <w:highlight w:val="none"/>
        </w:rPr>
      </w:pPr>
      <w:r>
        <w:rPr>
          <w:rFonts w:hint="eastAsia" w:ascii="宋体" w:hAnsi="宋体"/>
          <w:color w:val="auto"/>
          <w:sz w:val="36"/>
          <w:highlight w:val="none"/>
          <w:lang w:val="en-US" w:eastAsia="zh-CN"/>
        </w:rPr>
        <w:t xml:space="preserve">2024年江都区水稻绿色高产高效丰产片建设项目-配方肥、有机无机复混肥</w:t>
      </w:r>
      <w:r>
        <w:rPr>
          <w:rFonts w:hint="eastAsia" w:ascii="宋体" w:hAnsi="宋体"/>
          <w:color w:val="auto"/>
          <w:sz w:val="36"/>
          <w:highlight w:val="none"/>
        </w:rPr>
        <w:t xml:space="preserve">公开招标文件</w:t>
      </w:r>
      <w:r/>
    </w:p>
    <w:p>
      <w:pPr>
        <w:jc w:val="center"/>
        <w:rPr>
          <w:rFonts w:ascii="宋体" w:hAnsi="宋体"/>
          <w:color w:val="auto"/>
          <w:sz w:val="36"/>
          <w:highlight w:val="none"/>
        </w:rPr>
      </w:pPr>
      <w:r>
        <w:rPr>
          <w:rFonts w:ascii="宋体" w:hAnsi="宋体"/>
          <w:color w:val="auto"/>
          <w:sz w:val="36"/>
          <w:highlight w:val="none"/>
        </w:rPr>
      </w:r>
      <w:r/>
    </w:p>
    <w:p>
      <w:pPr>
        <w:pStyle w:val="781"/>
        <w:rPr>
          <w:color w:val="auto"/>
          <w:highlight w:val="none"/>
        </w:rPr>
      </w:pPr>
      <w:r>
        <w:rPr>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1.5pt;height:288.0pt;mso-wrap-distance-left:0.0pt;mso-wrap-distance-top:0.0pt;mso-wrap-distance-right:0.0pt;mso-wrap-distance-bottom:0.0pt;" filled="f" stroked="f">
            <v:path textboxrect="0,0,0,0"/>
            <v:imagedata r:id="rId18" o:title=""/>
          </v:shape>
          <o:OLEObject DrawAspect="Content" r:id="rId19" ObjectID="_1525042" ProgID="StaticMetafile" ShapeID="_x0000_i2" Type="Embed"/>
        </w:object>
      </w:r>
      <w:r/>
    </w:p>
    <w:p>
      <w:pPr>
        <w:rPr>
          <w:color w:val="auto"/>
          <w:highlight w:val="none"/>
        </w:rPr>
      </w:pPr>
      <w:r>
        <w:rPr>
          <w:color w:val="auto"/>
          <w:highlight w:val="none"/>
        </w:rPr>
      </w:r>
      <w:r/>
    </w:p>
    <w:p>
      <w:pPr>
        <w:pStyle w:val="781"/>
        <w:rPr>
          <w:color w:val="auto"/>
          <w:highlight w:val="none"/>
        </w:rPr>
      </w:pPr>
      <w:r>
        <w:rPr>
          <w:color w:val="auto"/>
          <w:highlight w:val="none"/>
        </w:rPr>
      </w:r>
      <w:r/>
    </w:p>
    <w:p>
      <w:pPr>
        <w:jc w:val="center"/>
        <w:rPr>
          <w:rFonts w:ascii="宋体" w:hAnsi="宋体"/>
          <w:i/>
          <w:iCs/>
          <w:color w:val="auto"/>
          <w:sz w:val="36"/>
          <w:highlight w:val="none"/>
        </w:rPr>
      </w:pPr>
      <w:r>
        <w:rPr>
          <w:rFonts w:hint="eastAsia" w:ascii="宋体" w:hAnsi="宋体"/>
          <w:color w:val="auto"/>
          <w:sz w:val="36"/>
          <w:highlight w:val="none"/>
        </w:rPr>
        <w:t xml:space="preserve">江苏恒罡建设咨询有限公司</w:t>
      </w:r>
      <w:r/>
    </w:p>
    <w:p>
      <w:pPr>
        <w:jc w:val="center"/>
        <w:rPr>
          <w:color w:val="auto"/>
          <w:highlight w:val="none"/>
        </w:rPr>
      </w:pPr>
      <w:r>
        <w:rPr>
          <w:rFonts w:hint="eastAsia" w:ascii="宋体" w:hAnsi="宋体"/>
          <w:color w:val="auto"/>
          <w:sz w:val="36"/>
          <w:highlight w:val="none"/>
        </w:rPr>
        <w:t xml:space="preserve">202</w:t>
      </w:r>
      <w:r>
        <w:rPr>
          <w:rFonts w:hint="eastAsia" w:ascii="宋体" w:hAnsi="宋体"/>
          <w:color w:val="auto"/>
          <w:sz w:val="36"/>
          <w:highlight w:val="none"/>
          <w:lang w:val="en-US" w:eastAsia="zh-CN"/>
        </w:rPr>
        <w:t xml:space="preserve">5</w:t>
      </w:r>
      <w:r>
        <w:rPr>
          <w:rFonts w:hint="eastAsia" w:ascii="宋体" w:hAnsi="宋体"/>
          <w:color w:val="auto"/>
          <w:sz w:val="36"/>
          <w:highlight w:val="none"/>
        </w:rPr>
        <w:t xml:space="preserve">年</w:t>
      </w:r>
      <w:r>
        <w:rPr>
          <w:rFonts w:hint="eastAsia" w:ascii="宋体" w:hAnsi="宋体"/>
          <w:color w:val="auto"/>
          <w:sz w:val="36"/>
          <w:highlight w:val="none"/>
          <w:lang w:val="en-US" w:eastAsia="zh-CN"/>
        </w:rPr>
        <w:t xml:space="preserve">2</w:t>
      </w:r>
      <w:r>
        <w:rPr>
          <w:rFonts w:hint="eastAsia" w:ascii="宋体" w:hAnsi="宋体"/>
          <w:color w:val="auto"/>
          <w:sz w:val="36"/>
          <w:highlight w:val="none"/>
        </w:rPr>
        <w:t xml:space="preserve">月</w:t>
      </w:r>
      <w:r>
        <w:rPr>
          <w:color w:val="auto"/>
          <w:highlight w:val="none"/>
        </w:rPr>
        <w:br w:type="page" w:clear="all"/>
      </w:r>
      <w:r/>
    </w:p>
    <w:p>
      <w:pPr>
        <w:jc w:val="center"/>
        <w:rPr>
          <w:rFonts w:ascii="宋体" w:hAnsi="宋体"/>
          <w:color w:val="auto"/>
          <w:sz w:val="32"/>
          <w:highlight w:val="none"/>
        </w:rPr>
      </w:pPr>
      <w:r>
        <w:rPr>
          <w:rFonts w:hint="eastAsia" w:ascii="宋体" w:hAnsi="宋体"/>
          <w:color w:val="auto"/>
          <w:sz w:val="32"/>
          <w:highlight w:val="none"/>
        </w:rPr>
        <w:t xml:space="preserve">目 录</w:t>
      </w:r>
      <w:r/>
    </w:p>
    <w:p>
      <w:pPr>
        <w:pStyle w:val="805"/>
        <w:tabs>
          <w:tab w:val="right" w:pos="8296" w:leader="dot"/>
        </w:tabs>
        <w:rPr>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 xml:space="preserve">第一章 招标公告</w:t>
      </w:r>
      <w:r>
        <w:rPr>
          <w:rFonts w:hint="eastAsia"/>
          <w:color w:val="auto"/>
          <w:highlight w:val="none"/>
        </w:rPr>
        <w:tab/>
      </w:r>
      <w:r>
        <w:rPr>
          <w:rFonts w:hint="eastAsia"/>
          <w:color w:val="auto"/>
          <w:highlight w:val="none"/>
        </w:rPr>
        <w:t xml:space="preserve">3</w:t>
      </w:r>
      <w:r/>
    </w:p>
    <w:p>
      <w:pPr>
        <w:pStyle w:val="805"/>
        <w:tabs>
          <w:tab w:val="right" w:pos="8296" w:leader="dot"/>
        </w:tabs>
        <w:rPr>
          <w:color w:val="auto"/>
          <w:highlight w:val="none"/>
        </w:rPr>
      </w:pPr>
      <w:r>
        <w:rPr>
          <w:rFonts w:hint="eastAsia" w:ascii="宋体" w:hAnsi="宋体"/>
          <w:color w:val="auto"/>
          <w:highlight w:val="none"/>
        </w:rPr>
        <w:t xml:space="preserve">第二章 投标人须知</w:t>
      </w:r>
      <w:r>
        <w:rPr>
          <w:rFonts w:hint="eastAsia"/>
          <w:color w:val="auto"/>
          <w:highlight w:val="none"/>
        </w:rPr>
        <w:tab/>
      </w:r>
      <w:r>
        <w:rPr>
          <w:rFonts w:hint="eastAsia"/>
          <w:color w:val="auto"/>
          <w:highlight w:val="none"/>
        </w:rPr>
        <w:t xml:space="preserve">7</w:t>
      </w:r>
      <w:r/>
    </w:p>
    <w:p>
      <w:pPr>
        <w:pStyle w:val="805"/>
        <w:tabs>
          <w:tab w:val="right" w:pos="8296" w:leader="dot"/>
        </w:tabs>
        <w:rPr>
          <w:rFonts w:hint="eastAsia" w:eastAsia="宋体"/>
          <w:color w:val="auto"/>
          <w:highlight w:val="none"/>
          <w:lang w:eastAsia="zh-CN"/>
        </w:rPr>
      </w:pPr>
      <w:r>
        <w:rPr>
          <w:rFonts w:hint="eastAsia" w:ascii="宋体" w:hAnsi="宋体"/>
          <w:color w:val="auto"/>
          <w:highlight w:val="none"/>
        </w:rPr>
        <w:t xml:space="preserve">第三章 合同条款及格式</w:t>
      </w:r>
      <w:r>
        <w:rPr>
          <w:rFonts w:hint="eastAsia"/>
          <w:color w:val="auto"/>
          <w:highlight w:val="none"/>
        </w:rPr>
        <w:tab/>
      </w:r>
      <w:r>
        <w:rPr>
          <w:rFonts w:hint="eastAsia"/>
          <w:color w:val="auto"/>
          <w:highlight w:val="none"/>
        </w:rPr>
        <w:t xml:space="preserve">1</w:t>
      </w:r>
      <w:r>
        <w:rPr>
          <w:rFonts w:hint="eastAsia"/>
          <w:color w:val="auto"/>
          <w:highlight w:val="none"/>
          <w:lang w:val="en-US" w:eastAsia="zh-CN"/>
        </w:rPr>
        <w:t xml:space="preserve">7</w:t>
      </w:r>
      <w:r/>
    </w:p>
    <w:p>
      <w:pPr>
        <w:pStyle w:val="805"/>
        <w:tabs>
          <w:tab w:val="right" w:pos="8296" w:leader="dot"/>
        </w:tabs>
        <w:rPr>
          <w:rFonts w:hint="default" w:eastAsia="宋体"/>
          <w:color w:val="auto"/>
          <w:highlight w:val="none"/>
          <w:lang w:val="en-US" w:eastAsia="zh-CN"/>
        </w:rPr>
      </w:pPr>
      <w:r>
        <w:rPr>
          <w:rFonts w:hint="eastAsia"/>
          <w:color w:val="auto"/>
          <w:highlight w:val="none"/>
        </w:rPr>
        <w:t xml:space="preserve">第四章 项目需求</w:t>
      </w:r>
      <w:r>
        <w:rPr>
          <w:rFonts w:hint="eastAsia"/>
          <w:color w:val="auto"/>
          <w:highlight w:val="none"/>
        </w:rPr>
        <w:tab/>
      </w:r>
      <w:r>
        <w:rPr>
          <w:rFonts w:hint="eastAsia"/>
          <w:color w:val="auto"/>
          <w:highlight w:val="none"/>
          <w:lang w:val="en-US" w:eastAsia="zh-CN"/>
        </w:rPr>
        <w:t xml:space="preserve">22</w:t>
      </w:r>
      <w:r/>
    </w:p>
    <w:p>
      <w:pPr>
        <w:pStyle w:val="805"/>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第五章 评标方法及评标标准</w:t>
      </w:r>
      <w:r>
        <w:rPr>
          <w:rFonts w:hint="eastAsia"/>
          <w:color w:val="auto"/>
          <w:highlight w:val="none"/>
        </w:rPr>
        <w:tab/>
      </w:r>
      <w:r>
        <w:rPr>
          <w:rFonts w:hint="eastAsia"/>
          <w:color w:val="auto"/>
          <w:highlight w:val="none"/>
          <w:lang w:val="en-US" w:eastAsia="zh-CN"/>
        </w:rPr>
        <w:t xml:space="preserve">25</w:t>
      </w:r>
      <w:r/>
    </w:p>
    <w:p>
      <w:pPr>
        <w:pStyle w:val="805"/>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第六章 投标文件格式</w:t>
      </w:r>
      <w:r>
        <w:rPr>
          <w:rFonts w:hint="eastAsia"/>
          <w:color w:val="auto"/>
          <w:highlight w:val="none"/>
        </w:rPr>
        <w:tab/>
      </w:r>
      <w:r>
        <w:rPr>
          <w:rFonts w:hint="eastAsia"/>
          <w:color w:val="auto"/>
          <w:highlight w:val="none"/>
          <w:lang w:val="en-US" w:eastAsia="zh-CN"/>
        </w:rPr>
        <w:t xml:space="preserve">31</w:t>
      </w:r>
      <w:r/>
    </w:p>
    <w:p>
      <w:pPr>
        <w:rPr>
          <w:rFonts w:ascii="宋体" w:hAnsi="宋体"/>
          <w:color w:val="auto"/>
          <w:sz w:val="28"/>
          <w:highlight w:val="none"/>
        </w:rPr>
      </w:pPr>
      <w:r>
        <w:rPr>
          <w:rFonts w:hint="eastAsia" w:ascii="宋体" w:hAnsi="宋体"/>
          <w:color w:val="auto"/>
          <w:sz w:val="28"/>
          <w:highlight w:val="none"/>
        </w:rPr>
        <w:fldChar w:fldCharType="end"/>
      </w:r>
      <w:r/>
    </w:p>
    <w:p>
      <w:pPr>
        <w:rPr>
          <w:color w:val="auto"/>
          <w:highlight w:val="none"/>
        </w:rPr>
      </w:pPr>
      <w:r>
        <w:rPr>
          <w:rFonts w:hint="eastAsia" w:ascii="宋体" w:hAnsi="宋体"/>
          <w:color w:val="auto"/>
          <w:sz w:val="28"/>
          <w:highlight w:val="none"/>
        </w:rPr>
        <w:br w:type="page" w:clear="all"/>
      </w:r>
      <w:r/>
    </w:p>
    <w:p>
      <w:pPr>
        <w:pStyle w:val="781"/>
        <w:jc w:val="center"/>
        <w:rPr>
          <w:color w:val="auto"/>
          <w:highlight w:val="none"/>
        </w:rPr>
      </w:pPr>
      <w:r/>
      <w:bookmarkStart w:id="0" w:name="_Toc55204177"/>
      <w:r>
        <w:rPr>
          <w:rFonts w:hint="eastAsia"/>
          <w:color w:val="auto"/>
          <w:highlight w:val="none"/>
          <w:lang w:val="en-US" w:eastAsia="zh-CN"/>
        </w:rPr>
        <w:t xml:space="preserve">第一章 2024年江都区水稻绿色高产高效丰产片建设项目-配方肥、有机无机复混肥</w:t>
      </w:r>
      <w:r>
        <w:rPr>
          <w:rFonts w:hint="eastAsia"/>
          <w:color w:val="auto"/>
          <w:highlight w:val="none"/>
        </w:rPr>
        <w:t xml:space="preserve">招标公告</w:t>
      </w:r>
      <w:bookmarkEnd w:id="0"/>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受扬州市江都区农业技术综合服务中心的委托，江苏恒罡建设咨询有限公司就</w:t>
      </w:r>
      <w:r>
        <w:rPr>
          <w:rFonts w:hint="eastAsia" w:ascii="宋体" w:hAnsi="宋体" w:cs="宋体"/>
          <w:color w:val="auto"/>
          <w:highlight w:val="none"/>
          <w:lang w:val="en-US" w:eastAsia="zh-CN"/>
        </w:rPr>
        <w:t xml:space="preserve">2024年江都区水稻绿色高产高效丰产片建设项目-配方肥、有机无机复混肥</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JSZC-321012-JSHG-G2025-0002</w:t>
      </w:r>
      <w:r>
        <w:rPr>
          <w:rFonts w:hint="eastAsia" w:ascii="宋体" w:hAnsi="宋体" w:cs="宋体"/>
          <w:color w:val="auto"/>
          <w:highlight w:val="none"/>
        </w:rPr>
        <w:t xml:space="preserve">)项目进行公开招标采购，欢迎符合条件的供应商投标。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2024年江都区水稻绿色高产高效丰产片建设项目-配方肥、有机无机复混肥 </w:t>
      </w:r>
      <w:r>
        <w:rPr>
          <w:rFonts w:hint="eastAsia" w:ascii="宋体" w:hAnsi="宋体" w:cs="宋体"/>
          <w:color w:val="auto"/>
          <w:highlight w:val="none"/>
        </w:rPr>
        <w:t xml:space="preserve">招标项目的潜在投标人可在</w:t>
      </w:r>
      <w:r>
        <w:rPr>
          <w:rFonts w:hint="eastAsia" w:ascii="宋体" w:hAnsi="宋体" w:cs="宋体"/>
          <w:color w:val="auto"/>
          <w:highlight w:val="none"/>
          <w:u w:val="single"/>
        </w:rPr>
        <w:t xml:space="preserve"> “扬州市政府采购网”、“江苏政府采购网”自行免费下载</w:t>
      </w:r>
      <w:r>
        <w:rPr>
          <w:rFonts w:hint="eastAsia" w:ascii="宋体" w:hAnsi="宋体" w:cs="宋体"/>
          <w:color w:val="auto"/>
          <w:highlight w:val="none"/>
        </w:rPr>
        <w:t xml:space="preserve">招标文件，并于</w:t>
      </w:r>
      <w:bookmarkStart w:id="1" w:name="XMTBJSR_1"/>
      <w:r>
        <w:rPr>
          <w:rFonts w:ascii="宋体" w:hAnsi="宋体" w:cs="宋体"/>
          <w:bCs/>
          <w:color w:val="auto"/>
          <w:highlight w:val="none"/>
          <w:u w:val="single"/>
        </w:rPr>
        <w:t xml:space="preserve">202</w:t>
      </w:r>
      <w:r>
        <w:rPr>
          <w:rFonts w:hint="eastAsia" w:ascii="宋体" w:hAnsi="宋体" w:cs="宋体"/>
          <w:bCs/>
          <w:color w:val="auto"/>
          <w:highlight w:val="none"/>
          <w:u w:val="single"/>
          <w:lang w:val="en-US" w:eastAsia="zh-CN"/>
        </w:rPr>
        <w:t xml:space="preserve">5</w:t>
      </w:r>
      <w:r>
        <w:rPr>
          <w:rFonts w:ascii="宋体" w:hAnsi="宋体" w:cs="宋体"/>
          <w:bCs/>
          <w:color w:val="auto"/>
          <w:highlight w:val="none"/>
          <w:u w:val="single"/>
        </w:rPr>
        <w:t xml:space="preserve">年</w:t>
      </w:r>
      <w:r>
        <w:rPr>
          <w:rFonts w:hint="eastAsia" w:ascii="宋体" w:hAnsi="宋体" w:cs="宋体"/>
          <w:bCs/>
          <w:color w:val="auto"/>
          <w:highlight w:val="none"/>
          <w:u w:val="single"/>
          <w:lang w:val="en-US" w:eastAsia="zh-CN"/>
        </w:rPr>
        <w:t xml:space="preserve">3</w:t>
      </w:r>
      <w:r>
        <w:rPr>
          <w:rFonts w:ascii="宋体" w:hAnsi="宋体" w:cs="宋体"/>
          <w:bCs/>
          <w:color w:val="auto"/>
          <w:highlight w:val="none"/>
          <w:u w:val="single"/>
        </w:rPr>
        <w:t xml:space="preserve">月</w:t>
      </w:r>
      <w:r>
        <w:rPr>
          <w:rFonts w:hint="eastAsia" w:ascii="宋体" w:hAnsi="宋体" w:cs="宋体"/>
          <w:bCs/>
          <w:color w:val="auto"/>
          <w:highlight w:val="none"/>
          <w:u w:val="single"/>
          <w:lang w:val="en-US" w:eastAsia="zh-CN"/>
        </w:rPr>
        <w:t xml:space="preserve">14</w:t>
      </w:r>
      <w:r>
        <w:rPr>
          <w:rFonts w:ascii="宋体" w:hAnsi="宋体" w:cs="宋体"/>
          <w:bCs/>
          <w:color w:val="auto"/>
          <w:highlight w:val="none"/>
          <w:u w:val="single"/>
        </w:rPr>
        <w:t xml:space="preserve">日 </w:t>
      </w:r>
      <w:bookmarkEnd w:id="1"/>
      <w:r>
        <w:rPr>
          <w:rFonts w:hint="eastAsia" w:ascii="宋体" w:hAnsi="宋体" w:cs="宋体"/>
          <w:bCs/>
          <w:color w:val="auto"/>
          <w:highlight w:val="none"/>
          <w:u w:val="single"/>
          <w:lang w:val="en-US" w:eastAsia="zh-CN"/>
        </w:rPr>
        <w:t xml:space="preserve">9</w:t>
      </w:r>
      <w:r>
        <w:rPr>
          <w:rFonts w:hint="eastAsia" w:ascii="宋体" w:hAnsi="宋体" w:cs="宋体"/>
          <w:bCs/>
          <w:color w:val="auto"/>
          <w:highlight w:val="none"/>
          <w:u w:val="single"/>
        </w:rPr>
        <w:t xml:space="preserve">点</w:t>
      </w:r>
      <w:r>
        <w:rPr>
          <w:rFonts w:hint="eastAsia" w:ascii="宋体" w:hAnsi="宋体" w:cs="宋体"/>
          <w:bCs/>
          <w:color w:val="auto"/>
          <w:highlight w:val="none"/>
          <w:u w:val="single"/>
          <w:lang w:val="en-US" w:eastAsia="zh-CN"/>
        </w:rPr>
        <w:t xml:space="preserve">30</w:t>
      </w:r>
      <w:r>
        <w:rPr>
          <w:rFonts w:hint="eastAsia" w:ascii="宋体" w:hAnsi="宋体" w:cs="宋体"/>
          <w:bCs/>
          <w:color w:val="auto"/>
          <w:highlight w:val="none"/>
          <w:u w:val="single"/>
        </w:rPr>
        <w:t xml:space="preserve">分（</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2" w:name="_Toc28359002"/>
      <w:r/>
      <w:bookmarkStart w:id="3" w:name="_Toc35393621"/>
      <w:r/>
      <w:bookmarkStart w:id="4" w:name="_Toc28359079"/>
      <w:r/>
      <w:bookmarkStart w:id="5" w:name="_Toc35393790"/>
      <w:r/>
      <w:bookmarkStart w:id="6" w:name="_Toc38985263"/>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highlight w:val="none"/>
        </w:rPr>
        <w:t xml:space="preserve">1.项目编号：</w:t>
      </w:r>
      <w:r>
        <w:rPr>
          <w:rFonts w:hint="eastAsia" w:ascii="宋体" w:hAnsi="宋体" w:cs="宋体"/>
          <w:color w:val="auto"/>
          <w:highlight w:val="none"/>
          <w:lang w:eastAsia="zh-CN"/>
        </w:rPr>
        <w:t xml:space="preserve">JSZC-321012-JSHG-G2025-0002</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bookmarkEnd w:id="7"/>
      <w:r>
        <w:rPr>
          <w:rFonts w:hint="eastAsia" w:ascii="宋体" w:hAnsi="宋体" w:cs="宋体"/>
          <w:color w:val="auto"/>
          <w:highlight w:val="none"/>
          <w:lang w:val="en-US" w:eastAsia="zh-CN"/>
        </w:rPr>
        <w:t xml:space="preserve">2024年江都区水稻绿色高产高效丰产片建设项目-配方肥、有机无机复混肥</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w:t>
      </w:r>
      <w:r>
        <w:rPr>
          <w:rFonts w:hint="eastAsia" w:ascii="宋体" w:hAnsi="宋体"/>
          <w:color w:val="auto"/>
          <w:highlight w:val="none"/>
        </w:rPr>
        <w:t xml:space="preserve">预算金额</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194万元（</w:t>
      </w:r>
      <w:r>
        <w:rPr>
          <w:rFonts w:hint="eastAsia" w:ascii="宋体" w:hAnsi="宋体"/>
          <w:color w:val="auto"/>
          <w:szCs w:val="21"/>
          <w:highlight w:val="none"/>
          <w:lang w:val="en-US" w:eastAsia="zh-CN"/>
        </w:rPr>
        <w:t xml:space="preserve">采购包1：94</w:t>
      </w:r>
      <w:r>
        <w:rPr>
          <w:rFonts w:hint="eastAsia" w:ascii="宋体" w:hAnsi="宋体"/>
          <w:color w:val="auto"/>
          <w:szCs w:val="21"/>
          <w:highlight w:val="none"/>
        </w:rPr>
        <w:t xml:space="preserve">万元</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采购包2：100万元</w:t>
      </w:r>
      <w:r>
        <w:rPr>
          <w:rFonts w:hint="eastAsia" w:ascii="宋体" w:hAnsi="宋体" w:cs="宋体"/>
          <w:color w:val="auto"/>
          <w:highlight w:val="none"/>
          <w:lang w:val="en-US" w:eastAsia="zh-CN"/>
        </w:rPr>
        <w:t xml:space="preserve">）</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4.最高限价</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采购包1：2250</w:t>
      </w:r>
      <w:r>
        <w:rPr>
          <w:rFonts w:hint="eastAsia" w:ascii="宋体" w:hAnsi="宋体" w:cs="宋体"/>
          <w:color w:val="auto"/>
          <w:highlight w:val="none"/>
        </w:rPr>
        <w:t xml:space="preserve">元/吨</w:t>
      </w:r>
      <w:r>
        <w:rPr>
          <w:rFonts w:hint="eastAsia" w:ascii="宋体" w:hAnsi="宋体" w:cs="宋体"/>
          <w:color w:val="auto"/>
          <w:highlight w:val="none"/>
          <w:lang w:val="en-US" w:eastAsia="zh-CN"/>
        </w:rPr>
        <w:t xml:space="preserve">；采购包2：3350</w:t>
      </w:r>
      <w:r>
        <w:rPr>
          <w:rFonts w:hint="eastAsia" w:ascii="宋体" w:hAnsi="宋体" w:cs="宋体"/>
          <w:color w:val="auto"/>
          <w:highlight w:val="none"/>
        </w:rPr>
        <w:t xml:space="preserve">元/吨</w:t>
      </w:r>
      <w:r/>
    </w:p>
    <w:p>
      <w:pPr>
        <w:ind w:firstLine="420"/>
        <w:spacing w:line="360" w:lineRule="auto"/>
        <w:rPr>
          <w:rFonts w:hint="eastAsia" w:ascii="宋体" w:hAnsi="宋体" w:eastAsia="宋体" w:cs="宋体"/>
          <w:color w:val="auto"/>
          <w:highlight w:val="none"/>
          <w:u w:val="single"/>
        </w:rPr>
      </w:pPr>
      <w:r>
        <w:rPr>
          <w:rFonts w:hint="eastAsia" w:ascii="宋体" w:hAnsi="宋体" w:cs="宋体"/>
          <w:color w:val="auto"/>
          <w:highlight w:val="none"/>
        </w:rPr>
        <w:t xml:space="preserve">5.采购需求：见招标文件第四章</w:t>
      </w:r>
      <w:r>
        <w:rPr>
          <w:rFonts w:hint="eastAsia" w:ascii="宋体" w:hAnsi="宋体" w:cs="宋体"/>
          <w:color w:val="auto"/>
          <w:highlight w:val="none"/>
          <w:lang w:eastAsia="zh-CN"/>
        </w:rPr>
        <w:t xml:space="preserve">。</w:t>
      </w:r>
      <w:r/>
    </w:p>
    <w:p>
      <w:pPr>
        <w:ind w:firstLine="420"/>
        <w:spacing w:line="360" w:lineRule="auto"/>
        <w:rPr>
          <w:rFonts w:hint="eastAsia" w:ascii="宋体" w:hAnsi="宋体" w:eastAsia="宋体" w:cs="宋体"/>
          <w:color w:val="auto"/>
          <w:highlight w:val="none"/>
        </w:rPr>
      </w:pPr>
      <w:r>
        <w:rPr>
          <w:rFonts w:hint="eastAsia" w:ascii="宋体" w:hAnsi="宋体" w:cs="宋体"/>
          <w:color w:val="auto"/>
          <w:highlight w:val="none"/>
        </w:rPr>
        <w:t xml:space="preserve">6.合同履行期限：见招标文件第四章</w:t>
      </w:r>
      <w:r>
        <w:rPr>
          <w:rFonts w:hint="eastAsia" w:ascii="宋体" w:hAnsi="宋体" w:cs="宋体"/>
          <w:color w:val="auto"/>
          <w:highlight w:val="none"/>
          <w:lang w:eastAsia="zh-CN"/>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联合体投标。</w:t>
      </w:r>
      <w:r/>
    </w:p>
    <w:p>
      <w:pPr>
        <w:ind w:firstLine="420"/>
        <w:spacing w:line="360" w:lineRule="auto"/>
        <w:rPr>
          <w:color w:val="auto"/>
          <w:highlight w:val="none"/>
        </w:rPr>
      </w:pPr>
      <w:r>
        <w:rPr>
          <w:rFonts w:hint="eastAsia" w:ascii="宋体" w:hAnsi="宋体" w:cs="宋体"/>
          <w:color w:val="auto"/>
          <w:highlight w:val="none"/>
        </w:rPr>
        <w:t xml:space="preserve">8.本项目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进口产品投标。</w:t>
      </w:r>
      <w:r/>
    </w:p>
    <w:p>
      <w:pPr>
        <w:spacing w:line="360" w:lineRule="auto"/>
        <w:tabs>
          <w:tab w:val="left" w:pos="266" w:leader="none"/>
        </w:tabs>
        <w:rPr>
          <w:rFonts w:ascii="宋体" w:hAnsi="宋体" w:cs="宋体"/>
          <w:b/>
          <w:bCs/>
          <w:color w:val="auto"/>
          <w:highlight w:val="none"/>
        </w:rPr>
      </w:pPr>
      <w:r/>
      <w:bookmarkStart w:id="8" w:name="_Toc35393622"/>
      <w:r/>
      <w:bookmarkStart w:id="9" w:name="_Toc28359003"/>
      <w:r/>
      <w:bookmarkStart w:id="10" w:name="_Toc38985264"/>
      <w:r/>
      <w:bookmarkStart w:id="11" w:name="_Toc35393791"/>
      <w:r/>
      <w:bookmarkStart w:id="12" w:name="_Toc28359080"/>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color w:val="auto"/>
          <w:szCs w:val="21"/>
          <w:highlight w:val="none"/>
        </w:rPr>
      </w:pPr>
      <w:r/>
      <w:bookmarkStart w:id="13" w:name="_Toc38985265"/>
      <w:r/>
      <w:bookmarkStart w:id="14" w:name="_Toc35393623"/>
      <w:r/>
      <w:bookmarkStart w:id="15" w:name="_Toc28359004"/>
      <w:r/>
      <w:bookmarkStart w:id="16" w:name="_Toc35393792"/>
      <w:r/>
      <w:bookmarkStart w:id="17" w:name="_Toc28359081"/>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ascii="宋体" w:hAnsi="宋体" w:cs="宋体"/>
          <w:i/>
          <w:iCs/>
          <w:color w:val="auto"/>
          <w:szCs w:val="21"/>
          <w:highlight w:val="none"/>
          <w:u w:val="single"/>
        </w:rPr>
      </w:pPr>
      <w:r>
        <w:rPr>
          <w:rFonts w:hint="eastAsia" w:ascii="宋体" w:hAnsi="宋体"/>
          <w:i/>
          <w:color w:val="auto"/>
          <w:highlight w:val="none"/>
          <w:u w:val="single"/>
        </w:rPr>
        <w:t xml:space="preserve">1.1</w:t>
      </w:r>
      <w:r>
        <w:rPr>
          <w:rFonts w:hint="eastAsia" w:ascii="宋体" w:hAnsi="宋体" w:cs="宋体"/>
          <w:i/>
          <w:iCs/>
          <w:color w:val="auto"/>
          <w:szCs w:val="21"/>
          <w:highlight w:val="none"/>
          <w:u w:val="single"/>
        </w:rPr>
        <w:t xml:space="preserve">法人或者其他组织的营业执照等证明文件，自然人的身份证明（身份证为正、反面）</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1.2依法缴纳职工社会保障资金的证明材料</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1.3</w:t>
      </w:r>
      <w:r>
        <w:rPr>
          <w:rFonts w:hint="eastAsia" w:ascii="宋体" w:hAnsi="宋体" w:cs="宋体"/>
          <w:i/>
          <w:iCs/>
          <w:color w:val="auto"/>
          <w:szCs w:val="21"/>
          <w:highlight w:val="none"/>
          <w:u w:val="single"/>
          <w:lang w:eastAsia="zh-CN"/>
        </w:rPr>
        <w:t xml:space="preserve">供应商</w:t>
      </w:r>
      <w:r>
        <w:rPr>
          <w:rFonts w:hint="eastAsia" w:ascii="宋体" w:hAnsi="宋体" w:cs="宋体"/>
          <w:i/>
          <w:iCs/>
          <w:color w:val="auto"/>
          <w:szCs w:val="21"/>
          <w:highlight w:val="none"/>
          <w:u w:val="single"/>
        </w:rPr>
        <w:t xml:space="preserve">依法纳税的缴款凭证</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w:t>
      </w:r>
      <w:r>
        <w:rPr>
          <w:rFonts w:hint="eastAsia" w:ascii="宋体" w:hAnsi="宋体" w:cs="宋体"/>
          <w:i/>
          <w:iCs/>
          <w:color w:val="auto"/>
          <w:szCs w:val="21"/>
          <w:highlight w:val="none"/>
          <w:u w:val="single"/>
          <w:lang w:val="en-US" w:eastAsia="zh-CN"/>
        </w:rPr>
        <w:t xml:space="preserve">(成立不满一年无需提供)</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color w:val="auto"/>
          <w:highlight w:val="none"/>
        </w:rPr>
      </w:pPr>
      <w:r>
        <w:rPr>
          <w:rFonts w:hint="eastAsia" w:ascii="宋体" w:hAnsi="宋体" w:cs="宋体"/>
          <w:i/>
          <w:iCs/>
          <w:color w:val="auto"/>
          <w:szCs w:val="21"/>
          <w:highlight w:val="none"/>
          <w:u w:val="single"/>
        </w:rPr>
        <w:t xml:space="preserve">1.5 具备履行合同所必需的设备和专业技术能力的证明材料</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ascii="宋体" w:hAnsi="宋体"/>
          <w:b/>
          <w:bCs/>
          <w:i/>
          <w:color w:val="auto"/>
          <w:highlight w:val="none"/>
          <w:u w:val="single"/>
        </w:rPr>
      </w:pPr>
      <w:r>
        <w:rPr>
          <w:rFonts w:hint="eastAsia" w:ascii="宋体" w:hAnsi="宋体" w:cs="宋体"/>
          <w:i/>
          <w:iCs/>
          <w:color w:val="auto"/>
          <w:szCs w:val="21"/>
          <w:highlight w:val="none"/>
          <w:u w:val="single"/>
        </w:rPr>
        <w:t xml:space="preserve">1.6 </w:t>
      </w:r>
      <w:r>
        <w:rPr>
          <w:rFonts w:hint="eastAsia" w:ascii="宋体" w:hAnsi="宋体"/>
          <w:i/>
          <w:color w:val="auto"/>
          <w:highlight w:val="none"/>
          <w:u w:val="single"/>
        </w:rPr>
        <w:t xml:space="preserve">投标人参加本次政府采购活动前3年内在经营活动中没有重大违法记录的书面声明</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rFonts w:ascii="宋体" w:hAnsi="宋体" w:cs="宋体"/>
          <w:b/>
          <w:bCs/>
          <w:i/>
          <w:iCs/>
          <w:color w:val="auto"/>
          <w:szCs w:val="21"/>
          <w:highlight w:val="none"/>
          <w:u w:val="single"/>
        </w:rPr>
      </w:pPr>
      <w:r>
        <w:rPr>
          <w:rFonts w:hint="eastAsia" w:ascii="宋体" w:hAnsi="宋体"/>
          <w:i/>
          <w:color w:val="auto"/>
          <w:highlight w:val="none"/>
          <w:u w:val="single"/>
        </w:rPr>
        <w:t xml:space="preserve">1.7</w:t>
      </w:r>
      <w:r>
        <w:rPr>
          <w:rFonts w:hint="eastAsia" w:ascii="宋体" w:hAnsi="宋体" w:cs="宋体"/>
          <w:i/>
          <w:iCs/>
          <w:color w:val="auto"/>
          <w:szCs w:val="21"/>
          <w:highlight w:val="none"/>
          <w:u w:val="single"/>
        </w:rPr>
        <w:t xml:space="preserve">未被“信用中国”网站、“中国政府采购网"列入失信被执行人、重大税收违法案件当事人名单、政府采购严重违法失信行为记录名单</w:t>
      </w:r>
      <w:r>
        <w:rPr>
          <w:rFonts w:hint="eastAsia" w:ascii="宋体" w:hAnsi="宋体" w:cs="宋体"/>
          <w:b/>
          <w:bCs/>
          <w:i/>
          <w:iCs/>
          <w:color w:val="auto"/>
          <w:szCs w:val="21"/>
          <w:highlight w:val="none"/>
          <w:u w:val="single"/>
        </w:rPr>
        <w:t xml:space="preserve">（可提供“基本资格条件承诺函”）</w:t>
      </w:r>
      <w:r/>
    </w:p>
    <w:p>
      <w:pPr>
        <w:ind w:firstLine="420"/>
        <w:spacing w:line="360" w:lineRule="auto"/>
        <w:rPr>
          <w:color w:val="auto"/>
          <w:highlight w:val="none"/>
        </w:rPr>
      </w:pPr>
      <w:r>
        <w:rPr>
          <w:rFonts w:hint="eastAsia" w:ascii="宋体" w:hAnsi="宋体" w:cs="宋体"/>
          <w:i/>
          <w:iCs/>
          <w:color w:val="auto"/>
          <w:szCs w:val="21"/>
          <w:highlight w:val="none"/>
          <w:u w:val="single"/>
        </w:rPr>
        <w:t xml:space="preserve">1.8</w:t>
      </w:r>
      <w:r>
        <w:rPr>
          <w:rFonts w:hint="eastAsia" w:ascii="宋体" w:hAnsi="宋体"/>
          <w:bCs/>
          <w:i/>
          <w:color w:val="auto"/>
          <w:highlight w:val="none"/>
          <w:u w:val="single"/>
        </w:rPr>
        <w:t xml:space="preserve">供应商信用承诺函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rPr>
          <w:rFonts w:hint="eastAsia" w:ascii="宋体" w:hAnsi="宋体" w:cs="宋体"/>
          <w:i/>
          <w:color w:val="auto"/>
          <w:szCs w:val="21"/>
          <w:highlight w:val="none"/>
          <w:u w:val="single"/>
        </w:rPr>
        <w:t xml:space="preserve">无。</w:t>
      </w:r>
      <w:r/>
    </w:p>
    <w:p>
      <w:pPr>
        <w:ind w:firstLine="420"/>
        <w:spacing w:line="360" w:lineRule="auto"/>
        <w:rPr>
          <w:rFonts w:hint="eastAsia" w:ascii="宋体" w:hAnsi="宋体" w:eastAsia="宋体" w:cs="宋体"/>
          <w:i/>
          <w:color w:val="auto"/>
          <w:szCs w:val="21"/>
          <w:highlight w:val="none"/>
          <w:u w:val="single"/>
          <w:lang w:val="en-US" w:eastAsia="zh-CN"/>
        </w:rPr>
      </w:pPr>
      <w:r>
        <w:rPr>
          <w:rFonts w:hint="eastAsia" w:ascii="宋体" w:hAnsi="宋体" w:cs="宋体"/>
          <w:color w:val="auto"/>
          <w:szCs w:val="21"/>
          <w:highlight w:val="none"/>
        </w:rPr>
        <w:t xml:space="preserve">3.本项目的特定资格要求：</w:t>
      </w:r>
      <w:r>
        <w:rPr>
          <w:rFonts w:hint="eastAsia" w:ascii="宋体" w:hAnsi="宋体" w:cs="宋体"/>
          <w:i/>
          <w:iCs/>
          <w:color w:val="auto"/>
          <w:szCs w:val="21"/>
          <w:highlight w:val="none"/>
          <w:u w:val="single"/>
          <w:lang w:val="en-US" w:eastAsia="zh-CN"/>
        </w:rPr>
        <w:t xml:space="preserve">无。</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4.</w:t>
      </w:r>
      <w:r>
        <w:rPr>
          <w:rFonts w:hint="eastAsia" w:ascii="宋体" w:hAnsi="宋体" w:cs="宋体"/>
          <w:color w:val="auto"/>
          <w:highlight w:val="none"/>
        </w:rPr>
        <w:t xml:space="preserve">拒绝下述供应商参加本次采购活动：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（1）供应商单位负责人为同一人或者存在直接控股、管理关系的不同供应商，不得参加同一合同项下的政府采购活动。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（2）凡为采购项目提供整体设计、规范编制或者项目管理、监理、检测等服务的供应商，不得再参加该项目的其他采购活动。</w:t>
      </w:r>
      <w:r/>
    </w:p>
    <w:p>
      <w:pPr>
        <w:ind w:firstLine="420"/>
        <w:spacing w:line="360" w:lineRule="auto"/>
        <w:rPr>
          <w:color w:val="auto"/>
          <w:highlight w:val="none"/>
        </w:rPr>
      </w:pPr>
      <w:r>
        <w:rPr>
          <w:rFonts w:hint="eastAsia" w:ascii="宋体" w:hAnsi="宋体" w:cs="宋体"/>
          <w:color w:val="auto"/>
          <w:highlight w:val="none"/>
        </w:rPr>
        <w:t xml:space="preserve">（3）供应商被“信用中国”网站、“中国政府采购网"列入失信被执行人、重大税收违法案件当事人名单、政府采购严重违法失信行为记录名单。</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ind w:firstLine="540"/>
        <w:spacing w:line="360" w:lineRule="auto"/>
        <w:rPr>
          <w:rFonts w:ascii="宋体" w:hAnsi="宋体" w:cs="宋体"/>
          <w:color w:val="auto"/>
          <w:highlight w:val="none"/>
        </w:rPr>
      </w:pPr>
      <w:r/>
      <w:bookmarkStart w:id="18" w:name="_Toc28359082"/>
      <w:r/>
      <w:bookmarkStart w:id="19" w:name="_Toc28359005"/>
      <w:r/>
      <w:bookmarkStart w:id="20" w:name="_Toc35393624"/>
      <w:r/>
      <w:bookmarkStart w:id="21" w:name="_Toc38985266"/>
      <w:r/>
      <w:bookmarkStart w:id="22" w:name="_Toc35393793"/>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b/>
          <w:bCs/>
          <w:color w:val="auto"/>
          <w:sz w:val="24"/>
          <w:szCs w:val="24"/>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r/>
    </w:p>
    <w:p>
      <w:pPr>
        <w:ind w:firstLine="540"/>
        <w:spacing w:line="360" w:lineRule="auto"/>
        <w:rPr>
          <w:rFonts w:ascii="宋体" w:hAnsi="宋体" w:cs="宋体"/>
          <w:b/>
          <w:bCs/>
          <w:color w:val="auto"/>
          <w:highlight w:val="none"/>
        </w:rPr>
      </w:pPr>
      <w:r>
        <w:rPr>
          <w:rFonts w:hint="eastAsia" w:ascii="宋体" w:hAnsi="宋体" w:cs="宋体"/>
          <w:b/>
          <w:bCs/>
          <w:color w:val="auto"/>
          <w:highlight w:val="none"/>
        </w:rPr>
        <w:t xml:space="preserve">3.潜在供应商访问政府采购管理交易系统（苏采云）的网络地址和方法：</w:t>
      </w:r>
      <w:r/>
    </w:p>
    <w:p>
      <w:pPr>
        <w:ind w:firstLine="600"/>
        <w:spacing w:line="360" w:lineRule="auto"/>
        <w:rPr>
          <w:rFonts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360" w:lineRule="auto"/>
        <w:rPr>
          <w:rFonts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（2）“CA数字证书”的获取：供应商需办理CA锁，“苏采云”系统目前仅支持“苏采云”系统下的政务CA，省内各地区办理的“苏采云”系统下的政务CA全省通用。</w:t>
      </w:r>
      <w:r/>
    </w:p>
    <w:p>
      <w:pPr>
        <w:ind w:firstLine="600"/>
        <w:spacing w:line="360" w:lineRule="auto"/>
        <w:rPr>
          <w:rFonts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（3）“CA数字证书”的办理材料以及供应商操作手册详见：</w:t>
      </w:r>
      <w:r/>
    </w:p>
    <w:p>
      <w:pPr>
        <w:ind w:firstLine="600"/>
        <w:spacing w:line="360" w:lineRule="auto"/>
        <w:rPr>
          <w:rFonts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http://zfcg.yangzhou.gov.cn/xzzx/art/2023/art_4d7de1f7865f4a2894fc22bc452f94d8.html。</w:t>
      </w:r>
      <w:r/>
    </w:p>
    <w:p>
      <w:pPr>
        <w:ind w:firstLine="600"/>
        <w:spacing w:line="360" w:lineRule="auto"/>
        <w:rPr>
          <w:rFonts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（4）潜在供应商访问“苏采云”系统的网络地址和方法：“苏采云”系统的网址：http://jszfcg.jsczt.cn/。</w:t>
      </w:r>
      <w:r/>
    </w:p>
    <w:p>
      <w:pPr>
        <w:ind w:firstLine="600"/>
        <w:spacing w:line="360" w:lineRule="auto"/>
        <w:rPr>
          <w:rFonts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（5）采购文件（后缀名为“.kedt”）、供应商操作手册及政府采购客户端工具也可通过“苏采云”系统--已报名项目--报名详情页面内相应链接进行下载。</w:t>
      </w:r>
      <w:r/>
    </w:p>
    <w:p>
      <w:pPr>
        <w:ind w:firstLine="600"/>
        <w:spacing w:line="360" w:lineRule="auto"/>
        <w:rPr>
          <w:rFonts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（6）招标代理机构（采购代理机构）将数据电文形式的采购文件加载至“苏采云”系统，供潜在供应商下载或者查阅。</w:t>
      </w:r>
      <w:r/>
    </w:p>
    <w:p>
      <w:pPr>
        <w:ind w:firstLine="60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（7）苏采云系统使用谷歌浏览器参与不见面开标。</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ascii="宋体" w:hAnsi="宋体" w:cs="宋体"/>
          <w:bCs/>
          <w:color w:val="auto"/>
          <w:highlight w:val="none"/>
          <w:u w:val="single"/>
        </w:rPr>
        <w:t xml:space="preserve">202</w:t>
      </w:r>
      <w:r>
        <w:rPr>
          <w:rFonts w:hint="eastAsia" w:ascii="宋体" w:hAnsi="宋体" w:cs="宋体"/>
          <w:bCs/>
          <w:color w:val="auto"/>
          <w:highlight w:val="none"/>
          <w:u w:val="single"/>
          <w:lang w:val="en-US" w:eastAsia="zh-CN"/>
        </w:rPr>
        <w:t xml:space="preserve">5</w:t>
      </w:r>
      <w:r>
        <w:rPr>
          <w:rFonts w:ascii="宋体" w:hAnsi="宋体" w:cs="宋体"/>
          <w:bCs/>
          <w:color w:val="auto"/>
          <w:highlight w:val="none"/>
          <w:u w:val="single"/>
        </w:rPr>
        <w:t xml:space="preserve">年</w:t>
      </w:r>
      <w:r>
        <w:rPr>
          <w:rFonts w:hint="eastAsia" w:ascii="宋体" w:hAnsi="宋体" w:cs="宋体"/>
          <w:bCs/>
          <w:color w:val="auto"/>
          <w:highlight w:val="none"/>
          <w:u w:val="single"/>
          <w:lang w:val="en-US" w:eastAsia="zh-CN"/>
        </w:rPr>
        <w:t xml:space="preserve">3</w:t>
      </w:r>
      <w:r>
        <w:rPr>
          <w:rFonts w:ascii="宋体" w:hAnsi="宋体" w:cs="宋体"/>
          <w:bCs/>
          <w:color w:val="auto"/>
          <w:highlight w:val="none"/>
          <w:u w:val="single"/>
        </w:rPr>
        <w:t xml:space="preserve">月</w:t>
      </w:r>
      <w:r>
        <w:rPr>
          <w:rFonts w:hint="eastAsia" w:ascii="宋体" w:hAnsi="宋体" w:cs="宋体"/>
          <w:bCs/>
          <w:color w:val="auto"/>
          <w:highlight w:val="none"/>
          <w:u w:val="single"/>
          <w:lang w:val="en-US" w:eastAsia="zh-CN"/>
        </w:rPr>
        <w:t xml:space="preserve">14</w:t>
      </w:r>
      <w:r>
        <w:rPr>
          <w:rFonts w:ascii="宋体" w:hAnsi="宋体" w:cs="宋体"/>
          <w:bCs/>
          <w:color w:val="auto"/>
          <w:highlight w:val="none"/>
          <w:u w:val="single"/>
        </w:rPr>
        <w:t xml:space="preserve">日 </w:t>
      </w:r>
      <w:r>
        <w:rPr>
          <w:rFonts w:hint="eastAsia" w:ascii="宋体" w:hAnsi="宋体" w:cs="宋体"/>
          <w:bCs/>
          <w:color w:val="auto"/>
          <w:highlight w:val="none"/>
          <w:u w:val="single"/>
          <w:lang w:val="en-US" w:eastAsia="zh-CN"/>
        </w:rPr>
        <w:t xml:space="preserve">9</w:t>
      </w:r>
      <w:r>
        <w:rPr>
          <w:rFonts w:hint="eastAsia" w:ascii="宋体" w:hAnsi="宋体" w:cs="宋体"/>
          <w:bCs/>
          <w:color w:val="auto"/>
          <w:highlight w:val="none"/>
          <w:u w:val="single"/>
        </w:rPr>
        <w:t xml:space="preserve">点</w:t>
      </w:r>
      <w:r>
        <w:rPr>
          <w:rFonts w:hint="eastAsia" w:ascii="宋体" w:hAnsi="宋体" w:cs="宋体"/>
          <w:bCs/>
          <w:color w:val="auto"/>
          <w:highlight w:val="none"/>
          <w:u w:val="single"/>
          <w:lang w:val="en-US" w:eastAsia="zh-CN"/>
        </w:rPr>
        <w:t xml:space="preserve">30</w:t>
      </w:r>
      <w:r>
        <w:rPr>
          <w:rFonts w:hint="eastAsia" w:ascii="宋体" w:hAnsi="宋体" w:cs="宋体"/>
          <w:bCs/>
          <w:color w:val="auto"/>
          <w:highlight w:val="none"/>
          <w:u w:val="single"/>
        </w:rPr>
        <w:t xml:space="preserve">分</w:t>
      </w:r>
      <w:r>
        <w:rPr>
          <w:rFonts w:hint="eastAsia" w:ascii="宋体" w:hAnsi="宋体"/>
          <w:color w:val="auto"/>
          <w:highlight w:val="none"/>
        </w:rPr>
        <w:t xml:space="preserve">（北京时间）</w:t>
      </w:r>
      <w:r/>
    </w:p>
    <w:p>
      <w:pPr>
        <w:ind w:firstLine="420"/>
        <w:spacing w:line="360" w:lineRule="auto"/>
        <w:rPr>
          <w:rFonts w:ascii="宋体" w:hAnsi="宋体" w:cs="宋体"/>
          <w:bCs/>
          <w:color w:val="auto"/>
          <w:highlight w:val="none"/>
          <w:u w:val="singl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“苏采云”系统（网址：http://jszfcg.jsczt.cn/）</w:t>
      </w:r>
      <w:r/>
    </w:p>
    <w:p>
      <w:pPr>
        <w:spacing w:line="360" w:lineRule="auto"/>
        <w:tabs>
          <w:tab w:val="left" w:pos="266" w:leader="none"/>
        </w:tabs>
        <w:rPr>
          <w:rFonts w:ascii="宋体" w:hAnsi="宋体" w:cs="宋体"/>
          <w:b/>
          <w:bCs/>
          <w:color w:val="auto"/>
          <w:highlight w:val="none"/>
        </w:rPr>
      </w:pPr>
      <w:r/>
      <w:bookmarkStart w:id="23" w:name="_Toc38985267"/>
      <w:r/>
      <w:bookmarkStart w:id="24" w:name="_Toc28359084"/>
      <w:r/>
      <w:bookmarkStart w:id="25" w:name="_Toc28359007"/>
      <w:r/>
      <w:bookmarkStart w:id="26" w:name="_Toc35393794"/>
      <w:r/>
      <w:bookmarkStart w:id="27" w:name="_Toc35393625"/>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ascii="宋体" w:hAnsi="宋体" w:cs="宋体"/>
          <w:color w:val="auto"/>
          <w:highlight w:val="none"/>
        </w:rPr>
      </w:pPr>
      <w:r/>
      <w:bookmarkStart w:id="28" w:name="_Toc35393795"/>
      <w:r/>
      <w:bookmarkStart w:id="29" w:name="_Toc38985268"/>
      <w:r/>
      <w:bookmarkStart w:id="30" w:name="_Toc35393626"/>
      <w:r>
        <w:rPr>
          <w:rFonts w:hint="eastAsia" w:ascii="宋体" w:hAnsi="宋体" w:cs="宋体"/>
          <w:color w:val="auto"/>
          <w:highlight w:val="none"/>
        </w:rPr>
        <w:t xml:space="preserve">自本公告发布之日起5个工作日。</w:t>
      </w:r>
      <w:r/>
    </w:p>
    <w:p>
      <w:pPr>
        <w:numPr>
          <w:ilvl w:val="0"/>
          <w:numId w:val="3"/>
        </w:numPr>
        <w:spacing w:line="360" w:lineRule="auto"/>
        <w:tabs>
          <w:tab w:val="left" w:pos="266" w:leader="none"/>
        </w:tabs>
        <w:rPr>
          <w:color w:val="auto"/>
          <w:highlight w:val="none"/>
        </w:rPr>
      </w:pPr>
      <w:r>
        <w:rPr>
          <w:rFonts w:hint="eastAsia" w:ascii="宋体" w:hAnsi="宋体" w:cs="宋体"/>
          <w:b/>
          <w:bCs/>
          <w:color w:val="auto"/>
          <w:highlight w:val="none"/>
        </w:rPr>
        <w:t xml:space="preserve">其他补充事宜</w:t>
      </w:r>
      <w:bookmarkEnd w:id="28"/>
      <w:r/>
      <w:bookmarkEnd w:id="29"/>
      <w:r/>
      <w:bookmarkEnd w:id="30"/>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无</w:t>
      </w:r>
      <w:r/>
    </w:p>
    <w:p>
      <w:pPr>
        <w:spacing w:line="360" w:lineRule="auto"/>
        <w:tabs>
          <w:tab w:val="left" w:pos="266" w:leader="none"/>
        </w:tabs>
        <w:rPr>
          <w:rFonts w:ascii="宋体" w:hAnsi="宋体" w:cs="宋体"/>
          <w:b/>
          <w:bCs/>
          <w:color w:val="auto"/>
          <w:highlight w:val="none"/>
        </w:rPr>
      </w:pPr>
      <w:r/>
      <w:bookmarkStart w:id="31" w:name="_Toc28359008"/>
      <w:r/>
      <w:bookmarkStart w:id="32" w:name="_Toc38985269"/>
      <w:r/>
      <w:bookmarkStart w:id="33" w:name="_Toc35393627"/>
      <w:r/>
      <w:bookmarkStart w:id="34" w:name="_Toc35393796"/>
      <w:r/>
      <w:bookmarkStart w:id="35" w:name="_Toc28359085"/>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highlight w:val="none"/>
        </w:rPr>
        <w:t xml:space="preserve">1.采购人信息</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名 称：扬州市江都区农业技术综合服务中心</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地 址：扬州市江都区东方红路48号</w:t>
      </w:r>
      <w:r/>
    </w:p>
    <w:p>
      <w:pPr>
        <w:ind w:firstLine="420"/>
        <w:jc w:val="left"/>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联系人：张女士</w:t>
      </w:r>
      <w:r/>
    </w:p>
    <w:p>
      <w:pPr>
        <w:ind w:firstLine="420"/>
        <w:jc w:val="left"/>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联系方式：0514-86292672</w:t>
      </w:r>
      <w:r/>
    </w:p>
    <w:p>
      <w:pPr>
        <w:numPr>
          <w:ilvl w:val="0"/>
          <w:numId w:val="4"/>
        </w:numPr>
        <w:ind w:firstLine="420"/>
        <w:jc w:val="left"/>
        <w:spacing w:line="360" w:lineRule="auto"/>
        <w:rPr>
          <w:rFonts w:ascii="宋体" w:hAnsi="宋体" w:cs="宋体"/>
          <w:color w:val="auto"/>
          <w:highlight w:val="none"/>
        </w:rPr>
      </w:pPr>
      <w:r/>
      <w:bookmarkStart w:id="36" w:name="_Toc28359086"/>
      <w:r/>
      <w:bookmarkStart w:id="37" w:name="_Toc28359009"/>
      <w:r>
        <w:rPr>
          <w:rFonts w:hint="eastAsia" w:ascii="宋体" w:hAnsi="宋体" w:cs="宋体"/>
          <w:color w:val="auto"/>
          <w:highlight w:val="none"/>
        </w:rPr>
        <w:t xml:space="preserve">代理机构信息</w:t>
      </w:r>
      <w:bookmarkEnd w:id="36"/>
      <w:r/>
      <w:bookmarkEnd w:id="37"/>
      <w:r/>
      <w:r/>
    </w:p>
    <w:p>
      <w:pPr>
        <w:pStyle w:val="991"/>
        <w:ind w:firstLine="0"/>
        <w:rPr>
          <w:color w:val="auto"/>
          <w:highlight w:val="none"/>
        </w:rPr>
      </w:pPr>
      <w:r>
        <w:rPr>
          <w:rFonts w:hint="eastAsia"/>
          <w:color w:val="auto"/>
          <w:highlight w:val="none"/>
        </w:rPr>
        <w:t xml:space="preserve">    名  称：江苏恒罡建设咨询有限公司</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地　址：扬州市江都区</w:t>
      </w:r>
      <w:r>
        <w:rPr>
          <w:rFonts w:hint="eastAsia" w:ascii="宋体" w:hAnsi="宋体" w:cs="宋体"/>
          <w:color w:val="auto"/>
          <w:highlight w:val="none"/>
          <w:lang w:eastAsia="zh-CN"/>
        </w:rPr>
        <w:t xml:space="preserve">仙女镇文昌东路</w:t>
      </w:r>
      <w:r>
        <w:rPr>
          <w:rFonts w:hint="eastAsia" w:ascii="宋体" w:hAnsi="宋体" w:cs="宋体"/>
          <w:color w:val="auto"/>
          <w:highlight w:val="none"/>
          <w:lang w:val="en-US" w:eastAsia="zh-CN"/>
        </w:rPr>
        <w:t xml:space="preserve">1341号</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联系人：马女士</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联系方式：</w:t>
      </w:r>
      <w:bookmarkStart w:id="38" w:name="_Toc28359010"/>
      <w:r/>
      <w:bookmarkStart w:id="39" w:name="_Toc28359087"/>
      <w:r>
        <w:rPr>
          <w:rFonts w:hint="eastAsia" w:ascii="宋体" w:hAnsi="宋体" w:cs="宋体"/>
          <w:color w:val="auto"/>
          <w:highlight w:val="none"/>
        </w:rPr>
        <w:t xml:space="preserve">0514-86230369</w:t>
      </w:r>
      <w:r/>
    </w:p>
    <w:p>
      <w:pPr>
        <w:rPr>
          <w:rFonts w:ascii="宋体" w:hAnsi="宋体" w:cs="宋体"/>
          <w:b/>
          <w:bCs/>
          <w:color w:val="auto"/>
          <w:highlight w:val="none"/>
        </w:rPr>
      </w:pPr>
      <w:r>
        <w:rPr>
          <w:rFonts w:hint="eastAsia" w:ascii="宋体" w:hAnsi="宋体" w:cs="宋体"/>
          <w:b/>
          <w:bCs/>
          <w:color w:val="auto"/>
          <w:highlight w:val="none"/>
        </w:rPr>
        <w:t xml:space="preserve">八、</w:t>
      </w:r>
      <w:bookmarkEnd w:id="38"/>
      <w:r/>
      <w:bookmarkEnd w:id="39"/>
      <w:r>
        <w:rPr>
          <w:rFonts w:hint="eastAsia" w:ascii="宋体" w:hAnsi="宋体" w:cs="宋体"/>
          <w:b/>
          <w:bCs/>
          <w:color w:val="auto"/>
          <w:highlight w:val="none"/>
        </w:rPr>
        <w:t xml:space="preserve">其他</w:t>
      </w:r>
      <w:r/>
    </w:p>
    <w:p>
      <w:pPr>
        <w:ind w:firstLine="422"/>
        <w:spacing w:line="360" w:lineRule="auto"/>
        <w:shd w:val="clear" w:color="auto" w:fill="ffffff" w:themeFill="background1"/>
        <w:rPr>
          <w:rFonts w:ascii="宋体" w:hAnsi="宋体"/>
          <w:b/>
          <w:bCs/>
          <w:color w:val="auto"/>
          <w:highlight w:val="none"/>
        </w:rPr>
      </w:pPr>
      <w:r>
        <w:rPr>
          <w:rFonts w:hint="eastAsia" w:ascii="宋体" w:hAnsi="宋体"/>
          <w:b/>
          <w:bCs/>
          <w:color w:val="auto"/>
          <w:highlight w:val="none"/>
        </w:rPr>
        <w:t xml:space="preserve">1.</w:t>
      </w:r>
      <w:r>
        <w:rPr>
          <w:rFonts w:hint="eastAsia" w:ascii="宋体" w:hAnsi="宋体"/>
          <w:b/>
          <w:bCs/>
          <w:color w:val="auto"/>
          <w:szCs w:val="21"/>
          <w:highlight w:val="none"/>
        </w:rPr>
        <w:t xml:space="preserve">本次采购采用“政府采购管理交易系统（苏采云）”，招标、投标、评标和中标结果发布全程电子化，开标方式为不见面开标。投标人应当按照</w:t>
      </w:r>
      <w:r>
        <w:rPr>
          <w:rFonts w:hint="eastAsia" w:ascii="宋体" w:hAnsi="宋体" w:cs="宋体"/>
          <w:b/>
          <w:bCs/>
          <w:color w:val="auto"/>
          <w:highlight w:val="none"/>
        </w:rPr>
        <w:t xml:space="preserve">《政府采购管理交易系统（苏采云）供应商操作手册》</w:t>
      </w:r>
      <w:r>
        <w:rPr>
          <w:rFonts w:hint="eastAsia" w:ascii="宋体" w:hAnsi="宋体"/>
          <w:b/>
          <w:bCs/>
          <w:color w:val="auto"/>
          <w:szCs w:val="21"/>
          <w:highlight w:val="none"/>
        </w:rPr>
        <w:t xml:space="preserve">参加投标活动。</w:t>
      </w:r>
      <w:r>
        <w:rPr>
          <w:rFonts w:hint="eastAsia" w:ascii="宋体" w:hAnsi="宋体"/>
          <w:b/>
          <w:bCs/>
          <w:color w:val="auto"/>
          <w:highlight w:val="none"/>
        </w:rPr>
        <w:t xml:space="preserve">如投标人未按要求操作，由此所产生的风险由投标人自行承担。</w:t>
      </w:r>
      <w:r/>
    </w:p>
    <w:p>
      <w:pPr>
        <w:ind w:firstLine="422"/>
        <w:spacing w:line="360" w:lineRule="auto"/>
        <w:shd w:val="clear" w:color="auto" w:fill="ffffff" w:themeFill="background1"/>
        <w:rPr>
          <w:rFonts w:ascii="宋体" w:hAnsi="宋体"/>
          <w:b/>
          <w:bCs/>
          <w:color w:val="auto"/>
          <w:szCs w:val="21"/>
          <w:highlight w:val="none"/>
        </w:rPr>
      </w:pPr>
      <w:r>
        <w:rPr>
          <w:rFonts w:hint="eastAsia" w:ascii="宋体" w:hAnsi="宋体"/>
          <w:b/>
          <w:bCs/>
          <w:color w:val="auto"/>
          <w:highlight w:val="none"/>
        </w:rPr>
        <w:t xml:space="preserve">2.</w:t>
      </w:r>
      <w:r>
        <w:rPr>
          <w:rFonts w:hint="eastAsia" w:ascii="宋体" w:hAnsi="宋体" w:cs="宋体"/>
          <w:b/>
          <w:bCs/>
          <w:color w:val="auto"/>
          <w:highlight w:val="none"/>
        </w:rPr>
        <w:t xml:space="preserve">供应商如确定参加投标，可自行下载招标文件及有关资料，按照《操作手册》进行注</w:t>
      </w:r>
      <w:r>
        <w:rPr>
          <w:rFonts w:hint="eastAsia" w:ascii="宋体" w:hAnsi="宋体"/>
          <w:b/>
          <w:bCs/>
          <w:color w:val="auto"/>
          <w:szCs w:val="21"/>
          <w:highlight w:val="none"/>
        </w:rPr>
        <w:t xml:space="preserve">册，领取CA和办理电子签章，并按《操作手册》要求制作、上传电子投标文件，技术支持联系方式：13813140731。</w:t>
      </w:r>
      <w:r/>
    </w:p>
    <w:p>
      <w:pPr>
        <w:ind w:firstLine="422"/>
        <w:jc w:val="left"/>
        <w:spacing w:line="360" w:lineRule="auto"/>
        <w:widowControl/>
        <w:rPr>
          <w:rFonts w:ascii="宋体" w:hAnsi="宋体" w:cs="宋体"/>
          <w:b/>
          <w:color w:val="auto"/>
          <w:highlight w:val="none"/>
        </w:rPr>
      </w:pPr>
      <w:r>
        <w:rPr>
          <w:rFonts w:hint="eastAsia" w:ascii="宋体" w:hAnsi="宋体" w:cs="宋体"/>
          <w:b/>
          <w:color w:val="auto"/>
          <w:highlight w:val="none"/>
        </w:rPr>
        <w:t xml:space="preserve">3.潜在投标人对招标文件项目需求部分的询问、质疑请向采购人提出，由采购人负责答复。</w:t>
      </w:r>
      <w:r/>
    </w:p>
    <w:p>
      <w:pPr>
        <w:ind w:firstLine="420"/>
        <w:spacing w:line="360" w:lineRule="auto"/>
        <w:rPr>
          <w:rFonts w:ascii="宋体" w:hAnsi="宋体" w:cs="宋体"/>
          <w:b/>
          <w:bCs/>
          <w:color w:val="auto"/>
          <w:highlight w:val="none"/>
        </w:rPr>
      </w:pPr>
      <w:r>
        <w:rPr>
          <w:rFonts w:hint="eastAsia" w:ascii="宋体" w:hAnsi="宋体" w:cs="宋体"/>
          <w:b/>
          <w:bCs/>
          <w:color w:val="auto"/>
          <w:szCs w:val="21"/>
          <w:highlight w:val="none"/>
        </w:rPr>
        <w:t xml:space="preserve">4.</w:t>
      </w:r>
      <w:r>
        <w:rPr>
          <w:rFonts w:hint="eastAsia" w:ascii="宋体" w:hAnsi="宋体"/>
          <w:b/>
          <w:bCs/>
          <w:color w:val="auto"/>
          <w:highlight w:val="none"/>
        </w:rPr>
        <w:t xml:space="preserve">本次招标不收取投标保证金。</w:t>
      </w:r>
      <w:r/>
    </w:p>
    <w:p>
      <w:pPr>
        <w:ind w:firstLine="420"/>
        <w:spacing w:line="360" w:lineRule="auto"/>
        <w:rPr>
          <w:rFonts w:ascii="宋体" w:hAnsi="宋体" w:cs="宋体"/>
          <w:b/>
          <w:bCs/>
          <w:color w:val="auto"/>
          <w:highlight w:val="none"/>
        </w:rPr>
      </w:pPr>
      <w:r>
        <w:rPr>
          <w:rFonts w:hint="eastAsia" w:ascii="宋体" w:hAnsi="宋体"/>
          <w:b/>
          <w:bCs/>
          <w:color w:val="auto"/>
          <w:szCs w:val="21"/>
          <w:highlight w:val="none"/>
        </w:rPr>
        <w:t xml:space="preserve">5.</w:t>
      </w:r>
      <w:r>
        <w:rPr>
          <w:rFonts w:hint="eastAsia" w:ascii="宋体" w:hAnsi="宋体" w:cs="宋体"/>
          <w:b/>
          <w:bCs/>
          <w:color w:val="auto"/>
          <w:highlight w:val="none"/>
        </w:rPr>
        <w:t xml:space="preserve">有关本次招标的事项若存在变动或修改，敬请及时关注“扬州市政府采购网”、“江苏政府采购网”发布的信息。</w:t>
      </w:r>
      <w:r/>
    </w:p>
    <w:p>
      <w:pPr>
        <w:ind w:firstLine="422"/>
        <w:spacing w:line="360" w:lineRule="auto"/>
        <w:rPr>
          <w:rFonts w:ascii="宋体" w:hAnsi="宋体" w:cs="宋体"/>
          <w:b/>
          <w:i/>
          <w:iCs/>
          <w:color w:val="auto"/>
          <w:highlight w:val="none"/>
          <w:u w:val="single"/>
        </w:rPr>
      </w:pPr>
      <w:r>
        <w:rPr>
          <w:rFonts w:hint="eastAsia" w:ascii="宋体" w:hAnsi="宋体" w:cs="宋体"/>
          <w:b/>
          <w:i/>
          <w:iCs/>
          <w:color w:val="auto"/>
          <w:highlight w:val="none"/>
          <w:u w:val="single"/>
        </w:rPr>
        <w:t xml:space="preserve">6.本项目招标文件中所有斜体下划线部分为实质性条款，如不满足，则为无效投标。</w:t>
      </w:r>
      <w:r/>
    </w:p>
    <w:p>
      <w:pPr>
        <w:rPr>
          <w:color w:val="auto"/>
          <w:highlight w:val="none"/>
        </w:rPr>
      </w:pPr>
      <w:r>
        <w:rPr>
          <w:color w:val="auto"/>
          <w:highlight w:val="none"/>
        </w:rPr>
        <w:br w:type="page" w:clear="all"/>
      </w:r>
      <w:r/>
    </w:p>
    <w:p>
      <w:pPr>
        <w:pStyle w:val="779"/>
        <w:jc w:val="center"/>
        <w:spacing w:line="240" w:lineRule="auto"/>
        <w:rPr>
          <w:rFonts w:ascii="宋体" w:hAnsi="宋体"/>
          <w:color w:val="auto"/>
          <w:szCs w:val="36"/>
          <w:highlight w:val="none"/>
        </w:rPr>
      </w:pPr>
      <w:r/>
      <w:bookmarkStart w:id="40" w:name="_Toc55204178"/>
      <w:r>
        <w:rPr>
          <w:rFonts w:hint="eastAsia" w:ascii="宋体" w:hAnsi="宋体"/>
          <w:color w:val="auto"/>
          <w:szCs w:val="36"/>
          <w:highlight w:val="none"/>
        </w:rPr>
        <w:t xml:space="preserve">第二章 投标人须知</w:t>
      </w:r>
      <w:bookmarkEnd w:id="40"/>
      <w:r/>
      <w:r/>
    </w:p>
    <w:p>
      <w:pPr>
        <w:ind w:firstLine="422"/>
        <w:spacing w:line="240" w:lineRule="auto"/>
        <w:rPr>
          <w:rFonts w:ascii="宋体" w:hAnsi="宋体"/>
          <w:b/>
          <w:color w:val="auto"/>
          <w:szCs w:val="21"/>
          <w:highlight w:val="none"/>
        </w:rPr>
      </w:pPr>
      <w:r>
        <w:rPr>
          <w:rFonts w:hint="eastAsia" w:ascii="宋体" w:hAnsi="宋体"/>
          <w:b/>
          <w:color w:val="auto"/>
          <w:szCs w:val="21"/>
          <w:highlight w:val="none"/>
        </w:rPr>
        <w:t xml:space="preserve">1、招标方式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w:t>
      </w:r>
      <w:r>
        <w:rPr>
          <w:rFonts w:hint="eastAsia" w:ascii="宋体" w:hAnsi="宋体"/>
          <w:color w:val="auto"/>
          <w:szCs w:val="21"/>
          <w:highlight w:val="none"/>
          <w:lang w:eastAsia="zh-CN"/>
        </w:rPr>
        <w:t xml:space="preserve">JSZC-321012-JSHG-G2025-0002</w:t>
      </w:r>
      <w:r>
        <w:rPr>
          <w:rFonts w:hint="eastAsia" w:ascii="宋体" w:hAnsi="宋体"/>
          <w:bCs/>
          <w:color w:val="auto"/>
          <w:szCs w:val="21"/>
          <w:highlight w:val="none"/>
        </w:rPr>
        <w:t xml:space="preserve">号项目。</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2、投标人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3、适用法律</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4、投标费用</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4.1 投标人应自行承担所有与参加投标有关的费用，无论投标过程中的做法和结果如 何，代理机构在任何情况下均无义务和责任承担这些费用。</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lang w:val="en-US" w:eastAsia="zh-CN"/>
        </w:rPr>
        <w:t xml:space="preserve">4.2</w:t>
      </w:r>
      <w:r>
        <w:rPr>
          <w:rFonts w:hint="eastAsia" w:ascii="宋体" w:hAnsi="宋体"/>
          <w:bCs/>
          <w:color w:val="auto"/>
          <w:szCs w:val="21"/>
          <w:highlight w:val="none"/>
        </w:rPr>
        <w:t xml:space="preserve"> </w:t>
      </w:r>
      <w:r>
        <w:rPr>
          <w:rFonts w:hint="eastAsia" w:ascii="宋体" w:hAnsi="宋体"/>
          <w:bCs/>
          <w:color w:val="auto"/>
          <w:szCs w:val="21"/>
          <w:highlight w:val="none"/>
          <w:lang w:val="zh-CN"/>
        </w:rPr>
        <w:t xml:space="preserve">本招标文件约定由中标单位支付招标代理服务费，计取金额按照苏招协【2022】002号文规定标准计算</w:t>
      </w:r>
      <w:r>
        <w:rPr>
          <w:rFonts w:hint="eastAsia" w:ascii="宋体" w:hAnsi="宋体"/>
          <w:bCs/>
          <w:color w:val="auto"/>
          <w:szCs w:val="21"/>
          <w:highlight w:val="none"/>
          <w:lang w:val="en-US" w:eastAsia="zh-CN"/>
        </w:rPr>
        <w:t xml:space="preserve">。该费用</w:t>
      </w:r>
      <w:r>
        <w:rPr>
          <w:rFonts w:hint="eastAsia" w:ascii="宋体" w:hAnsi="宋体"/>
          <w:bCs/>
          <w:color w:val="auto"/>
          <w:szCs w:val="21"/>
          <w:highlight w:val="none"/>
          <w:lang w:val="zh-CN"/>
        </w:rPr>
        <w:t xml:space="preserve">由中标单位在领取中标通知书前，向招标代理机构付清。</w:t>
      </w:r>
      <w:r>
        <w:rPr>
          <w:rFonts w:hint="eastAsia" w:ascii="宋体" w:hAnsi="宋体"/>
          <w:bCs/>
          <w:color w:val="auto"/>
          <w:szCs w:val="21"/>
          <w:highlight w:val="none"/>
        </w:rPr>
        <w:t xml:space="preserve"> </w:t>
      </w:r>
      <w:r/>
    </w:p>
    <w:p>
      <w:pPr>
        <w:ind w:firstLine="420"/>
        <w:spacing w:line="440" w:lineRule="exact"/>
        <w:rPr>
          <w:color w:val="auto"/>
          <w:highlight w:val="none"/>
        </w:rPr>
      </w:pPr>
      <w:r>
        <w:rPr>
          <w:rFonts w:hint="eastAsia" w:ascii="宋体" w:hAnsi="宋体"/>
          <w:bCs/>
          <w:color w:val="auto"/>
          <w:szCs w:val="21"/>
          <w:highlight w:val="none"/>
        </w:rPr>
        <w:t xml:space="preserve">（1）代理服</w:t>
      </w:r>
      <w:r>
        <w:rPr>
          <w:color w:val="auto"/>
          <w:highlight w:val="none"/>
        </w:rPr>
        <w:t xml:space="preserve">务费以人民币支付； </w:t>
      </w:r>
      <w:r/>
    </w:p>
    <w:p>
      <w:pPr>
        <w:ind w:firstLine="420"/>
        <w:spacing w:line="440" w:lineRule="exact"/>
        <w:rPr>
          <w:color w:val="auto"/>
          <w:highlight w:val="none"/>
        </w:rPr>
      </w:pPr>
      <w:r>
        <w:rPr>
          <w:color w:val="auto"/>
          <w:highlight w:val="none"/>
        </w:rPr>
        <w:t xml:space="preserve">（2）代理服务费一次性以电汇、转账等形式支付； </w:t>
      </w:r>
      <w:r/>
    </w:p>
    <w:p>
      <w:pPr>
        <w:ind w:firstLine="420"/>
        <w:spacing w:line="440" w:lineRule="exact"/>
        <w:rPr>
          <w:color w:val="auto"/>
          <w:highlight w:val="none"/>
        </w:rPr>
      </w:pPr>
      <w:r>
        <w:rPr>
          <w:color w:val="auto"/>
          <w:highlight w:val="none"/>
        </w:rPr>
        <w:t xml:space="preserve">（3）招标代理服务费不在投标报价中单列，包含在投标总价中。 </w:t>
      </w:r>
      <w:r/>
    </w:p>
    <w:p>
      <w:pPr>
        <w:ind w:firstLine="422"/>
        <w:spacing w:line="440" w:lineRule="exact"/>
        <w:rPr>
          <w:rFonts w:hint="eastAsia"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（1）招标公告</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（4）项目需求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8.3招标文件的修改将在“扬州市政府采购网”、“江苏政府采购网”公布，补充文件将作为招标文件的组成部分，并对投标人具有约束力。</w:t>
      </w:r>
      <w:r/>
    </w:p>
    <w:p>
      <w:pPr>
        <w:ind w:firstLine="420"/>
        <w:spacing w:line="360" w:lineRule="auto"/>
        <w:rPr>
          <w:color w:val="auto"/>
          <w:highlight w:val="none"/>
        </w:rPr>
      </w:pPr>
      <w:r>
        <w:rPr>
          <w:rFonts w:hint="eastAsia" w:ascii="宋体" w:hAnsi="宋体"/>
          <w:color w:val="auto"/>
          <w:szCs w:val="21"/>
          <w:highlight w:val="none"/>
        </w:rPr>
        <w:t xml:space="preserve">8.4投标人应在投标截止时间前关注原采购信息发布媒体上有关本招标项目有无变更公告。</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rPr>
        <w:t xml:space="preserve">9.4投标文件应字迹清楚、内容齐全、不得涂改。如有修改，修改处须有投标人加盖公章和法定代表人或其授权代表签字。</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（3）非实质性响应对照表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（4）开标一览表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w:t>
      </w:r>
      <w:r>
        <w:rPr>
          <w:rFonts w:hint="eastAsia" w:ascii="宋体" w:hAnsi="宋体"/>
          <w:bCs/>
          <w:color w:val="auto"/>
          <w:szCs w:val="21"/>
          <w:highlight w:val="none"/>
          <w:lang w:val="en-US" w:eastAsia="zh-CN"/>
        </w:rPr>
        <w:t xml:space="preserve">5</w:t>
      </w:r>
      <w:r>
        <w:rPr>
          <w:rFonts w:hint="eastAsia" w:ascii="宋体" w:hAnsi="宋体"/>
          <w:bCs/>
          <w:color w:val="auto"/>
          <w:szCs w:val="21"/>
          <w:highlight w:val="none"/>
        </w:rPr>
        <w:t xml:space="preserve">）商务条款响应及偏离表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）其他（投标人认为有必要提供的声明和文件，如有自拟并自行添加）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r/>
    </w:p>
    <w:p>
      <w:pPr>
        <w:ind w:left="420"/>
        <w:spacing w:line="360" w:lineRule="auto"/>
        <w:rPr>
          <w:rFonts w:ascii="宋体" w:hAnsi="宋体"/>
          <w:b/>
          <w:color w:val="auto"/>
          <w:szCs w:val="21"/>
          <w:highlight w:val="none"/>
        </w:rPr>
      </w:pPr>
      <w:r>
        <w:rPr>
          <w:rFonts w:hint="eastAsia" w:ascii="宋体" w:hAnsi="宋体"/>
          <w:b/>
          <w:color w:val="auto"/>
          <w:szCs w:val="21"/>
          <w:highlight w:val="none"/>
        </w:rPr>
        <w:t xml:space="preserve">12、</w:t>
      </w:r>
      <w:r>
        <w:rPr>
          <w:rFonts w:hint="eastAsia"/>
          <w:b/>
          <w:bCs/>
          <w:color w:val="auto"/>
          <w:highlight w:val="none"/>
        </w:rPr>
        <w:t xml:space="preserve">分项报价表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12.1 </w:t>
      </w:r>
      <w:r>
        <w:rPr>
          <w:rFonts w:hint="eastAsia" w:ascii="宋体" w:hAnsi="宋体"/>
          <w:color w:val="auto"/>
          <w:highlight w:val="none"/>
        </w:rPr>
        <w:t xml:space="preserve">投标人应按照招标文件规定格式填报分项报价表，每项服务只允许有一个报价，任何有选择的报价将不予接受。</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12.2 标的物</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spacing w:line="360" w:lineRule="auto"/>
        <w:rPr>
          <w:rFonts w:ascii="宋体" w:hAnsi="宋体"/>
          <w:color w:val="auto"/>
          <w:highlight w:val="none"/>
        </w:rPr>
      </w:pPr>
      <w:r>
        <w:rPr>
          <w:rFonts w:hint="eastAsia" w:ascii="宋体" w:hAnsi="宋体"/>
          <w:color w:val="auto"/>
          <w:highlight w:val="none"/>
        </w:rPr>
        <w:t xml:space="preserve">12.3其它费用处理</w:t>
      </w:r>
      <w:r/>
    </w:p>
    <w:p>
      <w:pPr>
        <w:ind w:firstLine="420"/>
        <w:spacing w:line="360" w:lineRule="auto"/>
        <w:rPr>
          <w:rFonts w:ascii="宋体" w:hAnsi="宋体"/>
          <w:color w:val="auto"/>
          <w:highlight w:val="none"/>
        </w:rPr>
      </w:pPr>
      <w:r>
        <w:rPr>
          <w:rFonts w:hint="eastAsia" w:ascii="宋体" w:hAnsi="宋体"/>
          <w:color w:val="auto"/>
          <w:highlight w:val="none"/>
        </w:rPr>
        <w:t xml:space="preserve">招标文件未列明，而投标人认为必需的费用也需列入报价。</w:t>
      </w:r>
      <w:r/>
    </w:p>
    <w:p>
      <w:pPr>
        <w:ind w:firstLine="420"/>
        <w:spacing w:line="360" w:lineRule="auto"/>
        <w:rPr>
          <w:rFonts w:ascii="宋体" w:hAnsi="宋体"/>
          <w:color w:val="auto"/>
          <w:highlight w:val="none"/>
        </w:rPr>
      </w:pPr>
      <w:r>
        <w:rPr>
          <w:rFonts w:hint="eastAsia" w:ascii="宋体" w:hAnsi="宋体"/>
          <w:color w:val="auto"/>
          <w:highlight w:val="none"/>
        </w:rPr>
        <w:t xml:space="preserve">12.4投标货币</w:t>
      </w:r>
      <w:r/>
    </w:p>
    <w:p>
      <w:pPr>
        <w:ind w:firstLine="420"/>
        <w:spacing w:line="360" w:lineRule="auto"/>
        <w:rPr>
          <w:rFonts w:ascii="宋体" w:hAnsi="宋体"/>
          <w:color w:val="auto"/>
          <w:highlight w:val="none"/>
        </w:rPr>
      </w:pPr>
      <w:r>
        <w:rPr>
          <w:rFonts w:hint="eastAsia" w:ascii="宋体" w:hAnsi="宋体"/>
          <w:color w:val="auto"/>
          <w:highlight w:val="none"/>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13、技术参数响应及偏离表、商务条款响应及偏离表及投标货物说明</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13.3 详细阐述所投服务的主要组成部分、功能设计、实现思路及关键技术；</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13.4 投标人认为需要的其他技术文件或说明。</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16、投标有效期</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auto"/>
          <w:szCs w:val="21"/>
          <w:highlight w:val="none"/>
        </w:rPr>
      </w:pPr>
      <w:r/>
      <w:bookmarkStart w:id="41" w:name="_Toc16938541"/>
      <w:r/>
      <w:bookmarkStart w:id="42" w:name="_Toc20823297"/>
      <w:r/>
      <w:bookmarkStart w:id="43" w:name="_Toc513029225"/>
      <w:r/>
      <w:bookmarkStart w:id="44" w:name="_Toc462564084"/>
      <w:r>
        <w:rPr>
          <w:rFonts w:hint="eastAsia" w:ascii="宋体" w:hAnsi="宋体"/>
          <w:b/>
          <w:color w:val="auto"/>
          <w:szCs w:val="21"/>
          <w:highlight w:val="none"/>
        </w:rPr>
        <w:t xml:space="preserve">17、投标文件</w:t>
      </w:r>
      <w:bookmarkEnd w:id="41"/>
      <w:r/>
      <w:bookmarkEnd w:id="42"/>
      <w:r/>
      <w:bookmarkEnd w:id="43"/>
      <w:r/>
      <w:bookmarkEnd w:id="44"/>
      <w:r>
        <w:rPr>
          <w:rFonts w:hint="eastAsia" w:ascii="宋体" w:hAnsi="宋体"/>
          <w:b/>
          <w:color w:val="auto"/>
          <w:szCs w:val="21"/>
          <w:highlight w:val="none"/>
        </w:rPr>
        <w:t xml:space="preserve">的递交</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45" w:name="_Toc16938542"/>
      <w:r/>
      <w:bookmarkStart w:id="46" w:name="_Toc513029226"/>
      <w:r/>
      <w:bookmarkStart w:id="47" w:name="_Toc20823298"/>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color w:val="auto"/>
          <w:highlight w:val="none"/>
        </w:rPr>
      </w:pPr>
      <w:r>
        <w:rPr>
          <w:rFonts w:hint="eastAsia" w:ascii="宋体" w:hAnsi="宋体"/>
          <w:b/>
          <w:color w:val="auto"/>
          <w:szCs w:val="21"/>
          <w:highlight w:val="none"/>
        </w:rPr>
        <w:t xml:space="preserve">17.7各投标人应在规定时间内凭CA证书进行网上解密。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18、投标截止日期</w:t>
      </w:r>
      <w:bookmarkEnd w:id="45"/>
      <w:r/>
      <w:bookmarkEnd w:id="46"/>
      <w:r/>
      <w:bookmarkEnd w:id="47"/>
      <w:r/>
      <w:r/>
    </w:p>
    <w:p>
      <w:pPr>
        <w:ind w:firstLine="420"/>
        <w:spacing w:line="360" w:lineRule="auto"/>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color w:val="auto"/>
          <w:szCs w:val="21"/>
          <w:highlight w:val="none"/>
        </w:rPr>
      </w:pPr>
      <w:r/>
      <w:bookmarkStart w:id="48" w:name="_Toc20823299"/>
      <w:r/>
      <w:bookmarkStart w:id="49" w:name="_Toc513029227"/>
      <w:r/>
      <w:bookmarkStart w:id="50" w:name="_Toc16938543"/>
      <w:r>
        <w:rPr>
          <w:rFonts w:hint="eastAsia" w:ascii="宋体" w:hAnsi="宋体"/>
          <w:b/>
          <w:color w:val="auto"/>
          <w:szCs w:val="21"/>
          <w:highlight w:val="none"/>
        </w:rPr>
        <w:t xml:space="preserve">19、投标文件</w:t>
      </w:r>
      <w:bookmarkEnd w:id="48"/>
      <w:r/>
      <w:bookmarkEnd w:id="49"/>
      <w:r/>
      <w:bookmarkEnd w:id="50"/>
      <w:r>
        <w:rPr>
          <w:rFonts w:hint="eastAsia" w:ascii="宋体" w:hAnsi="宋体"/>
          <w:b/>
          <w:color w:val="auto"/>
          <w:szCs w:val="21"/>
          <w:highlight w:val="none"/>
        </w:rPr>
        <w:t xml:space="preserve">的拒收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spacing w:line="360" w:lineRule="auto"/>
        <w:rPr>
          <w:rFonts w:ascii="宋体" w:hAnsi="宋体"/>
          <w:b/>
          <w:color w:val="auto"/>
          <w:szCs w:val="21"/>
          <w:highlight w:val="none"/>
        </w:rPr>
      </w:pPr>
      <w:r/>
      <w:bookmarkStart w:id="51" w:name="_Toc16938544"/>
      <w:r/>
      <w:bookmarkStart w:id="52" w:name="_Toc20823300"/>
      <w:r/>
      <w:bookmarkStart w:id="53" w:name="_Toc513029228"/>
      <w:r>
        <w:rPr>
          <w:rFonts w:hint="eastAsia" w:ascii="宋体" w:hAnsi="宋体"/>
          <w:b/>
          <w:color w:val="auto"/>
          <w:szCs w:val="21"/>
          <w:highlight w:val="none"/>
        </w:rPr>
        <w:t xml:space="preserve">20、投标文件的撤回和修改</w:t>
      </w:r>
      <w:bookmarkEnd w:id="51"/>
      <w:r/>
      <w:bookmarkEnd w:id="52"/>
      <w:r/>
      <w:bookmarkEnd w:id="53"/>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21、开标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21.2投标人不足3家的，不得开标。</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w:t>
      </w:r>
      <w:r>
        <w:rPr>
          <w:rFonts w:hint="eastAsia" w:ascii="宋体" w:hAnsi="宋体"/>
          <w:b/>
          <w:color w:val="auto"/>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21.4投标人在开标过程中涉及到的投标文件解密、开标结果确认等工作，应按照《操作手册》规定执行。</w:t>
      </w:r>
      <w:r/>
    </w:p>
    <w:p>
      <w:pPr>
        <w:ind w:firstLine="420"/>
        <w:spacing w:line="360" w:lineRule="auto"/>
        <w:rPr>
          <w:color w:val="auto"/>
          <w:highlight w:val="none"/>
        </w:rPr>
      </w:pPr>
      <w:r>
        <w:rPr>
          <w:rFonts w:hint="eastAsia" w:ascii="宋体" w:hAnsi="宋体"/>
          <w:color w:val="auto"/>
          <w:highlight w:val="none"/>
        </w:rPr>
        <w:t xml:space="preserve">21.5投标人如果对开标过程和开标记录有疑义，应当根据《操作手册》规定提出， “</w:t>
      </w:r>
      <w:r>
        <w:rPr>
          <w:rFonts w:hint="eastAsia" w:ascii="宋体" w:hAnsi="宋体"/>
          <w:color w:val="auto"/>
          <w:szCs w:val="21"/>
          <w:highlight w:val="none"/>
        </w:rPr>
        <w:t xml:space="preserve">政府采购交易管理系统（苏采云）</w:t>
      </w:r>
      <w:r>
        <w:rPr>
          <w:rFonts w:hint="eastAsia" w:ascii="宋体" w:hAnsi="宋体"/>
          <w:color w:val="auto"/>
          <w:highlight w:val="none"/>
        </w:rPr>
        <w:t xml:space="preserve">”中《开标记录表》宣布后5分钟内未提出的，视同认可开标结果。</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22、评标委员会</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24、投标的澄清</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t>
      </w:r>
      <w:r>
        <w:rPr>
          <w:rFonts w:hint="eastAsia" w:ascii="宋体" w:hAnsi="宋体"/>
          <w:bCs/>
          <w:color w:val="auto"/>
          <w:szCs w:val="21"/>
          <w:highlight w:val="none"/>
          <w:lang w:val="en-US" w:eastAsia="zh-CN"/>
        </w:rPr>
        <w:t xml:space="preserve">http://</w:t>
      </w:r>
      <w:r>
        <w:rPr>
          <w:rFonts w:hint="eastAsia" w:ascii="宋体" w:hAnsi="宋体"/>
          <w:bCs/>
          <w:color w:val="auto"/>
          <w:szCs w:val="21"/>
          <w:highlight w:val="none"/>
        </w:rPr>
        <w:t xml:space="preserve">www.creditchina.gov.cn）、“中国政府采购网"(</w:t>
      </w:r>
      <w:r>
        <w:rPr>
          <w:rFonts w:hint="eastAsia" w:ascii="宋体" w:hAnsi="宋体"/>
          <w:bCs/>
          <w:color w:val="auto"/>
          <w:szCs w:val="21"/>
          <w:highlight w:val="none"/>
          <w:lang w:val="en-US" w:eastAsia="zh-CN"/>
        </w:rPr>
        <w:t xml:space="preserve">http://</w:t>
      </w:r>
      <w:r>
        <w:rPr>
          <w:rFonts w:hint="eastAsia" w:ascii="宋体" w:hAnsi="宋体"/>
          <w:bCs/>
          <w:color w:val="auto"/>
          <w:szCs w:val="21"/>
          <w:highlight w:val="none"/>
        </w:rPr>
        <w:t xml:space="preserve">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同时出现两种以上错误的，按照前款规定的顺序修正。对不同文字文本投标文件的解释发生异议的，以中文文本为准。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25.7</w:t>
      </w:r>
      <w:r>
        <w:rPr>
          <w:rFonts w:ascii="宋体" w:hAnsi="宋体"/>
          <w:color w:val="auto"/>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Cs w:val="21"/>
          <w:highlight w:val="none"/>
        </w:rPr>
        <w:t xml:space="preserve">按照招标文件规定的方式确定招标文件未规定的通过</w:t>
      </w:r>
      <w:r>
        <w:rPr>
          <w:rFonts w:ascii="宋体" w:hAnsi="宋体"/>
          <w:color w:val="auto"/>
          <w:szCs w:val="21"/>
          <w:highlight w:val="none"/>
        </w:rPr>
        <w:t xml:space="preserve">随机抽取</w:t>
      </w:r>
      <w:r>
        <w:rPr>
          <w:rFonts w:hint="eastAsia" w:ascii="宋体" w:hAnsi="宋体"/>
          <w:color w:val="auto"/>
          <w:szCs w:val="21"/>
          <w:highlight w:val="none"/>
        </w:rPr>
        <w:t xml:space="preserve">的</w:t>
      </w:r>
      <w:r>
        <w:rPr>
          <w:rFonts w:ascii="宋体" w:hAnsi="宋体"/>
          <w:color w:val="auto"/>
          <w:szCs w:val="21"/>
          <w:highlight w:val="none"/>
        </w:rPr>
        <w:t xml:space="preserve">方式确定一个参加评标的投标人，其他投标无效。</w:t>
      </w:r>
      <w:r/>
    </w:p>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Cs w:val="21"/>
          <w:highlight w:val="none"/>
        </w:rPr>
        <w:t xml:space="preserve">根据招标文件规定的方式确定，招标文件未规定的采取随机抽取的方式</w:t>
      </w:r>
      <w:r>
        <w:rPr>
          <w:rFonts w:ascii="宋体" w:hAnsi="宋体"/>
          <w:color w:val="auto"/>
          <w:szCs w:val="21"/>
          <w:highlight w:val="none"/>
        </w:rPr>
        <w:t xml:space="preserve">确定</w:t>
      </w:r>
      <w:r>
        <w:rPr>
          <w:rFonts w:hint="eastAsia" w:ascii="宋体" w:hAnsi="宋体"/>
          <w:color w:val="auto"/>
          <w:szCs w:val="21"/>
          <w:highlight w:val="none"/>
        </w:rPr>
        <w:t xml:space="preserve">一个中标候选人</w:t>
      </w:r>
      <w:r>
        <w:rPr>
          <w:rFonts w:ascii="宋体" w:hAnsi="宋体"/>
          <w:color w:val="auto"/>
          <w:szCs w:val="21"/>
          <w:highlight w:val="none"/>
        </w:rPr>
        <w:t xml:space="preserve">，其他同品牌投标人不作为中标候选人。</w:t>
      </w:r>
      <w:r/>
    </w:p>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非单一产品采购项目，招标文件中</w:t>
      </w:r>
      <w:r>
        <w:rPr>
          <w:rFonts w:hint="eastAsia" w:ascii="宋体" w:hAnsi="宋体"/>
          <w:color w:val="auto"/>
          <w:szCs w:val="21"/>
          <w:highlight w:val="none"/>
        </w:rPr>
        <w:t xml:space="preserve">将载明其中的核心产品</w:t>
      </w:r>
      <w:r>
        <w:rPr>
          <w:rFonts w:ascii="宋体" w:hAnsi="宋体"/>
          <w:color w:val="auto"/>
          <w:szCs w:val="21"/>
          <w:highlight w:val="none"/>
        </w:rPr>
        <w:t xml:space="preserve">。多家投标人提供的核心产品品牌相同的，按前两款规定处理。</w:t>
      </w:r>
      <w:r/>
    </w:p>
    <w:p>
      <w:pPr>
        <w:ind w:firstLine="420"/>
        <w:jc w:val="left"/>
        <w:spacing w:line="360" w:lineRule="auto"/>
        <w:rPr>
          <w:color w:val="auto"/>
          <w:highlight w:val="none"/>
        </w:rPr>
      </w:pPr>
      <w:r>
        <w:rPr>
          <w:rFonts w:hint="eastAsia" w:ascii="宋体" w:hAnsi="宋体"/>
          <w:color w:val="auto"/>
          <w:highlight w:val="none"/>
        </w:rPr>
        <w:t xml:space="preserve">25.8 投标人在开、评标全过程中应保持通讯畅通，并安排专人与代理机构及评委会联系。</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26.1.8 投标人被 “信用中国”网站（</w:t>
      </w:r>
      <w:r>
        <w:rPr>
          <w:rFonts w:hint="eastAsia" w:ascii="宋体" w:hAnsi="宋体"/>
          <w:bCs/>
          <w:color w:val="auto"/>
          <w:szCs w:val="21"/>
          <w:highlight w:val="none"/>
          <w:lang w:val="en-US" w:eastAsia="zh-CN"/>
        </w:rPr>
        <w:t xml:space="preserve">http://</w:t>
      </w:r>
      <w:r>
        <w:rPr>
          <w:rFonts w:hint="eastAsia" w:ascii="宋体" w:hAnsi="宋体"/>
          <w:bCs/>
          <w:color w:val="auto"/>
          <w:szCs w:val="21"/>
          <w:highlight w:val="none"/>
        </w:rPr>
        <w:t xml:space="preserve">www.creditchina.gov.cn）、“中国政府采购网"(</w:t>
      </w:r>
      <w:r>
        <w:rPr>
          <w:rFonts w:hint="eastAsia" w:ascii="宋体" w:hAnsi="宋体"/>
          <w:bCs/>
          <w:color w:val="auto"/>
          <w:szCs w:val="21"/>
          <w:highlight w:val="none"/>
          <w:lang w:val="en-US" w:eastAsia="zh-CN"/>
        </w:rPr>
        <w:t xml:space="preserve">http://</w:t>
      </w:r>
      <w:r>
        <w:rPr>
          <w:rFonts w:hint="eastAsia" w:ascii="宋体" w:hAnsi="宋体"/>
          <w:bCs/>
          <w:color w:val="auto"/>
          <w:szCs w:val="21"/>
          <w:highlight w:val="none"/>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26.1.10 </w:t>
      </w:r>
      <w:r>
        <w:rPr>
          <w:rFonts w:hint="eastAsia" w:ascii="宋体" w:hAnsi="宋体"/>
          <w:b/>
          <w:color w:val="auto"/>
          <w:szCs w:val="21"/>
          <w:highlight w:val="none"/>
        </w:rPr>
        <w:t xml:space="preserve">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26.1.11 投标文件未按照招标文件要求加盖电子签章。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26.1.12其他法律、法规及本招标文件规定的属无效投标的情形。</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26.2废标条款：</w:t>
      </w:r>
      <w:r/>
    </w:p>
    <w:p>
      <w:pPr>
        <w:ind w:left="420"/>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26.2.1符合专业条件的供应商或者对招标文件作实质响应的供应商不足三家的。26.2.2投标人的报价均超过采购预算或最高限价</w:t>
      </w:r>
      <w:r>
        <w:rPr>
          <w:rFonts w:hint="eastAsia" w:ascii="宋体" w:hAnsi="宋体"/>
          <w:bCs/>
          <w:color w:val="auto"/>
          <w:szCs w:val="21"/>
          <w:highlight w:val="none"/>
          <w:lang w:eastAsia="zh-CN"/>
        </w:rPr>
        <w:t xml:space="preserve">。</w:t>
      </w:r>
      <w:r/>
    </w:p>
    <w:p>
      <w:pPr>
        <w:ind w:left="420"/>
        <w:spacing w:line="360" w:lineRule="auto"/>
        <w:rPr>
          <w:rFonts w:ascii="宋体" w:hAnsi="宋体"/>
          <w:bCs/>
          <w:color w:val="auto"/>
          <w:szCs w:val="21"/>
          <w:highlight w:val="none"/>
        </w:rPr>
      </w:pPr>
      <w:r>
        <w:rPr>
          <w:rFonts w:hint="eastAsia" w:ascii="宋体" w:hAnsi="宋体"/>
          <w:bCs/>
          <w:color w:val="auto"/>
          <w:szCs w:val="21"/>
          <w:highlight w:val="none"/>
        </w:rPr>
        <w:t xml:space="preserve">26.2.3出现影响采购公正的违法、违规行为的。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26.2.4因重大变故，采购任务取消的。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26.2.5评委会认定招标文件存在歧义、重大缺陷导致评审工作无法进行。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投标截止时间结束后参加投标的投标人不足三家或者通过资格审查或符合性审查的投标人不足三家的，除采购任务取消情形外，按照以下方式处理： </w:t>
      </w:r>
      <w:r/>
    </w:p>
    <w:p>
      <w:pPr>
        <w:ind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26.3.1招标文件存在不合理条款或者招标程序不符合规定的，由采购人、代理机构改正后依法重新招标；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26.3.2 招标文件没有不合理条款、招标程序符合规定，需要采用其他采购方式采购的，采购人应当依法报财政部门批准。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27.3代理机构将在“扬州市政府采购网”、“江苏政府采购网”发布中标公告，公告期限为1个工作日。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28、质疑处理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对项目需求部分的质疑，潜在供应商应向采购人或代理机构提出，由采购人或代理机构负责答复。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firstLine="420"/>
        <w:jc w:val="left"/>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28.2.2对采购过程提出质疑的，为各采购程序环节结束之日起7个工作日内提出。</w:t>
      </w:r>
      <w:r/>
    </w:p>
    <w:p>
      <w:pPr>
        <w:ind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color w:val="auto"/>
          <w:szCs w:val="21"/>
          <w:highlight w:val="none"/>
        </w:rPr>
      </w:pPr>
      <w:r>
        <w:rPr>
          <w:rFonts w:hint="eastAsia" w:ascii="宋体" w:hAnsi="宋体"/>
          <w:bCs/>
          <w:color w:val="auto"/>
          <w:szCs w:val="21"/>
          <w:highlight w:val="none"/>
        </w:rPr>
        <w:t xml:space="preserve">28.5 </w:t>
      </w:r>
      <w:r>
        <w:rPr>
          <w:rFonts w:hint="eastAsia" w:ascii="宋体" w:hAnsi="宋体"/>
          <w:color w:val="auto"/>
          <w:szCs w:val="21"/>
          <w:highlight w:val="none"/>
        </w:rPr>
        <w:t xml:space="preserve">提出质疑的供应商（以下简称质疑供应商）应当是参与所质疑项目采购活动的供应商。</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28.6代理机构及采购人只接收以纸质原件形式送达的质疑。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spacing w:line="360" w:lineRule="auto"/>
        <w:rPr>
          <w:rFonts w:ascii="宋体" w:hAnsi="宋体"/>
          <w:color w:val="auto"/>
          <w:szCs w:val="21"/>
          <w:highlight w:val="none"/>
        </w:rPr>
      </w:pPr>
      <w:r>
        <w:rPr>
          <w:rFonts w:hint="eastAsia" w:ascii="宋体" w:hAnsi="宋体"/>
          <w:bCs/>
          <w:color w:val="auto"/>
          <w:szCs w:val="21"/>
          <w:highlight w:val="none"/>
        </w:rPr>
        <w:t xml:space="preserve">28.7</w:t>
      </w:r>
      <w:r>
        <w:rPr>
          <w:rFonts w:hint="eastAsia" w:ascii="宋体" w:hAnsi="宋体"/>
          <w:color w:val="auto"/>
          <w:szCs w:val="21"/>
          <w:highlight w:val="none"/>
        </w:rPr>
        <w:t xml:space="preserve">供应商提出质疑应当提交质疑函和必要的证明材料。质疑函应当包括下列内容：</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28.7.1供应商的姓名或者名称、地址、邮编、联系人及联系电话；</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28.7.2质疑项目的名称、编号；</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28.7.3具体、明确的质疑事项和与质疑事项相关的请求；</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28.7.4事实依据；</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28.7.5必要的法律依据；</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28.7.6提出质疑的日期。</w:t>
      </w:r>
      <w:r/>
    </w:p>
    <w:p>
      <w:pPr>
        <w:ind w:firstLine="420"/>
        <w:spacing w:line="360" w:lineRule="auto"/>
        <w:rPr>
          <w:color w:val="auto"/>
          <w:highlight w:val="none"/>
        </w:rPr>
      </w:pPr>
      <w:r>
        <w:rPr>
          <w:rFonts w:hint="eastAsia" w:ascii="宋体" w:hAnsi="宋体"/>
          <w:color w:val="auto"/>
          <w:szCs w:val="21"/>
          <w:highlight w:val="none"/>
        </w:rPr>
        <w:t xml:space="preserve">供应商为自然人的，应当由本人签字；供应商为法人或者其他组织的，应当由法定代表人、主要负责人，或者其授权代表签字或者盖章，并加盖公章。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28.8代理机构收到质疑申请后，将对质疑的形式和内容进行审查，如质疑内容、格式不符合规定，代理机构将告知质疑人进行补正。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28.7质疑人应当在法定质疑期限内进行补正并重新提交质疑函，拒不补正或者在法定期限内未重新提交质疑函的，为无效质疑，采购代理机构有权不予受理。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28.9代理机构应当在收到供应商的书面质疑后7个工作日内作出答复，并以书面形式通知质疑供应商和其他有关供应商，但答复的内容不得涉及商业秘密。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28.10 诚实信用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28.10.1 投标人之间不得相互串通投标报价，不得妨碍其他投标人的公平竞争，不得损害采购人和其他投标人的合法权益。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28.10.2 投标人不得以向代理机构工作人员、评标委员会成员行贿或者采取其他不正当手段谋取中标。经查实投标人有此行为的，政府采购管理部门将投标人列入不良行为记录名单，按照《政府采购法》有关规定处理。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28.10.3 投标人提出书面质疑必须有理、有据，不得虚假质疑和恶意质疑，并对质疑内容的真实性承担责任。一经查实，代理机构有权依据政府采购的有关规定，报请政府采购监管部门对该投标人进行相应的行政处罚并在网站上予以公示。如果投标人或者其他利害关系人通过捏造事实、伪造证明材料等方式提出质疑，干扰政府采购活动正常进行的，属于严重不良行为，代理机构将提请政府采购监管部门将其列入不良行为记录名单，并依法予以处罚。</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28.10.4 投标人不得虚假承诺，否则，按照提供虚假材料谋取中标成交处理。</w:t>
      </w:r>
      <w:r/>
    </w:p>
    <w:p>
      <w:pPr>
        <w:ind w:firstLine="420"/>
        <w:spacing w:line="360" w:lineRule="auto"/>
        <w:rPr>
          <w:color w:val="auto"/>
          <w:highlight w:val="none"/>
        </w:rPr>
      </w:pPr>
      <w:r>
        <w:rPr>
          <w:rFonts w:hint="eastAsia" w:ascii="宋体" w:hAnsi="宋体"/>
          <w:color w:val="auto"/>
          <w:szCs w:val="21"/>
          <w:highlight w:val="none"/>
        </w:rPr>
        <w:t xml:space="preserve">28.10.5 投标人应自觉遵守开标、评标纪律，扰乱开标评标现场秩序的，属于失信行为，根据《江苏省政府采购供应商监督管理暂行办法》，失信行为将被记入投标人诚信档案。</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30、 签订合同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w:t>
      </w:r>
      <w:r>
        <w:rPr>
          <w:rFonts w:hint="eastAsia" w:ascii="宋体" w:hAnsi="宋体"/>
          <w:bCs/>
          <w:color w:val="auto"/>
          <w:szCs w:val="21"/>
          <w:highlight w:val="none"/>
          <w:lang w:val="en-US" w:eastAsia="zh-CN"/>
        </w:rPr>
        <w:t xml:space="preserve">三十</w:t>
      </w:r>
      <w:r>
        <w:rPr>
          <w:rFonts w:hint="eastAsia" w:ascii="宋体" w:hAnsi="宋体"/>
          <w:bCs/>
          <w:color w:val="auto"/>
          <w:szCs w:val="21"/>
          <w:highlight w:val="none"/>
        </w:rPr>
        <w:t xml:space="preserve">日内，按照招标文件确定的事项与采购人签订政府采购合同。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jc w:val="left"/>
        <w:spacing w:line="360" w:lineRule="auto"/>
        <w:rPr>
          <w:rFonts w:hint="eastAsia" w:eastAsia="宋体"/>
          <w:b/>
          <w:bCs/>
          <w:color w:val="auto"/>
          <w:highlight w:val="none"/>
          <w:lang w:eastAsia="zh-CN"/>
        </w:rPr>
      </w:pPr>
      <w:r>
        <w:rPr>
          <w:b/>
          <w:bCs/>
          <w:color w:val="auto"/>
          <w:highlight w:val="none"/>
        </w:rPr>
        <w:t xml:space="preserve">3</w:t>
      </w:r>
      <w:r>
        <w:rPr>
          <w:rFonts w:hint="eastAsia"/>
          <w:b/>
          <w:bCs/>
          <w:color w:val="auto"/>
          <w:highlight w:val="none"/>
        </w:rPr>
        <w:t xml:space="preserve">1其他</w:t>
      </w:r>
      <w:r/>
    </w:p>
    <w:p>
      <w:pPr>
        <w:ind w:firstLine="422"/>
        <w:jc w:val="left"/>
        <w:spacing w:line="360" w:lineRule="auto"/>
        <w:rPr>
          <w:rFonts w:ascii="宋体" w:hAnsi="宋体"/>
          <w:bCs/>
          <w:color w:val="auto"/>
          <w:szCs w:val="21"/>
          <w:highlight w:val="none"/>
        </w:rPr>
      </w:pPr>
      <w:r>
        <w:rPr>
          <w:color w:val="auto"/>
          <w:highlight w:val="none"/>
        </w:rPr>
        <w:t xml:space="preserve">3</w:t>
      </w:r>
      <w:r>
        <w:rPr>
          <w:rFonts w:hint="eastAsia"/>
          <w:color w:val="auto"/>
          <w:highlight w:val="none"/>
        </w:rPr>
        <w:t xml:space="preserve">1</w:t>
      </w:r>
      <w:r>
        <w:rPr>
          <w:color w:val="auto"/>
          <w:highlight w:val="none"/>
        </w:rPr>
        <w:t xml:space="preserve">.1 </w:t>
      </w:r>
      <w:r>
        <w:rPr>
          <w:rFonts w:hint="eastAsia"/>
          <w:color w:val="auto"/>
          <w:highlight w:val="none"/>
        </w:rPr>
        <w:t xml:space="preserve">依据《政府采购促进中小企业发展管理办法》享受扶持政策获得政府采购合同的，小微企业不得将合同分包给大中型企业，中型企业不得将合同分包给大型企业。</w:t>
      </w:r>
      <w:r/>
    </w:p>
    <w:p>
      <w:pPr>
        <w:ind w:firstLine="420"/>
        <w:jc w:val="center"/>
        <w:spacing w:line="440" w:lineRule="exact"/>
        <w:rPr>
          <w:rFonts w:ascii="宋体" w:hAnsi="宋体"/>
          <w:color w:val="auto"/>
          <w:szCs w:val="36"/>
          <w:highlight w:val="none"/>
        </w:rPr>
      </w:pPr>
      <w:r>
        <w:rPr>
          <w:rFonts w:hint="eastAsia" w:ascii="宋体" w:hAnsi="宋体"/>
          <w:bCs/>
          <w:color w:val="auto"/>
          <w:szCs w:val="21"/>
          <w:highlight w:val="none"/>
        </w:rPr>
        <w:br w:type="page" w:clear="all"/>
      </w:r>
      <w:bookmarkStart w:id="54" w:name="_Toc55204179"/>
      <w:r/>
      <w:bookmarkStart w:id="55" w:name="_Hlk69392822"/>
      <w:r>
        <w:rPr>
          <w:rFonts w:hint="eastAsia" w:ascii="宋体" w:hAnsi="宋体"/>
          <w:b/>
          <w:bCs/>
          <w:color w:val="auto"/>
          <w:szCs w:val="36"/>
          <w:highlight w:val="none"/>
        </w:rPr>
        <w:t xml:space="preserve">第三章 合同条款及格式</w:t>
      </w:r>
      <w:bookmarkEnd w:id="54"/>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799"/>
        <w:ind w:firstLine="422"/>
        <w:jc w:val="center"/>
        <w:spacing w:before="120" w:after="120" w:line="360" w:lineRule="auto"/>
        <w:rPr>
          <w:rFonts w:hAnsi="宋体"/>
          <w:b/>
          <w:bCs/>
          <w:color w:val="auto"/>
          <w:sz w:val="21"/>
          <w:highlight w:val="none"/>
        </w:rPr>
      </w:pPr>
      <w:r>
        <w:rPr>
          <w:rFonts w:hint="eastAsia" w:hAnsi="宋体"/>
          <w:b/>
          <w:bCs/>
          <w:color w:val="auto"/>
          <w:sz w:val="21"/>
          <w:highlight w:val="none"/>
        </w:rPr>
        <w:t xml:space="preserve">扬州市政府采购合同（货物)</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项目名称：               </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项目编号：</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甲方：（买方）</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乙方：（卖方）</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见证方：</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甲、乙双方根据江苏恒罡建设咨询有限公司</w:t>
      </w:r>
      <w:r>
        <w:rPr>
          <w:rFonts w:hint="eastAsia" w:hAnsi="宋体"/>
          <w:color w:val="auto"/>
          <w:sz w:val="21"/>
          <w:highlight w:val="none"/>
          <w:u w:val="single"/>
        </w:rPr>
        <w:t xml:space="preserve">         </w:t>
      </w:r>
      <w:r>
        <w:rPr>
          <w:rFonts w:hint="eastAsia" w:hAnsi="宋体"/>
          <w:color w:val="auto"/>
          <w:sz w:val="21"/>
          <w:highlight w:val="none"/>
        </w:rPr>
        <w:t xml:space="preserve">项目公开招标的结果，签署本合同。</w:t>
      </w:r>
      <w:r/>
    </w:p>
    <w:p>
      <w:pPr>
        <w:pStyle w:val="79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一、货物及伴随服务</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1.1 货物及服务名称：</w:t>
      </w:r>
      <w:r/>
    </w:p>
    <w:p>
      <w:pPr>
        <w:pStyle w:val="799"/>
        <w:ind w:firstLine="420"/>
        <w:spacing w:before="120" w:after="120" w:line="360" w:lineRule="auto"/>
        <w:rPr>
          <w:rFonts w:hAnsi="宋体"/>
          <w:color w:val="auto"/>
          <w:sz w:val="21"/>
          <w:highlight w:val="none"/>
        </w:rPr>
      </w:pPr>
      <w:r>
        <w:rPr>
          <w:rFonts w:hAnsi="宋体"/>
          <w:color w:val="auto"/>
          <w:sz w:val="21"/>
          <w:highlight w:val="none"/>
        </w:rPr>
        <w:t xml:space="preserve">1.2 型号规格：</w:t>
      </w:r>
      <w:r/>
    </w:p>
    <w:p>
      <w:pPr>
        <w:pStyle w:val="799"/>
        <w:ind w:firstLine="420"/>
        <w:spacing w:before="120" w:after="120" w:line="360" w:lineRule="auto"/>
        <w:rPr>
          <w:rFonts w:hAnsi="宋体"/>
          <w:color w:val="auto"/>
          <w:sz w:val="21"/>
          <w:highlight w:val="none"/>
        </w:rPr>
      </w:pPr>
      <w:r>
        <w:rPr>
          <w:rFonts w:hAnsi="宋体"/>
          <w:color w:val="auto"/>
          <w:sz w:val="21"/>
          <w:highlight w:val="none"/>
        </w:rPr>
        <w:t xml:space="preserve">1.3 数量（单位）</w:t>
      </w:r>
      <w:r/>
    </w:p>
    <w:p>
      <w:pPr>
        <w:pStyle w:val="79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二、合同金额</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2.1 本合同金额为（大写）：____________________________________圆（_______________元）人民币。</w:t>
      </w:r>
      <w:r/>
    </w:p>
    <w:p>
      <w:pPr>
        <w:pStyle w:val="79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三、技术资料</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3.1乙方应按招标文件规定的时间向甲方提供使用货物及服务的有关技术资料。</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9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四、知识产权</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9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五、产权担保</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5.1 乙方保证所交付的货物及服务的所有权完全属于乙方且无任何抵押、查封等产权瑕疵。</w:t>
      </w:r>
      <w:r/>
    </w:p>
    <w:p>
      <w:pPr>
        <w:pStyle w:val="79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六、履约保证金</w:t>
      </w:r>
      <w:r/>
    </w:p>
    <w:p>
      <w:pPr>
        <w:pStyle w:val="799"/>
        <w:ind w:firstLine="420"/>
        <w:spacing w:before="120" w:after="120" w:line="360" w:lineRule="auto"/>
        <w:rPr>
          <w:rFonts w:hAnsi="宋体"/>
          <w:color w:val="auto"/>
          <w:sz w:val="21"/>
          <w:highlight w:val="none"/>
        </w:rPr>
      </w:pPr>
      <w:r>
        <w:rPr>
          <w:rFonts w:hAnsi="宋体"/>
          <w:color w:val="auto"/>
          <w:sz w:val="21"/>
          <w:highlight w:val="none"/>
        </w:rPr>
        <w:t xml:space="preserve">6.1 收取履约保证金的，</w:t>
      </w:r>
      <w:r>
        <w:rPr>
          <w:rFonts w:hint="eastAsia" w:hAnsi="宋体"/>
          <w:color w:val="auto"/>
          <w:sz w:val="21"/>
          <w:highlight w:val="none"/>
        </w:rPr>
        <w:t xml:space="preserve">允许中标人自主选择支票、汇票、本票、保函等非现金形式缴纳或提交，</w:t>
      </w:r>
      <w:r>
        <w:rPr>
          <w:rFonts w:hAnsi="宋体"/>
          <w:color w:val="auto"/>
          <w:sz w:val="21"/>
          <w:highlight w:val="none"/>
        </w:rPr>
        <w:t xml:space="preserve">应当在采购合同中约定履约保证金退还的方式、时间、条件和不予退还的情形，明确逾期退还履约保证金的违约责任。</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9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6.3 履约保证金扣除甲方应得的补偿后的余额，在本合同履行结束后由甲方退还。逾期退还的，按中国人民银行同期贷款基准利率上浮20%后的利率支付超期资金占用费，但因乙方自身原因导致无法及时退还的除外。 </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6.4 履约保证金收取：无</w:t>
      </w:r>
      <w:r/>
    </w:p>
    <w:p>
      <w:pPr>
        <w:pStyle w:val="79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七、转包或分包</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7.1本合同范围的货物及服务，应由乙方直接供应，不得转让他人供应；</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7.2 除非得到甲方的书面同意，乙方不得部分分包给他人供应。</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79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八、质保期</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8.1 质保期</w:t>
      </w:r>
      <w:r>
        <w:rPr>
          <w:rFonts w:hint="eastAsia" w:hAnsi="宋体"/>
          <w:color w:val="auto"/>
          <w:sz w:val="21"/>
          <w:highlight w:val="none"/>
          <w:u w:val="single"/>
        </w:rPr>
        <w:t xml:space="preserve">      </w:t>
      </w:r>
      <w:r>
        <w:rPr>
          <w:rFonts w:hint="eastAsia" w:hAnsi="宋体"/>
          <w:color w:val="auto"/>
          <w:sz w:val="21"/>
          <w:highlight w:val="none"/>
        </w:rPr>
        <w:t xml:space="preserve">年。（自交货验收合格之日起计）</w:t>
      </w:r>
      <w:r/>
    </w:p>
    <w:p>
      <w:pPr>
        <w:pStyle w:val="79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九、交付期、交付方式及交付地点</w:t>
      </w:r>
      <w:r/>
    </w:p>
    <w:p>
      <w:pPr>
        <w:pStyle w:val="799"/>
        <w:ind w:firstLine="420"/>
        <w:spacing w:before="120" w:after="120" w:line="360" w:lineRule="auto"/>
        <w:rPr>
          <w:rFonts w:hint="eastAsia" w:ascii="宋体" w:hAnsi="宋体" w:cs="宋体"/>
          <w:color w:val="auto"/>
          <w:highlight w:val="none"/>
          <w:lang w:val="en-US" w:eastAsia="zh-CN"/>
        </w:rPr>
      </w:pPr>
      <w:r>
        <w:rPr>
          <w:rFonts w:hint="eastAsia" w:ascii="宋体" w:hAnsi="宋体" w:eastAsia="宋体" w:cs="Times New Roman"/>
          <w:color w:val="auto"/>
          <w:sz w:val="21"/>
          <w:highlight w:val="none"/>
        </w:rPr>
        <w:t xml:space="preserve">9.1 交付期：</w:t>
      </w:r>
      <w:r>
        <w:rPr>
          <w:rFonts w:hint="eastAsia" w:ascii="宋体" w:hAnsi="宋体" w:eastAsia="宋体" w:cs="Times New Roman"/>
          <w:color w:val="auto"/>
          <w:sz w:val="21"/>
          <w:highlight w:val="none"/>
          <w:lang w:val="en-US" w:eastAsia="zh-CN"/>
        </w:rPr>
        <w:t xml:space="preserve">20日历天，具体时间以甲方书面通知为准</w:t>
      </w:r>
      <w:r/>
    </w:p>
    <w:p>
      <w:pPr>
        <w:pStyle w:val="799"/>
        <w:ind w:firstLine="420"/>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9.2 交付方式：现场交付</w:t>
      </w:r>
      <w:r/>
    </w:p>
    <w:p>
      <w:pPr>
        <w:pStyle w:val="799"/>
        <w:ind w:firstLine="420"/>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9.3 交付地点：按采购人要求将肥料及时供应到指定</w:t>
      </w:r>
      <w:r>
        <w:rPr>
          <w:rFonts w:hint="eastAsia" w:hAnsi="宋体" w:cs="Times New Roman"/>
          <w:color w:val="auto"/>
          <w:sz w:val="21"/>
          <w:highlight w:val="none"/>
          <w:lang w:val="en-US" w:eastAsia="zh-CN"/>
        </w:rPr>
        <w:t xml:space="preserve">地点</w:t>
      </w:r>
      <w:r>
        <w:rPr>
          <w:rFonts w:hint="eastAsia" w:ascii="宋体" w:hAnsi="宋体" w:eastAsia="宋体" w:cs="Times New Roman"/>
          <w:color w:val="auto"/>
          <w:sz w:val="21"/>
          <w:highlight w:val="none"/>
        </w:rPr>
        <w:t xml:space="preserve">，</w:t>
      </w:r>
      <w:r>
        <w:rPr>
          <w:rFonts w:hint="eastAsia" w:hAnsi="宋体" w:cs="Times New Roman"/>
          <w:color w:val="auto"/>
          <w:sz w:val="21"/>
          <w:highlight w:val="none"/>
          <w:lang w:val="en-US" w:eastAsia="zh-CN"/>
        </w:rPr>
        <w:t xml:space="preserve">并</w:t>
      </w:r>
      <w:r>
        <w:rPr>
          <w:rFonts w:hint="eastAsia" w:ascii="宋体" w:hAnsi="宋体" w:eastAsia="宋体" w:cs="Times New Roman"/>
          <w:color w:val="auto"/>
          <w:sz w:val="21"/>
          <w:highlight w:val="none"/>
        </w:rPr>
        <w:t xml:space="preserve">完成卸货</w:t>
      </w:r>
      <w:r>
        <w:rPr>
          <w:rFonts w:hint="eastAsia" w:hAnsi="宋体" w:cs="Times New Roman"/>
          <w:color w:val="auto"/>
          <w:sz w:val="21"/>
          <w:highlight w:val="none"/>
          <w:lang w:eastAsia="zh-CN"/>
        </w:rPr>
        <w:t xml:space="preserve">，</w:t>
      </w:r>
      <w:r>
        <w:rPr>
          <w:rFonts w:hint="eastAsia" w:hAnsi="宋体" w:cs="Times New Roman"/>
          <w:color w:val="auto"/>
          <w:sz w:val="21"/>
          <w:highlight w:val="none"/>
          <w:lang w:val="en-US" w:eastAsia="zh-CN"/>
        </w:rPr>
        <w:t xml:space="preserve">同时提供每车次送货签字单和农户收货定位照片</w:t>
      </w:r>
      <w:r>
        <w:rPr>
          <w:rFonts w:hint="eastAsia" w:ascii="宋体" w:hAnsi="宋体" w:eastAsia="宋体" w:cs="Times New Roman"/>
          <w:color w:val="auto"/>
          <w:sz w:val="21"/>
          <w:highlight w:val="none"/>
        </w:rPr>
        <w:t xml:space="preserve">。</w:t>
      </w:r>
      <w:r/>
    </w:p>
    <w:p>
      <w:pPr>
        <w:pStyle w:val="79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 本合同项下的采购</w:t>
      </w:r>
      <w:r>
        <w:rPr>
          <w:rFonts w:hint="eastAsia" w:ascii="宋体" w:hAnsi="宋体" w:cs="宋体"/>
          <w:color w:val="auto"/>
          <w:szCs w:val="21"/>
          <w:highlight w:val="none"/>
          <w:lang w:val="en-US" w:eastAsia="zh-CN"/>
        </w:rPr>
        <w:t xml:space="preserve">补贴</w:t>
      </w:r>
      <w:r>
        <w:rPr>
          <w:rFonts w:hint="eastAsia" w:ascii="宋体" w:hAnsi="宋体" w:cs="宋体"/>
          <w:color w:val="auto"/>
          <w:szCs w:val="21"/>
          <w:highlight w:val="none"/>
        </w:rPr>
        <w:t xml:space="preserve">资金由甲方支付，付款前乙方向甲方开具发票。</w:t>
      </w:r>
      <w:r/>
    </w:p>
    <w:p>
      <w:pPr>
        <w:pStyle w:val="799"/>
        <w:ind w:firstLine="420"/>
        <w:spacing w:line="360" w:lineRule="auto"/>
        <w:rPr>
          <w:rFonts w:hAnsi="宋体" w:cs="宋体"/>
          <w:color w:val="auto"/>
          <w:sz w:val="21"/>
          <w:highlight w:val="none"/>
        </w:rPr>
      </w:pPr>
      <w:r>
        <w:rPr>
          <w:rFonts w:hint="eastAsia" w:hAnsi="宋体" w:cs="宋体"/>
          <w:color w:val="auto"/>
          <w:sz w:val="21"/>
          <w:highlight w:val="none"/>
        </w:rPr>
        <w:t xml:space="preserve">10.3 甲方付款方式：</w:t>
      </w:r>
      <w:r/>
    </w:p>
    <w:p>
      <w:pPr>
        <w:pStyle w:val="813"/>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①合同签订后，甲方自收到乙方发票之日起10个工作日内支付合同价30%；</w:t>
      </w:r>
      <w:r/>
    </w:p>
    <w:p>
      <w:pPr>
        <w:pStyle w:val="813"/>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②货物送达采购人指定地点，经第三方检测机构抽样检测合格且发放到位后一次性付清剩余货款。（注：每次支付，甲方应自收到乙方发票之日起</w:t>
      </w:r>
      <w:r>
        <w:rPr>
          <w:rFonts w:hint="eastAsia" w:ascii="宋体" w:hAnsi="宋体" w:cs="宋体"/>
          <w:color w:val="auto"/>
          <w:sz w:val="21"/>
          <w:szCs w:val="21"/>
          <w:highlight w:val="none"/>
          <w:lang w:val="en-US" w:eastAsia="zh-CN"/>
        </w:rPr>
        <w:t xml:space="preserve">10个工作</w:t>
      </w:r>
      <w:r>
        <w:rPr>
          <w:rFonts w:hint="eastAsia" w:ascii="宋体" w:hAnsi="宋体" w:cs="宋体"/>
          <w:color w:val="auto"/>
          <w:sz w:val="21"/>
          <w:szCs w:val="21"/>
          <w:highlight w:val="none"/>
        </w:rPr>
        <w:t xml:space="preserve">日内付款）</w:t>
      </w:r>
      <w:r/>
    </w:p>
    <w:p>
      <w:pPr>
        <w:pStyle w:val="79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十一、税费</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11.1本合同执行中相关的一切税费均由乙方负担。</w:t>
      </w:r>
      <w:r/>
    </w:p>
    <w:p>
      <w:pPr>
        <w:pStyle w:val="79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十二、质量保证及售后服务</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12.1 乙方应按招标文件规定的货物及服务性能、技术要求、质量标准向甲方提供。</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⑴更换：由乙方承担所发生的全部费用。</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⑵贬值处理：由甲乙双方合议定价。</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⑶退还处理：乙方应退还甲方支付的合同款，同时应承担该货物及服务的直接费用（运输、保险、检验、款项利息及银行手续费等）。</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12.3 如在使用过程中发生质量问题，乙方在接到甲方通知后在______小时内到达甲方现场。</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12.4 在质保期内，乙方应对货物及服务出现的质量及安全问题负责处理解决并承担一切费用。</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12.5上述的货物及服务免费保修期为 </w:t>
      </w:r>
      <w:r>
        <w:rPr>
          <w:rFonts w:hint="eastAsia" w:hAnsi="宋体"/>
          <w:color w:val="auto"/>
          <w:sz w:val="21"/>
          <w:highlight w:val="none"/>
          <w:u w:val="single"/>
        </w:rPr>
        <w:t xml:space="preserve">      </w:t>
      </w:r>
      <w:r>
        <w:rPr>
          <w:rFonts w:hint="eastAsia" w:hAnsi="宋体"/>
          <w:color w:val="auto"/>
          <w:sz w:val="21"/>
          <w:highlight w:val="none"/>
        </w:rPr>
        <w:t xml:space="preserve">年，因人为因素出现的故障不在免费保修范围内。超过保修期的机器设备，终生维修，维修时只收部件成本费。</w:t>
      </w:r>
      <w:r/>
    </w:p>
    <w:p>
      <w:pPr>
        <w:pStyle w:val="799"/>
        <w:ind w:firstLine="422"/>
        <w:spacing w:before="120" w:after="120" w:line="360" w:lineRule="auto"/>
        <w:rPr>
          <w:rFonts w:hint="eastAsia" w:ascii="宋体" w:hAnsi="宋体" w:eastAsia="宋体" w:cs="Times New Roman"/>
          <w:b/>
          <w:bCs/>
          <w:color w:val="auto"/>
          <w:sz w:val="21"/>
          <w:highlight w:val="none"/>
        </w:rPr>
      </w:pPr>
      <w:r>
        <w:rPr>
          <w:rFonts w:hint="eastAsia" w:ascii="宋体" w:hAnsi="宋体" w:eastAsia="宋体" w:cs="Times New Roman"/>
          <w:b/>
          <w:bCs/>
          <w:color w:val="auto"/>
          <w:sz w:val="21"/>
          <w:highlight w:val="none"/>
        </w:rPr>
        <w:t xml:space="preserve">十三、调试和检测</w:t>
      </w:r>
      <w:r/>
    </w:p>
    <w:p>
      <w:pPr>
        <w:pStyle w:val="79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13.1 甲方对乙方提交的货物及服务依据采购文件上的技术规格要求和国家有关质量标准进行现场检查并抽样，抽样时乙方必须在现场；外观、说明书符合采购文件技术要求，发放数量与</w:t>
      </w:r>
      <w:r>
        <w:rPr>
          <w:rFonts w:hint="eastAsia" w:hAnsi="宋体" w:cs="宋体"/>
          <w:color w:val="auto"/>
          <w:sz w:val="21"/>
          <w:highlight w:val="none"/>
          <w:lang w:val="en-US" w:eastAsia="zh-CN"/>
        </w:rPr>
        <w:t xml:space="preserve">农户申请</w:t>
      </w:r>
      <w:r>
        <w:rPr>
          <w:rFonts w:hint="eastAsia" w:hAnsi="宋体" w:cs="宋体"/>
          <w:color w:val="auto"/>
          <w:sz w:val="21"/>
          <w:highlight w:val="none"/>
        </w:rPr>
        <w:t xml:space="preserve">表一致的，由送至指定地点的乡镇农业农村局负责同志</w:t>
      </w:r>
      <w:r>
        <w:rPr>
          <w:rFonts w:hint="eastAsia" w:hAnsi="宋体" w:cs="宋体"/>
          <w:color w:val="auto"/>
          <w:sz w:val="21"/>
          <w:highlight w:val="none"/>
          <w:lang w:val="en-US" w:eastAsia="zh-CN"/>
        </w:rPr>
        <w:t xml:space="preserve">和农户抽样检查外观质量，检查合格</w:t>
      </w:r>
      <w:r>
        <w:rPr>
          <w:rFonts w:hint="eastAsia" w:hAnsi="宋体" w:cs="宋体"/>
          <w:color w:val="auto"/>
          <w:sz w:val="21"/>
          <w:highlight w:val="none"/>
        </w:rPr>
        <w:t xml:space="preserve">给予签收，检查不合格的不予签收。交付后，甲方需在五个工作日内抽样。</w:t>
      </w:r>
      <w:r/>
    </w:p>
    <w:p>
      <w:pPr>
        <w:pStyle w:val="79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13.2 乙方交付前应对货物及服务作出全面检查，并列出清单交于甲方。</w:t>
      </w:r>
      <w:r/>
    </w:p>
    <w:p>
      <w:pPr>
        <w:pStyle w:val="79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13.3 甲方对乙方提供的货物及服务在使用前进行调试时，乙方需负责安装并培训甲方的使用操作人员，并协助甲方一起调试，直到符合技术要求。</w:t>
      </w:r>
      <w:r/>
    </w:p>
    <w:p>
      <w:pPr>
        <w:pStyle w:val="799"/>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13.4 对技术复杂的货物及服务，甲方可请国家认可的专业检测机构进行检测，并由其出具质量检测报告，检测费用由乙方支付。</w:t>
      </w:r>
      <w:r/>
    </w:p>
    <w:p>
      <w:pPr>
        <w:pStyle w:val="79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十四、货物及服务包装、发运及运输</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14.2 使用说明书、质量检验证明书、随配附件和工具以及清单一并交付甲方。</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14.3 乙方在货物及服务发运手续办理完毕后24小时内或交付到甲方48小时前通知甲方，以准备接受交付。</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14.4 货物在交付甲方前发生的风险均由乙方负责。</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14.5 货物及服务在规定的交付期限内由乙方送达甲方指定的地点视为交付，乙方同时需通知甲方货物及服务已送达。</w:t>
      </w:r>
      <w:r/>
    </w:p>
    <w:p>
      <w:pPr>
        <w:pStyle w:val="79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十五、违约责任</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15.1 甲方无正当理由拒收货物及服务的，甲方向乙方偿付拒收款项总值的百分之五违约金。</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15.2 甲方无故逾期验收和办理款项支付手续的,甲方应按逾期付款总额每日万分之五向乙方支付违约金。</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79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十六、不可抗力事件处理</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16.1 在合同有效期内，任何一方因不可抗力事件导致不能履行合同，则合同履行期可延长，其延长期与不可抗力影响期相同。</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16.2 不可抗力事件发生后，应立即通知对方，并寄送有关权威机构出具的证明。</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16.3 不可抗力事件延续120天以上，双方应通过友好协商，确定是否继续履行合同。</w:t>
      </w:r>
      <w:r/>
    </w:p>
    <w:p>
      <w:pPr>
        <w:pStyle w:val="79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十七、诉讼</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17.1 双方在执行合同中所发生的一切争议，应通过协商解决。如协商不成，可向合同签订地法院起诉，合同签订地在此约定为扬州市江都区。</w:t>
      </w:r>
      <w:r/>
    </w:p>
    <w:p>
      <w:pPr>
        <w:pStyle w:val="799"/>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w:t>
      </w:r>
      <w:r>
        <w:rPr>
          <w:rFonts w:hint="eastAsia" w:hAnsi="宋体"/>
          <w:b/>
          <w:bCs/>
          <w:color w:val="auto"/>
          <w:sz w:val="21"/>
          <w:highlight w:val="none"/>
          <w:lang w:val="en-US" w:eastAsia="zh-CN"/>
        </w:rPr>
        <w:t xml:space="preserve">八</w:t>
      </w:r>
      <w:r>
        <w:rPr>
          <w:rFonts w:hint="eastAsia" w:hAnsi="宋体"/>
          <w:b/>
          <w:bCs/>
          <w:color w:val="auto"/>
          <w:sz w:val="21"/>
          <w:highlight w:val="none"/>
        </w:rPr>
        <w:t xml:space="preserve">、合同生效及其它</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val="en-US" w:eastAsia="zh-CN"/>
        </w:rPr>
        <w:t xml:space="preserve">8</w:t>
      </w:r>
      <w:r>
        <w:rPr>
          <w:rFonts w:hint="eastAsia" w:hAnsi="宋体"/>
          <w:color w:val="auto"/>
          <w:sz w:val="21"/>
          <w:highlight w:val="none"/>
        </w:rPr>
        <w:t xml:space="preserve">.1 合同经双方法定代表人签章并加盖单位公章，并经江苏恒罡建设咨询有限公司见证盖章后生效。</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val="en-US" w:eastAsia="zh-CN"/>
        </w:rPr>
        <w:t xml:space="preserve">8</w:t>
      </w:r>
      <w:r>
        <w:rPr>
          <w:rFonts w:hint="eastAsia" w:hAnsi="宋体"/>
          <w:color w:val="auto"/>
          <w:sz w:val="21"/>
          <w:highlight w:val="none"/>
        </w:rPr>
        <w:t xml:space="preserve">.2本合同未尽事宜，遵照《</w:t>
      </w:r>
      <w:r>
        <w:rPr>
          <w:rFonts w:hint="eastAsia" w:hAnsi="宋体"/>
          <w:color w:val="auto"/>
          <w:sz w:val="21"/>
          <w:highlight w:val="none"/>
          <w:lang w:val="en-US" w:eastAsia="zh-CN"/>
        </w:rPr>
        <w:t xml:space="preserve">中华人民共和国</w:t>
      </w:r>
      <w:r>
        <w:rPr>
          <w:rFonts w:hint="eastAsia" w:hAnsi="宋体"/>
          <w:color w:val="auto"/>
          <w:sz w:val="21"/>
          <w:highlight w:val="none"/>
        </w:rPr>
        <w:t xml:space="preserve">民法典》有关条文执行。</w:t>
      </w:r>
      <w:r/>
    </w:p>
    <w:p>
      <w:pPr>
        <w:pStyle w:val="799"/>
        <w:ind w:firstLine="420"/>
        <w:spacing w:before="120" w:after="120" w:line="360" w:lineRule="auto"/>
        <w:rPr>
          <w:rFonts w:hAnsi="宋体"/>
          <w:color w:val="auto"/>
          <w:sz w:val="21"/>
          <w:highlight w:val="none"/>
        </w:rPr>
      </w:pPr>
      <w:r>
        <w:rPr>
          <w:rFonts w:hint="eastAsia" w:hAnsi="宋体"/>
          <w:color w:val="auto"/>
          <w:sz w:val="21"/>
          <w:highlight w:val="none"/>
        </w:rPr>
        <w:t xml:space="preserve">1</w:t>
      </w:r>
      <w:r>
        <w:rPr>
          <w:rFonts w:hint="eastAsia" w:hAnsi="宋体"/>
          <w:color w:val="auto"/>
          <w:sz w:val="21"/>
          <w:highlight w:val="none"/>
          <w:lang w:val="en-US" w:eastAsia="zh-CN"/>
        </w:rPr>
        <w:t xml:space="preserve">8</w:t>
      </w:r>
      <w:r>
        <w:rPr>
          <w:rFonts w:hint="eastAsia" w:hAnsi="宋体"/>
          <w:color w:val="auto"/>
          <w:sz w:val="21"/>
          <w:highlight w:val="none"/>
        </w:rPr>
        <w:t xml:space="preserve">.3 本合同正本一式六份，具有同等法律效力，甲方、乙方各执二份，见证方及财政监管部门（扬州市江都区财政局政府采购管理科）各执一份。  </w:t>
      </w:r>
      <w:r/>
    </w:p>
    <w:tbl>
      <w:tblPr>
        <w:tblStyle w:val="789"/>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486"/>
        <w:gridCol w:w="4036"/>
      </w:tblGrid>
      <w:tr>
        <w:trPr/>
        <w:tc>
          <w:tcPr>
            <w:tcBorders>
              <w:top w:val="none" w:color="000000" w:sz="4" w:space="0"/>
              <w:left w:val="none" w:color="000000" w:sz="4" w:space="0"/>
              <w:bottom w:val="none" w:color="000000" w:sz="4" w:space="0"/>
              <w:right w:val="none" w:color="000000" w:sz="4" w:space="0"/>
            </w:tcBorders>
            <w:tcW w:w="4486" w:type="dxa"/>
            <w:textDirection w:val="lrTb"/>
            <w:noWrap w:val="false"/>
          </w:tcPr>
          <w:p>
            <w:pPr>
              <w:pStyle w:val="799"/>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 </w:t>
            </w:r>
            <w:r>
              <w:rPr>
                <w:rFonts w:hint="eastAsia" w:hAnsi="宋体"/>
                <w:color w:val="auto"/>
                <w:sz w:val="21"/>
                <w:highlight w:val="none"/>
                <w:lang w:eastAsia="zh-CN"/>
              </w:rPr>
              <w:t xml:space="preserve">扬州市江都区农业技术综合服务中心</w:t>
            </w:r>
            <w:r/>
          </w:p>
        </w:tc>
        <w:tc>
          <w:tcPr>
            <w:tcBorders>
              <w:top w:val="none" w:color="000000" w:sz="4" w:space="0"/>
              <w:left w:val="none" w:color="000000" w:sz="4" w:space="0"/>
              <w:bottom w:val="none" w:color="000000" w:sz="4" w:space="0"/>
              <w:right w:val="none" w:color="000000" w:sz="4" w:space="0"/>
            </w:tcBorders>
            <w:tcW w:w="4036" w:type="dxa"/>
            <w:textDirection w:val="lrTb"/>
            <w:noWrap w:val="false"/>
          </w:tcPr>
          <w:p>
            <w:pPr>
              <w:pStyle w:val="799"/>
              <w:spacing w:before="120" w:after="120" w:line="360" w:lineRule="auto"/>
              <w:rPr>
                <w:rFonts w:hAnsi="宋体"/>
                <w:color w:val="auto"/>
                <w:sz w:val="21"/>
                <w:highlight w:val="none"/>
              </w:rPr>
            </w:pPr>
            <w:r>
              <w:rPr>
                <w:rFonts w:hint="eastAsia" w:hAnsi="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486" w:type="dxa"/>
            <w:textDirection w:val="lrTb"/>
            <w:noWrap w:val="false"/>
          </w:tcPr>
          <w:p>
            <w:pPr>
              <w:pStyle w:val="799"/>
              <w:spacing w:before="120" w:after="120" w:line="360" w:lineRule="auto"/>
              <w:rPr>
                <w:rFonts w:hAnsi="宋体"/>
                <w:color w:val="auto"/>
                <w:sz w:val="21"/>
                <w:highlight w:val="none"/>
              </w:rPr>
            </w:pPr>
            <w:r>
              <w:rPr>
                <w:rFonts w:hint="eastAsia" w:hAnsi="宋体"/>
                <w:color w:val="auto"/>
                <w:sz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036" w:type="dxa"/>
            <w:textDirection w:val="lrTb"/>
            <w:noWrap w:val="false"/>
          </w:tcPr>
          <w:p>
            <w:pPr>
              <w:pStyle w:val="799"/>
              <w:spacing w:before="120" w:after="120" w:line="360" w:lineRule="auto"/>
              <w:rPr>
                <w:rFonts w:hAnsi="宋体"/>
                <w:color w:val="auto"/>
                <w:sz w:val="21"/>
                <w:highlight w:val="none"/>
              </w:rPr>
            </w:pPr>
            <w:r>
              <w:rPr>
                <w:rFonts w:hint="eastAsia" w:hAnsi="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486" w:type="dxa"/>
            <w:textDirection w:val="lrTb"/>
            <w:noWrap w:val="false"/>
          </w:tcPr>
          <w:p>
            <w:pPr>
              <w:pStyle w:val="799"/>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036" w:type="dxa"/>
            <w:textDirection w:val="lrTb"/>
            <w:noWrap w:val="false"/>
          </w:tcPr>
          <w:p>
            <w:pPr>
              <w:pStyle w:val="799"/>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486" w:type="dxa"/>
            <w:textDirection w:val="lrTb"/>
            <w:noWrap w:val="false"/>
          </w:tcPr>
          <w:p>
            <w:pPr>
              <w:pStyle w:val="799"/>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036" w:type="dxa"/>
            <w:textDirection w:val="lrTb"/>
            <w:noWrap w:val="false"/>
          </w:tcPr>
          <w:p>
            <w:pPr>
              <w:pStyle w:val="799"/>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486" w:type="dxa"/>
            <w:textDirection w:val="lrTb"/>
            <w:noWrap w:val="false"/>
          </w:tcPr>
          <w:p>
            <w:pPr>
              <w:pStyle w:val="799"/>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036" w:type="dxa"/>
            <w:textDirection w:val="lrTb"/>
            <w:noWrap w:val="false"/>
          </w:tcPr>
          <w:p>
            <w:pPr>
              <w:pStyle w:val="799"/>
              <w:spacing w:before="120" w:after="120" w:line="360" w:lineRule="auto"/>
              <w:rPr>
                <w:rFonts w:hAnsi="宋体"/>
                <w:color w:val="auto"/>
                <w:sz w:val="21"/>
                <w:highlight w:val="none"/>
              </w:rPr>
            </w:pPr>
            <w:r>
              <w:rPr>
                <w:rFonts w:hint="eastAsia" w:hAnsi="宋体"/>
                <w:color w:val="auto"/>
                <w:sz w:val="21"/>
                <w:highlight w:val="none"/>
              </w:rPr>
              <w:t xml:space="preserve">日期：      年    月    日</w:t>
            </w:r>
            <w:r/>
          </w:p>
        </w:tc>
      </w:tr>
    </w:tbl>
    <w:p>
      <w:pPr>
        <w:pStyle w:val="799"/>
        <w:spacing w:before="120" w:after="120" w:line="360" w:lineRule="auto"/>
        <w:rPr>
          <w:rFonts w:hAnsi="宋体"/>
          <w:color w:val="auto"/>
          <w:sz w:val="21"/>
          <w:highlight w:val="none"/>
        </w:rPr>
      </w:pPr>
      <w:r>
        <w:rPr>
          <w:rFonts w:hAnsi="宋体"/>
          <w:color w:val="auto"/>
          <w:sz w:val="21"/>
          <w:highlight w:val="none"/>
        </w:rPr>
      </w:r>
      <w:r/>
    </w:p>
    <w:p>
      <w:pPr>
        <w:pStyle w:val="799"/>
        <w:spacing w:before="120" w:after="120" w:line="360" w:lineRule="auto"/>
        <w:rPr>
          <w:rFonts w:hAnsi="宋体"/>
          <w:color w:val="auto"/>
          <w:sz w:val="21"/>
          <w:highlight w:val="none"/>
        </w:rPr>
      </w:pPr>
      <w:r>
        <w:rPr>
          <w:rFonts w:hint="eastAsia" w:hAnsi="宋体"/>
          <w:color w:val="auto"/>
          <w:sz w:val="21"/>
          <w:highlight w:val="none"/>
        </w:rPr>
        <w:t xml:space="preserve">  见证方：江苏恒罡建设咨询有限公司</w:t>
      </w:r>
      <w:r/>
    </w:p>
    <w:p>
      <w:pPr>
        <w:pStyle w:val="799"/>
        <w:ind w:firstLine="210"/>
        <w:spacing w:before="120" w:after="120" w:line="360" w:lineRule="auto"/>
        <w:rPr>
          <w:rFonts w:hAnsi="宋体"/>
          <w:color w:val="auto"/>
          <w:sz w:val="21"/>
          <w:highlight w:val="none"/>
        </w:rPr>
      </w:pPr>
      <w:r>
        <w:rPr>
          <w:rFonts w:hint="eastAsia" w:hAnsi="宋体"/>
          <w:color w:val="auto"/>
          <w:sz w:val="21"/>
          <w:highlight w:val="none"/>
        </w:rPr>
        <w:t xml:space="preserve">日期：     年   月   日</w:t>
      </w:r>
      <w:r/>
    </w:p>
    <w:p>
      <w:pPr>
        <w:pStyle w:val="840"/>
        <w:ind w:left="0" w:firstLine="0"/>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0"/>
        <w:ind w:left="0" w:firstLine="0"/>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both"/>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both"/>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both"/>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both"/>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796"/>
        <w:numPr>
          <w:ilvl w:val="0"/>
          <w:numId w:val="0"/>
        </w:numPr>
        <w:jc w:val="both"/>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796"/>
        <w:numPr>
          <w:ilvl w:val="0"/>
          <w:numId w:val="0"/>
        </w:numPr>
        <w:jc w:val="both"/>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796"/>
        <w:numPr>
          <w:ilvl w:val="0"/>
          <w:numId w:val="0"/>
        </w:numPr>
        <w:jc w:val="both"/>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796"/>
        <w:numPr>
          <w:ilvl w:val="0"/>
          <w:numId w:val="0"/>
        </w:numPr>
        <w:jc w:val="both"/>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796"/>
        <w:numPr>
          <w:ilvl w:val="0"/>
          <w:numId w:val="0"/>
        </w:numPr>
        <w:jc w:val="both"/>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796"/>
        <w:numPr>
          <w:ilvl w:val="0"/>
          <w:numId w:val="0"/>
        </w:numPr>
        <w:jc w:val="both"/>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796"/>
        <w:numPr>
          <w:ilvl w:val="0"/>
          <w:numId w:val="0"/>
        </w:numPr>
        <w:jc w:val="both"/>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bookmarkEnd w:id="55"/>
      <w:r/>
      <w:r/>
    </w:p>
    <w:p>
      <w:pPr>
        <w:pStyle w:val="796"/>
        <w:numPr>
          <w:ilvl w:val="0"/>
          <w:numId w:val="0"/>
        </w:numPr>
        <w:jc w:val="both"/>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779"/>
        <w:numPr>
          <w:ilvl w:val="0"/>
          <w:numId w:val="5"/>
        </w:numPr>
        <w:jc w:val="center"/>
        <w:keepLines/>
        <w:keepNext/>
        <w:pageBreakBefore w:val="0"/>
        <w:spacing w:line="360" w:lineRule="auto"/>
        <w:widowControl w:val="off"/>
        <w:rPr>
          <w:rFonts w:ascii="宋体" w:hAnsi="宋体"/>
          <w:color w:val="auto"/>
          <w:highlight w:val="none"/>
        </w:rPr>
      </w:pPr>
      <w:r>
        <w:rPr>
          <w:rFonts w:hint="eastAsia"/>
          <w:color w:val="auto"/>
          <w:highlight w:val="none"/>
          <w:lang w:val="en-US" w:eastAsia="zh-CN"/>
        </w:rPr>
        <w:t xml:space="preserve"> </w:t>
      </w:r>
      <w:r>
        <w:rPr>
          <w:rFonts w:hint="eastAsia" w:ascii="宋体" w:hAnsi="宋体"/>
          <w:color w:val="auto"/>
          <w:highlight w:val="none"/>
        </w:rPr>
        <w:t xml:space="preserve">项目需求</w:t>
      </w:r>
      <w:r/>
    </w:p>
    <w:p>
      <w:pPr>
        <w:spacing w:line="360" w:lineRule="auto"/>
        <w:rPr>
          <w:b/>
          <w:bCs/>
          <w:color w:val="auto"/>
          <w:highlight w:val="none"/>
        </w:rPr>
      </w:pPr>
      <w:r>
        <w:rPr>
          <w:rFonts w:hint="eastAsia"/>
          <w:b/>
          <w:bCs/>
          <w:color w:val="auto"/>
          <w:highlight w:val="none"/>
        </w:rPr>
        <w:t xml:space="preserve">项目属性：</w:t>
      </w:r>
      <w:r>
        <w:rPr>
          <w:rFonts w:hint="eastAsia"/>
          <w:b/>
          <w:bCs/>
          <w:color w:val="auto"/>
          <w:highlight w:val="none"/>
          <w:lang w:val="en-US" w:eastAsia="zh-CN"/>
        </w:rPr>
        <w:t xml:space="preserve">货物</w:t>
      </w:r>
      <w:r>
        <w:rPr>
          <w:rFonts w:hint="eastAsia"/>
          <w:b/>
          <w:bCs/>
          <w:color w:val="auto"/>
          <w:highlight w:val="none"/>
        </w:rPr>
        <w:t xml:space="preserve">类项目</w:t>
      </w:r>
      <w:r/>
    </w:p>
    <w:p>
      <w:pPr>
        <w:spacing w:line="360" w:lineRule="auto"/>
        <w:rPr>
          <w:rFonts w:ascii="宋体" w:hAnsi="宋体" w:cs="宋体"/>
          <w:b/>
          <w:bCs/>
          <w:color w:val="auto"/>
          <w:szCs w:val="21"/>
          <w:highlight w:val="none"/>
        </w:rPr>
      </w:pPr>
      <w:r>
        <w:rPr>
          <w:rFonts w:hint="eastAsia"/>
          <w:b/>
          <w:bCs/>
          <w:color w:val="auto"/>
          <w:highlight w:val="none"/>
        </w:rPr>
        <w:t xml:space="preserve">其他要求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严格执行政府采购关于支持</w:t>
      </w:r>
      <w:r>
        <w:rPr>
          <w:rFonts w:hint="eastAsia" w:ascii="宋体" w:hAnsi="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cs="Times New Roman"/>
          <w:color w:val="auto"/>
          <w:highlight w:val="none"/>
        </w:rPr>
      </w:pPr>
      <w:r>
        <w:rPr>
          <w:rFonts w:hint="eastAsia" w:ascii="宋体" w:hAnsi="宋体" w:cs="宋体"/>
          <w:color w:val="auto"/>
          <w:highlight w:val="none"/>
        </w:rPr>
        <w:t xml:space="preserve">供应商对于投标产品的包装应按照“财办库〔2020〕123号关于印发《商品包装政府采购需求标准（试行）》、《快递包装政府采购需求标准（试行）》的通知》”执行。</w:t>
      </w:r>
      <w:r/>
    </w:p>
    <w:p>
      <w:pPr>
        <w:spacing w:line="360" w:lineRule="auto"/>
        <w:rPr>
          <w:rFonts w:hint="eastAsia"/>
          <w:color w:val="auto"/>
          <w:highlight w:val="none"/>
        </w:rPr>
      </w:pPr>
      <w:r>
        <w:rPr>
          <w:rFonts w:hint="eastAsia" w:cs="Times New Roman"/>
          <w:color w:val="auto"/>
          <w:highlight w:val="none"/>
        </w:rPr>
        <w:t xml:space="preserve">注：本章内容里斜体且有下划线部分为实质性要求和条件，投标文件不满足的，视为无效投标处理。请各供应商</w:t>
      </w:r>
      <w:r>
        <w:rPr>
          <w:rFonts w:hint="eastAsia"/>
          <w:color w:val="auto"/>
          <w:highlight w:val="none"/>
        </w:rPr>
        <w:t xml:space="preserve">制作电子投标文件时，将实质性响应的内容在政府采购交易系统“符合证明文件格式”中准确填写或上传。</w:t>
      </w:r>
      <w:r/>
    </w:p>
    <w:p>
      <w:pPr>
        <w:spacing w:line="360" w:lineRule="auto"/>
        <w:rPr>
          <w:rFonts w:hint="eastAsia"/>
          <w:b/>
          <w:bCs/>
          <w:color w:val="auto"/>
          <w:highlight w:val="none"/>
        </w:rPr>
      </w:pPr>
      <w:r>
        <w:rPr>
          <w:rFonts w:hint="eastAsia"/>
          <w:b/>
          <w:bCs/>
          <w:color w:val="auto"/>
          <w:highlight w:val="none"/>
        </w:rPr>
        <w:t xml:space="preserve">本项目所属行业：</w:t>
      </w:r>
      <w:r>
        <w:rPr>
          <w:rFonts w:hint="eastAsia"/>
          <w:b/>
          <w:bCs/>
          <w:color w:val="auto"/>
          <w:highlight w:val="none"/>
          <w:lang w:val="en-US" w:eastAsia="zh-CN"/>
        </w:rPr>
        <w:t xml:space="preserve">工业</w:t>
      </w:r>
      <w:r>
        <w:rPr>
          <w:rFonts w:hint="eastAsia"/>
          <w:b/>
          <w:bCs/>
          <w:color w:val="auto"/>
          <w:highlight w:val="none"/>
        </w:rPr>
        <w:t xml:space="preserve">。</w:t>
      </w:r>
      <w:r/>
    </w:p>
    <w:p>
      <w:pPr>
        <w:ind w:firstLine="420"/>
        <w:pageBreakBefore w:val="0"/>
        <w:spacing w:line="420" w:lineRule="exact"/>
        <w:widowControl w:val="off"/>
        <w:rPr>
          <w:rFonts w:hint="default" w:eastAsia="宋体"/>
          <w:color w:val="auto"/>
          <w:highlight w:val="none"/>
          <w:lang w:val="en-US" w:eastAsia="zh-CN"/>
        </w:rPr>
      </w:pPr>
      <w:r>
        <w:rPr>
          <w:rFonts w:hint="eastAsia" w:ascii="宋体" w:hAnsi="宋体" w:eastAsia="宋体" w:cs="宋体"/>
          <w:color w:val="auto"/>
          <w:highlight w:val="none"/>
        </w:rPr>
        <w:t xml:space="preserve">1、项目名称：202</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年江都区</w:t>
      </w:r>
      <w:r>
        <w:rPr>
          <w:rFonts w:hint="eastAsia" w:ascii="宋体" w:hAnsi="宋体" w:cs="宋体"/>
          <w:color w:val="auto"/>
          <w:highlight w:val="none"/>
          <w:lang w:eastAsia="zh-CN"/>
        </w:rPr>
        <w:t xml:space="preserve">水稻绿色高产高效丰产片建设项目</w:t>
      </w: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配方肥</w:t>
      </w:r>
      <w:r>
        <w:rPr>
          <w:rFonts w:hint="eastAsia" w:ascii="宋体" w:hAnsi="宋体" w:eastAsia="宋体" w:cs="宋体"/>
          <w:color w:val="auto"/>
          <w:highlight w:val="none"/>
        </w:rPr>
        <w:t xml:space="preserve">、有机</w:t>
      </w:r>
      <w:r>
        <w:rPr>
          <w:rFonts w:hint="eastAsia" w:ascii="宋体" w:hAnsi="宋体" w:cs="宋体"/>
          <w:color w:val="auto"/>
          <w:highlight w:val="none"/>
          <w:lang w:eastAsia="zh-CN"/>
        </w:rPr>
        <w:t xml:space="preserve">无机复混</w:t>
      </w:r>
      <w:r>
        <w:rPr>
          <w:rFonts w:hint="eastAsia" w:ascii="宋体" w:hAnsi="宋体" w:eastAsia="宋体" w:cs="宋体"/>
          <w:color w:val="auto"/>
          <w:highlight w:val="none"/>
        </w:rPr>
        <w:t xml:space="preserve">肥</w:t>
      </w:r>
      <w:r/>
    </w:p>
    <w:p>
      <w:pPr>
        <w:ind w:firstLine="420"/>
        <w:pageBreakBefore w:val="0"/>
        <w:spacing w:line="420" w:lineRule="exact"/>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2、供货期：20日历天，具体时间以甲方书面通知为准。</w:t>
      </w:r>
      <w:r/>
    </w:p>
    <w:p>
      <w:pPr>
        <w:ind w:firstLine="420"/>
        <w:pageBreakBefore w:val="0"/>
        <w:spacing w:line="420" w:lineRule="exact"/>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3、采购需求：</w:t>
      </w:r>
      <w:r/>
    </w:p>
    <w:p>
      <w:pPr>
        <w:pStyle w:val="815"/>
        <w:ind w:left="0" w:firstLine="420"/>
        <w:pageBreakBefore w:val="0"/>
        <w:spacing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采购包1-</w:t>
      </w:r>
      <w:r>
        <w:rPr>
          <w:rFonts w:hint="eastAsia" w:ascii="宋体" w:hAnsi="宋体" w:eastAsia="宋体" w:cs="宋体"/>
          <w:color w:val="auto"/>
          <w:sz w:val="21"/>
          <w:szCs w:val="21"/>
          <w:highlight w:val="none"/>
          <w:lang w:val="en-US" w:eastAsia="zh-CN"/>
        </w:rPr>
        <w:t xml:space="preserve">采购</w:t>
      </w:r>
      <w:r>
        <w:rPr>
          <w:rFonts w:hint="eastAsia" w:ascii="宋体" w:hAnsi="宋体"/>
          <w:color w:val="auto"/>
          <w:highlight w:val="none"/>
          <w:lang w:val="en-US" w:eastAsia="zh-CN"/>
        </w:rPr>
        <w:t xml:space="preserve">配方肥料</w:t>
      </w:r>
      <w:r>
        <w:rPr>
          <w:rFonts w:hint="eastAsia" w:ascii="宋体" w:hAnsi="宋体" w:eastAsia="宋体" w:cs="宋体"/>
          <w:color w:val="auto"/>
          <w:sz w:val="21"/>
          <w:szCs w:val="21"/>
          <w:highlight w:val="none"/>
          <w:lang w:val="en-US" w:eastAsia="zh-CN"/>
        </w:rPr>
        <w:t xml:space="preserve">：</w:t>
      </w:r>
      <w:r/>
    </w:p>
    <w:p>
      <w:pPr>
        <w:pStyle w:val="815"/>
        <w:ind w:left="0" w:firstLine="420"/>
        <w:pageBreakBefore w:val="0"/>
        <w:spacing w:line="360" w:lineRule="auto"/>
        <w:widowControl w:val="off"/>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本次采购</w:t>
      </w:r>
      <w:r>
        <w:rPr>
          <w:rFonts w:hint="eastAsia" w:eastAsia="宋体"/>
          <w:color w:val="auto"/>
          <w:sz w:val="21"/>
          <w:szCs w:val="21"/>
          <w:highlight w:val="none"/>
          <w:lang w:val="en-US" w:eastAsia="zh-CN"/>
        </w:rPr>
        <w:t xml:space="preserve">肥料</w:t>
      </w:r>
      <w:r>
        <w:rPr>
          <w:rFonts w:hint="eastAsia"/>
          <w:color w:val="auto"/>
          <w:sz w:val="21"/>
          <w:szCs w:val="21"/>
          <w:highlight w:val="none"/>
          <w:lang w:val="en-US" w:eastAsia="zh-CN"/>
        </w:rPr>
        <w:t xml:space="preserve">配方</w:t>
      </w:r>
      <w:r>
        <w:rPr>
          <w:rFonts w:hint="eastAsia" w:eastAsia="宋体"/>
          <w:color w:val="auto"/>
          <w:sz w:val="21"/>
          <w:szCs w:val="21"/>
          <w:highlight w:val="none"/>
          <w:lang w:val="en-US" w:eastAsia="zh-CN"/>
        </w:rPr>
        <w:t xml:space="preserve">为</w:t>
      </w:r>
      <w:r>
        <w:rPr>
          <w:rFonts w:hint="eastAsia"/>
          <w:color w:val="auto"/>
          <w:sz w:val="21"/>
          <w:szCs w:val="21"/>
          <w:highlight w:val="none"/>
          <w:lang w:val="en-US" w:eastAsia="zh-CN"/>
        </w:rPr>
        <w:t xml:space="preserve">N-P</w:t>
      </w:r>
      <w:r>
        <w:rPr>
          <w:rFonts w:hint="eastAsia"/>
          <w:color w:val="auto"/>
          <w:sz w:val="21"/>
          <w:szCs w:val="21"/>
          <w:highlight w:val="none"/>
          <w:vertAlign w:val="subscript"/>
          <w:lang w:val="en-US" w:eastAsia="zh-CN"/>
        </w:rPr>
        <w:t xml:space="preserve">2</w:t>
      </w:r>
      <w:r>
        <w:rPr>
          <w:rFonts w:hint="eastAsia"/>
          <w:color w:val="auto"/>
          <w:sz w:val="21"/>
          <w:szCs w:val="21"/>
          <w:highlight w:val="none"/>
          <w:lang w:val="en-US" w:eastAsia="zh-CN"/>
        </w:rPr>
        <w:t xml:space="preserve">O</w:t>
      </w:r>
      <w:r>
        <w:rPr>
          <w:rFonts w:hint="eastAsia"/>
          <w:color w:val="auto"/>
          <w:sz w:val="21"/>
          <w:szCs w:val="21"/>
          <w:highlight w:val="none"/>
          <w:vertAlign w:val="subscript"/>
          <w:lang w:val="en-US" w:eastAsia="zh-CN"/>
        </w:rPr>
        <w:t xml:space="preserve">5</w:t>
      </w:r>
      <w:r>
        <w:rPr>
          <w:rFonts w:hint="eastAsia"/>
          <w:color w:val="auto"/>
          <w:sz w:val="21"/>
          <w:szCs w:val="21"/>
          <w:highlight w:val="none"/>
          <w:lang w:val="en-US" w:eastAsia="zh-CN"/>
        </w:rPr>
        <w:t xml:space="preserve">-K</w:t>
      </w:r>
      <w:r>
        <w:rPr>
          <w:rFonts w:hint="eastAsia"/>
          <w:color w:val="auto"/>
          <w:sz w:val="21"/>
          <w:szCs w:val="21"/>
          <w:highlight w:val="none"/>
          <w:vertAlign w:val="subscript"/>
          <w:lang w:val="en-US" w:eastAsia="zh-CN"/>
        </w:rPr>
        <w:t xml:space="preserve">2</w:t>
      </w:r>
      <w:r>
        <w:rPr>
          <w:rFonts w:hint="eastAsia"/>
          <w:color w:val="auto"/>
          <w:sz w:val="21"/>
          <w:szCs w:val="21"/>
          <w:highlight w:val="none"/>
          <w:lang w:val="en-US" w:eastAsia="zh-CN"/>
        </w:rPr>
        <w:t xml:space="preserve">O=30-0-8</w:t>
      </w:r>
      <w:r>
        <w:rPr>
          <w:rFonts w:hint="eastAsia" w:ascii="宋体" w:hAnsi="宋体"/>
          <w:color w:val="auto"/>
          <w:highlight w:val="none"/>
        </w:rPr>
        <w:t xml:space="preserve">，</w:t>
      </w:r>
      <w:r>
        <w:rPr>
          <w:rFonts w:hint="eastAsia"/>
          <w:i w:val="0"/>
          <w:iCs w:val="0"/>
          <w:color w:val="auto"/>
          <w:sz w:val="21"/>
          <w:szCs w:val="21"/>
          <w:highlight w:val="none"/>
          <w:u w:val="none"/>
          <w:lang w:val="en-US" w:eastAsia="zh-CN"/>
        </w:rPr>
        <w:t xml:space="preserve">N-P</w:t>
      </w:r>
      <w:r>
        <w:rPr>
          <w:rFonts w:hint="eastAsia"/>
          <w:i w:val="0"/>
          <w:iCs w:val="0"/>
          <w:color w:val="auto"/>
          <w:sz w:val="21"/>
          <w:szCs w:val="21"/>
          <w:highlight w:val="none"/>
          <w:u w:val="none"/>
          <w:vertAlign w:val="subscript"/>
          <w:lang w:val="en-US" w:eastAsia="zh-CN"/>
        </w:rPr>
        <w:t xml:space="preserve">2</w:t>
      </w:r>
      <w:r>
        <w:rPr>
          <w:rFonts w:hint="eastAsia"/>
          <w:i w:val="0"/>
          <w:iCs w:val="0"/>
          <w:color w:val="auto"/>
          <w:sz w:val="21"/>
          <w:szCs w:val="21"/>
          <w:highlight w:val="none"/>
          <w:u w:val="none"/>
          <w:lang w:val="en-US" w:eastAsia="zh-CN"/>
        </w:rPr>
        <w:t xml:space="preserve">O</w:t>
      </w:r>
      <w:r>
        <w:rPr>
          <w:rFonts w:hint="eastAsia"/>
          <w:i w:val="0"/>
          <w:iCs w:val="0"/>
          <w:color w:val="auto"/>
          <w:sz w:val="21"/>
          <w:szCs w:val="21"/>
          <w:highlight w:val="none"/>
          <w:u w:val="none"/>
          <w:vertAlign w:val="subscript"/>
          <w:lang w:val="en-US" w:eastAsia="zh-CN"/>
        </w:rPr>
        <w:t xml:space="preserve">5</w:t>
      </w:r>
      <w:r>
        <w:rPr>
          <w:rFonts w:hint="eastAsia"/>
          <w:i w:val="0"/>
          <w:iCs w:val="0"/>
          <w:color w:val="auto"/>
          <w:sz w:val="21"/>
          <w:szCs w:val="21"/>
          <w:highlight w:val="none"/>
          <w:u w:val="none"/>
          <w:lang w:val="en-US" w:eastAsia="zh-CN"/>
        </w:rPr>
        <w:t xml:space="preserve">-K</w:t>
      </w:r>
      <w:r>
        <w:rPr>
          <w:rFonts w:hint="eastAsia"/>
          <w:i w:val="0"/>
          <w:iCs w:val="0"/>
          <w:color w:val="auto"/>
          <w:sz w:val="21"/>
          <w:szCs w:val="21"/>
          <w:highlight w:val="none"/>
          <w:u w:val="none"/>
          <w:vertAlign w:val="subscript"/>
          <w:lang w:val="en-US" w:eastAsia="zh-CN"/>
        </w:rPr>
        <w:t xml:space="preserve">2</w:t>
      </w:r>
      <w:r>
        <w:rPr>
          <w:rFonts w:hint="eastAsia"/>
          <w:i w:val="0"/>
          <w:iCs w:val="0"/>
          <w:color w:val="auto"/>
          <w:sz w:val="21"/>
          <w:szCs w:val="21"/>
          <w:highlight w:val="none"/>
          <w:u w:val="none"/>
          <w:lang w:val="en-US" w:eastAsia="zh-CN"/>
        </w:rPr>
        <w:t xml:space="preserve">O</w:t>
      </w:r>
      <w:r>
        <w:rPr>
          <w:rFonts w:hint="eastAsia" w:ascii="宋体" w:hAnsi="宋体"/>
          <w:i w:val="0"/>
          <w:iCs w:val="0"/>
          <w:color w:val="auto"/>
          <w:sz w:val="21"/>
          <w:szCs w:val="21"/>
          <w:highlight w:val="none"/>
          <w:u w:val="none"/>
        </w:rPr>
        <w:t xml:space="preserve">≥</w:t>
      </w:r>
      <w:r>
        <w:rPr>
          <w:rFonts w:hint="eastAsia" w:ascii="宋体" w:hAnsi="宋体"/>
          <w:i w:val="0"/>
          <w:iCs w:val="0"/>
          <w:color w:val="auto"/>
          <w:sz w:val="21"/>
          <w:szCs w:val="21"/>
          <w:highlight w:val="none"/>
          <w:u w:val="none"/>
          <w:lang w:val="en-US" w:eastAsia="zh-CN"/>
        </w:rPr>
        <w:t xml:space="preserve">38</w:t>
      </w:r>
      <w:r>
        <w:rPr>
          <w:rFonts w:hint="eastAsia" w:ascii="宋体" w:hAnsi="宋体"/>
          <w:i w:val="0"/>
          <w:iCs w:val="0"/>
          <w:color w:val="auto"/>
          <w:sz w:val="21"/>
          <w:szCs w:val="21"/>
          <w:highlight w:val="none"/>
          <w:u w:val="none"/>
        </w:rPr>
        <w:t xml:space="preserve">%</w:t>
      </w:r>
      <w:r>
        <w:rPr>
          <w:rFonts w:hint="eastAsia" w:ascii="宋体" w:hAnsi="宋体"/>
          <w:i w:val="0"/>
          <w:iCs w:val="0"/>
          <w:color w:val="auto"/>
          <w:sz w:val="21"/>
          <w:szCs w:val="21"/>
          <w:highlight w:val="none"/>
          <w:u w:val="none"/>
          <w:lang w:eastAsia="zh-CN"/>
        </w:rPr>
        <w:t xml:space="preserve">。</w:t>
      </w:r>
      <w:r>
        <w:rPr>
          <w:rFonts w:hint="eastAsia" w:ascii="宋体" w:hAnsi="宋体"/>
          <w:i/>
          <w:iCs/>
          <w:color w:val="auto"/>
          <w:sz w:val="21"/>
          <w:szCs w:val="21"/>
          <w:highlight w:val="none"/>
          <w:u w:val="single"/>
          <w:lang w:val="en-US" w:eastAsia="zh-CN"/>
        </w:rPr>
        <w:t xml:space="preserve">所投产品具</w:t>
      </w:r>
      <w:r>
        <w:rPr>
          <w:rFonts w:hint="eastAsia"/>
          <w:i/>
          <w:iCs/>
          <w:color w:val="auto"/>
          <w:sz w:val="21"/>
          <w:szCs w:val="21"/>
          <w:highlight w:val="none"/>
          <w:u w:val="single"/>
          <w:lang w:val="en-US" w:eastAsia="zh-CN"/>
        </w:rPr>
        <w:t xml:space="preserve">有N-P</w:t>
      </w:r>
      <w:r>
        <w:rPr>
          <w:rFonts w:hint="eastAsia"/>
          <w:i/>
          <w:iCs/>
          <w:color w:val="auto"/>
          <w:sz w:val="21"/>
          <w:szCs w:val="21"/>
          <w:highlight w:val="none"/>
          <w:u w:val="single"/>
          <w:vertAlign w:val="subscript"/>
          <w:lang w:val="en-US" w:eastAsia="zh-CN"/>
        </w:rPr>
        <w:t xml:space="preserve">2</w:t>
      </w:r>
      <w:r>
        <w:rPr>
          <w:rFonts w:hint="eastAsia"/>
          <w:i/>
          <w:iCs/>
          <w:color w:val="auto"/>
          <w:sz w:val="21"/>
          <w:szCs w:val="21"/>
          <w:highlight w:val="none"/>
          <w:u w:val="single"/>
          <w:lang w:val="en-US" w:eastAsia="zh-CN"/>
        </w:rPr>
        <w:t xml:space="preserve">O</w:t>
      </w:r>
      <w:r>
        <w:rPr>
          <w:rFonts w:hint="eastAsia"/>
          <w:i/>
          <w:iCs/>
          <w:color w:val="auto"/>
          <w:sz w:val="21"/>
          <w:szCs w:val="21"/>
          <w:highlight w:val="none"/>
          <w:u w:val="single"/>
          <w:vertAlign w:val="subscript"/>
          <w:lang w:val="en-US" w:eastAsia="zh-CN"/>
        </w:rPr>
        <w:t xml:space="preserve">5</w:t>
      </w:r>
      <w:r>
        <w:rPr>
          <w:rFonts w:hint="eastAsia"/>
          <w:i/>
          <w:iCs/>
          <w:color w:val="auto"/>
          <w:sz w:val="21"/>
          <w:szCs w:val="21"/>
          <w:highlight w:val="none"/>
          <w:u w:val="single"/>
          <w:lang w:val="en-US" w:eastAsia="zh-CN"/>
        </w:rPr>
        <w:t xml:space="preserve">-K</w:t>
      </w:r>
      <w:r>
        <w:rPr>
          <w:rFonts w:hint="eastAsia"/>
          <w:i/>
          <w:iCs/>
          <w:color w:val="auto"/>
          <w:sz w:val="21"/>
          <w:szCs w:val="21"/>
          <w:highlight w:val="none"/>
          <w:u w:val="single"/>
          <w:vertAlign w:val="subscript"/>
          <w:lang w:val="en-US" w:eastAsia="zh-CN"/>
        </w:rPr>
        <w:t xml:space="preserve">2</w:t>
      </w:r>
      <w:r>
        <w:rPr>
          <w:rFonts w:hint="eastAsia"/>
          <w:i/>
          <w:iCs/>
          <w:color w:val="auto"/>
          <w:sz w:val="21"/>
          <w:szCs w:val="21"/>
          <w:highlight w:val="none"/>
          <w:u w:val="single"/>
          <w:lang w:val="en-US" w:eastAsia="zh-CN"/>
        </w:rPr>
        <w:t xml:space="preserve">O=30-0-8肥料登记证或备案登记证（投标时须提供生产许可证及相应配方的肥料登记证或备案证明截图</w:t>
      </w:r>
      <w:r>
        <w:rPr>
          <w:rFonts w:hint="eastAsia" w:ascii="宋体" w:hAnsi="宋体"/>
          <w:b/>
          <w:bCs/>
          <w:i/>
          <w:iCs/>
          <w:color w:val="auto"/>
          <w:highlight w:val="none"/>
          <w:u w:val="single"/>
          <w:lang w:eastAsia="zh-CN"/>
        </w:rPr>
        <w:t xml:space="preserve">原件扫描上传，</w:t>
      </w:r>
      <w:r>
        <w:rPr>
          <w:rFonts w:hint="eastAsia"/>
          <w:i/>
          <w:iCs/>
          <w:color w:val="auto"/>
          <w:sz w:val="21"/>
          <w:szCs w:val="21"/>
          <w:highlight w:val="none"/>
          <w:u w:val="single"/>
          <w:lang w:val="en-US" w:eastAsia="zh-CN"/>
        </w:rPr>
        <w:t xml:space="preserve">且投标供应产品的各项技术指标与登记的产品相同，并在有效期内。）</w:t>
      </w:r>
      <w:r>
        <w:rPr>
          <w:rFonts w:hint="eastAsia"/>
          <w:i/>
          <w:iCs/>
          <w:color w:val="auto"/>
          <w:sz w:val="21"/>
          <w:szCs w:val="21"/>
          <w:highlight w:val="none"/>
          <w:u w:val="none"/>
          <w:lang w:val="en-US" w:eastAsia="zh-CN"/>
        </w:rPr>
        <w:t xml:space="preserve">。</w:t>
      </w:r>
      <w:r>
        <w:rPr>
          <w:rFonts w:hint="eastAsia"/>
          <w:color w:val="auto"/>
          <w:sz w:val="21"/>
          <w:szCs w:val="21"/>
          <w:highlight w:val="none"/>
          <w:lang w:val="en-US" w:eastAsia="zh-CN"/>
        </w:rPr>
        <w:t xml:space="preserve">产品质量符合中华人民共和国国家标准GB/T15063-2020（复合肥料）的要求，包装规格为5</w:t>
      </w:r>
      <w:r>
        <w:rPr>
          <w:rFonts w:hint="eastAsia" w:eastAsia="宋体"/>
          <w:color w:val="auto"/>
          <w:sz w:val="21"/>
          <w:szCs w:val="21"/>
          <w:highlight w:val="none"/>
          <w:lang w:val="en-US" w:eastAsia="zh-CN"/>
        </w:rPr>
        <w:t xml:space="preserve">0公斤/袋，颗粒状，大小均匀，硬度适宜，手捏不碎，不结块，水不溶物小于等于5%。</w:t>
      </w:r>
      <w:r/>
    </w:p>
    <w:p>
      <w:pPr>
        <w:pStyle w:val="815"/>
        <w:ind w:left="0" w:firstLine="420"/>
        <w:pageBreakBefore w:val="0"/>
        <w:spacing w:line="42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采购包2-</w:t>
      </w:r>
      <w:r>
        <w:rPr>
          <w:rFonts w:hint="eastAsia" w:ascii="宋体" w:hAnsi="宋体" w:eastAsia="宋体" w:cs="宋体"/>
          <w:color w:val="auto"/>
          <w:sz w:val="21"/>
          <w:szCs w:val="21"/>
          <w:highlight w:val="none"/>
          <w:lang w:val="en-US" w:eastAsia="zh-CN"/>
        </w:rPr>
        <w:t xml:space="preserve">采购</w:t>
      </w:r>
      <w:r>
        <w:rPr>
          <w:rFonts w:hint="eastAsia" w:ascii="宋体" w:hAnsi="宋体"/>
          <w:color w:val="auto"/>
          <w:highlight w:val="none"/>
          <w:lang w:val="en-US" w:eastAsia="zh-CN"/>
        </w:rPr>
        <w:t xml:space="preserve">有机无机复混肥料</w:t>
      </w:r>
      <w:r>
        <w:rPr>
          <w:rFonts w:hint="eastAsia" w:ascii="宋体" w:hAnsi="宋体" w:eastAsia="宋体" w:cs="宋体"/>
          <w:color w:val="auto"/>
          <w:sz w:val="21"/>
          <w:szCs w:val="21"/>
          <w:highlight w:val="none"/>
          <w:lang w:val="en-US" w:eastAsia="zh-CN"/>
        </w:rPr>
        <w:t xml:space="preserve">：</w:t>
      </w:r>
      <w:r/>
    </w:p>
    <w:p>
      <w:pPr>
        <w:pStyle w:val="815"/>
        <w:ind w:left="0" w:firstLine="420"/>
        <w:pageBreakBefore w:val="0"/>
        <w:spacing w:line="360" w:lineRule="auto"/>
        <w:widowControl w:val="off"/>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本次采购</w:t>
      </w:r>
      <w:r>
        <w:rPr>
          <w:rFonts w:hint="eastAsia" w:eastAsia="宋体"/>
          <w:color w:val="auto"/>
          <w:sz w:val="21"/>
          <w:szCs w:val="21"/>
          <w:highlight w:val="none"/>
          <w:lang w:val="en-US" w:eastAsia="zh-CN"/>
        </w:rPr>
        <w:t xml:space="preserve">肥料</w:t>
      </w:r>
      <w:r>
        <w:rPr>
          <w:rFonts w:hint="eastAsia"/>
          <w:color w:val="auto"/>
          <w:sz w:val="21"/>
          <w:szCs w:val="21"/>
          <w:highlight w:val="none"/>
          <w:lang w:val="en-US" w:eastAsia="zh-CN"/>
        </w:rPr>
        <w:t xml:space="preserve">配方</w:t>
      </w:r>
      <w:r>
        <w:rPr>
          <w:rFonts w:hint="eastAsia" w:eastAsia="宋体"/>
          <w:color w:val="auto"/>
          <w:sz w:val="21"/>
          <w:szCs w:val="21"/>
          <w:highlight w:val="none"/>
          <w:lang w:val="en-US" w:eastAsia="zh-CN"/>
        </w:rPr>
        <w:t xml:space="preserve">为</w:t>
      </w:r>
      <w:r>
        <w:rPr>
          <w:rFonts w:hint="eastAsia"/>
          <w:color w:val="auto"/>
          <w:sz w:val="21"/>
          <w:szCs w:val="21"/>
          <w:highlight w:val="none"/>
          <w:lang w:val="en-US" w:eastAsia="zh-CN"/>
        </w:rPr>
        <w:t xml:space="preserve">有机质含量</w:t>
      </w:r>
      <w:r>
        <w:rPr>
          <w:rFonts w:hint="eastAsia" w:ascii="宋体" w:hAnsi="宋体"/>
          <w:i w:val="0"/>
          <w:iCs w:val="0"/>
          <w:color w:val="auto"/>
          <w:sz w:val="21"/>
          <w:szCs w:val="21"/>
          <w:highlight w:val="none"/>
          <w:u w:val="none"/>
        </w:rPr>
        <w:t xml:space="preserve">≥</w:t>
      </w:r>
      <w:r>
        <w:rPr>
          <w:rFonts w:hint="eastAsia" w:ascii="宋体" w:hAnsi="宋体"/>
          <w:i w:val="0"/>
          <w:iCs w:val="0"/>
          <w:color w:val="auto"/>
          <w:sz w:val="21"/>
          <w:szCs w:val="21"/>
          <w:highlight w:val="none"/>
          <w:u w:val="none"/>
          <w:lang w:val="en-US" w:eastAsia="zh-CN"/>
        </w:rPr>
        <w:t xml:space="preserve">10%、</w:t>
      </w:r>
      <w:r>
        <w:rPr>
          <w:rFonts w:hint="eastAsia"/>
          <w:color w:val="auto"/>
          <w:sz w:val="21"/>
          <w:szCs w:val="21"/>
          <w:highlight w:val="none"/>
          <w:lang w:val="en-US" w:eastAsia="zh-CN"/>
        </w:rPr>
        <w:t xml:space="preserve">N-P</w:t>
      </w:r>
      <w:r>
        <w:rPr>
          <w:rFonts w:hint="eastAsia"/>
          <w:color w:val="auto"/>
          <w:sz w:val="21"/>
          <w:szCs w:val="21"/>
          <w:highlight w:val="none"/>
          <w:vertAlign w:val="subscript"/>
          <w:lang w:val="en-US" w:eastAsia="zh-CN"/>
        </w:rPr>
        <w:t xml:space="preserve">2</w:t>
      </w:r>
      <w:r>
        <w:rPr>
          <w:rFonts w:hint="eastAsia"/>
          <w:color w:val="auto"/>
          <w:sz w:val="21"/>
          <w:szCs w:val="21"/>
          <w:highlight w:val="none"/>
          <w:lang w:val="en-US" w:eastAsia="zh-CN"/>
        </w:rPr>
        <w:t xml:space="preserve">O</w:t>
      </w:r>
      <w:r>
        <w:rPr>
          <w:rFonts w:hint="eastAsia"/>
          <w:color w:val="auto"/>
          <w:sz w:val="21"/>
          <w:szCs w:val="21"/>
          <w:highlight w:val="none"/>
          <w:vertAlign w:val="subscript"/>
          <w:lang w:val="en-US" w:eastAsia="zh-CN"/>
        </w:rPr>
        <w:t xml:space="preserve">5</w:t>
      </w:r>
      <w:r>
        <w:rPr>
          <w:rFonts w:hint="eastAsia"/>
          <w:color w:val="auto"/>
          <w:sz w:val="21"/>
          <w:szCs w:val="21"/>
          <w:highlight w:val="none"/>
          <w:lang w:val="en-US" w:eastAsia="zh-CN"/>
        </w:rPr>
        <w:t xml:space="preserve">-K</w:t>
      </w:r>
      <w:r>
        <w:rPr>
          <w:rFonts w:hint="eastAsia"/>
          <w:color w:val="auto"/>
          <w:sz w:val="21"/>
          <w:szCs w:val="21"/>
          <w:highlight w:val="none"/>
          <w:vertAlign w:val="subscript"/>
          <w:lang w:val="en-US" w:eastAsia="zh-CN"/>
        </w:rPr>
        <w:t xml:space="preserve">2</w:t>
      </w:r>
      <w:r>
        <w:rPr>
          <w:rFonts w:hint="eastAsia"/>
          <w:color w:val="auto"/>
          <w:sz w:val="21"/>
          <w:szCs w:val="21"/>
          <w:highlight w:val="none"/>
          <w:lang w:val="en-US" w:eastAsia="zh-CN"/>
        </w:rPr>
        <w:t xml:space="preserve">O=18-10-12</w:t>
      </w:r>
      <w:r>
        <w:rPr>
          <w:rFonts w:hint="eastAsia" w:ascii="宋体" w:hAnsi="宋体"/>
          <w:color w:val="auto"/>
          <w:highlight w:val="none"/>
        </w:rPr>
        <w:t xml:space="preserve">，</w:t>
      </w:r>
      <w:r>
        <w:rPr>
          <w:rFonts w:hint="eastAsia"/>
          <w:i w:val="0"/>
          <w:iCs w:val="0"/>
          <w:color w:val="auto"/>
          <w:sz w:val="21"/>
          <w:szCs w:val="21"/>
          <w:highlight w:val="none"/>
          <w:u w:val="none"/>
          <w:lang w:val="en-US" w:eastAsia="zh-CN"/>
        </w:rPr>
        <w:t xml:space="preserve">N-P</w:t>
      </w:r>
      <w:r>
        <w:rPr>
          <w:rFonts w:hint="eastAsia"/>
          <w:i w:val="0"/>
          <w:iCs w:val="0"/>
          <w:color w:val="auto"/>
          <w:sz w:val="21"/>
          <w:szCs w:val="21"/>
          <w:highlight w:val="none"/>
          <w:u w:val="none"/>
          <w:vertAlign w:val="subscript"/>
          <w:lang w:val="en-US" w:eastAsia="zh-CN"/>
        </w:rPr>
        <w:t xml:space="preserve">2</w:t>
      </w:r>
      <w:r>
        <w:rPr>
          <w:rFonts w:hint="eastAsia"/>
          <w:i w:val="0"/>
          <w:iCs w:val="0"/>
          <w:color w:val="auto"/>
          <w:sz w:val="21"/>
          <w:szCs w:val="21"/>
          <w:highlight w:val="none"/>
          <w:u w:val="none"/>
          <w:lang w:val="en-US" w:eastAsia="zh-CN"/>
        </w:rPr>
        <w:t xml:space="preserve">O</w:t>
      </w:r>
      <w:r>
        <w:rPr>
          <w:rFonts w:hint="eastAsia"/>
          <w:i w:val="0"/>
          <w:iCs w:val="0"/>
          <w:color w:val="auto"/>
          <w:sz w:val="21"/>
          <w:szCs w:val="21"/>
          <w:highlight w:val="none"/>
          <w:u w:val="none"/>
          <w:vertAlign w:val="subscript"/>
          <w:lang w:val="en-US" w:eastAsia="zh-CN"/>
        </w:rPr>
        <w:t xml:space="preserve">5</w:t>
      </w:r>
      <w:r>
        <w:rPr>
          <w:rFonts w:hint="eastAsia"/>
          <w:i w:val="0"/>
          <w:iCs w:val="0"/>
          <w:color w:val="auto"/>
          <w:sz w:val="21"/>
          <w:szCs w:val="21"/>
          <w:highlight w:val="none"/>
          <w:u w:val="none"/>
          <w:lang w:val="en-US" w:eastAsia="zh-CN"/>
        </w:rPr>
        <w:t xml:space="preserve">-K</w:t>
      </w:r>
      <w:r>
        <w:rPr>
          <w:rFonts w:hint="eastAsia"/>
          <w:i w:val="0"/>
          <w:iCs w:val="0"/>
          <w:color w:val="auto"/>
          <w:sz w:val="21"/>
          <w:szCs w:val="21"/>
          <w:highlight w:val="none"/>
          <w:u w:val="none"/>
          <w:vertAlign w:val="subscript"/>
          <w:lang w:val="en-US" w:eastAsia="zh-CN"/>
        </w:rPr>
        <w:t xml:space="preserve">2</w:t>
      </w:r>
      <w:r>
        <w:rPr>
          <w:rFonts w:hint="eastAsia"/>
          <w:i w:val="0"/>
          <w:iCs w:val="0"/>
          <w:color w:val="auto"/>
          <w:sz w:val="21"/>
          <w:szCs w:val="21"/>
          <w:highlight w:val="none"/>
          <w:u w:val="none"/>
          <w:lang w:val="en-US" w:eastAsia="zh-CN"/>
        </w:rPr>
        <w:t xml:space="preserve">O</w:t>
      </w:r>
      <w:r>
        <w:rPr>
          <w:rFonts w:hint="eastAsia" w:ascii="宋体" w:hAnsi="宋体"/>
          <w:i w:val="0"/>
          <w:iCs w:val="0"/>
          <w:color w:val="auto"/>
          <w:sz w:val="21"/>
          <w:szCs w:val="21"/>
          <w:highlight w:val="none"/>
          <w:u w:val="none"/>
        </w:rPr>
        <w:t xml:space="preserve">≥</w:t>
      </w:r>
      <w:r>
        <w:rPr>
          <w:rFonts w:hint="eastAsia" w:ascii="宋体" w:hAnsi="宋体"/>
          <w:i w:val="0"/>
          <w:iCs w:val="0"/>
          <w:color w:val="auto"/>
          <w:sz w:val="21"/>
          <w:szCs w:val="21"/>
          <w:highlight w:val="none"/>
          <w:u w:val="none"/>
          <w:lang w:val="en-US" w:eastAsia="zh-CN"/>
        </w:rPr>
        <w:t xml:space="preserve">40</w:t>
      </w:r>
      <w:r>
        <w:rPr>
          <w:rFonts w:hint="eastAsia" w:ascii="宋体" w:hAnsi="宋体"/>
          <w:i w:val="0"/>
          <w:iCs w:val="0"/>
          <w:color w:val="auto"/>
          <w:sz w:val="21"/>
          <w:szCs w:val="21"/>
          <w:highlight w:val="none"/>
          <w:u w:val="none"/>
        </w:rPr>
        <w:t xml:space="preserve">%</w:t>
      </w:r>
      <w:r>
        <w:rPr>
          <w:rFonts w:hint="eastAsia" w:ascii="宋体" w:hAnsi="宋体"/>
          <w:i w:val="0"/>
          <w:iCs w:val="0"/>
          <w:color w:val="auto"/>
          <w:sz w:val="21"/>
          <w:szCs w:val="21"/>
          <w:highlight w:val="none"/>
          <w:u w:val="none"/>
          <w:lang w:eastAsia="zh-CN"/>
        </w:rPr>
        <w:t xml:space="preserve">。</w:t>
      </w:r>
      <w:r>
        <w:rPr>
          <w:rFonts w:hint="eastAsia" w:ascii="宋体" w:hAnsi="宋体"/>
          <w:i/>
          <w:iCs/>
          <w:color w:val="auto"/>
          <w:sz w:val="21"/>
          <w:szCs w:val="21"/>
          <w:highlight w:val="none"/>
          <w:u w:val="single"/>
          <w:lang w:val="en-US" w:eastAsia="zh-CN"/>
        </w:rPr>
        <w:t xml:space="preserve">所投产品具</w:t>
      </w:r>
      <w:r>
        <w:rPr>
          <w:rFonts w:hint="eastAsia"/>
          <w:i/>
          <w:iCs/>
          <w:color w:val="auto"/>
          <w:sz w:val="21"/>
          <w:szCs w:val="21"/>
          <w:highlight w:val="none"/>
          <w:u w:val="single"/>
          <w:lang w:val="en-US" w:eastAsia="zh-CN"/>
        </w:rPr>
        <w:t xml:space="preserve">有有机无机复混肥料登记证（投标时须提供生产许可证及相应的肥料登记证</w:t>
      </w:r>
      <w:r>
        <w:rPr>
          <w:rFonts w:hint="eastAsia" w:ascii="宋体" w:hAnsi="宋体"/>
          <w:b/>
          <w:bCs/>
          <w:i/>
          <w:iCs/>
          <w:color w:val="auto"/>
          <w:highlight w:val="none"/>
          <w:u w:val="single"/>
          <w:lang w:eastAsia="zh-CN"/>
        </w:rPr>
        <w:t xml:space="preserve">原件扫描上传，</w:t>
      </w:r>
      <w:r>
        <w:rPr>
          <w:rFonts w:hint="eastAsia"/>
          <w:i/>
          <w:iCs/>
          <w:color w:val="auto"/>
          <w:sz w:val="21"/>
          <w:szCs w:val="21"/>
          <w:highlight w:val="none"/>
          <w:u w:val="single"/>
          <w:lang w:val="en-US" w:eastAsia="zh-CN"/>
        </w:rPr>
        <w:t xml:space="preserve">且投标供应产品的各项技术指标与登记的产品相同，并在有效期内。）</w:t>
      </w:r>
      <w:r>
        <w:rPr>
          <w:rFonts w:hint="eastAsia"/>
          <w:i/>
          <w:iCs/>
          <w:color w:val="auto"/>
          <w:sz w:val="21"/>
          <w:szCs w:val="21"/>
          <w:highlight w:val="none"/>
          <w:u w:val="none"/>
          <w:lang w:val="en-US" w:eastAsia="zh-CN"/>
        </w:rPr>
        <w:t xml:space="preserve">。</w:t>
      </w:r>
      <w:r>
        <w:rPr>
          <w:rFonts w:hint="eastAsia"/>
          <w:color w:val="auto"/>
          <w:sz w:val="21"/>
          <w:szCs w:val="21"/>
          <w:highlight w:val="none"/>
          <w:lang w:val="en-US" w:eastAsia="zh-CN"/>
        </w:rPr>
        <w:t xml:space="preserve">产品质量符合中华人民共和国国家标准GB/T18877-2020（</w:t>
      </w:r>
      <w:r>
        <w:rPr>
          <w:rFonts w:hint="eastAsia"/>
          <w:i w:val="0"/>
          <w:iCs w:val="0"/>
          <w:color w:val="auto"/>
          <w:sz w:val="21"/>
          <w:szCs w:val="21"/>
          <w:highlight w:val="none"/>
          <w:u w:val="none"/>
          <w:lang w:val="en-US" w:eastAsia="zh-CN"/>
        </w:rPr>
        <w:t xml:space="preserve">有机无机复混</w:t>
      </w:r>
      <w:r>
        <w:rPr>
          <w:rFonts w:hint="eastAsia"/>
          <w:color w:val="auto"/>
          <w:sz w:val="21"/>
          <w:szCs w:val="21"/>
          <w:highlight w:val="none"/>
          <w:lang w:val="en-US" w:eastAsia="zh-CN"/>
        </w:rPr>
        <w:t xml:space="preserve">肥料）国家标准及第一号修改单的要求，包装规格为</w:t>
      </w:r>
      <w:r>
        <w:rPr>
          <w:rFonts w:hint="eastAsia"/>
          <w:color w:val="auto"/>
          <w:sz w:val="21"/>
          <w:szCs w:val="21"/>
          <w:highlight w:val="none"/>
          <w:lang w:val="en-US" w:eastAsia="zh-CN"/>
        </w:rPr>
        <w:t xml:space="preserve">40或50</w:t>
      </w:r>
      <w:r>
        <w:rPr>
          <w:rFonts w:hint="eastAsia" w:eastAsia="宋体"/>
          <w:color w:val="auto"/>
          <w:sz w:val="21"/>
          <w:szCs w:val="21"/>
          <w:highlight w:val="none"/>
          <w:lang w:val="en-US" w:eastAsia="zh-CN"/>
        </w:rPr>
        <w:t xml:space="preserve">公斤/袋</w:t>
      </w:r>
      <w:r>
        <w:rPr>
          <w:rFonts w:hint="eastAsia"/>
          <w:color w:val="auto"/>
          <w:sz w:val="21"/>
          <w:szCs w:val="21"/>
          <w:highlight w:val="none"/>
          <w:lang w:val="en-US" w:eastAsia="zh-CN"/>
        </w:rPr>
        <w:t xml:space="preserve">（</w:t>
      </w:r>
      <w:r>
        <w:rPr>
          <w:rFonts w:hint="eastAsia"/>
          <w:color w:val="auto"/>
          <w:sz w:val="21"/>
          <w:szCs w:val="21"/>
          <w:highlight w:val="none"/>
          <w:lang w:val="en-US" w:eastAsia="zh-CN"/>
        </w:rPr>
        <w:t xml:space="preserve">不同包装，每吨肥料单价相同</w:t>
      </w:r>
      <w:r>
        <w:rPr>
          <w:rFonts w:hint="eastAsia"/>
          <w:color w:val="auto"/>
          <w:sz w:val="21"/>
          <w:szCs w:val="21"/>
          <w:highlight w:val="none"/>
          <w:lang w:val="en-US" w:eastAsia="zh-CN"/>
        </w:rPr>
        <w:t xml:space="preserve">）</w:t>
      </w:r>
      <w:r>
        <w:rPr>
          <w:rFonts w:hint="eastAsia" w:eastAsia="宋体"/>
          <w:color w:val="auto"/>
          <w:sz w:val="21"/>
          <w:szCs w:val="21"/>
          <w:highlight w:val="none"/>
          <w:lang w:val="en-US" w:eastAsia="zh-CN"/>
        </w:rPr>
        <w:t xml:space="preserve">，颗粒状，大小均匀，硬度适宜</w:t>
      </w:r>
      <w:r>
        <w:rPr>
          <w:rFonts w:hint="eastAsia"/>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无明显机械杂质</w:t>
      </w:r>
      <w:r>
        <w:rPr>
          <w:rFonts w:hint="eastAsia" w:eastAsia="宋体"/>
          <w:color w:val="auto"/>
          <w:sz w:val="21"/>
          <w:szCs w:val="21"/>
          <w:highlight w:val="none"/>
          <w:lang w:val="en-US" w:eastAsia="zh-CN"/>
        </w:rPr>
        <w:t xml:space="preserve">。</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eastAsia="zh-CN"/>
        </w:rPr>
        <w:t xml:space="preserve">（</w:t>
      </w:r>
      <w:r>
        <w:rPr>
          <w:rFonts w:hint="eastAsia" w:ascii="宋体" w:hAnsi="宋体" w:cs="宋体"/>
          <w:b/>
          <w:color w:val="auto"/>
          <w:highlight w:val="none"/>
          <w:lang w:val="en-US" w:eastAsia="zh-CN"/>
        </w:rPr>
        <w:t xml:space="preserve">1</w:t>
      </w:r>
      <w:r>
        <w:rPr>
          <w:rFonts w:hint="eastAsia" w:ascii="宋体" w:hAnsi="宋体" w:cs="宋体"/>
          <w:b/>
          <w:color w:val="auto"/>
          <w:highlight w:val="none"/>
          <w:lang w:eastAsia="zh-CN"/>
        </w:rPr>
        <w:t xml:space="preserve">）</w:t>
      </w:r>
      <w:r>
        <w:rPr>
          <w:rFonts w:hint="eastAsia" w:ascii="宋体" w:hAnsi="宋体" w:cs="宋体"/>
          <w:b/>
          <w:color w:val="auto"/>
          <w:highlight w:val="none"/>
        </w:rPr>
        <w:t xml:space="preserve">产品规格要求</w:t>
      </w:r>
      <w:r/>
    </w:p>
    <w:tbl>
      <w:tblPr>
        <w:tblStyle w:val="816"/>
        <w:tblW w:w="8424" w:type="dxa"/>
        <w:tblInd w:w="1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253"/>
        <w:gridCol w:w="4171"/>
      </w:tblGrid>
      <w:tr>
        <w:trPr>
          <w:trHeight w:val="535"/>
        </w:trPr>
        <w:tc>
          <w:tcPr>
            <w:tcW w:w="4253" w:type="dxa"/>
            <w:vAlign w:val="center"/>
            <w:textDirection w:val="lrTb"/>
            <w:noWrap w:val="false"/>
          </w:tcPr>
          <w:p>
            <w:pPr>
              <w:jc w:val="left"/>
              <w:spacing w:line="360" w:lineRule="auto"/>
              <w:rPr>
                <w:rFonts w:ascii="宋体" w:hAnsi="宋体"/>
                <w:bCs/>
                <w:color w:val="auto"/>
                <w:szCs w:val="21"/>
                <w:highlight w:val="none"/>
              </w:rPr>
            </w:pPr>
            <w:r>
              <w:rPr>
                <w:rFonts w:hint="eastAsia" w:ascii="宋体" w:hAnsi="宋体" w:cs="仿宋_GB2312"/>
                <w:color w:val="auto"/>
                <w:szCs w:val="21"/>
                <w:highlight w:val="none"/>
              </w:rPr>
              <w:t xml:space="preserve">1、有机质</w:t>
            </w:r>
            <w:r>
              <w:rPr>
                <w:rFonts w:hint="eastAsia" w:ascii="宋体" w:hAnsi="宋体" w:cs="仿宋_GB2312"/>
                <w:color w:val="auto"/>
                <w:szCs w:val="21"/>
                <w:highlight w:val="none"/>
                <w:lang w:eastAsia="zh-CN"/>
              </w:rPr>
              <w:t xml:space="preserve">含量</w:t>
            </w:r>
            <w:r>
              <w:rPr>
                <w:rFonts w:hint="eastAsia" w:ascii="宋体" w:hAnsi="宋体" w:cs="仿宋_GB2312"/>
                <w:color w:val="auto"/>
                <w:szCs w:val="21"/>
                <w:highlight w:val="none"/>
                <w:lang w:val="en-US" w:eastAsia="zh-CN"/>
              </w:rPr>
              <w:t xml:space="preserve"> / </w:t>
            </w:r>
            <w:r>
              <w:rPr>
                <w:rFonts w:hint="eastAsia" w:ascii="宋体" w:hAnsi="宋体" w:cs="仿宋_GB2312"/>
                <w:color w:val="auto"/>
                <w:szCs w:val="21"/>
                <w:highlight w:val="none"/>
              </w:rPr>
              <w:t xml:space="preserve">%</w:t>
            </w:r>
            <w:r/>
          </w:p>
        </w:tc>
        <w:tc>
          <w:tcPr>
            <w:tcW w:w="4171" w:type="dxa"/>
            <w:vAlign w:val="center"/>
            <w:textDirection w:val="lrTb"/>
            <w:noWrap w:val="false"/>
          </w:tcPr>
          <w:p>
            <w:pPr>
              <w:jc w:val="left"/>
              <w:spacing w:line="360" w:lineRule="auto"/>
              <w:rPr>
                <w:rFonts w:hint="eastAsia" w:ascii="宋体" w:hAnsi="宋体" w:eastAsia="宋体"/>
                <w:bCs/>
                <w:color w:val="auto"/>
                <w:szCs w:val="21"/>
                <w:highlight w:val="none"/>
                <w:lang w:val="en-US" w:eastAsia="zh-CN"/>
              </w:rPr>
            </w:pPr>
            <w:r>
              <w:rPr>
                <w:rFonts w:hint="eastAsia" w:ascii="宋体" w:hAnsi="宋体" w:cs="仿宋_GB2312"/>
                <w:color w:val="auto"/>
                <w:szCs w:val="21"/>
                <w:highlight w:val="none"/>
              </w:rPr>
              <w:t xml:space="preserve">指标≧</w:t>
            </w:r>
            <w:r>
              <w:rPr>
                <w:rFonts w:hint="eastAsia" w:ascii="宋体" w:hAnsi="宋体" w:cs="仿宋_GB2312"/>
                <w:color w:val="auto"/>
                <w:szCs w:val="21"/>
                <w:highlight w:val="none"/>
                <w:lang w:val="en-US" w:eastAsia="zh-CN"/>
              </w:rPr>
              <w:t xml:space="preserve">1</w:t>
            </w:r>
            <w:r>
              <w:rPr>
                <w:rFonts w:hint="eastAsia" w:ascii="宋体" w:hAnsi="宋体" w:cs="仿宋_GB2312"/>
                <w:color w:val="auto"/>
                <w:szCs w:val="21"/>
                <w:highlight w:val="none"/>
              </w:rPr>
              <w:t xml:space="preserve">0</w:t>
            </w:r>
            <w:r>
              <w:rPr>
                <w:rFonts w:hint="eastAsia" w:ascii="宋体" w:hAnsi="宋体" w:cs="仿宋_GB2312"/>
                <w:color w:val="auto"/>
                <w:szCs w:val="21"/>
                <w:highlight w:val="none"/>
                <w:lang w:val="en-US" w:eastAsia="zh-CN"/>
              </w:rPr>
              <w:t xml:space="preserve">%</w:t>
            </w:r>
            <w:r/>
          </w:p>
        </w:tc>
      </w:tr>
      <w:tr>
        <w:trPr>
          <w:trHeight w:val="535"/>
        </w:trPr>
        <w:tc>
          <w:tcPr>
            <w:tcW w:w="4253" w:type="dxa"/>
            <w:vAlign w:val="center"/>
            <w:textDirection w:val="lrTb"/>
            <w:noWrap w:val="false"/>
          </w:tcPr>
          <w:p>
            <w:pPr>
              <w:jc w:val="left"/>
              <w:spacing w:line="360" w:lineRule="auto"/>
              <w:rPr>
                <w:rFonts w:ascii="宋体" w:hAnsi="宋体"/>
                <w:bCs/>
                <w:color w:val="auto"/>
                <w:szCs w:val="21"/>
                <w:highlight w:val="none"/>
              </w:rPr>
            </w:pPr>
            <w:r>
              <w:rPr>
                <w:rFonts w:hint="eastAsia" w:ascii="宋体" w:hAnsi="宋体" w:cs="仿宋_GB2312"/>
                <w:color w:val="auto"/>
                <w:szCs w:val="21"/>
                <w:highlight w:val="none"/>
              </w:rPr>
              <w:t xml:space="preserve">2、总养分（（N+P</w:t>
            </w:r>
            <w:r>
              <w:rPr>
                <w:rFonts w:hint="eastAsia" w:ascii="宋体" w:hAnsi="宋体" w:cs="仿宋_GB2312"/>
                <w:color w:val="auto"/>
                <w:szCs w:val="21"/>
                <w:highlight w:val="none"/>
                <w:vertAlign w:val="subscript"/>
              </w:rPr>
              <w:t xml:space="preserve">2</w:t>
            </w:r>
            <w:r>
              <w:rPr>
                <w:rFonts w:hint="eastAsia" w:ascii="宋体" w:hAnsi="宋体" w:cs="仿宋_GB2312"/>
                <w:color w:val="auto"/>
                <w:szCs w:val="21"/>
                <w:highlight w:val="none"/>
              </w:rPr>
              <w:t xml:space="preserve">0</w:t>
            </w:r>
            <w:r>
              <w:rPr>
                <w:rFonts w:hint="eastAsia" w:ascii="宋体" w:hAnsi="宋体" w:cs="仿宋_GB2312"/>
                <w:color w:val="auto"/>
                <w:szCs w:val="21"/>
                <w:highlight w:val="none"/>
                <w:vertAlign w:val="subscript"/>
              </w:rPr>
              <w:t xml:space="preserve">5</w:t>
            </w:r>
            <w:r>
              <w:rPr>
                <w:rFonts w:hint="eastAsia" w:ascii="宋体" w:hAnsi="宋体" w:cs="仿宋_GB2312"/>
                <w:color w:val="auto"/>
                <w:szCs w:val="21"/>
                <w:highlight w:val="none"/>
              </w:rPr>
              <w:t xml:space="preserve">+K</w:t>
            </w:r>
            <w:r>
              <w:rPr>
                <w:rFonts w:hint="eastAsia" w:ascii="宋体" w:hAnsi="宋体" w:cs="仿宋_GB2312"/>
                <w:color w:val="auto"/>
                <w:szCs w:val="21"/>
                <w:highlight w:val="none"/>
                <w:vertAlign w:val="subscript"/>
              </w:rPr>
              <w:t xml:space="preserve">2</w:t>
            </w:r>
            <w:r>
              <w:rPr>
                <w:rFonts w:hint="eastAsia" w:ascii="宋体" w:hAnsi="宋体" w:cs="仿宋_GB2312"/>
                <w:color w:val="auto"/>
                <w:szCs w:val="21"/>
                <w:highlight w:val="none"/>
              </w:rPr>
              <w:t xml:space="preserve">0 ）</w:t>
            </w:r>
            <w:r>
              <w:rPr>
                <w:rFonts w:hint="eastAsia" w:ascii="宋体" w:hAnsi="宋体" w:cs="仿宋_GB2312"/>
                <w:color w:val="auto"/>
                <w:szCs w:val="21"/>
                <w:highlight w:val="none"/>
                <w:lang w:eastAsia="zh-CN"/>
              </w:rPr>
              <w:t xml:space="preserve">含量</w:t>
            </w:r>
            <w:r>
              <w:rPr>
                <w:rFonts w:hint="eastAsia" w:ascii="宋体" w:hAnsi="宋体" w:cs="仿宋_GB2312"/>
                <w:color w:val="auto"/>
                <w:szCs w:val="21"/>
                <w:highlight w:val="none"/>
                <w:lang w:val="en-US" w:eastAsia="zh-CN"/>
              </w:rPr>
              <w:t xml:space="preserve"> / </w:t>
            </w:r>
            <w:r>
              <w:rPr>
                <w:rFonts w:hint="eastAsia" w:ascii="宋体" w:hAnsi="宋体" w:cs="仿宋_GB2312"/>
                <w:color w:val="auto"/>
                <w:szCs w:val="21"/>
                <w:highlight w:val="none"/>
              </w:rPr>
              <w:t xml:space="preserve">%</w:t>
            </w:r>
            <w:r/>
          </w:p>
        </w:tc>
        <w:tc>
          <w:tcPr>
            <w:tcW w:w="4171" w:type="dxa"/>
            <w:vAlign w:val="center"/>
            <w:textDirection w:val="lrTb"/>
            <w:noWrap w:val="false"/>
          </w:tcPr>
          <w:p>
            <w:pPr>
              <w:jc w:val="left"/>
              <w:spacing w:line="360" w:lineRule="auto"/>
              <w:rPr>
                <w:rFonts w:ascii="宋体" w:hAnsi="宋体"/>
                <w:bCs/>
                <w:color w:val="auto"/>
                <w:szCs w:val="21"/>
                <w:highlight w:val="none"/>
              </w:rPr>
            </w:pPr>
            <w:r>
              <w:rPr>
                <w:rFonts w:hint="eastAsia" w:ascii="宋体" w:hAnsi="宋体" w:cs="仿宋_GB2312"/>
                <w:color w:val="auto"/>
                <w:szCs w:val="21"/>
                <w:highlight w:val="none"/>
              </w:rPr>
              <w:t xml:space="preserve">指标≧4</w:t>
            </w:r>
            <w:r>
              <w:rPr>
                <w:rFonts w:hint="eastAsia" w:ascii="宋体" w:hAnsi="宋体" w:cs="仿宋_GB2312"/>
                <w:color w:val="auto"/>
                <w:szCs w:val="21"/>
                <w:highlight w:val="none"/>
                <w:lang w:val="en-US" w:eastAsia="zh-CN"/>
              </w:rPr>
              <w:t xml:space="preserve">0</w:t>
            </w:r>
            <w:r>
              <w:rPr>
                <w:rFonts w:hint="eastAsia" w:ascii="宋体" w:hAnsi="宋体" w:cs="仿宋_GB2312"/>
                <w:color w:val="auto"/>
                <w:szCs w:val="21"/>
                <w:highlight w:val="none"/>
              </w:rPr>
              <w:t xml:space="preserve">%</w:t>
            </w:r>
            <w:r/>
          </w:p>
        </w:tc>
      </w:tr>
      <w:tr>
        <w:trPr>
          <w:trHeight w:val="535"/>
        </w:trPr>
        <w:tc>
          <w:tcPr>
            <w:tcW w:w="4253" w:type="dxa"/>
            <w:vAlign w:val="center"/>
            <w:textDirection w:val="lrTb"/>
            <w:noWrap w:val="false"/>
          </w:tcPr>
          <w:p>
            <w:pPr>
              <w:jc w:val="left"/>
              <w:spacing w:line="360" w:lineRule="auto"/>
              <w:rPr>
                <w:rFonts w:ascii="宋体" w:hAnsi="宋体"/>
                <w:bCs/>
                <w:color w:val="auto"/>
                <w:szCs w:val="21"/>
                <w:highlight w:val="none"/>
              </w:rPr>
            </w:pPr>
            <w:r>
              <w:rPr>
                <w:rFonts w:hint="eastAsia" w:ascii="宋体" w:hAnsi="宋体" w:cs="仿宋_GB2312"/>
                <w:color w:val="auto"/>
                <w:szCs w:val="21"/>
                <w:highlight w:val="none"/>
              </w:rPr>
              <w:t xml:space="preserve">3、水分（</w:t>
            </w:r>
            <w:r>
              <w:rPr>
                <w:rFonts w:hint="eastAsia" w:ascii="宋体" w:hAnsi="宋体" w:cs="仿宋_GB2312"/>
                <w:color w:val="auto"/>
                <w:szCs w:val="21"/>
                <w:highlight w:val="none"/>
                <w:lang w:val="en-US" w:eastAsia="zh-CN"/>
              </w:rPr>
              <w:t xml:space="preserve">H</w:t>
            </w:r>
            <w:r>
              <w:rPr>
                <w:rFonts w:hint="eastAsia" w:ascii="宋体" w:hAnsi="宋体" w:cs="仿宋_GB2312"/>
                <w:color w:val="auto"/>
                <w:szCs w:val="21"/>
                <w:highlight w:val="none"/>
                <w:vertAlign w:val="subscript"/>
              </w:rPr>
              <w:t xml:space="preserve">2</w:t>
            </w:r>
            <w:r>
              <w:rPr>
                <w:rFonts w:hint="eastAsia" w:ascii="宋体" w:hAnsi="宋体" w:cs="仿宋_GB2312"/>
                <w:color w:val="auto"/>
                <w:szCs w:val="21"/>
                <w:highlight w:val="none"/>
              </w:rPr>
              <w:t xml:space="preserve">0）</w:t>
            </w:r>
            <w:r>
              <w:rPr>
                <w:rFonts w:hint="eastAsia" w:ascii="宋体" w:hAnsi="宋体" w:cs="仿宋_GB2312"/>
                <w:color w:val="auto"/>
                <w:szCs w:val="21"/>
                <w:highlight w:val="none"/>
                <w:lang w:val="en-US" w:eastAsia="zh-CN"/>
              </w:rPr>
              <w:t xml:space="preserve">/ </w:t>
            </w:r>
            <w:r>
              <w:rPr>
                <w:rFonts w:hint="eastAsia" w:ascii="宋体" w:hAnsi="宋体" w:cs="仿宋_GB2312"/>
                <w:color w:val="auto"/>
                <w:szCs w:val="21"/>
                <w:highlight w:val="none"/>
              </w:rPr>
              <w:t xml:space="preserve">%</w:t>
            </w:r>
            <w:r/>
          </w:p>
        </w:tc>
        <w:tc>
          <w:tcPr>
            <w:tcW w:w="4171" w:type="dxa"/>
            <w:vAlign w:val="center"/>
            <w:textDirection w:val="lrTb"/>
            <w:noWrap w:val="false"/>
          </w:tcPr>
          <w:p>
            <w:pPr>
              <w:jc w:val="left"/>
              <w:spacing w:line="360" w:lineRule="auto"/>
              <w:rPr>
                <w:rFonts w:hint="default" w:ascii="宋体" w:hAnsi="宋体" w:eastAsia="宋体"/>
                <w:bCs/>
                <w:color w:val="auto"/>
                <w:szCs w:val="21"/>
                <w:highlight w:val="none"/>
                <w:lang w:val="en-US" w:eastAsia="zh-CN"/>
              </w:rPr>
            </w:pPr>
            <w:r>
              <w:rPr>
                <w:rFonts w:hint="eastAsia" w:ascii="宋体" w:hAnsi="宋体" w:cs="仿宋_GB2312"/>
                <w:color w:val="auto"/>
                <w:szCs w:val="21"/>
                <w:highlight w:val="none"/>
              </w:rPr>
              <w:t xml:space="preserve">指标≦</w:t>
            </w:r>
            <w:r>
              <w:rPr>
                <w:rFonts w:hint="eastAsia" w:ascii="宋体" w:hAnsi="宋体" w:cs="仿宋_GB2312"/>
                <w:color w:val="auto"/>
                <w:szCs w:val="21"/>
                <w:highlight w:val="none"/>
                <w:lang w:val="en-US" w:eastAsia="zh-CN"/>
              </w:rPr>
              <w:t xml:space="preserve">10</w:t>
            </w:r>
            <w:r/>
          </w:p>
        </w:tc>
      </w:tr>
      <w:tr>
        <w:trPr>
          <w:trHeight w:val="535"/>
        </w:trPr>
        <w:tc>
          <w:tcPr>
            <w:tcW w:w="4253" w:type="dxa"/>
            <w:vAlign w:val="center"/>
            <w:textDirection w:val="lrTb"/>
            <w:noWrap w:val="false"/>
          </w:tcPr>
          <w:p>
            <w:pPr>
              <w:jc w:val="left"/>
              <w:spacing w:line="360" w:lineRule="auto"/>
              <w:rPr>
                <w:rFonts w:ascii="宋体" w:hAnsi="宋体"/>
                <w:bCs/>
                <w:color w:val="auto"/>
                <w:szCs w:val="21"/>
                <w:highlight w:val="none"/>
              </w:rPr>
            </w:pPr>
            <w:r>
              <w:rPr>
                <w:rFonts w:hint="eastAsia" w:ascii="宋体" w:hAnsi="宋体" w:cs="仿宋_GB2312"/>
                <w:color w:val="auto"/>
                <w:szCs w:val="21"/>
                <w:highlight w:val="none"/>
              </w:rPr>
              <w:t xml:space="preserve">4、酸碱度（PH）</w:t>
            </w:r>
            <w:r/>
          </w:p>
        </w:tc>
        <w:tc>
          <w:tcPr>
            <w:tcW w:w="4171" w:type="dxa"/>
            <w:vAlign w:val="center"/>
            <w:textDirection w:val="lrTb"/>
            <w:noWrap w:val="false"/>
          </w:tcPr>
          <w:p>
            <w:pPr>
              <w:jc w:val="left"/>
              <w:spacing w:line="360" w:lineRule="auto"/>
              <w:rPr>
                <w:rFonts w:ascii="宋体" w:hAnsi="宋体"/>
                <w:bCs/>
                <w:color w:val="auto"/>
                <w:szCs w:val="21"/>
                <w:highlight w:val="none"/>
              </w:rPr>
            </w:pPr>
            <w:r>
              <w:rPr>
                <w:rFonts w:hint="eastAsia" w:ascii="宋体" w:hAnsi="宋体" w:cs="仿宋_GB2312"/>
                <w:color w:val="auto"/>
                <w:szCs w:val="21"/>
                <w:highlight w:val="none"/>
              </w:rPr>
              <w:t xml:space="preserve">指标5.</w:t>
            </w:r>
            <w:r>
              <w:rPr>
                <w:rFonts w:hint="eastAsia" w:ascii="宋体" w:hAnsi="宋体" w:cs="仿宋_GB2312"/>
                <w:color w:val="auto"/>
                <w:szCs w:val="21"/>
                <w:highlight w:val="none"/>
                <w:lang w:val="en-US" w:eastAsia="zh-CN"/>
              </w:rPr>
              <w:t xml:space="preserve">0</w:t>
            </w:r>
            <w:r>
              <w:rPr>
                <w:rFonts w:hint="eastAsia" w:ascii="宋体" w:hAnsi="宋体" w:cs="仿宋_GB2312"/>
                <w:color w:val="auto"/>
                <w:szCs w:val="21"/>
                <w:highlight w:val="none"/>
              </w:rPr>
              <w:t xml:space="preserve">~8.5</w:t>
            </w:r>
            <w:r/>
          </w:p>
        </w:tc>
      </w:tr>
      <w:tr>
        <w:trPr>
          <w:trHeight w:val="535"/>
        </w:trPr>
        <w:tc>
          <w:tcPr>
            <w:tcW w:w="4253" w:type="dxa"/>
            <w:vAlign w:val="center"/>
            <w:textDirection w:val="lrTb"/>
            <w:noWrap w:val="false"/>
          </w:tcPr>
          <w:p>
            <w:pPr>
              <w:jc w:val="left"/>
              <w:spacing w:line="360" w:lineRule="auto"/>
              <w:rPr>
                <w:rFonts w:hint="eastAsia" w:ascii="宋体" w:hAnsi="宋体" w:eastAsia="宋体" w:cs="仿宋_GB2312"/>
                <w:color w:val="auto"/>
                <w:szCs w:val="21"/>
                <w:highlight w:val="none"/>
                <w:lang w:val="en-US" w:eastAsia="zh-CN"/>
              </w:rPr>
            </w:pPr>
            <w:r>
              <w:rPr>
                <w:rFonts w:hint="eastAsia" w:ascii="宋体" w:hAnsi="宋体" w:cs="仿宋_GB2312"/>
                <w:color w:val="auto"/>
                <w:szCs w:val="21"/>
                <w:highlight w:val="none"/>
                <w:lang w:val="en-US" w:eastAsia="zh-CN"/>
              </w:rPr>
              <w:t xml:space="preserve">5、氯离子含量/ </w:t>
            </w:r>
            <w:r>
              <w:rPr>
                <w:rFonts w:hint="eastAsia" w:ascii="宋体" w:hAnsi="宋体" w:cs="仿宋_GB2312"/>
                <w:color w:val="auto"/>
                <w:szCs w:val="21"/>
                <w:highlight w:val="none"/>
              </w:rPr>
              <w:t xml:space="preserve">%</w:t>
            </w:r>
            <w:r/>
          </w:p>
        </w:tc>
        <w:tc>
          <w:tcPr>
            <w:tcW w:w="4171" w:type="dxa"/>
            <w:vAlign w:val="center"/>
            <w:textDirection w:val="lrTb"/>
            <w:noWrap w:val="false"/>
          </w:tcPr>
          <w:p>
            <w:pPr>
              <w:jc w:val="left"/>
              <w:spacing w:line="360" w:lineRule="auto"/>
              <w:rPr>
                <w:rFonts w:hint="default" w:ascii="宋体" w:hAnsi="宋体" w:eastAsia="宋体" w:cs="仿宋_GB2312"/>
                <w:color w:val="auto"/>
                <w:szCs w:val="21"/>
                <w:highlight w:val="none"/>
                <w:lang w:val="en-US" w:eastAsia="zh-CN"/>
              </w:rPr>
            </w:pPr>
            <w:r>
              <w:rPr>
                <w:rFonts w:hint="eastAsia" w:ascii="宋体" w:hAnsi="宋体" w:cs="仿宋_GB2312"/>
                <w:color w:val="auto"/>
                <w:szCs w:val="21"/>
                <w:highlight w:val="none"/>
              </w:rPr>
              <w:t xml:space="preserve">指标≦</w:t>
            </w:r>
            <w:r>
              <w:rPr>
                <w:rFonts w:hint="eastAsia" w:ascii="宋体" w:hAnsi="宋体" w:cs="仿宋_GB2312"/>
                <w:color w:val="auto"/>
                <w:szCs w:val="21"/>
                <w:highlight w:val="none"/>
                <w:lang w:val="en-US" w:eastAsia="zh-CN"/>
              </w:rPr>
              <w:t xml:space="preserve">30.0</w:t>
            </w:r>
            <w:r/>
          </w:p>
        </w:tc>
      </w:tr>
    </w:tbl>
    <w:p>
      <w:pPr>
        <w:ind w:firstLine="420"/>
        <w:jc w:val="left"/>
        <w:keepLines w:val="0"/>
        <w:keepNext w:val="0"/>
        <w:widowControl/>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（2）有毒有害物质的限量要求，按照GB38400的规定执行。</w:t>
      </w:r>
      <w:r/>
    </w:p>
    <w:p>
      <w:pPr>
        <w:ind w:firstLine="420"/>
        <w:pageBreakBefore w:val="0"/>
        <w:spacing w:line="420" w:lineRule="exact"/>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、项目</w:t>
      </w:r>
      <w:r>
        <w:rPr>
          <w:rFonts w:hint="eastAsia" w:ascii="宋体" w:hAnsi="宋体" w:cs="宋体"/>
          <w:color w:val="auto"/>
          <w:highlight w:val="none"/>
          <w:lang w:eastAsia="zh-CN"/>
        </w:rPr>
        <w:t xml:space="preserve">采购预算及</w:t>
      </w:r>
      <w:r>
        <w:rPr>
          <w:rFonts w:hint="eastAsia" w:ascii="宋体" w:hAnsi="宋体" w:eastAsia="宋体" w:cs="宋体"/>
          <w:color w:val="auto"/>
          <w:highlight w:val="none"/>
        </w:rPr>
        <w:t xml:space="preserve">最高限价：</w:t>
      </w:r>
      <w:r/>
    </w:p>
    <w:p>
      <w:pPr>
        <w:ind w:firstLine="420"/>
        <w:pageBreakBefore w:val="0"/>
        <w:spacing w:line="420" w:lineRule="exact"/>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采购包1预算</w:t>
      </w:r>
      <w:r>
        <w:rPr>
          <w:rFonts w:hint="eastAsia" w:ascii="宋体" w:hAnsi="宋体" w:cs="宋体"/>
          <w:color w:val="auto"/>
          <w:highlight w:val="none"/>
          <w:lang w:val="en-US" w:eastAsia="zh-CN"/>
        </w:rPr>
        <w:t xml:space="preserve">价</w:t>
      </w:r>
      <w:r>
        <w:rPr>
          <w:rFonts w:hint="eastAsia" w:ascii="宋体" w:hAnsi="宋体" w:cs="宋体"/>
          <w:color w:val="auto"/>
          <w:highlight w:val="none"/>
          <w:lang w:eastAsia="zh-CN"/>
        </w:rPr>
        <w:t xml:space="preserve">为：</w:t>
      </w:r>
      <w:r>
        <w:rPr>
          <w:rFonts w:hint="eastAsia" w:ascii="宋体" w:hAnsi="宋体" w:cs="宋体"/>
          <w:color w:val="auto"/>
          <w:highlight w:val="none"/>
          <w:lang w:val="en-US" w:eastAsia="zh-CN"/>
        </w:rPr>
        <w:t xml:space="preserve">94</w:t>
      </w:r>
      <w:r>
        <w:rPr>
          <w:rFonts w:hint="eastAsia" w:ascii="宋体" w:hAnsi="宋体" w:cs="宋体"/>
          <w:color w:val="auto"/>
          <w:highlight w:val="none"/>
          <w:lang w:eastAsia="zh-CN"/>
        </w:rPr>
        <w:t xml:space="preserve">万元；</w:t>
      </w:r>
      <w:r>
        <w:rPr>
          <w:rFonts w:hint="eastAsia" w:ascii="宋体" w:hAnsi="宋体" w:eastAsia="宋体" w:cs="宋体"/>
          <w:color w:val="auto"/>
          <w:highlight w:val="none"/>
        </w:rPr>
        <w:t xml:space="preserve">最高限价为</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2250</w:t>
      </w:r>
      <w:r>
        <w:rPr>
          <w:rFonts w:hint="eastAsia" w:ascii="宋体" w:hAnsi="宋体" w:eastAsia="宋体" w:cs="宋体"/>
          <w:color w:val="auto"/>
          <w:highlight w:val="none"/>
        </w:rPr>
        <w:t xml:space="preserve">元/吨</w:t>
      </w:r>
      <w:r>
        <w:rPr>
          <w:rFonts w:hint="eastAsia" w:ascii="宋体" w:hAnsi="宋体" w:cs="宋体"/>
          <w:color w:val="auto"/>
          <w:highlight w:val="none"/>
          <w:lang w:eastAsia="zh-CN"/>
        </w:rPr>
        <w:t xml:space="preserve">。</w:t>
      </w:r>
      <w:r/>
    </w:p>
    <w:p>
      <w:pPr>
        <w:ind w:firstLine="420"/>
        <w:pageBreakBefore w:val="0"/>
        <w:spacing w:line="420" w:lineRule="exact"/>
        <w:widowControl w:val="off"/>
        <w:rPr>
          <w:rFonts w:hint="eastAsia" w:ascii="宋体" w:hAnsi="宋体" w:cs="宋体"/>
          <w:color w:val="auto"/>
          <w:highlight w:val="none"/>
          <w:lang w:eastAsia="zh-CN"/>
        </w:rPr>
      </w:pPr>
      <w:r>
        <w:rPr>
          <w:rFonts w:hint="eastAsia" w:ascii="宋体" w:hAnsi="宋体" w:cs="宋体"/>
          <w:color w:val="auto"/>
          <w:highlight w:val="none"/>
          <w:lang w:eastAsia="zh-CN"/>
        </w:rPr>
        <w:t xml:space="preserve">采购包2预算</w:t>
      </w:r>
      <w:r>
        <w:rPr>
          <w:rFonts w:hint="eastAsia" w:ascii="宋体" w:hAnsi="宋体" w:cs="宋体"/>
          <w:color w:val="auto"/>
          <w:highlight w:val="none"/>
          <w:lang w:val="en-US" w:eastAsia="zh-CN"/>
        </w:rPr>
        <w:t xml:space="preserve">价</w:t>
      </w:r>
      <w:r>
        <w:rPr>
          <w:rFonts w:hint="eastAsia" w:ascii="宋体" w:hAnsi="宋体" w:cs="宋体"/>
          <w:color w:val="auto"/>
          <w:highlight w:val="none"/>
          <w:lang w:eastAsia="zh-CN"/>
        </w:rPr>
        <w:t xml:space="preserve">为：</w:t>
      </w:r>
      <w:r>
        <w:rPr>
          <w:rFonts w:hint="eastAsia" w:ascii="宋体" w:hAnsi="宋体" w:cs="宋体"/>
          <w:color w:val="auto"/>
          <w:highlight w:val="none"/>
          <w:lang w:val="en-US" w:eastAsia="zh-CN"/>
        </w:rPr>
        <w:t xml:space="preserve">100万元；</w:t>
      </w:r>
      <w:r>
        <w:rPr>
          <w:rFonts w:hint="eastAsia" w:ascii="宋体" w:hAnsi="宋体" w:eastAsia="宋体" w:cs="宋体"/>
          <w:color w:val="auto"/>
          <w:highlight w:val="none"/>
        </w:rPr>
        <w:t xml:space="preserve">最高限价为</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3350</w:t>
      </w:r>
      <w:r>
        <w:rPr>
          <w:rFonts w:hint="eastAsia" w:ascii="宋体" w:hAnsi="宋体" w:eastAsia="宋体" w:cs="宋体"/>
          <w:color w:val="auto"/>
          <w:highlight w:val="none"/>
        </w:rPr>
        <w:t xml:space="preserve">元/吨</w:t>
      </w:r>
      <w:r>
        <w:rPr>
          <w:rFonts w:hint="eastAsia" w:ascii="宋体" w:hAnsi="宋体" w:cs="宋体"/>
          <w:color w:val="auto"/>
          <w:highlight w:val="none"/>
          <w:lang w:eastAsia="zh-CN"/>
        </w:rPr>
        <w:t xml:space="preserve">。</w:t>
      </w:r>
      <w:r/>
    </w:p>
    <w:p>
      <w:pPr>
        <w:ind w:firstLine="420"/>
        <w:pageBreakBefore w:val="0"/>
        <w:spacing w:line="42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供应商报价超过最高限价的报价为无效报价。</w:t>
      </w:r>
      <w:r/>
    </w:p>
    <w:p>
      <w:pPr>
        <w:ind w:firstLine="420"/>
        <w:spacing w:line="400" w:lineRule="exact"/>
        <w:rPr>
          <w:rFonts w:ascii="Times New Roman" w:hAnsi="Times New Roman"/>
          <w:color w:val="auto"/>
          <w:highlight w:val="none"/>
        </w:rPr>
      </w:pPr>
      <w:r>
        <w:rPr>
          <w:rFonts w:hint="eastAsia" w:ascii="Times New Roman" w:hAnsi="Times New Roman"/>
          <w:color w:val="auto"/>
          <w:highlight w:val="none"/>
          <w:lang w:val="en-US" w:eastAsia="zh-CN"/>
        </w:rPr>
        <w:t xml:space="preserve">5</w:t>
      </w:r>
      <w:r>
        <w:rPr>
          <w:rFonts w:ascii="Times New Roman" w:hAnsi="Times New Roman"/>
          <w:color w:val="auto"/>
          <w:highlight w:val="none"/>
        </w:rPr>
        <w:t xml:space="preserve">、投标报价说明</w:t>
      </w:r>
      <w:r/>
    </w:p>
    <w:p>
      <w:pPr>
        <w:ind w:firstLine="420"/>
        <w:spacing w:line="400" w:lineRule="exact"/>
        <w:rPr>
          <w:rFonts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5</w:t>
      </w:r>
      <w:r>
        <w:rPr>
          <w:rFonts w:ascii="Times New Roman" w:hAnsi="Times New Roman" w:cs="Times New Roman"/>
          <w:color w:val="auto"/>
          <w:highlight w:val="none"/>
        </w:rPr>
        <w:t xml:space="preserve">.1、本项目开标一览表填报内容为所投产品投标单价。</w:t>
      </w:r>
      <w:r/>
    </w:p>
    <w:p>
      <w:pPr>
        <w:ind w:firstLine="420"/>
        <w:spacing w:line="400" w:lineRule="exact"/>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 xml:space="preserve">5.2、</w:t>
      </w:r>
      <w:r>
        <w:rPr>
          <w:rFonts w:ascii="Times New Roman" w:hAnsi="Times New Roman"/>
          <w:color w:val="auto"/>
          <w:highlight w:val="none"/>
        </w:rPr>
        <w:t xml:space="preserve">投标单价：不得超过项目</w:t>
      </w:r>
      <w:r>
        <w:rPr>
          <w:rFonts w:hint="eastAsia" w:ascii="Times New Roman" w:hAnsi="Times New Roman"/>
          <w:color w:val="auto"/>
          <w:highlight w:val="none"/>
        </w:rPr>
        <w:t xml:space="preserve">分包</w:t>
      </w:r>
      <w:r>
        <w:rPr>
          <w:rFonts w:ascii="Times New Roman" w:hAnsi="Times New Roman"/>
          <w:color w:val="auto"/>
          <w:highlight w:val="none"/>
        </w:rPr>
        <w:t xml:space="preserve">最高限价，合价：不得超过项目</w:t>
      </w:r>
      <w:r>
        <w:rPr>
          <w:rFonts w:hint="eastAsia" w:ascii="Times New Roman" w:hAnsi="Times New Roman"/>
          <w:color w:val="auto"/>
          <w:highlight w:val="none"/>
        </w:rPr>
        <w:t xml:space="preserve">分包</w:t>
      </w:r>
      <w:r>
        <w:rPr>
          <w:rFonts w:ascii="Times New Roman" w:hAnsi="Times New Roman"/>
          <w:color w:val="auto"/>
          <w:highlight w:val="none"/>
        </w:rPr>
        <w:t xml:space="preserve">预算</w:t>
      </w:r>
      <w:r>
        <w:rPr>
          <w:rFonts w:hint="eastAsia" w:ascii="Times New Roman" w:hAnsi="Times New Roman"/>
          <w:color w:val="auto"/>
          <w:highlight w:val="none"/>
          <w:lang w:val="en-US" w:eastAsia="zh-CN"/>
        </w:rPr>
        <w:t xml:space="preserve">金额</w:t>
      </w:r>
      <w:r>
        <w:rPr>
          <w:rFonts w:ascii="Times New Roman" w:hAnsi="Times New Roman"/>
          <w:color w:val="auto"/>
          <w:highlight w:val="none"/>
        </w:rPr>
        <w:t xml:space="preserve">，数量：在不超过最高限价及预算</w:t>
      </w:r>
      <w:r>
        <w:rPr>
          <w:rFonts w:hint="eastAsia" w:ascii="Times New Roman" w:hAnsi="Times New Roman"/>
          <w:color w:val="auto"/>
          <w:highlight w:val="none"/>
          <w:lang w:val="en-US" w:eastAsia="zh-CN"/>
        </w:rPr>
        <w:t xml:space="preserve">金额</w:t>
      </w:r>
      <w:r>
        <w:rPr>
          <w:rFonts w:ascii="Times New Roman" w:hAnsi="Times New Roman"/>
          <w:color w:val="auto"/>
          <w:highlight w:val="none"/>
        </w:rPr>
        <w:t xml:space="preserve">内所能提供的最多货物数量。</w:t>
      </w:r>
      <w:r/>
    </w:p>
    <w:p>
      <w:pPr>
        <w:ind w:firstLine="420"/>
        <w:spacing w:line="400" w:lineRule="exact"/>
        <w:rPr>
          <w:rFonts w:hint="eastAsia" w:ascii="Times New Roman" w:hAnsi="Times New Roman"/>
          <w:color w:val="auto"/>
          <w:highlight w:val="none"/>
        </w:rPr>
      </w:pPr>
      <w:r>
        <w:rPr>
          <w:rFonts w:hint="eastAsia" w:ascii="Times New Roman" w:hAnsi="Times New Roman"/>
          <w:color w:val="auto"/>
          <w:highlight w:val="none"/>
          <w:lang w:val="en-US" w:eastAsia="zh-CN"/>
        </w:rPr>
        <w:t xml:space="preserve">6、</w:t>
      </w:r>
      <w:r>
        <w:rPr>
          <w:rFonts w:hint="eastAsia" w:ascii="Times New Roman" w:hAnsi="Times New Roman"/>
          <w:color w:val="auto"/>
          <w:highlight w:val="none"/>
        </w:rPr>
        <w:t xml:space="preserve">项目实施补贴区域：</w:t>
      </w:r>
      <w:r/>
    </w:p>
    <w:p>
      <w:pPr>
        <w:ind w:firstLine="420"/>
        <w:spacing w:line="400" w:lineRule="exact"/>
        <w:rPr>
          <w:rFonts w:hint="eastAsia" w:ascii="Times New Roman" w:hAnsi="Times New Roman"/>
          <w:color w:val="auto"/>
          <w:highlight w:val="none"/>
        </w:rPr>
      </w:pPr>
      <w:r>
        <w:rPr>
          <w:rFonts w:hint="eastAsia" w:ascii="Times New Roman" w:hAnsi="Times New Roman"/>
          <w:color w:val="auto"/>
          <w:highlight w:val="none"/>
        </w:rPr>
        <w:t xml:space="preserve">实施补贴区域为江都区浦头镇、</w:t>
      </w:r>
      <w:r>
        <w:rPr>
          <w:rFonts w:hint="eastAsia" w:ascii="Times New Roman" w:hAnsi="Times New Roman"/>
          <w:color w:val="auto"/>
          <w:highlight w:val="none"/>
          <w:lang w:val="en-US" w:eastAsia="zh-CN"/>
        </w:rPr>
        <w:t xml:space="preserve">丁伙镇</w:t>
      </w:r>
      <w:r>
        <w:rPr>
          <w:rFonts w:hint="eastAsia" w:ascii="Times New Roman" w:hAnsi="Times New Roman"/>
          <w:color w:val="auto"/>
          <w:highlight w:val="none"/>
        </w:rPr>
        <w:t xml:space="preserve">、真武镇、武坚镇、丁沟镇、郭村镇、小纪镇、</w:t>
      </w:r>
      <w:r>
        <w:rPr>
          <w:rFonts w:hint="eastAsia" w:ascii="Times New Roman" w:hAnsi="Times New Roman"/>
          <w:color w:val="auto"/>
          <w:highlight w:val="none"/>
          <w:lang w:val="en-US" w:eastAsia="zh-CN"/>
        </w:rPr>
        <w:t xml:space="preserve">宜陵</w:t>
      </w:r>
      <w:r>
        <w:rPr>
          <w:rFonts w:hint="eastAsia" w:ascii="Times New Roman" w:hAnsi="Times New Roman"/>
          <w:color w:val="auto"/>
          <w:highlight w:val="none"/>
        </w:rPr>
        <w:t xml:space="preserve">镇</w:t>
      </w:r>
      <w:r>
        <w:rPr>
          <w:rFonts w:hint="eastAsia" w:ascii="Times New Roman" w:hAnsi="Times New Roman"/>
          <w:color w:val="auto"/>
          <w:highlight w:val="none"/>
          <w:lang w:eastAsia="zh-CN"/>
        </w:rPr>
        <w:t xml:space="preserve">、吴桥镇</w:t>
      </w:r>
      <w:r>
        <w:rPr>
          <w:rFonts w:hint="eastAsia" w:ascii="Times New Roman" w:hAnsi="Times New Roman"/>
          <w:color w:val="auto"/>
          <w:highlight w:val="none"/>
        </w:rPr>
        <w:t xml:space="preserve">。</w:t>
      </w:r>
      <w:r/>
    </w:p>
    <w:p>
      <w:pPr>
        <w:ind w:firstLine="422"/>
        <w:pageBreakBefore w:val="0"/>
        <w:spacing w:line="420" w:lineRule="exact"/>
        <w:widowControl w:val="off"/>
        <w:rPr>
          <w:rFonts w:hint="default" w:ascii="宋体" w:hAnsi="宋体" w:eastAsia="宋体"/>
          <w:b/>
          <w:bCs/>
          <w:color w:val="auto"/>
          <w:highlight w:val="none"/>
          <w:lang w:val="en-US" w:eastAsia="zh-CN"/>
        </w:rPr>
      </w:pPr>
      <w:r>
        <w:rPr>
          <w:rFonts w:hint="eastAsia" w:ascii="宋体" w:hAnsi="宋体" w:cs="宋体"/>
          <w:b/>
          <w:bCs/>
          <w:color w:val="auto"/>
          <w:szCs w:val="21"/>
          <w:highlight w:val="none"/>
          <w:lang w:val="en-US" w:eastAsia="zh-CN"/>
        </w:rPr>
        <w:t xml:space="preserve">二</w:t>
      </w:r>
      <w:r>
        <w:rPr>
          <w:rFonts w:hint="eastAsia" w:ascii="宋体" w:hAnsi="宋体" w:eastAsia="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样品要求：</w:t>
      </w:r>
      <w:r/>
    </w:p>
    <w:p>
      <w:pPr>
        <w:ind w:firstLine="420"/>
        <w:spacing w:line="390" w:lineRule="exact"/>
        <w:rPr>
          <w:rFonts w:hint="eastAsia" w:ascii="宋体" w:hAnsi="宋体"/>
          <w:b/>
          <w:bCs/>
          <w:color w:val="auto"/>
          <w:highlight w:val="none"/>
        </w:rPr>
      </w:pPr>
      <w:r>
        <w:rPr>
          <w:rFonts w:hint="eastAsia" w:ascii="宋体" w:hAnsi="宋体"/>
          <w:color w:val="auto"/>
          <w:szCs w:val="21"/>
          <w:highlight w:val="none"/>
        </w:rPr>
        <w:t xml:space="preserve">1、样品数量：按所投分包提供供应的</w:t>
      </w:r>
      <w:r>
        <w:rPr>
          <w:rFonts w:hint="eastAsia" w:ascii="宋体" w:hAnsi="宋体"/>
          <w:color w:val="auto"/>
          <w:szCs w:val="21"/>
          <w:highlight w:val="none"/>
          <w:lang w:val="en-US" w:eastAsia="zh-CN"/>
        </w:rPr>
        <w:t xml:space="preserve">肥料</w:t>
      </w:r>
      <w:r>
        <w:rPr>
          <w:rFonts w:hint="eastAsia" w:ascii="宋体" w:hAnsi="宋体"/>
          <w:color w:val="auto"/>
          <w:szCs w:val="21"/>
          <w:highlight w:val="none"/>
        </w:rPr>
        <w:t xml:space="preserve">样品，</w:t>
      </w:r>
      <w:r>
        <w:rPr>
          <w:rFonts w:hint="eastAsia" w:ascii="宋体" w:hAnsi="宋体"/>
          <w:i w:val="0"/>
          <w:iCs w:val="0"/>
          <w:color w:val="auto"/>
          <w:szCs w:val="21"/>
          <w:highlight w:val="none"/>
          <w:u w:val="none"/>
        </w:rPr>
        <w:t xml:space="preserve">规格为：</w:t>
      </w:r>
      <w:r>
        <w:rPr>
          <w:rFonts w:hint="eastAsia" w:ascii="宋体" w:hAnsi="宋体"/>
          <w:i w:val="0"/>
          <w:iCs w:val="0"/>
          <w:color w:val="auto"/>
          <w:szCs w:val="21"/>
          <w:highlight w:val="none"/>
          <w:u w:val="none"/>
          <w:lang w:val="en-US" w:eastAsia="zh-CN"/>
        </w:rPr>
        <w:t xml:space="preserve">2.5</w:t>
      </w:r>
      <w:r>
        <w:rPr>
          <w:rFonts w:hint="eastAsia" w:ascii="宋体" w:hAnsi="宋体"/>
          <w:i w:val="0"/>
          <w:iCs w:val="0"/>
          <w:color w:val="auto"/>
          <w:szCs w:val="21"/>
          <w:highlight w:val="none"/>
          <w:u w:val="none"/>
        </w:rPr>
        <w:t xml:space="preserve">公斤/袋</w:t>
      </w:r>
      <w:r>
        <w:rPr>
          <w:rFonts w:hint="eastAsia" w:ascii="宋体" w:hAnsi="宋体"/>
          <w:color w:val="auto"/>
          <w:szCs w:val="21"/>
          <w:highlight w:val="none"/>
        </w:rPr>
        <w:t xml:space="preserve">。</w:t>
      </w:r>
      <w:r/>
    </w:p>
    <w:p>
      <w:pPr>
        <w:ind w:firstLine="422"/>
        <w:spacing w:line="390" w:lineRule="exact"/>
        <w:rPr>
          <w:rFonts w:ascii="宋体" w:hAnsi="宋体"/>
          <w:b/>
          <w:bCs/>
          <w:color w:val="auto"/>
          <w:highlight w:val="none"/>
        </w:rPr>
      </w:pPr>
      <w:r>
        <w:rPr>
          <w:rFonts w:hint="eastAsia" w:ascii="宋体" w:hAnsi="宋体"/>
          <w:b/>
          <w:bCs/>
          <w:color w:val="auto"/>
          <w:highlight w:val="none"/>
        </w:rPr>
        <w:t xml:space="preserve">2、本项目样品递交要求：</w:t>
      </w:r>
      <w:r/>
    </w:p>
    <w:p>
      <w:pPr>
        <w:ind w:firstLine="420"/>
        <w:spacing w:line="390" w:lineRule="exact"/>
        <w:rPr>
          <w:rFonts w:ascii="宋体" w:hAnsi="宋体"/>
          <w:color w:val="auto"/>
          <w:highlight w:val="none"/>
          <w:u w:val="none"/>
        </w:rPr>
      </w:pPr>
      <w:r>
        <w:rPr>
          <w:rFonts w:hint="eastAsia" w:ascii="宋体" w:hAnsi="宋体"/>
          <w:color w:val="auto"/>
          <w:highlight w:val="none"/>
        </w:rPr>
        <w:t xml:space="preserve">所有样品密封后，投标单位须按照招标文件要求将样品送达指定地点，</w:t>
      </w:r>
      <w:r>
        <w:rPr>
          <w:rFonts w:hint="eastAsia" w:ascii="宋体" w:hAnsi="宋体"/>
          <w:color w:val="auto"/>
          <w:highlight w:val="none"/>
          <w:u w:val="none"/>
        </w:rPr>
        <w:t xml:space="preserve">投标样品最外层封套上需载明：项目名称、采购人名称、所投分包号信息。</w:t>
      </w:r>
      <w:r/>
    </w:p>
    <w:p>
      <w:pPr>
        <w:ind w:firstLine="420"/>
        <w:spacing w:line="390" w:lineRule="exact"/>
        <w:rPr>
          <w:rFonts w:ascii="宋体" w:hAnsi="宋体"/>
          <w:color w:val="auto"/>
          <w:highlight w:val="none"/>
        </w:rPr>
      </w:pPr>
      <w:r>
        <w:rPr>
          <w:rFonts w:hint="eastAsia" w:ascii="宋体" w:hAnsi="宋体"/>
          <w:color w:val="auto"/>
          <w:highlight w:val="none"/>
        </w:rPr>
        <w:t xml:space="preserve">样品接收时间：</w:t>
      </w:r>
      <w:r>
        <w:rPr>
          <w:rFonts w:hint="eastAsia" w:ascii="宋体" w:hAnsi="宋体"/>
          <w:color w:val="auto"/>
          <w:highlight w:val="none"/>
          <w:u w:val="single"/>
        </w:rPr>
        <w:t xml:space="preserve">202</w:t>
      </w:r>
      <w:r>
        <w:rPr>
          <w:rFonts w:hint="eastAsia" w:ascii="宋体" w:hAnsi="宋体"/>
          <w:color w:val="auto"/>
          <w:highlight w:val="none"/>
          <w:u w:val="single"/>
          <w:lang w:val="en-US" w:eastAsia="zh-CN"/>
        </w:rPr>
        <w:t xml:space="preserve">5</w:t>
      </w:r>
      <w:r>
        <w:rPr>
          <w:rFonts w:hint="eastAsia" w:ascii="宋体" w:hAnsi="宋体"/>
          <w:color w:val="auto"/>
          <w:highlight w:val="none"/>
          <w:u w:val="single"/>
        </w:rPr>
        <w:t xml:space="preserve">年</w:t>
      </w:r>
      <w:r>
        <w:rPr>
          <w:rFonts w:hint="eastAsia" w:ascii="宋体" w:hAnsi="宋体"/>
          <w:color w:val="auto"/>
          <w:highlight w:val="none"/>
          <w:u w:val="single"/>
          <w:lang w:val="en-US" w:eastAsia="zh-CN"/>
        </w:rPr>
        <w:t xml:space="preserve">3</w:t>
      </w:r>
      <w:r>
        <w:rPr>
          <w:rFonts w:hint="eastAsia" w:ascii="宋体" w:hAnsi="宋体"/>
          <w:color w:val="auto"/>
          <w:highlight w:val="none"/>
          <w:u w:val="single"/>
        </w:rPr>
        <w:t xml:space="preserve">月</w:t>
      </w:r>
      <w:r>
        <w:rPr>
          <w:rFonts w:hint="eastAsia" w:ascii="宋体" w:hAnsi="宋体"/>
          <w:color w:val="auto"/>
          <w:highlight w:val="none"/>
          <w:u w:val="single"/>
          <w:lang w:val="en-US" w:eastAsia="zh-CN"/>
        </w:rPr>
        <w:t xml:space="preserve">14</w:t>
      </w:r>
      <w:r>
        <w:rPr>
          <w:rFonts w:hint="eastAsia" w:ascii="宋体" w:hAnsi="宋体"/>
          <w:color w:val="auto"/>
          <w:highlight w:val="none"/>
          <w:u w:val="single"/>
        </w:rPr>
        <w:t xml:space="preserve">日</w:t>
      </w:r>
      <w:r>
        <w:rPr>
          <w:rFonts w:hint="eastAsia" w:ascii="宋体" w:hAnsi="宋体"/>
          <w:color w:val="auto"/>
          <w:highlight w:val="none"/>
          <w:u w:val="single"/>
          <w:lang w:val="en-US" w:eastAsia="zh-CN"/>
        </w:rPr>
        <w:t xml:space="preserve">9</w:t>
      </w:r>
      <w:r>
        <w:rPr>
          <w:rFonts w:hint="eastAsia" w:ascii="宋体" w:hAnsi="宋体"/>
          <w:color w:val="auto"/>
          <w:highlight w:val="none"/>
          <w:u w:val="single"/>
        </w:rPr>
        <w:t xml:space="preserve">点</w:t>
      </w:r>
      <w:r>
        <w:rPr>
          <w:rFonts w:ascii="宋体" w:hAnsi="宋体"/>
          <w:color w:val="auto"/>
          <w:highlight w:val="none"/>
          <w:u w:val="single"/>
        </w:rPr>
        <w:t xml:space="preserve">0</w:t>
      </w:r>
      <w:r>
        <w:rPr>
          <w:rFonts w:hint="eastAsia" w:ascii="宋体" w:hAnsi="宋体"/>
          <w:color w:val="auto"/>
          <w:highlight w:val="none"/>
          <w:u w:val="single"/>
        </w:rPr>
        <w:t xml:space="preserve">0分-</w:t>
      </w:r>
      <w:r>
        <w:rPr>
          <w:rFonts w:hint="eastAsia" w:ascii="宋体" w:hAnsi="宋体"/>
          <w:color w:val="auto"/>
          <w:highlight w:val="none"/>
          <w:u w:val="single"/>
          <w:lang w:val="en-US" w:eastAsia="zh-CN"/>
        </w:rPr>
        <w:t xml:space="preserve">9</w:t>
      </w:r>
      <w:r>
        <w:rPr>
          <w:rFonts w:hint="eastAsia" w:ascii="宋体" w:hAnsi="宋体"/>
          <w:color w:val="auto"/>
          <w:highlight w:val="none"/>
          <w:u w:val="single"/>
        </w:rPr>
        <w:t xml:space="preserve">点</w:t>
      </w:r>
      <w:r>
        <w:rPr>
          <w:rFonts w:ascii="宋体" w:hAnsi="宋体"/>
          <w:color w:val="auto"/>
          <w:highlight w:val="none"/>
          <w:u w:val="single"/>
        </w:rPr>
        <w:t xml:space="preserve">3</w:t>
      </w:r>
      <w:r>
        <w:rPr>
          <w:rFonts w:hint="eastAsia" w:ascii="宋体" w:hAnsi="宋体"/>
          <w:color w:val="auto"/>
          <w:highlight w:val="none"/>
          <w:u w:val="single"/>
        </w:rPr>
        <w:t xml:space="preserve">0分（北京时间）</w:t>
      </w:r>
      <w:r/>
    </w:p>
    <w:p>
      <w:pPr>
        <w:ind w:firstLine="420"/>
        <w:spacing w:line="390" w:lineRule="exact"/>
        <w:rPr>
          <w:rFonts w:hint="default" w:ascii="宋体" w:hAnsi="宋体" w:eastAsia="宋体"/>
          <w:color w:val="auto"/>
          <w:highlight w:val="none"/>
          <w:lang w:val="en-US" w:eastAsia="zh-CN"/>
        </w:rPr>
      </w:pPr>
      <w:r>
        <w:rPr>
          <w:rFonts w:hint="eastAsia" w:ascii="宋体" w:hAnsi="宋体"/>
          <w:color w:val="auto"/>
          <w:highlight w:val="none"/>
        </w:rPr>
        <w:t xml:space="preserve">样品接收地点：</w:t>
      </w:r>
      <w:r>
        <w:rPr>
          <w:rFonts w:hint="eastAsia" w:ascii="宋体" w:hAnsi="宋体"/>
          <w:color w:val="auto"/>
          <w:highlight w:val="none"/>
          <w:lang w:val="en-US" w:eastAsia="zh-CN"/>
        </w:rPr>
        <w:t xml:space="preserve">江苏恒罡建设咨询有限公司开标室</w:t>
      </w:r>
      <w:r/>
    </w:p>
    <w:p>
      <w:pPr>
        <w:ind w:firstLine="420"/>
        <w:spacing w:line="390" w:lineRule="exact"/>
        <w:rPr>
          <w:rFonts w:hint="eastAsia" w:ascii="宋体" w:hAnsi="宋体" w:eastAsia="宋体"/>
          <w:color w:val="auto"/>
          <w:highlight w:val="none"/>
          <w:lang w:val="en-US" w:eastAsia="zh-CN"/>
        </w:rPr>
      </w:pPr>
      <w:r>
        <w:rPr>
          <w:rFonts w:hint="eastAsia" w:ascii="宋体" w:hAnsi="宋体"/>
          <w:color w:val="auto"/>
          <w:highlight w:val="none"/>
        </w:rPr>
        <w:t xml:space="preserve">样品接收人：</w:t>
      </w:r>
      <w:r>
        <w:rPr>
          <w:rFonts w:hint="eastAsia" w:ascii="宋体" w:hAnsi="宋体"/>
          <w:color w:val="auto"/>
          <w:highlight w:val="none"/>
          <w:lang w:val="en-US" w:eastAsia="zh-CN"/>
        </w:rPr>
        <w:t xml:space="preserve">马女士</w:t>
      </w:r>
      <w:r/>
    </w:p>
    <w:p>
      <w:pPr>
        <w:ind w:firstLine="422"/>
        <w:spacing w:line="390" w:lineRule="exact"/>
        <w:rPr>
          <w:rFonts w:ascii="宋体" w:hAnsi="宋体"/>
          <w:color w:val="auto"/>
          <w:highlight w:val="none"/>
        </w:rPr>
      </w:pPr>
      <w:r>
        <w:rPr>
          <w:rFonts w:hint="eastAsia" w:ascii="宋体" w:hAnsi="宋体"/>
          <w:b/>
          <w:bCs/>
          <w:color w:val="auto"/>
          <w:highlight w:val="none"/>
        </w:rPr>
        <w:t xml:space="preserve">（</w:t>
      </w:r>
      <w:r>
        <w:rPr>
          <w:rFonts w:hint="eastAsia" w:ascii="宋体" w:hAnsi="宋体" w:cs="宋体"/>
          <w:b/>
          <w:bCs/>
          <w:color w:val="auto"/>
          <w:szCs w:val="21"/>
          <w:highlight w:val="none"/>
        </w:rPr>
        <w:t xml:space="preserve">请各投标人代表携带</w:t>
      </w:r>
      <w:r>
        <w:rPr>
          <w:rFonts w:hint="eastAsia" w:ascii="宋体" w:hAnsi="宋体" w:cs="宋体"/>
          <w:b/>
          <w:bCs/>
          <w:color w:val="auto"/>
          <w:szCs w:val="21"/>
          <w:highlight w:val="none"/>
          <w:lang w:val="en-US" w:eastAsia="zh-CN"/>
        </w:rPr>
        <w:t xml:space="preserve">授权委托书</w:t>
      </w:r>
      <w:r>
        <w:rPr>
          <w:rFonts w:hint="eastAsia" w:ascii="宋体" w:hAnsi="宋体" w:cs="宋体"/>
          <w:b/>
          <w:bCs/>
          <w:color w:val="auto"/>
          <w:szCs w:val="21"/>
          <w:highlight w:val="none"/>
        </w:rPr>
        <w:t xml:space="preserve">及本单位样品</w:t>
      </w:r>
      <w:r>
        <w:rPr>
          <w:rFonts w:hint="eastAsia" w:ascii="宋体" w:hAnsi="宋体" w:cs="宋体"/>
          <w:b/>
          <w:bCs/>
          <w:color w:val="auto"/>
          <w:szCs w:val="21"/>
          <w:highlight w:val="none"/>
          <w:lang w:val="en-US" w:eastAsia="zh-CN"/>
        </w:rPr>
        <w:t xml:space="preserve">在</w:t>
      </w:r>
      <w:r>
        <w:rPr>
          <w:rFonts w:hint="eastAsia" w:ascii="宋体" w:hAnsi="宋体"/>
          <w:b/>
          <w:bCs/>
          <w:color w:val="auto"/>
          <w:szCs w:val="21"/>
          <w:highlight w:val="none"/>
          <w:lang w:val="en-US" w:eastAsia="zh-CN"/>
        </w:rPr>
        <w:t xml:space="preserve">指定时间内递交</w:t>
      </w:r>
      <w:r>
        <w:rPr>
          <w:rFonts w:hint="eastAsia" w:ascii="宋体" w:hAnsi="宋体" w:cs="宋体"/>
          <w:b/>
          <w:bCs/>
          <w:color w:val="auto"/>
          <w:szCs w:val="21"/>
          <w:highlight w:val="none"/>
        </w:rPr>
        <w:t xml:space="preserve">，超过规定时间一律不接收。</w:t>
      </w:r>
      <w:r>
        <w:rPr>
          <w:rFonts w:hint="eastAsia" w:ascii="宋体" w:hAnsi="宋体"/>
          <w:b/>
          <w:bCs/>
          <w:color w:val="auto"/>
          <w:highlight w:val="none"/>
        </w:rPr>
        <w:t xml:space="preserve">）</w:t>
      </w:r>
      <w:r/>
    </w:p>
    <w:p>
      <w:pPr>
        <w:ind w:firstLine="420"/>
        <w:spacing w:line="40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3、样品无须定制印刷logo，如不提供样品或样品不全或样品数量不符合要求则样品项不得分。</w:t>
      </w:r>
      <w:r/>
    </w:p>
    <w:p>
      <w:pPr>
        <w:ind w:firstLine="420"/>
        <w:spacing w:line="40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4、所有样品费用由各投标人承担，样品不得粘贴、设置各投标人单位名称、标志或有其他明显特殊标志；包装上如有投标单位名称或明显标识须进行遮盖</w:t>
      </w:r>
      <w:r>
        <w:rPr>
          <w:rFonts w:hint="eastAsia" w:ascii="Times New Roman" w:hAnsi="Times New Roman" w:eastAsia="宋体" w:cs="Times New Roman"/>
          <w:color w:val="auto"/>
          <w:highlight w:val="none"/>
          <w:lang w:eastAsia="zh-CN"/>
        </w:rPr>
        <w:t xml:space="preserve">，</w:t>
      </w:r>
      <w:r>
        <w:rPr>
          <w:rFonts w:hint="eastAsia" w:ascii="Times New Roman" w:hAnsi="Times New Roman" w:eastAsia="宋体" w:cs="Times New Roman"/>
          <w:color w:val="auto"/>
          <w:highlight w:val="none"/>
          <w:lang w:val="en-US" w:eastAsia="zh-CN"/>
        </w:rPr>
        <w:t xml:space="preserve">否则样品项不得分</w:t>
      </w:r>
      <w:r>
        <w:rPr>
          <w:rFonts w:hint="eastAsia" w:ascii="Times New Roman" w:hAnsi="Times New Roman" w:eastAsia="宋体" w:cs="Times New Roman"/>
          <w:color w:val="auto"/>
          <w:highlight w:val="none"/>
        </w:rPr>
        <w:t xml:space="preserve">。</w:t>
      </w:r>
      <w:r/>
    </w:p>
    <w:p>
      <w:pPr>
        <w:ind w:firstLine="420"/>
        <w:spacing w:line="400" w:lineRule="exac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5、采购活动结束后，投标人所提供的样品由采购单位自行处理，不再归还，请各投标人悉知。</w:t>
      </w:r>
      <w:r/>
    </w:p>
    <w:p>
      <w:pPr>
        <w:ind w:firstLine="422"/>
        <w:pageBreakBefore w:val="0"/>
        <w:spacing w:line="420" w:lineRule="exact"/>
        <w:widowControl w:val="off"/>
        <w:rPr>
          <w:rFonts w:hint="eastAsia" w:ascii="宋体" w:hAnsi="宋体" w:eastAsia="宋体" w:cs="宋体"/>
          <w:color w:val="auto"/>
          <w:highlight w:val="none"/>
        </w:rPr>
      </w:pPr>
      <w:r>
        <w:rPr>
          <w:rFonts w:hint="eastAsia" w:ascii="宋体" w:hAnsi="宋体" w:cs="宋体"/>
          <w:b/>
          <w:bCs/>
          <w:color w:val="auto"/>
          <w:highlight w:val="none"/>
          <w:lang w:val="en-US" w:eastAsia="zh-CN"/>
        </w:rPr>
        <w:t xml:space="preserve">三</w:t>
      </w:r>
      <w:r>
        <w:rPr>
          <w:rFonts w:hint="eastAsia" w:ascii="宋体" w:hAnsi="宋体" w:eastAsia="宋体" w:cs="宋体"/>
          <w:b/>
          <w:bCs/>
          <w:color w:val="auto"/>
          <w:highlight w:val="none"/>
        </w:rPr>
        <w:t xml:space="preserve">、其他要求</w:t>
      </w:r>
      <w:r>
        <w:rPr>
          <w:rFonts w:hint="eastAsia" w:ascii="宋体" w:hAnsi="宋体" w:eastAsia="宋体" w:cs="宋体"/>
          <w:color w:val="auto"/>
          <w:highlight w:val="none"/>
        </w:rPr>
        <w:t xml:space="preserve">：</w:t>
      </w:r>
      <w:r/>
    </w:p>
    <w:p>
      <w:pPr>
        <w:ind w:firstLine="420"/>
        <w:spacing w:line="400" w:lineRule="exact"/>
        <w:rPr>
          <w:rFonts w:ascii="Times New Roman" w:hAnsi="Times New Roman"/>
          <w:color w:val="auto"/>
          <w:highlight w:val="none"/>
        </w:rPr>
      </w:pPr>
      <w:r>
        <w:rPr>
          <w:rFonts w:hint="eastAsia" w:ascii="Times New Roman" w:hAnsi="Times New Roman"/>
          <w:color w:val="auto"/>
          <w:highlight w:val="none"/>
        </w:rPr>
        <w:t xml:space="preserve">1、货物质量及安全性能必须符合国家或行业规定的标准，保证通过有关部门检验，达到规定的使用标准。供货时须提供出厂检测合格证明或产品质量合格证。</w:t>
      </w:r>
      <w:r/>
    </w:p>
    <w:p>
      <w:pPr>
        <w:ind w:firstLine="420"/>
        <w:spacing w:line="400" w:lineRule="exact"/>
        <w:rPr>
          <w:rFonts w:hint="eastAsia" w:ascii="宋体" w:hAnsi="宋体" w:eastAsia="宋体" w:cs="宋体"/>
          <w:color w:val="auto"/>
          <w:highlight w:val="none"/>
        </w:rPr>
      </w:pPr>
      <w:r>
        <w:rPr>
          <w:rFonts w:hint="eastAsia" w:ascii="Times New Roman" w:hAnsi="Times New Roman"/>
          <w:color w:val="auto"/>
          <w:highlight w:val="none"/>
        </w:rPr>
        <w:t xml:space="preserve">2、必须符合产品相关的安全要求，对人、畜无毒，对天敌、环境无影响，对双方商定</w:t>
      </w:r>
      <w:r>
        <w:rPr>
          <w:rFonts w:hint="eastAsia" w:ascii="宋体" w:hAnsi="宋体"/>
          <w:bCs/>
          <w:color w:val="auto"/>
          <w:szCs w:val="21"/>
          <w:highlight w:val="none"/>
        </w:rPr>
        <w:t xml:space="preserve">的安全事项作出承诺。因产品质量问题造成的一切损失及后果，由中标供应商承担。</w:t>
      </w:r>
      <w:r/>
    </w:p>
    <w:p>
      <w:pPr>
        <w:ind w:firstLine="420"/>
        <w:pageBreakBefore w:val="0"/>
        <w:spacing w:line="420" w:lineRule="exact"/>
        <w:widowControl w:val="off"/>
        <w:rPr>
          <w:rFonts w:hint="eastAsia" w:ascii="宋体" w:hAnsi="宋体" w:eastAsia="宋体" w:cs="宋体"/>
          <w:i/>
          <w:iCs/>
          <w:color w:val="auto"/>
          <w:highlight w:val="none"/>
          <w:u w:val="single"/>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w:t>
      </w:r>
      <w:r>
        <w:rPr>
          <w:rFonts w:hint="eastAsia" w:ascii="宋体" w:hAnsi="宋体" w:eastAsia="宋体" w:cs="宋体"/>
          <w:b/>
          <w:bCs/>
          <w:i/>
          <w:iCs/>
          <w:color w:val="auto"/>
          <w:highlight w:val="none"/>
          <w:u w:val="single"/>
        </w:rPr>
        <w:t xml:space="preserve">投标供应商</w:t>
      </w:r>
      <w:r>
        <w:rPr>
          <w:rFonts w:hint="eastAsia" w:ascii="宋体" w:hAnsi="宋体" w:cs="宋体"/>
          <w:b/>
          <w:bCs/>
          <w:i/>
          <w:iCs/>
          <w:color w:val="auto"/>
          <w:highlight w:val="none"/>
          <w:u w:val="single"/>
          <w:lang w:val="en-US" w:eastAsia="zh-CN"/>
        </w:rPr>
        <w:t xml:space="preserve">须</w:t>
      </w:r>
      <w:r>
        <w:rPr>
          <w:rFonts w:hint="eastAsia" w:ascii="宋体" w:hAnsi="宋体" w:eastAsia="宋体" w:cs="宋体"/>
          <w:b/>
          <w:bCs/>
          <w:i/>
          <w:iCs/>
          <w:color w:val="auto"/>
          <w:highlight w:val="none"/>
          <w:u w:val="single"/>
        </w:rPr>
        <w:t xml:space="preserve">按采购人要求将肥料及时供应到指定</w:t>
      </w:r>
      <w:r>
        <w:rPr>
          <w:rFonts w:hint="eastAsia" w:ascii="宋体" w:hAnsi="宋体" w:cs="宋体"/>
          <w:b/>
          <w:bCs/>
          <w:i/>
          <w:iCs/>
          <w:color w:val="auto"/>
          <w:highlight w:val="none"/>
          <w:u w:val="single"/>
          <w:lang w:val="en-US" w:eastAsia="zh-CN"/>
        </w:rPr>
        <w:t xml:space="preserve">地点</w:t>
      </w:r>
      <w:r>
        <w:rPr>
          <w:rFonts w:hint="eastAsia" w:ascii="宋体" w:hAnsi="宋体" w:eastAsia="宋体" w:cs="宋体"/>
          <w:b/>
          <w:bCs/>
          <w:i/>
          <w:iCs/>
          <w:color w:val="auto"/>
          <w:highlight w:val="none"/>
          <w:u w:val="single"/>
        </w:rPr>
        <w:t xml:space="preserve">，并完成卸货</w:t>
      </w:r>
      <w:r>
        <w:rPr>
          <w:rFonts w:hint="eastAsia" w:ascii="宋体" w:hAnsi="宋体" w:cs="宋体"/>
          <w:b/>
          <w:bCs/>
          <w:i/>
          <w:iCs/>
          <w:color w:val="auto"/>
          <w:highlight w:val="none"/>
          <w:u w:val="single"/>
          <w:lang w:eastAsia="zh-CN"/>
        </w:rPr>
        <w:t xml:space="preserve">，</w:t>
      </w:r>
      <w:r>
        <w:rPr>
          <w:rFonts w:hint="eastAsia" w:ascii="宋体" w:hAnsi="宋体" w:cs="宋体"/>
          <w:b/>
          <w:bCs/>
          <w:i/>
          <w:iCs/>
          <w:color w:val="auto"/>
          <w:highlight w:val="none"/>
          <w:u w:val="single"/>
          <w:lang w:val="en-US" w:eastAsia="zh-CN"/>
        </w:rPr>
        <w:t xml:space="preserve">同时提供每车次送货签字单和农户收货定位照片</w:t>
      </w:r>
      <w:r>
        <w:rPr>
          <w:rFonts w:hint="eastAsia" w:ascii="宋体" w:hAnsi="宋体" w:eastAsia="宋体" w:cs="宋体"/>
          <w:b/>
          <w:bCs/>
          <w:i/>
          <w:iCs/>
          <w:color w:val="auto"/>
          <w:sz w:val="21"/>
          <w:szCs w:val="21"/>
          <w:highlight w:val="none"/>
          <w:u w:val="single"/>
          <w:lang w:val="en-US" w:eastAsia="zh-CN" w:bidi="ar"/>
        </w:rPr>
        <w:t xml:space="preserve">（须提供承诺函原件扫描上传</w:t>
      </w:r>
      <w:r>
        <w:rPr>
          <w:rFonts w:hint="eastAsia" w:ascii="宋体" w:hAnsi="宋体" w:cs="宋体"/>
          <w:b/>
          <w:bCs/>
          <w:i/>
          <w:iCs/>
          <w:color w:val="auto"/>
          <w:sz w:val="21"/>
          <w:szCs w:val="21"/>
          <w:highlight w:val="none"/>
          <w:u w:val="single"/>
          <w:lang w:val="en-US" w:eastAsia="zh-CN" w:bidi="ar"/>
        </w:rPr>
        <w:t xml:space="preserve">，承诺函格式自拟</w:t>
      </w:r>
      <w:r>
        <w:rPr>
          <w:rFonts w:hint="eastAsia" w:ascii="宋体" w:hAnsi="宋体" w:eastAsia="宋体" w:cs="宋体"/>
          <w:b/>
          <w:bCs/>
          <w:i/>
          <w:iCs/>
          <w:color w:val="auto"/>
          <w:sz w:val="21"/>
          <w:szCs w:val="21"/>
          <w:highlight w:val="none"/>
          <w:u w:val="single"/>
          <w:lang w:val="en-US" w:eastAsia="zh-CN" w:bidi="ar"/>
        </w:rPr>
        <w:t xml:space="preserve">）</w:t>
      </w:r>
      <w:r>
        <w:rPr>
          <w:rFonts w:hint="eastAsia" w:ascii="宋体" w:hAnsi="宋体" w:eastAsia="宋体" w:cs="宋体"/>
          <w:b/>
          <w:bCs/>
          <w:color w:val="auto"/>
          <w:highlight w:val="none"/>
          <w:u w:val="single"/>
        </w:rPr>
        <w:t xml:space="preserve">。</w:t>
      </w:r>
      <w:r>
        <w:rPr>
          <w:rFonts w:hint="eastAsia" w:ascii="宋体" w:hAnsi="宋体" w:eastAsia="宋体" w:cs="宋体"/>
          <w:color w:val="auto"/>
          <w:highlight w:val="none"/>
        </w:rPr>
        <w:t xml:space="preserve">供应商如提供假、冒、伪、劣商品，将按政府采购法的有关规定处罚</w:t>
      </w:r>
      <w:r>
        <w:rPr>
          <w:rFonts w:hint="eastAsia" w:ascii="宋体" w:hAnsi="宋体" w:cs="宋体"/>
          <w:color w:val="auto"/>
          <w:highlight w:val="none"/>
          <w:lang w:eastAsia="zh-CN"/>
        </w:rPr>
        <w:t xml:space="preserve">。</w:t>
      </w:r>
      <w:r>
        <w:rPr>
          <w:rFonts w:hint="eastAsia" w:ascii="宋体" w:hAnsi="宋体" w:cs="宋体"/>
          <w:b/>
          <w:bCs/>
          <w:i/>
          <w:iCs/>
          <w:color w:val="auto"/>
          <w:highlight w:val="none"/>
          <w:u w:val="single"/>
          <w:lang w:val="en-US" w:eastAsia="zh-CN"/>
        </w:rPr>
        <w:t xml:space="preserve">中标</w:t>
      </w:r>
      <w:r>
        <w:rPr>
          <w:rFonts w:hint="eastAsia" w:ascii="宋体" w:hAnsi="宋体" w:eastAsia="宋体" w:cs="宋体"/>
          <w:b/>
          <w:bCs/>
          <w:i/>
          <w:iCs/>
          <w:color w:val="auto"/>
          <w:highlight w:val="none"/>
          <w:u w:val="single"/>
        </w:rPr>
        <w:t xml:space="preserve">供应商将肥料</w:t>
      </w:r>
      <w:r>
        <w:rPr>
          <w:rFonts w:hint="eastAsia" w:ascii="宋体" w:hAnsi="宋体" w:cs="宋体"/>
          <w:b/>
          <w:bCs/>
          <w:i/>
          <w:iCs/>
          <w:color w:val="auto"/>
          <w:highlight w:val="none"/>
          <w:u w:val="single"/>
          <w:lang w:val="en-US" w:eastAsia="zh-CN"/>
        </w:rPr>
        <w:t xml:space="preserve">送</w:t>
      </w:r>
      <w:r>
        <w:rPr>
          <w:rFonts w:hint="eastAsia" w:ascii="宋体" w:hAnsi="宋体" w:eastAsia="宋体" w:cs="宋体"/>
          <w:b/>
          <w:bCs/>
          <w:i/>
          <w:iCs/>
          <w:color w:val="auto"/>
          <w:highlight w:val="none"/>
          <w:u w:val="single"/>
        </w:rPr>
        <w:t xml:space="preserve">到指定</w:t>
      </w:r>
      <w:r>
        <w:rPr>
          <w:rFonts w:hint="eastAsia" w:ascii="宋体" w:hAnsi="宋体" w:cs="宋体"/>
          <w:b/>
          <w:bCs/>
          <w:i/>
          <w:iCs/>
          <w:color w:val="auto"/>
          <w:highlight w:val="none"/>
          <w:u w:val="single"/>
          <w:lang w:val="en-US" w:eastAsia="zh-CN"/>
        </w:rPr>
        <w:t xml:space="preserve">地点</w:t>
      </w:r>
      <w:r>
        <w:rPr>
          <w:rFonts w:hint="eastAsia" w:ascii="宋体" w:hAnsi="宋体" w:eastAsia="宋体" w:cs="宋体"/>
          <w:b/>
          <w:bCs/>
          <w:i/>
          <w:iCs/>
          <w:color w:val="auto"/>
          <w:highlight w:val="none"/>
          <w:u w:val="single"/>
        </w:rPr>
        <w:t xml:space="preserve">，</w:t>
      </w:r>
      <w:r>
        <w:rPr>
          <w:rFonts w:hint="eastAsia" w:ascii="宋体" w:hAnsi="宋体" w:cs="宋体"/>
          <w:b/>
          <w:bCs/>
          <w:i/>
          <w:iCs/>
          <w:color w:val="auto"/>
          <w:highlight w:val="none"/>
          <w:u w:val="single"/>
          <w:lang w:val="en-US" w:eastAsia="zh-CN"/>
        </w:rPr>
        <w:t xml:space="preserve">须经采购方、乡镇、农户三方现场检验，所供肥料与投标产品样品须基本一致，如提供产品与投标样品有差异，采购方有权拒收，</w:t>
      </w:r>
      <w:r>
        <w:rPr>
          <w:rFonts w:hint="eastAsia" w:ascii="宋体" w:hAnsi="宋体"/>
          <w:b/>
          <w:bCs/>
          <w:i/>
          <w:iCs/>
          <w:color w:val="auto"/>
          <w:szCs w:val="21"/>
          <w:highlight w:val="none"/>
          <w:u w:val="single"/>
        </w:rPr>
        <w:t xml:space="preserve">中标供应商需</w:t>
      </w:r>
      <w:r>
        <w:rPr>
          <w:rFonts w:hint="eastAsia" w:ascii="宋体" w:hAnsi="宋体" w:eastAsia="宋体" w:cs="宋体"/>
          <w:b/>
          <w:bCs/>
          <w:i/>
          <w:iCs/>
          <w:color w:val="auto"/>
          <w:szCs w:val="21"/>
          <w:highlight w:val="none"/>
          <w:u w:val="single"/>
          <w:lang w:bidi="ar"/>
        </w:rPr>
        <w:t xml:space="preserve">重新</w:t>
      </w:r>
      <w:r>
        <w:rPr>
          <w:rFonts w:hint="eastAsia" w:ascii="宋体" w:hAnsi="宋体" w:eastAsia="宋体"/>
          <w:b/>
          <w:bCs/>
          <w:i/>
          <w:iCs/>
          <w:color w:val="auto"/>
          <w:szCs w:val="21"/>
          <w:highlight w:val="none"/>
          <w:u w:val="single"/>
          <w:lang w:val="en-US" w:eastAsia="zh-CN"/>
        </w:rPr>
        <w:t xml:space="preserve">提供</w:t>
      </w:r>
      <w:r>
        <w:rPr>
          <w:rFonts w:hint="eastAsia" w:ascii="宋体" w:hAnsi="宋体"/>
          <w:b/>
          <w:bCs/>
          <w:i/>
          <w:iCs/>
          <w:color w:val="auto"/>
          <w:szCs w:val="21"/>
          <w:highlight w:val="none"/>
          <w:u w:val="single"/>
          <w:lang w:val="en-US" w:eastAsia="zh-CN"/>
        </w:rPr>
        <w:t xml:space="preserve">合格产品，已发放的产品不予退还，</w:t>
      </w:r>
      <w:r>
        <w:rPr>
          <w:rFonts w:hint="eastAsia" w:ascii="宋体" w:hAnsi="宋体" w:cs="宋体"/>
          <w:b/>
          <w:bCs/>
          <w:i/>
          <w:iCs/>
          <w:color w:val="auto"/>
          <w:highlight w:val="none"/>
          <w:u w:val="single"/>
          <w:lang w:val="en-US" w:eastAsia="zh-CN"/>
        </w:rPr>
        <w:t xml:space="preserve">因此造成的损失由中标供应商自行承担</w:t>
      </w:r>
      <w:r>
        <w:rPr>
          <w:rFonts w:hint="eastAsia" w:ascii="宋体" w:hAnsi="宋体" w:eastAsia="宋体" w:cs="宋体"/>
          <w:b/>
          <w:bCs/>
          <w:i/>
          <w:iCs/>
          <w:color w:val="auto"/>
          <w:highlight w:val="none"/>
          <w:u w:val="single"/>
        </w:rPr>
        <w:t xml:space="preserve">。</w:t>
      </w:r>
      <w:r>
        <w:rPr>
          <w:rFonts w:hint="eastAsia" w:ascii="宋体" w:hAnsi="宋体" w:eastAsia="宋体" w:cs="宋体"/>
          <w:b/>
          <w:bCs/>
          <w:i/>
          <w:iCs/>
          <w:color w:val="auto"/>
          <w:szCs w:val="21"/>
          <w:highlight w:val="none"/>
          <w:u w:val="single"/>
          <w:lang w:val="en-US" w:eastAsia="zh-CN" w:bidi="ar"/>
        </w:rPr>
        <w:t xml:space="preserve">（须提供承诺函</w:t>
      </w:r>
      <w:r>
        <w:rPr>
          <w:rFonts w:hint="eastAsia" w:ascii="宋体" w:hAnsi="宋体" w:cs="宋体"/>
          <w:b/>
          <w:bCs/>
          <w:i/>
          <w:iCs/>
          <w:color w:val="auto"/>
          <w:szCs w:val="21"/>
          <w:highlight w:val="none"/>
          <w:u w:val="single"/>
          <w:lang w:val="en-US" w:eastAsia="zh-CN" w:bidi="ar"/>
        </w:rPr>
        <w:t xml:space="preserve">原件扫描上传</w:t>
      </w:r>
      <w:r>
        <w:rPr>
          <w:rFonts w:hint="eastAsia" w:ascii="宋体" w:hAnsi="宋体" w:cs="宋体"/>
          <w:b/>
          <w:bCs/>
          <w:i/>
          <w:iCs/>
          <w:color w:val="auto"/>
          <w:sz w:val="21"/>
          <w:szCs w:val="21"/>
          <w:highlight w:val="none"/>
          <w:u w:val="single"/>
          <w:lang w:val="en-US" w:eastAsia="zh-CN" w:bidi="ar"/>
        </w:rPr>
        <w:t xml:space="preserve">，承诺函格式自拟</w:t>
      </w:r>
      <w:r>
        <w:rPr>
          <w:rFonts w:hint="eastAsia" w:ascii="宋体" w:hAnsi="宋体" w:eastAsia="宋体" w:cs="宋体"/>
          <w:b/>
          <w:bCs/>
          <w:i/>
          <w:iCs/>
          <w:color w:val="auto"/>
          <w:szCs w:val="21"/>
          <w:highlight w:val="none"/>
          <w:u w:val="single"/>
          <w:lang w:val="en-US" w:eastAsia="zh-CN" w:bidi="ar"/>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、本次采购中标后不允许转包、分包。</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bidi="ar"/>
        </w:rPr>
      </w:pP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、投标报价应为完成本次采购所需的全部费用，包括</w:t>
      </w:r>
      <w:r>
        <w:rPr>
          <w:rFonts w:hint="eastAsia" w:ascii="宋体" w:hAnsi="宋体" w:eastAsia="宋体" w:cs="宋体"/>
          <w:color w:val="auto"/>
          <w:szCs w:val="21"/>
          <w:highlight w:val="none"/>
          <w:lang w:bidi="ar"/>
        </w:rPr>
        <w:t xml:space="preserve">产品生产、</w:t>
      </w:r>
      <w:r>
        <w:rPr>
          <w:rFonts w:hint="eastAsia" w:ascii="宋体" w:hAnsi="宋体" w:eastAsia="宋体" w:cs="宋体"/>
          <w:color w:val="auto"/>
          <w:highlight w:val="none"/>
        </w:rPr>
        <w:t xml:space="preserve">运输、配送、卸货、售后服</w:t>
      </w:r>
      <w:r>
        <w:rPr>
          <w:rFonts w:hint="eastAsia" w:ascii="宋体" w:hAnsi="宋体" w:eastAsia="宋体" w:cs="宋体"/>
          <w:color w:val="auto"/>
          <w:szCs w:val="21"/>
          <w:highlight w:val="none"/>
          <w:lang w:bidi="ar"/>
        </w:rPr>
        <w:t xml:space="preserve">务、税金、抽样检测以及供货全部工作需支付的一切费用和拟获得的利润，并考虑应承担的风险。</w:t>
      </w:r>
      <w:r/>
    </w:p>
    <w:p>
      <w:pPr>
        <w:pStyle w:val="805"/>
        <w:ind w:firstLine="420"/>
        <w:keepLines w:val="0"/>
        <w:keepNext w:val="0"/>
        <w:pageBreakBefore w:val="0"/>
        <w:spacing w:line="360" w:lineRule="auto"/>
        <w:widowControl w:val="off"/>
        <w:rPr>
          <w:rFonts w:hint="eastAsia" w:ascii="宋体" w:hAnsi="宋体" w:eastAsia="宋体" w:cs="宋体"/>
          <w:b/>
          <w:bCs/>
          <w:i/>
          <w:iCs/>
          <w:color w:val="auto"/>
          <w:szCs w:val="21"/>
          <w:highlight w:val="none"/>
          <w:u w:val="single"/>
          <w:lang w:bidi="ar"/>
        </w:rPr>
      </w:pPr>
      <w:r>
        <w:rPr>
          <w:rFonts w:hint="eastAsia" w:ascii="宋体" w:hAnsi="宋体" w:cs="宋体"/>
          <w:color w:val="auto"/>
          <w:szCs w:val="21"/>
          <w:highlight w:val="none"/>
          <w:lang w:val="en-US" w:eastAsia="zh-CN" w:bidi="ar"/>
        </w:rPr>
        <w:t xml:space="preserve">6</w:t>
      </w:r>
      <w:r>
        <w:rPr>
          <w:rFonts w:hint="eastAsia" w:ascii="宋体" w:hAnsi="宋体" w:eastAsia="宋体" w:cs="宋体"/>
          <w:color w:val="auto"/>
          <w:szCs w:val="21"/>
          <w:highlight w:val="none"/>
          <w:lang w:val="en-US" w:eastAsia="zh-CN" w:bidi="ar"/>
        </w:rPr>
        <w:t xml:space="preserve">、</w:t>
      </w:r>
      <w:r>
        <w:rPr>
          <w:rFonts w:hint="eastAsia" w:ascii="宋体" w:hAnsi="宋体" w:eastAsia="宋体" w:cs="宋体"/>
          <w:color w:val="auto"/>
          <w:szCs w:val="21"/>
          <w:highlight w:val="none"/>
          <w:lang w:bidi="ar"/>
        </w:rPr>
        <w:t xml:space="preserve">采购方抽检中标方所供产品送第三方检测机构检测，质量以第三方检测报告为准。检测费用由中标方支付。</w:t>
      </w:r>
      <w:r>
        <w:rPr>
          <w:rFonts w:hint="eastAsia" w:ascii="宋体" w:hAnsi="宋体" w:eastAsia="宋体" w:cs="宋体"/>
          <w:b/>
          <w:bCs/>
          <w:i/>
          <w:iCs/>
          <w:color w:val="auto"/>
          <w:sz w:val="21"/>
          <w:szCs w:val="21"/>
          <w:highlight w:val="none"/>
          <w:u w:val="single"/>
          <w:lang w:val="en-US" w:eastAsia="zh-CN" w:bidi="ar"/>
        </w:rPr>
        <w:t xml:space="preserve">如在抽检的样品中出现检验不合格的情况，视不合格样品所在批次产品全部不合格，货物不予退还，</w:t>
      </w:r>
      <w:r>
        <w:rPr>
          <w:rFonts w:hint="eastAsia" w:ascii="宋体" w:hAnsi="宋体" w:cs="宋体"/>
          <w:b/>
          <w:bCs/>
          <w:i/>
          <w:iCs/>
          <w:color w:val="auto"/>
          <w:sz w:val="21"/>
          <w:szCs w:val="21"/>
          <w:highlight w:val="none"/>
          <w:u w:val="single"/>
          <w:lang w:val="en-US" w:eastAsia="zh-CN" w:bidi="ar"/>
        </w:rPr>
        <w:t xml:space="preserve">不支付货款，</w:t>
      </w:r>
      <w:r>
        <w:rPr>
          <w:rFonts w:hint="eastAsia" w:ascii="宋体" w:hAnsi="宋体" w:eastAsia="宋体" w:cs="宋体"/>
          <w:b/>
          <w:bCs/>
          <w:i/>
          <w:iCs/>
          <w:color w:val="auto"/>
          <w:sz w:val="21"/>
          <w:szCs w:val="21"/>
          <w:highlight w:val="none"/>
          <w:u w:val="single"/>
          <w:lang w:val="en-US" w:eastAsia="zh-CN" w:bidi="ar"/>
        </w:rPr>
        <w:t xml:space="preserve">中标供应商需重新补发产品，补发产品须再次抽样送检，同时，其它未送检的样品全部进行送检，达不到国家有关标准，货物不予退还，不付款。</w:t>
      </w:r>
      <w:bookmarkStart w:id="56" w:name="OLE_LINK1"/>
      <w:r>
        <w:rPr>
          <w:rFonts w:hint="eastAsia" w:ascii="宋体" w:hAnsi="宋体" w:eastAsia="宋体" w:cs="宋体"/>
          <w:b/>
          <w:bCs/>
          <w:i/>
          <w:iCs/>
          <w:color w:val="auto"/>
          <w:sz w:val="21"/>
          <w:szCs w:val="21"/>
          <w:highlight w:val="none"/>
          <w:u w:val="single"/>
          <w:lang w:val="en-US" w:eastAsia="zh-CN" w:bidi="ar"/>
        </w:rPr>
        <w:t xml:space="preserve">（须提供承诺函原件扫描上传</w:t>
      </w:r>
      <w:r>
        <w:rPr>
          <w:rFonts w:hint="eastAsia" w:ascii="宋体" w:hAnsi="宋体" w:cs="宋体"/>
          <w:b/>
          <w:bCs/>
          <w:i/>
          <w:iCs/>
          <w:color w:val="auto"/>
          <w:sz w:val="21"/>
          <w:szCs w:val="21"/>
          <w:highlight w:val="none"/>
          <w:u w:val="single"/>
          <w:lang w:val="en-US" w:eastAsia="zh-CN" w:bidi="ar"/>
        </w:rPr>
        <w:t xml:space="preserve">，承诺函格式自拟</w:t>
      </w:r>
      <w:r>
        <w:rPr>
          <w:rFonts w:hint="eastAsia" w:ascii="宋体" w:hAnsi="宋体" w:eastAsia="宋体" w:cs="宋体"/>
          <w:b/>
          <w:bCs/>
          <w:i/>
          <w:iCs/>
          <w:color w:val="auto"/>
          <w:sz w:val="21"/>
          <w:szCs w:val="21"/>
          <w:highlight w:val="none"/>
          <w:u w:val="single"/>
          <w:lang w:val="en-US" w:eastAsia="zh-CN" w:bidi="ar"/>
        </w:rPr>
        <w:t xml:space="preserve">）</w:t>
      </w:r>
      <w:bookmarkEnd w:id="56"/>
      <w:r/>
      <w:r/>
    </w:p>
    <w:p>
      <w:pPr>
        <w:pStyle w:val="805"/>
        <w:ind w:firstLine="422"/>
        <w:rPr>
          <w:b w:val="0"/>
          <w:bCs w:val="0"/>
          <w:color w:val="auto"/>
          <w:highlight w:val="none"/>
        </w:rPr>
      </w:pPr>
      <w:r>
        <w:rPr>
          <w:rFonts w:hint="eastAsia" w:ascii="宋体" w:hAnsi="宋体" w:cs="宋体"/>
          <w:b/>
          <w:bCs/>
          <w:i/>
          <w:iCs/>
          <w:color w:val="auto"/>
          <w:szCs w:val="21"/>
          <w:highlight w:val="none"/>
          <w:u w:val="single"/>
          <w:lang w:val="en-US" w:eastAsia="zh-CN" w:bidi="ar"/>
        </w:rPr>
        <w:t xml:space="preserve">7</w:t>
      </w:r>
      <w:r>
        <w:rPr>
          <w:rFonts w:hint="eastAsia" w:ascii="宋体" w:hAnsi="宋体" w:eastAsia="宋体" w:cs="宋体"/>
          <w:b/>
          <w:bCs/>
          <w:i/>
          <w:iCs/>
          <w:color w:val="auto"/>
          <w:szCs w:val="21"/>
          <w:highlight w:val="none"/>
          <w:u w:val="single"/>
          <w:lang w:val="en-US" w:eastAsia="zh-CN" w:bidi="ar"/>
        </w:rPr>
        <w:t xml:space="preserve">、货物质保期：抽检合格后至少一年。（须提供承诺函</w:t>
      </w:r>
      <w:r>
        <w:rPr>
          <w:rFonts w:hint="eastAsia" w:ascii="宋体" w:hAnsi="宋体" w:cs="宋体"/>
          <w:b/>
          <w:bCs/>
          <w:i/>
          <w:iCs/>
          <w:color w:val="auto"/>
          <w:szCs w:val="21"/>
          <w:highlight w:val="none"/>
          <w:u w:val="single"/>
          <w:lang w:val="en-US" w:eastAsia="zh-CN" w:bidi="ar"/>
        </w:rPr>
        <w:t xml:space="preserve">原</w:t>
      </w:r>
      <w:r>
        <w:rPr>
          <w:rFonts w:hint="eastAsia" w:ascii="宋体" w:hAnsi="宋体" w:cs="宋体"/>
          <w:b/>
          <w:bCs/>
          <w:i/>
          <w:iCs/>
          <w:color w:val="auto"/>
          <w:sz w:val="21"/>
          <w:szCs w:val="21"/>
          <w:highlight w:val="none"/>
          <w:u w:val="single"/>
          <w:lang w:val="en-US" w:eastAsia="zh-CN" w:bidi="ar"/>
        </w:rPr>
        <w:t xml:space="preserve">件扫描上传，承诺函格式自拟）</w:t>
      </w:r>
      <w:r/>
    </w:p>
    <w:p>
      <w:pPr>
        <w:pStyle w:val="815"/>
        <w:ind w:left="0" w:firstLine="422"/>
        <w:pageBreakBefore w:val="0"/>
        <w:spacing w:line="420" w:lineRule="exact"/>
        <w:widowControl w:val="off"/>
        <w:rPr>
          <w:rFonts w:hint="default" w:ascii="宋体" w:hAnsi="宋体" w:eastAsia="宋体" w:cs="宋体"/>
          <w:b/>
          <w:bCs/>
          <w:i/>
          <w:iCs/>
          <w:color w:val="auto"/>
          <w:sz w:val="21"/>
          <w:szCs w:val="21"/>
          <w:highlight w:val="none"/>
          <w:u w:val="single"/>
          <w:lang w:val="en-US" w:eastAsia="zh-CN"/>
        </w:rPr>
      </w:pPr>
      <w:r>
        <w:rPr>
          <w:rFonts w:hint="eastAsia" w:ascii="宋体" w:hAnsi="宋体" w:cs="宋体"/>
          <w:b/>
          <w:bCs/>
          <w:i/>
          <w:iCs/>
          <w:color w:val="auto"/>
          <w:sz w:val="21"/>
          <w:szCs w:val="21"/>
          <w:highlight w:val="none"/>
          <w:u w:val="single"/>
          <w:lang w:val="en-US" w:eastAsia="zh-CN"/>
        </w:rPr>
        <w:t xml:space="preserve">8</w:t>
      </w:r>
      <w:r>
        <w:rPr>
          <w:rFonts w:hint="eastAsia" w:ascii="宋体" w:hAnsi="宋体" w:eastAsia="宋体" w:cs="宋体"/>
          <w:b/>
          <w:bCs/>
          <w:i/>
          <w:iCs/>
          <w:color w:val="auto"/>
          <w:sz w:val="21"/>
          <w:szCs w:val="21"/>
          <w:highlight w:val="none"/>
          <w:u w:val="single"/>
          <w:lang w:val="en-US" w:eastAsia="zh-CN"/>
        </w:rPr>
        <w:t xml:space="preserve">、</w:t>
      </w:r>
      <w:r>
        <w:rPr>
          <w:rFonts w:hint="default" w:ascii="宋体" w:hAnsi="宋体" w:eastAsia="宋体" w:cs="宋体"/>
          <w:b/>
          <w:bCs/>
          <w:i/>
          <w:iCs/>
          <w:color w:val="auto"/>
          <w:sz w:val="21"/>
          <w:szCs w:val="21"/>
          <w:highlight w:val="none"/>
          <w:u w:val="single"/>
          <w:lang w:val="en-US" w:eastAsia="zh-CN"/>
        </w:rPr>
        <w:t xml:space="preserve">如为经销商，须承诺在中标后提供经销商授权证书原件。（</w:t>
      </w:r>
      <w:r>
        <w:rPr>
          <w:rFonts w:hint="eastAsia" w:ascii="宋体" w:hAnsi="宋体" w:eastAsia="宋体" w:cs="宋体"/>
          <w:b/>
          <w:bCs/>
          <w:i/>
          <w:iCs/>
          <w:color w:val="auto"/>
          <w:sz w:val="21"/>
          <w:szCs w:val="21"/>
          <w:highlight w:val="none"/>
          <w:u w:val="single"/>
          <w:lang w:val="en-US" w:eastAsia="zh-CN"/>
        </w:rPr>
        <w:t xml:space="preserve">提供承诺函原件扫描上传，</w:t>
      </w:r>
      <w:r>
        <w:rPr>
          <w:rFonts w:hint="default" w:ascii="宋体" w:hAnsi="宋体" w:eastAsia="宋体" w:cs="宋体"/>
          <w:b/>
          <w:bCs/>
          <w:i/>
          <w:iCs/>
          <w:color w:val="auto"/>
          <w:sz w:val="21"/>
          <w:szCs w:val="21"/>
          <w:highlight w:val="none"/>
          <w:u w:val="single"/>
          <w:lang w:val="en-US" w:eastAsia="zh-CN"/>
        </w:rPr>
        <w:t xml:space="preserve">承诺</w:t>
      </w:r>
      <w:r>
        <w:rPr>
          <w:rFonts w:hint="eastAsia" w:ascii="宋体" w:hAnsi="宋体" w:cs="宋体"/>
          <w:b/>
          <w:bCs/>
          <w:i/>
          <w:iCs/>
          <w:color w:val="auto"/>
          <w:sz w:val="21"/>
          <w:szCs w:val="21"/>
          <w:highlight w:val="none"/>
          <w:u w:val="single"/>
          <w:lang w:val="en-US" w:eastAsia="zh-CN"/>
        </w:rPr>
        <w:t xml:space="preserve">函</w:t>
      </w:r>
      <w:r>
        <w:rPr>
          <w:rFonts w:hint="default" w:ascii="宋体" w:hAnsi="宋体" w:eastAsia="宋体" w:cs="宋体"/>
          <w:b/>
          <w:bCs/>
          <w:i/>
          <w:iCs/>
          <w:color w:val="auto"/>
          <w:sz w:val="21"/>
          <w:szCs w:val="21"/>
          <w:highlight w:val="none"/>
          <w:u w:val="single"/>
          <w:lang w:val="en-US" w:eastAsia="zh-CN"/>
        </w:rPr>
        <w:t xml:space="preserve">格式自拟）</w:t>
      </w:r>
      <w:r/>
    </w:p>
    <w:p>
      <w:pPr>
        <w:pStyle w:val="815"/>
        <w:ind w:left="0" w:firstLine="422"/>
        <w:pageBreakBefore w:val="0"/>
        <w:spacing w:line="420" w:lineRule="exact"/>
        <w:widowControl w:val="off"/>
        <w:rPr>
          <w:rFonts w:hint="default" w:ascii="宋体" w:hAnsi="宋体" w:eastAsia="宋体" w:cs="宋体"/>
          <w:b/>
          <w:bCs/>
          <w:i/>
          <w:iCs/>
          <w:color w:val="auto"/>
          <w:sz w:val="21"/>
          <w:szCs w:val="21"/>
          <w:highlight w:val="none"/>
          <w:u w:val="single"/>
          <w:lang w:val="en-US" w:eastAsia="zh-CN"/>
        </w:rPr>
      </w:pPr>
      <w:r>
        <w:rPr>
          <w:rFonts w:hint="default" w:ascii="宋体" w:hAnsi="宋体" w:eastAsia="宋体" w:cs="宋体"/>
          <w:b/>
          <w:bCs/>
          <w:i/>
          <w:iCs/>
          <w:color w:val="auto"/>
          <w:sz w:val="21"/>
          <w:szCs w:val="21"/>
          <w:highlight w:val="none"/>
          <w:u w:val="single"/>
          <w:lang w:val="en-US" w:eastAsia="zh-CN"/>
        </w:rPr>
      </w:r>
      <w:r/>
    </w:p>
    <w:p>
      <w:pPr>
        <w:pStyle w:val="794"/>
        <w:rPr>
          <w:rFonts w:hint="eastAsia"/>
          <w:color w:val="auto"/>
          <w:highlight w:val="none"/>
        </w:rPr>
      </w:pPr>
      <w:r>
        <w:rPr>
          <w:rFonts w:hint="eastAsia"/>
          <w:color w:val="auto"/>
          <w:highlight w:val="none"/>
        </w:rPr>
      </w:r>
      <w:r/>
    </w:p>
    <w:p>
      <w:pPr>
        <w:pStyle w:val="779"/>
        <w:jc w:val="center"/>
        <w:rPr>
          <w:rFonts w:ascii="宋体" w:hAnsi="宋体"/>
          <w:color w:val="auto"/>
          <w:highlight w:val="none"/>
        </w:rPr>
      </w:pPr>
      <w:r/>
      <w:bookmarkStart w:id="57" w:name="_Toc55204181"/>
      <w:r>
        <w:rPr>
          <w:rFonts w:hint="eastAsia" w:ascii="宋体" w:hAnsi="宋体"/>
          <w:color w:val="auto"/>
          <w:highlight w:val="none"/>
        </w:rPr>
        <w:t xml:space="preserve">第五章 评标方法及评标标准</w:t>
      </w:r>
      <w:bookmarkEnd w:id="57"/>
      <w:r/>
      <w:r/>
    </w:p>
    <w:p>
      <w:pPr>
        <w:pStyle w:val="997"/>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997"/>
        <w:ind w:firstLine="42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color w:val="auto"/>
          <w:szCs w:val="21"/>
          <w:highlight w:val="none"/>
        </w:rPr>
      </w:pPr>
      <w:r/>
      <w:bookmarkStart w:id="58" w:name="_Toc449016388"/>
      <w:r/>
      <w:bookmarkStart w:id="59" w:name="_Toc449017024"/>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58"/>
      <w:r/>
      <w:bookmarkEnd w:id="59"/>
      <w:r/>
      <w:r/>
    </w:p>
    <w:p>
      <w:pPr>
        <w:ind w:firstLine="420"/>
        <w:spacing w:line="360" w:lineRule="auto"/>
        <w:rPr>
          <w:rFonts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97"/>
        <w:ind w:left="315" w:firstLine="105"/>
        <w:rPr>
          <w:rFonts w:ascii="宋体" w:hAnsi="宋体"/>
          <w:color w:val="auto"/>
          <w:sz w:val="21"/>
          <w:szCs w:val="21"/>
          <w:highlight w:val="none"/>
        </w:rPr>
      </w:pPr>
      <w:r>
        <w:rPr>
          <w:rFonts w:ascii="宋体" w:hAnsi="宋体"/>
          <w:color w:val="auto"/>
          <w:sz w:val="21"/>
          <w:szCs w:val="21"/>
          <w:highlight w:val="none"/>
        </w:rPr>
        <w:t xml:space="preserve">1、小微型企业价格扣除</w:t>
      </w:r>
      <w:r/>
    </w:p>
    <w:p>
      <w:pPr>
        <w:pStyle w:val="997"/>
        <w:ind w:firstLine="420"/>
        <w:rPr>
          <w:rFonts w:ascii="宋体" w:hAnsi="宋体"/>
          <w:color w:val="auto"/>
          <w:sz w:val="21"/>
          <w:szCs w:val="21"/>
          <w:highlight w:val="none"/>
        </w:rPr>
      </w:pPr>
      <w:r>
        <w:rPr>
          <w:rFonts w:ascii="宋体" w:hAnsi="宋体"/>
          <w:color w:val="auto"/>
          <w:sz w:val="21"/>
          <w:szCs w:val="21"/>
          <w:highlight w:val="none"/>
        </w:rPr>
        <w:t xml:space="preserve">（1）对小型和微型企业产品给予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%的扣除价格，用扣除后的价格参与评审。</w:t>
      </w:r>
      <w:r/>
    </w:p>
    <w:p>
      <w:pPr>
        <w:pStyle w:val="997"/>
        <w:ind w:firstLine="420"/>
        <w:rPr>
          <w:rFonts w:ascii="宋体" w:hAnsi="宋体"/>
          <w:color w:val="auto"/>
          <w:sz w:val="21"/>
          <w:szCs w:val="21"/>
          <w:highlight w:val="none"/>
        </w:rPr>
      </w:pPr>
      <w:r>
        <w:rPr>
          <w:rFonts w:ascii="宋体" w:hAnsi="宋体"/>
          <w:color w:val="auto"/>
          <w:sz w:val="21"/>
          <w:szCs w:val="21"/>
          <w:highlight w:val="none"/>
        </w:rPr>
        <w:t xml:space="preserve">（2）供应商需按照采购文件的要求提供相应的《企业声明函》。</w:t>
      </w:r>
      <w:r/>
    </w:p>
    <w:p>
      <w:pPr>
        <w:pStyle w:val="997"/>
        <w:ind w:left="420" w:firstLine="0"/>
        <w:rPr>
          <w:rFonts w:ascii="宋体" w:hAnsi="宋体"/>
          <w:color w:val="auto"/>
          <w:sz w:val="21"/>
          <w:szCs w:val="21"/>
          <w:highlight w:val="none"/>
        </w:rPr>
      </w:pPr>
      <w:r>
        <w:rPr>
          <w:rFonts w:ascii="宋体" w:hAnsi="宋体"/>
          <w:color w:val="auto"/>
          <w:sz w:val="21"/>
          <w:szCs w:val="21"/>
          <w:highlight w:val="none"/>
        </w:rPr>
        <w:t xml:space="preserve">2、残疾人福利单位价格扣除</w:t>
      </w:r>
      <w:r/>
    </w:p>
    <w:p>
      <w:pPr>
        <w:pStyle w:val="997"/>
        <w:ind w:left="315" w:firstLine="105"/>
        <w:rPr>
          <w:rFonts w:ascii="宋体" w:hAnsi="宋体"/>
          <w:color w:val="auto"/>
          <w:sz w:val="21"/>
          <w:szCs w:val="21"/>
          <w:highlight w:val="none"/>
        </w:rPr>
      </w:pPr>
      <w:r>
        <w:rPr>
          <w:rFonts w:ascii="宋体" w:hAnsi="宋体"/>
          <w:color w:val="auto"/>
          <w:sz w:val="21"/>
          <w:szCs w:val="21"/>
          <w:highlight w:val="none"/>
        </w:rPr>
        <w:t xml:space="preserve">（1）对残疾人福利性单位视同小型、微型企业，给予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%的价格扣除，用扣除</w:t>
      </w:r>
      <w:r/>
    </w:p>
    <w:p>
      <w:pPr>
        <w:pStyle w:val="997"/>
        <w:ind w:firstLine="0"/>
        <w:rPr>
          <w:rFonts w:ascii="宋体" w:hAnsi="宋体"/>
          <w:color w:val="auto"/>
          <w:sz w:val="21"/>
          <w:szCs w:val="21"/>
          <w:highlight w:val="none"/>
        </w:rPr>
      </w:pPr>
      <w:r>
        <w:rPr>
          <w:rFonts w:ascii="宋体" w:hAnsi="宋体"/>
          <w:color w:val="auto"/>
          <w:sz w:val="21"/>
          <w:szCs w:val="21"/>
          <w:highlight w:val="none"/>
        </w:rPr>
        <w:t xml:space="preserve">后的价格参与评审。</w:t>
      </w:r>
      <w:r/>
    </w:p>
    <w:p>
      <w:pPr>
        <w:pStyle w:val="997"/>
        <w:ind w:left="420" w:firstLine="0"/>
        <w:rPr>
          <w:rFonts w:ascii="宋体" w:hAnsi="宋体"/>
          <w:color w:val="auto"/>
          <w:sz w:val="21"/>
          <w:szCs w:val="21"/>
          <w:highlight w:val="none"/>
        </w:rPr>
      </w:pPr>
      <w:r>
        <w:rPr>
          <w:rFonts w:ascii="宋体" w:hAnsi="宋体"/>
          <w:color w:val="auto"/>
          <w:sz w:val="21"/>
          <w:szCs w:val="21"/>
          <w:highlight w:val="none"/>
        </w:rPr>
        <w:t xml:space="preserve">（2）残疾人福利单位需按照采购文件的要求提供《残疾人福利性单位声明函》。</w:t>
      </w:r>
      <w:r/>
    </w:p>
    <w:p>
      <w:pPr>
        <w:pStyle w:val="997"/>
        <w:ind w:left="420" w:firstLine="0"/>
        <w:rPr>
          <w:rFonts w:ascii="宋体" w:hAnsi="宋体"/>
          <w:color w:val="auto"/>
          <w:sz w:val="21"/>
          <w:szCs w:val="21"/>
          <w:highlight w:val="none"/>
        </w:rPr>
      </w:pPr>
      <w:r>
        <w:rPr>
          <w:rFonts w:ascii="宋体" w:hAnsi="宋体"/>
          <w:color w:val="auto"/>
          <w:sz w:val="21"/>
          <w:szCs w:val="21"/>
          <w:highlight w:val="none"/>
        </w:rPr>
        <w:t xml:space="preserve">（3）残疾人福利单位标准请参照《关于促进残疾人就业政府采购政策的通知》（财库</w:t>
      </w:r>
      <w:r/>
    </w:p>
    <w:p>
      <w:pPr>
        <w:pStyle w:val="997"/>
        <w:ind w:left="420" w:hanging="420"/>
        <w:rPr>
          <w:rFonts w:ascii="宋体" w:hAnsi="宋体"/>
          <w:color w:val="auto"/>
          <w:sz w:val="21"/>
          <w:szCs w:val="21"/>
          <w:highlight w:val="none"/>
        </w:rPr>
      </w:pPr>
      <w:r>
        <w:rPr>
          <w:rFonts w:ascii="宋体" w:hAnsi="宋体"/>
          <w:color w:val="auto"/>
          <w:sz w:val="21"/>
          <w:szCs w:val="21"/>
          <w:highlight w:val="none"/>
        </w:rPr>
        <w:t xml:space="preserve">〔2017〕141号）。</w:t>
      </w:r>
      <w:r/>
    </w:p>
    <w:p>
      <w:pPr>
        <w:pStyle w:val="997"/>
        <w:ind w:left="420" w:firstLine="0"/>
        <w:rPr>
          <w:rFonts w:ascii="宋体" w:hAnsi="宋体"/>
          <w:color w:val="auto"/>
          <w:sz w:val="21"/>
          <w:szCs w:val="21"/>
          <w:highlight w:val="none"/>
        </w:rPr>
      </w:pPr>
      <w:r>
        <w:rPr>
          <w:rFonts w:ascii="宋体" w:hAnsi="宋体"/>
          <w:color w:val="auto"/>
          <w:sz w:val="21"/>
          <w:szCs w:val="21"/>
          <w:highlight w:val="none"/>
        </w:rPr>
        <w:t xml:space="preserve">3、监狱和戒毒企业价格扣除</w:t>
      </w:r>
      <w:r/>
    </w:p>
    <w:p>
      <w:pPr>
        <w:pStyle w:val="997"/>
        <w:ind w:left="420" w:firstLine="0"/>
        <w:rPr>
          <w:rFonts w:ascii="宋体" w:hAnsi="宋体"/>
          <w:color w:val="auto"/>
          <w:sz w:val="21"/>
          <w:szCs w:val="21"/>
          <w:highlight w:val="none"/>
        </w:rPr>
      </w:pPr>
      <w:r>
        <w:rPr>
          <w:rFonts w:ascii="宋体" w:hAnsi="宋体"/>
          <w:color w:val="auto"/>
          <w:sz w:val="21"/>
          <w:szCs w:val="21"/>
          <w:highlight w:val="none"/>
        </w:rPr>
        <w:t xml:space="preserve">（1）对监狱和戒毒企业（简称监狱企业）视同小型、微型企业，给予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%的价格扣除，用扣除后的价格参与评审。</w:t>
      </w:r>
      <w:r/>
    </w:p>
    <w:p>
      <w:pPr>
        <w:pStyle w:val="997"/>
        <w:ind w:left="420" w:firstLine="0"/>
        <w:rPr>
          <w:rFonts w:ascii="宋体" w:hAnsi="宋体"/>
          <w:color w:val="auto"/>
          <w:sz w:val="21"/>
          <w:szCs w:val="21"/>
          <w:highlight w:val="none"/>
        </w:rPr>
      </w:pPr>
      <w:r>
        <w:rPr>
          <w:rFonts w:ascii="宋体" w:hAnsi="宋体"/>
          <w:color w:val="auto"/>
          <w:sz w:val="21"/>
          <w:szCs w:val="21"/>
          <w:highlight w:val="none"/>
        </w:rPr>
        <w:t xml:space="preserve">（2）监狱企业参加政府采购活动时，需提供由省级以上监狱管理局、戒毒管理局(含</w:t>
      </w:r>
      <w:r/>
    </w:p>
    <w:p>
      <w:pPr>
        <w:pStyle w:val="997"/>
        <w:ind w:firstLine="0"/>
        <w:rPr>
          <w:rFonts w:ascii="宋体" w:hAnsi="宋体"/>
          <w:color w:val="auto"/>
          <w:sz w:val="21"/>
          <w:szCs w:val="21"/>
          <w:highlight w:val="none"/>
        </w:rPr>
      </w:pPr>
      <w:r>
        <w:rPr>
          <w:rFonts w:ascii="宋体" w:hAnsi="宋体"/>
          <w:color w:val="auto"/>
          <w:sz w:val="21"/>
          <w:szCs w:val="21"/>
          <w:highlight w:val="none"/>
        </w:rPr>
        <w:t xml:space="preserve">新疆生产建设兵团)出具的属于监狱企业的证明文件。供应商如不提供上述证明文件，价格将不做相应扣除。</w:t>
      </w:r>
      <w:r/>
    </w:p>
    <w:p>
      <w:pPr>
        <w:pStyle w:val="997"/>
        <w:rPr>
          <w:rFonts w:ascii="宋体" w:hAnsi="宋体"/>
          <w:color w:val="auto"/>
          <w:sz w:val="21"/>
          <w:szCs w:val="21"/>
          <w:highlight w:val="none"/>
        </w:rPr>
      </w:pPr>
      <w:r>
        <w:rPr>
          <w:rFonts w:ascii="宋体" w:hAnsi="宋体"/>
          <w:color w:val="auto"/>
          <w:sz w:val="21"/>
          <w:szCs w:val="21"/>
          <w:highlight w:val="none"/>
        </w:rPr>
        <w:t xml:space="preserve">（3）监狱企业标准请参照《关于政府采购支持监狱企业发展有关问题的通知》（财库[2014]68号）。</w:t>
      </w:r>
      <w:r/>
    </w:p>
    <w:p>
      <w:pPr>
        <w:pStyle w:val="997"/>
        <w:ind w:firstLine="420"/>
        <w:rPr>
          <w:rFonts w:ascii="宋体" w:hAnsi="宋体"/>
          <w:color w:val="auto"/>
          <w:sz w:val="21"/>
          <w:szCs w:val="21"/>
          <w:highlight w:val="none"/>
        </w:rPr>
      </w:pPr>
      <w:r>
        <w:rPr>
          <w:rFonts w:ascii="宋体" w:hAnsi="宋体"/>
          <w:color w:val="auto"/>
          <w:sz w:val="21"/>
          <w:szCs w:val="21"/>
          <w:highlight w:val="none"/>
        </w:rPr>
        <w:t xml:space="preserve">4、残疾人福利单位、监狱企业属于小型、微型企业的，不重复享受政策。</w:t>
      </w:r>
      <w:r/>
    </w:p>
    <w:p>
      <w:pPr>
        <w:pStyle w:val="997"/>
        <w:ind w:left="420" w:firstLine="0"/>
        <w:rPr>
          <w:rFonts w:ascii="宋体" w:hAnsi="宋体"/>
          <w:color w:val="auto"/>
          <w:sz w:val="21"/>
          <w:szCs w:val="21"/>
          <w:highlight w:val="none"/>
        </w:rPr>
      </w:pPr>
      <w:r>
        <w:rPr>
          <w:rFonts w:ascii="宋体" w:hAnsi="宋体"/>
          <w:color w:val="auto"/>
          <w:sz w:val="21"/>
          <w:szCs w:val="21"/>
          <w:highlight w:val="none"/>
        </w:rPr>
        <w:t xml:space="preserve">5、大中型企业和其他自然人、法人或者其他组织并与小型、微型企业（残疾人福利单</w:t>
      </w:r>
      <w:r/>
    </w:p>
    <w:p>
      <w:pPr>
        <w:pStyle w:val="997"/>
        <w:ind w:firstLine="0"/>
        <w:rPr>
          <w:rFonts w:ascii="宋体" w:hAnsi="宋体"/>
          <w:color w:val="auto"/>
          <w:sz w:val="21"/>
          <w:szCs w:val="21"/>
          <w:highlight w:val="none"/>
        </w:rPr>
      </w:pPr>
      <w:r>
        <w:rPr>
          <w:rFonts w:ascii="宋体" w:hAnsi="宋体"/>
          <w:color w:val="auto"/>
          <w:sz w:val="21"/>
          <w:szCs w:val="21"/>
          <w:highlight w:val="none"/>
        </w:rPr>
        <w:t xml:space="preserve">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auto"/>
          <w:sz w:val="21"/>
          <w:szCs w:val="21"/>
          <w:highlight w:val="none"/>
        </w:rPr>
        <w:t xml:space="preserve">6</w:t>
      </w:r>
      <w:r>
        <w:rPr>
          <w:rFonts w:ascii="宋体" w:hAnsi="宋体"/>
          <w:color w:val="auto"/>
          <w:sz w:val="21"/>
          <w:szCs w:val="21"/>
          <w:highlight w:val="none"/>
        </w:rPr>
        <w:t xml:space="preserve">%的价格扣除，用扣除后的价格参与评审。</w:t>
      </w:r>
      <w:r/>
    </w:p>
    <w:p>
      <w:pPr>
        <w:pStyle w:val="997"/>
        <w:ind w:left="420" w:firstLine="0"/>
        <w:rPr>
          <w:rFonts w:ascii="宋体" w:hAnsi="宋体"/>
          <w:color w:val="auto"/>
          <w:sz w:val="21"/>
          <w:szCs w:val="21"/>
          <w:highlight w:val="none"/>
        </w:rPr>
      </w:pPr>
      <w:r>
        <w:rPr>
          <w:rFonts w:ascii="宋体" w:hAnsi="宋体"/>
          <w:color w:val="auto"/>
          <w:sz w:val="21"/>
          <w:szCs w:val="21"/>
          <w:highlight w:val="none"/>
        </w:rPr>
        <w:t xml:space="preserve">6、联合体各方均为小型、微型企业（残疾人福利单位、监狱企业）的，联合体享受</w:t>
      </w:r>
      <w:r/>
    </w:p>
    <w:p>
      <w:pPr>
        <w:pStyle w:val="997"/>
        <w:ind w:firstLine="0"/>
        <w:rPr>
          <w:rFonts w:ascii="宋体" w:hAnsi="宋体"/>
          <w:color w:val="auto"/>
          <w:sz w:val="21"/>
          <w:szCs w:val="21"/>
          <w:highlight w:val="none"/>
        </w:rPr>
      </w:pPr>
      <w:r>
        <w:rPr>
          <w:rFonts w:hint="eastAsia" w:ascii="宋体" w:hAnsi="宋体"/>
          <w:color w:val="auto"/>
          <w:sz w:val="21"/>
          <w:szCs w:val="21"/>
          <w:highlight w:val="none"/>
        </w:rPr>
        <w:t xml:space="preserve">20</w:t>
      </w:r>
      <w:r>
        <w:rPr>
          <w:rFonts w:ascii="宋体" w:hAnsi="宋体"/>
          <w:color w:val="auto"/>
          <w:sz w:val="21"/>
          <w:szCs w:val="21"/>
          <w:highlight w:val="none"/>
        </w:rPr>
        <w:t xml:space="preserve">%价格扣除，用扣除后的价格参与评审。</w:t>
      </w:r>
      <w:r/>
    </w:p>
    <w:p>
      <w:pPr>
        <w:pStyle w:val="997"/>
        <w:ind w:firstLine="420"/>
        <w:rPr>
          <w:rFonts w:ascii="宋体" w:hAnsi="宋体"/>
          <w:color w:val="auto"/>
          <w:sz w:val="21"/>
          <w:szCs w:val="21"/>
          <w:highlight w:val="none"/>
        </w:rPr>
      </w:pPr>
      <w:r>
        <w:rPr>
          <w:rFonts w:hint="eastAsia" w:ascii="宋体" w:hAnsi="宋体"/>
          <w:color w:val="auto"/>
          <w:sz w:val="21"/>
          <w:szCs w:val="21"/>
          <w:highlight w:val="none"/>
        </w:rPr>
        <w:t xml:space="preserve">7、大中型企业向小型、微型企业分包的，分包意向协议约定小型、微型企业合同份额占到合同总金额30%以上的，给予6%的价格扣除，用扣除后的价格参与评审。</w:t>
      </w:r>
      <w:r/>
    </w:p>
    <w:p>
      <w:pPr>
        <w:pStyle w:val="997"/>
        <w:ind w:firstLine="422"/>
        <w:rPr>
          <w:rFonts w:ascii="宋体" w:hAnsi="宋体"/>
          <w:b/>
          <w:color w:val="auto"/>
          <w:sz w:val="21"/>
          <w:szCs w:val="21"/>
          <w:highlight w:val="none"/>
        </w:rPr>
      </w:pPr>
      <w:r>
        <w:rPr>
          <w:rFonts w:hint="eastAsia" w:ascii="宋体" w:hAnsi="宋体"/>
          <w:b/>
          <w:color w:val="auto"/>
          <w:sz w:val="21"/>
          <w:szCs w:val="21"/>
          <w:highlight w:val="none"/>
        </w:rPr>
        <w:t xml:space="preserve">三、评标标准</w:t>
      </w:r>
      <w:r/>
    </w:p>
    <w:p>
      <w:pPr>
        <w:pStyle w:val="997"/>
        <w:ind w:firstLine="422"/>
        <w:spacing w:line="312" w:lineRule="auto"/>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t xml:space="preserve">采购包1：</w:t>
      </w:r>
      <w:r/>
    </w:p>
    <w:tbl>
      <w:tblPr>
        <w:tblStyle w:val="789"/>
        <w:tblW w:w="83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3"/>
        <w:gridCol w:w="6604"/>
        <w:gridCol w:w="792"/>
      </w:tblGrid>
      <w:tr>
        <w:trPr>
          <w:trHeight w:val="368"/>
        </w:trPr>
        <w:tc>
          <w:tcPr>
            <w:tcMar>
              <w:left w:w="15" w:type="dxa"/>
              <w:top w:w="15" w:type="dxa"/>
              <w:right w:w="15" w:type="dxa"/>
            </w:tcMar>
            <w:tcW w:w="983" w:type="dxa"/>
            <w:vAlign w:val="center"/>
            <w:textDirection w:val="lrTb"/>
            <w:noWrap w:val="false"/>
          </w:tcPr>
          <w:p>
            <w:pPr>
              <w:jc w:val="center"/>
              <w:spacing w:line="360" w:lineRule="auto"/>
              <w:widowControl/>
              <w:rPr>
                <w:rFonts w:ascii="Times New Roman" w:hAnsi="Times New Roman"/>
                <w:b/>
                <w:color w:val="auto"/>
                <w:szCs w:val="21"/>
                <w:highlight w:val="none"/>
              </w:rPr>
            </w:pPr>
            <w:r>
              <w:rPr>
                <w:rFonts w:ascii="Times New Roman" w:hAnsi="Times New Roman"/>
                <w:b/>
                <w:color w:val="auto"/>
                <w:szCs w:val="21"/>
                <w:highlight w:val="none"/>
                <w:lang w:bidi="ar"/>
              </w:rPr>
              <w:t xml:space="preserve">评分项目</w:t>
            </w:r>
            <w:r/>
          </w:p>
        </w:tc>
        <w:tc>
          <w:tcPr>
            <w:tcMar>
              <w:left w:w="15" w:type="dxa"/>
              <w:top w:w="15" w:type="dxa"/>
              <w:right w:w="15" w:type="dxa"/>
            </w:tcMar>
            <w:tcW w:w="6604" w:type="dxa"/>
            <w:vAlign w:val="center"/>
            <w:textDirection w:val="lrTb"/>
            <w:noWrap w:val="false"/>
          </w:tcPr>
          <w:p>
            <w:pPr>
              <w:jc w:val="center"/>
              <w:spacing w:line="360" w:lineRule="auto"/>
              <w:widowControl/>
              <w:rPr>
                <w:rFonts w:ascii="Times New Roman" w:hAnsi="Times New Roman"/>
                <w:b/>
                <w:color w:val="auto"/>
                <w:szCs w:val="21"/>
                <w:highlight w:val="none"/>
              </w:rPr>
            </w:pPr>
            <w:r>
              <w:rPr>
                <w:rFonts w:ascii="Times New Roman" w:hAnsi="Times New Roman"/>
                <w:b/>
                <w:color w:val="auto"/>
                <w:szCs w:val="21"/>
                <w:highlight w:val="none"/>
                <w:lang w:bidi="ar"/>
              </w:rPr>
              <w:t xml:space="preserve">评分标准</w:t>
            </w:r>
            <w:r/>
          </w:p>
        </w:tc>
        <w:tc>
          <w:tcPr>
            <w:tcMar>
              <w:left w:w="15" w:type="dxa"/>
              <w:top w:w="15" w:type="dxa"/>
              <w:right w:w="15" w:type="dxa"/>
            </w:tcMar>
            <w:tcW w:w="792" w:type="dxa"/>
            <w:vAlign w:val="center"/>
            <w:textDirection w:val="lrTb"/>
            <w:noWrap w:val="false"/>
          </w:tcPr>
          <w:p>
            <w:pPr>
              <w:jc w:val="center"/>
              <w:spacing w:line="360" w:lineRule="auto"/>
              <w:widowControl/>
              <w:rPr>
                <w:rFonts w:hint="eastAsia" w:ascii="Times New Roman" w:hAnsi="Times New Roman" w:eastAsia="宋体"/>
                <w:b/>
                <w:color w:val="auto"/>
                <w:szCs w:val="21"/>
                <w:highlight w:val="none"/>
                <w:lang w:val="en-US" w:eastAsia="zh-CN" w:bidi="ar"/>
              </w:rPr>
            </w:pPr>
            <w:r>
              <w:rPr>
                <w:rFonts w:hint="eastAsia" w:ascii="Times New Roman" w:hAnsi="Times New Roman"/>
                <w:b/>
                <w:color w:val="auto"/>
                <w:szCs w:val="21"/>
                <w:highlight w:val="none"/>
                <w:lang w:val="en-US" w:eastAsia="zh-CN" w:bidi="ar"/>
              </w:rPr>
              <w:t xml:space="preserve">分值</w:t>
            </w:r>
            <w:r/>
          </w:p>
        </w:tc>
      </w:tr>
      <w:tr>
        <w:trPr>
          <w:trHeight w:val="883"/>
        </w:trPr>
        <w:tc>
          <w:tcPr>
            <w:tcMar>
              <w:left w:w="15" w:type="dxa"/>
              <w:top w:w="15" w:type="dxa"/>
              <w:right w:w="15" w:type="dxa"/>
            </w:tcMar>
            <w:tcW w:w="983"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lang w:bidi="ar"/>
              </w:rPr>
              <w:t xml:space="preserve">报价   （30分）</w:t>
            </w:r>
            <w:r/>
          </w:p>
        </w:tc>
        <w:tc>
          <w:tcPr>
            <w:tcMar>
              <w:left w:w="15" w:type="dxa"/>
              <w:top w:w="15" w:type="dxa"/>
              <w:right w:w="15" w:type="dxa"/>
            </w:tcMar>
            <w:tcW w:w="6604" w:type="dxa"/>
            <w:vAlign w:val="center"/>
            <w:textDirection w:val="lrTb"/>
            <w:noWrap w:val="false"/>
          </w:tcPr>
          <w:p>
            <w:pPr>
              <w:jc w:val="left"/>
              <w:spacing w:line="360" w:lineRule="exact"/>
              <w:widowControl/>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投标产品报价按照每吨价格最低的投标报价为评标基准价，得满分30分。其他报价得分＝（基准价/其他报价）×30×100％，保留2位小数。</w:t>
            </w:r>
            <w:r/>
          </w:p>
          <w:p>
            <w:pPr>
              <w:jc w:val="left"/>
              <w:spacing w:line="360" w:lineRule="exact"/>
              <w:widowControl/>
              <w:rPr>
                <w:rFonts w:ascii="Times New Roman" w:hAnsi="Times New Roman"/>
                <w:color w:val="auto"/>
                <w:szCs w:val="21"/>
                <w:highlight w:val="none"/>
                <w:lang w:bidi="ar"/>
              </w:rPr>
            </w:pPr>
            <w:r>
              <w:rPr>
                <w:rFonts w:hint="eastAsia" w:ascii="宋体" w:hAnsi="宋体" w:eastAsia="宋体" w:cs="Times New Roman"/>
                <w:color w:val="auto"/>
                <w:highlight w:val="none"/>
                <w:lang w:val="en-US" w:eastAsia="zh-CN"/>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Mar>
              <w:left w:w="15" w:type="dxa"/>
              <w:top w:w="15" w:type="dxa"/>
              <w:right w:w="15" w:type="dxa"/>
            </w:tcMar>
            <w:tcW w:w="792" w:type="dxa"/>
            <w:vAlign w:val="center"/>
            <w:textDirection w:val="lrTb"/>
            <w:noWrap w:val="false"/>
          </w:tcPr>
          <w:p>
            <w:pPr>
              <w:jc w:val="center"/>
              <w:widowControl/>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30分</w:t>
            </w:r>
            <w:r/>
          </w:p>
        </w:tc>
      </w:tr>
      <w:tr>
        <w:trPr>
          <w:trHeight w:val="1088"/>
        </w:trPr>
        <w:tc>
          <w:tcPr>
            <w:tcMar>
              <w:left w:w="15" w:type="dxa"/>
              <w:top w:w="15" w:type="dxa"/>
              <w:right w:w="15" w:type="dxa"/>
            </w:tcMar>
            <w:tcW w:w="983" w:type="dxa"/>
            <w:vAlign w:val="center"/>
            <w:vMerge w:val="restart"/>
            <w:textDirection w:val="lrTb"/>
            <w:noWrap w:val="false"/>
          </w:tcPr>
          <w:p>
            <w:pPr>
              <w:jc w:val="center"/>
              <w:spacing w:line="360" w:lineRule="auto"/>
              <w:widowControl/>
              <w:rPr>
                <w:rFonts w:ascii="Times New Roman" w:hAnsi="Times New Roman"/>
                <w:color w:val="auto"/>
                <w:szCs w:val="21"/>
                <w:highlight w:val="none"/>
                <w:lang w:bidi="ar"/>
              </w:rPr>
            </w:pPr>
            <w:r>
              <w:rPr>
                <w:rFonts w:ascii="Times New Roman" w:hAnsi="Times New Roman"/>
                <w:color w:val="auto"/>
                <w:szCs w:val="21"/>
                <w:highlight w:val="none"/>
                <w:lang w:bidi="ar"/>
              </w:rPr>
              <w:t xml:space="preserve">货物质量、技术参数等 （</w:t>
            </w:r>
            <w:r>
              <w:rPr>
                <w:rFonts w:hint="eastAsia" w:ascii="Times New Roman" w:hAnsi="Times New Roman"/>
                <w:color w:val="auto"/>
                <w:szCs w:val="21"/>
                <w:highlight w:val="none"/>
                <w:lang w:val="en-US" w:eastAsia="zh-CN" w:bidi="ar"/>
              </w:rPr>
              <w:t xml:space="preserve">34</w:t>
            </w:r>
            <w:r>
              <w:rPr>
                <w:rFonts w:ascii="Times New Roman" w:hAnsi="Times New Roman"/>
                <w:color w:val="auto"/>
                <w:szCs w:val="21"/>
                <w:highlight w:val="none"/>
                <w:lang w:bidi="ar"/>
              </w:rPr>
              <w:t xml:space="preserve">分）</w:t>
            </w:r>
            <w:r/>
          </w:p>
        </w:tc>
        <w:tc>
          <w:tcPr>
            <w:tcMar>
              <w:left w:w="15" w:type="dxa"/>
              <w:top w:w="15" w:type="dxa"/>
              <w:right w:w="15" w:type="dxa"/>
            </w:tcMar>
            <w:tcW w:w="6604" w:type="dxa"/>
            <w:vAlign w:val="center"/>
            <w:textDirection w:val="lrTb"/>
            <w:noWrap w:val="false"/>
          </w:tcPr>
          <w:p>
            <w:pPr>
              <w:jc w:val="left"/>
              <w:spacing w:line="360" w:lineRule="exact"/>
              <w:widowControl/>
              <w:rPr>
                <w:rFonts w:hint="eastAsia" w:ascii="宋体" w:hAnsi="宋体" w:eastAsia="宋体" w:cs="Times New Roman"/>
                <w:color w:val="auto"/>
                <w:highlight w:val="none"/>
                <w:lang w:val="en-US" w:eastAsia="zh-CN"/>
              </w:rPr>
            </w:pPr>
            <w:r>
              <w:rPr>
                <w:rFonts w:hint="eastAsia" w:ascii="宋体" w:hAnsi="宋体" w:cs="宋体"/>
                <w:color w:val="auto"/>
                <w:highlight w:val="none"/>
                <w:lang w:val="en-US" w:eastAsia="zh-CN" w:bidi="ar"/>
              </w:rPr>
              <w:t xml:space="preserve">1、</w:t>
            </w:r>
            <w:r>
              <w:rPr>
                <w:rFonts w:hint="eastAsia" w:ascii="宋体" w:hAnsi="宋体" w:eastAsia="宋体" w:cs="Times New Roman"/>
                <w:color w:val="auto"/>
                <w:highlight w:val="none"/>
                <w:lang w:val="en-US" w:eastAsia="zh-CN"/>
              </w:rPr>
              <w:t xml:space="preserve">包装标识、产品使用说明书</w:t>
            </w:r>
            <w:r/>
          </w:p>
          <w:p>
            <w:pPr>
              <w:jc w:val="left"/>
              <w:spacing w:line="360" w:lineRule="exact"/>
              <w:widowControl/>
              <w:rPr>
                <w:rFonts w:hint="eastAsia" w:ascii="宋体" w:hAnsi="宋体"/>
                <w:b/>
                <w:color w:val="auto"/>
                <w:spacing w:val="-4"/>
                <w:szCs w:val="21"/>
                <w:highlight w:val="none"/>
              </w:rPr>
            </w:pPr>
            <w:r>
              <w:rPr>
                <w:rFonts w:hint="eastAsia" w:ascii="宋体" w:hAnsi="宋体" w:eastAsia="宋体" w:cs="Times New Roman"/>
                <w:color w:val="auto"/>
                <w:highlight w:val="none"/>
                <w:lang w:val="en-US" w:eastAsia="zh-CN"/>
              </w:rPr>
              <w:t xml:space="preserve">（1）包装标识符合国家标准、产品标签、标识完好、齐全、规范，使用说明书完整合理的得</w:t>
            </w:r>
            <w:r>
              <w:rPr>
                <w:rFonts w:hint="eastAsia" w:ascii="宋体" w:hAnsi="宋体" w:cs="Times New Roman"/>
                <w:color w:val="auto"/>
                <w:highlight w:val="none"/>
                <w:lang w:val="en-US" w:eastAsia="zh-CN"/>
              </w:rPr>
              <w:t xml:space="preserve">3</w:t>
            </w:r>
            <w:r>
              <w:rPr>
                <w:rFonts w:hint="eastAsia" w:ascii="宋体" w:hAnsi="宋体" w:eastAsia="宋体" w:cs="Times New Roman"/>
                <w:color w:val="auto"/>
                <w:highlight w:val="none"/>
                <w:lang w:val="en-US" w:eastAsia="zh-CN"/>
              </w:rPr>
              <w:t xml:space="preserve">分；产品标签、标识较完好、齐全、规范，使用说明书较完整合理的得</w:t>
            </w:r>
            <w:r>
              <w:rPr>
                <w:rFonts w:hint="eastAsia" w:ascii="宋体" w:hAnsi="宋体" w:cs="Times New Roman"/>
                <w:color w:val="auto"/>
                <w:highlight w:val="none"/>
                <w:lang w:val="en-US" w:eastAsia="zh-CN"/>
              </w:rPr>
              <w:t xml:space="preserve">2</w:t>
            </w:r>
            <w:r>
              <w:rPr>
                <w:rFonts w:hint="eastAsia" w:ascii="宋体" w:hAnsi="宋体" w:eastAsia="宋体" w:cs="Times New Roman"/>
                <w:color w:val="auto"/>
                <w:highlight w:val="none"/>
                <w:lang w:val="en-US" w:eastAsia="zh-CN"/>
              </w:rPr>
              <w:t xml:space="preserve">分；产品标签、标识、使用说明书有所缺失的得1分；未提供的不得分。</w:t>
            </w:r>
            <w:r>
              <w:rPr>
                <w:rFonts w:hint="eastAsia" w:ascii="宋体" w:hAnsi="宋体"/>
                <w:b/>
                <w:color w:val="auto"/>
                <w:spacing w:val="-4"/>
                <w:szCs w:val="21"/>
                <w:highlight w:val="none"/>
              </w:rPr>
              <w:t xml:space="preserve">（提供所投产品包装袋彩页正反两面设计图案）</w:t>
            </w:r>
            <w:r/>
          </w:p>
          <w:p>
            <w:pPr>
              <w:rPr>
                <w:rFonts w:ascii="Times New Roman" w:hAnsi="Times New Roman"/>
                <w:color w:val="auto"/>
                <w:szCs w:val="21"/>
                <w:highlight w:val="none"/>
                <w:lang w:bidi="ar"/>
              </w:rPr>
            </w:pPr>
            <w:r>
              <w:rPr>
                <w:rFonts w:ascii="Times New Roman" w:hAnsi="Times New Roman"/>
                <w:color w:val="auto"/>
                <w:highlight w:val="none"/>
              </w:rPr>
              <w:t xml:space="preserve">（2）</w:t>
            </w:r>
            <w:r>
              <w:rPr>
                <w:rFonts w:hint="eastAsia" w:ascii="宋体" w:hAnsi="宋体" w:eastAsia="宋体" w:cs="Times New Roman"/>
                <w:color w:val="auto"/>
                <w:highlight w:val="none"/>
                <w:lang w:val="en-US" w:eastAsia="zh-CN"/>
              </w:rPr>
              <w:t xml:space="preserve">投标人承诺中标后提供的产品包装袋上印制“扬州市江都区</w:t>
            </w:r>
            <w:r>
              <w:rPr>
                <w:rFonts w:hint="eastAsia" w:ascii="宋体" w:hAnsi="宋体" w:cs="Times New Roman"/>
                <w:color w:val="auto"/>
                <w:highlight w:val="none"/>
                <w:lang w:val="en-US" w:eastAsia="zh-CN"/>
              </w:rPr>
              <w:t xml:space="preserve">水稻绿色高产高效丰产片建设项目</w:t>
            </w:r>
            <w:r>
              <w:rPr>
                <w:rFonts w:hint="eastAsia" w:ascii="宋体" w:hAnsi="宋体" w:eastAsia="宋体" w:cs="Times New Roman"/>
                <w:color w:val="auto"/>
                <w:highlight w:val="none"/>
                <w:lang w:val="en-US" w:eastAsia="zh-CN"/>
              </w:rPr>
              <w:t xml:space="preserve">专用肥”字样，有承诺得2分，无承诺不得分。</w:t>
            </w:r>
            <w:r>
              <w:rPr>
                <w:rFonts w:hint="eastAsia" w:ascii="宋体" w:hAnsi="宋体" w:cs="宋体"/>
                <w:color w:val="auto"/>
                <w:highlight w:val="none"/>
                <w:lang w:eastAsia="zh-CN" w:bidi="ar"/>
              </w:rPr>
              <w:t xml:space="preserve">（</w:t>
            </w:r>
            <w:r>
              <w:rPr>
                <w:rFonts w:hint="eastAsia" w:ascii="宋体" w:hAnsi="宋体"/>
                <w:b/>
                <w:color w:val="auto"/>
                <w:spacing w:val="-4"/>
                <w:szCs w:val="21"/>
                <w:highlight w:val="none"/>
                <w:lang w:eastAsia="zh-CN"/>
              </w:rPr>
              <w:t xml:space="preserve">提供承诺书原件</w:t>
            </w:r>
            <w:r>
              <w:rPr>
                <w:rFonts w:hint="eastAsia" w:ascii="宋体" w:hAnsi="宋体"/>
                <w:b/>
                <w:color w:val="auto"/>
                <w:spacing w:val="-4"/>
                <w:szCs w:val="21"/>
                <w:highlight w:val="none"/>
                <w:lang w:val="en-US" w:eastAsia="zh-CN"/>
              </w:rPr>
              <w:t xml:space="preserve">扫描上传</w:t>
            </w:r>
            <w:r>
              <w:rPr>
                <w:rFonts w:hint="eastAsia" w:ascii="宋体" w:hAnsi="宋体"/>
                <w:b/>
                <w:color w:val="auto"/>
                <w:spacing w:val="-4"/>
                <w:szCs w:val="21"/>
                <w:highlight w:val="none"/>
                <w:lang w:eastAsia="zh-CN"/>
              </w:rPr>
              <w:t xml:space="preserve">）</w:t>
            </w:r>
            <w:r/>
          </w:p>
        </w:tc>
        <w:tc>
          <w:tcPr>
            <w:tcMar>
              <w:left w:w="15" w:type="dxa"/>
              <w:top w:w="15" w:type="dxa"/>
              <w:right w:w="15" w:type="dxa"/>
            </w:tcMar>
            <w:tcW w:w="792" w:type="dxa"/>
            <w:vAlign w:val="center"/>
            <w:textDirection w:val="lrTb"/>
            <w:noWrap w:val="false"/>
          </w:tcPr>
          <w:p>
            <w:pPr>
              <w:jc w:val="center"/>
              <w:rPr>
                <w:rFonts w:hint="default" w:ascii="宋体" w:hAnsi="宋体" w:eastAsia="宋体"/>
                <w:b/>
                <w:color w:val="auto"/>
                <w:spacing w:val="-4"/>
                <w:szCs w:val="21"/>
                <w:highlight w:val="none"/>
                <w:lang w:val="en-US" w:eastAsia="zh-CN"/>
              </w:rPr>
            </w:pPr>
            <w:r>
              <w:rPr>
                <w:rFonts w:hint="eastAsia" w:ascii="宋体" w:hAnsi="宋体"/>
                <w:b w:val="0"/>
                <w:bCs/>
                <w:color w:val="auto"/>
                <w:spacing w:val="-4"/>
                <w:szCs w:val="21"/>
                <w:highlight w:val="none"/>
                <w:lang w:val="en-US" w:eastAsia="zh-CN"/>
              </w:rPr>
              <w:t xml:space="preserve">5</w:t>
            </w:r>
            <w:r>
              <w:rPr>
                <w:rFonts w:hint="eastAsia" w:ascii="宋体" w:hAnsi="宋体"/>
                <w:color w:val="auto"/>
                <w:szCs w:val="21"/>
                <w:highlight w:val="none"/>
                <w:lang w:val="en-US" w:eastAsia="zh-CN"/>
              </w:rPr>
              <w:t xml:space="preserve">分</w:t>
            </w:r>
            <w:r/>
          </w:p>
        </w:tc>
      </w:tr>
      <w:tr>
        <w:trPr>
          <w:trHeight w:val="90"/>
        </w:trPr>
        <w:tc>
          <w:tcPr>
            <w:tcMar>
              <w:left w:w="15" w:type="dxa"/>
              <w:top w:w="15" w:type="dxa"/>
              <w:right w:w="15" w:type="dxa"/>
            </w:tcMar>
            <w:tcW w:w="983" w:type="dxa"/>
            <w:vAlign w:val="center"/>
            <w:vMerge w:val="continue"/>
            <w:textDirection w:val="lrTb"/>
            <w:noWrap w:val="false"/>
          </w:tcPr>
          <w:p>
            <w:pPr>
              <w:jc w:val="left"/>
              <w:spacing w:line="360" w:lineRule="auto"/>
              <w:widowControl/>
              <w:rPr>
                <w:rFonts w:ascii="Times New Roman" w:hAnsi="Times New Roman"/>
                <w:color w:val="auto"/>
                <w:szCs w:val="21"/>
                <w:highlight w:val="none"/>
                <w:lang w:bidi="ar"/>
              </w:rPr>
            </w:pPr>
            <w:r>
              <w:rPr>
                <w:rFonts w:ascii="Times New Roman" w:hAnsi="Times New Roman"/>
                <w:color w:val="auto"/>
                <w:szCs w:val="21"/>
                <w:highlight w:val="none"/>
                <w:lang w:bidi="ar"/>
              </w:rPr>
            </w:r>
            <w:r/>
          </w:p>
        </w:tc>
        <w:tc>
          <w:tcPr>
            <w:tcMar>
              <w:left w:w="15" w:type="dxa"/>
              <w:top w:w="15" w:type="dxa"/>
              <w:right w:w="15" w:type="dxa"/>
            </w:tcMar>
            <w:tcW w:w="6604" w:type="dxa"/>
            <w:vAlign w:val="center"/>
            <w:textDirection w:val="lrTb"/>
            <w:noWrap w:val="false"/>
          </w:tcPr>
          <w:p>
            <w:pPr>
              <w:rPr>
                <w:rFonts w:hint="eastAsia" w:ascii="Times New Roman" w:hAnsi="Times New Roman"/>
                <w:color w:val="auto"/>
                <w:szCs w:val="21"/>
                <w:highlight w:val="none"/>
                <w:lang w:val="en-US" w:eastAsia="zh-CN" w:bidi="ar"/>
              </w:rPr>
            </w:pPr>
            <w:r>
              <w:rPr>
                <w:rFonts w:hint="eastAsia" w:ascii="Times New Roman" w:hAnsi="Times New Roman"/>
                <w:color w:val="auto"/>
                <w:szCs w:val="21"/>
                <w:highlight w:val="none"/>
                <w:lang w:val="en-US" w:eastAsia="zh-CN" w:bidi="ar"/>
              </w:rPr>
              <w:t xml:space="preserve">2、产品样品</w:t>
            </w:r>
            <w:r/>
          </w:p>
          <w:p>
            <w:pPr>
              <w:jc w:val="left"/>
              <w:spacing w:line="300" w:lineRule="auto"/>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w:t>
            </w:r>
            <w:r>
              <w:rPr>
                <w:rFonts w:hint="eastAsia"/>
                <w:color w:val="auto"/>
                <w:highlight w:val="none"/>
                <w:lang w:val="en-US" w:eastAsia="zh-CN"/>
              </w:rPr>
              <w:t xml:space="preserve">外观</w:t>
            </w:r>
            <w:r>
              <w:rPr>
                <w:rFonts w:hint="eastAsia"/>
                <w:color w:val="auto"/>
                <w:highlight w:val="none"/>
              </w:rPr>
              <w:t xml:space="preserve">：</w:t>
            </w:r>
            <w:r>
              <w:rPr>
                <w:rFonts w:hint="eastAsia"/>
                <w:color w:val="auto"/>
                <w:highlight w:val="none"/>
                <w:lang w:val="en-US" w:eastAsia="zh-CN"/>
              </w:rPr>
              <w:t xml:space="preserve">所投产品样品颜色、颗粒均匀，表面光洁，无明显色差，得8分，颜色、</w:t>
            </w:r>
            <w:r>
              <w:rPr>
                <w:rFonts w:hint="eastAsia"/>
                <w:color w:val="auto"/>
                <w:highlight w:val="none"/>
              </w:rPr>
              <w:t xml:space="preserve">颗粒较均匀，</w:t>
            </w:r>
            <w:r>
              <w:rPr>
                <w:rFonts w:hint="eastAsia"/>
                <w:color w:val="auto"/>
                <w:highlight w:val="none"/>
                <w:lang w:val="en-US" w:eastAsia="zh-CN"/>
              </w:rPr>
              <w:t xml:space="preserve">有少量色差的，</w:t>
            </w:r>
            <w:r>
              <w:rPr>
                <w:rFonts w:hint="eastAsia"/>
                <w:color w:val="auto"/>
                <w:highlight w:val="none"/>
              </w:rPr>
              <w:t xml:space="preserve">得</w:t>
            </w:r>
            <w:r>
              <w:rPr>
                <w:rFonts w:hint="eastAsia"/>
                <w:color w:val="auto"/>
                <w:highlight w:val="none"/>
                <w:lang w:val="en-US" w:eastAsia="zh-CN"/>
              </w:rPr>
              <w:t xml:space="preserve">5</w:t>
            </w:r>
            <w:r>
              <w:rPr>
                <w:rFonts w:hint="eastAsia"/>
                <w:color w:val="auto"/>
                <w:highlight w:val="none"/>
              </w:rPr>
              <w:t xml:space="preserve">分；</w:t>
            </w:r>
            <w:r>
              <w:rPr>
                <w:rFonts w:hint="eastAsia"/>
                <w:color w:val="auto"/>
                <w:highlight w:val="none"/>
                <w:lang w:val="en-US" w:eastAsia="zh-CN"/>
              </w:rPr>
              <w:t xml:space="preserve">颜色、</w:t>
            </w:r>
            <w:r>
              <w:rPr>
                <w:rFonts w:hint="eastAsia"/>
                <w:color w:val="auto"/>
                <w:highlight w:val="none"/>
              </w:rPr>
              <w:t xml:space="preserve">颗粒</w:t>
            </w:r>
            <w:r>
              <w:rPr>
                <w:rFonts w:hint="eastAsia"/>
                <w:color w:val="auto"/>
                <w:highlight w:val="none"/>
                <w:lang w:val="en-US" w:eastAsia="zh-CN"/>
              </w:rPr>
              <w:t xml:space="preserve">不</w:t>
            </w:r>
            <w:r>
              <w:rPr>
                <w:rFonts w:hint="eastAsia"/>
                <w:color w:val="auto"/>
                <w:highlight w:val="none"/>
              </w:rPr>
              <w:t xml:space="preserve">均匀，</w:t>
            </w:r>
            <w:r>
              <w:rPr>
                <w:rFonts w:hint="eastAsia"/>
                <w:color w:val="auto"/>
                <w:highlight w:val="none"/>
                <w:lang w:val="en-US" w:eastAsia="zh-CN"/>
              </w:rPr>
              <w:t xml:space="preserve">有大量色差的，</w:t>
            </w:r>
            <w:r>
              <w:rPr>
                <w:rFonts w:hint="eastAsia"/>
                <w:color w:val="auto"/>
                <w:highlight w:val="none"/>
              </w:rPr>
              <w:t xml:space="preserve">得</w:t>
            </w:r>
            <w:r>
              <w:rPr>
                <w:rFonts w:hint="eastAsia"/>
                <w:color w:val="auto"/>
                <w:highlight w:val="none"/>
                <w:lang w:val="en-US" w:eastAsia="zh-CN"/>
              </w:rPr>
              <w:t xml:space="preserve">3</w:t>
            </w:r>
            <w:r>
              <w:rPr>
                <w:rFonts w:hint="eastAsia"/>
                <w:color w:val="auto"/>
                <w:highlight w:val="none"/>
              </w:rPr>
              <w:t xml:space="preserve">分；有结块或粉末的不得分。</w:t>
            </w:r>
            <w:r/>
          </w:p>
          <w:p>
            <w:pPr>
              <w:jc w:val="left"/>
              <w:spacing w:line="300" w:lineRule="auto"/>
              <w:rPr>
                <w:rFonts w:hint="default" w:ascii="Times New Roman" w:hAnsi="Times New Roman" w:eastAsia="宋体"/>
                <w:color w:val="auto"/>
                <w:szCs w:val="21"/>
                <w:highlight w:val="none"/>
                <w:lang w:val="en-US" w:eastAsia="zh-CN" w:bidi="ar"/>
              </w:rPr>
            </w:pPr>
            <w:r>
              <w:rPr>
                <w:rFonts w:hint="eastAsia"/>
                <w:color w:val="auto"/>
                <w:highlight w:val="none"/>
                <w:lang w:val="en-US" w:eastAsia="zh-CN"/>
              </w:rPr>
              <w:t xml:space="preserve">（2）溶解性：将过量肥料投入等量清水中，边投边搅拌，出现不溶物时投入的肥料克数越高越优。将40克肥料投入100克清水中，充分搅拌后，溶液无残留颗粒肥得5分，残留小于5克得2分，残留大于5克不得分。</w:t>
            </w:r>
            <w:r/>
          </w:p>
        </w:tc>
        <w:tc>
          <w:tcPr>
            <w:tcMar>
              <w:left w:w="15" w:type="dxa"/>
              <w:top w:w="15" w:type="dxa"/>
              <w:right w:w="15" w:type="dxa"/>
            </w:tcMar>
            <w:tcW w:w="792" w:type="dxa"/>
            <w:vAlign w:val="center"/>
            <w:textDirection w:val="lrTb"/>
            <w:noWrap w:val="false"/>
          </w:tcPr>
          <w:p>
            <w:pPr>
              <w:jc w:val="center"/>
              <w:rPr>
                <w:rFonts w:hint="default" w:ascii="Times New Roman" w:hAnsi="Times New Roman" w:eastAsia="宋体"/>
                <w:color w:val="auto"/>
                <w:highlight w:val="none"/>
                <w:lang w:val="en-US" w:eastAsia="zh-CN"/>
              </w:rPr>
            </w:pPr>
            <w:r>
              <w:rPr>
                <w:rFonts w:hint="eastAsia" w:ascii="Times New Roman" w:hAnsi="Times New Roman"/>
                <w:color w:val="auto"/>
                <w:highlight w:val="none"/>
                <w:lang w:val="en-US" w:eastAsia="zh-CN"/>
              </w:rPr>
              <w:t xml:space="preserve">13</w:t>
            </w:r>
            <w:r>
              <w:rPr>
                <w:rFonts w:hint="eastAsia" w:ascii="宋体" w:hAnsi="宋体"/>
                <w:color w:val="auto"/>
                <w:szCs w:val="21"/>
                <w:highlight w:val="none"/>
                <w:lang w:val="en-US" w:eastAsia="zh-CN"/>
              </w:rPr>
              <w:t xml:space="preserve">分</w:t>
            </w:r>
            <w:r/>
          </w:p>
        </w:tc>
      </w:tr>
      <w:tr>
        <w:trPr>
          <w:trHeight w:val="90"/>
        </w:trPr>
        <w:tc>
          <w:tcPr>
            <w:tcMar>
              <w:left w:w="15" w:type="dxa"/>
              <w:top w:w="15" w:type="dxa"/>
              <w:right w:w="15" w:type="dxa"/>
            </w:tcMar>
            <w:tcW w:w="983" w:type="dxa"/>
            <w:vAlign w:val="center"/>
            <w:vMerge w:val="continue"/>
            <w:textDirection w:val="lrTb"/>
            <w:noWrap w:val="false"/>
          </w:tcPr>
          <w:p>
            <w:pPr>
              <w:jc w:val="left"/>
              <w:spacing w:line="360" w:lineRule="auto"/>
              <w:widowControl/>
              <w:rPr>
                <w:rFonts w:ascii="Times New Roman" w:hAnsi="Times New Roman"/>
                <w:color w:val="auto"/>
                <w:szCs w:val="21"/>
                <w:highlight w:val="none"/>
                <w:lang w:bidi="ar"/>
              </w:rPr>
            </w:pPr>
            <w:r>
              <w:rPr>
                <w:rFonts w:ascii="Times New Roman" w:hAnsi="Times New Roman"/>
                <w:color w:val="auto"/>
                <w:szCs w:val="21"/>
                <w:highlight w:val="none"/>
                <w:lang w:bidi="ar"/>
              </w:rPr>
            </w:r>
            <w:r/>
          </w:p>
        </w:tc>
        <w:tc>
          <w:tcPr>
            <w:tcMar>
              <w:left w:w="15" w:type="dxa"/>
              <w:top w:w="15" w:type="dxa"/>
              <w:right w:w="15" w:type="dxa"/>
            </w:tcMar>
            <w:tcW w:w="6604" w:type="dxa"/>
            <w:vAlign w:val="center"/>
            <w:textDirection w:val="lrTb"/>
            <w:noWrap w:val="false"/>
          </w:tcPr>
          <w:p>
            <w:pPr>
              <w:rPr>
                <w:rFonts w:hint="default"/>
                <w:color w:val="auto"/>
                <w:highlight w:val="none"/>
                <w:lang w:val="en-US" w:eastAsia="zh-CN"/>
              </w:rPr>
            </w:pPr>
            <w:r>
              <w:rPr>
                <w:rFonts w:hint="eastAsia"/>
                <w:color w:val="auto"/>
                <w:highlight w:val="none"/>
                <w:lang w:val="en-US" w:eastAsia="zh-CN"/>
              </w:rPr>
              <w:t xml:space="preserve">3、产品造粒工艺</w:t>
            </w:r>
            <w:r/>
          </w:p>
          <w:p>
            <w:pPr>
              <w:jc w:val="left"/>
              <w:spacing w:line="300" w:lineRule="auto"/>
              <w:rPr>
                <w:rFonts w:hint="eastAsia"/>
                <w:color w:val="auto"/>
                <w:highlight w:val="none"/>
                <w:lang w:val="en-US" w:eastAsia="zh-CN"/>
              </w:rPr>
            </w:pPr>
            <w:r>
              <w:rPr>
                <w:rFonts w:hint="eastAsia"/>
                <w:color w:val="auto"/>
                <w:highlight w:val="none"/>
                <w:lang w:val="en-US" w:eastAsia="zh-CN"/>
              </w:rPr>
              <w:t xml:space="preserve">所投产品造粒工艺采用高塔造粒的得5分，转鼓造粒的得2分，挤压造粒的不得分。</w:t>
            </w:r>
            <w:r>
              <w:rPr>
                <w:rFonts w:ascii="Times New Roman" w:hAnsi="Times New Roman"/>
                <w:b/>
                <w:bCs/>
                <w:color w:val="auto"/>
                <w:highlight w:val="none"/>
              </w:rPr>
              <w:t xml:space="preserve">（提供</w:t>
            </w:r>
            <w:r>
              <w:rPr>
                <w:rFonts w:hint="eastAsia" w:ascii="Times New Roman" w:hAnsi="Times New Roman"/>
                <w:b/>
                <w:bCs/>
                <w:color w:val="auto"/>
                <w:highlight w:val="none"/>
                <w:lang w:eastAsia="zh-CN"/>
              </w:rPr>
              <w:t xml:space="preserve">实景定位</w:t>
            </w:r>
            <w:r>
              <w:rPr>
                <w:rFonts w:hint="eastAsia" w:ascii="Times New Roman" w:hAnsi="Times New Roman"/>
                <w:b/>
                <w:bCs/>
                <w:color w:val="auto"/>
                <w:highlight w:val="none"/>
                <w:lang w:val="en-US" w:eastAsia="zh-CN"/>
              </w:rPr>
              <w:t xml:space="preserve">造粒</w:t>
            </w:r>
            <w:r>
              <w:rPr>
                <w:rFonts w:ascii="Times New Roman" w:hAnsi="Times New Roman"/>
                <w:b/>
                <w:bCs/>
                <w:color w:val="auto"/>
                <w:highlight w:val="none"/>
              </w:rPr>
              <w:t xml:space="preserve">生产工艺</w:t>
            </w:r>
            <w:r>
              <w:rPr>
                <w:rFonts w:hint="eastAsia" w:ascii="Times New Roman" w:hAnsi="Times New Roman"/>
                <w:b/>
                <w:bCs/>
                <w:color w:val="auto"/>
                <w:highlight w:val="none"/>
                <w:lang w:val="en-US" w:eastAsia="zh-CN"/>
              </w:rPr>
              <w:t xml:space="preserve">照</w:t>
            </w:r>
            <w:r>
              <w:rPr>
                <w:rFonts w:hint="eastAsia"/>
                <w:color w:val="auto"/>
                <w:highlight w:val="none"/>
                <w:lang w:val="en-US" w:eastAsia="zh-CN"/>
              </w:rPr>
              <w:t xml:space="preserve">片加盖公章</w:t>
            </w:r>
            <w:r>
              <w:rPr>
                <w:rFonts w:ascii="Times New Roman" w:hAnsi="Times New Roman"/>
                <w:b/>
                <w:bCs/>
                <w:color w:val="auto"/>
                <w:highlight w:val="none"/>
              </w:rPr>
              <w:t xml:space="preserve">）</w:t>
            </w:r>
            <w:r/>
          </w:p>
        </w:tc>
        <w:tc>
          <w:tcPr>
            <w:tcMar>
              <w:left w:w="15" w:type="dxa"/>
              <w:top w:w="15" w:type="dxa"/>
              <w:right w:w="15" w:type="dxa"/>
            </w:tcMar>
            <w:tcW w:w="792" w:type="dxa"/>
            <w:vAlign w:val="center"/>
            <w:textDirection w:val="lrTb"/>
            <w:noWrap w:val="false"/>
          </w:tcPr>
          <w:p>
            <w:pPr>
              <w:jc w:val="center"/>
              <w:rPr>
                <w:rFonts w:hint="default" w:ascii="Times New Roman" w:hAnsi="Times New Roman"/>
                <w:color w:val="auto"/>
                <w:highlight w:val="none"/>
                <w:lang w:val="en-US" w:eastAsia="zh-CN"/>
              </w:rPr>
            </w:pPr>
            <w:r>
              <w:rPr>
                <w:rFonts w:hint="eastAsia" w:ascii="Times New Roman" w:hAnsi="Times New Roman"/>
                <w:color w:val="auto"/>
                <w:highlight w:val="none"/>
                <w:lang w:val="en-US" w:eastAsia="zh-CN"/>
              </w:rPr>
              <w:t xml:space="preserve">5</w:t>
            </w:r>
            <w:r>
              <w:rPr>
                <w:rFonts w:hint="eastAsia" w:ascii="宋体" w:hAnsi="宋体"/>
                <w:color w:val="auto"/>
                <w:szCs w:val="21"/>
                <w:highlight w:val="none"/>
                <w:lang w:val="en-US" w:eastAsia="zh-CN"/>
              </w:rPr>
              <w:t xml:space="preserve">分</w:t>
            </w:r>
            <w:r/>
          </w:p>
        </w:tc>
      </w:tr>
      <w:tr>
        <w:trPr>
          <w:trHeight w:val="531"/>
        </w:trPr>
        <w:tc>
          <w:tcPr>
            <w:tcMar>
              <w:left w:w="15" w:type="dxa"/>
              <w:top w:w="15" w:type="dxa"/>
              <w:right w:w="15" w:type="dxa"/>
            </w:tcMar>
            <w:tcW w:w="983" w:type="dxa"/>
            <w:vAlign w:val="center"/>
            <w:vMerge w:val="continue"/>
            <w:textDirection w:val="lrTb"/>
            <w:noWrap w:val="false"/>
          </w:tcPr>
          <w:p>
            <w:pPr>
              <w:jc w:val="left"/>
              <w:spacing w:line="360" w:lineRule="auto"/>
              <w:rPr>
                <w:rFonts w:ascii="Times New Roman" w:hAnsi="Times New Roman"/>
                <w:color w:val="auto"/>
                <w:highlight w:val="none"/>
              </w:rPr>
            </w:pPr>
            <w:r>
              <w:rPr>
                <w:rFonts w:ascii="Times New Roman" w:hAnsi="Times New Roman"/>
                <w:color w:val="auto"/>
                <w:highlight w:val="none"/>
              </w:rPr>
            </w:r>
            <w:r/>
          </w:p>
        </w:tc>
        <w:tc>
          <w:tcPr>
            <w:tcMar>
              <w:left w:w="15" w:type="dxa"/>
              <w:top w:w="15" w:type="dxa"/>
              <w:right w:w="15" w:type="dxa"/>
            </w:tcMar>
            <w:tcW w:w="6604" w:type="dxa"/>
            <w:vAlign w:val="center"/>
            <w:textDirection w:val="lrTb"/>
            <w:noWrap w:val="false"/>
          </w:tcPr>
          <w:p>
            <w:pPr>
              <w:jc w:val="left"/>
              <w:spacing w:line="360" w:lineRule="exact"/>
              <w:widowControl/>
              <w:rPr>
                <w:rFonts w:hint="eastAsia" w:ascii="宋体" w:hAnsi="宋体" w:eastAsia="宋体" w:cs="Times New Roman"/>
                <w:color w:val="auto"/>
                <w:highlight w:val="none"/>
                <w:lang w:val="en-US" w:eastAsia="zh-CN"/>
              </w:rPr>
            </w:pPr>
            <w:r>
              <w:rPr>
                <w:rFonts w:hint="eastAsia" w:ascii="宋体" w:hAnsi="宋体" w:cs="宋体"/>
                <w:color w:val="auto"/>
                <w:highlight w:val="none"/>
                <w:lang w:val="en-US" w:eastAsia="zh-CN" w:bidi="ar"/>
              </w:rPr>
              <w:t xml:space="preserve">4、</w:t>
            </w:r>
            <w:r>
              <w:rPr>
                <w:rFonts w:hint="eastAsia" w:ascii="宋体" w:hAnsi="宋体" w:cs="宋体"/>
                <w:color w:val="auto"/>
                <w:highlight w:val="none"/>
                <w:lang w:bidi="ar"/>
              </w:rPr>
              <w:t xml:space="preserve">产品检测报告</w:t>
            </w:r>
            <w:r/>
          </w:p>
          <w:p>
            <w:pPr>
              <w:jc w:val="left"/>
              <w:spacing w:line="360" w:lineRule="exact"/>
              <w:widowControl/>
              <w:rPr>
                <w:rFonts w:ascii="Times New Roman" w:hAnsi="Times New Roman"/>
                <w:color w:val="auto"/>
                <w:highlight w:val="none"/>
              </w:rPr>
            </w:pPr>
            <w:r>
              <w:rPr>
                <w:rFonts w:hint="eastAsia" w:ascii="宋体" w:hAnsi="宋体" w:eastAsia="宋体" w:cs="Times New Roman"/>
                <w:color w:val="auto"/>
                <w:highlight w:val="none"/>
                <w:lang w:val="en-US" w:eastAsia="zh-CN"/>
              </w:rPr>
              <w:t xml:space="preserve">所投产品</w:t>
            </w:r>
            <w:r>
              <w:rPr>
                <w:rFonts w:hint="eastAsia" w:ascii="宋体" w:hAnsi="宋体" w:eastAsia="宋体" w:cs="Times New Roman"/>
                <w:color w:val="auto"/>
                <w:highlight w:val="none"/>
                <w:lang w:val="en-US" w:eastAsia="zh-CN"/>
              </w:rPr>
              <w:t xml:space="preserve">具有</w:t>
            </w:r>
            <w:r>
              <w:rPr>
                <w:rFonts w:hint="eastAsia" w:ascii="宋体" w:hAnsi="宋体" w:cs="Times New Roman"/>
                <w:color w:val="auto"/>
                <w:highlight w:val="none"/>
                <w:lang w:val="en-US" w:eastAsia="zh-CN"/>
              </w:rPr>
              <w:t xml:space="preserve">2022年以来</w:t>
            </w:r>
            <w:r>
              <w:rPr>
                <w:rFonts w:hint="eastAsia" w:ascii="宋体" w:hAnsi="宋体" w:eastAsia="宋体" w:cs="Times New Roman"/>
                <w:color w:val="auto"/>
                <w:highlight w:val="none"/>
                <w:lang w:val="en-US" w:eastAsia="zh-CN"/>
              </w:rPr>
              <w:t xml:space="preserve">检测资质机构出具的产品质量检测报告的得</w:t>
            </w:r>
            <w:r>
              <w:rPr>
                <w:rFonts w:hint="eastAsia" w:ascii="宋体" w:hAnsi="宋体" w:cs="Times New Roman"/>
                <w:color w:val="auto"/>
                <w:highlight w:val="none"/>
                <w:lang w:val="en-US" w:eastAsia="zh-CN"/>
              </w:rPr>
              <w:t xml:space="preserve">3</w:t>
            </w:r>
            <w:r>
              <w:rPr>
                <w:rFonts w:hint="eastAsia" w:ascii="宋体" w:hAnsi="宋体" w:eastAsia="宋体" w:cs="Times New Roman"/>
                <w:color w:val="auto"/>
                <w:highlight w:val="none"/>
                <w:lang w:val="en-US" w:eastAsia="zh-CN"/>
              </w:rPr>
              <w:t xml:space="preserve">分</w:t>
            </w:r>
            <w:r>
              <w:rPr>
                <w:rFonts w:hint="eastAsia" w:ascii="宋体" w:hAnsi="宋体" w:cs="Times New Roman"/>
                <w:color w:val="auto"/>
                <w:highlight w:val="none"/>
                <w:lang w:val="en-US" w:eastAsia="zh-CN"/>
              </w:rPr>
              <w:t xml:space="preserve">。</w:t>
            </w:r>
            <w:r>
              <w:rPr>
                <w:rFonts w:hint="eastAsia" w:ascii="宋体" w:hAnsi="宋体" w:eastAsia="宋体" w:cs="Times New Roman"/>
                <w:color w:val="auto"/>
                <w:highlight w:val="none"/>
                <w:lang w:val="en-US" w:eastAsia="zh-CN"/>
              </w:rPr>
              <w:t xml:space="preserve">（提供检测报告原件扫描上传）</w:t>
            </w:r>
            <w:r/>
          </w:p>
        </w:tc>
        <w:tc>
          <w:tcPr>
            <w:tcMar>
              <w:left w:w="15" w:type="dxa"/>
              <w:top w:w="15" w:type="dxa"/>
              <w:right w:w="15" w:type="dxa"/>
            </w:tcMar>
            <w:tcW w:w="792" w:type="dxa"/>
            <w:vAlign w:val="center"/>
            <w:textDirection w:val="lrTb"/>
            <w:noWrap w:val="false"/>
          </w:tcPr>
          <w:p>
            <w:pPr>
              <w:jc w:val="center"/>
              <w:rPr>
                <w:rFonts w:hint="eastAsia" w:ascii="Times New Roman" w:hAnsi="Times New Roman" w:eastAsia="宋体"/>
                <w:b/>
                <w:bCs/>
                <w:color w:val="auto"/>
                <w:highlight w:val="none"/>
                <w:lang w:val="en-US" w:eastAsia="zh-CN"/>
              </w:rPr>
            </w:pPr>
            <w:r>
              <w:rPr>
                <w:rFonts w:hint="eastAsia" w:ascii="Times New Roman" w:hAnsi="Times New Roman"/>
                <w:b w:val="0"/>
                <w:bCs w:val="0"/>
                <w:color w:val="auto"/>
                <w:highlight w:val="none"/>
                <w:lang w:val="en-US" w:eastAsia="zh-CN"/>
              </w:rPr>
              <w:t xml:space="preserve">3</w:t>
            </w:r>
            <w:r>
              <w:rPr>
                <w:rFonts w:hint="eastAsia" w:ascii="宋体" w:hAnsi="宋体"/>
                <w:color w:val="auto"/>
                <w:szCs w:val="21"/>
                <w:highlight w:val="none"/>
                <w:lang w:val="en-US" w:eastAsia="zh-CN"/>
              </w:rPr>
              <w:t xml:space="preserve">分</w:t>
            </w:r>
            <w:r/>
          </w:p>
        </w:tc>
      </w:tr>
      <w:tr>
        <w:trPr>
          <w:trHeight w:val="531"/>
        </w:trPr>
        <w:tc>
          <w:tcPr>
            <w:tcMar>
              <w:left w:w="15" w:type="dxa"/>
              <w:top w:w="15" w:type="dxa"/>
              <w:right w:w="15" w:type="dxa"/>
            </w:tcMar>
            <w:tcW w:w="983" w:type="dxa"/>
            <w:vAlign w:val="center"/>
            <w:vMerge w:val="continue"/>
            <w:textDirection w:val="lrTb"/>
            <w:noWrap w:val="false"/>
          </w:tcPr>
          <w:p>
            <w:pPr>
              <w:jc w:val="left"/>
              <w:spacing w:line="360" w:lineRule="auto"/>
              <w:rPr>
                <w:rFonts w:ascii="Times New Roman" w:hAnsi="Times New Roman"/>
                <w:color w:val="auto"/>
                <w:highlight w:val="none"/>
              </w:rPr>
            </w:pPr>
            <w:r>
              <w:rPr>
                <w:rFonts w:ascii="Times New Roman" w:hAnsi="Times New Roman"/>
                <w:color w:val="auto"/>
                <w:highlight w:val="none"/>
              </w:rPr>
            </w:r>
            <w:r/>
          </w:p>
        </w:tc>
        <w:tc>
          <w:tcPr>
            <w:tcMar>
              <w:left w:w="15" w:type="dxa"/>
              <w:top w:w="15" w:type="dxa"/>
              <w:right w:w="15" w:type="dxa"/>
            </w:tcMar>
            <w:tcW w:w="6604" w:type="dxa"/>
            <w:vAlign w:val="center"/>
            <w:textDirection w:val="lrTb"/>
            <w:noWrap w:val="false"/>
          </w:tcPr>
          <w:p>
            <w:pPr>
              <w:rPr>
                <w:rFonts w:hint="eastAsia" w:ascii="宋体" w:hAnsi="宋体" w:eastAsia="宋体" w:cs="宋体"/>
                <w:color w:val="auto"/>
                <w:highlight w:val="none"/>
                <w:lang w:bidi="ar"/>
              </w:rPr>
            </w:pPr>
            <w:r>
              <w:rPr>
                <w:rFonts w:hint="eastAsia" w:ascii="Times New Roman" w:hAnsi="Times New Roman"/>
                <w:color w:val="auto"/>
                <w:highlight w:val="none"/>
                <w:lang w:val="en-US" w:eastAsia="zh-CN"/>
              </w:rPr>
              <w:t xml:space="preserve">5、</w:t>
            </w:r>
            <w:r>
              <w:rPr>
                <w:rFonts w:hint="eastAsia" w:ascii="宋体" w:hAnsi="宋体" w:cs="宋体"/>
                <w:color w:val="auto"/>
                <w:highlight w:val="none"/>
                <w:lang w:bidi="ar"/>
              </w:rPr>
              <w:t xml:space="preserve">企业产能</w:t>
            </w:r>
            <w:r/>
          </w:p>
          <w:p>
            <w:pPr>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所投产品生产设备齐全，完全满足生产需求，生产工艺先进的得8分；生产设备满足生产需求，生产工艺一般的得5分；设备基本满足生产需求，工艺较差的得</w:t>
            </w:r>
            <w:r>
              <w:rPr>
                <w:rFonts w:hint="eastAsia" w:ascii="宋体" w:hAnsi="宋体" w:eastAsia="宋体" w:cs="宋体"/>
                <w:color w:val="auto"/>
                <w:highlight w:val="none"/>
                <w:lang w:val="en-US" w:eastAsia="zh-CN" w:bidi="ar"/>
              </w:rPr>
              <w:t xml:space="preserve">3</w:t>
            </w:r>
            <w:r>
              <w:rPr>
                <w:rFonts w:hint="eastAsia" w:ascii="宋体" w:hAnsi="宋体" w:eastAsia="宋体" w:cs="宋体"/>
                <w:color w:val="auto"/>
                <w:highlight w:val="none"/>
                <w:lang w:bidi="ar"/>
              </w:rPr>
              <w:t xml:space="preserve">分。生产设备不满足需求不得分。</w:t>
            </w:r>
            <w:r/>
          </w:p>
          <w:p>
            <w:pPr>
              <w:jc w:val="left"/>
              <w:rPr>
                <w:rFonts w:ascii="Times New Roman" w:hAnsi="Times New Roman"/>
                <w:color w:val="auto"/>
                <w:highlight w:val="none"/>
              </w:rPr>
            </w:pPr>
            <w:r>
              <w:rPr>
                <w:rFonts w:ascii="Times New Roman" w:hAnsi="Times New Roman"/>
                <w:b/>
                <w:bCs/>
                <w:color w:val="auto"/>
                <w:highlight w:val="none"/>
              </w:rPr>
              <w:t xml:space="preserve">（提供生产设备清单及照片和生产工艺流程图</w:t>
            </w:r>
            <w:r>
              <w:rPr>
                <w:rFonts w:hint="eastAsia" w:ascii="宋体" w:hAnsi="宋体" w:cs="宋体"/>
                <w:b/>
                <w:color w:val="auto"/>
                <w:szCs w:val="21"/>
                <w:highlight w:val="none"/>
              </w:rPr>
              <w:t xml:space="preserve">加盖</w:t>
            </w:r>
            <w:r>
              <w:rPr>
                <w:rFonts w:hint="eastAsia"/>
                <w:color w:val="auto"/>
                <w:highlight w:val="none"/>
                <w:lang w:val="en-US" w:eastAsia="zh-CN"/>
              </w:rPr>
              <w:t xml:space="preserve">公章</w:t>
            </w:r>
            <w:r>
              <w:rPr>
                <w:rFonts w:ascii="Times New Roman" w:hAnsi="Times New Roman"/>
                <w:b/>
                <w:bCs/>
                <w:color w:val="auto"/>
                <w:highlight w:val="none"/>
              </w:rPr>
              <w:t xml:space="preserve">）</w:t>
            </w:r>
            <w:r/>
          </w:p>
        </w:tc>
        <w:tc>
          <w:tcPr>
            <w:tcMar>
              <w:left w:w="15" w:type="dxa"/>
              <w:top w:w="15" w:type="dxa"/>
              <w:right w:w="15" w:type="dxa"/>
            </w:tcMar>
            <w:tcW w:w="792" w:type="dxa"/>
            <w:vAlign w:val="center"/>
            <w:textDirection w:val="lrTb"/>
            <w:noWrap w:val="false"/>
          </w:tcPr>
          <w:p>
            <w:pPr>
              <w:jc w:val="center"/>
              <w:rPr>
                <w:rFonts w:hint="eastAsia" w:ascii="Times New Roman" w:hAnsi="Times New Roman" w:eastAsia="宋体"/>
                <w:color w:val="auto"/>
                <w:highlight w:val="none"/>
                <w:lang w:val="en-US" w:eastAsia="zh-CN"/>
              </w:rPr>
            </w:pPr>
            <w:r>
              <w:rPr>
                <w:rFonts w:hint="eastAsia" w:ascii="Times New Roman" w:hAnsi="Times New Roman"/>
                <w:color w:val="auto"/>
                <w:highlight w:val="none"/>
                <w:lang w:val="en-US" w:eastAsia="zh-CN"/>
              </w:rPr>
              <w:t xml:space="preserve">8</w:t>
            </w:r>
            <w:r>
              <w:rPr>
                <w:rFonts w:hint="eastAsia" w:ascii="宋体" w:hAnsi="宋体"/>
                <w:color w:val="auto"/>
                <w:szCs w:val="21"/>
                <w:highlight w:val="none"/>
                <w:lang w:val="en-US" w:eastAsia="zh-CN"/>
              </w:rPr>
              <w:t xml:space="preserve">分</w:t>
            </w:r>
            <w:r/>
          </w:p>
        </w:tc>
      </w:tr>
      <w:tr>
        <w:trPr>
          <w:trHeight w:val="2264"/>
        </w:trPr>
        <w:tc>
          <w:tcPr>
            <w:tcMar>
              <w:left w:w="15" w:type="dxa"/>
              <w:top w:w="15" w:type="dxa"/>
              <w:right w:w="15" w:type="dxa"/>
            </w:tcMar>
            <w:tcW w:w="983" w:type="dxa"/>
            <w:vAlign w:val="center"/>
            <w:vMerge w:val="restart"/>
            <w:textDirection w:val="lrTb"/>
            <w:noWrap w:val="false"/>
          </w:tcPr>
          <w:p>
            <w:pPr>
              <w:jc w:val="center"/>
              <w:rPr>
                <w:rFonts w:hint="default" w:ascii="Times New Roman" w:hAnsi="Times New Roman" w:eastAsia="宋体"/>
                <w:color w:val="auto"/>
                <w:szCs w:val="21"/>
                <w:highlight w:val="none"/>
                <w:lang w:val="en-US" w:eastAsia="zh-CN" w:bidi="ar"/>
              </w:rPr>
            </w:pPr>
            <w:r>
              <w:rPr>
                <w:rFonts w:hint="eastAsia" w:ascii="Times New Roman" w:hAnsi="Times New Roman"/>
                <w:color w:val="auto"/>
                <w:szCs w:val="21"/>
                <w:highlight w:val="none"/>
                <w:lang w:val="en-US" w:eastAsia="zh-CN" w:bidi="ar"/>
              </w:rPr>
              <w:t xml:space="preserve">履约能力（15分）</w:t>
            </w:r>
            <w:r/>
          </w:p>
        </w:tc>
        <w:tc>
          <w:tcPr>
            <w:tcMar>
              <w:left w:w="15" w:type="dxa"/>
              <w:top w:w="15" w:type="dxa"/>
              <w:right w:w="15" w:type="dxa"/>
            </w:tcMar>
            <w:tcW w:w="6604" w:type="dxa"/>
            <w:vAlign w:val="center"/>
            <w:textDirection w:val="lrTb"/>
            <w:noWrap w:val="false"/>
          </w:tcPr>
          <w:p>
            <w:pPr>
              <w:jc w:val="left"/>
              <w:spacing w:line="360" w:lineRule="exact"/>
              <w:widowControl/>
              <w:rPr>
                <w:rFonts w:hint="eastAsia"/>
                <w:color w:val="auto"/>
                <w:highlight w:val="none"/>
                <w:lang w:val="en-US" w:eastAsia="zh-CN"/>
              </w:rPr>
            </w:pPr>
            <w:r>
              <w:rPr>
                <w:rFonts w:hint="eastAsia"/>
                <w:color w:val="auto"/>
                <w:highlight w:val="none"/>
                <w:lang w:val="en-US" w:eastAsia="zh-CN"/>
              </w:rPr>
              <w:t xml:space="preserve">1、企业实力</w:t>
            </w:r>
            <w:r/>
          </w:p>
          <w:p>
            <w:pPr>
              <w:jc w:val="left"/>
              <w:spacing w:line="360" w:lineRule="exact"/>
              <w:widowControl/>
              <w:rPr>
                <w:rFonts w:hint="eastAsia" w:cs="Times New Roman"/>
                <w:color w:val="auto"/>
                <w:highlight w:val="none"/>
                <w:lang w:val="en-US" w:eastAsia="zh-CN"/>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w:t>
            </w:r>
            <w:r>
              <w:rPr>
                <w:rFonts w:hint="eastAsia"/>
                <w:color w:val="auto"/>
                <w:highlight w:val="none"/>
                <w:lang w:val="en-US" w:eastAsia="zh-CN"/>
              </w:rPr>
              <w:t xml:space="preserve">投标人或所投产品生产企业具有有效期内的质量管理体系认证证书、职业健康安全管理体系认证证书、环境管理体系</w:t>
            </w:r>
            <w:r>
              <w:rPr>
                <w:rFonts w:hint="eastAsia" w:cs="Times New Roman"/>
                <w:color w:val="auto"/>
                <w:highlight w:val="none"/>
                <w:lang w:val="en-US" w:eastAsia="zh-CN"/>
              </w:rPr>
              <w:t xml:space="preserve">认证证书，每提供1个得1分，满分3分。（提供证书原件扫描上传）</w:t>
            </w:r>
            <w:r/>
          </w:p>
          <w:p>
            <w:pPr>
              <w:jc w:val="left"/>
              <w:spacing w:line="360" w:lineRule="exact"/>
              <w:widowControl/>
              <w:rPr>
                <w:color w:val="auto"/>
                <w:highlight w:val="none"/>
              </w:rPr>
            </w:pPr>
            <w:r>
              <w:rPr>
                <w:rFonts w:hint="eastAsia" w:cs="Times New Roman"/>
                <w:color w:val="auto"/>
                <w:highlight w:val="none"/>
                <w:lang w:val="en-US" w:eastAsia="zh-CN"/>
              </w:rPr>
              <w:t xml:space="preserve">（2）</w:t>
            </w:r>
            <w:r>
              <w:rPr>
                <w:rFonts w:hint="eastAsia" w:cs="Times New Roman"/>
                <w:color w:val="auto"/>
                <w:highlight w:val="none"/>
                <w:lang w:val="en-US" w:eastAsia="zh-CN"/>
              </w:rPr>
              <w:t xml:space="preserve">2022年1月至今</w:t>
            </w:r>
            <w:r>
              <w:rPr>
                <w:rFonts w:hint="eastAsia" w:cs="Times New Roman"/>
                <w:color w:val="auto"/>
                <w:highlight w:val="none"/>
                <w:lang w:val="en-US" w:eastAsia="zh-CN"/>
              </w:rPr>
              <w:t xml:space="preserve">，投标人或所投产品生产企业获得与肥料有关的发明专利，每提供1个得1分，满分2分。（提供证明材料原件扫描上传）</w:t>
            </w:r>
            <w:r/>
          </w:p>
        </w:tc>
        <w:tc>
          <w:tcPr>
            <w:tcMar>
              <w:left w:w="15" w:type="dxa"/>
              <w:top w:w="15" w:type="dxa"/>
              <w:right w:w="15" w:type="dxa"/>
            </w:tcMar>
            <w:tcW w:w="792" w:type="dxa"/>
            <w:vAlign w:val="center"/>
            <w:textDirection w:val="lrTb"/>
            <w:noWrap w:val="false"/>
          </w:tcPr>
          <w:p>
            <w:pPr>
              <w:jc w:val="center"/>
              <w:rPr>
                <w:rFonts w:hint="eastAsia" w:ascii="Times New Roman" w:hAnsi="Times New Roman" w:eastAsia="宋体"/>
                <w:color w:val="auto"/>
                <w:highlight w:val="none"/>
                <w:lang w:val="en-US" w:eastAsia="zh-CN"/>
              </w:rPr>
            </w:pPr>
            <w:r>
              <w:rPr>
                <w:rFonts w:hint="eastAsia" w:ascii="Times New Roman" w:hAnsi="Times New Roman"/>
                <w:color w:val="auto"/>
                <w:highlight w:val="none"/>
                <w:lang w:val="en-US" w:eastAsia="zh-CN"/>
              </w:rPr>
              <w:t xml:space="preserve">5</w:t>
            </w:r>
            <w:r>
              <w:rPr>
                <w:rFonts w:hint="eastAsia" w:ascii="宋体" w:hAnsi="宋体"/>
                <w:color w:val="auto"/>
                <w:szCs w:val="21"/>
                <w:highlight w:val="none"/>
                <w:lang w:val="en-US" w:eastAsia="zh-CN"/>
              </w:rPr>
              <w:t xml:space="preserve">分</w:t>
            </w:r>
            <w:r/>
          </w:p>
        </w:tc>
      </w:tr>
      <w:tr>
        <w:trPr>
          <w:trHeight w:val="874"/>
        </w:trPr>
        <w:tc>
          <w:tcPr>
            <w:tcMar>
              <w:left w:w="15" w:type="dxa"/>
              <w:top w:w="15" w:type="dxa"/>
              <w:right w:w="15" w:type="dxa"/>
            </w:tcMar>
            <w:tcW w:w="983" w:type="dxa"/>
            <w:vAlign w:val="center"/>
            <w:vMerge w:val="continue"/>
            <w:textDirection w:val="lrTb"/>
            <w:noWrap w:val="false"/>
          </w:tcPr>
          <w:p>
            <w:pPr>
              <w:jc w:val="center"/>
              <w:widowControl/>
              <w:rPr>
                <w:rFonts w:ascii="Times New Roman" w:hAnsi="Times New Roman"/>
                <w:color w:val="auto"/>
                <w:szCs w:val="21"/>
                <w:highlight w:val="none"/>
                <w:lang w:bidi="ar"/>
              </w:rPr>
            </w:pPr>
            <w:r>
              <w:rPr>
                <w:rFonts w:ascii="Times New Roman" w:hAnsi="Times New Roman"/>
                <w:color w:val="auto"/>
                <w:szCs w:val="21"/>
                <w:highlight w:val="none"/>
                <w:lang w:bidi="ar"/>
              </w:rPr>
            </w:r>
            <w:r/>
          </w:p>
        </w:tc>
        <w:tc>
          <w:tcPr>
            <w:tcMar>
              <w:left w:w="15" w:type="dxa"/>
              <w:top w:w="15" w:type="dxa"/>
              <w:right w:w="15" w:type="dxa"/>
            </w:tcMar>
            <w:tcW w:w="6604" w:type="dxa"/>
            <w:vAlign w:val="center"/>
            <w:textDirection w:val="lrTb"/>
            <w:noWrap w:val="false"/>
          </w:tcPr>
          <w:p>
            <w:pPr>
              <w:jc w:val="left"/>
              <w:spacing w:line="360" w:lineRule="exact"/>
              <w:widowControl/>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2、销售业绩</w:t>
            </w:r>
            <w:r/>
          </w:p>
          <w:p>
            <w:pPr>
              <w:jc w:val="left"/>
              <w:spacing w:line="360" w:lineRule="exact"/>
              <w:widowControl/>
              <w:rPr>
                <w:rFonts w:ascii="Times New Roman" w:hAnsi="Times New Roman"/>
                <w:color w:val="auto"/>
                <w:szCs w:val="21"/>
                <w:highlight w:val="none"/>
                <w:lang w:bidi="ar"/>
              </w:rPr>
            </w:pPr>
            <w:r>
              <w:rPr>
                <w:rFonts w:hint="eastAsia" w:ascii="宋体" w:hAnsi="宋体" w:eastAsia="宋体" w:cs="Times New Roman"/>
                <w:color w:val="auto"/>
                <w:highlight w:val="none"/>
                <w:lang w:val="en-US" w:eastAsia="zh-CN"/>
              </w:rPr>
              <w:t xml:space="preserve">2022年1月至今（以合同签订时间为准），投标人承担过类似货物供货项目的，每提供</w:t>
            </w:r>
            <w:r>
              <w:rPr>
                <w:rFonts w:hint="eastAsia" w:ascii="宋体" w:hAnsi="宋体" w:cs="Times New Roman"/>
                <w:color w:val="auto"/>
                <w:highlight w:val="none"/>
                <w:lang w:val="en-US" w:eastAsia="zh-CN"/>
              </w:rPr>
              <w:t xml:space="preserve">一</w:t>
            </w:r>
            <w:r>
              <w:rPr>
                <w:rFonts w:hint="eastAsia" w:ascii="宋体" w:hAnsi="宋体" w:eastAsia="宋体" w:cs="Times New Roman"/>
                <w:color w:val="auto"/>
                <w:highlight w:val="none"/>
                <w:lang w:val="en-US" w:eastAsia="zh-CN"/>
              </w:rPr>
              <w:t xml:space="preserve">份合同得1分，最高得</w:t>
            </w:r>
            <w:r>
              <w:rPr>
                <w:rFonts w:hint="eastAsia" w:ascii="宋体" w:hAnsi="宋体" w:cs="Times New Roman"/>
                <w:color w:val="auto"/>
                <w:highlight w:val="none"/>
                <w:lang w:val="en-US" w:eastAsia="zh-CN"/>
              </w:rPr>
              <w:t xml:space="preserve">10</w:t>
            </w:r>
            <w:r>
              <w:rPr>
                <w:rFonts w:hint="eastAsia" w:ascii="宋体" w:hAnsi="宋体" w:eastAsia="宋体" w:cs="Times New Roman"/>
                <w:color w:val="auto"/>
                <w:highlight w:val="none"/>
                <w:lang w:val="en-US" w:eastAsia="zh-CN"/>
              </w:rPr>
              <w:t xml:space="preserve">分。</w:t>
            </w:r>
            <w:r>
              <w:rPr>
                <w:rFonts w:ascii="Times New Roman" w:hAnsi="Times New Roman"/>
                <w:b/>
                <w:bCs/>
                <w:color w:val="auto"/>
                <w:szCs w:val="21"/>
                <w:highlight w:val="none"/>
              </w:rPr>
              <w:t xml:space="preserve">（</w:t>
            </w:r>
            <w:r>
              <w:rPr>
                <w:rFonts w:hint="eastAsia" w:ascii="宋体" w:hAnsi="宋体" w:cs="宋体"/>
                <w:b/>
                <w:color w:val="auto"/>
                <w:szCs w:val="21"/>
                <w:highlight w:val="none"/>
              </w:rPr>
              <w:t xml:space="preserve">提供合同</w:t>
            </w:r>
            <w:r>
              <w:rPr>
                <w:rFonts w:hint="eastAsia"/>
                <w:b/>
                <w:bCs/>
                <w:color w:val="auto"/>
                <w:highlight w:val="none"/>
                <w:lang w:val="en-US" w:eastAsia="zh-CN"/>
              </w:rPr>
              <w:t xml:space="preserve">原件</w:t>
            </w:r>
            <w:r>
              <w:rPr>
                <w:rFonts w:hint="eastAsia" w:ascii="宋体" w:hAnsi="宋体" w:cs="宋体"/>
                <w:b/>
                <w:color w:val="auto"/>
                <w:szCs w:val="21"/>
                <w:highlight w:val="none"/>
                <w:lang w:val="en-US" w:eastAsia="zh-CN"/>
              </w:rPr>
              <w:t xml:space="preserve">扫描</w:t>
            </w:r>
            <w:r>
              <w:rPr>
                <w:rFonts w:hint="eastAsia" w:ascii="宋体" w:hAnsi="宋体" w:cs="宋体"/>
                <w:b/>
                <w:color w:val="auto"/>
                <w:szCs w:val="21"/>
                <w:highlight w:val="none"/>
              </w:rPr>
              <w:t xml:space="preserve">件</w:t>
            </w:r>
            <w:r>
              <w:rPr>
                <w:rFonts w:hint="eastAsia" w:ascii="宋体" w:hAnsi="宋体" w:cs="宋体"/>
                <w:b/>
                <w:color w:val="auto"/>
                <w:szCs w:val="21"/>
                <w:highlight w:val="none"/>
                <w:lang w:val="en-US" w:eastAsia="zh-CN"/>
              </w:rPr>
              <w:t xml:space="preserve">上传</w:t>
            </w:r>
            <w:r>
              <w:rPr>
                <w:rFonts w:ascii="Times New Roman" w:hAnsi="Times New Roman"/>
                <w:b/>
                <w:bCs/>
                <w:color w:val="auto"/>
                <w:szCs w:val="21"/>
                <w:highlight w:val="none"/>
              </w:rPr>
              <w:t xml:space="preserve">）</w:t>
            </w:r>
            <w:r/>
          </w:p>
        </w:tc>
        <w:tc>
          <w:tcPr>
            <w:tcMar>
              <w:left w:w="15" w:type="dxa"/>
              <w:top w:w="15" w:type="dxa"/>
              <w:right w:w="15" w:type="dxa"/>
            </w:tcMar>
            <w:tcW w:w="792" w:type="dxa"/>
            <w:vAlign w:val="center"/>
            <w:textDirection w:val="lrTb"/>
            <w:noWrap w:val="false"/>
          </w:tcPr>
          <w:p>
            <w:pPr>
              <w:jc w:val="center"/>
              <w:widowControl/>
              <w:rPr>
                <w:rFonts w:hint="default"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 xml:space="preserve">10</w:t>
            </w:r>
            <w:r>
              <w:rPr>
                <w:rFonts w:hint="eastAsia" w:ascii="宋体" w:hAnsi="宋体"/>
                <w:color w:val="auto"/>
                <w:szCs w:val="21"/>
                <w:highlight w:val="none"/>
                <w:lang w:val="en-US" w:eastAsia="zh-CN"/>
              </w:rPr>
              <w:t xml:space="preserve">分</w:t>
            </w:r>
            <w:r/>
          </w:p>
        </w:tc>
      </w:tr>
      <w:tr>
        <w:trPr>
          <w:trHeight w:val="534"/>
        </w:trPr>
        <w:tc>
          <w:tcPr>
            <w:tcMar>
              <w:left w:w="15" w:type="dxa"/>
              <w:top w:w="15" w:type="dxa"/>
              <w:right w:w="15" w:type="dxa"/>
            </w:tcMar>
            <w:tcW w:w="983" w:type="dxa"/>
            <w:vAlign w:val="center"/>
            <w:vMerge w:val="restart"/>
            <w:textDirection w:val="lrTb"/>
            <w:noWrap w:val="false"/>
          </w:tcPr>
          <w:p>
            <w:pPr>
              <w:jc w:val="left"/>
              <w:spacing w:line="360" w:lineRule="auto"/>
              <w:widowControl/>
              <w:rPr>
                <w:rFonts w:ascii="Times New Roman" w:hAnsi="Times New Roman"/>
                <w:color w:val="auto"/>
                <w:szCs w:val="21"/>
                <w:highlight w:val="none"/>
                <w:lang w:bidi="ar"/>
              </w:rPr>
            </w:pPr>
            <w:r>
              <w:rPr>
                <w:rFonts w:hint="eastAsia" w:ascii="宋体" w:hAnsi="宋体" w:cs="宋体"/>
                <w:color w:val="auto"/>
                <w:highlight w:val="none"/>
                <w:lang w:bidi="ar"/>
              </w:rPr>
              <w:t xml:space="preserve">技术方案</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21</w:t>
            </w:r>
            <w:r>
              <w:rPr>
                <w:rFonts w:hint="eastAsia" w:ascii="宋体" w:hAnsi="宋体" w:cs="宋体"/>
                <w:color w:val="auto"/>
                <w:szCs w:val="21"/>
                <w:highlight w:val="none"/>
                <w:lang w:bidi="ar"/>
              </w:rPr>
              <w:t xml:space="preserve">分）</w:t>
            </w:r>
            <w:r/>
          </w:p>
        </w:tc>
        <w:tc>
          <w:tcPr>
            <w:tcMar>
              <w:left w:w="15" w:type="dxa"/>
              <w:top w:w="15" w:type="dxa"/>
              <w:right w:w="15" w:type="dxa"/>
            </w:tcMar>
            <w:tcW w:w="6604" w:type="dxa"/>
            <w:vAlign w:val="center"/>
            <w:textDirection w:val="lrTb"/>
            <w:noWrap w:val="false"/>
          </w:tcPr>
          <w:p>
            <w:pPr>
              <w:jc w:val="left"/>
              <w:spacing w:line="360" w:lineRule="exact"/>
              <w:widowControl/>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1、企业管理</w:t>
            </w:r>
            <w:r/>
          </w:p>
          <w:p>
            <w:pPr>
              <w:jc w:val="left"/>
              <w:spacing w:line="360" w:lineRule="exact"/>
              <w:widowControl/>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关键质量控制技术，管理制度健全，包括产品储存、运输、保管、销售等。企业管理严格，规章制度健全得</w:t>
            </w:r>
            <w:r>
              <w:rPr>
                <w:rFonts w:hint="eastAsia" w:ascii="宋体" w:hAnsi="宋体" w:cs="Times New Roman"/>
                <w:color w:val="auto"/>
                <w:highlight w:val="none"/>
                <w:lang w:val="en-US" w:eastAsia="zh-CN"/>
              </w:rPr>
              <w:t xml:space="preserve">5</w:t>
            </w:r>
            <w:r>
              <w:rPr>
                <w:rFonts w:hint="eastAsia" w:ascii="宋体" w:hAnsi="宋体" w:eastAsia="宋体" w:cs="Times New Roman"/>
                <w:color w:val="auto"/>
                <w:highlight w:val="none"/>
                <w:lang w:val="en-US" w:eastAsia="zh-CN"/>
              </w:rPr>
              <w:t xml:space="preserve">分</w:t>
            </w:r>
            <w:r>
              <w:rPr>
                <w:rFonts w:hint="eastAsia" w:ascii="宋体" w:hAnsi="宋体" w:cs="Times New Roman"/>
                <w:color w:val="auto"/>
                <w:highlight w:val="none"/>
                <w:lang w:val="en-US" w:eastAsia="zh-CN"/>
              </w:rPr>
              <w:t xml:space="preserve">；</w:t>
            </w:r>
            <w:r>
              <w:rPr>
                <w:rFonts w:hint="eastAsia" w:ascii="宋体" w:hAnsi="宋体" w:eastAsia="宋体" w:cs="Times New Roman"/>
                <w:color w:val="auto"/>
                <w:highlight w:val="none"/>
                <w:lang w:val="en-US" w:eastAsia="zh-CN"/>
              </w:rPr>
              <w:t xml:space="preserve">基本健全得</w:t>
            </w:r>
            <w:r>
              <w:rPr>
                <w:rFonts w:hint="eastAsia" w:ascii="宋体" w:hAnsi="宋体" w:cs="Times New Roman"/>
                <w:color w:val="auto"/>
                <w:highlight w:val="none"/>
                <w:lang w:val="en-US" w:eastAsia="zh-CN"/>
              </w:rPr>
              <w:t xml:space="preserve">3</w:t>
            </w:r>
            <w:r>
              <w:rPr>
                <w:rFonts w:hint="eastAsia" w:ascii="宋体" w:hAnsi="宋体" w:eastAsia="宋体" w:cs="Times New Roman"/>
                <w:color w:val="auto"/>
                <w:highlight w:val="none"/>
                <w:lang w:val="en-US" w:eastAsia="zh-CN"/>
              </w:rPr>
              <w:t xml:space="preserve">分</w:t>
            </w:r>
            <w:r>
              <w:rPr>
                <w:rFonts w:hint="eastAsia" w:ascii="宋体" w:hAnsi="宋体" w:cs="Times New Roman"/>
                <w:color w:val="auto"/>
                <w:highlight w:val="none"/>
                <w:lang w:val="en-US" w:eastAsia="zh-CN"/>
              </w:rPr>
              <w:t xml:space="preserve">；</w:t>
            </w:r>
            <w:r>
              <w:rPr>
                <w:rFonts w:hint="eastAsia" w:ascii="宋体" w:hAnsi="宋体" w:eastAsia="宋体" w:cs="Times New Roman"/>
                <w:color w:val="auto"/>
                <w:highlight w:val="none"/>
                <w:lang w:val="en-US" w:eastAsia="zh-CN"/>
              </w:rPr>
              <w:t xml:space="preserve">一般得</w:t>
            </w:r>
            <w:r>
              <w:rPr>
                <w:rFonts w:hint="eastAsia" w:ascii="宋体" w:hAnsi="宋体" w:cs="Times New Roman"/>
                <w:color w:val="auto"/>
                <w:highlight w:val="none"/>
                <w:lang w:val="en-US" w:eastAsia="zh-CN"/>
              </w:rPr>
              <w:t xml:space="preserve">1</w:t>
            </w:r>
            <w:r>
              <w:rPr>
                <w:rFonts w:hint="eastAsia" w:ascii="宋体" w:hAnsi="宋体" w:eastAsia="宋体" w:cs="Times New Roman"/>
                <w:color w:val="auto"/>
                <w:highlight w:val="none"/>
                <w:lang w:val="en-US" w:eastAsia="zh-CN"/>
              </w:rPr>
              <w:t xml:space="preserve">分；未提供的不得分。</w:t>
            </w:r>
            <w:r/>
          </w:p>
        </w:tc>
        <w:tc>
          <w:tcPr>
            <w:tcMar>
              <w:left w:w="15" w:type="dxa"/>
              <w:top w:w="15" w:type="dxa"/>
              <w:right w:w="15" w:type="dxa"/>
            </w:tcMar>
            <w:tcW w:w="792" w:type="dxa"/>
            <w:vAlign w:val="center"/>
            <w:textDirection w:val="lrTb"/>
            <w:noWrap w:val="false"/>
          </w:tcPr>
          <w:p>
            <w:pPr>
              <w:jc w:val="center"/>
              <w:widowControl/>
              <w:rPr>
                <w:rFonts w:hint="eastAsia" w:ascii="Times New Roman" w:hAnsi="Times New Roman" w:eastAsia="宋体"/>
                <w:color w:val="auto"/>
                <w:szCs w:val="21"/>
                <w:highlight w:val="none"/>
                <w:lang w:val="en-US" w:eastAsia="zh-CN" w:bidi="ar"/>
              </w:rPr>
            </w:pPr>
            <w:r>
              <w:rPr>
                <w:rFonts w:hint="eastAsia" w:ascii="Times New Roman" w:hAnsi="Times New Roman"/>
                <w:color w:val="auto"/>
                <w:szCs w:val="21"/>
                <w:highlight w:val="none"/>
                <w:lang w:val="en-US" w:eastAsia="zh-CN" w:bidi="ar"/>
              </w:rPr>
              <w:t xml:space="preserve">5</w:t>
            </w:r>
            <w:r>
              <w:rPr>
                <w:rFonts w:hint="eastAsia" w:ascii="宋体" w:hAnsi="宋体"/>
                <w:color w:val="auto"/>
                <w:szCs w:val="21"/>
                <w:highlight w:val="none"/>
                <w:lang w:val="en-US" w:eastAsia="zh-CN"/>
              </w:rPr>
              <w:t xml:space="preserve">分</w:t>
            </w:r>
            <w:r/>
          </w:p>
        </w:tc>
      </w:tr>
      <w:tr>
        <w:trPr>
          <w:trHeight w:val="542"/>
        </w:trPr>
        <w:tc>
          <w:tcPr>
            <w:tcMar>
              <w:left w:w="15" w:type="dxa"/>
              <w:top w:w="15" w:type="dxa"/>
              <w:right w:w="15" w:type="dxa"/>
            </w:tcMar>
            <w:tcW w:w="983" w:type="dxa"/>
            <w:vAlign w:val="center"/>
            <w:vMerge w:val="continue"/>
            <w:textDirection w:val="lrTb"/>
            <w:noWrap w:val="false"/>
          </w:tcPr>
          <w:p>
            <w:pPr>
              <w:jc w:val="center"/>
              <w:widowControl/>
              <w:rPr>
                <w:rFonts w:ascii="Times New Roman" w:hAnsi="Times New Roman"/>
                <w:color w:val="auto"/>
                <w:szCs w:val="21"/>
                <w:highlight w:val="none"/>
                <w:lang w:bidi="ar"/>
              </w:rPr>
            </w:pPr>
            <w:r>
              <w:rPr>
                <w:rFonts w:ascii="Times New Roman" w:hAnsi="Times New Roman"/>
                <w:color w:val="auto"/>
                <w:szCs w:val="21"/>
                <w:highlight w:val="none"/>
                <w:lang w:bidi="ar"/>
              </w:rPr>
            </w:r>
            <w:r/>
          </w:p>
        </w:tc>
        <w:tc>
          <w:tcPr>
            <w:tcMar>
              <w:left w:w="15" w:type="dxa"/>
              <w:top w:w="15" w:type="dxa"/>
              <w:right w:w="15" w:type="dxa"/>
            </w:tcMar>
            <w:tcW w:w="6604" w:type="dxa"/>
            <w:vAlign w:val="center"/>
            <w:textDirection w:val="lrTb"/>
            <w:noWrap w:val="false"/>
          </w:tcPr>
          <w:p>
            <w:pPr>
              <w:jc w:val="left"/>
              <w:spacing w:line="360" w:lineRule="exact"/>
              <w:widowControl/>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2、产品自检能力制度</w:t>
            </w:r>
            <w:r/>
          </w:p>
          <w:p>
            <w:pPr>
              <w:jc w:val="left"/>
              <w:spacing w:line="360" w:lineRule="exact"/>
              <w:widowControl/>
              <w:rPr>
                <w:rFonts w:hint="eastAsia" w:ascii="宋体" w:hAnsi="宋体" w:eastAsia="宋体" w:cs="Times New Roman"/>
                <w:color w:val="auto"/>
                <w:highlight w:val="none"/>
                <w:lang w:val="en-US" w:eastAsia="zh-CN"/>
              </w:rPr>
            </w:pPr>
            <w:r>
              <w:rPr>
                <w:rFonts w:hint="eastAsia" w:ascii="宋体" w:hAnsi="宋体" w:cs="Times New Roman"/>
                <w:color w:val="auto"/>
                <w:highlight w:val="none"/>
                <w:lang w:val="en-US" w:eastAsia="zh-CN"/>
              </w:rPr>
              <w:t xml:space="preserve">企业具有化验室以及完备的检测设备和人员，并能按规定标准和方法实施正常检测，能够提供本企业的检测设备清单和主要检测设备实景照片，以及本企业自检质量检测报告或有委托检测机构检验的合同或协议的得5分；未提供的不得分。（提供检测设备清单、照片及企业自检质量检测报告或委托检测合同原件扫描上传）</w:t>
            </w:r>
            <w:r/>
          </w:p>
        </w:tc>
        <w:tc>
          <w:tcPr>
            <w:tcMar>
              <w:left w:w="15" w:type="dxa"/>
              <w:top w:w="15" w:type="dxa"/>
              <w:right w:w="15" w:type="dxa"/>
            </w:tcMar>
            <w:tcW w:w="792" w:type="dxa"/>
            <w:vAlign w:val="center"/>
            <w:textDirection w:val="lrTb"/>
            <w:noWrap w:val="false"/>
          </w:tcPr>
          <w:p>
            <w:pPr>
              <w:jc w:val="center"/>
              <w:widowControl/>
              <w:rPr>
                <w:rFonts w:hint="eastAsia"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 xml:space="preserve">5</w:t>
            </w:r>
            <w:r>
              <w:rPr>
                <w:rFonts w:hint="eastAsia" w:ascii="宋体" w:hAnsi="宋体"/>
                <w:color w:val="auto"/>
                <w:szCs w:val="21"/>
                <w:highlight w:val="none"/>
                <w:lang w:val="en-US" w:eastAsia="zh-CN"/>
              </w:rPr>
              <w:t xml:space="preserve">分</w:t>
            </w:r>
            <w:r/>
          </w:p>
        </w:tc>
      </w:tr>
      <w:tr>
        <w:trPr>
          <w:trHeight w:val="90"/>
        </w:trPr>
        <w:tc>
          <w:tcPr>
            <w:tcMar>
              <w:left w:w="15" w:type="dxa"/>
              <w:top w:w="15" w:type="dxa"/>
              <w:right w:w="15" w:type="dxa"/>
            </w:tcMar>
            <w:tcW w:w="983" w:type="dxa"/>
            <w:vAlign w:val="center"/>
            <w:vMerge w:val="continue"/>
            <w:textDirection w:val="lrTb"/>
            <w:noWrap w:val="false"/>
          </w:tcPr>
          <w:p>
            <w:pPr>
              <w:jc w:val="center"/>
              <w:widowControl/>
              <w:rPr>
                <w:rFonts w:ascii="Times New Roman" w:hAnsi="Times New Roman"/>
                <w:color w:val="auto"/>
                <w:szCs w:val="21"/>
                <w:highlight w:val="none"/>
                <w:lang w:bidi="ar"/>
              </w:rPr>
            </w:pPr>
            <w:r>
              <w:rPr>
                <w:rFonts w:ascii="Times New Roman" w:hAnsi="Times New Roman"/>
                <w:color w:val="auto"/>
                <w:szCs w:val="21"/>
                <w:highlight w:val="none"/>
                <w:lang w:bidi="ar"/>
              </w:rPr>
            </w:r>
            <w:r/>
          </w:p>
        </w:tc>
        <w:tc>
          <w:tcPr>
            <w:tcMar>
              <w:left w:w="15" w:type="dxa"/>
              <w:top w:w="15" w:type="dxa"/>
              <w:right w:w="15" w:type="dxa"/>
            </w:tcMar>
            <w:tcW w:w="6604" w:type="dxa"/>
            <w:vAlign w:val="center"/>
            <w:textDirection w:val="lrTb"/>
            <w:noWrap w:val="false"/>
          </w:tcPr>
          <w:p>
            <w:pPr>
              <w:jc w:val="left"/>
              <w:spacing w:line="360" w:lineRule="exact"/>
              <w:widowControl/>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3、产品供货保障措施</w:t>
            </w:r>
            <w:r/>
          </w:p>
          <w:p>
            <w:pPr>
              <w:jc w:val="left"/>
              <w:spacing w:line="360" w:lineRule="exact"/>
              <w:widowControl/>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供货安排科学合理，有完善的供货措施。措施科学合理、可行性强的得</w:t>
            </w:r>
            <w:r>
              <w:rPr>
                <w:rFonts w:hint="eastAsia" w:ascii="宋体" w:hAnsi="宋体" w:cs="Times New Roman"/>
                <w:color w:val="auto"/>
                <w:highlight w:val="none"/>
                <w:lang w:val="en-US" w:eastAsia="zh-CN"/>
              </w:rPr>
              <w:t xml:space="preserve">5</w:t>
            </w:r>
            <w:r>
              <w:rPr>
                <w:rFonts w:hint="eastAsia" w:ascii="宋体" w:hAnsi="宋体" w:eastAsia="宋体" w:cs="Times New Roman"/>
                <w:color w:val="auto"/>
                <w:highlight w:val="none"/>
                <w:lang w:val="en-US" w:eastAsia="zh-CN"/>
              </w:rPr>
              <w:t xml:space="preserve">分；措施较合理、可行性较强的得</w:t>
            </w:r>
            <w:r>
              <w:rPr>
                <w:rFonts w:hint="eastAsia" w:ascii="宋体" w:hAnsi="宋体" w:cs="Times New Roman"/>
                <w:color w:val="auto"/>
                <w:highlight w:val="none"/>
                <w:lang w:val="en-US" w:eastAsia="zh-CN"/>
              </w:rPr>
              <w:t xml:space="preserve">3</w:t>
            </w:r>
            <w:r>
              <w:rPr>
                <w:rFonts w:hint="eastAsia" w:ascii="宋体" w:hAnsi="宋体" w:eastAsia="宋体" w:cs="Times New Roman"/>
                <w:color w:val="auto"/>
                <w:highlight w:val="none"/>
                <w:lang w:val="en-US" w:eastAsia="zh-CN"/>
              </w:rPr>
              <w:t xml:space="preserve">分；措施一般、可行性弱的得</w:t>
            </w:r>
            <w:r>
              <w:rPr>
                <w:rFonts w:hint="eastAsia" w:ascii="宋体" w:hAnsi="宋体" w:cs="Times New Roman"/>
                <w:color w:val="auto"/>
                <w:highlight w:val="none"/>
                <w:lang w:val="en-US" w:eastAsia="zh-CN"/>
              </w:rPr>
              <w:t xml:space="preserve">1</w:t>
            </w:r>
            <w:r>
              <w:rPr>
                <w:rFonts w:hint="eastAsia" w:ascii="宋体" w:hAnsi="宋体" w:eastAsia="宋体" w:cs="Times New Roman"/>
                <w:color w:val="auto"/>
                <w:highlight w:val="none"/>
                <w:lang w:val="en-US" w:eastAsia="zh-CN"/>
              </w:rPr>
              <w:t xml:space="preserve">分；未提供的不得分。 </w:t>
            </w:r>
            <w:r/>
          </w:p>
        </w:tc>
        <w:tc>
          <w:tcPr>
            <w:tcMar>
              <w:left w:w="15" w:type="dxa"/>
              <w:top w:w="15" w:type="dxa"/>
              <w:right w:w="15" w:type="dxa"/>
            </w:tcMar>
            <w:tcW w:w="792" w:type="dxa"/>
            <w:vAlign w:val="center"/>
            <w:textDirection w:val="lrTb"/>
            <w:noWrap w:val="false"/>
          </w:tcPr>
          <w:p>
            <w:pPr>
              <w:jc w:val="center"/>
              <w:widowControl/>
              <w:rPr>
                <w:rFonts w:hint="default" w:ascii="Times New Roman" w:hAnsi="Times New Roman"/>
                <w:color w:val="auto"/>
                <w:szCs w:val="21"/>
                <w:highlight w:val="none"/>
                <w:lang w:val="en-US" w:eastAsia="zh-CN"/>
              </w:rPr>
            </w:pPr>
            <w:r>
              <w:rPr>
                <w:rFonts w:hint="eastAsia" w:ascii="Times New Roman" w:hAnsi="Times New Roman"/>
                <w:color w:val="auto"/>
                <w:szCs w:val="21"/>
                <w:highlight w:val="none"/>
                <w:lang w:val="en-US" w:eastAsia="zh-CN"/>
              </w:rPr>
              <w:t xml:space="preserve">5</w:t>
            </w:r>
            <w:r>
              <w:rPr>
                <w:rFonts w:hint="eastAsia" w:ascii="宋体" w:hAnsi="宋体"/>
                <w:color w:val="auto"/>
                <w:szCs w:val="21"/>
                <w:highlight w:val="none"/>
                <w:lang w:val="en-US" w:eastAsia="zh-CN"/>
              </w:rPr>
              <w:t xml:space="preserve">分</w:t>
            </w:r>
            <w:r/>
          </w:p>
        </w:tc>
      </w:tr>
      <w:tr>
        <w:trPr>
          <w:trHeight w:val="90"/>
        </w:trPr>
        <w:tc>
          <w:tcPr>
            <w:tcMar>
              <w:left w:w="15" w:type="dxa"/>
              <w:top w:w="15" w:type="dxa"/>
              <w:right w:w="15" w:type="dxa"/>
            </w:tcMar>
            <w:tcW w:w="983" w:type="dxa"/>
            <w:vAlign w:val="center"/>
            <w:vMerge w:val="continue"/>
            <w:textDirection w:val="lrTb"/>
            <w:noWrap w:val="false"/>
          </w:tcPr>
          <w:p>
            <w:pPr>
              <w:jc w:val="left"/>
              <w:spacing w:line="360" w:lineRule="auto"/>
              <w:widowControl/>
              <w:rPr>
                <w:rFonts w:ascii="Times New Roman" w:hAnsi="Times New Roman"/>
                <w:color w:val="auto"/>
                <w:szCs w:val="21"/>
                <w:highlight w:val="none"/>
                <w:lang w:bidi="ar"/>
              </w:rPr>
            </w:pPr>
            <w:r>
              <w:rPr>
                <w:rFonts w:ascii="Times New Roman" w:hAnsi="Times New Roman"/>
                <w:color w:val="auto"/>
                <w:szCs w:val="21"/>
                <w:highlight w:val="none"/>
                <w:lang w:bidi="ar"/>
              </w:rPr>
            </w:r>
            <w:r/>
          </w:p>
        </w:tc>
        <w:tc>
          <w:tcPr>
            <w:tcMar>
              <w:left w:w="15" w:type="dxa"/>
              <w:top w:w="15" w:type="dxa"/>
              <w:right w:w="15" w:type="dxa"/>
            </w:tcMar>
            <w:tcW w:w="6604" w:type="dxa"/>
            <w:vAlign w:val="center"/>
            <w:textDirection w:val="lrTb"/>
            <w:noWrap w:val="false"/>
          </w:tcPr>
          <w:p>
            <w:pPr>
              <w:jc w:val="left"/>
              <w:spacing w:line="360" w:lineRule="exact"/>
              <w:widowControl/>
              <w:rPr>
                <w:rFonts w:hint="eastAsia" w:ascii="宋体" w:hAnsi="宋体" w:eastAsia="宋体" w:cs="Times New Roman"/>
                <w:color w:val="auto"/>
                <w:highlight w:val="none"/>
                <w:lang w:val="en-US" w:eastAsia="zh-CN"/>
              </w:rPr>
            </w:pPr>
            <w:r>
              <w:rPr>
                <w:rFonts w:hint="eastAsia" w:ascii="宋体" w:hAnsi="宋体" w:cs="Times New Roman"/>
                <w:color w:val="auto"/>
                <w:highlight w:val="none"/>
                <w:lang w:val="en-US" w:eastAsia="zh-CN"/>
              </w:rPr>
              <w:t xml:space="preserve">4、</w:t>
            </w:r>
            <w:r>
              <w:rPr>
                <w:rFonts w:hint="eastAsia" w:ascii="宋体" w:hAnsi="宋体" w:eastAsia="宋体" w:cs="Times New Roman"/>
                <w:color w:val="auto"/>
                <w:highlight w:val="none"/>
                <w:lang w:val="en-US" w:eastAsia="zh-CN"/>
              </w:rPr>
              <w:t xml:space="preserve">售后服务</w:t>
            </w:r>
            <w:r/>
          </w:p>
          <w:p>
            <w:pPr>
              <w:jc w:val="left"/>
              <w:spacing w:line="360" w:lineRule="exact"/>
              <w:widowControl/>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项目区内有现成的销售网络，完整的售后服务体系，能满足货物供应和服务要求的得</w:t>
            </w:r>
            <w:r>
              <w:rPr>
                <w:rFonts w:hint="eastAsia" w:ascii="宋体" w:hAnsi="宋体" w:cs="Times New Roman"/>
                <w:color w:val="auto"/>
                <w:highlight w:val="none"/>
                <w:lang w:val="en-US" w:eastAsia="zh-CN"/>
              </w:rPr>
              <w:t xml:space="preserve">6</w:t>
            </w:r>
            <w:r>
              <w:rPr>
                <w:rFonts w:hint="eastAsia" w:ascii="宋体" w:hAnsi="宋体" w:eastAsia="宋体" w:cs="Times New Roman"/>
                <w:color w:val="auto"/>
                <w:highlight w:val="none"/>
                <w:lang w:val="en-US" w:eastAsia="zh-CN"/>
              </w:rPr>
              <w:t xml:space="preserve">分；售后服务体系基本健全，能基本满足货物供应和服务要求的得</w:t>
            </w:r>
            <w:r>
              <w:rPr>
                <w:rFonts w:hint="eastAsia" w:ascii="宋体" w:hAnsi="宋体" w:cs="Times New Roman"/>
                <w:color w:val="auto"/>
                <w:highlight w:val="none"/>
                <w:lang w:val="en-US" w:eastAsia="zh-CN"/>
              </w:rPr>
              <w:t xml:space="preserve">4</w:t>
            </w:r>
            <w:r>
              <w:rPr>
                <w:rFonts w:hint="eastAsia" w:ascii="宋体" w:hAnsi="宋体" w:eastAsia="宋体" w:cs="Times New Roman"/>
                <w:color w:val="auto"/>
                <w:highlight w:val="none"/>
                <w:lang w:val="en-US" w:eastAsia="zh-CN"/>
              </w:rPr>
              <w:t xml:space="preserve">分；售后服务体系不健全的得</w:t>
            </w:r>
            <w:r>
              <w:rPr>
                <w:rFonts w:hint="eastAsia" w:ascii="宋体" w:hAnsi="宋体" w:cs="Times New Roman"/>
                <w:color w:val="auto"/>
                <w:highlight w:val="none"/>
                <w:lang w:val="en-US" w:eastAsia="zh-CN"/>
              </w:rPr>
              <w:t xml:space="preserve">2</w:t>
            </w:r>
            <w:r>
              <w:rPr>
                <w:rFonts w:hint="eastAsia" w:ascii="宋体" w:hAnsi="宋体" w:eastAsia="宋体" w:cs="Times New Roman"/>
                <w:color w:val="auto"/>
                <w:highlight w:val="none"/>
                <w:lang w:val="en-US" w:eastAsia="zh-CN"/>
              </w:rPr>
              <w:t xml:space="preserve">分；未提供的不得分。</w:t>
            </w:r>
            <w:r/>
          </w:p>
        </w:tc>
        <w:tc>
          <w:tcPr>
            <w:tcMar>
              <w:left w:w="15" w:type="dxa"/>
              <w:top w:w="15" w:type="dxa"/>
              <w:right w:w="15" w:type="dxa"/>
            </w:tcMar>
            <w:tcW w:w="792" w:type="dxa"/>
            <w:vAlign w:val="center"/>
            <w:textDirection w:val="lrTb"/>
            <w:noWrap w:val="false"/>
          </w:tcPr>
          <w:p>
            <w:pPr>
              <w:jc w:val="center"/>
              <w:widowControl/>
              <w:rPr>
                <w:rFonts w:hint="eastAsia" w:ascii="Times New Roman" w:hAnsi="Times New Roman" w:eastAsia="宋体"/>
                <w:color w:val="auto"/>
                <w:szCs w:val="21"/>
                <w:highlight w:val="none"/>
                <w:lang w:val="en-US" w:eastAsia="zh-CN" w:bidi="ar"/>
              </w:rPr>
            </w:pPr>
            <w:r>
              <w:rPr>
                <w:rFonts w:hint="eastAsia" w:ascii="Times New Roman" w:hAnsi="Times New Roman"/>
                <w:color w:val="auto"/>
                <w:szCs w:val="21"/>
                <w:highlight w:val="none"/>
                <w:lang w:val="en-US" w:eastAsia="zh-CN" w:bidi="ar"/>
              </w:rPr>
              <w:t xml:space="preserve">6</w:t>
            </w:r>
            <w:r>
              <w:rPr>
                <w:rFonts w:hint="eastAsia" w:ascii="宋体" w:hAnsi="宋体"/>
                <w:color w:val="auto"/>
                <w:szCs w:val="21"/>
                <w:highlight w:val="none"/>
                <w:lang w:val="en-US" w:eastAsia="zh-CN"/>
              </w:rPr>
              <w:t xml:space="preserve">分</w:t>
            </w:r>
            <w:r/>
          </w:p>
        </w:tc>
      </w:tr>
    </w:tbl>
    <w:p>
      <w:pPr>
        <w:pStyle w:val="997"/>
        <w:ind w:firstLine="422"/>
        <w:spacing w:line="312" w:lineRule="auto"/>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t xml:space="preserve">采购包2：</w:t>
      </w:r>
      <w:r/>
    </w:p>
    <w:tbl>
      <w:tblPr>
        <w:tblStyle w:val="789"/>
        <w:tblW w:w="8432" w:type="dxa"/>
        <w:tblInd w:w="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6"/>
        <w:gridCol w:w="6426"/>
        <w:gridCol w:w="780"/>
      </w:tblGrid>
      <w:tr>
        <w:trPr>
          <w:trHeight w:val="520"/>
        </w:trPr>
        <w:tc>
          <w:tcPr>
            <w:tcW w:w="1226" w:type="dxa"/>
            <w:vAlign w:val="center"/>
            <w:textDirection w:val="lrTb"/>
            <w:noWrap w:val="false"/>
          </w:tcPr>
          <w:p>
            <w:pPr>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评分项目</w:t>
            </w:r>
            <w:r/>
          </w:p>
        </w:tc>
        <w:tc>
          <w:tcPr>
            <w:tcW w:w="6426" w:type="dxa"/>
            <w:vAlign w:val="center"/>
            <w:textDirection w:val="lrTb"/>
            <w:noWrap w:val="false"/>
          </w:tcPr>
          <w:p>
            <w:pPr>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评 分 标 准</w:t>
            </w:r>
            <w:r/>
          </w:p>
        </w:tc>
        <w:tc>
          <w:tcPr>
            <w:tcW w:w="780" w:type="dxa"/>
            <w:vAlign w:val="center"/>
            <w:textDirection w:val="lrTb"/>
            <w:noWrap w:val="false"/>
          </w:tcPr>
          <w:p>
            <w:pPr>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分值</w:t>
            </w:r>
            <w:r/>
          </w:p>
        </w:tc>
      </w:tr>
      <w:tr>
        <w:trPr>
          <w:trHeight w:val="1171"/>
        </w:trPr>
        <w:tc>
          <w:tcPr>
            <w:tcW w:w="1226" w:type="dxa"/>
            <w:vAlign w:val="center"/>
            <w:textDirection w:val="lrTb"/>
            <w:noWrap w:val="false"/>
          </w:tcPr>
          <w:p>
            <w:pPr>
              <w:jc w:val="center"/>
              <w:spacing w:line="360" w:lineRule="exact"/>
              <w:widowControl/>
              <w:rPr>
                <w:color w:val="auto"/>
                <w:highlight w:val="none"/>
              </w:rPr>
            </w:pPr>
            <w:r>
              <w:rPr>
                <w:rFonts w:hint="eastAsia" w:cs="宋体"/>
                <w:color w:val="auto"/>
                <w:highlight w:val="none"/>
              </w:rPr>
              <w:t xml:space="preserve">投标报价（30分）</w:t>
            </w:r>
            <w:r/>
          </w:p>
        </w:tc>
        <w:tc>
          <w:tcPr>
            <w:tcW w:w="6426" w:type="dxa"/>
            <w:vAlign w:val="center"/>
            <w:textDirection w:val="lrTb"/>
            <w:noWrap w:val="false"/>
          </w:tcPr>
          <w:p>
            <w:pPr>
              <w:jc w:val="left"/>
              <w:spacing w:line="360" w:lineRule="exact"/>
              <w:widowControl/>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投标产品报价按照每吨价格最低的投标报价为评标基准价，得满分30分。其他报价得分＝（评标基准价/其他报价）×30×100％，保留2位小数。</w:t>
            </w:r>
            <w:r/>
          </w:p>
          <w:p>
            <w:pPr>
              <w:jc w:val="left"/>
              <w:spacing w:line="360" w:lineRule="exact"/>
              <w:widowControl/>
              <w:rPr>
                <w:color w:val="auto"/>
                <w:highlight w:val="none"/>
              </w:rPr>
            </w:pPr>
            <w:r>
              <w:rPr>
                <w:rFonts w:hint="eastAsia" w:ascii="宋体" w:hAnsi="宋体" w:eastAsia="宋体" w:cs="Times New Roman"/>
                <w:color w:val="auto"/>
                <w:highlight w:val="none"/>
                <w:lang w:val="en-US" w:eastAsia="zh-CN"/>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780" w:type="dxa"/>
            <w:vAlign w:val="center"/>
            <w:textDirection w:val="lrTb"/>
            <w:noWrap w:val="false"/>
          </w:tcPr>
          <w:p>
            <w:pPr>
              <w:jc w:val="center"/>
              <w:spacing w:line="360" w:lineRule="exact"/>
              <w:widowControl/>
              <w:rPr>
                <w:rFonts w:cs="宋体"/>
                <w:color w:val="auto"/>
                <w:highlight w:val="none"/>
              </w:rPr>
            </w:pPr>
            <w:r>
              <w:rPr>
                <w:rFonts w:hint="eastAsia" w:cs="宋体"/>
                <w:color w:val="auto"/>
                <w:highlight w:val="none"/>
              </w:rPr>
              <w:t xml:space="preserve">30分</w:t>
            </w:r>
            <w:r/>
          </w:p>
        </w:tc>
      </w:tr>
      <w:tr>
        <w:trPr>
          <w:trHeight w:val="2300"/>
        </w:trPr>
        <w:tc>
          <w:tcPr>
            <w:tcW w:w="1226" w:type="dxa"/>
            <w:vAlign w:val="center"/>
            <w:vMerge w:val="restart"/>
            <w:textDirection w:val="lrTb"/>
            <w:noWrap w:val="false"/>
          </w:tcPr>
          <w:p>
            <w:pPr>
              <w:jc w:val="center"/>
              <w:spacing w:line="360" w:lineRule="exact"/>
              <w:widowControl/>
              <w:rPr>
                <w:rFonts w:cs="宋体"/>
                <w:color w:val="auto"/>
                <w:highlight w:val="none"/>
              </w:rPr>
            </w:pPr>
            <w:r>
              <w:rPr>
                <w:rFonts w:hint="eastAsia" w:cs="宋体"/>
                <w:color w:val="auto"/>
                <w:highlight w:val="none"/>
              </w:rPr>
              <w:t xml:space="preserve">货物质量、技术参数等（</w:t>
            </w:r>
            <w:r>
              <w:rPr>
                <w:rFonts w:hint="eastAsia" w:cs="宋体"/>
                <w:color w:val="auto"/>
                <w:highlight w:val="none"/>
                <w:lang w:val="en-US" w:eastAsia="zh-CN"/>
              </w:rPr>
              <w:t xml:space="preserve">33</w:t>
            </w:r>
            <w:r>
              <w:rPr>
                <w:rFonts w:hint="eastAsia" w:cs="宋体"/>
                <w:color w:val="auto"/>
                <w:highlight w:val="none"/>
              </w:rPr>
              <w:t xml:space="preserve">分）</w:t>
            </w:r>
            <w:r/>
          </w:p>
        </w:tc>
        <w:tc>
          <w:tcPr>
            <w:tcW w:w="6426" w:type="dxa"/>
            <w:vAlign w:val="center"/>
            <w:textDirection w:val="lrTb"/>
            <w:noWrap w:val="false"/>
          </w:tcPr>
          <w:p>
            <w:pPr>
              <w:jc w:val="left"/>
              <w:spacing w:line="360" w:lineRule="exact"/>
              <w:widowControl/>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1、技术参数 </w:t>
            </w:r>
            <w:r/>
          </w:p>
          <w:p>
            <w:pPr>
              <w:jc w:val="left"/>
              <w:spacing w:line="360" w:lineRule="exact"/>
              <w:widowControl/>
              <w:rPr>
                <w:rFonts w:cs="宋体"/>
                <w:b/>
                <w:color w:val="auto"/>
                <w:highlight w:val="none"/>
              </w:rPr>
            </w:pPr>
            <w:r>
              <w:rPr>
                <w:rFonts w:hint="eastAsia" w:ascii="宋体" w:hAnsi="宋体" w:eastAsia="宋体" w:cs="Times New Roman"/>
                <w:color w:val="auto"/>
                <w:highlight w:val="none"/>
                <w:lang w:val="en-US" w:eastAsia="zh-CN"/>
              </w:rPr>
              <w:t xml:space="preserve">须提供2022年以来具有检测资质机构出具的产品质量检测报告，列表说明本企业所供应产品的技术参数响应及偏离表。对招标文件相关货物质量、技术参数要求有实质性响应，且投标产品的各项技术指标与登记证相符</w:t>
            </w:r>
            <w:r>
              <w:rPr>
                <w:rFonts w:hint="eastAsia" w:ascii="宋体" w:hAnsi="宋体" w:cs="Times New Roman"/>
                <w:color w:val="auto"/>
                <w:highlight w:val="none"/>
                <w:lang w:val="en-US" w:eastAsia="zh-CN"/>
              </w:rPr>
              <w:t xml:space="preserve">，</w:t>
            </w:r>
            <w:r>
              <w:rPr>
                <w:rFonts w:hint="eastAsia" w:asciiTheme="minorEastAsia" w:hAnsiTheme="minorEastAsia" w:eastAsiaTheme="minorEastAsia"/>
                <w:color w:val="auto"/>
                <w:highlight w:val="none"/>
                <w:lang w:eastAsia="zh-CN"/>
              </w:rPr>
              <w:t xml:space="preserve">且在有效期内</w:t>
            </w:r>
            <w:r>
              <w:rPr>
                <w:rFonts w:hint="eastAsia" w:ascii="宋体" w:hAnsi="宋体" w:eastAsia="宋体" w:cs="Times New Roman"/>
                <w:color w:val="auto"/>
                <w:highlight w:val="none"/>
                <w:lang w:val="en-US" w:eastAsia="zh-CN"/>
              </w:rPr>
              <w:t xml:space="preserve">：有机质含量≥</w:t>
            </w:r>
            <w:r>
              <w:rPr>
                <w:rFonts w:hint="eastAsia" w:ascii="宋体" w:hAnsi="宋体" w:cs="Times New Roman"/>
                <w:color w:val="auto"/>
                <w:highlight w:val="none"/>
                <w:lang w:val="en-US" w:eastAsia="zh-CN"/>
              </w:rPr>
              <w:t xml:space="preserve">1</w:t>
            </w:r>
            <w:r>
              <w:rPr>
                <w:rFonts w:hint="eastAsia" w:ascii="宋体" w:hAnsi="宋体" w:eastAsia="宋体" w:cs="Times New Roman"/>
                <w:color w:val="auto"/>
                <w:highlight w:val="none"/>
                <w:lang w:val="en-US" w:eastAsia="zh-CN"/>
              </w:rPr>
              <w:t xml:space="preserve">0.0%，总养分（</w:t>
            </w:r>
            <w:r>
              <w:rPr>
                <w:rFonts w:hint="eastAsia" w:ascii="宋体" w:hAnsi="宋体" w:cs="仿宋_GB2312"/>
                <w:color w:val="auto"/>
                <w:szCs w:val="21"/>
                <w:highlight w:val="none"/>
              </w:rPr>
              <w:t xml:space="preserve">N+P</w:t>
            </w:r>
            <w:r>
              <w:rPr>
                <w:rFonts w:hint="eastAsia" w:ascii="宋体" w:hAnsi="宋体" w:cs="仿宋_GB2312"/>
                <w:color w:val="auto"/>
                <w:szCs w:val="21"/>
                <w:highlight w:val="none"/>
                <w:vertAlign w:val="subscript"/>
              </w:rPr>
              <w:t xml:space="preserve">2</w:t>
            </w:r>
            <w:r>
              <w:rPr>
                <w:rFonts w:hint="eastAsia" w:ascii="宋体" w:hAnsi="宋体" w:cs="仿宋_GB2312"/>
                <w:color w:val="auto"/>
                <w:szCs w:val="21"/>
                <w:highlight w:val="none"/>
              </w:rPr>
              <w:t xml:space="preserve">0</w:t>
            </w:r>
            <w:r>
              <w:rPr>
                <w:rFonts w:hint="eastAsia" w:ascii="宋体" w:hAnsi="宋体" w:cs="仿宋_GB2312"/>
                <w:color w:val="auto"/>
                <w:szCs w:val="21"/>
                <w:highlight w:val="none"/>
                <w:vertAlign w:val="subscript"/>
              </w:rPr>
              <w:t xml:space="preserve">5</w:t>
            </w:r>
            <w:r>
              <w:rPr>
                <w:rFonts w:hint="eastAsia" w:ascii="宋体" w:hAnsi="宋体" w:cs="仿宋_GB2312"/>
                <w:color w:val="auto"/>
                <w:szCs w:val="21"/>
                <w:highlight w:val="none"/>
              </w:rPr>
              <w:t xml:space="preserve">+K</w:t>
            </w:r>
            <w:r>
              <w:rPr>
                <w:rFonts w:hint="eastAsia" w:ascii="宋体" w:hAnsi="宋体" w:cs="仿宋_GB2312"/>
                <w:color w:val="auto"/>
                <w:szCs w:val="21"/>
                <w:highlight w:val="none"/>
                <w:vertAlign w:val="subscript"/>
              </w:rPr>
              <w:t xml:space="preserve">2</w:t>
            </w:r>
            <w:r>
              <w:rPr>
                <w:rFonts w:hint="eastAsia" w:ascii="宋体" w:hAnsi="宋体" w:cs="仿宋_GB2312"/>
                <w:color w:val="auto"/>
                <w:szCs w:val="21"/>
                <w:highlight w:val="none"/>
              </w:rPr>
              <w:t xml:space="preserve">0</w:t>
            </w:r>
            <w:r>
              <w:rPr>
                <w:rFonts w:hint="eastAsia" w:ascii="宋体" w:hAnsi="宋体" w:eastAsia="宋体" w:cs="Times New Roman"/>
                <w:color w:val="auto"/>
                <w:highlight w:val="none"/>
                <w:lang w:val="en-US" w:eastAsia="zh-CN"/>
              </w:rPr>
              <w:t xml:space="preserve"> ）≥4</w:t>
            </w:r>
            <w:r>
              <w:rPr>
                <w:rFonts w:hint="eastAsia" w:ascii="宋体" w:hAnsi="宋体" w:cs="Times New Roman"/>
                <w:color w:val="auto"/>
                <w:highlight w:val="none"/>
                <w:lang w:val="en-US" w:eastAsia="zh-CN"/>
              </w:rPr>
              <w:t xml:space="preserve">0</w:t>
            </w:r>
            <w:r>
              <w:rPr>
                <w:rFonts w:hint="eastAsia" w:ascii="宋体" w:hAnsi="宋体" w:eastAsia="宋体" w:cs="Times New Roman"/>
                <w:color w:val="auto"/>
                <w:highlight w:val="none"/>
                <w:lang w:val="en-US" w:eastAsia="zh-CN"/>
              </w:rPr>
              <w:t xml:space="preserve">%，</w:t>
            </w:r>
            <w:r>
              <w:rPr>
                <w:rFonts w:hint="eastAsia" w:ascii="宋体" w:hAnsi="宋体" w:cs="宋体"/>
                <w:color w:val="auto"/>
                <w:szCs w:val="21"/>
                <w:highlight w:val="none"/>
              </w:rPr>
              <w:t xml:space="preserve">产品形态为</w:t>
            </w:r>
            <w:r>
              <w:rPr>
                <w:rFonts w:hint="eastAsia" w:ascii="宋体" w:hAnsi="宋体" w:cs="宋体"/>
                <w:color w:val="auto"/>
                <w:szCs w:val="21"/>
                <w:highlight w:val="none"/>
                <w:lang w:val="en-US" w:eastAsia="zh-CN"/>
              </w:rPr>
              <w:t xml:space="preserve">颗粒</w:t>
            </w:r>
            <w:r>
              <w:rPr>
                <w:rFonts w:hint="eastAsia" w:ascii="宋体" w:hAnsi="宋体" w:cs="宋体"/>
                <w:color w:val="auto"/>
                <w:szCs w:val="21"/>
                <w:highlight w:val="none"/>
              </w:rPr>
              <w:t xml:space="preserve">状，得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cs="宋体"/>
                <w:b/>
                <w:color w:val="auto"/>
                <w:highlight w:val="none"/>
              </w:rPr>
              <w:t xml:space="preserve">（</w:t>
            </w:r>
            <w:r>
              <w:rPr>
                <w:rFonts w:hint="eastAsia" w:ascii="宋体" w:hAnsi="宋体"/>
                <w:b/>
                <w:color w:val="auto"/>
                <w:spacing w:val="-4"/>
                <w:szCs w:val="21"/>
                <w:highlight w:val="none"/>
              </w:rPr>
              <w:t xml:space="preserve">提供产品检测报告</w:t>
            </w:r>
            <w:r>
              <w:rPr>
                <w:rFonts w:hint="eastAsia" w:ascii="宋体" w:hAnsi="宋体"/>
                <w:b/>
                <w:color w:val="auto"/>
                <w:spacing w:val="-4"/>
                <w:szCs w:val="21"/>
                <w:highlight w:val="none"/>
                <w:lang w:val="en-US" w:eastAsia="zh-CN"/>
              </w:rPr>
              <w:t xml:space="preserve">原件扫描上传</w:t>
            </w:r>
            <w:r>
              <w:rPr>
                <w:rFonts w:hint="eastAsia" w:cs="宋体"/>
                <w:b/>
                <w:color w:val="auto"/>
                <w:highlight w:val="none"/>
              </w:rPr>
              <w:t xml:space="preserve">）</w:t>
            </w:r>
            <w:r/>
          </w:p>
        </w:tc>
        <w:tc>
          <w:tcPr>
            <w:tcW w:w="780" w:type="dxa"/>
            <w:vAlign w:val="center"/>
            <w:textDirection w:val="lrTb"/>
            <w:noWrap w:val="false"/>
          </w:tcPr>
          <w:p>
            <w:pPr>
              <w:jc w:val="center"/>
              <w:spacing w:before="100" w:beforeAutospacing="1" w:after="100" w:afterAutospacing="1" w:line="360" w:lineRule="exact"/>
              <w:widowControl/>
              <w:rPr>
                <w:rFonts w:cs="宋体"/>
                <w:color w:val="auto"/>
                <w:highlight w:val="none"/>
              </w:rPr>
            </w:pPr>
            <w:r>
              <w:rPr>
                <w:rFonts w:hint="eastAsia" w:cs="宋体"/>
                <w:color w:val="auto"/>
                <w:highlight w:val="none"/>
                <w:lang w:val="en-US" w:eastAsia="zh-CN"/>
              </w:rPr>
              <w:t xml:space="preserve">4</w:t>
            </w:r>
            <w:r>
              <w:rPr>
                <w:rFonts w:hint="eastAsia" w:cs="宋体"/>
                <w:color w:val="auto"/>
                <w:highlight w:val="none"/>
              </w:rPr>
              <w:t xml:space="preserve">分</w:t>
            </w:r>
            <w:r/>
          </w:p>
        </w:tc>
      </w:tr>
      <w:tr>
        <w:trPr/>
        <w:tc>
          <w:tcPr>
            <w:tcW w:w="1226" w:type="dxa"/>
            <w:vAlign w:val="center"/>
            <w:vMerge w:val="continue"/>
            <w:textDirection w:val="lrTb"/>
            <w:noWrap w:val="false"/>
          </w:tcPr>
          <w:p>
            <w:pPr>
              <w:jc w:val="center"/>
              <w:spacing w:line="360" w:lineRule="exact"/>
              <w:widowControl/>
              <w:rPr>
                <w:rFonts w:ascii="宋体" w:hAnsi="宋体" w:cs="宋体"/>
                <w:color w:val="auto"/>
                <w:szCs w:val="21"/>
                <w:highlight w:val="none"/>
              </w:rPr>
            </w:pPr>
            <w:r>
              <w:rPr>
                <w:rFonts w:ascii="宋体" w:hAnsi="宋体" w:cs="宋体"/>
                <w:color w:val="auto"/>
                <w:szCs w:val="21"/>
                <w:highlight w:val="none"/>
              </w:rPr>
            </w:r>
            <w:r/>
          </w:p>
        </w:tc>
        <w:tc>
          <w:tcPr>
            <w:tcW w:w="6426" w:type="dxa"/>
            <w:vAlign w:val="top"/>
            <w:textDirection w:val="lrTb"/>
            <w:noWrap w:val="false"/>
          </w:tcPr>
          <w:p>
            <w:pPr>
              <w:jc w:val="left"/>
              <w:spacing w:line="360" w:lineRule="exact"/>
              <w:widowControl/>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2、产品质量优越性</w:t>
            </w:r>
            <w:r/>
          </w:p>
          <w:p>
            <w:pPr>
              <w:jc w:val="left"/>
              <w:spacing w:line="360" w:lineRule="exact"/>
              <w:widowControl/>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（1）有机质含量≥</w:t>
            </w:r>
            <w:r>
              <w:rPr>
                <w:rFonts w:hint="eastAsia" w:ascii="宋体" w:hAnsi="宋体" w:cs="Times New Roman"/>
                <w:color w:val="auto"/>
                <w:highlight w:val="none"/>
                <w:lang w:val="en-US" w:eastAsia="zh-CN"/>
              </w:rPr>
              <w:t xml:space="preserve">10</w:t>
            </w:r>
            <w:r>
              <w:rPr>
                <w:rFonts w:hint="eastAsia" w:ascii="宋体" w:hAnsi="宋体" w:eastAsia="宋体" w:cs="Times New Roman"/>
                <w:color w:val="auto"/>
                <w:highlight w:val="none"/>
                <w:lang w:val="en-US" w:eastAsia="zh-CN"/>
              </w:rPr>
              <w:t xml:space="preserve">.0%，每多</w:t>
            </w:r>
            <w:r>
              <w:rPr>
                <w:rFonts w:hint="eastAsia" w:ascii="宋体" w:hAnsi="宋体" w:cs="Times New Roman"/>
                <w:color w:val="auto"/>
                <w:highlight w:val="none"/>
                <w:lang w:val="en-US" w:eastAsia="zh-CN"/>
              </w:rPr>
              <w:t xml:space="preserve">1</w:t>
            </w:r>
            <w:r>
              <w:rPr>
                <w:rFonts w:hint="eastAsia" w:ascii="宋体" w:hAnsi="宋体" w:eastAsia="宋体" w:cs="Times New Roman"/>
                <w:color w:val="auto"/>
                <w:highlight w:val="none"/>
                <w:lang w:val="en-US" w:eastAsia="zh-CN"/>
              </w:rPr>
              <w:t xml:space="preserve">个百分点的加</w:t>
            </w:r>
            <w:r>
              <w:rPr>
                <w:rFonts w:hint="eastAsia" w:ascii="宋体" w:hAnsi="宋体" w:cs="Times New Roman"/>
                <w:color w:val="auto"/>
                <w:highlight w:val="none"/>
                <w:lang w:val="en-US" w:eastAsia="zh-CN"/>
              </w:rPr>
              <w:t xml:space="preserve">2</w:t>
            </w:r>
            <w:r>
              <w:rPr>
                <w:rFonts w:hint="eastAsia" w:ascii="宋体" w:hAnsi="宋体" w:eastAsia="宋体" w:cs="Times New Roman"/>
                <w:color w:val="auto"/>
                <w:highlight w:val="none"/>
                <w:lang w:val="en-US" w:eastAsia="zh-CN"/>
              </w:rPr>
              <w:t xml:space="preserve">分，最多加4分。</w:t>
            </w:r>
            <w:r/>
          </w:p>
          <w:p>
            <w:pPr>
              <w:jc w:val="left"/>
              <w:spacing w:line="360" w:lineRule="exact"/>
              <w:widowControl/>
              <w:rPr>
                <w:rFonts w:cs="宋体"/>
                <w:color w:val="auto"/>
                <w:highlight w:val="none"/>
              </w:rPr>
            </w:pPr>
            <w:r>
              <w:rPr>
                <w:rFonts w:hint="eastAsia" w:ascii="宋体" w:hAnsi="宋体" w:eastAsia="宋体" w:cs="Times New Roman"/>
                <w:color w:val="auto"/>
                <w:highlight w:val="none"/>
                <w:lang w:val="en-US" w:eastAsia="zh-CN"/>
              </w:rPr>
              <w:t xml:space="preserve">（2）</w:t>
            </w:r>
            <w:r>
              <w:rPr>
                <w:rFonts w:hint="eastAsia" w:ascii="宋体" w:hAnsi="宋体" w:cs="Times New Roman"/>
                <w:color w:val="auto"/>
                <w:highlight w:val="none"/>
                <w:lang w:val="en-US" w:eastAsia="zh-CN"/>
              </w:rPr>
              <w:t xml:space="preserve">其他新型成分，如锌、硼、锰等中微量元素，每增加1项且含量≥0.02%，</w:t>
            </w:r>
            <w:r>
              <w:rPr>
                <w:rFonts w:hint="eastAsia" w:ascii="宋体" w:hAnsi="宋体" w:eastAsia="宋体" w:cs="Times New Roman"/>
                <w:color w:val="auto"/>
                <w:highlight w:val="none"/>
                <w:lang w:val="en-US" w:eastAsia="zh-CN"/>
              </w:rPr>
              <w:t xml:space="preserve">加</w:t>
            </w:r>
            <w:r>
              <w:rPr>
                <w:rFonts w:hint="eastAsia" w:ascii="宋体" w:hAnsi="宋体" w:cs="Times New Roman"/>
                <w:color w:val="auto"/>
                <w:highlight w:val="none"/>
                <w:lang w:val="en-US" w:eastAsia="zh-CN"/>
              </w:rPr>
              <w:t xml:space="preserve">1</w:t>
            </w:r>
            <w:r>
              <w:rPr>
                <w:rFonts w:hint="eastAsia" w:ascii="宋体" w:hAnsi="宋体" w:eastAsia="宋体" w:cs="Times New Roman"/>
                <w:color w:val="auto"/>
                <w:highlight w:val="none"/>
                <w:lang w:val="en-US" w:eastAsia="zh-CN"/>
              </w:rPr>
              <w:t xml:space="preserve">分，最多加4分。（</w:t>
            </w:r>
            <w:r>
              <w:rPr>
                <w:rFonts w:hint="eastAsia" w:ascii="宋体" w:hAnsi="宋体" w:eastAsia="宋体" w:cs="Times New Roman"/>
                <w:b/>
                <w:bCs/>
                <w:color w:val="auto"/>
                <w:highlight w:val="none"/>
                <w:lang w:val="en-US" w:eastAsia="zh-CN"/>
              </w:rPr>
              <w:t xml:space="preserve">以上产品质量指标以所投产品登记证上登记指标为准，提供证明材料原件扫描上传</w:t>
            </w:r>
            <w:r>
              <w:rPr>
                <w:rFonts w:hint="eastAsia" w:ascii="宋体" w:hAnsi="宋体" w:eastAsia="宋体" w:cs="Times New Roman"/>
                <w:color w:val="auto"/>
                <w:highlight w:val="none"/>
                <w:lang w:val="en-US" w:eastAsia="zh-CN"/>
              </w:rPr>
              <w:t xml:space="preserve">）</w:t>
            </w:r>
            <w:r/>
          </w:p>
        </w:tc>
        <w:tc>
          <w:tcPr>
            <w:tcW w:w="780" w:type="dxa"/>
            <w:vAlign w:val="center"/>
            <w:textDirection w:val="lrTb"/>
            <w:noWrap w:val="false"/>
          </w:tcPr>
          <w:p>
            <w:pPr>
              <w:jc w:val="center"/>
              <w:spacing w:line="360" w:lineRule="exact"/>
              <w:widowControl/>
              <w:rPr>
                <w:rFonts w:cs="宋体"/>
                <w:color w:val="auto"/>
                <w:highlight w:val="none"/>
              </w:rPr>
            </w:pPr>
            <w:r>
              <w:rPr>
                <w:rFonts w:hint="eastAsia" w:cs="宋体"/>
                <w:color w:val="auto"/>
                <w:highlight w:val="none"/>
                <w:lang w:val="en-US" w:eastAsia="zh-CN"/>
              </w:rPr>
              <w:t xml:space="preserve">8</w:t>
            </w:r>
            <w:r>
              <w:rPr>
                <w:rFonts w:hint="eastAsia" w:cs="宋体"/>
                <w:color w:val="auto"/>
                <w:highlight w:val="none"/>
              </w:rPr>
              <w:t xml:space="preserve">分</w:t>
            </w:r>
            <w:r/>
          </w:p>
        </w:tc>
      </w:tr>
      <w:tr>
        <w:trPr>
          <w:trHeight w:val="1778"/>
        </w:trPr>
        <w:tc>
          <w:tcPr>
            <w:tcW w:w="1226" w:type="dxa"/>
            <w:vAlign w:val="center"/>
            <w:vMerge w:val="continue"/>
            <w:textDirection w:val="lrTb"/>
            <w:noWrap w:val="false"/>
          </w:tcPr>
          <w:p>
            <w:pPr>
              <w:jc w:val="center"/>
              <w:spacing w:line="360" w:lineRule="exact"/>
              <w:widowControl/>
              <w:rPr>
                <w:rFonts w:ascii="宋体" w:hAnsi="宋体" w:cs="宋体"/>
                <w:color w:val="auto"/>
                <w:szCs w:val="21"/>
                <w:highlight w:val="none"/>
              </w:rPr>
            </w:pPr>
            <w:r>
              <w:rPr>
                <w:rFonts w:ascii="宋体" w:hAnsi="宋体" w:cs="宋体"/>
                <w:color w:val="auto"/>
                <w:szCs w:val="21"/>
                <w:highlight w:val="none"/>
              </w:rPr>
            </w:r>
            <w:r/>
          </w:p>
        </w:tc>
        <w:tc>
          <w:tcPr>
            <w:tcW w:w="6426" w:type="dxa"/>
            <w:vAlign w:val="center"/>
            <w:textDirection w:val="lrTb"/>
            <w:noWrap w:val="false"/>
          </w:tcPr>
          <w:p>
            <w:pPr>
              <w:jc w:val="left"/>
              <w:spacing w:line="360" w:lineRule="exact"/>
              <w:widowControl/>
              <w:rPr>
                <w:rFonts w:hint="eastAsia"/>
                <w:color w:val="auto"/>
                <w:highlight w:val="none"/>
                <w:lang w:val="en-US" w:eastAsia="zh-CN"/>
              </w:rPr>
            </w:pPr>
            <w:r>
              <w:rPr>
                <w:rFonts w:hint="eastAsia"/>
                <w:color w:val="auto"/>
                <w:highlight w:val="none"/>
                <w:lang w:val="en-US" w:eastAsia="zh-CN"/>
              </w:rPr>
              <w:t xml:space="preserve">3、包装标识、产品使用说明书</w:t>
            </w:r>
            <w:r/>
          </w:p>
          <w:p>
            <w:pPr>
              <w:jc w:val="left"/>
              <w:spacing w:line="360" w:lineRule="exact"/>
              <w:widowControl/>
              <w:rPr>
                <w:rFonts w:hint="eastAsia" w:cs="Times New Roman"/>
                <w:color w:val="auto"/>
                <w:highlight w:val="none"/>
                <w:lang w:val="en-US" w:eastAsia="zh-CN"/>
              </w:rPr>
            </w:pPr>
            <w:r>
              <w:rPr>
                <w:rFonts w:hint="eastAsia" w:ascii="Calibri" w:hAnsi="Calibri" w:eastAsia="宋体" w:cs="Times New Roman"/>
                <w:b w:val="0"/>
                <w:bCs w:val="0"/>
                <w:color w:val="auto"/>
                <w:sz w:val="21"/>
                <w:szCs w:val="22"/>
                <w:highlight w:val="none"/>
                <w:lang w:val="en-US" w:eastAsia="zh-CN" w:bidi="ar-SA"/>
              </w:rPr>
              <w:t xml:space="preserve">（</w:t>
            </w:r>
            <w:r>
              <w:rPr>
                <w:rFonts w:hint="eastAsia" w:eastAsia="宋体" w:cs="Times New Roman"/>
                <w:b w:val="0"/>
                <w:bCs w:val="0"/>
                <w:color w:val="auto"/>
                <w:sz w:val="21"/>
                <w:szCs w:val="22"/>
                <w:highlight w:val="none"/>
                <w:lang w:val="en-US" w:eastAsia="zh-CN" w:bidi="ar-SA"/>
              </w:rPr>
              <w:t xml:space="preserve">1</w:t>
            </w:r>
            <w:r>
              <w:rPr>
                <w:rFonts w:hint="eastAsia" w:ascii="Calibri" w:hAnsi="Calibri" w:eastAsia="宋体" w:cs="Times New Roman"/>
                <w:b w:val="0"/>
                <w:bCs w:val="0"/>
                <w:color w:val="auto"/>
                <w:sz w:val="21"/>
                <w:szCs w:val="22"/>
                <w:highlight w:val="none"/>
                <w:lang w:val="en-US" w:eastAsia="zh-CN" w:bidi="ar-SA"/>
              </w:rPr>
              <w:t xml:space="preserve">）</w:t>
            </w:r>
            <w:r>
              <w:rPr>
                <w:rFonts w:hint="eastAsia"/>
                <w:color w:val="auto"/>
                <w:highlight w:val="none"/>
                <w:lang w:val="en-US" w:eastAsia="zh-CN"/>
              </w:rPr>
              <w:t xml:space="preserve">包装标识符合国家标准、产品标签、标识完好、齐全、规范，使用说明书完整合理的得3分；产品标签、标识较完好、齐全、规范，使用说明书较完整合理的得2分；产品标签、标识、使用说明书有所缺失的得1分；未提供的不得</w:t>
            </w:r>
            <w:r>
              <w:rPr>
                <w:rFonts w:hint="eastAsia" w:cs="Times New Roman"/>
                <w:color w:val="auto"/>
                <w:highlight w:val="none"/>
                <w:lang w:val="en-US" w:eastAsia="zh-CN"/>
              </w:rPr>
              <w:t xml:space="preserve">分。</w:t>
            </w:r>
            <w:r>
              <w:rPr>
                <w:rFonts w:hint="eastAsia" w:ascii="宋体" w:hAnsi="宋体"/>
                <w:b/>
                <w:color w:val="auto"/>
                <w:spacing w:val="-4"/>
                <w:szCs w:val="21"/>
                <w:highlight w:val="none"/>
              </w:rPr>
              <w:t xml:space="preserve">（提供所投产品包装袋彩页正反两面设计图案）</w:t>
            </w:r>
            <w:r/>
          </w:p>
          <w:p>
            <w:pPr>
              <w:jc w:val="left"/>
              <w:spacing w:line="360" w:lineRule="exact"/>
              <w:widowControl/>
              <w:rPr>
                <w:color w:val="auto"/>
                <w:highlight w:val="none"/>
              </w:rPr>
            </w:pPr>
            <w:r>
              <w:rPr>
                <w:rFonts w:hint="eastAsia" w:cs="Times New Roman"/>
                <w:color w:val="auto"/>
                <w:highlight w:val="none"/>
                <w:lang w:val="en-US" w:eastAsia="zh-CN"/>
              </w:rPr>
              <w:t xml:space="preserve">（2）投标人承诺中标后提供的产品包装袋上印制“扬州市江都区水稻绿色高产高效丰产片建设项目专用肥”字样，有承诺得2分，无承诺不得分。（提供承诺书原件扫描上传）</w:t>
            </w:r>
            <w:r/>
          </w:p>
        </w:tc>
        <w:tc>
          <w:tcPr>
            <w:tcW w:w="780" w:type="dxa"/>
            <w:vAlign w:val="center"/>
            <w:textDirection w:val="lrTb"/>
            <w:noWrap w:val="false"/>
          </w:tcPr>
          <w:p>
            <w:pPr>
              <w:jc w:val="center"/>
              <w:spacing w:line="360" w:lineRule="exact"/>
              <w:widowControl/>
              <w:rPr>
                <w:rFonts w:cs="宋体"/>
                <w:color w:val="auto"/>
                <w:highlight w:val="none"/>
              </w:rPr>
            </w:pPr>
            <w:r>
              <w:rPr>
                <w:rFonts w:hint="eastAsia" w:cs="宋体"/>
                <w:color w:val="auto"/>
                <w:highlight w:val="none"/>
                <w:lang w:val="en-US" w:eastAsia="zh-CN"/>
              </w:rPr>
              <w:t xml:space="preserve">5</w:t>
            </w:r>
            <w:r>
              <w:rPr>
                <w:rFonts w:hint="eastAsia" w:cs="宋体"/>
                <w:color w:val="auto"/>
                <w:highlight w:val="none"/>
              </w:rPr>
              <w:t xml:space="preserve">分</w:t>
            </w:r>
            <w:r/>
          </w:p>
        </w:tc>
      </w:tr>
      <w:tr>
        <w:trPr/>
        <w:tc>
          <w:tcPr>
            <w:tcW w:w="1226" w:type="dxa"/>
            <w:vAlign w:val="center"/>
            <w:vMerge w:val="continue"/>
            <w:textDirection w:val="lrTb"/>
            <w:noWrap w:val="false"/>
          </w:tcPr>
          <w:p>
            <w:pPr>
              <w:jc w:val="center"/>
              <w:spacing w:line="360" w:lineRule="exact"/>
              <w:widowControl/>
              <w:rPr>
                <w:rFonts w:ascii="宋体" w:hAnsi="宋体" w:cs="宋体"/>
                <w:color w:val="auto"/>
                <w:szCs w:val="21"/>
                <w:highlight w:val="none"/>
              </w:rPr>
            </w:pPr>
            <w:r>
              <w:rPr>
                <w:rFonts w:ascii="宋体" w:hAnsi="宋体" w:cs="宋体"/>
                <w:color w:val="auto"/>
                <w:szCs w:val="21"/>
                <w:highlight w:val="none"/>
              </w:rPr>
            </w:r>
            <w:r/>
          </w:p>
        </w:tc>
        <w:tc>
          <w:tcPr>
            <w:tcW w:w="6426" w:type="dxa"/>
            <w:vAlign w:val="center"/>
            <w:textDirection w:val="lrTb"/>
            <w:noWrap w:val="false"/>
          </w:tcPr>
          <w:p>
            <w:pPr>
              <w:rPr>
                <w:rFonts w:hint="eastAsia" w:ascii="Times New Roman" w:hAnsi="Times New Roman"/>
                <w:color w:val="auto"/>
                <w:szCs w:val="21"/>
                <w:highlight w:val="none"/>
                <w:lang w:val="en-US" w:eastAsia="zh-CN" w:bidi="ar"/>
              </w:rPr>
            </w:pPr>
            <w:r>
              <w:rPr>
                <w:rFonts w:hint="eastAsia" w:ascii="Times New Roman" w:hAnsi="Times New Roman"/>
                <w:color w:val="auto"/>
                <w:szCs w:val="21"/>
                <w:highlight w:val="none"/>
                <w:lang w:val="en-US" w:eastAsia="zh-CN" w:bidi="ar"/>
              </w:rPr>
              <w:t xml:space="preserve">4、产品样品</w:t>
            </w:r>
            <w:r/>
          </w:p>
          <w:p>
            <w:pPr>
              <w:jc w:val="left"/>
              <w:spacing w:line="300" w:lineRule="auto"/>
              <w:rPr>
                <w:rFonts w:hint="eastAsia" w:ascii="宋体" w:hAnsi="宋体" w:eastAsia="宋体" w:cs="Times New Roman"/>
                <w:color w:val="auto"/>
                <w:highlight w:val="none"/>
                <w:lang w:val="en-US" w:eastAsia="zh-CN"/>
              </w:rPr>
            </w:pPr>
            <w:r>
              <w:rPr>
                <w:rFonts w:hint="eastAsia"/>
                <w:color w:val="auto"/>
                <w:highlight w:val="none"/>
                <w:lang w:val="en-US" w:eastAsia="zh-CN"/>
              </w:rPr>
              <w:t xml:space="preserve">外观</w:t>
            </w:r>
            <w:r>
              <w:rPr>
                <w:rFonts w:hint="eastAsia"/>
                <w:color w:val="auto"/>
                <w:highlight w:val="none"/>
              </w:rPr>
              <w:t xml:space="preserve">：</w:t>
            </w:r>
            <w:r>
              <w:rPr>
                <w:rFonts w:hint="eastAsia"/>
                <w:color w:val="auto"/>
                <w:highlight w:val="none"/>
                <w:lang w:val="en-US" w:eastAsia="zh-CN"/>
              </w:rPr>
              <w:t xml:space="preserve">所投产品样品颜色、颗粒均匀，表面光洁，无明显色差，得6分；颜色、</w:t>
            </w:r>
            <w:r>
              <w:rPr>
                <w:rFonts w:hint="eastAsia"/>
                <w:color w:val="auto"/>
                <w:highlight w:val="none"/>
              </w:rPr>
              <w:t xml:space="preserve">颗粒较均匀，</w:t>
            </w:r>
            <w:r>
              <w:rPr>
                <w:rFonts w:hint="eastAsia"/>
                <w:color w:val="auto"/>
                <w:highlight w:val="none"/>
                <w:lang w:val="en-US" w:eastAsia="zh-CN"/>
              </w:rPr>
              <w:t xml:space="preserve">有少量色差的，</w:t>
            </w:r>
            <w:r>
              <w:rPr>
                <w:rFonts w:hint="eastAsia"/>
                <w:color w:val="auto"/>
                <w:highlight w:val="none"/>
              </w:rPr>
              <w:t xml:space="preserve">得</w:t>
            </w:r>
            <w:r>
              <w:rPr>
                <w:rFonts w:hint="eastAsia"/>
                <w:color w:val="auto"/>
                <w:highlight w:val="none"/>
                <w:lang w:val="en-US" w:eastAsia="zh-CN"/>
              </w:rPr>
              <w:t xml:space="preserve">4</w:t>
            </w:r>
            <w:r>
              <w:rPr>
                <w:rFonts w:hint="eastAsia"/>
                <w:color w:val="auto"/>
                <w:highlight w:val="none"/>
              </w:rPr>
              <w:t xml:space="preserve">分；</w:t>
            </w:r>
            <w:r>
              <w:rPr>
                <w:rFonts w:hint="eastAsia"/>
                <w:color w:val="auto"/>
                <w:highlight w:val="none"/>
                <w:lang w:val="en-US" w:eastAsia="zh-CN"/>
              </w:rPr>
              <w:t xml:space="preserve">颜色、</w:t>
            </w:r>
            <w:r>
              <w:rPr>
                <w:rFonts w:hint="eastAsia"/>
                <w:color w:val="auto"/>
                <w:highlight w:val="none"/>
              </w:rPr>
              <w:t xml:space="preserve">颗粒</w:t>
            </w:r>
            <w:r>
              <w:rPr>
                <w:rFonts w:hint="eastAsia"/>
                <w:color w:val="auto"/>
                <w:highlight w:val="none"/>
                <w:lang w:val="en-US" w:eastAsia="zh-CN"/>
              </w:rPr>
              <w:t xml:space="preserve">不</w:t>
            </w:r>
            <w:r>
              <w:rPr>
                <w:rFonts w:hint="eastAsia"/>
                <w:color w:val="auto"/>
                <w:highlight w:val="none"/>
              </w:rPr>
              <w:t xml:space="preserve">均匀，</w:t>
            </w:r>
            <w:r>
              <w:rPr>
                <w:rFonts w:hint="eastAsia"/>
                <w:color w:val="auto"/>
                <w:highlight w:val="none"/>
                <w:lang w:val="en-US" w:eastAsia="zh-CN"/>
              </w:rPr>
              <w:t xml:space="preserve">有大量色差的，</w:t>
            </w:r>
            <w:r>
              <w:rPr>
                <w:rFonts w:hint="eastAsia"/>
                <w:color w:val="auto"/>
                <w:highlight w:val="none"/>
              </w:rPr>
              <w:t xml:space="preserve">得</w:t>
            </w:r>
            <w:r>
              <w:rPr>
                <w:rFonts w:hint="eastAsia"/>
                <w:color w:val="auto"/>
                <w:highlight w:val="none"/>
                <w:lang w:val="en-US" w:eastAsia="zh-CN"/>
              </w:rPr>
              <w:t xml:space="preserve">2</w:t>
            </w:r>
            <w:r>
              <w:rPr>
                <w:rFonts w:hint="eastAsia"/>
                <w:color w:val="auto"/>
                <w:highlight w:val="none"/>
              </w:rPr>
              <w:t xml:space="preserve">分；有结块或粉末的不得分。</w:t>
            </w:r>
            <w:r/>
          </w:p>
        </w:tc>
        <w:tc>
          <w:tcPr>
            <w:tcW w:w="780" w:type="dxa"/>
            <w:vAlign w:val="center"/>
            <w:textDirection w:val="lrTb"/>
            <w:noWrap w:val="false"/>
          </w:tcPr>
          <w:p>
            <w:pPr>
              <w:jc w:val="center"/>
              <w:spacing w:line="360" w:lineRule="exact"/>
              <w:widowControl/>
              <w:rPr>
                <w:rFonts w:hint="default" w:cs="宋体"/>
                <w:color w:val="auto"/>
                <w:highlight w:val="none"/>
                <w:lang w:val="en-US" w:eastAsia="zh-CN"/>
              </w:rPr>
            </w:pPr>
            <w:r>
              <w:rPr>
                <w:rFonts w:hint="eastAsia" w:cs="宋体"/>
                <w:color w:val="auto"/>
                <w:highlight w:val="none"/>
                <w:lang w:val="en-US" w:eastAsia="zh-CN"/>
              </w:rPr>
              <w:t xml:space="preserve">6分</w:t>
            </w:r>
            <w:r/>
          </w:p>
        </w:tc>
      </w:tr>
      <w:tr>
        <w:trPr/>
        <w:tc>
          <w:tcPr>
            <w:tcW w:w="1226" w:type="dxa"/>
            <w:vAlign w:val="center"/>
            <w:vMerge w:val="continue"/>
            <w:textDirection w:val="lrTb"/>
            <w:noWrap w:val="false"/>
          </w:tcPr>
          <w:p>
            <w:pPr>
              <w:jc w:val="center"/>
              <w:spacing w:line="360" w:lineRule="exact"/>
              <w:widowControl/>
              <w:rPr>
                <w:rFonts w:ascii="宋体" w:hAnsi="宋体" w:cs="宋体"/>
                <w:color w:val="auto"/>
                <w:szCs w:val="21"/>
                <w:highlight w:val="none"/>
              </w:rPr>
            </w:pPr>
            <w:r>
              <w:rPr>
                <w:rFonts w:ascii="宋体" w:hAnsi="宋体" w:cs="宋体"/>
                <w:color w:val="auto"/>
                <w:szCs w:val="21"/>
                <w:highlight w:val="none"/>
              </w:rPr>
            </w:r>
            <w:r/>
          </w:p>
        </w:tc>
        <w:tc>
          <w:tcPr>
            <w:tcW w:w="6426" w:type="dxa"/>
            <w:vAlign w:val="center"/>
            <w:textDirection w:val="lrTb"/>
            <w:noWrap w:val="false"/>
          </w:tcPr>
          <w:p>
            <w:pPr>
              <w:jc w:val="left"/>
              <w:spacing w:line="360" w:lineRule="exact"/>
              <w:widowControl/>
              <w:rPr>
                <w:rFonts w:hint="eastAsia" w:ascii="宋体" w:hAnsi="宋体" w:eastAsia="宋体" w:cs="Times New Roman"/>
                <w:color w:val="auto"/>
                <w:highlight w:val="none"/>
                <w:lang w:val="en-US" w:eastAsia="zh-CN"/>
              </w:rPr>
            </w:pPr>
            <w:r>
              <w:rPr>
                <w:rFonts w:hint="eastAsia" w:ascii="宋体" w:hAnsi="宋体" w:cs="Times New Roman"/>
                <w:color w:val="auto"/>
                <w:highlight w:val="none"/>
                <w:lang w:val="en-US" w:eastAsia="zh-CN"/>
              </w:rPr>
              <w:t xml:space="preserve">5</w:t>
            </w:r>
            <w:r>
              <w:rPr>
                <w:rFonts w:hint="eastAsia" w:ascii="宋体" w:hAnsi="宋体" w:eastAsia="宋体" w:cs="Times New Roman"/>
                <w:color w:val="auto"/>
                <w:highlight w:val="none"/>
                <w:lang w:val="en-US" w:eastAsia="zh-CN"/>
              </w:rPr>
              <w:t xml:space="preserve">、产品原、辅料组成</w:t>
            </w:r>
            <w:r/>
          </w:p>
          <w:p>
            <w:pPr>
              <w:jc w:val="left"/>
              <w:spacing w:line="360" w:lineRule="exact"/>
              <w:widowControl/>
              <w:rPr>
                <w:rFonts w:ascii="Times New Roman" w:hAnsi="Times New Roman"/>
                <w:bCs/>
                <w:color w:val="auto"/>
                <w:highlight w:val="none"/>
              </w:rPr>
            </w:pPr>
            <w:r>
              <w:rPr>
                <w:rFonts w:hint="eastAsia" w:ascii="宋体" w:hAnsi="宋体" w:eastAsia="宋体" w:cs="Times New Roman"/>
                <w:color w:val="auto"/>
                <w:highlight w:val="none"/>
                <w:lang w:val="en-US" w:eastAsia="zh-CN"/>
              </w:rPr>
              <w:t xml:space="preserve">投标人应详细阐明原、辅料的名称、组成、来源，并出具</w:t>
            </w:r>
            <w:r>
              <w:rPr>
                <w:rFonts w:hint="eastAsia"/>
                <w:color w:val="auto"/>
                <w:szCs w:val="21"/>
                <w:highlight w:val="none"/>
                <w:lang w:val="zh-CN"/>
              </w:rPr>
              <w:t xml:space="preserve">有效期内</w:t>
            </w:r>
            <w:r>
              <w:rPr>
                <w:rFonts w:hint="eastAsia" w:ascii="宋体" w:hAnsi="宋体" w:eastAsia="宋体" w:cs="Times New Roman"/>
                <w:color w:val="auto"/>
                <w:highlight w:val="none"/>
                <w:lang w:val="en-US" w:eastAsia="zh-CN"/>
              </w:rPr>
              <w:t xml:space="preserve">优质原材料购入凭证或采购合同或供货协议。以2022年以来与生产能力相匹配的原料（包括辅料）的采购合同或供货协议为准。以当地规模养殖畜禽粪便、植物秸秆等动植物残体为主，配料组成合理，添加适宜发酵腐熟剂的，没有污泥等，得满分</w:t>
            </w:r>
            <w:r>
              <w:rPr>
                <w:rFonts w:hint="eastAsia" w:ascii="宋体" w:hAnsi="宋体" w:cs="Times New Roman"/>
                <w:color w:val="auto"/>
                <w:highlight w:val="none"/>
                <w:lang w:val="en-US" w:eastAsia="zh-CN"/>
              </w:rPr>
              <w:t xml:space="preserve">5</w:t>
            </w:r>
            <w:r>
              <w:rPr>
                <w:rFonts w:hint="eastAsia" w:ascii="宋体" w:hAnsi="宋体" w:eastAsia="宋体" w:cs="Times New Roman"/>
                <w:color w:val="auto"/>
                <w:highlight w:val="none"/>
                <w:lang w:val="en-US" w:eastAsia="zh-CN"/>
              </w:rPr>
              <w:t xml:space="preserve">分；</w:t>
            </w:r>
            <w:r>
              <w:rPr>
                <w:rFonts w:hint="eastAsia" w:ascii="宋体" w:hAnsi="宋体" w:cs="Times New Roman"/>
                <w:color w:val="auto"/>
                <w:highlight w:val="none"/>
                <w:lang w:val="en-US" w:eastAsia="zh-CN"/>
              </w:rPr>
              <w:t xml:space="preserve">其他情况</w:t>
            </w:r>
            <w:r>
              <w:rPr>
                <w:rFonts w:hint="eastAsia" w:ascii="宋体" w:hAnsi="宋体" w:eastAsia="宋体" w:cs="Times New Roman"/>
                <w:color w:val="auto"/>
                <w:highlight w:val="none"/>
                <w:lang w:val="en-US" w:eastAsia="zh-CN"/>
              </w:rPr>
              <w:t xml:space="preserve">此项不得分</w:t>
            </w:r>
            <w:r>
              <w:rPr>
                <w:rFonts w:hint="eastAsia" w:ascii="宋体" w:hAnsi="宋体" w:cs="Times New Roman"/>
                <w:color w:val="auto"/>
                <w:highlight w:val="none"/>
                <w:lang w:val="en-US" w:eastAsia="zh-CN"/>
              </w:rPr>
              <w:t xml:space="preserve">。</w:t>
            </w:r>
            <w:r>
              <w:rPr>
                <w:rFonts w:hint="eastAsia" w:ascii="宋体" w:hAnsi="宋体" w:cs="宋体"/>
                <w:b/>
                <w:bCs/>
                <w:color w:val="auto"/>
                <w:szCs w:val="21"/>
                <w:highlight w:val="none"/>
              </w:rPr>
              <w:t xml:space="preserve">（提供2022年以来原</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辅</w:t>
            </w:r>
            <w:r>
              <w:rPr>
                <w:rFonts w:hint="eastAsia" w:ascii="宋体" w:hAnsi="宋体" w:cs="宋体"/>
                <w:b/>
                <w:bCs/>
                <w:color w:val="auto"/>
                <w:szCs w:val="21"/>
                <w:highlight w:val="none"/>
              </w:rPr>
              <w:t xml:space="preserve">料采购合同</w:t>
            </w:r>
            <w:r>
              <w:rPr>
                <w:rFonts w:hint="eastAsia" w:ascii="宋体" w:hAnsi="宋体" w:cs="宋体"/>
                <w:b/>
                <w:bCs/>
                <w:color w:val="auto"/>
                <w:szCs w:val="21"/>
                <w:highlight w:val="none"/>
                <w:lang w:val="en-US" w:eastAsia="zh-CN"/>
              </w:rPr>
              <w:t xml:space="preserve">原件扫描上传</w:t>
            </w:r>
            <w:r>
              <w:rPr>
                <w:rFonts w:hint="eastAsia" w:ascii="宋体" w:hAnsi="宋体"/>
                <w:b/>
                <w:color w:val="auto"/>
                <w:spacing w:val="-4"/>
                <w:szCs w:val="21"/>
                <w:highlight w:val="none"/>
              </w:rPr>
              <w:t xml:space="preserve">）</w:t>
            </w:r>
            <w:r/>
          </w:p>
        </w:tc>
        <w:tc>
          <w:tcPr>
            <w:tcW w:w="780" w:type="dxa"/>
            <w:vAlign w:val="center"/>
            <w:textDirection w:val="lrTb"/>
            <w:noWrap w:val="false"/>
          </w:tcPr>
          <w:p>
            <w:pPr>
              <w:jc w:val="center"/>
              <w:spacing w:line="360" w:lineRule="exact"/>
              <w:widowControl/>
              <w:rPr>
                <w:rFonts w:hint="default" w:cs="宋体"/>
                <w:color w:val="auto"/>
                <w:highlight w:val="none"/>
                <w:lang w:val="en-US" w:eastAsia="zh-CN"/>
              </w:rPr>
            </w:pPr>
            <w:r>
              <w:rPr>
                <w:rFonts w:hint="eastAsia" w:cs="宋体"/>
                <w:color w:val="auto"/>
                <w:highlight w:val="none"/>
                <w:lang w:val="en-US" w:eastAsia="zh-CN"/>
              </w:rPr>
              <w:t xml:space="preserve">5分</w:t>
            </w:r>
            <w:r/>
          </w:p>
        </w:tc>
      </w:tr>
      <w:tr>
        <w:trPr>
          <w:trHeight w:val="1775"/>
        </w:trPr>
        <w:tc>
          <w:tcPr>
            <w:tcW w:w="1226" w:type="dxa"/>
            <w:vAlign w:val="center"/>
            <w:vMerge w:val="continue"/>
            <w:textDirection w:val="lrTb"/>
            <w:noWrap w:val="false"/>
          </w:tcPr>
          <w:p>
            <w:pPr>
              <w:jc w:val="center"/>
              <w:spacing w:line="360" w:lineRule="exact"/>
              <w:widowControl/>
              <w:rPr>
                <w:rFonts w:ascii="宋体" w:hAnsi="宋体" w:cs="宋体"/>
                <w:color w:val="auto"/>
                <w:szCs w:val="21"/>
                <w:highlight w:val="none"/>
              </w:rPr>
            </w:pPr>
            <w:r>
              <w:rPr>
                <w:rFonts w:ascii="宋体" w:hAnsi="宋体" w:cs="宋体"/>
                <w:color w:val="auto"/>
                <w:szCs w:val="21"/>
                <w:highlight w:val="none"/>
              </w:rPr>
            </w:r>
            <w:r/>
          </w:p>
        </w:tc>
        <w:tc>
          <w:tcPr>
            <w:tcW w:w="6426" w:type="dxa"/>
            <w:vAlign w:val="center"/>
            <w:textDirection w:val="lrTb"/>
            <w:noWrap w:val="false"/>
          </w:tcPr>
          <w:p>
            <w:pPr>
              <w:jc w:val="left"/>
              <w:spacing w:line="360" w:lineRule="exact"/>
              <w:widowControl/>
              <w:rPr>
                <w:rFonts w:hint="eastAsia" w:ascii="宋体" w:hAnsi="宋体" w:eastAsia="宋体" w:cs="Times New Roman"/>
                <w:color w:val="auto"/>
                <w:highlight w:val="none"/>
                <w:lang w:val="en-US" w:eastAsia="zh-CN"/>
              </w:rPr>
            </w:pPr>
            <w:r>
              <w:rPr>
                <w:rFonts w:hint="eastAsia" w:ascii="宋体" w:hAnsi="宋体" w:cs="Times New Roman"/>
                <w:color w:val="auto"/>
                <w:highlight w:val="none"/>
                <w:lang w:val="en-US" w:eastAsia="zh-CN"/>
              </w:rPr>
              <w:t xml:space="preserve">6</w:t>
            </w:r>
            <w:r>
              <w:rPr>
                <w:rFonts w:hint="eastAsia" w:ascii="宋体" w:hAnsi="宋体" w:eastAsia="宋体" w:cs="Times New Roman"/>
                <w:color w:val="auto"/>
                <w:highlight w:val="none"/>
                <w:lang w:val="en-US" w:eastAsia="zh-CN"/>
              </w:rPr>
              <w:t xml:space="preserve">、</w:t>
            </w:r>
            <w:r>
              <w:rPr>
                <w:rFonts w:hint="eastAsia" w:ascii="宋体" w:hAnsi="宋体" w:eastAsia="宋体" w:cs="Times New Roman"/>
                <w:color w:val="auto"/>
                <w:highlight w:val="none"/>
              </w:rPr>
              <w:t xml:space="preserve">企业产能 </w:t>
            </w:r>
            <w:r/>
          </w:p>
          <w:p>
            <w:pPr>
              <w:jc w:val="left"/>
              <w:spacing w:line="360" w:lineRule="exact"/>
              <w:widowControl/>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所投产品生产设备齐全，完全满足生产需求，生产工艺先进的得</w:t>
            </w:r>
            <w:r>
              <w:rPr>
                <w:rFonts w:hint="eastAsia" w:ascii="宋体" w:hAnsi="宋体" w:cs="Times New Roman"/>
                <w:color w:val="auto"/>
                <w:highlight w:val="none"/>
                <w:lang w:val="en-US" w:eastAsia="zh-CN"/>
              </w:rPr>
              <w:t xml:space="preserve">5</w:t>
            </w:r>
            <w:r>
              <w:rPr>
                <w:rFonts w:hint="eastAsia" w:ascii="宋体" w:hAnsi="宋体" w:eastAsia="宋体" w:cs="Times New Roman"/>
                <w:color w:val="auto"/>
                <w:highlight w:val="none"/>
              </w:rPr>
              <w:t xml:space="preserve">分；生产设备满足生产需求，生产工艺一般的得</w:t>
            </w:r>
            <w:r>
              <w:rPr>
                <w:rFonts w:hint="eastAsia" w:ascii="宋体" w:hAnsi="宋体" w:cs="Times New Roman"/>
                <w:color w:val="auto"/>
                <w:highlight w:val="none"/>
                <w:lang w:val="en-US" w:eastAsia="zh-CN"/>
              </w:rPr>
              <w:t xml:space="preserve">3</w:t>
            </w:r>
            <w:r>
              <w:rPr>
                <w:rFonts w:hint="eastAsia" w:ascii="宋体" w:hAnsi="宋体" w:eastAsia="宋体" w:cs="Times New Roman"/>
                <w:color w:val="auto"/>
                <w:highlight w:val="none"/>
              </w:rPr>
              <w:t xml:space="preserve">分；设备基本满足生产需求，工艺较差的得</w:t>
            </w:r>
            <w:r>
              <w:rPr>
                <w:rFonts w:hint="eastAsia" w:ascii="宋体" w:hAnsi="宋体" w:cs="Times New Roman"/>
                <w:color w:val="auto"/>
                <w:highlight w:val="none"/>
                <w:lang w:val="en-US" w:eastAsia="zh-CN"/>
              </w:rPr>
              <w:t xml:space="preserve">1</w:t>
            </w:r>
            <w:r>
              <w:rPr>
                <w:rFonts w:hint="eastAsia" w:ascii="宋体" w:hAnsi="宋体" w:eastAsia="宋体" w:cs="Times New Roman"/>
                <w:color w:val="auto"/>
                <w:highlight w:val="none"/>
              </w:rPr>
              <w:t xml:space="preserve">分</w:t>
            </w:r>
            <w:r>
              <w:rPr>
                <w:rFonts w:hint="eastAsia" w:ascii="宋体" w:hAnsi="宋体" w:cs="Times New Roman"/>
                <w:color w:val="auto"/>
                <w:highlight w:val="none"/>
                <w:lang w:eastAsia="zh-CN"/>
              </w:rPr>
              <w:t xml:space="preserve">；</w:t>
            </w:r>
            <w:r>
              <w:rPr>
                <w:rFonts w:hint="eastAsia" w:ascii="宋体" w:hAnsi="宋体" w:eastAsia="宋体" w:cs="Times New Roman"/>
                <w:color w:val="auto"/>
                <w:highlight w:val="none"/>
              </w:rPr>
              <w:t xml:space="preserve">生产设备不满足需求不得分。</w:t>
            </w:r>
            <w:r/>
          </w:p>
          <w:p>
            <w:pPr>
              <w:jc w:val="left"/>
              <w:spacing w:line="360" w:lineRule="exact"/>
              <w:widowControl/>
              <w:rPr>
                <w:rFonts w:hint="eastAsia" w:ascii="宋体" w:hAnsi="宋体" w:cs="宋体"/>
                <w:color w:val="auto"/>
                <w:szCs w:val="21"/>
                <w:highlight w:val="none"/>
              </w:rPr>
            </w:pPr>
            <w:r>
              <w:rPr>
                <w:rFonts w:ascii="Times New Roman" w:hAnsi="Times New Roman"/>
                <w:b/>
                <w:bCs/>
                <w:color w:val="auto"/>
                <w:highlight w:val="none"/>
              </w:rPr>
              <w:t xml:space="preserve">（提供生产设备清单及照片和生产工艺流程图</w:t>
            </w:r>
            <w:r>
              <w:rPr>
                <w:rFonts w:hint="eastAsia" w:ascii="Times New Roman" w:hAnsi="Times New Roman"/>
                <w:b/>
                <w:bCs/>
                <w:color w:val="auto"/>
                <w:highlight w:val="none"/>
              </w:rPr>
              <w:t xml:space="preserve">加盖</w:t>
            </w:r>
            <w:r>
              <w:rPr>
                <w:rFonts w:hint="eastAsia" w:ascii="Times New Roman" w:hAnsi="Times New Roman"/>
                <w:b/>
                <w:bCs/>
                <w:color w:val="auto"/>
                <w:highlight w:val="none"/>
                <w:lang w:val="en-US" w:eastAsia="zh-CN"/>
              </w:rPr>
              <w:t xml:space="preserve">公章</w:t>
            </w:r>
            <w:r>
              <w:rPr>
                <w:rFonts w:ascii="Times New Roman" w:hAnsi="Times New Roman"/>
                <w:b/>
                <w:bCs/>
                <w:color w:val="auto"/>
                <w:highlight w:val="none"/>
              </w:rPr>
              <w:t xml:space="preserve">）</w:t>
            </w:r>
            <w:r/>
          </w:p>
        </w:tc>
        <w:tc>
          <w:tcPr>
            <w:tcW w:w="780" w:type="dxa"/>
            <w:vAlign w:val="center"/>
            <w:textDirection w:val="lrTb"/>
            <w:noWrap w:val="false"/>
          </w:tcPr>
          <w:p>
            <w:pPr>
              <w:jc w:val="center"/>
              <w:spacing w:line="360" w:lineRule="exact"/>
              <w:widowControl/>
              <w:rPr>
                <w:rFonts w:hint="default" w:cs="宋体"/>
                <w:color w:val="auto"/>
                <w:highlight w:val="none"/>
                <w:lang w:val="en-US" w:eastAsia="zh-CN"/>
              </w:rPr>
            </w:pPr>
            <w:r>
              <w:rPr>
                <w:rFonts w:hint="eastAsia" w:cs="宋体"/>
                <w:color w:val="auto"/>
                <w:highlight w:val="none"/>
                <w:lang w:val="en-US" w:eastAsia="zh-CN"/>
              </w:rPr>
              <w:t xml:space="preserve">5分</w:t>
            </w:r>
            <w:r/>
          </w:p>
        </w:tc>
      </w:tr>
      <w:tr>
        <w:trPr/>
        <w:tc>
          <w:tcPr>
            <w:tcW w:w="1226" w:type="dxa"/>
            <w:vAlign w:val="center"/>
            <w:vMerge w:val="restart"/>
            <w:textDirection w:val="lrTb"/>
            <w:noWrap w:val="false"/>
          </w:tcPr>
          <w:p>
            <w:pPr>
              <w:jc w:val="center"/>
              <w:spacing w:line="360" w:lineRule="exact"/>
              <w:widowControl/>
              <w:rPr>
                <w:rFonts w:ascii="宋体" w:hAnsi="宋体" w:cs="宋体"/>
                <w:color w:val="auto"/>
                <w:szCs w:val="21"/>
                <w:highlight w:val="none"/>
              </w:rPr>
            </w:pPr>
            <w:r>
              <w:rPr>
                <w:rFonts w:hint="eastAsia" w:ascii="宋体" w:hAnsi="宋体" w:eastAsia="宋体" w:cs="宋体"/>
                <w:color w:val="auto"/>
                <w:highlight w:val="none"/>
                <w:lang w:bidi="ar"/>
              </w:rPr>
              <w:t xml:space="preserve">履约能力（</w:t>
            </w:r>
            <w:r>
              <w:rPr>
                <w:rFonts w:hint="eastAsia" w:ascii="宋体" w:hAnsi="宋体" w:cs="宋体"/>
                <w:color w:val="auto"/>
                <w:highlight w:val="none"/>
                <w:lang w:val="en-US" w:eastAsia="zh-CN" w:bidi="ar"/>
              </w:rPr>
              <w:t xml:space="preserve">15</w:t>
            </w:r>
            <w:r>
              <w:rPr>
                <w:rFonts w:hint="eastAsia" w:ascii="宋体" w:hAnsi="宋体" w:eastAsia="宋体" w:cs="宋体"/>
                <w:color w:val="auto"/>
                <w:highlight w:val="none"/>
                <w:lang w:bidi="ar"/>
              </w:rPr>
              <w:t xml:space="preserve">分）</w:t>
            </w:r>
            <w:r/>
          </w:p>
        </w:tc>
        <w:tc>
          <w:tcPr>
            <w:tcW w:w="6426" w:type="dxa"/>
            <w:vAlign w:val="center"/>
            <w:textDirection w:val="lrTb"/>
            <w:noWrap w:val="false"/>
          </w:tcPr>
          <w:p>
            <w:pPr>
              <w:jc w:val="left"/>
              <w:spacing w:line="360" w:lineRule="exact"/>
              <w:widowControl/>
              <w:rPr>
                <w:rFonts w:hint="eastAsia"/>
                <w:color w:val="auto"/>
                <w:highlight w:val="none"/>
                <w:lang w:val="en-US" w:eastAsia="zh-CN"/>
              </w:rPr>
            </w:pPr>
            <w:r>
              <w:rPr>
                <w:rFonts w:hint="eastAsia"/>
                <w:color w:val="auto"/>
                <w:highlight w:val="none"/>
                <w:lang w:val="en-US" w:eastAsia="zh-CN"/>
              </w:rPr>
              <w:t xml:space="preserve">1、企业实力</w:t>
            </w:r>
            <w:r/>
          </w:p>
          <w:p>
            <w:pPr>
              <w:jc w:val="left"/>
              <w:spacing w:line="360" w:lineRule="exact"/>
              <w:widowControl/>
              <w:rPr>
                <w:rFonts w:hint="eastAsia" w:cs="Times New Roman"/>
                <w:color w:val="auto"/>
                <w:highlight w:val="none"/>
              </w:rPr>
            </w:pPr>
            <w:r>
              <w:rPr>
                <w:rFonts w:hint="eastAsia" w:ascii="Calibri" w:hAnsi="Calibri" w:eastAsia="宋体" w:cs="Times New Roman"/>
                <w:b w:val="0"/>
                <w:bCs w:val="0"/>
                <w:color w:val="auto"/>
                <w:sz w:val="21"/>
                <w:szCs w:val="22"/>
                <w:highlight w:val="none"/>
                <w:lang w:val="en-US" w:eastAsia="zh-CN" w:bidi="ar-SA"/>
              </w:rPr>
              <w:t xml:space="preserve">（</w:t>
            </w:r>
            <w:r>
              <w:rPr>
                <w:rFonts w:hint="eastAsia" w:eastAsia="宋体" w:cs="Times New Roman"/>
                <w:b w:val="0"/>
                <w:bCs w:val="0"/>
                <w:color w:val="auto"/>
                <w:sz w:val="21"/>
                <w:szCs w:val="22"/>
                <w:highlight w:val="none"/>
                <w:lang w:val="en-US" w:eastAsia="zh-CN" w:bidi="ar-SA"/>
              </w:rPr>
              <w:t xml:space="preserve">1</w:t>
            </w:r>
            <w:r>
              <w:rPr>
                <w:rFonts w:hint="eastAsia" w:ascii="Calibri" w:hAnsi="Calibri" w:eastAsia="宋体" w:cs="Times New Roman"/>
                <w:b w:val="0"/>
                <w:bCs w:val="0"/>
                <w:color w:val="auto"/>
                <w:sz w:val="21"/>
                <w:szCs w:val="22"/>
                <w:highlight w:val="none"/>
                <w:lang w:val="en-US" w:eastAsia="zh-CN" w:bidi="ar-SA"/>
              </w:rPr>
              <w:t xml:space="preserve">）</w:t>
            </w:r>
            <w:r>
              <w:rPr>
                <w:rFonts w:hint="eastAsia"/>
                <w:color w:val="auto"/>
                <w:highlight w:val="none"/>
                <w:lang w:val="en-US" w:eastAsia="zh-CN"/>
              </w:rPr>
              <w:t xml:space="preserve">投标人或所投产品生产</w:t>
            </w:r>
            <w:r>
              <w:rPr>
                <w:rFonts w:hint="eastAsia"/>
                <w:color w:val="auto"/>
                <w:highlight w:val="none"/>
              </w:rPr>
              <w:t xml:space="preserve">企业具有有效期内的质量管理体系认证证书、职业健康安全管理体系认证证书、环境管理体系认证证书，每提供1个得</w:t>
            </w:r>
            <w:r>
              <w:rPr>
                <w:rFonts w:hint="eastAsia"/>
                <w:color w:val="auto"/>
                <w:highlight w:val="none"/>
                <w:lang w:val="en-US" w:eastAsia="zh-CN"/>
              </w:rPr>
              <w:t xml:space="preserve">1</w:t>
            </w:r>
            <w:r>
              <w:rPr>
                <w:rFonts w:hint="eastAsia"/>
                <w:color w:val="auto"/>
                <w:highlight w:val="none"/>
              </w:rPr>
              <w:t xml:space="preserve">分，满</w:t>
            </w:r>
            <w:r>
              <w:rPr>
                <w:rFonts w:hint="eastAsia" w:cs="Times New Roman"/>
                <w:color w:val="auto"/>
                <w:highlight w:val="none"/>
              </w:rPr>
              <w:t xml:space="preserve">分</w:t>
            </w:r>
            <w:r>
              <w:rPr>
                <w:rFonts w:hint="eastAsia" w:cs="Times New Roman"/>
                <w:color w:val="auto"/>
                <w:highlight w:val="none"/>
                <w:lang w:val="en-US" w:eastAsia="zh-CN"/>
              </w:rPr>
              <w:t xml:space="preserve">3</w:t>
            </w:r>
            <w:r>
              <w:rPr>
                <w:rFonts w:hint="eastAsia" w:cs="Times New Roman"/>
                <w:color w:val="auto"/>
                <w:highlight w:val="none"/>
              </w:rPr>
              <w:t xml:space="preserve">分。（提供证书</w:t>
            </w:r>
            <w:r>
              <w:rPr>
                <w:rFonts w:hint="eastAsia" w:cs="Times New Roman"/>
                <w:color w:val="auto"/>
                <w:highlight w:val="none"/>
                <w:lang w:val="en-US" w:eastAsia="zh-CN"/>
              </w:rPr>
              <w:t xml:space="preserve">原件扫描上传</w:t>
            </w:r>
            <w:r>
              <w:rPr>
                <w:rFonts w:hint="eastAsia" w:cs="Times New Roman"/>
                <w:color w:val="auto"/>
                <w:highlight w:val="none"/>
              </w:rPr>
              <w:t xml:space="preserve">）</w:t>
            </w:r>
            <w:r/>
          </w:p>
          <w:p>
            <w:pPr>
              <w:jc w:val="left"/>
              <w:spacing w:line="360" w:lineRule="exact"/>
              <w:widowControl/>
              <w:rPr>
                <w:rFonts w:hint="eastAsia"/>
                <w:color w:val="auto"/>
                <w:highlight w:val="none"/>
              </w:rPr>
            </w:pPr>
            <w:r>
              <w:rPr>
                <w:rFonts w:hint="eastAsia" w:cs="Times New Roman"/>
                <w:color w:val="auto"/>
                <w:highlight w:val="none"/>
                <w:lang w:val="en-US" w:eastAsia="zh-CN"/>
              </w:rPr>
              <w:t xml:space="preserve">（2）</w:t>
            </w:r>
            <w:r>
              <w:rPr>
                <w:rFonts w:hint="eastAsia" w:cs="Times New Roman"/>
                <w:color w:val="auto"/>
                <w:highlight w:val="none"/>
                <w:lang w:val="en-US" w:eastAsia="zh-CN"/>
              </w:rPr>
              <w:t xml:space="preserve">2022年1月至今</w:t>
            </w:r>
            <w:r>
              <w:rPr>
                <w:rFonts w:hint="eastAsia" w:cs="Times New Roman"/>
                <w:color w:val="auto"/>
                <w:highlight w:val="none"/>
                <w:lang w:val="en-US" w:eastAsia="zh-CN"/>
              </w:rPr>
              <w:t xml:space="preserve">，投标人或所投产品生产企业获得与肥料有关的发明专利，每提供1个得1分，满分2分。（提供证明材料原件扫描上传）</w:t>
            </w:r>
            <w:r/>
          </w:p>
        </w:tc>
        <w:tc>
          <w:tcPr>
            <w:tcW w:w="780" w:type="dxa"/>
            <w:vAlign w:val="center"/>
            <w:textDirection w:val="lrTb"/>
            <w:noWrap w:val="false"/>
          </w:tcPr>
          <w:p>
            <w:pPr>
              <w:jc w:val="center"/>
              <w:spacing w:line="360" w:lineRule="exact"/>
              <w:widowControl/>
              <w:rPr>
                <w:rFonts w:hint="default" w:cs="宋体"/>
                <w:color w:val="auto"/>
                <w:highlight w:val="none"/>
                <w:lang w:val="en-US" w:eastAsia="zh-CN"/>
              </w:rPr>
            </w:pPr>
            <w:r>
              <w:rPr>
                <w:rFonts w:hint="eastAsia" w:cs="宋体"/>
                <w:color w:val="auto"/>
                <w:highlight w:val="none"/>
                <w:lang w:val="en-US" w:eastAsia="zh-CN"/>
              </w:rPr>
              <w:t xml:space="preserve">5分</w:t>
            </w:r>
            <w:r/>
          </w:p>
        </w:tc>
      </w:tr>
      <w:tr>
        <w:trPr/>
        <w:tc>
          <w:tcPr>
            <w:tcW w:w="1226" w:type="dxa"/>
            <w:vAlign w:val="center"/>
            <w:vMerge w:val="continue"/>
            <w:textDirection w:val="lrTb"/>
            <w:noWrap w:val="false"/>
          </w:tcPr>
          <w:p>
            <w:pPr>
              <w:jc w:val="center"/>
              <w:spacing w:line="360" w:lineRule="exact"/>
              <w:widowControl/>
              <w:rPr>
                <w:rFonts w:ascii="宋体" w:hAnsi="宋体" w:cs="宋体"/>
                <w:color w:val="auto"/>
                <w:szCs w:val="21"/>
                <w:highlight w:val="none"/>
              </w:rPr>
            </w:pPr>
            <w:r>
              <w:rPr>
                <w:rFonts w:ascii="宋体" w:hAnsi="宋体" w:cs="宋体"/>
                <w:color w:val="auto"/>
                <w:szCs w:val="21"/>
                <w:highlight w:val="none"/>
              </w:rPr>
            </w:r>
            <w:r/>
          </w:p>
        </w:tc>
        <w:tc>
          <w:tcPr>
            <w:tcW w:w="6426" w:type="dxa"/>
            <w:vAlign w:val="center"/>
            <w:textDirection w:val="lrTb"/>
            <w:noWrap w:val="false"/>
          </w:tcPr>
          <w:p>
            <w:pPr>
              <w:jc w:val="left"/>
              <w:spacing w:line="300" w:lineRule="exact"/>
              <w:rPr>
                <w:rFonts w:hint="default" w:ascii="宋体" w:hAnsi="宋体" w:cs="宋体"/>
                <w:color w:val="auto"/>
                <w:highlight w:val="none"/>
                <w:lang w:val="en-US" w:eastAsia="zh-CN" w:bidi="ar"/>
              </w:rPr>
            </w:pPr>
            <w:r>
              <w:rPr>
                <w:rFonts w:hint="eastAsia" w:ascii="宋体" w:hAnsi="宋体" w:cs="宋体"/>
                <w:color w:val="auto"/>
                <w:highlight w:val="none"/>
                <w:lang w:val="en-US" w:eastAsia="zh-CN" w:bidi="ar"/>
              </w:rPr>
              <w:t xml:space="preserve">2、</w:t>
            </w:r>
            <w:r>
              <w:rPr>
                <w:rFonts w:hint="eastAsia" w:ascii="宋体" w:hAnsi="宋体" w:cs="宋体"/>
                <w:color w:val="auto"/>
                <w:highlight w:val="none"/>
                <w:lang w:bidi="ar"/>
              </w:rPr>
              <w:t xml:space="preserve">业绩</w:t>
            </w:r>
            <w:r/>
          </w:p>
          <w:p>
            <w:pPr>
              <w:jc w:val="left"/>
              <w:spacing w:line="360" w:lineRule="exact"/>
              <w:widowControl/>
              <w:rPr>
                <w:rFonts w:hint="eastAsia"/>
                <w:color w:val="auto"/>
                <w:highlight w:val="none"/>
                <w:lang w:val="en-US" w:eastAsia="zh-CN"/>
              </w:rPr>
            </w:pPr>
            <w:r>
              <w:rPr>
                <w:rFonts w:hint="eastAsia" w:ascii="宋体" w:hAnsi="宋体" w:cs="宋体"/>
                <w:color w:val="auto"/>
                <w:highlight w:val="none"/>
                <w:lang w:val="en-US" w:eastAsia="zh-CN" w:bidi="ar"/>
              </w:rPr>
              <w:t xml:space="preserve">2022</w:t>
            </w:r>
            <w:r>
              <w:rPr>
                <w:rFonts w:hint="eastAsia" w:ascii="宋体" w:hAnsi="宋体" w:cs="宋体"/>
                <w:color w:val="auto"/>
                <w:highlight w:val="none"/>
                <w:lang w:bidi="ar"/>
              </w:rPr>
              <w:t xml:space="preserve">年</w:t>
            </w: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月</w:t>
            </w:r>
            <w:r>
              <w:rPr>
                <w:rFonts w:hint="eastAsia" w:ascii="宋体" w:hAnsi="宋体" w:cs="宋体"/>
                <w:color w:val="auto"/>
                <w:highlight w:val="none"/>
                <w:lang w:val="en-US" w:eastAsia="zh-CN" w:bidi="ar"/>
              </w:rPr>
              <w:t xml:space="preserve">至今</w:t>
            </w:r>
            <w:r>
              <w:rPr>
                <w:rFonts w:hint="eastAsia" w:ascii="宋体" w:hAnsi="宋体" w:cs="宋体"/>
                <w:color w:val="auto"/>
                <w:highlight w:val="none"/>
                <w:lang w:bidi="ar"/>
              </w:rPr>
              <w:t xml:space="preserve">（以合同签订时间为准）投标人承担过类似肥料供货项目的,每提供一份得</w:t>
            </w:r>
            <w:r>
              <w:rPr>
                <w:rFonts w:hint="eastAsia" w:ascii="宋体" w:hAnsi="宋体" w:cs="宋体"/>
                <w:color w:val="auto"/>
                <w:highlight w:val="none"/>
                <w:lang w:val="en-US" w:eastAsia="zh-CN" w:bidi="ar"/>
              </w:rPr>
              <w:t xml:space="preserve">1</w:t>
            </w:r>
            <w:r>
              <w:rPr>
                <w:rFonts w:hint="eastAsia" w:ascii="宋体" w:hAnsi="宋体" w:cs="宋体"/>
                <w:color w:val="auto"/>
                <w:highlight w:val="none"/>
                <w:lang w:bidi="ar"/>
              </w:rPr>
              <w:t xml:space="preserve">分，最高得</w:t>
            </w:r>
            <w:r>
              <w:rPr>
                <w:rFonts w:hint="eastAsia" w:ascii="宋体" w:hAnsi="宋体" w:cs="宋体"/>
                <w:color w:val="auto"/>
                <w:highlight w:val="none"/>
                <w:lang w:val="en-US" w:eastAsia="zh-CN" w:bidi="ar"/>
              </w:rPr>
              <w:t xml:space="preserve">10</w:t>
            </w:r>
            <w:r>
              <w:rPr>
                <w:rFonts w:hint="eastAsia" w:ascii="宋体" w:hAnsi="宋体" w:cs="宋体"/>
                <w:color w:val="auto"/>
                <w:highlight w:val="none"/>
                <w:lang w:bidi="ar"/>
              </w:rPr>
              <w:t xml:space="preserve">分。（</w:t>
            </w:r>
            <w:r>
              <w:rPr>
                <w:rFonts w:hint="eastAsia" w:ascii="宋体" w:hAnsi="宋体" w:cs="宋体"/>
                <w:b/>
                <w:color w:val="auto"/>
                <w:szCs w:val="21"/>
                <w:highlight w:val="none"/>
              </w:rPr>
              <w:t xml:space="preserve">提供合同复印件加盖公章</w:t>
            </w:r>
            <w:r>
              <w:rPr>
                <w:rFonts w:hint="eastAsia" w:ascii="宋体" w:hAnsi="宋体" w:cs="宋体"/>
                <w:color w:val="auto"/>
                <w:highlight w:val="none"/>
                <w:lang w:bidi="ar"/>
              </w:rPr>
              <w:t xml:space="preserve">）</w:t>
            </w:r>
            <w:r/>
          </w:p>
        </w:tc>
        <w:tc>
          <w:tcPr>
            <w:tcW w:w="780" w:type="dxa"/>
            <w:vAlign w:val="center"/>
            <w:textDirection w:val="lrTb"/>
            <w:noWrap w:val="false"/>
          </w:tcPr>
          <w:p>
            <w:pPr>
              <w:jc w:val="center"/>
              <w:spacing w:line="360" w:lineRule="exact"/>
              <w:widowControl/>
              <w:rPr>
                <w:rFonts w:hint="default" w:cs="宋体"/>
                <w:color w:val="auto"/>
                <w:highlight w:val="none"/>
                <w:lang w:val="en-US" w:eastAsia="zh-CN"/>
              </w:rPr>
            </w:pPr>
            <w:r>
              <w:rPr>
                <w:rFonts w:hint="eastAsia" w:cs="宋体"/>
                <w:color w:val="auto"/>
                <w:highlight w:val="none"/>
                <w:lang w:val="en-US" w:eastAsia="zh-CN"/>
              </w:rPr>
              <w:t xml:space="preserve">10分</w:t>
            </w:r>
            <w:r/>
          </w:p>
        </w:tc>
      </w:tr>
      <w:tr>
        <w:trPr/>
        <w:tc>
          <w:tcPr>
            <w:tcW w:w="1226" w:type="dxa"/>
            <w:vAlign w:val="center"/>
            <w:vMerge w:val="restart"/>
            <w:textDirection w:val="lrTb"/>
            <w:noWrap w:val="false"/>
          </w:tcPr>
          <w:p>
            <w:pPr>
              <w:jc w:val="center"/>
              <w:spacing w:line="300" w:lineRule="exact"/>
              <w:widowControl/>
              <w:rPr>
                <w:rFonts w:ascii="宋体" w:hAnsi="宋体" w:eastAsia="宋体" w:cs="宋体"/>
                <w:color w:val="auto"/>
                <w:sz w:val="21"/>
                <w:szCs w:val="22"/>
                <w:highlight w:val="none"/>
                <w:lang w:val="en-US" w:eastAsia="zh-CN" w:bidi="ar"/>
              </w:rPr>
            </w:pPr>
            <w:r>
              <w:rPr>
                <w:rFonts w:hint="eastAsia" w:ascii="宋体" w:hAnsi="宋体" w:cs="宋体"/>
                <w:color w:val="auto"/>
                <w:highlight w:val="none"/>
                <w:lang w:bidi="ar"/>
              </w:rPr>
              <w:t xml:space="preserve">技术方案</w:t>
            </w:r>
            <w:r>
              <w:rPr>
                <w:rFonts w:hint="eastAsia" w:ascii="宋体" w:hAnsi="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22</w:t>
            </w:r>
            <w:r>
              <w:rPr>
                <w:rFonts w:hint="eastAsia" w:ascii="宋体" w:hAnsi="宋体" w:cs="宋体"/>
                <w:color w:val="auto"/>
                <w:szCs w:val="21"/>
                <w:highlight w:val="none"/>
                <w:lang w:bidi="ar"/>
              </w:rPr>
              <w:t xml:space="preserve">分）</w:t>
            </w:r>
            <w:r/>
          </w:p>
        </w:tc>
        <w:tc>
          <w:tcPr>
            <w:tcW w:w="6426" w:type="dxa"/>
            <w:vAlign w:val="center"/>
            <w:textDirection w:val="lrTb"/>
            <w:noWrap w:val="false"/>
          </w:tcPr>
          <w:p>
            <w:pPr>
              <w:spacing w:line="360" w:lineRule="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w:t>
            </w:r>
            <w:r>
              <w:rPr>
                <w:rFonts w:hint="eastAsia" w:ascii="Times New Roman" w:hAnsi="Times New Roman" w:eastAsia="宋体" w:cs="Times New Roman"/>
                <w:color w:val="auto"/>
                <w:szCs w:val="21"/>
                <w:highlight w:val="none"/>
              </w:rPr>
              <w:t xml:space="preserve">企业管理</w:t>
            </w:r>
            <w:r/>
          </w:p>
          <w:p>
            <w:pPr>
              <w:spacing w:line="360" w:lineRule="auto"/>
              <w:rPr>
                <w:rFonts w:hint="eastAsia" w:ascii="宋体" w:hAnsi="宋体" w:eastAsia="宋体" w:cs="宋体"/>
                <w:color w:val="auto"/>
                <w:sz w:val="21"/>
                <w:szCs w:val="22"/>
                <w:highlight w:val="none"/>
                <w:lang w:val="en-US" w:eastAsia="zh-CN" w:bidi="ar"/>
              </w:rPr>
            </w:pPr>
            <w:r>
              <w:rPr>
                <w:rFonts w:hint="eastAsia" w:ascii="Times New Roman" w:hAnsi="Times New Roman" w:eastAsia="宋体" w:cs="Times New Roman"/>
                <w:color w:val="auto"/>
                <w:szCs w:val="21"/>
                <w:highlight w:val="none"/>
              </w:rPr>
              <w:t xml:space="preserve">关键质量控制技术，管理制度健全，包括产品储存、运输、保管、销售等。企业管理严格，规章制度健全得</w:t>
            </w:r>
            <w:r>
              <w:rPr>
                <w:rFonts w:hint="eastAsia" w:ascii="Times New Roman" w:hAnsi="Times New Roman" w:cs="Times New Roman"/>
                <w:color w:val="auto"/>
                <w:szCs w:val="21"/>
                <w:highlight w:val="none"/>
                <w:lang w:val="en-US" w:eastAsia="zh-CN"/>
              </w:rPr>
              <w:t xml:space="preserve">5</w:t>
            </w:r>
            <w:r>
              <w:rPr>
                <w:rFonts w:hint="eastAsia" w:ascii="Times New Roman" w:hAnsi="Times New Roman" w:eastAsia="宋体" w:cs="Times New Roman"/>
                <w:color w:val="auto"/>
                <w:szCs w:val="21"/>
                <w:highlight w:val="none"/>
              </w:rPr>
              <w:t xml:space="preserve">分</w:t>
            </w:r>
            <w:r>
              <w:rPr>
                <w:rFonts w:hint="eastAsia" w:ascii="Times New Roman" w:hAnsi="Times New Roman" w:cs="Times New Roman"/>
                <w:color w:val="auto"/>
                <w:szCs w:val="21"/>
                <w:highlight w:val="none"/>
                <w:lang w:eastAsia="zh-CN"/>
              </w:rPr>
              <w:t xml:space="preserve">；</w:t>
            </w:r>
            <w:r>
              <w:rPr>
                <w:rFonts w:hint="eastAsia" w:ascii="Times New Roman" w:hAnsi="Times New Roman" w:eastAsia="宋体" w:cs="Times New Roman"/>
                <w:color w:val="auto"/>
                <w:szCs w:val="21"/>
                <w:highlight w:val="none"/>
              </w:rPr>
              <w:t xml:space="preserve">基本健全得</w:t>
            </w:r>
            <w:r>
              <w:rPr>
                <w:rFonts w:hint="eastAsia" w:ascii="Times New Roman" w:hAnsi="Times New Roman" w:cs="Times New Roman"/>
                <w:color w:val="auto"/>
                <w:szCs w:val="21"/>
                <w:highlight w:val="none"/>
                <w:lang w:val="en-US" w:eastAsia="zh-CN"/>
              </w:rPr>
              <w:t xml:space="preserve">3</w:t>
            </w:r>
            <w:r>
              <w:rPr>
                <w:rFonts w:hint="eastAsia" w:ascii="Times New Roman" w:hAnsi="Times New Roman" w:eastAsia="宋体" w:cs="Times New Roman"/>
                <w:color w:val="auto"/>
                <w:szCs w:val="21"/>
                <w:highlight w:val="none"/>
              </w:rPr>
              <w:t xml:space="preserve">分</w:t>
            </w:r>
            <w:r>
              <w:rPr>
                <w:rFonts w:hint="eastAsia" w:ascii="Times New Roman" w:hAnsi="Times New Roman" w:cs="Times New Roman"/>
                <w:color w:val="auto"/>
                <w:szCs w:val="21"/>
                <w:highlight w:val="none"/>
                <w:lang w:eastAsia="zh-CN"/>
              </w:rPr>
              <w:t xml:space="preserve">；</w:t>
            </w:r>
            <w:r>
              <w:rPr>
                <w:rFonts w:hint="eastAsia" w:ascii="Times New Roman" w:hAnsi="Times New Roman" w:eastAsia="宋体" w:cs="Times New Roman"/>
                <w:color w:val="auto"/>
                <w:szCs w:val="21"/>
                <w:highlight w:val="none"/>
              </w:rPr>
              <w:t xml:space="preserve">一般得</w:t>
            </w:r>
            <w:r>
              <w:rPr>
                <w:rFonts w:hint="eastAsia" w:ascii="Times New Roman" w:hAnsi="Times New Roman" w:cs="Times New Roman"/>
                <w:color w:val="auto"/>
                <w:szCs w:val="21"/>
                <w:highlight w:val="none"/>
                <w:lang w:val="en-US" w:eastAsia="zh-CN"/>
              </w:rPr>
              <w:t xml:space="preserve">1</w:t>
            </w:r>
            <w:r>
              <w:rPr>
                <w:rFonts w:hint="eastAsia" w:ascii="Times New Roman" w:hAnsi="Times New Roman" w:eastAsia="宋体" w:cs="Times New Roman"/>
                <w:color w:val="auto"/>
                <w:szCs w:val="21"/>
                <w:highlight w:val="none"/>
              </w:rPr>
              <w:t xml:space="preserve">分</w:t>
            </w:r>
            <w:r>
              <w:rPr>
                <w:rFonts w:ascii="Times New Roman" w:hAnsi="Times New Roman" w:eastAsia="宋体" w:cs="Times New Roman"/>
                <w:color w:val="auto"/>
                <w:szCs w:val="21"/>
                <w:highlight w:val="none"/>
              </w:rPr>
              <w:t xml:space="preserve">；未提供的不得分</w:t>
            </w:r>
            <w:r>
              <w:rPr>
                <w:rFonts w:hint="eastAsia" w:ascii="Times New Roman" w:hAnsi="Times New Roman" w:eastAsia="宋体" w:cs="Times New Roman"/>
                <w:color w:val="auto"/>
                <w:szCs w:val="21"/>
                <w:highlight w:val="none"/>
              </w:rPr>
              <w:t xml:space="preserve">。</w:t>
            </w:r>
            <w:r/>
          </w:p>
        </w:tc>
        <w:tc>
          <w:tcPr>
            <w:tcW w:w="780" w:type="dxa"/>
            <w:vAlign w:val="center"/>
            <w:textDirection w:val="lrTb"/>
            <w:noWrap w:val="false"/>
          </w:tcPr>
          <w:p>
            <w:pPr>
              <w:jc w:val="center"/>
              <w:rPr>
                <w:rFonts w:hint="default" w:cs="宋体"/>
                <w:color w:val="auto"/>
                <w:highlight w:val="none"/>
                <w:lang w:val="en-US" w:eastAsia="zh-CN"/>
              </w:rPr>
            </w:pPr>
            <w:r>
              <w:rPr>
                <w:rFonts w:hint="eastAsia"/>
                <w:color w:val="auto"/>
                <w:highlight w:val="none"/>
                <w:lang w:val="en-US" w:eastAsia="zh-CN"/>
              </w:rPr>
              <w:t xml:space="preserve">5分</w:t>
            </w:r>
            <w:r/>
          </w:p>
        </w:tc>
      </w:tr>
      <w:tr>
        <w:trPr/>
        <w:tc>
          <w:tcPr>
            <w:tcW w:w="1226" w:type="dxa"/>
            <w:vAlign w:val="center"/>
            <w:vMerge w:val="continue"/>
            <w:textDirection w:val="lrTb"/>
            <w:noWrap w:val="false"/>
          </w:tcPr>
          <w:p>
            <w:pPr>
              <w:jc w:val="center"/>
              <w:spacing w:line="300" w:lineRule="exact"/>
              <w:widowControl/>
              <w:rPr>
                <w:rFonts w:ascii="宋体" w:hAnsi="宋体" w:cs="宋体"/>
                <w:color w:val="auto"/>
                <w:szCs w:val="21"/>
                <w:highlight w:val="none"/>
              </w:rPr>
            </w:pPr>
            <w:r>
              <w:rPr>
                <w:rFonts w:ascii="宋体" w:hAnsi="宋体" w:cs="宋体"/>
                <w:color w:val="auto"/>
                <w:szCs w:val="21"/>
                <w:highlight w:val="none"/>
              </w:rPr>
            </w:r>
            <w:r/>
          </w:p>
        </w:tc>
        <w:tc>
          <w:tcPr>
            <w:tcW w:w="6426" w:type="dxa"/>
            <w:vAlign w:val="center"/>
            <w:textDirection w:val="lrTb"/>
            <w:noWrap w:val="false"/>
          </w:tcPr>
          <w:p>
            <w:pPr>
              <w:spacing w:line="360" w:lineRule="auto"/>
              <w:rPr>
                <w:rFonts w:ascii="宋体" w:hAnsi="宋体" w:cs="宋体"/>
                <w:color w:val="auto"/>
                <w:szCs w:val="21"/>
                <w:highlight w:val="none"/>
              </w:rPr>
            </w:pPr>
            <w:r>
              <w:rPr>
                <w:rFonts w:hint="eastAsia" w:ascii="Times New Roman" w:hAnsi="Times New Roman" w:cs="Times New Roman"/>
                <w:color w:val="auto"/>
                <w:szCs w:val="21"/>
                <w:highlight w:val="none"/>
                <w:lang w:val="en-US" w:eastAsia="zh-CN"/>
              </w:rPr>
              <w:t xml:space="preserve">2、</w:t>
            </w:r>
            <w:r>
              <w:rPr>
                <w:rFonts w:hint="eastAsia" w:ascii="宋体" w:hAnsi="宋体" w:cs="宋体"/>
                <w:color w:val="auto"/>
                <w:szCs w:val="21"/>
                <w:highlight w:val="none"/>
              </w:rPr>
              <w:t xml:space="preserve">产品自检能力及制度</w:t>
            </w:r>
            <w:r/>
          </w:p>
          <w:p>
            <w:pPr>
              <w:spacing w:line="360" w:lineRule="auto"/>
              <w:rPr>
                <w:rFonts w:hint="eastAsia" w:ascii="宋体" w:hAnsi="宋体" w:eastAsia="宋体" w:cs="宋体"/>
                <w:color w:val="auto"/>
                <w:sz w:val="21"/>
                <w:szCs w:val="22"/>
                <w:highlight w:val="none"/>
                <w:lang w:val="en-US" w:eastAsia="zh-CN" w:bidi="ar"/>
              </w:rPr>
            </w:pPr>
            <w:r>
              <w:rPr>
                <w:rFonts w:hint="eastAsia" w:ascii="Times New Roman" w:hAnsi="Times New Roman"/>
                <w:color w:val="auto"/>
                <w:szCs w:val="21"/>
                <w:highlight w:val="none"/>
              </w:rPr>
              <w:t xml:space="preserve">企业具有化验室以及完备的检测设备和人员，并能按规定标准和方法实施正常检测，能够提供本企业的检测设备清单和主要检测设备实景照片，以及本企业自检质量检测报告或有委托检测机构检验的合同或协议的得5分；未提供的不得分。（提供检测设备清单、照片及企业自检质量检测报告或委托检测合同原件扫描上传）</w:t>
            </w:r>
            <w:r/>
          </w:p>
        </w:tc>
        <w:tc>
          <w:tcPr>
            <w:tcW w:w="780" w:type="dxa"/>
            <w:vAlign w:val="center"/>
            <w:textDirection w:val="lrTb"/>
            <w:noWrap w:val="false"/>
          </w:tcPr>
          <w:p>
            <w:pPr>
              <w:jc w:val="center"/>
              <w:rPr>
                <w:rFonts w:hint="default" w:cs="宋体"/>
                <w:color w:val="auto"/>
                <w:highlight w:val="none"/>
                <w:lang w:val="en-US" w:eastAsia="zh-CN"/>
              </w:rPr>
            </w:pPr>
            <w:r>
              <w:rPr>
                <w:rFonts w:hint="eastAsia"/>
                <w:color w:val="auto"/>
                <w:highlight w:val="none"/>
                <w:lang w:val="en-US" w:eastAsia="zh-CN"/>
              </w:rPr>
              <w:t xml:space="preserve">5分</w:t>
            </w:r>
            <w:r/>
          </w:p>
        </w:tc>
      </w:tr>
      <w:tr>
        <w:trPr/>
        <w:tc>
          <w:tcPr>
            <w:tcW w:w="1226" w:type="dxa"/>
            <w:vAlign w:val="center"/>
            <w:vMerge w:val="continue"/>
            <w:textDirection w:val="lrTb"/>
            <w:noWrap w:val="false"/>
          </w:tcPr>
          <w:p>
            <w:pPr>
              <w:jc w:val="center"/>
              <w:spacing w:line="300" w:lineRule="exact"/>
              <w:widowControl/>
              <w:rPr>
                <w:rFonts w:ascii="宋体" w:hAnsi="宋体" w:cs="宋体"/>
                <w:color w:val="auto"/>
                <w:szCs w:val="21"/>
                <w:highlight w:val="none"/>
              </w:rPr>
            </w:pPr>
            <w:r>
              <w:rPr>
                <w:rFonts w:ascii="宋体" w:hAnsi="宋体" w:cs="宋体"/>
                <w:color w:val="auto"/>
                <w:szCs w:val="21"/>
                <w:highlight w:val="none"/>
              </w:rPr>
            </w:r>
            <w:r/>
          </w:p>
        </w:tc>
        <w:tc>
          <w:tcPr>
            <w:tcW w:w="6426" w:type="dxa"/>
            <w:vAlign w:val="center"/>
            <w:textDirection w:val="lrTb"/>
            <w:noWrap w:val="false"/>
          </w:tcPr>
          <w:p>
            <w:pPr>
              <w:spacing w:line="360" w:lineRule="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3、产品供货保障措施</w:t>
            </w:r>
            <w:r/>
          </w:p>
          <w:p>
            <w:pPr>
              <w:spacing w:line="360" w:lineRule="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供货</w:t>
            </w:r>
            <w:r>
              <w:rPr>
                <w:rFonts w:ascii="Times New Roman" w:hAnsi="Times New Roman" w:eastAsia="宋体" w:cs="Times New Roman"/>
                <w:color w:val="auto"/>
                <w:szCs w:val="21"/>
                <w:highlight w:val="none"/>
              </w:rPr>
              <w:t xml:space="preserve">安排科学合理，有完善的供货措施。措施科学合理、可行性强的得</w:t>
            </w:r>
            <w:r>
              <w:rPr>
                <w:rFonts w:hint="eastAsia" w:ascii="Times New Roman" w:hAnsi="Times New Roman" w:cs="Times New Roman"/>
                <w:color w:val="auto"/>
                <w:szCs w:val="21"/>
                <w:highlight w:val="none"/>
                <w:lang w:val="en-US" w:eastAsia="zh-CN"/>
              </w:rPr>
              <w:t xml:space="preserve">5</w:t>
            </w:r>
            <w:r>
              <w:rPr>
                <w:rFonts w:ascii="Times New Roman" w:hAnsi="Times New Roman" w:eastAsia="宋体" w:cs="Times New Roman"/>
                <w:color w:val="auto"/>
                <w:szCs w:val="21"/>
                <w:highlight w:val="none"/>
              </w:rPr>
              <w:t xml:space="preserve">分；措施较合理、可行性较强的得</w:t>
            </w:r>
            <w:r>
              <w:rPr>
                <w:rFonts w:hint="eastAsia" w:ascii="Times New Roman" w:hAnsi="Times New Roman" w:cs="Times New Roman"/>
                <w:color w:val="auto"/>
                <w:szCs w:val="21"/>
                <w:highlight w:val="none"/>
                <w:lang w:val="en-US" w:eastAsia="zh-CN"/>
              </w:rPr>
              <w:t xml:space="preserve">3</w:t>
            </w:r>
            <w:r>
              <w:rPr>
                <w:rFonts w:ascii="Times New Roman" w:hAnsi="Times New Roman" w:eastAsia="宋体" w:cs="Times New Roman"/>
                <w:color w:val="auto"/>
                <w:szCs w:val="21"/>
                <w:highlight w:val="none"/>
              </w:rPr>
              <w:t xml:space="preserve">分；措施一般、可行性弱的得</w:t>
            </w:r>
            <w:r>
              <w:rPr>
                <w:rFonts w:hint="eastAsia" w:ascii="Times New Roman" w:hAnsi="Times New Roman" w:cs="Times New Roman"/>
                <w:color w:val="auto"/>
                <w:szCs w:val="21"/>
                <w:highlight w:val="none"/>
                <w:lang w:val="en-US" w:eastAsia="zh-CN"/>
              </w:rPr>
              <w:t xml:space="preserve">1</w:t>
            </w:r>
            <w:r>
              <w:rPr>
                <w:rFonts w:ascii="Times New Roman" w:hAnsi="Times New Roman" w:eastAsia="宋体" w:cs="Times New Roman"/>
                <w:color w:val="auto"/>
                <w:szCs w:val="21"/>
                <w:highlight w:val="none"/>
              </w:rPr>
              <w:t xml:space="preserve">分；未提供的不得分。</w:t>
            </w:r>
            <w:r>
              <w:rPr>
                <w:rFonts w:hint="eastAsia" w:ascii="Times New Roman" w:hAnsi="Times New Roman" w:eastAsia="宋体" w:cs="Times New Roman"/>
                <w:color w:val="auto"/>
                <w:szCs w:val="21"/>
                <w:highlight w:val="none"/>
              </w:rPr>
              <w:t xml:space="preserve"> </w:t>
            </w:r>
            <w:r/>
          </w:p>
        </w:tc>
        <w:tc>
          <w:tcPr>
            <w:tcW w:w="780" w:type="dxa"/>
            <w:vAlign w:val="center"/>
            <w:textDirection w:val="lrTb"/>
            <w:noWrap w:val="false"/>
          </w:tcPr>
          <w:p>
            <w:pPr>
              <w:jc w:val="center"/>
              <w:rPr>
                <w:rFonts w:hint="default"/>
                <w:color w:val="auto"/>
                <w:highlight w:val="none"/>
                <w:lang w:val="en-US" w:eastAsia="zh-CN"/>
              </w:rPr>
            </w:pPr>
            <w:r>
              <w:rPr>
                <w:rFonts w:hint="eastAsia"/>
                <w:color w:val="auto"/>
                <w:highlight w:val="none"/>
                <w:lang w:val="en-US" w:eastAsia="zh-CN"/>
              </w:rPr>
              <w:t xml:space="preserve">5分</w:t>
            </w:r>
            <w:r/>
          </w:p>
        </w:tc>
      </w:tr>
      <w:tr>
        <w:trPr/>
        <w:tc>
          <w:tcPr>
            <w:tcW w:w="1226" w:type="dxa"/>
            <w:vAlign w:val="center"/>
            <w:vMerge w:val="continue"/>
            <w:textDirection w:val="lrTb"/>
            <w:noWrap w:val="false"/>
          </w:tcPr>
          <w:p>
            <w:pPr>
              <w:jc w:val="center"/>
              <w:spacing w:line="300" w:lineRule="exact"/>
              <w:widowControl/>
              <w:rPr>
                <w:rFonts w:ascii="宋体" w:hAnsi="宋体" w:cs="宋体"/>
                <w:color w:val="auto"/>
                <w:szCs w:val="21"/>
                <w:highlight w:val="none"/>
              </w:rPr>
            </w:pPr>
            <w:r>
              <w:rPr>
                <w:rFonts w:ascii="宋体" w:hAnsi="宋体" w:cs="宋体"/>
                <w:color w:val="auto"/>
                <w:szCs w:val="21"/>
                <w:highlight w:val="none"/>
              </w:rPr>
            </w:r>
            <w:r/>
          </w:p>
        </w:tc>
        <w:tc>
          <w:tcPr>
            <w:tcW w:w="6426" w:type="dxa"/>
            <w:vAlign w:val="center"/>
            <w:textDirection w:val="lrTb"/>
            <w:noWrap w:val="false"/>
          </w:tcPr>
          <w:p>
            <w:pPr>
              <w:spacing w:line="360" w:lineRule="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4、</w:t>
            </w:r>
            <w:r>
              <w:rPr>
                <w:rFonts w:hint="eastAsia" w:ascii="Times New Roman" w:hAnsi="Times New Roman" w:eastAsia="宋体" w:cs="Times New Roman"/>
                <w:color w:val="auto"/>
                <w:szCs w:val="21"/>
                <w:highlight w:val="none"/>
              </w:rPr>
              <w:t xml:space="preserve">售后服务</w:t>
            </w:r>
            <w:r/>
          </w:p>
          <w:p>
            <w:pPr>
              <w:spacing w:line="360" w:lineRule="auto"/>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 xml:space="preserve">（1）投标人或所投产品生产</w:t>
            </w:r>
            <w:r>
              <w:rPr>
                <w:rFonts w:hint="eastAsia" w:ascii="Times New Roman" w:hAnsi="Times New Roman" w:eastAsia="宋体" w:cs="Times New Roman"/>
                <w:color w:val="auto"/>
                <w:szCs w:val="21"/>
                <w:highlight w:val="none"/>
              </w:rPr>
              <w:t xml:space="preserve">企业</w:t>
            </w:r>
            <w:r>
              <w:rPr>
                <w:rFonts w:hint="eastAsia" w:ascii="Times New Roman" w:hAnsi="Times New Roman" w:eastAsia="宋体" w:cs="Times New Roman"/>
                <w:color w:val="auto"/>
                <w:szCs w:val="21"/>
                <w:highlight w:val="none"/>
                <w:lang w:val="en-US" w:eastAsia="zh-CN"/>
              </w:rPr>
              <w:t xml:space="preserve">具有完整的售后服务体系，</w:t>
            </w:r>
            <w:r>
              <w:rPr>
                <w:rFonts w:ascii="Times New Roman" w:hAnsi="Times New Roman" w:eastAsia="宋体" w:cs="Times New Roman"/>
                <w:color w:val="auto"/>
                <w:szCs w:val="21"/>
                <w:highlight w:val="none"/>
              </w:rPr>
              <w:t xml:space="preserve">能满足</w:t>
            </w:r>
            <w:r>
              <w:rPr>
                <w:rFonts w:hint="eastAsia" w:ascii="Times New Roman" w:hAnsi="Times New Roman" w:eastAsia="宋体" w:cs="Times New Roman"/>
                <w:color w:val="auto"/>
                <w:szCs w:val="21"/>
                <w:highlight w:val="none"/>
              </w:rPr>
              <w:t xml:space="preserve">货物</w:t>
            </w:r>
            <w:r>
              <w:rPr>
                <w:rFonts w:ascii="Times New Roman" w:hAnsi="Times New Roman" w:eastAsia="宋体" w:cs="Times New Roman"/>
                <w:color w:val="auto"/>
                <w:szCs w:val="21"/>
                <w:highlight w:val="none"/>
              </w:rPr>
              <w:t xml:space="preserve">供应和服务要求的得</w:t>
            </w:r>
            <w:r>
              <w:rPr>
                <w:rFonts w:hint="eastAsia" w:ascii="Times New Roman" w:hAnsi="Times New Roman" w:cs="Times New Roman"/>
                <w:color w:val="auto"/>
                <w:szCs w:val="21"/>
                <w:highlight w:val="none"/>
                <w:lang w:val="en-US" w:eastAsia="zh-CN"/>
              </w:rPr>
              <w:t xml:space="preserve">6</w:t>
            </w:r>
            <w:r>
              <w:rPr>
                <w:rFonts w:ascii="Times New Roman" w:hAnsi="Times New Roman" w:eastAsia="宋体" w:cs="Times New Roman"/>
                <w:color w:val="auto"/>
                <w:szCs w:val="21"/>
                <w:highlight w:val="none"/>
              </w:rPr>
              <w:t xml:space="preserve">分；售后服务体系基本健全，能基本满足</w:t>
            </w:r>
            <w:r>
              <w:rPr>
                <w:rFonts w:hint="eastAsia" w:ascii="Times New Roman" w:hAnsi="Times New Roman" w:eastAsia="宋体" w:cs="Times New Roman"/>
                <w:color w:val="auto"/>
                <w:szCs w:val="21"/>
                <w:highlight w:val="none"/>
              </w:rPr>
              <w:t xml:space="preserve">货物</w:t>
            </w:r>
            <w:r>
              <w:rPr>
                <w:rFonts w:ascii="Times New Roman" w:hAnsi="Times New Roman" w:eastAsia="宋体" w:cs="Times New Roman"/>
                <w:color w:val="auto"/>
                <w:szCs w:val="21"/>
                <w:highlight w:val="none"/>
              </w:rPr>
              <w:t xml:space="preserve">供应和服务要求的得</w:t>
            </w:r>
            <w:r>
              <w:rPr>
                <w:rFonts w:hint="eastAsia" w:ascii="Times New Roman" w:hAnsi="Times New Roman" w:cs="Times New Roman"/>
                <w:color w:val="auto"/>
                <w:szCs w:val="21"/>
                <w:highlight w:val="none"/>
                <w:lang w:val="en-US" w:eastAsia="zh-CN"/>
              </w:rPr>
              <w:t xml:space="preserve">4</w:t>
            </w:r>
            <w:r>
              <w:rPr>
                <w:rFonts w:ascii="Times New Roman" w:hAnsi="Times New Roman" w:eastAsia="宋体" w:cs="Times New Roman"/>
                <w:color w:val="auto"/>
                <w:szCs w:val="21"/>
                <w:highlight w:val="none"/>
              </w:rPr>
              <w:t xml:space="preserve">分；售后服务体系不健全的得</w:t>
            </w:r>
            <w:r>
              <w:rPr>
                <w:rFonts w:hint="eastAsia" w:ascii="Times New Roman" w:hAnsi="Times New Roman" w:eastAsia="宋体" w:cs="Times New Roman"/>
                <w:color w:val="auto"/>
                <w:szCs w:val="21"/>
                <w:highlight w:val="none"/>
                <w:lang w:val="en-US" w:eastAsia="zh-CN"/>
              </w:rPr>
              <w:t xml:space="preserve">2</w:t>
            </w:r>
            <w:r>
              <w:rPr>
                <w:rFonts w:ascii="Times New Roman" w:hAnsi="Times New Roman" w:eastAsia="宋体" w:cs="Times New Roman"/>
                <w:color w:val="auto"/>
                <w:szCs w:val="21"/>
                <w:highlight w:val="none"/>
              </w:rPr>
              <w:t xml:space="preserve">分；未提供的不得分。</w:t>
            </w:r>
            <w:r/>
          </w:p>
          <w:p>
            <w:pPr>
              <w:spacing w:line="360" w:lineRule="auto"/>
              <w:rPr>
                <w:rFonts w:hint="eastAsia"/>
                <w:color w:val="auto"/>
                <w:highlight w:val="none"/>
              </w:rPr>
            </w:pPr>
            <w:r>
              <w:rPr>
                <w:rFonts w:hint="eastAsia" w:ascii="Times New Roman" w:hAnsi="Times New Roman" w:eastAsia="宋体" w:cs="Times New Roman"/>
                <w:color w:val="auto"/>
                <w:szCs w:val="21"/>
                <w:highlight w:val="none"/>
              </w:rPr>
              <w:t xml:space="preserve">（2）</w:t>
            </w:r>
            <w:r>
              <w:rPr>
                <w:rFonts w:hint="eastAsia" w:ascii="Times New Roman" w:hAnsi="Times New Roman" w:eastAsia="宋体" w:cs="Times New Roman"/>
                <w:color w:val="auto"/>
                <w:szCs w:val="21"/>
                <w:highlight w:val="none"/>
                <w:lang w:val="en-US" w:eastAsia="zh-CN"/>
              </w:rPr>
              <w:t xml:space="preserve">投标人或投标产品生产企业通过《商品售后服务评价体系》认证并取得证书得1分。（提供证书原件扫描上传）</w:t>
            </w:r>
            <w:r/>
          </w:p>
        </w:tc>
        <w:tc>
          <w:tcPr>
            <w:tcW w:w="780" w:type="dxa"/>
            <w:vAlign w:val="center"/>
            <w:textDirection w:val="lrTb"/>
            <w:noWrap w:val="false"/>
          </w:tcPr>
          <w:p>
            <w:pPr>
              <w:jc w:val="center"/>
              <w:rPr>
                <w:rFonts w:hint="default" w:cs="宋体"/>
                <w:color w:val="auto"/>
                <w:highlight w:val="none"/>
                <w:lang w:val="en-US" w:eastAsia="zh-CN"/>
              </w:rPr>
            </w:pPr>
            <w:r>
              <w:rPr>
                <w:rFonts w:hint="eastAsia"/>
                <w:color w:val="auto"/>
                <w:highlight w:val="none"/>
                <w:lang w:val="en-US" w:eastAsia="zh-CN"/>
              </w:rPr>
              <w:t xml:space="preserve">7分</w:t>
            </w:r>
            <w:r/>
          </w:p>
        </w:tc>
      </w:tr>
    </w:tbl>
    <w:p>
      <w:pPr>
        <w:jc w:val="left"/>
        <w:spacing w:line="360" w:lineRule="auto"/>
        <w:rPr>
          <w:rFonts w:ascii="宋体" w:hAnsi="宋体"/>
          <w:color w:val="auto"/>
          <w:highlight w:val="none"/>
        </w:rPr>
      </w:pPr>
      <w:r>
        <w:rPr>
          <w:rFonts w:hint="eastAsia"/>
          <w:color w:val="auto"/>
          <w:highlight w:val="none"/>
        </w:rPr>
        <w:t xml:space="preserve">注：评委应对以上各得分项独立评分，投标人最终得分为所有评委评分汇总的平均值。</w:t>
      </w:r>
      <w:r/>
    </w:p>
    <w:p>
      <w:pPr>
        <w:rPr>
          <w:color w:val="auto"/>
          <w:highlight w:val="none"/>
        </w:rPr>
      </w:pPr>
      <w:r>
        <w:rPr>
          <w:color w:val="auto"/>
          <w:highlight w:val="none"/>
        </w:rPr>
        <w:br w:type="page" w:clear="all"/>
      </w:r>
      <w:r/>
    </w:p>
    <w:p>
      <w:pPr>
        <w:pStyle w:val="779"/>
        <w:jc w:val="center"/>
        <w:rPr>
          <w:rFonts w:ascii="宋体" w:hAnsi="宋体"/>
          <w:color w:val="auto"/>
          <w:highlight w:val="none"/>
        </w:rPr>
      </w:pPr>
      <w:r>
        <w:rPr>
          <w:rFonts w:hint="eastAsia" w:ascii="宋体" w:hAnsi="宋体"/>
          <w:color w:val="auto"/>
          <w:highlight w:val="none"/>
        </w:rPr>
        <w:t xml:space="preserve"> 第六章 投标文件格式 </w:t>
      </w:r>
      <w:r/>
    </w:p>
    <w:p>
      <w:pPr>
        <w:rPr>
          <w:rFonts w:ascii="黑体" w:eastAsia="黑体"/>
          <w:bCs/>
          <w:color w:val="auto"/>
          <w:sz w:val="44"/>
          <w:highlight w:val="none"/>
        </w:rPr>
      </w:pPr>
      <w:r>
        <w:rPr>
          <w:rFonts w:ascii="黑体" w:eastAsia="黑体"/>
          <w:bCs/>
          <w:color w:val="auto"/>
          <w:sz w:val="4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pStyle w:val="805"/>
        <w:rPr>
          <w:color w:val="auto"/>
          <w:highlight w:val="none"/>
        </w:rPr>
      </w:pPr>
      <w:r>
        <w:rPr>
          <w:color w:val="auto"/>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rPr>
        <w:t xml:space="preserve">五、</w:t>
      </w:r>
      <w:r>
        <w:rPr>
          <w:rFonts w:hint="eastAsia" w:ascii="宋体" w:hAnsi="宋体"/>
          <w:color w:val="auto"/>
          <w:sz w:val="24"/>
          <w:highlight w:val="none"/>
          <w:lang w:val="en-US" w:eastAsia="zh-CN"/>
        </w:rPr>
        <w:t xml:space="preserve">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商务条款响应及偏离表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七</w:t>
      </w:r>
      <w:r>
        <w:rPr>
          <w:rFonts w:hint="eastAsia" w:ascii="宋体" w:hAnsi="宋体" w:cs="Courier New"/>
          <w:color w:val="auto"/>
          <w:sz w:val="24"/>
          <w:szCs w:val="24"/>
          <w:highlight w:val="none"/>
        </w:rPr>
        <w:t xml:space="preserve">、</w:t>
      </w:r>
      <w:r>
        <w:rPr>
          <w:rFonts w:hint="eastAsia" w:ascii="宋体" w:hAnsi="宋体"/>
          <w:color w:val="auto"/>
          <w:sz w:val="24"/>
          <w:highlight w:val="none"/>
        </w:rPr>
        <w:t xml:space="preserve">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780"/>
        <w:rPr>
          <w:rFonts w:asciiTheme="minorEastAsia" w:hAnsiTheme="minorEastAsia" w:eastAsiaTheme="minorEastAsia"/>
          <w:b w:val="0"/>
          <w:color w:val="auto"/>
          <w:sz w:val="32"/>
          <w:szCs w:val="32"/>
          <w:highlight w:val="none"/>
        </w:rPr>
      </w:pPr>
      <w:r>
        <w:rPr>
          <w:rFonts w:hint="eastAsia" w:ascii="宋体" w:hAnsi="宋体"/>
          <w:color w:val="auto"/>
          <w:sz w:val="32"/>
          <w:szCs w:val="32"/>
          <w:highlight w:val="none"/>
        </w:rPr>
        <w:br w:type="page" w:clear="all"/>
      </w:r>
      <w:r>
        <w:rPr>
          <w:rFonts w:hint="eastAsia" w:asciiTheme="minorEastAsia" w:hAnsiTheme="minorEastAsia" w:eastAsiaTheme="minorEastAsia"/>
          <w:color w:val="auto"/>
          <w:sz w:val="32"/>
          <w:highlight w:val="none"/>
        </w:rPr>
        <w:t xml:space="preserve">一、资格审查响应对照表</w:t>
      </w:r>
      <w:r/>
    </w:p>
    <w:tbl>
      <w:tblPr>
        <w:tblStyle w:val="789"/>
        <w:tblW w:w="90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21"/>
        <w:gridCol w:w="5427"/>
        <w:gridCol w:w="1770"/>
        <w:gridCol w:w="1166"/>
      </w:tblGrid>
      <w:tr>
        <w:trPr>
          <w:trHeight w:val="64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（填是或者否）</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spacing w:line="240" w:lineRule="atLeast"/>
              <w:rPr>
                <w:rFonts w:ascii="宋体" w:hAnsi="宋体"/>
                <w:b/>
                <w:color w:val="auto"/>
                <w:szCs w:val="21"/>
                <w:highlight w:val="none"/>
              </w:rPr>
            </w:pPr>
            <w:r>
              <w:rPr>
                <w:rFonts w:hint="eastAsia" w:ascii="宋体" w:hAnsi="宋体"/>
                <w:b/>
                <w:color w:val="auto"/>
                <w:szCs w:val="21"/>
                <w:highlight w:val="none"/>
              </w:rPr>
              <w:t xml:space="preserve">投标文件中的</w:t>
            </w:r>
            <w:r/>
          </w:p>
          <w:p>
            <w:pPr>
              <w:jc w:val="center"/>
              <w:spacing w:line="240" w:lineRule="atLeast"/>
              <w:rPr>
                <w:rFonts w:ascii="幼圆" w:eastAsia="幼圆"/>
                <w:b/>
                <w:color w:val="auto"/>
                <w:szCs w:val="21"/>
                <w:highlight w:val="none"/>
              </w:rPr>
            </w:pPr>
            <w:r>
              <w:rPr>
                <w:rFonts w:hint="eastAsia" w:ascii="宋体" w:hAnsi="宋体"/>
                <w:b/>
                <w:color w:val="auto"/>
                <w:szCs w:val="21"/>
                <w:highlight w:val="none"/>
              </w:rPr>
              <w:t xml:space="preserve">页码位置</w:t>
            </w:r>
            <w:r/>
          </w:p>
        </w:tc>
      </w:tr>
      <w:tr>
        <w:trPr>
          <w:trHeight w:val="335"/>
        </w:trPr>
        <w:tc>
          <w:tcPr>
            <w:gridSpan w:val="4"/>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rPr>
                <w:rFonts w:ascii="宋体" w:hAnsi="宋体"/>
                <w:b/>
                <w:color w:val="auto"/>
                <w:szCs w:val="21"/>
                <w:highlight w:val="none"/>
              </w:rPr>
            </w:pPr>
            <w:r>
              <w:rPr>
                <w:rFonts w:hint="eastAsia" w:ascii="宋体" w:hAnsi="宋体"/>
                <w:b/>
                <w:color w:val="auto"/>
                <w:szCs w:val="21"/>
                <w:highlight w:val="none"/>
              </w:rPr>
              <w:t xml:space="preserve">通用资格条件</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60" w:lineRule="auto"/>
              <w:rPr>
                <w:rFonts w:ascii="宋体" w:hAnsi="宋体" w:eastAsia="宋体" w:cs="Times New Roman"/>
                <w:iCs/>
                <w:color w:val="auto"/>
                <w:sz w:val="21"/>
                <w:szCs w:val="21"/>
                <w:highlight w:val="none"/>
                <w:lang w:val="en-US" w:eastAsia="zh-CN" w:bidi="ar-SA"/>
              </w:rPr>
            </w:pPr>
            <w:r>
              <w:rPr>
                <w:rFonts w:hint="eastAsia" w:ascii="宋体" w:hAnsi="宋体" w:cs="宋体"/>
                <w:iCs/>
                <w:color w:val="auto"/>
                <w:szCs w:val="21"/>
                <w:highlight w:val="none"/>
              </w:rPr>
              <w:t xml:space="preserve">法人或者其他组织的营业执照等证明文件，自然人的身份证明（身份证为正、反面）</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60" w:lineRule="auto"/>
              <w:rPr>
                <w:rFonts w:ascii="宋体" w:hAnsi="宋体" w:eastAsia="宋体" w:cs="宋体"/>
                <w:b/>
                <w:bCs/>
                <w:iCs/>
                <w:color w:val="auto"/>
                <w:sz w:val="21"/>
                <w:szCs w:val="21"/>
                <w:highlight w:val="none"/>
                <w:lang w:val="en-US" w:eastAsia="zh-CN" w:bidi="ar-SA"/>
              </w:rPr>
            </w:pPr>
            <w:r>
              <w:rPr>
                <w:rFonts w:hint="eastAsia" w:ascii="宋体" w:hAnsi="宋体" w:cs="宋体"/>
                <w:iCs/>
                <w:color w:val="auto"/>
                <w:szCs w:val="21"/>
                <w:highlight w:val="none"/>
              </w:rPr>
              <w:t xml:space="preserve">依法缴纳职工社会保障资金的证明材料</w:t>
            </w:r>
            <w:r>
              <w:rPr>
                <w:rFonts w:hint="eastAsia" w:ascii="宋体" w:hAnsi="宋体" w:cs="宋体"/>
                <w:b/>
                <w:bCs/>
                <w:iCs/>
                <w:color w:val="auto"/>
                <w:szCs w:val="21"/>
                <w:highlight w:val="non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60" w:lineRule="auto"/>
              <w:rPr>
                <w:rFonts w:ascii="宋体" w:hAnsi="宋体" w:eastAsia="宋体" w:cs="Times New Roman"/>
                <w:iCs/>
                <w:color w:val="auto"/>
                <w:sz w:val="21"/>
                <w:szCs w:val="21"/>
                <w:highlight w:val="none"/>
                <w:lang w:val="en-US" w:eastAsia="zh-CN" w:bidi="ar-SA"/>
              </w:rPr>
            </w:pPr>
            <w:r>
              <w:rPr>
                <w:rFonts w:hint="eastAsia" w:ascii="宋体" w:hAnsi="宋体" w:cs="宋体"/>
                <w:iCs/>
                <w:color w:val="auto"/>
                <w:szCs w:val="21"/>
                <w:highlight w:val="none"/>
                <w:lang w:eastAsia="zh-CN"/>
              </w:rPr>
              <w:t xml:space="preserve">供应商</w:t>
            </w:r>
            <w:r>
              <w:rPr>
                <w:rFonts w:hint="eastAsia" w:ascii="宋体" w:hAnsi="宋体" w:cs="宋体"/>
                <w:iCs/>
                <w:color w:val="auto"/>
                <w:szCs w:val="21"/>
                <w:highlight w:val="none"/>
              </w:rPr>
              <w:t xml:space="preserve">依法纳税的缴款凭证</w:t>
            </w:r>
            <w:r>
              <w:rPr>
                <w:rFonts w:hint="eastAsia" w:ascii="宋体" w:hAnsi="宋体" w:cs="宋体"/>
                <w:b/>
                <w:bCs/>
                <w:iCs/>
                <w:color w:val="auto"/>
                <w:szCs w:val="21"/>
                <w:highlight w:val="non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60" w:lineRule="auto"/>
              <w:rPr>
                <w:rFonts w:ascii="宋体" w:hAnsi="宋体" w:eastAsia="宋体" w:cs="宋体"/>
                <w:b/>
                <w:bCs/>
                <w:iCs/>
                <w:color w:val="auto"/>
                <w:sz w:val="21"/>
                <w:szCs w:val="21"/>
                <w:highlight w:val="none"/>
                <w:lang w:val="en-US" w:eastAsia="zh-CN" w:bidi="ar-SA"/>
              </w:rPr>
            </w:pPr>
            <w:r>
              <w:rPr>
                <w:rFonts w:hint="eastAsia" w:ascii="宋体" w:hAnsi="宋体" w:cs="宋体"/>
                <w:iCs/>
                <w:color w:val="auto"/>
                <w:szCs w:val="21"/>
                <w:highlight w:val="none"/>
              </w:rPr>
              <w:t xml:space="preserve">上一年度的财务报告情况</w:t>
            </w:r>
            <w:r>
              <w:rPr>
                <w:rFonts w:hint="eastAsia" w:ascii="宋体" w:hAnsi="宋体" w:cs="宋体"/>
                <w:iCs/>
                <w:color w:val="auto"/>
                <w:szCs w:val="21"/>
                <w:highlight w:val="none"/>
                <w:lang w:val="en-US" w:eastAsia="zh-CN"/>
              </w:rPr>
              <w:t xml:space="preserve">(成立不满一年无需提供)</w:t>
            </w:r>
            <w:r>
              <w:rPr>
                <w:rFonts w:hint="eastAsia" w:ascii="宋体" w:hAnsi="宋体" w:cs="宋体"/>
                <w:b/>
                <w:bCs/>
                <w:iCs/>
                <w:color w:val="auto"/>
                <w:szCs w:val="21"/>
                <w:highlight w:val="non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60" w:lineRule="auto"/>
              <w:rPr>
                <w:rFonts w:ascii="宋体" w:hAnsi="宋体" w:eastAsia="宋体" w:cs="宋体"/>
                <w:iCs/>
                <w:color w:val="auto"/>
                <w:sz w:val="21"/>
                <w:szCs w:val="21"/>
                <w:highlight w:val="none"/>
                <w:lang w:val="en-US" w:eastAsia="zh-CN" w:bidi="ar-SA"/>
              </w:rPr>
            </w:pPr>
            <w:r>
              <w:rPr>
                <w:rFonts w:hint="eastAsia" w:ascii="宋体" w:hAnsi="宋体" w:cs="宋体"/>
                <w:iCs/>
                <w:color w:val="auto"/>
                <w:szCs w:val="21"/>
                <w:highlight w:val="none"/>
              </w:rPr>
              <w:t xml:space="preserve">具备履行合同所必需的设备和专业技术能力的证明材料</w:t>
            </w:r>
            <w:r>
              <w:rPr>
                <w:rFonts w:hint="eastAsia" w:ascii="宋体" w:hAnsi="宋体" w:cs="宋体"/>
                <w:b/>
                <w:bCs/>
                <w:iCs/>
                <w:color w:val="auto"/>
                <w:szCs w:val="21"/>
                <w:highlight w:val="non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60" w:lineRule="auto"/>
              <w:rPr>
                <w:rFonts w:ascii="宋体" w:hAnsi="宋体" w:eastAsia="宋体" w:cs="宋体"/>
                <w:iCs/>
                <w:color w:val="auto"/>
                <w:sz w:val="21"/>
                <w:szCs w:val="21"/>
                <w:highlight w:val="none"/>
                <w:lang w:val="en-US" w:eastAsia="zh-CN" w:bidi="ar-SA"/>
              </w:rPr>
            </w:pPr>
            <w:r>
              <w:rPr>
                <w:rFonts w:hint="eastAsia" w:ascii="宋体" w:hAnsi="宋体" w:cs="宋体"/>
                <w:iCs/>
                <w:color w:val="auto"/>
                <w:szCs w:val="21"/>
                <w:highlight w:val="none"/>
              </w:rPr>
              <w:t xml:space="preserve">参加本次政府采购活动前3年内在经营活动中没有重大违法记录的书面声明</w:t>
            </w:r>
            <w:r>
              <w:rPr>
                <w:rFonts w:hint="eastAsia" w:ascii="宋体" w:hAnsi="宋体" w:cs="宋体"/>
                <w:b/>
                <w:bCs/>
                <w:iCs/>
                <w:color w:val="auto"/>
                <w:szCs w:val="21"/>
                <w:highlight w:val="non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jc w:val="left"/>
              <w:spacing w:line="360" w:lineRule="auto"/>
              <w:rPr>
                <w:rFonts w:ascii="宋体" w:hAnsi="宋体" w:eastAsia="宋体" w:cs="宋体"/>
                <w:b/>
                <w:bCs/>
                <w:iCs/>
                <w:color w:val="auto"/>
                <w:sz w:val="21"/>
                <w:szCs w:val="21"/>
                <w:highlight w:val="none"/>
                <w:lang w:val="en-US" w:eastAsia="zh-CN" w:bidi="ar-SA"/>
              </w:rPr>
            </w:pPr>
            <w:r>
              <w:rPr>
                <w:rFonts w:hint="eastAsia" w:ascii="宋体" w:hAnsi="宋体" w:cs="宋体"/>
                <w:iCs/>
                <w:color w:val="auto"/>
                <w:szCs w:val="21"/>
                <w:highlight w:val="none"/>
              </w:rPr>
              <w:t xml:space="preserve">未被“信用中国”网站（</w:t>
            </w:r>
            <w:r>
              <w:rPr>
                <w:rFonts w:hint="eastAsia" w:ascii="宋体" w:hAnsi="宋体" w:cs="宋体"/>
                <w:color w:val="auto"/>
                <w:highlight w:val="none"/>
              </w:rPr>
              <w:t xml:space="preserve">http://</w:t>
            </w:r>
            <w:r>
              <w:rPr>
                <w:rFonts w:hint="eastAsia" w:ascii="宋体" w:hAnsi="宋体" w:cs="宋体"/>
                <w:iCs/>
                <w:color w:val="auto"/>
                <w:szCs w:val="21"/>
                <w:highlight w:val="none"/>
              </w:rPr>
              <w:t xml:space="preserve">www.creditchina.gov.cn）、“中国政府采购网"(</w:t>
            </w:r>
            <w:r>
              <w:rPr>
                <w:rFonts w:hint="eastAsia" w:ascii="宋体" w:hAnsi="宋体" w:cs="宋体"/>
                <w:color w:val="auto"/>
                <w:highlight w:val="none"/>
              </w:rPr>
              <w:t xml:space="preserve">http://</w:t>
            </w:r>
            <w:r>
              <w:rPr>
                <w:rFonts w:hint="eastAsia" w:ascii="宋体" w:hAnsi="宋体" w:cs="宋体"/>
                <w:iCs/>
                <w:color w:val="auto"/>
                <w:szCs w:val="21"/>
                <w:highlight w:val="none"/>
              </w:rPr>
              <w:t xml:space="preserve">www.ccgp.gov.cn)列入失信被执行人、重大税收违法案件当事人名单、政府采购严重违法失信行为记录名单</w:t>
            </w:r>
            <w:r>
              <w:rPr>
                <w:rFonts w:hint="eastAsia" w:ascii="宋体" w:hAnsi="宋体" w:cs="宋体"/>
                <w:b/>
                <w:bCs/>
                <w:iCs/>
                <w:color w:val="auto"/>
                <w:szCs w:val="21"/>
                <w:highlight w:val="none"/>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8</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iCs/>
                <w:color w:val="auto"/>
                <w:szCs w:val="21"/>
                <w:highlight w:val="none"/>
              </w:rPr>
              <w:t xml:space="preserve">供应商信用承诺函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4"/>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r>
      <w:tr>
        <w:trPr>
          <w:trHeight w:val="65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pStyle w:val="781"/>
              <w:rPr>
                <w:rFonts w:hint="eastAsia" w:eastAsia="宋体"/>
                <w:b w:val="0"/>
                <w:color w:val="auto"/>
                <w:highlight w:val="none"/>
                <w:lang w:val="en-US" w:eastAsia="zh-CN"/>
              </w:rPr>
            </w:pPr>
            <w:r>
              <w:rPr>
                <w:rFonts w:hint="eastAsia" w:ascii="宋体" w:hAnsi="宋体" w:cs="Times New Roman"/>
                <w:b w:val="0"/>
                <w:bCs w:val="0"/>
                <w:iCs/>
                <w:color w:val="auto"/>
                <w:sz w:val="21"/>
                <w:szCs w:val="21"/>
                <w:highlight w:val="none"/>
                <w:lang w:val="en-US" w:eastAsia="zh-CN" w:bidi="ar-SA"/>
              </w:rPr>
              <w:t xml:space="preserve">无</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4"/>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3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rPr>
                <w:rFonts w:ascii="宋体" w:hAnsi="宋体"/>
                <w:iCs/>
                <w:color w:val="auto"/>
                <w:szCs w:val="21"/>
                <w:highlight w:val="none"/>
              </w:rPr>
            </w:pPr>
            <w:r>
              <w:rPr>
                <w:rFonts w:hint="eastAsia" w:ascii="宋体" w:hAnsi="宋体" w:cs="宋体"/>
                <w:b w:val="0"/>
                <w:bCs/>
                <w:i w:val="0"/>
                <w:iCs w:val="0"/>
                <w:color w:val="auto"/>
                <w:sz w:val="21"/>
                <w:szCs w:val="21"/>
                <w:highlight w:val="none"/>
                <w:u w:val="none"/>
                <w:lang w:val="en-US" w:eastAsia="zh-CN" w:bidi="ar-SA"/>
              </w:rPr>
              <w:t xml:space="preserve">无</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389"/>
        </w:trPr>
        <w:tc>
          <w:tcPr>
            <w:gridSpan w:val="4"/>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rPr>
                <w:rFonts w:ascii="宋体" w:hAnsi="宋体"/>
                <w:color w:val="auto"/>
                <w:szCs w:val="21"/>
                <w:highlight w:val="none"/>
              </w:rPr>
            </w:pPr>
            <w:r>
              <w:rPr>
                <w:rFonts w:hint="eastAsia" w:ascii="宋体" w:hAnsi="宋体"/>
                <w:b/>
                <w:color w:val="auto"/>
                <w:szCs w:val="21"/>
                <w:highlight w:val="none"/>
              </w:rPr>
              <w:t xml:space="preserve">其他资格条件</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389"/>
        </w:trPr>
        <w:tc>
          <w:tcPr>
            <w:gridSpan w:val="2"/>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542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投标函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389"/>
        </w:trPr>
        <w:tc>
          <w:tcPr>
            <w:gridSpan w:val="2"/>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542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pStyle w:val="805"/>
        <w:rPr>
          <w:color w:val="auto"/>
          <w:highlight w:val="none"/>
        </w:rPr>
      </w:pPr>
      <w:r>
        <w:rPr>
          <w:color w:val="auto"/>
          <w:highlight w:val="none"/>
        </w:rPr>
      </w:r>
      <w:r/>
    </w:p>
    <w:p>
      <w:pPr>
        <w:rPr>
          <w:color w:val="auto"/>
          <w:highlight w:val="none"/>
        </w:rPr>
      </w:pPr>
      <w:r>
        <w:rPr>
          <w:color w:val="auto"/>
          <w:highlight w:val="none"/>
        </w:rPr>
      </w:r>
      <w:r/>
    </w:p>
    <w:p>
      <w:pPr>
        <w:jc w:val="center"/>
        <w:spacing w:line="500" w:lineRule="exact"/>
        <w:rPr>
          <w:rFonts w:ascii="宋体" w:hAnsi="宋体"/>
          <w:b/>
          <w:color w:val="auto"/>
          <w:szCs w:val="21"/>
          <w:highlight w:val="none"/>
        </w:rPr>
      </w:pPr>
      <w:r>
        <w:rPr>
          <w:rFonts w:ascii="宋体" w:hAnsi="宋体"/>
          <w:b/>
          <w:color w:val="auto"/>
          <w:szCs w:val="21"/>
          <w:highlight w:val="none"/>
        </w:rPr>
        <w:t xml:space="preserve">基本资格条件承诺函</w:t>
      </w:r>
      <w:r/>
    </w:p>
    <w:p>
      <w:pPr>
        <w:spacing w:line="530" w:lineRule="exact"/>
        <w:tabs>
          <w:tab w:val="left" w:pos="6300" w:leader="none"/>
        </w:tabs>
        <w:rPr>
          <w:rFonts w:ascii="Times New Roman" w:hAnsi="Times New Roman"/>
          <w:color w:val="auto"/>
          <w:sz w:val="24"/>
          <w:highlight w:val="none"/>
        </w:rPr>
      </w:pPr>
      <w:r>
        <w:rPr>
          <w:rFonts w:ascii="Times New Roman" w:hAnsi="Times New Roman"/>
          <w:color w:val="auto"/>
          <w:sz w:val="24"/>
          <w:highlight w:val="none"/>
        </w:rPr>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致 </w:t>
      </w:r>
      <w:r>
        <w:rPr>
          <w:rFonts w:ascii="宋体" w:hAnsi="宋体"/>
          <w:color w:val="auto"/>
          <w:szCs w:val="21"/>
          <w:highlight w:val="none"/>
          <w:u w:val="single"/>
        </w:rPr>
        <w:t xml:space="preserve">                  </w:t>
      </w:r>
      <w:r>
        <w:rPr>
          <w:rFonts w:ascii="宋体" w:hAnsi="宋体"/>
          <w:color w:val="auto"/>
          <w:szCs w:val="21"/>
          <w:highlight w:val="none"/>
        </w:rPr>
        <w:t xml:space="preserve">（采购代理机构名称）：</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我公司自愿参加</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none"/>
          <w:lang w:val="en-US" w:eastAsia="zh-CN"/>
        </w:rPr>
        <w:t xml:space="preserve">（项目名称）</w:t>
      </w:r>
      <w:r>
        <w:rPr>
          <w:rFonts w:hint="eastAsia" w:ascii="宋体" w:hAnsi="宋体"/>
          <w:color w:val="auto"/>
          <w:szCs w:val="21"/>
          <w:highlight w:val="none"/>
        </w:rPr>
        <w:t xml:space="preserve">政府采购活动，并</w:t>
      </w:r>
      <w:r>
        <w:rPr>
          <w:rFonts w:ascii="宋体" w:hAnsi="宋体"/>
          <w:color w:val="auto"/>
          <w:szCs w:val="21"/>
          <w:highlight w:val="none"/>
        </w:rPr>
        <w:t xml:space="preserve">郑重承诺：</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1.我方具有良好的商业信誉和健全的财务会计制度，具有履行合同所必需的设备和专业技术能力，具</w:t>
      </w:r>
      <w:r>
        <w:rPr>
          <w:rFonts w:ascii="宋体" w:hAnsi="宋体"/>
          <w:color w:val="auto"/>
          <w:szCs w:val="21"/>
          <w:highlight w:val="none"/>
          <w:lang w:val="zh-CN"/>
        </w:rPr>
        <w:t xml:space="preserve">有依法缴纳税收和社会保障金的良好记录</w:t>
      </w:r>
      <w:r>
        <w:rPr>
          <w:rFonts w:ascii="宋体" w:hAnsi="宋体"/>
          <w:color w:val="auto"/>
          <w:szCs w:val="21"/>
          <w:highlight w:val="none"/>
        </w:rPr>
        <w:t xml:space="preserve">，参加本项目采购活动前三年内无重大违法活动记录。</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2.我方未列入在信用中国网站（</w:t>
      </w:r>
      <w:r>
        <w:rPr>
          <w:rFonts w:hint="eastAsia" w:ascii="宋体" w:hAnsi="宋体"/>
          <w:color w:val="auto"/>
          <w:szCs w:val="21"/>
          <w:highlight w:val="none"/>
          <w:lang w:val="en-US" w:eastAsia="zh-CN"/>
        </w:rPr>
        <w:t xml:space="preserve">http://</w:t>
      </w:r>
      <w:r>
        <w:rPr>
          <w:rFonts w:ascii="宋体" w:hAnsi="宋体"/>
          <w:color w:val="auto"/>
          <w:szCs w:val="21"/>
          <w:highlight w:val="none"/>
        </w:rPr>
        <w:t xml:space="preserve">www.creditchina.gov.cn）“失信被执行人”、“重大税收违法案件当事人名单”中，也未列入中国政府采购网（</w:t>
      </w:r>
      <w:r>
        <w:rPr>
          <w:rFonts w:hint="eastAsia" w:ascii="宋体" w:hAnsi="宋体"/>
          <w:color w:val="auto"/>
          <w:szCs w:val="21"/>
          <w:highlight w:val="none"/>
          <w:lang w:val="en-US" w:eastAsia="zh-CN"/>
        </w:rPr>
        <w:t xml:space="preserve">http://</w:t>
      </w:r>
      <w:r>
        <w:rPr>
          <w:rFonts w:ascii="宋体" w:hAnsi="宋体"/>
          <w:color w:val="auto"/>
          <w:szCs w:val="21"/>
          <w:highlight w:val="none"/>
        </w:rPr>
        <w:t xml:space="preserve">www.ccgp.gov.cn）“政府采购严重违法失信行为记录名单”中。</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我方对以上承诺负全部法律责任。</w:t>
      </w:r>
      <w:r/>
    </w:p>
    <w:p>
      <w:pPr>
        <w:ind w:firstLine="420"/>
        <w:spacing w:line="560" w:lineRule="exact"/>
        <w:rPr>
          <w:rFonts w:ascii="宋体" w:hAnsi="宋体"/>
          <w:color w:val="auto"/>
          <w:szCs w:val="21"/>
          <w:highlight w:val="none"/>
        </w:rPr>
      </w:pPr>
      <w:r>
        <w:rPr>
          <w:rFonts w:ascii="宋体" w:hAnsi="宋体"/>
          <w:color w:val="auto"/>
          <w:szCs w:val="21"/>
          <w:highlight w:val="none"/>
        </w:rPr>
        <w:t xml:space="preserve">特此承诺。</w:t>
      </w:r>
      <w:r/>
    </w:p>
    <w:p>
      <w:pPr>
        <w:ind w:firstLine="420"/>
        <w:spacing w:line="560" w:lineRule="exact"/>
        <w:rPr>
          <w:rFonts w:ascii="宋体" w:hAnsi="宋体"/>
          <w:color w:val="auto"/>
          <w:szCs w:val="21"/>
          <w:highlight w:val="none"/>
        </w:rPr>
      </w:pPr>
      <w:r>
        <w:rPr>
          <w:rFonts w:ascii="宋体" w:hAnsi="宋体"/>
          <w:color w:val="auto"/>
          <w:szCs w:val="21"/>
          <w:highlight w:val="none"/>
        </w:rPr>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     </w:t>
      </w:r>
      <w:r/>
    </w:p>
    <w:p>
      <w:pPr>
        <w:ind w:firstLine="1260"/>
        <w:jc w:val="center"/>
        <w:spacing w:line="560" w:lineRule="exact"/>
        <w:rPr>
          <w:rFonts w:ascii="宋体" w:hAnsi="宋体"/>
          <w:color w:val="auto"/>
          <w:szCs w:val="21"/>
          <w:highlight w:val="none"/>
        </w:rPr>
      </w:pPr>
      <w:r>
        <w:rPr>
          <w:rFonts w:hint="eastAsia" w:ascii="宋体" w:hAnsi="宋体"/>
          <w:color w:val="auto"/>
          <w:szCs w:val="21"/>
          <w:highlight w:val="none"/>
        </w:rPr>
        <w:t xml:space="preserve">                      法定代表人（签章）：</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        </w:t>
      </w:r>
      <w:r/>
    </w:p>
    <w:p>
      <w:pPr>
        <w:ind w:firstLine="420"/>
        <w:jc w:val="left"/>
        <w:spacing w:line="560" w:lineRule="exact"/>
        <w:rPr>
          <w:rFonts w:ascii="宋体" w:hAnsi="宋体"/>
          <w:color w:val="auto"/>
          <w:szCs w:val="21"/>
          <w:highlight w:val="none"/>
        </w:rPr>
      </w:pPr>
      <w:r>
        <w:rPr>
          <w:rFonts w:hint="eastAsia" w:ascii="宋体" w:hAnsi="宋体"/>
          <w:color w:val="auto"/>
          <w:szCs w:val="21"/>
          <w:highlight w:val="none"/>
        </w:rPr>
        <w:t xml:space="preserve">                                           供应商名称（签章）：</w:t>
      </w:r>
      <w:r/>
    </w:p>
    <w:p>
      <w:pPr>
        <w:ind w:firstLine="420"/>
        <w:spacing w:line="560" w:lineRule="exact"/>
        <w:rPr>
          <w:rFonts w:ascii="宋体" w:hAnsi="宋体"/>
          <w:color w:val="auto"/>
          <w:szCs w:val="21"/>
          <w:highlight w:val="none"/>
        </w:rPr>
      </w:pPr>
      <w:r>
        <w:rPr>
          <w:rFonts w:ascii="宋体" w:hAnsi="宋体"/>
          <w:color w:val="auto"/>
          <w:szCs w:val="21"/>
          <w:highlight w:val="none"/>
        </w:rPr>
      </w:r>
      <w:r/>
    </w:p>
    <w:p>
      <w:pPr>
        <w:ind w:firstLine="1470"/>
        <w:jc w:val="center"/>
        <w:spacing w:line="560" w:lineRule="exact"/>
        <w:rPr>
          <w:rFonts w:ascii="宋体" w:hAnsi="宋体"/>
          <w:color w:val="auto"/>
          <w:szCs w:val="21"/>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pStyle w:val="805"/>
        <w:rPr>
          <w:color w:val="auto"/>
          <w:highlight w:val="none"/>
        </w:rPr>
      </w:pPr>
      <w:r>
        <w:rPr>
          <w:color w:val="auto"/>
          <w:highlight w:val="none"/>
        </w:rPr>
      </w:r>
      <w:r/>
    </w:p>
    <w:p>
      <w:pPr>
        <w:jc w:val="center"/>
        <w:spacing w:line="500" w:lineRule="exact"/>
        <w:rPr>
          <w:rFonts w:ascii="宋体" w:hAnsi="宋体"/>
          <w:b/>
          <w:color w:val="auto"/>
          <w:szCs w:val="21"/>
          <w:highlight w:val="none"/>
        </w:rPr>
      </w:pPr>
      <w:r>
        <w:rPr>
          <w:rFonts w:hint="eastAsia" w:ascii="宋体" w:hAnsi="宋体"/>
          <w:b/>
          <w:color w:val="auto"/>
          <w:szCs w:val="21"/>
          <w:highlight w:val="none"/>
        </w:rPr>
        <w:t xml:space="preserve">供应商信用承诺书</w:t>
      </w:r>
      <w:r/>
    </w:p>
    <w:p>
      <w:pPr>
        <w:spacing w:line="500" w:lineRule="exact"/>
        <w:rPr>
          <w:rFonts w:ascii="方正仿宋_GBK"/>
          <w:color w:val="auto"/>
          <w:szCs w:val="32"/>
          <w:highlight w:val="none"/>
        </w:rPr>
      </w:pPr>
      <w:r>
        <w:rPr>
          <w:rFonts w:ascii="方正仿宋_GBK"/>
          <w:color w:val="auto"/>
          <w:szCs w:val="32"/>
          <w:highlight w:val="none"/>
        </w:rPr>
      </w:r>
      <w:r/>
    </w:p>
    <w:p>
      <w:pPr>
        <w:spacing w:line="560" w:lineRule="exact"/>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560" w:lineRule="exact"/>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项目政府采购活动郑重承诺如下:</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八、在“信用中国”和“中国政府采购网”网站中无重大违法违规、较重或严重失信记录；</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spacing w:line="560" w:lineRule="exact"/>
        <w:rPr>
          <w:rFonts w:ascii="宋体" w:hAnsi="宋体"/>
          <w:color w:val="auto"/>
          <w:szCs w:val="21"/>
          <w:highlight w:val="none"/>
        </w:rPr>
      </w:pPr>
      <w:r>
        <w:rPr>
          <w:rFonts w:ascii="宋体" w:hAnsi="宋体"/>
          <w:color w:val="auto"/>
          <w:szCs w:val="21"/>
          <w:highlight w:val="none"/>
        </w:rPr>
      </w:r>
      <w:r/>
    </w:p>
    <w:p>
      <w:pPr>
        <w:jc w:val="center"/>
        <w:spacing w:line="560" w:lineRule="exact"/>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560" w:lineRule="exact"/>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560" w:lineRule="exact"/>
        <w:rPr>
          <w:rFonts w:ascii="宋体" w:hAnsi="宋体"/>
          <w:color w:val="auto"/>
          <w:szCs w:val="21"/>
          <w:highlight w:val="none"/>
        </w:rPr>
      </w:pPr>
      <w:r>
        <w:rPr>
          <w:rFonts w:hint="eastAsia" w:ascii="宋体" w:hAnsi="宋体"/>
          <w:color w:val="auto"/>
          <w:szCs w:val="21"/>
          <w:highlight w:val="none"/>
        </w:rPr>
        <w:t xml:space="preserve">　　　　　　　　　      　年</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 月</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 日</w:t>
      </w:r>
      <w:r/>
    </w:p>
    <w:p>
      <w:pPr>
        <w:rPr>
          <w:color w:val="auto"/>
          <w:highlight w:val="none"/>
        </w:rPr>
      </w:pPr>
      <w:r>
        <w:rPr>
          <w:color w:val="auto"/>
          <w:highlight w:val="none"/>
        </w:rPr>
      </w:r>
      <w:r/>
    </w:p>
    <w:p>
      <w:pPr>
        <w:jc w:val="center"/>
        <w:spacing w:before="240" w:after="24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中小企业声明函（货物）</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本公司（联合体）郑重声明，根据《政府采购促进中小企业发展管理办法》（财库﹝</w:t>
      </w:r>
      <w:r>
        <w:rPr>
          <w:rFonts w:eastAsia="Calibri" w:cs="Calibri"/>
          <w:color w:val="auto"/>
          <w:sz w:val="22"/>
          <w:highlight w:val="none"/>
        </w:rPr>
        <w:t xml:space="preserve">2020</w:t>
      </w:r>
      <w:r>
        <w:rPr>
          <w:rFonts w:ascii="宋体" w:hAnsi="宋体" w:cs="宋体"/>
          <w:color w:val="auto"/>
          <w:sz w:val="22"/>
          <w:highlight w:val="none"/>
        </w:rPr>
        <w:t xml:space="preserve">﹞</w:t>
      </w:r>
      <w:r>
        <w:rPr>
          <w:rFonts w:eastAsia="Calibri" w:cs="Calibri"/>
          <w:color w:val="auto"/>
          <w:sz w:val="22"/>
          <w:highlight w:val="none"/>
        </w:rPr>
        <w:t xml:space="preserve">46 </w:t>
      </w:r>
      <w:r>
        <w:rPr>
          <w:rFonts w:ascii="宋体" w:hAnsi="宋体" w:cs="宋体"/>
          <w:color w:val="auto"/>
          <w:sz w:val="22"/>
          <w:highlight w:val="none"/>
        </w:rPr>
        <w:t xml:space="preserve">号）的规定，本公司（联合体）参加</w:t>
      </w:r>
      <w:r>
        <w:rPr>
          <w:rFonts w:ascii="宋体" w:hAnsi="宋体" w:cs="宋体"/>
          <w:color w:val="auto"/>
          <w:sz w:val="22"/>
          <w:highlight w:val="none"/>
          <w:u w:val="single"/>
        </w:rPr>
        <w:t xml:space="preserve">（单位名称）</w:t>
      </w:r>
      <w:r>
        <w:rPr>
          <w:rFonts w:ascii="宋体" w:hAnsi="宋体" w:cs="宋体"/>
          <w:color w:val="auto"/>
          <w:sz w:val="22"/>
          <w:highlight w:val="none"/>
        </w:rPr>
        <w:t xml:space="preserve">的</w:t>
      </w:r>
      <w:r>
        <w:rPr>
          <w:rFonts w:ascii="宋体" w:hAnsi="宋体" w:cs="宋体"/>
          <w:color w:val="auto"/>
          <w:sz w:val="22"/>
          <w:highlight w:val="none"/>
          <w:u w:val="single"/>
        </w:rPr>
        <w:t xml:space="preserve">（项目名称）</w:t>
      </w:r>
      <w:r>
        <w:rPr>
          <w:rFonts w:ascii="宋体" w:hAnsi="宋体" w:cs="宋体"/>
          <w:color w:val="auto"/>
          <w:sz w:val="22"/>
          <w:highlight w:val="none"/>
        </w:rPr>
        <w:t xml:space="preserve">采购活动，提供的货物全部由符合政策要求的中小企业制造。相关企业（含联合体中的中小企业、签订分包意向协议的中小企业）的具体情况如下：</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eastAsia="Calibri" w:cs="Calibri"/>
          <w:color w:val="auto"/>
          <w:sz w:val="22"/>
          <w:highlight w:val="none"/>
        </w:rPr>
        <w:t xml:space="preserve">1.</w:t>
      </w:r>
      <w:r>
        <w:rPr>
          <w:rFonts w:ascii="宋体" w:hAnsi="宋体" w:cs="宋体"/>
          <w:color w:val="auto"/>
          <w:sz w:val="22"/>
          <w:highlight w:val="none"/>
          <w:u w:val="single"/>
        </w:rPr>
        <w:t xml:space="preserve">（标的名称）</w:t>
      </w:r>
      <w:r>
        <w:rPr>
          <w:rFonts w:ascii="宋体" w:hAnsi="宋体" w:cs="宋体"/>
          <w:color w:val="auto"/>
          <w:sz w:val="22"/>
          <w:highlight w:val="none"/>
        </w:rPr>
        <w:t xml:space="preserve">，属于</w:t>
      </w:r>
      <w:r>
        <w:rPr>
          <w:rFonts w:ascii="宋体" w:hAnsi="宋体" w:cs="宋体"/>
          <w:color w:val="auto"/>
          <w:sz w:val="22"/>
          <w:highlight w:val="none"/>
          <w:u w:val="single"/>
        </w:rPr>
        <w:t xml:space="preserve">（采购文件中明确的所属行业）</w:t>
      </w:r>
      <w:r>
        <w:rPr>
          <w:rFonts w:ascii="宋体" w:hAnsi="宋体" w:cs="宋体"/>
          <w:color w:val="auto"/>
          <w:sz w:val="22"/>
          <w:highlight w:val="none"/>
        </w:rPr>
        <w:t xml:space="preserve">；制造商为</w:t>
      </w:r>
      <w:r>
        <w:rPr>
          <w:rFonts w:ascii="宋体" w:hAnsi="宋体" w:cs="宋体"/>
          <w:color w:val="auto"/>
          <w:sz w:val="22"/>
          <w:highlight w:val="none"/>
          <w:u w:val="single"/>
        </w:rPr>
        <w:t xml:space="preserve">（企业名称）</w:t>
      </w:r>
      <w:r>
        <w:rPr>
          <w:rFonts w:ascii="宋体" w:hAnsi="宋体" w:cs="宋体"/>
          <w:color w:val="auto"/>
          <w:sz w:val="22"/>
          <w:highlight w:val="none"/>
        </w:rPr>
        <w:t xml:space="preserve">，从业人员</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rPr>
        <w:t xml:space="preserve">人，营业收入为</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rPr>
        <w:t xml:space="preserve">万元，资产总额为</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rPr>
        <w:t xml:space="preserve">万元</w:t>
      </w:r>
      <w:r>
        <w:rPr>
          <w:color w:val="auto"/>
          <w:highlight w:val="none"/>
        </w:rPr>
        <w:fldChar w:fldCharType="begin"/>
      </w:r>
      <w:r>
        <w:rPr>
          <w:color w:val="auto"/>
          <w:highlight w:val="none"/>
        </w:rPr>
        <w:instrText xml:space="preserve"> HYPERLINK "http://jszfcg.jsczt.cn/jszc/onlyoffice/hp/AppData/Roaming/WebOffice/Down/undefined.doc" \l "br1" \o "http://jszfcg.jsczt.cn/jszc/onlyoffice/hp/AppData/Roaming/WebOffice/Down/undefined.doc#br1" </w:instrText>
      </w:r>
      <w:r>
        <w:rPr>
          <w:color w:val="auto"/>
          <w:highlight w:val="none"/>
        </w:rPr>
        <w:fldChar w:fldCharType="separate"/>
      </w:r>
      <w:r>
        <w:rPr>
          <w:rStyle w:val="820"/>
          <w:rFonts w:ascii="仿宋" w:hAnsi="仿宋" w:eastAsia="仿宋" w:cs="仿宋"/>
          <w:color w:val="auto"/>
          <w:spacing w:val="-1"/>
          <w:sz w:val="18"/>
          <w:highlight w:val="none"/>
          <w:vertAlign w:val="superscript"/>
        </w:rPr>
        <w:t xml:space="preserve">1</w:t>
      </w:r>
      <w:r>
        <w:rPr>
          <w:rStyle w:val="820"/>
          <w:rFonts w:ascii="仿宋" w:hAnsi="仿宋" w:eastAsia="仿宋" w:cs="仿宋"/>
          <w:color w:val="auto"/>
          <w:spacing w:val="-1"/>
          <w:sz w:val="18"/>
          <w:highlight w:val="none"/>
          <w:vertAlign w:val="superscript"/>
        </w:rPr>
        <w:fldChar w:fldCharType="end"/>
      </w:r>
      <w:r>
        <w:rPr>
          <w:rFonts w:ascii="宋体" w:hAnsi="宋体" w:cs="宋体"/>
          <w:color w:val="auto"/>
          <w:sz w:val="22"/>
          <w:highlight w:val="none"/>
        </w:rPr>
        <w:t xml:space="preserve">，属于</w:t>
      </w:r>
      <w:r>
        <w:rPr>
          <w:rFonts w:ascii="宋体" w:hAnsi="宋体" w:cs="宋体"/>
          <w:color w:val="auto"/>
          <w:sz w:val="22"/>
          <w:highlight w:val="none"/>
          <w:u w:val="single"/>
        </w:rPr>
        <w:t xml:space="preserve">（中型企业、小型企业、微型企业）；</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eastAsia="Calibri" w:cs="Calibri"/>
          <w:color w:val="auto"/>
          <w:sz w:val="22"/>
          <w:highlight w:val="none"/>
        </w:rPr>
        <w:t xml:space="preserve">2.</w:t>
      </w:r>
      <w:r>
        <w:rPr>
          <w:rFonts w:ascii="宋体" w:hAnsi="宋体" w:cs="宋体"/>
          <w:color w:val="auto"/>
          <w:sz w:val="22"/>
          <w:highlight w:val="none"/>
          <w:u w:val="single"/>
        </w:rPr>
        <w:t xml:space="preserve">（标的名称）</w:t>
      </w:r>
      <w:r>
        <w:rPr>
          <w:rFonts w:ascii="宋体" w:hAnsi="宋体" w:cs="宋体"/>
          <w:color w:val="auto"/>
          <w:sz w:val="22"/>
          <w:highlight w:val="none"/>
        </w:rPr>
        <w:t xml:space="preserve">，属于</w:t>
      </w:r>
      <w:r>
        <w:rPr>
          <w:rFonts w:ascii="宋体" w:hAnsi="宋体" w:cs="宋体"/>
          <w:color w:val="auto"/>
          <w:sz w:val="22"/>
          <w:highlight w:val="none"/>
          <w:u w:val="single"/>
        </w:rPr>
        <w:t xml:space="preserve">（采购文件中明确的所属行业）行业</w:t>
      </w:r>
      <w:r>
        <w:rPr>
          <w:rFonts w:ascii="宋体" w:hAnsi="宋体" w:cs="宋体"/>
          <w:color w:val="auto"/>
          <w:sz w:val="22"/>
          <w:highlight w:val="none"/>
        </w:rPr>
        <w:t xml:space="preserve">；制造商为</w:t>
      </w:r>
      <w:r>
        <w:rPr>
          <w:rFonts w:ascii="宋体" w:hAnsi="宋体" w:cs="宋体"/>
          <w:color w:val="auto"/>
          <w:sz w:val="22"/>
          <w:highlight w:val="none"/>
          <w:u w:val="single"/>
        </w:rPr>
        <w:t xml:space="preserve">（企业名称）</w:t>
      </w:r>
      <w:r>
        <w:rPr>
          <w:rFonts w:ascii="宋体" w:hAnsi="宋体" w:cs="宋体"/>
          <w:color w:val="auto"/>
          <w:sz w:val="22"/>
          <w:highlight w:val="none"/>
        </w:rPr>
        <w:t xml:space="preserve">，从业人员</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rPr>
        <w:t xml:space="preserve">人，营业收入为</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rPr>
        <w:t xml:space="preserve">万元，资产总额为</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rPr>
        <w:t xml:space="preserve">万元，属于</w:t>
      </w:r>
      <w:r>
        <w:rPr>
          <w:rFonts w:ascii="宋体" w:hAnsi="宋体" w:cs="宋体"/>
          <w:color w:val="auto"/>
          <w:sz w:val="22"/>
          <w:highlight w:val="none"/>
          <w:u w:val="single"/>
        </w:rPr>
        <w:t xml:space="preserve">（中型企业、小型企业、微型企业）；</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以上企业，不属于大企业的分支机构，不存在控股股东为大企业的情形，也不存在与大企业的负责人为同一人的情形。</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本企业对上述声明内容的真实性负责。如有虚假，将依法承担相应责任。</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eastAsia="Calibri" w:cs="Calibri"/>
          <w:color w:val="auto"/>
          <w:sz w:val="22"/>
          <w:highlight w:val="none"/>
        </w:rPr>
        <w:t xml:space="preserve"> </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 1、从业人员（不仅指在职职工）、营业收入、资产总额填报上一年度数据，无上一年度数据的新成立企业可不填报。</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2、供应商如不提供此声明函，价格将不做相应扣除。</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3、企业声明函请完整填写，中标后将公示。</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eastAsia="Calibri" w:cs="Calibri"/>
          <w:color w:val="auto"/>
          <w:sz w:val="22"/>
          <w:highlight w:val="none"/>
        </w:rPr>
        <w:t xml:space="preserve">4</w:t>
      </w:r>
      <w:r>
        <w:rPr>
          <w:rFonts w:ascii="宋体" w:hAnsi="宋体" w:cs="宋体"/>
          <w:color w:val="auto"/>
          <w:sz w:val="22"/>
          <w:highlight w:val="none"/>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eastAsia="Calibri" w:cs="Calibri"/>
          <w:color w:val="auto"/>
          <w:sz w:val="22"/>
          <w:highlight w:val="none"/>
        </w:rPr>
        <w:t xml:space="preserve">5</w:t>
      </w:r>
      <w:r>
        <w:rPr>
          <w:rFonts w:ascii="宋体" w:hAnsi="宋体" w:cs="宋体"/>
          <w:color w:val="auto"/>
          <w:sz w:val="22"/>
          <w:highlight w:val="none"/>
        </w:rPr>
        <w:t xml:space="preserve">、声明函应涵盖本项目</w:t>
      </w:r>
      <w:r>
        <w:rPr>
          <w:rFonts w:eastAsia="Calibri" w:cs="Calibri"/>
          <w:color w:val="auto"/>
          <w:sz w:val="22"/>
          <w:highlight w:val="none"/>
        </w:rPr>
        <w:t xml:space="preserve">(</w:t>
      </w:r>
      <w:r>
        <w:rPr>
          <w:rFonts w:ascii="宋体" w:hAnsi="宋体" w:cs="宋体"/>
          <w:color w:val="auto"/>
          <w:sz w:val="22"/>
          <w:highlight w:val="none"/>
        </w:rPr>
        <w:t xml:space="preserve">分包</w:t>
      </w:r>
      <w:r>
        <w:rPr>
          <w:rFonts w:eastAsia="Calibri" w:cs="Calibri"/>
          <w:color w:val="auto"/>
          <w:sz w:val="22"/>
          <w:highlight w:val="none"/>
        </w:rPr>
        <w:t xml:space="preserve">)</w:t>
      </w:r>
      <w:r>
        <w:rPr>
          <w:rFonts w:ascii="宋体" w:hAnsi="宋体" w:cs="宋体"/>
          <w:color w:val="auto"/>
          <w:sz w:val="22"/>
          <w:highlight w:val="none"/>
        </w:rPr>
        <w:t xml:space="preserve">所有货物，否则价格不作扣除。</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eastAsia="Calibri" w:cs="Calibri"/>
          <w:color w:val="auto"/>
          <w:sz w:val="22"/>
          <w:highlight w:val="none"/>
        </w:rPr>
        <w:t xml:space="preserve">6</w:t>
      </w:r>
      <w:r>
        <w:rPr>
          <w:rFonts w:ascii="宋体" w:hAnsi="宋体" w:cs="宋体"/>
          <w:color w:val="auto"/>
          <w:sz w:val="22"/>
          <w:highlight w:val="none"/>
        </w:rPr>
        <w:t xml:space="preserve">、中小企业不得属于大企业的分支机构，不得存在控股股东为大企业的情形，不得存在与大企业的负责人为同一人的情形。</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25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企业名称（盖章）：</w:t>
      </w:r>
      <w:r/>
    </w:p>
    <w:p>
      <w:pPr>
        <w:ind w:firstLine="4620"/>
        <w:jc w:val="left"/>
        <w:spacing w:line="360" w:lineRule="auto"/>
        <w:rPr>
          <w:color w:val="auto"/>
          <w:highlight w:val="none"/>
        </w:rPr>
      </w:pPr>
      <w:r>
        <w:rPr>
          <w:rFonts w:ascii="宋体" w:hAnsi="宋体" w:cs="宋体"/>
          <w:color w:val="auto"/>
          <w:highlight w:val="none"/>
        </w:rPr>
        <w:t xml:space="preserve">      日期：</w:t>
      </w:r>
      <w:r/>
    </w:p>
    <w:p>
      <w:pPr>
        <w:pStyle w:val="780"/>
        <w:spacing w:before="300" w:after="300" w:line="360" w:lineRule="auto"/>
        <w:widowControl/>
        <w:rPr>
          <w:rFonts w:ascii="宋体" w:hAnsi="宋体"/>
          <w:color w:val="auto"/>
          <w:sz w:val="21"/>
          <w:szCs w:val="21"/>
          <w:highlight w:val="none"/>
        </w:rPr>
      </w:pPr>
      <w:r>
        <w:rPr>
          <w:rFonts w:hint="eastAsia" w:ascii="宋体" w:hAnsi="宋体" w:cs="微软雅黑"/>
          <w:bCs w:val="0"/>
          <w:color w:val="auto"/>
          <w:sz w:val="21"/>
          <w:szCs w:val="21"/>
          <w:highlight w:val="none"/>
        </w:rPr>
        <w:t xml:space="preserve">中小微企业划型标准 </w:t>
      </w:r>
      <w:r/>
    </w:p>
    <w:p>
      <w:pPr>
        <w:pStyle w:val="813"/>
        <w:ind w:firstLine="420"/>
        <w:spacing w:before="300" w:after="452" w:line="360" w:lineRule="auto"/>
        <w:rPr>
          <w:color w:val="auto"/>
          <w:sz w:val="21"/>
          <w:szCs w:val="21"/>
          <w:highlight w:val="none"/>
        </w:rPr>
      </w:pPr>
      <w:r>
        <w:rPr>
          <w:rFonts w:hint="eastAsia" w:cs="仿宋"/>
          <w:color w:val="auto"/>
          <w:sz w:val="21"/>
          <w:szCs w:val="21"/>
          <w:highlight w:val="none"/>
        </w:rPr>
        <w:t xml:space="preserve">    </w:t>
      </w:r>
      <w:r>
        <w:rPr>
          <w:rStyle w:val="817"/>
          <w:rFonts w:hint="eastAsia" w:cs="仿宋"/>
          <w:color w:val="auto"/>
          <w:sz w:val="21"/>
          <w:szCs w:val="21"/>
          <w:highlight w:val="none"/>
        </w:rPr>
        <w:t xml:space="preserve">中小微企业划型标准如下：</w:t>
      </w:r>
      <w:r/>
    </w:p>
    <w:tbl>
      <w:tblPr>
        <w:tblStyle w:val="789"/>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813"/>
              <w:spacing w:after="150" w:line="360" w:lineRule="auto"/>
              <w:rPr>
                <w:color w:val="auto"/>
                <w:sz w:val="21"/>
                <w:szCs w:val="21"/>
                <w:highlight w:val="none"/>
              </w:rPr>
            </w:pPr>
            <w:r>
              <w:rPr>
                <w:rStyle w:val="817"/>
                <w:rFonts w:hint="eastAsia"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3"/>
              <w:jc w:val="center"/>
              <w:spacing w:after="150" w:line="360" w:lineRule="auto"/>
              <w:rPr>
                <w:color w:val="auto"/>
                <w:sz w:val="21"/>
                <w:szCs w:val="21"/>
                <w:highlight w:val="none"/>
              </w:rPr>
            </w:pPr>
            <w:r>
              <w:rPr>
                <w:rStyle w:val="817"/>
                <w:rFonts w:hint="eastAsia"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3"/>
              <w:jc w:val="center"/>
              <w:spacing w:after="150" w:line="360" w:lineRule="auto"/>
              <w:rPr>
                <w:color w:val="auto"/>
                <w:sz w:val="21"/>
                <w:szCs w:val="21"/>
                <w:highlight w:val="none"/>
              </w:rPr>
            </w:pPr>
            <w:r>
              <w:rPr>
                <w:rStyle w:val="817"/>
                <w:rFonts w:hint="eastAsia"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3"/>
              <w:jc w:val="center"/>
              <w:spacing w:after="150" w:line="360" w:lineRule="auto"/>
              <w:rPr>
                <w:color w:val="auto"/>
                <w:sz w:val="21"/>
                <w:szCs w:val="21"/>
                <w:highlight w:val="none"/>
              </w:rPr>
            </w:pPr>
            <w:r>
              <w:rPr>
                <w:rStyle w:val="817"/>
                <w:rFonts w:hint="eastAsia"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13"/>
              <w:ind w:firstLine="420"/>
              <w:jc w:val="center"/>
              <w:spacing w:after="150" w:line="360" w:lineRule="auto"/>
              <w:rPr>
                <w:color w:val="auto"/>
                <w:sz w:val="21"/>
                <w:szCs w:val="21"/>
                <w:highlight w:val="none"/>
              </w:rPr>
            </w:pPr>
            <w:r>
              <w:rPr>
                <w:rStyle w:val="817"/>
                <w:rFonts w:hint="eastAsia"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3"/>
              <w:jc w:val="center"/>
              <w:spacing w:after="150" w:line="360" w:lineRule="auto"/>
              <w:rPr>
                <w:color w:val="auto"/>
                <w:sz w:val="21"/>
                <w:szCs w:val="21"/>
                <w:highlight w:val="none"/>
              </w:rPr>
            </w:pPr>
            <w:r>
              <w:rPr>
                <w:rStyle w:val="817"/>
                <w:rFonts w:hint="eastAsia"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13"/>
              <w:ind w:firstLine="420"/>
              <w:jc w:val="center"/>
              <w:spacing w:after="150" w:line="360" w:lineRule="auto"/>
              <w:rPr>
                <w:color w:val="auto"/>
                <w:sz w:val="21"/>
                <w:szCs w:val="21"/>
                <w:highlight w:val="none"/>
              </w:rPr>
            </w:pPr>
            <w:r>
              <w:rPr>
                <w:rStyle w:val="817"/>
                <w:rFonts w:hint="eastAsia"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3"/>
              <w:jc w:val="center"/>
              <w:spacing w:after="150" w:line="360" w:lineRule="auto"/>
              <w:rPr>
                <w:color w:val="auto"/>
                <w:sz w:val="21"/>
                <w:szCs w:val="21"/>
                <w:highlight w:val="none"/>
              </w:rPr>
            </w:pPr>
            <w:r>
              <w:rPr>
                <w:rStyle w:val="817"/>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3"/>
              <w:jc w:val="center"/>
              <w:spacing w:after="150" w:line="360" w:lineRule="auto"/>
              <w:rPr>
                <w:color w:val="auto"/>
                <w:sz w:val="21"/>
                <w:szCs w:val="21"/>
                <w:highlight w:val="none"/>
              </w:rPr>
            </w:pPr>
            <w:r>
              <w:rPr>
                <w:rStyle w:val="817"/>
                <w:rFonts w:hint="eastAsia"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13"/>
              <w:ind w:firstLine="420"/>
              <w:jc w:val="center"/>
              <w:spacing w:after="150" w:line="360" w:lineRule="auto"/>
              <w:rPr>
                <w:color w:val="auto"/>
                <w:sz w:val="21"/>
                <w:szCs w:val="21"/>
                <w:highlight w:val="none"/>
              </w:rPr>
            </w:pPr>
            <w:r>
              <w:rPr>
                <w:rStyle w:val="817"/>
                <w:rFonts w:hint="eastAsia"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3"/>
              <w:jc w:val="center"/>
              <w:spacing w:after="150" w:line="360" w:lineRule="auto"/>
              <w:rPr>
                <w:color w:val="auto"/>
                <w:sz w:val="21"/>
                <w:szCs w:val="21"/>
                <w:highlight w:val="none"/>
              </w:rPr>
            </w:pPr>
            <w:r>
              <w:rPr>
                <w:rStyle w:val="817"/>
                <w:rFonts w:hint="eastAsia"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3"/>
              <w:jc w:val="center"/>
              <w:spacing w:after="150" w:line="360" w:lineRule="auto"/>
              <w:rPr>
                <w:color w:val="auto"/>
                <w:sz w:val="21"/>
                <w:szCs w:val="21"/>
                <w:highlight w:val="none"/>
              </w:rPr>
            </w:pPr>
            <w:r>
              <w:rPr>
                <w:rStyle w:val="817"/>
                <w:rFonts w:hint="eastAsia"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13"/>
              <w:ind w:firstLine="420"/>
              <w:jc w:val="center"/>
              <w:spacing w:after="150" w:line="360" w:lineRule="auto"/>
              <w:rPr>
                <w:color w:val="auto"/>
                <w:sz w:val="21"/>
                <w:szCs w:val="21"/>
                <w:highlight w:val="none"/>
              </w:rPr>
            </w:pPr>
            <w:r>
              <w:rPr>
                <w:rStyle w:val="817"/>
                <w:rFonts w:hint="eastAsia"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3"/>
              <w:jc w:val="center"/>
              <w:spacing w:after="150" w:line="360" w:lineRule="auto"/>
              <w:rPr>
                <w:color w:val="auto"/>
                <w:sz w:val="21"/>
                <w:szCs w:val="21"/>
                <w:highlight w:val="none"/>
              </w:rPr>
            </w:pPr>
            <w:r>
              <w:rPr>
                <w:rStyle w:val="817"/>
                <w:rFonts w:hint="eastAsia"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3"/>
              <w:jc w:val="center"/>
              <w:spacing w:after="150" w:line="360" w:lineRule="auto"/>
              <w:rPr>
                <w:color w:val="auto"/>
                <w:sz w:val="21"/>
                <w:szCs w:val="21"/>
                <w:highlight w:val="none"/>
              </w:rPr>
            </w:pPr>
            <w:r>
              <w:rPr>
                <w:rStyle w:val="817"/>
                <w:rFonts w:hint="eastAsia"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13"/>
              <w:ind w:firstLine="420"/>
              <w:jc w:val="center"/>
              <w:spacing w:after="150" w:line="360" w:lineRule="auto"/>
              <w:rPr>
                <w:color w:val="auto"/>
                <w:sz w:val="21"/>
                <w:szCs w:val="21"/>
                <w:highlight w:val="none"/>
              </w:rPr>
            </w:pPr>
            <w:r>
              <w:rPr>
                <w:rStyle w:val="817"/>
                <w:rFonts w:hint="eastAsia"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3"/>
              <w:jc w:val="center"/>
              <w:spacing w:after="150" w:line="360" w:lineRule="auto"/>
              <w:rPr>
                <w:color w:val="auto"/>
                <w:sz w:val="21"/>
                <w:szCs w:val="21"/>
                <w:highlight w:val="none"/>
              </w:rPr>
            </w:pPr>
            <w:r>
              <w:rPr>
                <w:rStyle w:val="817"/>
                <w:rFonts w:hint="eastAsia"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3"/>
              <w:jc w:val="center"/>
              <w:spacing w:after="150" w:line="360" w:lineRule="auto"/>
              <w:rPr>
                <w:color w:val="auto"/>
                <w:sz w:val="21"/>
                <w:szCs w:val="21"/>
                <w:highlight w:val="none"/>
              </w:rPr>
            </w:pPr>
            <w:r>
              <w:rPr>
                <w:rStyle w:val="817"/>
                <w:rFonts w:hint="eastAsia"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13"/>
              <w:ind w:firstLine="420"/>
              <w:jc w:val="center"/>
              <w:spacing w:after="150" w:line="360" w:lineRule="auto"/>
              <w:rPr>
                <w:color w:val="auto"/>
                <w:sz w:val="21"/>
                <w:szCs w:val="21"/>
                <w:highlight w:val="none"/>
              </w:rPr>
            </w:pPr>
            <w:r>
              <w:rPr>
                <w:rStyle w:val="817"/>
                <w:rFonts w:hint="eastAsia"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3"/>
              <w:jc w:val="center"/>
              <w:spacing w:after="150" w:line="360" w:lineRule="auto"/>
              <w:rPr>
                <w:color w:val="auto"/>
                <w:sz w:val="21"/>
                <w:szCs w:val="21"/>
                <w:highlight w:val="none"/>
              </w:rPr>
            </w:pPr>
            <w:r>
              <w:rPr>
                <w:rStyle w:val="817"/>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3"/>
              <w:jc w:val="center"/>
              <w:spacing w:after="150" w:line="360" w:lineRule="auto"/>
              <w:rPr>
                <w:color w:val="auto"/>
                <w:sz w:val="21"/>
                <w:szCs w:val="21"/>
                <w:highlight w:val="none"/>
              </w:rPr>
            </w:pPr>
            <w:r>
              <w:rPr>
                <w:rStyle w:val="817"/>
                <w:rFonts w:hint="eastAsia"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13"/>
              <w:ind w:firstLine="420"/>
              <w:jc w:val="center"/>
              <w:spacing w:after="150" w:line="360" w:lineRule="auto"/>
              <w:rPr>
                <w:color w:val="auto"/>
                <w:sz w:val="21"/>
                <w:szCs w:val="21"/>
                <w:highlight w:val="none"/>
              </w:rPr>
            </w:pPr>
            <w:r>
              <w:rPr>
                <w:rStyle w:val="817"/>
                <w:rFonts w:hint="eastAsia"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3"/>
              <w:jc w:val="center"/>
              <w:spacing w:after="150" w:line="360" w:lineRule="auto"/>
              <w:rPr>
                <w:color w:val="auto"/>
                <w:sz w:val="21"/>
                <w:szCs w:val="21"/>
                <w:highlight w:val="none"/>
              </w:rPr>
            </w:pPr>
            <w:r>
              <w:rPr>
                <w:rStyle w:val="817"/>
                <w:rFonts w:hint="eastAsia"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3"/>
              <w:jc w:val="center"/>
              <w:spacing w:after="150" w:line="360" w:lineRule="auto"/>
              <w:rPr>
                <w:color w:val="auto"/>
                <w:sz w:val="21"/>
                <w:szCs w:val="21"/>
                <w:highlight w:val="none"/>
              </w:rPr>
            </w:pPr>
            <w:r>
              <w:rPr>
                <w:rStyle w:val="817"/>
                <w:rFonts w:hint="eastAsia"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13"/>
              <w:ind w:firstLine="420"/>
              <w:jc w:val="center"/>
              <w:spacing w:after="150" w:line="360" w:lineRule="auto"/>
              <w:rPr>
                <w:color w:val="auto"/>
                <w:sz w:val="21"/>
                <w:szCs w:val="21"/>
                <w:highlight w:val="none"/>
              </w:rPr>
            </w:pPr>
            <w:r>
              <w:rPr>
                <w:rStyle w:val="817"/>
                <w:rFonts w:hint="eastAsia"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3"/>
              <w:jc w:val="center"/>
              <w:spacing w:after="150" w:line="360" w:lineRule="auto"/>
              <w:rPr>
                <w:color w:val="auto"/>
                <w:sz w:val="21"/>
                <w:szCs w:val="21"/>
                <w:highlight w:val="none"/>
              </w:rPr>
            </w:pPr>
            <w:r>
              <w:rPr>
                <w:rStyle w:val="817"/>
                <w:rFonts w:hint="eastAsia"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3"/>
              <w:jc w:val="center"/>
              <w:spacing w:after="150" w:line="360" w:lineRule="auto"/>
              <w:rPr>
                <w:color w:val="auto"/>
                <w:sz w:val="21"/>
                <w:szCs w:val="21"/>
                <w:highlight w:val="none"/>
              </w:rPr>
            </w:pPr>
            <w:r>
              <w:rPr>
                <w:rStyle w:val="817"/>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13"/>
              <w:ind w:firstLine="420"/>
              <w:jc w:val="center"/>
              <w:spacing w:after="150" w:line="360" w:lineRule="auto"/>
              <w:rPr>
                <w:color w:val="auto"/>
                <w:sz w:val="21"/>
                <w:szCs w:val="21"/>
                <w:highlight w:val="none"/>
              </w:rPr>
            </w:pPr>
            <w:r>
              <w:rPr>
                <w:rStyle w:val="817"/>
                <w:rFonts w:hint="eastAsia"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3"/>
              <w:jc w:val="center"/>
              <w:spacing w:after="150" w:line="360" w:lineRule="auto"/>
              <w:rPr>
                <w:color w:val="auto"/>
                <w:sz w:val="21"/>
                <w:szCs w:val="21"/>
                <w:highlight w:val="none"/>
              </w:rPr>
            </w:pPr>
            <w:r>
              <w:rPr>
                <w:rStyle w:val="817"/>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3"/>
              <w:jc w:val="center"/>
              <w:spacing w:after="150" w:line="360" w:lineRule="auto"/>
              <w:rPr>
                <w:color w:val="auto"/>
                <w:sz w:val="21"/>
                <w:szCs w:val="21"/>
                <w:highlight w:val="none"/>
              </w:rPr>
            </w:pPr>
            <w:r>
              <w:rPr>
                <w:rStyle w:val="817"/>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13"/>
              <w:ind w:firstLine="420"/>
              <w:jc w:val="center"/>
              <w:spacing w:after="150" w:line="360" w:lineRule="auto"/>
              <w:rPr>
                <w:color w:val="auto"/>
                <w:sz w:val="21"/>
                <w:szCs w:val="21"/>
                <w:highlight w:val="none"/>
              </w:rPr>
            </w:pPr>
            <w:r>
              <w:rPr>
                <w:rStyle w:val="817"/>
                <w:rFonts w:hint="eastAsia"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3"/>
              <w:jc w:val="center"/>
              <w:spacing w:after="150" w:line="360" w:lineRule="auto"/>
              <w:rPr>
                <w:color w:val="auto"/>
                <w:sz w:val="21"/>
                <w:szCs w:val="21"/>
                <w:highlight w:val="none"/>
              </w:rPr>
            </w:pPr>
            <w:r>
              <w:rPr>
                <w:rStyle w:val="817"/>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3"/>
              <w:jc w:val="center"/>
              <w:spacing w:after="150" w:line="360" w:lineRule="auto"/>
              <w:rPr>
                <w:color w:val="auto"/>
                <w:sz w:val="21"/>
                <w:szCs w:val="21"/>
                <w:highlight w:val="none"/>
              </w:rPr>
            </w:pPr>
            <w:r>
              <w:rPr>
                <w:rStyle w:val="817"/>
                <w:rFonts w:hint="eastAsia"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13"/>
              <w:ind w:firstLine="420"/>
              <w:jc w:val="center"/>
              <w:spacing w:after="150" w:line="360" w:lineRule="auto"/>
              <w:rPr>
                <w:color w:val="auto"/>
                <w:sz w:val="21"/>
                <w:szCs w:val="21"/>
                <w:highlight w:val="none"/>
              </w:rPr>
            </w:pPr>
            <w:r>
              <w:rPr>
                <w:rStyle w:val="817"/>
                <w:rFonts w:hint="eastAsia"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3"/>
              <w:jc w:val="center"/>
              <w:spacing w:after="150" w:line="360" w:lineRule="auto"/>
              <w:rPr>
                <w:color w:val="auto"/>
                <w:sz w:val="21"/>
                <w:szCs w:val="21"/>
                <w:highlight w:val="none"/>
              </w:rPr>
            </w:pPr>
            <w:r>
              <w:rPr>
                <w:rStyle w:val="817"/>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3"/>
              <w:jc w:val="center"/>
              <w:spacing w:after="150" w:line="360" w:lineRule="auto"/>
              <w:rPr>
                <w:color w:val="auto"/>
                <w:sz w:val="21"/>
                <w:szCs w:val="21"/>
                <w:highlight w:val="none"/>
              </w:rPr>
            </w:pPr>
            <w:r>
              <w:rPr>
                <w:rStyle w:val="817"/>
                <w:rFonts w:hint="eastAsia"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13"/>
              <w:ind w:firstLine="420"/>
              <w:jc w:val="center"/>
              <w:spacing w:after="150" w:line="360" w:lineRule="auto"/>
              <w:rPr>
                <w:color w:val="auto"/>
                <w:sz w:val="21"/>
                <w:szCs w:val="21"/>
                <w:highlight w:val="none"/>
              </w:rPr>
            </w:pPr>
            <w:r>
              <w:rPr>
                <w:rStyle w:val="817"/>
                <w:rFonts w:hint="eastAsia"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3"/>
              <w:jc w:val="center"/>
              <w:spacing w:after="150" w:line="360" w:lineRule="auto"/>
              <w:rPr>
                <w:color w:val="auto"/>
                <w:sz w:val="21"/>
                <w:szCs w:val="21"/>
                <w:highlight w:val="none"/>
              </w:rPr>
            </w:pPr>
            <w:r>
              <w:rPr>
                <w:rStyle w:val="817"/>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3"/>
              <w:jc w:val="center"/>
              <w:spacing w:after="150" w:line="360" w:lineRule="auto"/>
              <w:rPr>
                <w:color w:val="auto"/>
                <w:sz w:val="21"/>
                <w:szCs w:val="21"/>
                <w:highlight w:val="none"/>
              </w:rPr>
            </w:pPr>
            <w:r>
              <w:rPr>
                <w:rStyle w:val="817"/>
                <w:rFonts w:hint="eastAsia"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13"/>
              <w:ind w:firstLine="420"/>
              <w:jc w:val="center"/>
              <w:spacing w:after="150" w:line="360" w:lineRule="auto"/>
              <w:rPr>
                <w:color w:val="auto"/>
                <w:sz w:val="21"/>
                <w:szCs w:val="21"/>
                <w:highlight w:val="none"/>
              </w:rPr>
            </w:pPr>
            <w:r>
              <w:rPr>
                <w:rStyle w:val="817"/>
                <w:rFonts w:hint="eastAsia"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3"/>
              <w:jc w:val="center"/>
              <w:spacing w:after="150" w:line="360" w:lineRule="auto"/>
              <w:rPr>
                <w:color w:val="auto"/>
                <w:sz w:val="21"/>
                <w:szCs w:val="21"/>
                <w:highlight w:val="none"/>
              </w:rPr>
            </w:pPr>
            <w:r>
              <w:rPr>
                <w:rStyle w:val="817"/>
                <w:rFonts w:hint="eastAsia"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3"/>
              <w:jc w:val="center"/>
              <w:spacing w:after="150" w:line="360" w:lineRule="auto"/>
              <w:rPr>
                <w:color w:val="auto"/>
                <w:sz w:val="21"/>
                <w:szCs w:val="21"/>
                <w:highlight w:val="none"/>
              </w:rPr>
            </w:pPr>
            <w:r>
              <w:rPr>
                <w:rStyle w:val="817"/>
                <w:rFonts w:hint="eastAsia"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13"/>
              <w:ind w:firstLine="420"/>
              <w:jc w:val="center"/>
              <w:spacing w:after="150" w:line="360" w:lineRule="auto"/>
              <w:rPr>
                <w:color w:val="auto"/>
                <w:sz w:val="21"/>
                <w:szCs w:val="21"/>
                <w:highlight w:val="none"/>
              </w:rPr>
            </w:pPr>
            <w:r>
              <w:rPr>
                <w:rStyle w:val="817"/>
                <w:rFonts w:hint="eastAsia"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3"/>
              <w:jc w:val="center"/>
              <w:spacing w:after="150" w:line="360" w:lineRule="auto"/>
              <w:rPr>
                <w:color w:val="auto"/>
                <w:sz w:val="21"/>
                <w:szCs w:val="21"/>
                <w:highlight w:val="none"/>
              </w:rPr>
            </w:pPr>
            <w:r>
              <w:rPr>
                <w:rStyle w:val="817"/>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3"/>
              <w:jc w:val="center"/>
              <w:spacing w:after="150" w:line="360" w:lineRule="auto"/>
              <w:rPr>
                <w:color w:val="auto"/>
                <w:sz w:val="21"/>
                <w:szCs w:val="21"/>
                <w:highlight w:val="none"/>
              </w:rPr>
            </w:pPr>
            <w:r>
              <w:rPr>
                <w:rStyle w:val="817"/>
                <w:rFonts w:hint="eastAsia"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813"/>
              <w:ind w:firstLine="420"/>
              <w:jc w:val="center"/>
              <w:spacing w:after="150" w:line="360" w:lineRule="auto"/>
              <w:rPr>
                <w:color w:val="auto"/>
                <w:sz w:val="21"/>
                <w:szCs w:val="21"/>
                <w:highlight w:val="none"/>
              </w:rPr>
            </w:pPr>
            <w:r>
              <w:rPr>
                <w:rStyle w:val="817"/>
                <w:rFonts w:hint="eastAsia"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3"/>
              <w:jc w:val="center"/>
              <w:spacing w:after="150" w:line="360" w:lineRule="auto"/>
              <w:rPr>
                <w:color w:val="auto"/>
                <w:sz w:val="21"/>
                <w:szCs w:val="21"/>
                <w:highlight w:val="none"/>
              </w:rPr>
            </w:pPr>
            <w:r>
              <w:rPr>
                <w:rStyle w:val="817"/>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3"/>
              <w:jc w:val="center"/>
              <w:spacing w:after="150" w:line="360" w:lineRule="auto"/>
              <w:rPr>
                <w:color w:val="auto"/>
                <w:sz w:val="21"/>
                <w:szCs w:val="21"/>
                <w:highlight w:val="none"/>
              </w:rPr>
            </w:pPr>
            <w:r>
              <w:rPr>
                <w:rStyle w:val="817"/>
                <w:rFonts w:hint="eastAsia"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813"/>
              <w:ind w:firstLine="420"/>
              <w:jc w:val="center"/>
              <w:spacing w:after="150" w:line="360" w:lineRule="auto"/>
              <w:rPr>
                <w:color w:val="auto"/>
                <w:sz w:val="21"/>
                <w:szCs w:val="21"/>
                <w:highlight w:val="none"/>
              </w:rPr>
            </w:pPr>
            <w:r>
              <w:rPr>
                <w:rStyle w:val="817"/>
                <w:rFonts w:hint="eastAsia"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13"/>
              <w:jc w:val="center"/>
              <w:spacing w:after="150" w:line="360" w:lineRule="auto"/>
              <w:rPr>
                <w:color w:val="auto"/>
                <w:sz w:val="21"/>
                <w:szCs w:val="21"/>
                <w:highlight w:val="none"/>
              </w:rPr>
            </w:pPr>
            <w:r>
              <w:rPr>
                <w:rStyle w:val="817"/>
                <w:rFonts w:hint="eastAsia"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13"/>
              <w:ind w:firstLine="420"/>
              <w:spacing w:after="150" w:line="360" w:lineRule="auto"/>
              <w:rPr>
                <w:color w:val="auto"/>
                <w:sz w:val="21"/>
                <w:szCs w:val="21"/>
                <w:highlight w:val="none"/>
              </w:rPr>
            </w:pPr>
            <w:r>
              <w:rPr>
                <w:rStyle w:val="817"/>
                <w:rFonts w:hint="eastAsia" w:cs="仿宋"/>
                <w:color w:val="auto"/>
                <w:sz w:val="21"/>
                <w:szCs w:val="21"/>
                <w:highlight w:val="none"/>
              </w:rPr>
              <w:t xml:space="preserve">X＜10</w:t>
            </w:r>
            <w:r/>
          </w:p>
        </w:tc>
      </w:tr>
    </w:tbl>
    <w:p>
      <w:pPr>
        <w:pStyle w:val="813"/>
        <w:ind w:firstLine="810"/>
        <w:spacing w:before="300" w:after="452" w:line="360" w:lineRule="auto"/>
        <w:rPr>
          <w:rFonts w:cs="仿宋"/>
          <w:b/>
          <w:color w:val="auto"/>
          <w:sz w:val="21"/>
          <w:szCs w:val="21"/>
          <w:highlight w:val="none"/>
        </w:rPr>
      </w:pPr>
      <w:r>
        <w:rPr>
          <w:rStyle w:val="817"/>
          <w:rFonts w:hint="eastAsia"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br w:type="page" w:clear="all"/>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992"/>
        <w:rPr>
          <w:rFonts w:hAnsi="宋体" w:cs="Arial"/>
          <w:b/>
          <w:bCs/>
          <w:color w:val="auto"/>
          <w:highlight w:val="none"/>
        </w:rPr>
      </w:pPr>
      <w:r>
        <w:rPr>
          <w:rFonts w:hAnsi="宋体" w:cs="Arial"/>
          <w:b/>
          <w:bCs/>
          <w:color w:val="auto"/>
          <w:highlight w:val="none"/>
        </w:rPr>
      </w:r>
      <w:r/>
    </w:p>
    <w:p>
      <w:pPr>
        <w:pStyle w:val="993"/>
        <w:rPr>
          <w:rFonts w:hAnsi="宋体" w:cs="Arial"/>
          <w:b/>
          <w:bCs/>
          <w:color w:val="auto"/>
          <w:highlight w:val="none"/>
        </w:rPr>
      </w:pPr>
      <w:r>
        <w:rPr>
          <w:rFonts w:hAnsi="宋体" w:cs="Arial"/>
          <w:b/>
          <w:bCs/>
          <w:color w:val="auto"/>
          <w:highlight w:val="none"/>
        </w:rPr>
      </w:r>
      <w:r/>
    </w:p>
    <w:p>
      <w:pPr>
        <w:rPr>
          <w:color w:val="auto"/>
          <w:highlight w:val="none"/>
        </w:rPr>
      </w:pPr>
      <w:r>
        <w:rPr>
          <w:color w:val="auto"/>
          <w:highlight w:val="none"/>
        </w:rPr>
      </w:r>
      <w:r/>
    </w:p>
    <w:p>
      <w:pPr>
        <w:pStyle w:val="996"/>
        <w:rPr>
          <w:rFonts w:hAnsi="宋体" w:cs="Arial"/>
          <w:b/>
          <w:bCs/>
          <w:color w:val="auto"/>
          <w:highlight w:val="none"/>
        </w:rPr>
      </w:pPr>
      <w:r>
        <w:rPr>
          <w:rFonts w:hAnsi="宋体" w:cs="Arial"/>
          <w:b/>
          <w:bCs/>
          <w:color w:val="auto"/>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992"/>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805"/>
        <w:rPr>
          <w:color w:val="auto"/>
          <w:highlight w:val="none"/>
        </w:rPr>
      </w:pPr>
      <w:r>
        <w:rPr>
          <w:color w:val="auto"/>
          <w:highlight w:val="none"/>
        </w:rPr>
      </w:r>
      <w:r/>
    </w:p>
    <w:p>
      <w:pPr>
        <w:jc w:val="center"/>
        <w:rPr>
          <w:rFonts w:ascii="宋体" w:hAnsi="宋体"/>
          <w:b/>
          <w:bCs/>
          <w:color w:val="auto"/>
          <w:szCs w:val="21"/>
          <w:highlight w:val="none"/>
        </w:rPr>
      </w:pPr>
      <w:r>
        <w:rPr>
          <w:rFonts w:hint="eastAsia" w:ascii="宋体" w:hAnsi="宋体"/>
          <w:b/>
          <w:bCs/>
          <w:color w:val="auto"/>
          <w:szCs w:val="21"/>
          <w:highlight w:val="none"/>
        </w:rPr>
        <w:t xml:space="preserve">投标函</w:t>
      </w:r>
      <w:r/>
    </w:p>
    <w:p>
      <w:pPr>
        <w:pStyle w:val="997"/>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致：江苏恒罡建设咨询有限公司</w:t>
      </w:r>
      <w:r/>
    </w:p>
    <w:p>
      <w:pPr>
        <w:pStyle w:val="997"/>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根据贵方的________________ 号招标文件，正式授权下述签字人_________________(姓名)代表我方______________（投标人的名称），全权处理本次项目投标的有关事宜。</w:t>
      </w:r>
      <w:r/>
    </w:p>
    <w:p>
      <w:pPr>
        <w:pStyle w:val="997"/>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据此函，__________签字人兹宣布同意如下：</w:t>
      </w:r>
      <w:r/>
    </w:p>
    <w:p>
      <w:pPr>
        <w:pStyle w:val="997"/>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97"/>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97"/>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97"/>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97"/>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97"/>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97"/>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9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9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9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9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9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9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9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99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法定代表人或授权代表（签字）： </w:t>
      </w:r>
      <w:r/>
    </w:p>
    <w:p>
      <w:pPr>
        <w:pStyle w:val="99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投标人名称（公章）： </w:t>
      </w:r>
      <w:r/>
    </w:p>
    <w:p>
      <w:pPr>
        <w:pStyle w:val="99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pStyle w:val="997"/>
        <w:ind w:firstLine="478"/>
        <w:spacing w:before="0" w:after="0"/>
        <w:rPr>
          <w:rFonts w:ascii="宋体" w:hAnsi="宋体"/>
          <w:color w:val="auto"/>
          <w:sz w:val="21"/>
          <w:szCs w:val="21"/>
          <w:highlight w:val="none"/>
        </w:rPr>
      </w:pPr>
      <w:r>
        <w:rPr>
          <w:rFonts w:ascii="宋体" w:hAnsi="宋体"/>
          <w:color w:val="auto"/>
          <w:sz w:val="21"/>
          <w:szCs w:val="21"/>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98"/>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98"/>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本授权书声明：________________（投标人名称）授权________________（被授权人的姓名）为我方就</w:t>
      </w:r>
      <w:r>
        <w:rPr>
          <w:rFonts w:hint="eastAsia" w:ascii="宋体" w:hAnsi="宋体"/>
          <w:color w:val="auto"/>
          <w:sz w:val="21"/>
          <w:szCs w:val="21"/>
          <w:highlight w:val="none"/>
          <w:u w:val="single"/>
        </w:rPr>
        <w:t xml:space="preserve">（项目编号）</w:t>
      </w:r>
      <w:r>
        <w:rPr>
          <w:rFonts w:hint="eastAsia" w:ascii="宋体" w:hAnsi="宋体"/>
          <w:color w:val="auto"/>
          <w:sz w:val="21"/>
          <w:szCs w:val="21"/>
          <w:highlight w:val="none"/>
        </w:rPr>
        <w:t xml:space="preserve">号</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项目采购活动的合法代理人，以本公司名义全权处理一切与该项目采购有关的事务。</w:t>
      </w:r>
      <w:r/>
    </w:p>
    <w:p>
      <w:pPr>
        <w:pStyle w:val="998"/>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本授权书于______年____月____日起生效，特此声明。</w:t>
      </w:r>
      <w:r/>
    </w:p>
    <w:p>
      <w:pPr>
        <w:pStyle w:val="998"/>
        <w:ind w:firstLine="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w:t>
      </w:r>
      <w:r/>
    </w:p>
    <w:p>
      <w:pPr>
        <w:pStyle w:val="998"/>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被授权人姓名：_____________________</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___</w:t>
      </w:r>
      <w:r/>
    </w:p>
    <w:p>
      <w:pPr>
        <w:pStyle w:val="998"/>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98"/>
        <w:ind w:firstLine="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单</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位</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名</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称：__________________________________</w:t>
      </w:r>
      <w:r/>
    </w:p>
    <w:p>
      <w:pPr>
        <w:pStyle w:val="998"/>
        <w:ind w:firstLine="420"/>
        <w:spacing w:line="360" w:lineRule="auto"/>
        <w:rPr>
          <w:color w:val="auto"/>
          <w:sz w:val="21"/>
          <w:szCs w:val="21"/>
          <w:highlight w:val="none"/>
          <w:u w:val="single"/>
        </w:rPr>
      </w:pPr>
      <w:r>
        <w:rPr>
          <w:rFonts w:hint="eastAsia"/>
          <w:color w:val="auto"/>
          <w:sz w:val="21"/>
          <w:szCs w:val="21"/>
          <w:highlight w:val="none"/>
        </w:rPr>
        <w:t xml:space="preserve">单</w:t>
      </w:r>
      <w:r>
        <w:rPr>
          <w:rFonts w:hint="eastAsia"/>
          <w:color w:val="auto"/>
          <w:sz w:val="21"/>
          <w:szCs w:val="21"/>
          <w:highlight w:val="none"/>
          <w:lang w:val="en-US" w:eastAsia="zh-CN"/>
        </w:rPr>
        <w:t xml:space="preserve"> </w:t>
      </w:r>
      <w:r>
        <w:rPr>
          <w:rFonts w:hint="eastAsia"/>
          <w:color w:val="auto"/>
          <w:sz w:val="21"/>
          <w:szCs w:val="21"/>
          <w:highlight w:val="none"/>
        </w:rPr>
        <w:t xml:space="preserve">位</w:t>
      </w:r>
      <w:r>
        <w:rPr>
          <w:rFonts w:hint="eastAsia"/>
          <w:color w:val="auto"/>
          <w:sz w:val="21"/>
          <w:szCs w:val="21"/>
          <w:highlight w:val="none"/>
          <w:lang w:val="en-US" w:eastAsia="zh-CN"/>
        </w:rPr>
        <w:t xml:space="preserve"> </w:t>
      </w:r>
      <w:r>
        <w:rPr>
          <w:rFonts w:hint="eastAsia"/>
          <w:color w:val="auto"/>
          <w:sz w:val="21"/>
          <w:szCs w:val="21"/>
          <w:highlight w:val="none"/>
        </w:rPr>
        <w:t xml:space="preserve">地</w:t>
      </w:r>
      <w:r>
        <w:rPr>
          <w:rFonts w:hint="eastAsia"/>
          <w:color w:val="auto"/>
          <w:sz w:val="21"/>
          <w:szCs w:val="21"/>
          <w:highlight w:val="none"/>
          <w:lang w:val="en-US" w:eastAsia="zh-CN"/>
        </w:rPr>
        <w:t xml:space="preserve"> </w:t>
      </w:r>
      <w:r>
        <w:rPr>
          <w:rFonts w:hint="eastAsia"/>
          <w:color w:val="auto"/>
          <w:sz w:val="21"/>
          <w:szCs w:val="21"/>
          <w:highlight w:val="none"/>
        </w:rPr>
        <w:t xml:space="preserve">址：</w:t>
      </w:r>
      <w:r>
        <w:rPr>
          <w:color w:val="auto"/>
          <w:sz w:val="21"/>
          <w:szCs w:val="21"/>
          <w:highlight w:val="none"/>
          <w:u w:val="single"/>
        </w:rPr>
        <w:t xml:space="preserve">                                  </w:t>
      </w:r>
      <w:r/>
    </w:p>
    <w:p>
      <w:pPr>
        <w:pStyle w:val="998"/>
        <w:ind w:firstLine="420"/>
        <w:spacing w:line="360" w:lineRule="auto"/>
        <w:rPr>
          <w:color w:val="auto"/>
          <w:sz w:val="21"/>
          <w:szCs w:val="21"/>
          <w:highlight w:val="none"/>
        </w:rPr>
      </w:pPr>
      <w:r>
        <w:rPr>
          <w:rFonts w:hint="eastAsia"/>
          <w:color w:val="auto"/>
          <w:sz w:val="21"/>
          <w:szCs w:val="21"/>
          <w:highlight w:val="none"/>
        </w:rPr>
        <w:t xml:space="preserve">日</w:t>
      </w:r>
      <w:r>
        <w:rPr>
          <w:rFonts w:hint="eastAsia"/>
          <w:color w:val="auto"/>
          <w:sz w:val="21"/>
          <w:szCs w:val="21"/>
          <w:highlight w:val="none"/>
          <w:lang w:val="en-US" w:eastAsia="zh-CN"/>
        </w:rPr>
        <w:t xml:space="preserve">       </w:t>
      </w:r>
      <w:r>
        <w:rPr>
          <w:rFonts w:hint="eastAsia"/>
          <w:color w:val="auto"/>
          <w:sz w:val="21"/>
          <w:szCs w:val="21"/>
          <w:highlight w:val="none"/>
        </w:rPr>
        <w:t xml:space="preserve">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ascii="宋体" w:hAnsi="宋体"/>
          <w:bCs/>
          <w:color w:val="auto"/>
          <w:highlight w:val="none"/>
        </w:rPr>
      </w:pPr>
      <w:r>
        <w:rPr>
          <w:rFonts w:hint="eastAsia" w:ascii="宋体" w:hAnsi="宋体"/>
          <w:bCs/>
          <w:color w:val="auto"/>
          <w:highlight w:val="none"/>
        </w:rPr>
        <w:t xml:space="preserve">被授权人身份证复印件</w:t>
      </w:r>
      <w:r/>
    </w:p>
    <w:p>
      <w:pPr>
        <w:jc w:val="left"/>
        <w:widowControl/>
        <w:rPr>
          <w:rFonts w:ascii="宋体" w:hAnsi="宋体"/>
          <w:bCs/>
          <w:color w:val="auto"/>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Cs/>
          <w:color w:val="auto"/>
          <w:highlight w:val="none"/>
        </w:rPr>
      </w:r>
      <w:r/>
    </w:p>
    <w:p>
      <w:pPr>
        <w:pStyle w:val="780"/>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二、符合性审查响应对照表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78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spacing w:line="60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注：符合性审查需要提供的相关证明文件在制作标书时随此表一起上传。</w:t>
      </w:r>
      <w:r/>
    </w:p>
    <w:p>
      <w:pPr>
        <w:contextualSpacing/>
        <w:jc w:val="left"/>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80"/>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三、非实质性响应对照表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78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447" w:type="dxa"/>
            <w:vAlign w:val="center"/>
            <w:textDirection w:val="lrTb"/>
            <w:noWrap w:val="false"/>
          </w:tcPr>
          <w:p>
            <w:pPr>
              <w:jc w:val="center"/>
              <w:spacing w:line="0" w:lineRule="atLeast"/>
              <w:rPr>
                <w:rFonts w:hint="default" w:ascii="宋体" w:hAnsi="宋体" w:eastAsia="宋体"/>
                <w:iCs/>
                <w:color w:val="auto"/>
                <w:szCs w:val="21"/>
                <w:highlight w:val="none"/>
                <w:lang w:val="en-US" w:eastAsia="zh-CN"/>
              </w:rPr>
            </w:pPr>
            <w:r>
              <w:rPr>
                <w:rFonts w:hint="eastAsia" w:ascii="宋体" w:hAnsi="宋体"/>
                <w:b/>
                <w:bCs/>
                <w:color w:val="auto"/>
                <w:highlight w:val="none"/>
                <w:lang w:val="en-US" w:eastAsia="zh-CN"/>
              </w:rPr>
              <w:t xml:space="preserve">中小企业声明函 </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w:t>
            </w:r>
            <w:r/>
          </w:p>
        </w:tc>
        <w:tc>
          <w:tcPr>
            <w:tcW w:w="5447" w:type="dxa"/>
            <w:vAlign w:val="center"/>
            <w:textDirection w:val="lrTb"/>
            <w:noWrap w:val="false"/>
          </w:tcPr>
          <w:p>
            <w:pPr>
              <w:jc w:val="center"/>
              <w:spacing w:line="0" w:lineRule="atLeast"/>
              <w:rPr>
                <w:rFonts w:ascii="宋体" w:hAnsi="宋体"/>
                <w:iCs/>
                <w:color w:val="auto"/>
                <w:szCs w:val="21"/>
                <w:highlight w:val="none"/>
              </w:rPr>
            </w:pPr>
            <w:r>
              <w:rPr>
                <w:rFonts w:hint="eastAsia" w:ascii="宋体" w:hAnsi="宋体"/>
                <w:b/>
                <w:bCs/>
                <w:color w:val="auto"/>
                <w:highlight w:val="none"/>
              </w:rPr>
              <w:t xml:space="preserve">残疾人福利性单位声明函</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宋体" w:hAnsi="宋体"/>
          <w:b/>
          <w:color w:val="auto"/>
          <w:sz w:val="32"/>
          <w:szCs w:val="32"/>
          <w:highlight w:val="none"/>
        </w:rPr>
      </w:pPr>
      <w:r>
        <w:rPr>
          <w:rFonts w:ascii="宋体" w:hAnsi="宋体"/>
          <w:b/>
          <w:color w:val="auto"/>
          <w:sz w:val="32"/>
          <w:szCs w:val="32"/>
          <w:highlight w:val="none"/>
        </w:rPr>
      </w:r>
      <w:r/>
    </w:p>
    <w:p>
      <w:pPr>
        <w:pStyle w:val="780"/>
        <w:rPr>
          <w:rFonts w:ascii="宋体" w:hAnsi="宋体"/>
          <w:b/>
          <w:color w:val="auto"/>
          <w:szCs w:val="32"/>
          <w:highlight w:val="none"/>
        </w:rPr>
      </w:pPr>
      <w:r>
        <w:rPr>
          <w:rFonts w:hint="eastAsia" w:ascii="宋体" w:hAnsi="宋体" w:eastAsia="宋体" w:cs="宋体"/>
          <w:color w:val="auto"/>
          <w:highlight w:val="none"/>
        </w:rPr>
        <w:t xml:space="preserve">四、开标一览表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p>
      <w:pPr>
        <w:ind w:firstLine="480"/>
        <w:rPr>
          <w:rFonts w:ascii="宋体" w:hAnsi="宋体"/>
          <w:color w:val="auto"/>
          <w:szCs w:val="21"/>
          <w:highlight w:val="none"/>
        </w:rPr>
      </w:pPr>
      <w:r>
        <w:rPr>
          <w:rFonts w:hint="eastAsia" w:ascii="宋体" w:hAnsi="宋体"/>
          <w:color w:val="auto"/>
          <w:szCs w:val="21"/>
          <w:highlight w:val="none"/>
        </w:rPr>
        <w:t xml:space="preserve">                       </w:t>
      </w:r>
      <w:r/>
    </w:p>
    <w:tbl>
      <w:tblPr>
        <w:tblStyle w:val="789"/>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794"/>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投标货物及服务名称</w:t>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rPr>
                <w:rFonts w:hint="eastAsia" w:ascii="宋体" w:hAnsi="宋体" w:eastAsia="宋体"/>
                <w:color w:val="auto"/>
                <w:szCs w:val="21"/>
                <w:highlight w:val="none"/>
                <w:lang w:eastAsia="zh-CN"/>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w:t>
            </w:r>
            <w:r>
              <w:rPr>
                <w:rFonts w:hint="eastAsia" w:ascii="宋体" w:hAnsi="宋体"/>
                <w:color w:val="auto"/>
                <w:szCs w:val="21"/>
                <w:highlight w:val="none"/>
                <w:lang w:val="en-US" w:eastAsia="zh-CN"/>
              </w:rPr>
              <w:t xml:space="preserve">单价</w:t>
            </w:r>
            <w:r/>
          </w:p>
        </w:tc>
      </w:tr>
      <w:tr>
        <w:trPr>
          <w:cantSplit/>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794"/>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pStyle w:val="997"/>
              <w:ind w:firstLine="0"/>
              <w:spacing w:before="0" w:after="0" w:line="500" w:lineRule="exact"/>
              <w:rPr>
                <w:rFonts w:ascii="宋体" w:hAnsi="宋体"/>
                <w:color w:val="auto"/>
                <w:sz w:val="21"/>
                <w:szCs w:val="21"/>
                <w:highlight w:val="none"/>
              </w:rPr>
            </w:pPr>
            <w:r>
              <w:rPr>
                <w:rFonts w:hint="eastAsia" w:ascii="宋体" w:hAnsi="宋体" w:cs="宋体"/>
                <w:color w:val="auto"/>
                <w:sz w:val="21"/>
                <w:szCs w:val="21"/>
                <w:highlight w:val="none"/>
              </w:rPr>
              <w:t xml:space="preserve">小写：                             （人民币：元）</w:t>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 w:val="32"/>
          <w:szCs w:val="32"/>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81"/>
        <w:rPr>
          <w:rFonts w:ascii="宋体" w:hAnsi="宋体"/>
          <w:color w:val="auto"/>
          <w:highlight w:val="none"/>
        </w:rPr>
      </w:pPr>
      <w:r>
        <w:rPr>
          <w:rFonts w:hint="eastAsia" w:ascii="宋体" w:hAnsi="宋体"/>
          <w:color w:val="auto"/>
          <w:highlight w:val="none"/>
        </w:rPr>
        <w:t xml:space="preserve">注：开标一览表报价方式为按单价报价，即所投</w:t>
      </w:r>
      <w:r>
        <w:rPr>
          <w:rFonts w:hint="eastAsia" w:ascii="宋体" w:hAnsi="宋体"/>
          <w:color w:val="auto"/>
          <w:highlight w:val="none"/>
          <w:lang w:eastAsia="zh-CN"/>
        </w:rPr>
        <w:t xml:space="preserve">产品</w:t>
      </w:r>
      <w:r>
        <w:rPr>
          <w:rFonts w:hint="eastAsia" w:ascii="宋体" w:hAnsi="宋体" w:cs="宋体"/>
          <w:color w:val="auto"/>
          <w:szCs w:val="21"/>
          <w:highlight w:val="none"/>
          <w:lang w:bidi="ar"/>
        </w:rPr>
        <w:t xml:space="preserve">每吨价格。</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2"/>
        <w:jc w:val="center"/>
        <w:rPr>
          <w:rFonts w:ascii="宋体" w:hAnsi="宋体"/>
          <w:b/>
          <w:bCs/>
          <w:color w:val="auto"/>
          <w:sz w:val="32"/>
          <w:szCs w:val="32"/>
          <w:highlight w:val="none"/>
        </w:rPr>
      </w:pPr>
      <w:r>
        <w:rPr>
          <w:rFonts w:hint="eastAsia" w:ascii="宋体" w:hAnsi="宋体"/>
          <w:b/>
          <w:color w:val="auto"/>
          <w:sz w:val="32"/>
          <w:szCs w:val="32"/>
          <w:highlight w:val="none"/>
        </w:rPr>
        <w:t xml:space="preserve">五、投标分项报价表</w:t>
      </w:r>
      <w:r/>
    </w:p>
    <w:p>
      <w:pPr>
        <w:ind w:firstLine="420"/>
        <w:rPr>
          <w:rFonts w:ascii="宋体" w:hAnsi="宋体"/>
          <w:color w:val="auto"/>
          <w:highlight w:val="none"/>
          <w:u w:val="single"/>
        </w:rPr>
      </w:pPr>
      <w:r>
        <w:rPr>
          <w:rFonts w:ascii="宋体" w:hAnsi="宋体"/>
          <w:color w:val="auto"/>
          <w:highlight w:val="none"/>
          <w:u w:val="single"/>
        </w:rPr>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投标人名称（公章）：                                      项目编号：</w:t>
      </w:r>
      <w:r/>
    </w:p>
    <w:p>
      <w:pPr>
        <w:ind w:firstLine="420"/>
        <w:keepLines w:val="0"/>
        <w:keepNext w:val="0"/>
        <w:pageBreakBefore w:val="0"/>
        <w:spacing w:line="360" w:lineRule="auto"/>
        <w:widowControl w:val="off"/>
        <w:rPr>
          <w:rFonts w:hint="eastAsia" w:ascii="宋体" w:hAnsi="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分包号：</w:t>
      </w:r>
      <w:r/>
    </w:p>
    <w:p>
      <w:pPr>
        <w:pStyle w:val="842"/>
        <w:ind w:firstLine="420"/>
        <w:rPr>
          <w:color w:val="auto"/>
          <w:highlight w:val="none"/>
        </w:rPr>
      </w:pPr>
      <w:r>
        <w:rPr>
          <w:color w:val="auto"/>
          <w:highlight w:val="none"/>
        </w:rPr>
      </w:r>
      <w:r/>
    </w:p>
    <w:tbl>
      <w:tblPr>
        <w:tblStyle w:val="789"/>
        <w:tblW w:w="88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41"/>
        <w:gridCol w:w="1017"/>
        <w:gridCol w:w="983"/>
        <w:gridCol w:w="1117"/>
        <w:gridCol w:w="1833"/>
        <w:gridCol w:w="1283"/>
      </w:tblGrid>
      <w:tr>
        <w:trPr>
          <w:cantSplit/>
          <w:trHeight w:val="544"/>
        </w:trPr>
        <w:tc>
          <w:tcPr>
            <w:tcW w:w="264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W w:w="101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98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111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183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128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6</w:t>
            </w:r>
            <w:r/>
          </w:p>
        </w:tc>
      </w:tr>
      <w:tr>
        <w:trPr>
          <w:cantSplit/>
          <w:trHeight w:val="732"/>
        </w:trPr>
        <w:tc>
          <w:tcPr>
            <w:tcW w:w="264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产品名称及规格、型号</w:t>
            </w:r>
            <w:r/>
          </w:p>
        </w:tc>
        <w:tc>
          <w:tcPr>
            <w:tcW w:w="101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数量</w:t>
            </w:r>
            <w:r/>
          </w:p>
        </w:tc>
        <w:tc>
          <w:tcPr>
            <w:tcW w:w="98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产地</w:t>
            </w:r>
            <w:r/>
          </w:p>
        </w:tc>
        <w:tc>
          <w:tcPr>
            <w:tcW w:w="111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交付期</w:t>
            </w:r>
            <w:r/>
          </w:p>
        </w:tc>
        <w:tc>
          <w:tcPr>
            <w:tcW w:w="183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单价（元/吨）</w:t>
            </w:r>
            <w:r/>
          </w:p>
        </w:tc>
        <w:tc>
          <w:tcPr>
            <w:tcW w:w="1283"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总价（元）</w:t>
            </w:r>
            <w:r/>
          </w:p>
        </w:tc>
      </w:tr>
      <w:tr>
        <w:trPr>
          <w:cantSplit/>
          <w:trHeight w:val="924"/>
        </w:trPr>
        <w:tc>
          <w:tcPr>
            <w:tcW w:w="2641"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11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83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2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924"/>
        </w:trPr>
        <w:tc>
          <w:tcPr>
            <w:tcW w:w="2641"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11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83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2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924"/>
        </w:trPr>
        <w:tc>
          <w:tcPr>
            <w:tcW w:w="2641"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11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83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2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80"/>
        </w:trPr>
        <w:tc>
          <w:tcPr>
            <w:tcW w:w="2641"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01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9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11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83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2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1030"/>
        </w:trPr>
        <w:tc>
          <w:tcPr>
            <w:tcW w:w="264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合计</w:t>
            </w:r>
            <w:r/>
          </w:p>
        </w:tc>
        <w:tc>
          <w:tcPr>
            <w:gridSpan w:val="5"/>
            <w:tcW w:w="6233" w:type="dxa"/>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 </w:t>
            </w:r>
            <w:r/>
          </w:p>
        </w:tc>
      </w:tr>
    </w:tbl>
    <w:p>
      <w:pPr>
        <w:jc w:val="center"/>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ind w:firstLine="420"/>
        <w:spacing w:line="360" w:lineRule="auto"/>
        <w:rPr>
          <w:rFonts w:ascii="宋体" w:hAnsi="宋体" w:cs="Arial"/>
          <w:b/>
          <w:bCs/>
          <w:color w:val="auto"/>
          <w:highlight w:val="none"/>
        </w:rPr>
      </w:pPr>
      <w:r>
        <w:rPr>
          <w:rFonts w:hint="eastAsia" w:ascii="宋体" w:hAnsi="宋体" w:cs="Calibri"/>
          <w:color w:val="auto"/>
          <w:szCs w:val="21"/>
          <w:highlight w:val="none"/>
        </w:rPr>
        <w:t xml:space="preserve">注：行数不够，可自行添加。</w:t>
      </w:r>
      <w:r/>
    </w:p>
    <w:p>
      <w:pPr>
        <w:jc w:val="left"/>
        <w:widowControl/>
        <w:rPr>
          <w:rFonts w:ascii="宋体" w:hAnsi="宋体" w:cs="宋体"/>
          <w:b/>
          <w:bCs/>
          <w:color w:val="auto"/>
          <w:highlight w:val="none"/>
        </w:rPr>
      </w:pPr>
      <w:r>
        <w:rPr>
          <w:rFonts w:ascii="宋体" w:hAnsi="宋体" w:cs="宋体"/>
          <w:b/>
          <w:bCs/>
          <w:color w:val="auto"/>
          <w:highlight w:val="none"/>
        </w:rPr>
      </w:r>
      <w:r/>
    </w:p>
    <w:p>
      <w:pPr>
        <w:jc w:val="left"/>
        <w:widowControl/>
        <w:rPr>
          <w:rFonts w:ascii="宋体" w:hAnsi="宋体" w:cs="宋体"/>
          <w:b/>
          <w:bCs/>
          <w:color w:val="auto"/>
          <w:highlight w:val="none"/>
        </w:rPr>
      </w:pPr>
      <w:r>
        <w:rPr>
          <w:rFonts w:ascii="宋体" w:hAnsi="宋体" w:cs="宋体"/>
          <w:b/>
          <w:bCs/>
          <w:color w:val="auto"/>
          <w:highlight w:val="none"/>
        </w:rPr>
      </w:r>
      <w:r/>
    </w:p>
    <w:p>
      <w:pPr>
        <w:jc w:val="left"/>
        <w:widowControl/>
        <w:rPr>
          <w:rFonts w:ascii="宋体" w:hAnsi="宋体" w:cs="宋体"/>
          <w:b/>
          <w:bCs/>
          <w:color w:val="auto"/>
          <w:highlight w:val="none"/>
        </w:rPr>
      </w:pPr>
      <w:r>
        <w:rPr>
          <w:rFonts w:ascii="宋体" w:hAnsi="宋体" w:cs="宋体"/>
          <w:b/>
          <w:bCs/>
          <w:color w:val="auto"/>
          <w:highlight w:val="none"/>
        </w:rPr>
      </w:r>
      <w:r/>
    </w:p>
    <w:p>
      <w:pPr>
        <w:jc w:val="left"/>
        <w:widowControl/>
        <w:rPr>
          <w:rFonts w:ascii="宋体" w:hAnsi="宋体" w:cs="宋体"/>
          <w:b/>
          <w:bCs/>
          <w:color w:val="auto"/>
          <w:highlight w:val="none"/>
        </w:rPr>
      </w:pPr>
      <w:r>
        <w:rPr>
          <w:rFonts w:ascii="宋体" w:hAnsi="宋体" w:cs="宋体"/>
          <w:b/>
          <w:bCs/>
          <w:color w:val="auto"/>
          <w:highlight w:val="none"/>
        </w:rPr>
      </w:r>
      <w:r/>
    </w:p>
    <w:p>
      <w:pPr>
        <w:jc w:val="left"/>
        <w:widowControl/>
        <w:rPr>
          <w:rFonts w:ascii="宋体" w:hAnsi="宋体" w:cs="宋体"/>
          <w:b/>
          <w:bCs/>
          <w:color w:val="auto"/>
          <w:highlight w:val="none"/>
        </w:rPr>
      </w:pPr>
      <w:r>
        <w:rPr>
          <w:rFonts w:ascii="宋体" w:hAnsi="宋体" w:cs="宋体"/>
          <w:b/>
          <w:bCs/>
          <w:color w:val="auto"/>
          <w:highlight w:val="none"/>
        </w:rPr>
      </w:r>
      <w:r/>
    </w:p>
    <w:p>
      <w:pPr>
        <w:jc w:val="left"/>
        <w:widowControl/>
        <w:rPr>
          <w:rFonts w:ascii="宋体" w:hAnsi="宋体" w:cs="宋体"/>
          <w:b/>
          <w:bCs/>
          <w:color w:val="auto"/>
          <w:highlight w:val="none"/>
        </w:rPr>
      </w:pPr>
      <w:r>
        <w:rPr>
          <w:rFonts w:ascii="宋体" w:hAnsi="宋体" w:cs="宋体"/>
          <w:b/>
          <w:bCs/>
          <w:color w:val="auto"/>
          <w:highlight w:val="none"/>
        </w:rPr>
      </w:r>
      <w:r/>
    </w:p>
    <w:p>
      <w:pPr>
        <w:jc w:val="left"/>
        <w:widowControl/>
        <w:rPr>
          <w:rFonts w:ascii="宋体" w:hAnsi="宋体" w:cs="宋体"/>
          <w:b/>
          <w:bCs/>
          <w:color w:val="auto"/>
          <w:highlight w:val="none"/>
        </w:rPr>
      </w:pPr>
      <w:r>
        <w:rPr>
          <w:rFonts w:ascii="宋体" w:hAnsi="宋体" w:cs="宋体"/>
          <w:b/>
          <w:bCs/>
          <w:color w:val="auto"/>
          <w:highlight w:val="none"/>
        </w:rPr>
      </w:r>
      <w:r/>
    </w:p>
    <w:p>
      <w:pPr>
        <w:jc w:val="left"/>
        <w:widowControl/>
        <w:rPr>
          <w:rFonts w:ascii="宋体" w:hAnsi="宋体" w:cs="宋体"/>
          <w:b/>
          <w:bCs/>
          <w:color w:val="auto"/>
          <w:highlight w:val="none"/>
        </w:rPr>
      </w:pPr>
      <w:r>
        <w:rPr>
          <w:rFonts w:ascii="宋体" w:hAnsi="宋体" w:cs="宋体"/>
          <w:b/>
          <w:bCs/>
          <w:color w:val="auto"/>
          <w:highlight w:val="none"/>
        </w:rPr>
      </w:r>
      <w:r/>
    </w:p>
    <w:p>
      <w:pPr>
        <w:rPr>
          <w:color w:val="auto"/>
          <w:highlight w:val="none"/>
        </w:rPr>
      </w:pPr>
      <w:r>
        <w:rPr>
          <w:color w:val="auto"/>
          <w:highlight w:val="none"/>
        </w:rPr>
      </w:r>
      <w:r/>
    </w:p>
    <w:p>
      <w:pPr>
        <w:rPr>
          <w:rFonts w:ascii="宋体" w:hAnsi="宋体" w:cs="宋体"/>
          <w:b/>
          <w:bCs/>
          <w:color w:val="auto"/>
          <w:highlight w:val="none"/>
        </w:rPr>
      </w:pPr>
      <w:r>
        <w:rPr>
          <w:rFonts w:ascii="宋体" w:hAnsi="宋体" w:cs="宋体"/>
          <w:b/>
          <w:bCs/>
          <w:color w:val="auto"/>
          <w:highlight w:val="none"/>
        </w:rPr>
      </w:r>
      <w:r/>
    </w:p>
    <w:p>
      <w:pPr>
        <w:jc w:val="center"/>
        <w:spacing w:before="312" w:line="360" w:lineRule="auto"/>
        <w:rPr>
          <w:rFonts w:hint="eastAsia" w:ascii="宋体" w:hAnsi="宋体"/>
          <w:b/>
          <w:color w:val="auto"/>
          <w:highlight w:val="none"/>
          <w:lang w:val="en-US" w:eastAsia="zh-CN"/>
        </w:rPr>
      </w:pPr>
      <w:r>
        <w:rPr>
          <w:rFonts w:hint="eastAsia" w:ascii="宋体" w:hAnsi="宋体"/>
          <w:b/>
          <w:color w:val="auto"/>
          <w:highlight w:val="none"/>
          <w:lang w:val="en-US" w:eastAsia="zh-CN"/>
        </w:rPr>
        <w:t xml:space="preserve"> </w:t>
      </w:r>
      <w:r/>
    </w:p>
    <w:p>
      <w:pPr>
        <w:rPr>
          <w:rFonts w:hint="eastAsia"/>
          <w:color w:val="auto"/>
          <w:highlight w:val="none"/>
          <w:lang w:val="en-US" w:eastAsia="zh-CN"/>
        </w:rPr>
      </w:pPr>
      <w:r>
        <w:rPr>
          <w:rFonts w:hint="eastAsia"/>
          <w:color w:val="auto"/>
          <w:highlight w:val="none"/>
          <w:lang w:val="en-US" w:eastAsia="zh-CN"/>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ascii="宋体" w:hAnsi="宋体"/>
          <w:b/>
          <w:color w:val="auto"/>
          <w:highlight w:val="none"/>
        </w:rPr>
      </w:pPr>
      <w:r>
        <w:rPr>
          <w:rFonts w:ascii="宋体" w:hAnsi="宋体"/>
          <w:b/>
          <w:color w:val="auto"/>
          <w:highlight w:val="none"/>
        </w:rPr>
      </w:r>
      <w:r/>
    </w:p>
    <w:p>
      <w:pPr>
        <w:jc w:val="center"/>
        <w:spacing w:before="312" w:line="360" w:lineRule="auto"/>
        <w:rPr>
          <w:rFonts w:hint="eastAsia" w:ascii="宋体" w:hAnsi="宋体"/>
          <w:b/>
          <w:color w:val="auto"/>
          <w:highlight w:val="none"/>
        </w:rPr>
      </w:pPr>
      <w:r>
        <w:rPr>
          <w:rFonts w:hint="eastAsia" w:ascii="宋体" w:hAnsi="宋体"/>
          <w:b/>
          <w:color w:val="auto"/>
          <w:highlight w:val="none"/>
        </w:rPr>
      </w:r>
      <w:r/>
    </w:p>
    <w:p>
      <w:pPr>
        <w:jc w:val="center"/>
        <w:rPr>
          <w:rFonts w:ascii="宋体" w:hAnsi="宋体"/>
          <w:b/>
          <w:color w:val="auto"/>
          <w:sz w:val="32"/>
          <w:szCs w:val="32"/>
          <w:highlight w:val="none"/>
        </w:rPr>
      </w:pPr>
      <w:r>
        <w:rPr>
          <w:rFonts w:hint="eastAsia" w:ascii="宋体" w:hAnsi="宋体" w:eastAsia="宋体" w:cs="Times New Roman"/>
          <w:b/>
          <w:bCs/>
          <w:color w:val="auto"/>
          <w:sz w:val="32"/>
          <w:szCs w:val="32"/>
          <w:highlight w:val="none"/>
        </w:rPr>
        <w:t xml:space="preserve">六、</w:t>
      </w:r>
      <w:r>
        <w:rPr>
          <w:rFonts w:hint="eastAsia" w:ascii="宋体" w:hAnsi="宋体"/>
          <w:b/>
          <w:color w:val="auto"/>
          <w:sz w:val="32"/>
          <w:szCs w:val="32"/>
          <w:highlight w:val="none"/>
        </w:rPr>
        <w:t xml:space="preserve">商务条款响应及偏离表</w:t>
      </w:r>
      <w:r/>
    </w:p>
    <w:tbl>
      <w:tblPr>
        <w:tblStyle w:val="789"/>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bookmarkStart w:id="60" w:name="_Hlt26671343"/>
            <w:r/>
            <w:bookmarkEnd w:id="60"/>
            <w:r/>
            <w:bookmarkStart w:id="61" w:name="_Hlt26671372"/>
            <w:r/>
            <w:bookmarkEnd w:id="61"/>
            <w:r/>
            <w:bookmarkStart w:id="62" w:name="_Hlt26609391"/>
            <w:r/>
            <w:bookmarkEnd w:id="62"/>
            <w:r/>
            <w:bookmarkStart w:id="63" w:name="_Hlt26782999"/>
            <w:r/>
            <w:bookmarkEnd w:id="63"/>
            <w:r/>
            <w:bookmarkStart w:id="64" w:name="_Hlt26955064"/>
            <w:r/>
            <w:bookmarkEnd w:id="64"/>
            <w:r/>
            <w:bookmarkStart w:id="65" w:name="_Hlt26580838"/>
            <w:r/>
            <w:bookmarkEnd w:id="65"/>
            <w:r/>
            <w:bookmarkStart w:id="66" w:name="_Hlt26955056"/>
            <w:r/>
            <w:bookmarkEnd w:id="66"/>
            <w:r/>
            <w:bookmarkStart w:id="67" w:name="_Hlt24879081"/>
            <w:r/>
            <w:bookmarkEnd w:id="67"/>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宋体" w:hAnsi="宋体"/>
          <w:color w:val="auto"/>
          <w:sz w:val="24"/>
          <w:highlight w:val="none"/>
        </w:rPr>
      </w:pPr>
      <w:r>
        <w:rPr>
          <w:rFonts w:ascii="宋体" w:hAnsi="宋体"/>
          <w:color w:val="auto"/>
          <w:sz w:val="24"/>
          <w:highlight w:val="none"/>
        </w:rPr>
      </w:r>
      <w:r/>
    </w:p>
    <w:p>
      <w:pPr>
        <w:jc w:val="center"/>
        <w:spacing w:before="312" w:line="360" w:lineRule="auto"/>
        <w:rPr>
          <w:rFonts w:hint="eastAsia" w:ascii="宋体" w:hAnsi="宋体"/>
          <w:b/>
          <w:color w:val="auto"/>
          <w:highlight w:val="none"/>
        </w:rPr>
      </w:pPr>
      <w:r>
        <w:rPr>
          <w:rFonts w:hint="eastAsia" w:ascii="宋体" w:hAnsi="宋体"/>
          <w:b/>
          <w:color w:val="auto"/>
          <w:highlight w:val="none"/>
        </w:rPr>
      </w:r>
      <w:r/>
    </w:p>
    <w:p>
      <w:pPr>
        <w:pStyle w:val="781"/>
        <w:rPr>
          <w:rFonts w:hint="eastAsia" w:ascii="宋体" w:hAnsi="宋体"/>
          <w:b/>
          <w:color w:val="auto"/>
          <w:highlight w:val="none"/>
        </w:rPr>
      </w:pPr>
      <w:r>
        <w:rPr>
          <w:rFonts w:hint="eastAsia" w:ascii="宋体" w:hAnsi="宋体"/>
          <w:b/>
          <w:color w:val="auto"/>
          <w:highlight w:val="none"/>
        </w:rPr>
      </w:r>
      <w:r/>
    </w:p>
    <w:p>
      <w:pPr>
        <w:rPr>
          <w:rFonts w:hint="eastAsia" w:ascii="宋体" w:hAnsi="宋体"/>
          <w:b/>
          <w:color w:val="auto"/>
          <w:highlight w:val="none"/>
        </w:rPr>
      </w:pPr>
      <w:r>
        <w:rPr>
          <w:rFonts w:hint="eastAsia" w:ascii="宋体" w:hAnsi="宋体"/>
          <w:b/>
          <w:color w:val="auto"/>
          <w:highlight w:val="none"/>
        </w:rPr>
      </w:r>
      <w:r/>
    </w:p>
    <w:p>
      <w:pPr>
        <w:jc w:val="center"/>
        <w:spacing w:before="312" w:line="360" w:lineRule="auto"/>
        <w:rPr>
          <w:rFonts w:hint="eastAsia" w:ascii="宋体" w:hAnsi="宋体"/>
          <w:b/>
          <w:color w:val="auto"/>
          <w:highlight w:val="none"/>
        </w:rPr>
      </w:pPr>
      <w:r>
        <w:rPr>
          <w:rFonts w:hint="eastAsia" w:ascii="宋体" w:hAnsi="宋体"/>
          <w:b/>
          <w:color w:val="auto"/>
          <w:highlight w:val="none"/>
        </w:rPr>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89"/>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rHeight w:val="427"/>
        </w:trPr>
        <w:tc>
          <w:tcPr>
            <w:tcW w:w="3901"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3780"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Arial"/>
          <w:b/>
          <w:bCs/>
          <w:color w:val="auto"/>
          <w:highlight w:val="none"/>
        </w:rPr>
      </w:pPr>
      <w:r/>
      <w:bookmarkStart w:id="68" w:name="_Hlt26955054"/>
      <w:r/>
      <w:bookmarkEnd w:id="68"/>
      <w:r/>
      <w:r/>
    </w:p>
    <w:sectPr>
      <w:headerReference w:type="default" r:id="rId12"/>
      <w:footerReference w:type="defaul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jc w:val="center"/>
                          </w:pPr>
                          <w:r>
                            <w:fldChar w:fldCharType="begin"/>
                          </w:r>
                          <w:r>
                            <w:instrText xml:space="preserve">PAGE   \* MERGEFORMAT</w:instrText>
                          </w:r>
                          <w:r>
                            <w:fldChar w:fldCharType="separate"/>
                          </w:r>
                          <w:r>
                            <w:rPr>
                              <w:lang w:val="zh-CN"/>
                            </w:rPr>
                            <w:t xml:space="preserve">53</w:t>
                          </w:r>
                          <w:r>
                            <w:rPr>
                              <w:lang w:val="zh-CN"/>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jc w:val="center"/>
                    </w:pPr>
                    <w:r>
                      <w:fldChar w:fldCharType="begin"/>
                    </w:r>
                    <w:r>
                      <w:instrText xml:space="preserve">PAGE   \* MERGEFORMAT</w:instrText>
                    </w:r>
                    <w:r>
                      <w:fldChar w:fldCharType="separate"/>
                    </w:r>
                    <w:r>
                      <w:rPr>
                        <w:lang w:val="zh-CN"/>
                      </w:rPr>
                      <w:t xml:space="preserve">53</w:t>
                    </w:r>
                    <w:r>
                      <w:rPr>
                        <w:lang w:val="zh-CN"/>
                      </w:rPr>
                      <w:fldChar w:fldCharType="end"/>
                    </w:r>
                    <w:r/>
                  </w:p>
                </w:txbxContent>
              </v:textbox>
            </v:shape>
          </w:pict>
        </mc:Fallback>
      </mc:AlternateContent>
    </w:r>
    <w:r/>
  </w:p>
  <w:p>
    <w:pPr>
      <w:pStyle w:val="8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both"/>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2"/>
      <w:isLgl/>
      <w:suff w:val="space"/>
      <w:lvlText w:val="%1"/>
      <w:lvlJc w:val="left"/>
      <w:pPr>
        <w:ind w:left="0" w:firstLine="0"/>
      </w:pPr>
      <w:rPr>
        <w:rFonts w:hint="eastAsia"/>
      </w:rPr>
    </w:lvl>
    <w:lvl w:ilvl="1">
      <w:start w:val="1"/>
      <w:numFmt w:val="decimal"/>
      <w:pStyle w:val="1003"/>
      <w:isLgl/>
      <w:suff w:val="space"/>
      <w:lvlText w:val="%1.%2"/>
      <w:lvlJc w:val="left"/>
      <w:pPr>
        <w:ind w:left="0" w:firstLine="0"/>
      </w:pPr>
      <w:rPr>
        <w:rFonts w:hint="eastAsia"/>
      </w:rPr>
    </w:lvl>
    <w:lvl w:ilvl="2">
      <w:start w:val="1"/>
      <w:numFmt w:val="decimal"/>
      <w:pStyle w:val="1004"/>
      <w:isLgl/>
      <w:suff w:val="space"/>
      <w:lvlText w:val="%1.%2.%3"/>
      <w:lvlJc w:val="left"/>
      <w:pPr>
        <w:ind w:left="0" w:firstLine="0"/>
      </w:pPr>
      <w:rPr>
        <w:rFonts w:hint="eastAsia"/>
      </w:rPr>
    </w:lvl>
    <w:lvl w:ilvl="3">
      <w:start w:val="1"/>
      <w:numFmt w:val="decimal"/>
      <w:isLgl/>
      <w:suff w:val="space"/>
      <w:lvlText w:val="%1.%2.%3.%4"/>
      <w:lvlJc w:val="left"/>
      <w:pPr>
        <w:ind w:left="0" w:firstLine="0"/>
      </w:pPr>
      <w:rPr>
        <w:rFonts w:hint="eastAsia"/>
      </w:rPr>
    </w:lvl>
    <w:lvl w:ilvl="4">
      <w:start w:val="1"/>
      <w:numFmt w:val="decimal"/>
      <w:isLgl/>
      <w:suff w:val="nothing"/>
      <w:lvlText w:val="%1.%2.%3.%4.%5"/>
      <w:lvlJc w:val="left"/>
      <w:pPr>
        <w:ind w:left="0" w:firstLine="0"/>
      </w:pPr>
      <w:rPr>
        <w:rFonts w:hint="eastAsia"/>
      </w:rPr>
    </w:lvl>
    <w:lvl w:ilvl="5">
      <w:start w:val="1"/>
      <w:numFmt w:val="decimal"/>
      <w:lvlRestart w:val="2"/>
      <w:isLgl w:val="false"/>
      <w:suff w:val="space"/>
      <w:lvlText w:val="表%1.%2-%6"/>
      <w:lvlJc w:val="left"/>
      <w:pPr>
        <w:ind w:left="0" w:firstLine="0"/>
      </w:pPr>
      <w:rPr>
        <w:rFonts w:hint="eastAsia"/>
      </w:rPr>
    </w:lvl>
    <w:lvl w:ilvl="6">
      <w:start w:val="1"/>
      <w:numFmt w:val="decimal"/>
      <w:lvlRestart w:val="2"/>
      <w:isLgl w:val="false"/>
      <w:suff w:val="space"/>
      <w:lvlText w:val="图%1.%2-%7"/>
      <w:lvlJc w:val="left"/>
      <w:pPr>
        <w:ind w:left="0" w:firstLine="0"/>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3">
    <w:multiLevelType w:val="hybridMultilevel"/>
    <w:lvl w:ilvl="0">
      <w:start w:val="1"/>
      <w:numFmt w:val="bullet"/>
      <w:pStyle w:val="79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default="1">
    <w:name w:val="Normal"/>
    <w:next w:val="781"/>
    <w:uiPriority w:val="0"/>
    <w:qFormat/>
    <w:pPr>
      <w:jc w:val="both"/>
      <w:widowControl w:val="off"/>
    </w:pPr>
    <w:rPr>
      <w:rFonts w:hint="default" w:ascii="Calibri" w:hAnsi="Calibri" w:eastAsia="宋体" w:cs="Times New Roman"/>
      <w:sz w:val="21"/>
      <w:szCs w:val="22"/>
      <w:lang w:val="en-US" w:eastAsia="zh-CN" w:bidi="ar-SA"/>
    </w:rPr>
  </w:style>
  <w:style w:type="paragraph" w:styleId="779">
    <w:name w:val="Heading 1"/>
    <w:basedOn w:val="778"/>
    <w:next w:val="778"/>
    <w:link w:val="843"/>
    <w:uiPriority w:val="9"/>
    <w:qFormat/>
    <w:pPr>
      <w:keepLines/>
      <w:keepNext/>
      <w:spacing w:before="340" w:after="330" w:line="578" w:lineRule="auto"/>
      <w:outlineLvl w:val="0"/>
    </w:pPr>
    <w:rPr>
      <w:b/>
      <w:bCs/>
      <w:sz w:val="44"/>
      <w:szCs w:val="44"/>
    </w:rPr>
  </w:style>
  <w:style w:type="paragraph" w:styleId="780">
    <w:name w:val="Heading 2"/>
    <w:basedOn w:val="778"/>
    <w:next w:val="790"/>
    <w:link w:val="84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81">
    <w:name w:val="Heading 3"/>
    <w:basedOn w:val="778"/>
    <w:next w:val="778"/>
    <w:link w:val="845"/>
    <w:uiPriority w:val="0"/>
    <w:qFormat/>
    <w:pPr>
      <w:keepLines/>
      <w:keepNext/>
      <w:spacing w:before="260" w:after="260" w:line="416" w:lineRule="auto"/>
      <w:outlineLvl w:val="2"/>
    </w:pPr>
    <w:rPr>
      <w:b/>
      <w:bCs/>
      <w:sz w:val="32"/>
      <w:szCs w:val="32"/>
    </w:rPr>
  </w:style>
  <w:style w:type="paragraph" w:styleId="782">
    <w:name w:val="Heading 4"/>
    <w:basedOn w:val="778"/>
    <w:next w:val="778"/>
    <w:link w:val="846"/>
    <w:uiPriority w:val="9"/>
    <w:unhideWhenUsed/>
    <w:qFormat/>
    <w:pPr>
      <w:keepLines/>
      <w:keepNext/>
      <w:spacing w:before="320" w:after="200"/>
      <w:outlineLvl w:val="3"/>
    </w:pPr>
    <w:rPr>
      <w:rFonts w:ascii="Arial" w:hAnsi="Arial" w:eastAsia="Arial" w:cs="Arial"/>
      <w:b/>
      <w:bCs/>
      <w:sz w:val="26"/>
      <w:szCs w:val="26"/>
    </w:rPr>
  </w:style>
  <w:style w:type="paragraph" w:styleId="783">
    <w:name w:val="Heading 5"/>
    <w:basedOn w:val="778"/>
    <w:next w:val="778"/>
    <w:link w:val="847"/>
    <w:uiPriority w:val="9"/>
    <w:unhideWhenUsed/>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link w:val="848"/>
    <w:uiPriority w:val="9"/>
    <w:unhideWhenUsed/>
    <w:qFormat/>
    <w:pPr>
      <w:keepLines/>
      <w:keepNext/>
      <w:spacing w:before="320" w:after="200"/>
      <w:outlineLvl w:val="5"/>
    </w:pPr>
    <w:rPr>
      <w:rFonts w:ascii="Arial" w:hAnsi="Arial" w:eastAsia="Arial" w:cs="Arial"/>
      <w:b/>
      <w:bCs/>
      <w:sz w:val="22"/>
    </w:rPr>
  </w:style>
  <w:style w:type="paragraph" w:styleId="785">
    <w:name w:val="Heading 7"/>
    <w:basedOn w:val="778"/>
    <w:next w:val="778"/>
    <w:link w:val="849"/>
    <w:uiPriority w:val="9"/>
    <w:unhideWhenUsed/>
    <w:qFormat/>
    <w:pPr>
      <w:keepLines/>
      <w:keepNext/>
      <w:spacing w:before="320" w:after="200"/>
      <w:outlineLvl w:val="6"/>
    </w:pPr>
    <w:rPr>
      <w:rFonts w:ascii="Arial" w:hAnsi="Arial" w:eastAsia="Arial" w:cs="Arial"/>
      <w:b/>
      <w:bCs/>
      <w:i/>
      <w:iCs/>
      <w:sz w:val="22"/>
    </w:rPr>
  </w:style>
  <w:style w:type="paragraph" w:styleId="786">
    <w:name w:val="Heading 8"/>
    <w:basedOn w:val="778"/>
    <w:next w:val="778"/>
    <w:link w:val="850"/>
    <w:uiPriority w:val="9"/>
    <w:unhideWhenUsed/>
    <w:qFormat/>
    <w:pPr>
      <w:keepLines/>
      <w:keepNext/>
      <w:spacing w:before="320" w:after="200"/>
      <w:outlineLvl w:val="7"/>
    </w:pPr>
    <w:rPr>
      <w:rFonts w:ascii="Arial" w:hAnsi="Arial" w:eastAsia="Arial" w:cs="Arial"/>
      <w:i/>
      <w:iCs/>
      <w:sz w:val="22"/>
    </w:rPr>
  </w:style>
  <w:style w:type="paragraph" w:styleId="787">
    <w:name w:val="Heading 9"/>
    <w:basedOn w:val="778"/>
    <w:next w:val="778"/>
    <w:link w:val="851"/>
    <w:uiPriority w:val="9"/>
    <w:unhideWhenUsed/>
    <w:qFormat/>
    <w:pPr>
      <w:keepLines/>
      <w:keepNext/>
      <w:spacing w:before="320" w:after="200"/>
      <w:outlineLvl w:val="8"/>
    </w:pPr>
    <w:rPr>
      <w:rFonts w:ascii="Arial" w:hAnsi="Arial" w:eastAsia="Arial" w:cs="Arial"/>
      <w:i/>
      <w:iCs/>
      <w:szCs w:val="21"/>
    </w:rPr>
  </w:style>
  <w:style w:type="character" w:styleId="788" w:default="1">
    <w:name w:val="Default Paragraph Font"/>
    <w:uiPriority w:val="1"/>
    <w:semiHidden/>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name w:val="Normal Indent"/>
    <w:basedOn w:val="778"/>
    <w:uiPriority w:val="0"/>
    <w:unhideWhenUsed/>
    <w:qFormat/>
    <w:pPr>
      <w:ind w:firstLine="420"/>
    </w:pPr>
  </w:style>
  <w:style w:type="paragraph" w:styleId="791">
    <w:name w:val="toc 7"/>
    <w:basedOn w:val="778"/>
    <w:next w:val="778"/>
    <w:uiPriority w:val="39"/>
    <w:unhideWhenUsed/>
    <w:qFormat/>
    <w:pPr>
      <w:ind w:left="1701"/>
      <w:spacing w:after="57"/>
    </w:pPr>
  </w:style>
  <w:style w:type="paragraph" w:styleId="792">
    <w:name w:val="Caption"/>
    <w:basedOn w:val="778"/>
    <w:next w:val="77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3">
    <w:name w:val="annotation text"/>
    <w:basedOn w:val="778"/>
    <w:uiPriority w:val="0"/>
    <w:qFormat/>
    <w:pPr>
      <w:jc w:val="left"/>
    </w:pPr>
  </w:style>
  <w:style w:type="paragraph" w:styleId="794">
    <w:name w:val="Body Text"/>
    <w:basedOn w:val="778"/>
    <w:uiPriority w:val="0"/>
    <w:qFormat/>
    <w:rPr>
      <w:rFonts w:ascii="楷体_GB2312" w:hAnsi="Arial" w:eastAsia="楷体_GB2312"/>
      <w:sz w:val="28"/>
      <w:szCs w:val="28"/>
    </w:rPr>
  </w:style>
  <w:style w:type="paragraph" w:styleId="795">
    <w:name w:val="Body Text Indent"/>
    <w:basedOn w:val="778"/>
    <w:uiPriority w:val="0"/>
    <w:qFormat/>
    <w:pPr>
      <w:ind w:left="420"/>
      <w:spacing w:after="120"/>
    </w:pPr>
  </w:style>
  <w:style w:type="paragraph" w:styleId="796">
    <w:name w:val="List Bullet 2"/>
    <w:basedOn w:val="778"/>
    <w:uiPriority w:val="99"/>
    <w:semiHidden/>
    <w:unhideWhenUsed/>
    <w:qFormat/>
    <w:pPr>
      <w:numPr>
        <w:ilvl w:val="0"/>
        <w:numId w:val="1"/>
      </w:numPr>
    </w:pPr>
  </w:style>
  <w:style w:type="paragraph" w:styleId="797">
    <w:name w:val="toc 5"/>
    <w:basedOn w:val="778"/>
    <w:next w:val="778"/>
    <w:uiPriority w:val="39"/>
    <w:unhideWhenUsed/>
    <w:qFormat/>
    <w:pPr>
      <w:ind w:left="1134"/>
      <w:spacing w:after="57"/>
    </w:pPr>
  </w:style>
  <w:style w:type="paragraph" w:styleId="798">
    <w:name w:val="toc 3"/>
    <w:basedOn w:val="778"/>
    <w:next w:val="778"/>
    <w:uiPriority w:val="39"/>
    <w:unhideWhenUsed/>
    <w:qFormat/>
    <w:pPr>
      <w:ind w:left="567"/>
      <w:spacing w:after="57"/>
    </w:pPr>
  </w:style>
  <w:style w:type="paragraph" w:styleId="799">
    <w:name w:val="Plain Text"/>
    <w:basedOn w:val="778"/>
    <w:uiPriority w:val="99"/>
    <w:qFormat/>
    <w:rPr>
      <w:rFonts w:ascii="宋体" w:hAnsi="Courier New"/>
      <w:sz w:val="20"/>
      <w:szCs w:val="21"/>
    </w:rPr>
  </w:style>
  <w:style w:type="paragraph" w:styleId="800">
    <w:name w:val="toc 8"/>
    <w:basedOn w:val="778"/>
    <w:next w:val="778"/>
    <w:uiPriority w:val="39"/>
    <w:unhideWhenUsed/>
    <w:qFormat/>
    <w:pPr>
      <w:ind w:left="1984"/>
      <w:spacing w:after="57"/>
    </w:pPr>
  </w:style>
  <w:style w:type="paragraph" w:styleId="801">
    <w:name w:val="endnote text"/>
    <w:basedOn w:val="778"/>
    <w:link w:val="989"/>
    <w:uiPriority w:val="99"/>
    <w:semiHidden/>
    <w:unhideWhenUsed/>
    <w:qFormat/>
    <w:rPr>
      <w:sz w:val="20"/>
    </w:rPr>
  </w:style>
  <w:style w:type="paragraph" w:styleId="802">
    <w:name w:val="Balloon Text"/>
    <w:basedOn w:val="778"/>
    <w:link w:val="999"/>
    <w:uiPriority w:val="0"/>
    <w:qFormat/>
    <w:rPr>
      <w:sz w:val="18"/>
      <w:szCs w:val="18"/>
    </w:rPr>
  </w:style>
  <w:style w:type="paragraph" w:styleId="803">
    <w:name w:val="Footer"/>
    <w:basedOn w:val="778"/>
    <w:link w:val="862"/>
    <w:uiPriority w:val="99"/>
    <w:unhideWhenUsed/>
    <w:qFormat/>
    <w:pPr>
      <w:jc w:val="left"/>
      <w:tabs>
        <w:tab w:val="center" w:pos="4153" w:leader="none"/>
        <w:tab w:val="right" w:pos="8306" w:leader="none"/>
      </w:tabs>
    </w:pPr>
    <w:rPr>
      <w:sz w:val="18"/>
      <w:szCs w:val="18"/>
    </w:rPr>
  </w:style>
  <w:style w:type="paragraph" w:styleId="804">
    <w:name w:val="Header"/>
    <w:basedOn w:val="778"/>
    <w:link w:val="86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05">
    <w:name w:val="toc 1"/>
    <w:basedOn w:val="778"/>
    <w:next w:val="778"/>
    <w:uiPriority w:val="39"/>
    <w:unhideWhenUsed/>
    <w:qFormat/>
  </w:style>
  <w:style w:type="paragraph" w:styleId="806">
    <w:name w:val="toc 4"/>
    <w:basedOn w:val="778"/>
    <w:next w:val="778"/>
    <w:uiPriority w:val="39"/>
    <w:unhideWhenUsed/>
    <w:qFormat/>
    <w:pPr>
      <w:ind w:left="850"/>
      <w:spacing w:after="57"/>
    </w:pPr>
  </w:style>
  <w:style w:type="paragraph" w:styleId="807">
    <w:name w:val="Subtitle"/>
    <w:basedOn w:val="778"/>
    <w:next w:val="778"/>
    <w:link w:val="855"/>
    <w:uiPriority w:val="11"/>
    <w:qFormat/>
    <w:pPr>
      <w:spacing w:before="200" w:after="200"/>
    </w:pPr>
    <w:rPr>
      <w:sz w:val="24"/>
      <w:szCs w:val="24"/>
    </w:rPr>
  </w:style>
  <w:style w:type="paragraph" w:styleId="808">
    <w:name w:val="footnote text"/>
    <w:basedOn w:val="778"/>
    <w:link w:val="988"/>
    <w:uiPriority w:val="99"/>
    <w:semiHidden/>
    <w:unhideWhenUsed/>
    <w:qFormat/>
    <w:pPr>
      <w:spacing w:after="40"/>
    </w:pPr>
    <w:rPr>
      <w:sz w:val="18"/>
    </w:rPr>
  </w:style>
  <w:style w:type="paragraph" w:styleId="809">
    <w:name w:val="toc 6"/>
    <w:basedOn w:val="778"/>
    <w:next w:val="778"/>
    <w:uiPriority w:val="39"/>
    <w:unhideWhenUsed/>
    <w:qFormat/>
    <w:pPr>
      <w:ind w:left="1417"/>
      <w:spacing w:after="57"/>
    </w:pPr>
  </w:style>
  <w:style w:type="paragraph" w:styleId="810">
    <w:name w:val="table of figures"/>
    <w:basedOn w:val="778"/>
    <w:next w:val="778"/>
    <w:uiPriority w:val="99"/>
    <w:unhideWhenUsed/>
    <w:qFormat/>
  </w:style>
  <w:style w:type="paragraph" w:styleId="811">
    <w:name w:val="toc 2"/>
    <w:basedOn w:val="778"/>
    <w:next w:val="778"/>
    <w:uiPriority w:val="39"/>
    <w:unhideWhenUsed/>
    <w:qFormat/>
    <w:pPr>
      <w:ind w:left="283"/>
      <w:spacing w:after="57"/>
    </w:pPr>
  </w:style>
  <w:style w:type="paragraph" w:styleId="812">
    <w:name w:val="toc 9"/>
    <w:basedOn w:val="778"/>
    <w:next w:val="778"/>
    <w:uiPriority w:val="39"/>
    <w:unhideWhenUsed/>
    <w:qFormat/>
    <w:pPr>
      <w:ind w:left="2268"/>
      <w:spacing w:after="57"/>
    </w:pPr>
  </w:style>
  <w:style w:type="paragraph" w:styleId="813">
    <w:name w:val="Normal (Web)"/>
    <w:basedOn w:val="778"/>
    <w:uiPriority w:val="0"/>
    <w:qFormat/>
    <w:rPr>
      <w:rFonts w:ascii="Times New Roman" w:hAnsi="Times New Roman"/>
      <w:sz w:val="24"/>
    </w:rPr>
  </w:style>
  <w:style w:type="paragraph" w:styleId="814">
    <w:name w:val="Title"/>
    <w:basedOn w:val="778"/>
    <w:next w:val="778"/>
    <w:link w:val="854"/>
    <w:uiPriority w:val="10"/>
    <w:qFormat/>
    <w:pPr>
      <w:contextualSpacing/>
      <w:spacing w:before="300" w:after="200"/>
    </w:pPr>
    <w:rPr>
      <w:sz w:val="48"/>
      <w:szCs w:val="48"/>
    </w:rPr>
  </w:style>
  <w:style w:type="paragraph" w:styleId="815">
    <w:name w:val="Body Text First Indent 2"/>
    <w:basedOn w:val="795"/>
    <w:uiPriority w:val="0"/>
    <w:qFormat/>
    <w:pPr>
      <w:ind w:firstLine="420"/>
    </w:pPr>
  </w:style>
  <w:style w:type="table" w:styleId="816">
    <w:name w:val="Table Grid"/>
    <w:basedOn w:val="78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7">
    <w:name w:val="Strong"/>
    <w:uiPriority w:val="0"/>
    <w:qFormat/>
    <w:rPr>
      <w:b/>
    </w:rPr>
  </w:style>
  <w:style w:type="character" w:styleId="818">
    <w:name w:val="endnote reference"/>
    <w:basedOn w:val="788"/>
    <w:uiPriority w:val="99"/>
    <w:semiHidden/>
    <w:unhideWhenUsed/>
    <w:qFormat/>
    <w:rPr>
      <w:vertAlign w:val="superscript"/>
    </w:rPr>
  </w:style>
  <w:style w:type="character" w:styleId="819">
    <w:name w:val="Emphasis"/>
    <w:basedOn w:val="788"/>
    <w:uiPriority w:val="20"/>
    <w:qFormat/>
    <w:rPr>
      <w:i/>
    </w:rPr>
  </w:style>
  <w:style w:type="character" w:styleId="820">
    <w:name w:val="Hyperlink"/>
    <w:basedOn w:val="788"/>
    <w:uiPriority w:val="0"/>
    <w:qFormat/>
    <w:rPr>
      <w:color w:val="0000ff"/>
      <w:u w:val="single"/>
    </w:rPr>
  </w:style>
  <w:style w:type="character" w:styleId="821">
    <w:name w:val="annotation reference"/>
    <w:basedOn w:val="788"/>
    <w:uiPriority w:val="0"/>
    <w:qFormat/>
    <w:rPr>
      <w:sz w:val="21"/>
      <w:szCs w:val="21"/>
    </w:rPr>
  </w:style>
  <w:style w:type="character" w:styleId="822">
    <w:name w:val="footnote reference"/>
    <w:basedOn w:val="788"/>
    <w:uiPriority w:val="99"/>
    <w:unhideWhenUsed/>
    <w:qFormat/>
    <w:rPr>
      <w:vertAlign w:val="superscript"/>
    </w:rPr>
  </w:style>
  <w:style w:type="character" w:styleId="823" w:customStyle="1">
    <w:name w:val="Heading 1 Char"/>
    <w:basedOn w:val="788"/>
    <w:uiPriority w:val="9"/>
    <w:qFormat/>
    <w:rPr>
      <w:rFonts w:ascii="Arial" w:hAnsi="Arial" w:eastAsia="Arial" w:cs="Arial"/>
      <w:sz w:val="40"/>
      <w:szCs w:val="40"/>
    </w:rPr>
  </w:style>
  <w:style w:type="character" w:styleId="824" w:customStyle="1">
    <w:name w:val="Heading 2 Char"/>
    <w:basedOn w:val="788"/>
    <w:uiPriority w:val="9"/>
    <w:qFormat/>
    <w:rPr>
      <w:rFonts w:ascii="Arial" w:hAnsi="Arial" w:eastAsia="Arial" w:cs="Arial"/>
      <w:sz w:val="34"/>
    </w:rPr>
  </w:style>
  <w:style w:type="character" w:styleId="825" w:customStyle="1">
    <w:name w:val="Heading 3 Char"/>
    <w:basedOn w:val="788"/>
    <w:uiPriority w:val="9"/>
    <w:qFormat/>
    <w:rPr>
      <w:rFonts w:ascii="Arial" w:hAnsi="Arial" w:eastAsia="Arial" w:cs="Arial"/>
      <w:sz w:val="30"/>
      <w:szCs w:val="30"/>
    </w:rPr>
  </w:style>
  <w:style w:type="character" w:styleId="826" w:customStyle="1">
    <w:name w:val="Heading 4 Char"/>
    <w:basedOn w:val="788"/>
    <w:uiPriority w:val="9"/>
    <w:qFormat/>
    <w:rPr>
      <w:rFonts w:ascii="Arial" w:hAnsi="Arial" w:eastAsia="Arial" w:cs="Arial"/>
      <w:b/>
      <w:bCs/>
      <w:sz w:val="26"/>
      <w:szCs w:val="26"/>
    </w:rPr>
  </w:style>
  <w:style w:type="character" w:styleId="827" w:customStyle="1">
    <w:name w:val="Heading 5 Char"/>
    <w:basedOn w:val="788"/>
    <w:uiPriority w:val="9"/>
    <w:qFormat/>
    <w:rPr>
      <w:rFonts w:ascii="Arial" w:hAnsi="Arial" w:eastAsia="Arial" w:cs="Arial"/>
      <w:b/>
      <w:bCs/>
      <w:sz w:val="24"/>
      <w:szCs w:val="24"/>
    </w:rPr>
  </w:style>
  <w:style w:type="character" w:styleId="828" w:customStyle="1">
    <w:name w:val="Heading 6 Char"/>
    <w:basedOn w:val="788"/>
    <w:uiPriority w:val="9"/>
    <w:qFormat/>
    <w:rPr>
      <w:rFonts w:ascii="Arial" w:hAnsi="Arial" w:eastAsia="Arial" w:cs="Arial"/>
      <w:b/>
      <w:bCs/>
      <w:sz w:val="22"/>
      <w:szCs w:val="22"/>
    </w:rPr>
  </w:style>
  <w:style w:type="character" w:styleId="829" w:customStyle="1">
    <w:name w:val="Heading 7 Char"/>
    <w:basedOn w:val="788"/>
    <w:uiPriority w:val="9"/>
    <w:qFormat/>
    <w:rPr>
      <w:rFonts w:ascii="Arial" w:hAnsi="Arial" w:eastAsia="Arial" w:cs="Arial"/>
      <w:b/>
      <w:bCs/>
      <w:i/>
      <w:iCs/>
      <w:sz w:val="22"/>
      <w:szCs w:val="22"/>
    </w:rPr>
  </w:style>
  <w:style w:type="character" w:styleId="830" w:customStyle="1">
    <w:name w:val="Heading 8 Char"/>
    <w:basedOn w:val="788"/>
    <w:uiPriority w:val="9"/>
    <w:qFormat/>
    <w:rPr>
      <w:rFonts w:ascii="Arial" w:hAnsi="Arial" w:eastAsia="Arial" w:cs="Arial"/>
      <w:i/>
      <w:iCs/>
      <w:sz w:val="22"/>
      <w:szCs w:val="22"/>
    </w:rPr>
  </w:style>
  <w:style w:type="character" w:styleId="831" w:customStyle="1">
    <w:name w:val="Heading 9 Char"/>
    <w:basedOn w:val="788"/>
    <w:uiPriority w:val="9"/>
    <w:qFormat/>
    <w:rPr>
      <w:rFonts w:ascii="Arial" w:hAnsi="Arial" w:eastAsia="Arial" w:cs="Arial"/>
      <w:i/>
      <w:iCs/>
      <w:sz w:val="21"/>
      <w:szCs w:val="21"/>
    </w:rPr>
  </w:style>
  <w:style w:type="character" w:styleId="832" w:customStyle="1">
    <w:name w:val="Title Char"/>
    <w:basedOn w:val="788"/>
    <w:uiPriority w:val="10"/>
    <w:qFormat/>
    <w:rPr>
      <w:sz w:val="48"/>
      <w:szCs w:val="48"/>
    </w:rPr>
  </w:style>
  <w:style w:type="character" w:styleId="833" w:customStyle="1">
    <w:name w:val="Subtitle Char"/>
    <w:basedOn w:val="788"/>
    <w:uiPriority w:val="11"/>
    <w:qFormat/>
    <w:rPr>
      <w:sz w:val="24"/>
      <w:szCs w:val="24"/>
    </w:rPr>
  </w:style>
  <w:style w:type="character" w:styleId="834" w:customStyle="1">
    <w:name w:val="Quote Char"/>
    <w:uiPriority w:val="29"/>
    <w:qFormat/>
    <w:rPr>
      <w:i/>
    </w:rPr>
  </w:style>
  <w:style w:type="character" w:styleId="835" w:customStyle="1">
    <w:name w:val="Intense Quote Char"/>
    <w:uiPriority w:val="30"/>
    <w:qFormat/>
    <w:rPr>
      <w:i/>
    </w:rPr>
  </w:style>
  <w:style w:type="character" w:styleId="836" w:customStyle="1">
    <w:name w:val="Header Char"/>
    <w:basedOn w:val="788"/>
    <w:uiPriority w:val="99"/>
    <w:qFormat/>
  </w:style>
  <w:style w:type="character" w:styleId="837" w:customStyle="1">
    <w:name w:val="Caption Char"/>
    <w:uiPriority w:val="99"/>
    <w:qFormat/>
  </w:style>
  <w:style w:type="character" w:styleId="838" w:customStyle="1">
    <w:name w:val="Footnote Text Char"/>
    <w:uiPriority w:val="99"/>
    <w:qFormat/>
    <w:rPr>
      <w:sz w:val="18"/>
    </w:rPr>
  </w:style>
  <w:style w:type="character" w:styleId="839" w:customStyle="1">
    <w:name w:val="Endnote Text Char"/>
    <w:uiPriority w:val="99"/>
    <w:qFormat/>
    <w:rPr>
      <w:sz w:val="20"/>
    </w:rPr>
  </w:style>
  <w:style w:type="paragraph" w:styleId="840" w:customStyle="1">
    <w:name w:val="正文首行缩进 21"/>
    <w:basedOn w:val="841"/>
    <w:next w:val="778"/>
    <w:uiPriority w:val="99"/>
    <w:unhideWhenUsed/>
    <w:qFormat/>
    <w:pPr>
      <w:ind w:firstLine="420"/>
      <w:jc w:val="left"/>
      <w:widowControl/>
    </w:pPr>
    <w:rPr>
      <w:rFonts w:ascii="宋体" w:hAnsi="Courier New" w:cs="宋体"/>
      <w:spacing w:val="-4"/>
      <w:szCs w:val="21"/>
    </w:rPr>
  </w:style>
  <w:style w:type="paragraph" w:styleId="841" w:customStyle="1">
    <w:name w:val="正文文本缩进1"/>
    <w:basedOn w:val="778"/>
    <w:uiPriority w:val="99"/>
    <w:unhideWhenUsed/>
    <w:qFormat/>
    <w:pPr>
      <w:ind w:left="420"/>
      <w:spacing w:after="120"/>
    </w:pPr>
  </w:style>
  <w:style w:type="paragraph" w:styleId="842" w:customStyle="1">
    <w:name w:val="正文（缩进）"/>
    <w:basedOn w:val="778"/>
    <w:uiPriority w:val="0"/>
    <w:qFormat/>
    <w:pPr>
      <w:ind w:firstLine="480"/>
      <w:spacing w:before="156" w:after="156"/>
    </w:pPr>
    <w:rPr>
      <w:rFonts w:cs="Times New Roman"/>
    </w:rPr>
  </w:style>
  <w:style w:type="character" w:styleId="843" w:customStyle="1">
    <w:name w:val="标题 1 Char"/>
    <w:basedOn w:val="788"/>
    <w:link w:val="779"/>
    <w:uiPriority w:val="9"/>
    <w:qFormat/>
    <w:rPr>
      <w:rFonts w:ascii="Arial" w:hAnsi="Arial" w:eastAsia="Arial" w:cs="Arial"/>
      <w:sz w:val="40"/>
      <w:szCs w:val="40"/>
    </w:rPr>
  </w:style>
  <w:style w:type="character" w:styleId="844" w:customStyle="1">
    <w:name w:val="标题 2 Char"/>
    <w:basedOn w:val="788"/>
    <w:link w:val="780"/>
    <w:uiPriority w:val="9"/>
    <w:qFormat/>
    <w:rPr>
      <w:rFonts w:ascii="Arial" w:hAnsi="Arial" w:eastAsia="Arial" w:cs="Arial"/>
      <w:sz w:val="34"/>
    </w:rPr>
  </w:style>
  <w:style w:type="character" w:styleId="845" w:customStyle="1">
    <w:name w:val="标题 3 Char"/>
    <w:basedOn w:val="788"/>
    <w:link w:val="781"/>
    <w:uiPriority w:val="9"/>
    <w:qFormat/>
    <w:rPr>
      <w:rFonts w:ascii="Arial" w:hAnsi="Arial" w:eastAsia="Arial" w:cs="Arial"/>
      <w:sz w:val="30"/>
      <w:szCs w:val="30"/>
    </w:rPr>
  </w:style>
  <w:style w:type="character" w:styleId="846" w:customStyle="1">
    <w:name w:val="标题 4 Char"/>
    <w:basedOn w:val="788"/>
    <w:link w:val="782"/>
    <w:uiPriority w:val="9"/>
    <w:qFormat/>
    <w:rPr>
      <w:rFonts w:ascii="Arial" w:hAnsi="Arial" w:eastAsia="Arial" w:cs="Arial"/>
      <w:b/>
      <w:bCs/>
      <w:sz w:val="26"/>
      <w:szCs w:val="26"/>
    </w:rPr>
  </w:style>
  <w:style w:type="character" w:styleId="847" w:customStyle="1">
    <w:name w:val="标题 5 Char"/>
    <w:basedOn w:val="788"/>
    <w:link w:val="783"/>
    <w:uiPriority w:val="9"/>
    <w:qFormat/>
    <w:rPr>
      <w:rFonts w:ascii="Arial" w:hAnsi="Arial" w:eastAsia="Arial" w:cs="Arial"/>
      <w:b/>
      <w:bCs/>
      <w:sz w:val="24"/>
      <w:szCs w:val="24"/>
    </w:rPr>
  </w:style>
  <w:style w:type="character" w:styleId="848" w:customStyle="1">
    <w:name w:val="标题 6 Char"/>
    <w:basedOn w:val="788"/>
    <w:link w:val="784"/>
    <w:uiPriority w:val="9"/>
    <w:qFormat/>
    <w:rPr>
      <w:rFonts w:ascii="Arial" w:hAnsi="Arial" w:eastAsia="Arial" w:cs="Arial"/>
      <w:b/>
      <w:bCs/>
      <w:sz w:val="22"/>
      <w:szCs w:val="22"/>
    </w:rPr>
  </w:style>
  <w:style w:type="character" w:styleId="849" w:customStyle="1">
    <w:name w:val="标题 7 Char"/>
    <w:basedOn w:val="788"/>
    <w:link w:val="785"/>
    <w:uiPriority w:val="9"/>
    <w:qFormat/>
    <w:rPr>
      <w:rFonts w:ascii="Arial" w:hAnsi="Arial" w:eastAsia="Arial" w:cs="Arial"/>
      <w:b/>
      <w:bCs/>
      <w:i/>
      <w:iCs/>
      <w:sz w:val="22"/>
      <w:szCs w:val="22"/>
    </w:rPr>
  </w:style>
  <w:style w:type="character" w:styleId="850" w:customStyle="1">
    <w:name w:val="标题 8 Char"/>
    <w:basedOn w:val="788"/>
    <w:link w:val="786"/>
    <w:uiPriority w:val="9"/>
    <w:qFormat/>
    <w:rPr>
      <w:rFonts w:ascii="Arial" w:hAnsi="Arial" w:eastAsia="Arial" w:cs="Arial"/>
      <w:i/>
      <w:iCs/>
      <w:sz w:val="22"/>
      <w:szCs w:val="22"/>
    </w:rPr>
  </w:style>
  <w:style w:type="character" w:styleId="851" w:customStyle="1">
    <w:name w:val="标题 9 Char"/>
    <w:basedOn w:val="788"/>
    <w:link w:val="787"/>
    <w:uiPriority w:val="9"/>
    <w:qFormat/>
    <w:rPr>
      <w:rFonts w:ascii="Arial" w:hAnsi="Arial" w:eastAsia="Arial" w:cs="Arial"/>
      <w:i/>
      <w:iCs/>
      <w:sz w:val="21"/>
      <w:szCs w:val="21"/>
    </w:rPr>
  </w:style>
  <w:style w:type="paragraph" w:styleId="852">
    <w:name w:val="List Paragraph"/>
    <w:basedOn w:val="778"/>
    <w:uiPriority w:val="34"/>
    <w:qFormat/>
    <w:pPr>
      <w:contextualSpacing/>
      <w:ind w:left="720"/>
    </w:pPr>
  </w:style>
  <w:style w:type="paragraph" w:styleId="853">
    <w:name w:val="No Spacing"/>
    <w:uiPriority w:val="1"/>
    <w:qFormat/>
    <w:rPr>
      <w:rFonts w:hint="default" w:ascii="Times New Roman" w:hAnsi="Times New Roman" w:eastAsia="宋体" w:cs="Times New Roman"/>
      <w:lang w:val="en-US" w:eastAsia="zh-CN" w:bidi="ar-SA"/>
    </w:rPr>
  </w:style>
  <w:style w:type="character" w:styleId="854" w:customStyle="1">
    <w:name w:val="标题 Char"/>
    <w:basedOn w:val="788"/>
    <w:link w:val="814"/>
    <w:uiPriority w:val="10"/>
    <w:qFormat/>
    <w:rPr>
      <w:sz w:val="48"/>
      <w:szCs w:val="48"/>
    </w:rPr>
  </w:style>
  <w:style w:type="character" w:styleId="855" w:customStyle="1">
    <w:name w:val="副标题 Char"/>
    <w:basedOn w:val="788"/>
    <w:link w:val="807"/>
    <w:uiPriority w:val="11"/>
    <w:qFormat/>
    <w:rPr>
      <w:sz w:val="24"/>
      <w:szCs w:val="24"/>
    </w:rPr>
  </w:style>
  <w:style w:type="paragraph" w:styleId="856">
    <w:name w:val="Quote"/>
    <w:basedOn w:val="778"/>
    <w:next w:val="778"/>
    <w:link w:val="857"/>
    <w:uiPriority w:val="29"/>
    <w:qFormat/>
    <w:pPr>
      <w:ind w:left="720" w:right="720"/>
    </w:pPr>
    <w:rPr>
      <w:i/>
    </w:rPr>
  </w:style>
  <w:style w:type="character" w:styleId="857" w:customStyle="1">
    <w:name w:val="引用 Char"/>
    <w:link w:val="856"/>
    <w:uiPriority w:val="29"/>
    <w:qFormat/>
    <w:rPr>
      <w:i/>
    </w:rPr>
  </w:style>
  <w:style w:type="paragraph" w:styleId="858">
    <w:name w:val="Intense Quote"/>
    <w:basedOn w:val="778"/>
    <w:next w:val="778"/>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明显引用 Char"/>
    <w:link w:val="858"/>
    <w:uiPriority w:val="30"/>
    <w:qFormat/>
    <w:rPr>
      <w:i/>
    </w:rPr>
  </w:style>
  <w:style w:type="character" w:styleId="860" w:customStyle="1">
    <w:name w:val="页眉 Char"/>
    <w:basedOn w:val="788"/>
    <w:link w:val="804"/>
    <w:uiPriority w:val="99"/>
    <w:qFormat/>
  </w:style>
  <w:style w:type="character" w:styleId="861" w:customStyle="1">
    <w:name w:val="Footer Char"/>
    <w:basedOn w:val="788"/>
    <w:uiPriority w:val="99"/>
    <w:qFormat/>
  </w:style>
  <w:style w:type="character" w:styleId="862" w:customStyle="1">
    <w:name w:val="页脚 Char"/>
    <w:link w:val="803"/>
    <w:uiPriority w:val="99"/>
    <w:qFormat/>
  </w:style>
  <w:style w:type="table" w:styleId="863" w:customStyle="1">
    <w:name w:val="Table Grid Light"/>
    <w:basedOn w:val="78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4" w:customStyle="1">
    <w:name w:val="Plain Table 1"/>
    <w:basedOn w:val="78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2"/>
    <w:basedOn w:val="78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3"/>
    <w:basedOn w:val="78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Plain Table 4"/>
    <w:basedOn w:val="78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Plain Table 5"/>
    <w:basedOn w:val="78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Grid Table 1 Light"/>
    <w:basedOn w:val="78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1"/>
    <w:basedOn w:val="78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basedOn w:val="78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basedOn w:val="78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basedOn w:val="78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basedOn w:val="78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basedOn w:val="78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6" w:customStyle="1">
    <w:name w:val="Grid Table 2"/>
    <w:basedOn w:val="7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Grid Table 2 - Accent 1"/>
    <w:basedOn w:val="78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78" w:customStyle="1">
    <w:name w:val="Grid Table 2 - Accent 2"/>
    <w:basedOn w:val="78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9" w:customStyle="1">
    <w:name w:val="Grid Table 2 - Accent 3"/>
    <w:basedOn w:val="78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0" w:customStyle="1">
    <w:name w:val="Grid Table 2 - Accent 4"/>
    <w:basedOn w:val="78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1" w:customStyle="1">
    <w:name w:val="Grid Table 2 - Accent 5"/>
    <w:basedOn w:val="78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2" w:customStyle="1">
    <w:name w:val="Grid Table 2 - Accent 6"/>
    <w:basedOn w:val="78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3" w:customStyle="1">
    <w:name w:val="Grid Table 3"/>
    <w:basedOn w:val="7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1"/>
    <w:basedOn w:val="78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2"/>
    <w:basedOn w:val="78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3"/>
    <w:basedOn w:val="78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4"/>
    <w:basedOn w:val="78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5"/>
    <w:basedOn w:val="78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6"/>
    <w:basedOn w:val="78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4"/>
    <w:basedOn w:val="78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customStyle="1">
    <w:name w:val="Grid Table 4 - Accent 1"/>
    <w:basedOn w:val="78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2" w:customStyle="1">
    <w:name w:val="Grid Table 4 - Accent 2"/>
    <w:basedOn w:val="78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3" w:customStyle="1">
    <w:name w:val="Grid Table 4 - Accent 3"/>
    <w:basedOn w:val="78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4" w:customStyle="1">
    <w:name w:val="Grid Table 4 - Accent 4"/>
    <w:basedOn w:val="78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5" w:customStyle="1">
    <w:name w:val="Grid Table 4 - Accent 5"/>
    <w:basedOn w:val="78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6" w:customStyle="1">
    <w:name w:val="Grid Table 4 - Accent 6"/>
    <w:basedOn w:val="78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7" w:customStyle="1">
    <w:name w:val="Grid Table 5 Dark"/>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5 Dark- Accent 1"/>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9" w:customStyle="1">
    <w:name w:val="Grid Table 5 Dark - Accent 2"/>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0" w:customStyle="1">
    <w:name w:val="Grid Table 5 Dark - Accent 3"/>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1" w:customStyle="1">
    <w:name w:val="Grid Table 5 Dark- Accent 4"/>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2" w:customStyle="1">
    <w:name w:val="Grid Table 5 Dark - Accent 5"/>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3" w:customStyle="1">
    <w:name w:val="Grid Table 5 Dark - Accent 6"/>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4" w:customStyle="1">
    <w:name w:val="Grid Table 6 Colorful"/>
    <w:basedOn w:val="78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5" w:customStyle="1">
    <w:name w:val="Grid Table 6 Colorful - Accent 1"/>
    <w:basedOn w:val="78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06" w:customStyle="1">
    <w:name w:val="Grid Table 6 Colorful - Accent 2"/>
    <w:basedOn w:val="78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7" w:customStyle="1">
    <w:name w:val="Grid Table 6 Colorful - Accent 3"/>
    <w:basedOn w:val="78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08" w:customStyle="1">
    <w:name w:val="Grid Table 6 Colorful - Accent 4"/>
    <w:basedOn w:val="78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9" w:customStyle="1">
    <w:name w:val="Grid Table 6 Colorful - Accent 5"/>
    <w:basedOn w:val="78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0" w:customStyle="1">
    <w:name w:val="Grid Table 6 Colorful - Accent 6"/>
    <w:basedOn w:val="78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1" w:customStyle="1">
    <w:name w:val="Grid Table 7 Colorful"/>
    <w:basedOn w:val="78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Grid Table 7 Colorful - Accent 1"/>
    <w:basedOn w:val="78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13" w:customStyle="1">
    <w:name w:val="Grid Table 7 Colorful - Accent 2"/>
    <w:basedOn w:val="78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4" w:customStyle="1">
    <w:name w:val="Grid Table 7 Colorful - Accent 3"/>
    <w:basedOn w:val="78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5" w:customStyle="1">
    <w:name w:val="Grid Table 7 Colorful - Accent 4"/>
    <w:basedOn w:val="78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6" w:customStyle="1">
    <w:name w:val="Grid Table 7 Colorful - Accent 5"/>
    <w:basedOn w:val="78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7" w:customStyle="1">
    <w:name w:val="Grid Table 7 Colorful - Accent 6"/>
    <w:basedOn w:val="78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8" w:customStyle="1">
    <w:name w:val="List Table 1 Light"/>
    <w:basedOn w:val="78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customStyle="1">
    <w:name w:val="List Table 1 Light - Accent 1"/>
    <w:basedOn w:val="78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0" w:customStyle="1">
    <w:name w:val="List Table 1 Light - Accent 2"/>
    <w:basedOn w:val="78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1" w:customStyle="1">
    <w:name w:val="List Table 1 Light - Accent 3"/>
    <w:basedOn w:val="78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2" w:customStyle="1">
    <w:name w:val="List Table 1 Light - Accent 4"/>
    <w:basedOn w:val="78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3" w:customStyle="1">
    <w:name w:val="List Table 1 Light - Accent 5"/>
    <w:basedOn w:val="789"/>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4" w:customStyle="1">
    <w:name w:val="List Table 1 Light - Accent 6"/>
    <w:basedOn w:val="78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5" w:customStyle="1">
    <w:name w:val="List Table 2"/>
    <w:basedOn w:val="78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6" w:customStyle="1">
    <w:name w:val="List Table 2 - Accent 1"/>
    <w:basedOn w:val="78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7" w:customStyle="1">
    <w:name w:val="List Table 2 - Accent 2"/>
    <w:basedOn w:val="78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8" w:customStyle="1">
    <w:name w:val="List Table 2 - Accent 3"/>
    <w:basedOn w:val="78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9" w:customStyle="1">
    <w:name w:val="List Table 2 - Accent 4"/>
    <w:basedOn w:val="78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0" w:customStyle="1">
    <w:name w:val="List Table 2 - Accent 5"/>
    <w:basedOn w:val="78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1" w:customStyle="1">
    <w:name w:val="List Table 2 - Accent 6"/>
    <w:basedOn w:val="78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2" w:customStyle="1">
    <w:name w:val="List Table 3"/>
    <w:basedOn w:val="7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3 - Accent 1"/>
    <w:basedOn w:val="78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4" w:customStyle="1">
    <w:name w:val="List Table 3 - Accent 2"/>
    <w:basedOn w:val="78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5" w:customStyle="1">
    <w:name w:val="List Table 3 - Accent 3"/>
    <w:basedOn w:val="78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6" w:customStyle="1">
    <w:name w:val="List Table 3 - Accent 4"/>
    <w:basedOn w:val="78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7" w:customStyle="1">
    <w:name w:val="List Table 3 - Accent 5"/>
    <w:basedOn w:val="78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38" w:customStyle="1">
    <w:name w:val="List Table 3 - Accent 6"/>
    <w:basedOn w:val="78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9" w:customStyle="1">
    <w:name w:val="List Table 4"/>
    <w:basedOn w:val="7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4 - Accent 1"/>
    <w:basedOn w:val="78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1" w:customStyle="1">
    <w:name w:val="List Table 4 - Accent 2"/>
    <w:basedOn w:val="78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2" w:customStyle="1">
    <w:name w:val="List Table 4 - Accent 3"/>
    <w:basedOn w:val="78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3" w:customStyle="1">
    <w:name w:val="List Table 4 - Accent 4"/>
    <w:basedOn w:val="78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4" w:customStyle="1">
    <w:name w:val="List Table 4 - Accent 5"/>
    <w:basedOn w:val="78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5" w:customStyle="1">
    <w:name w:val="List Table 4 - Accent 6"/>
    <w:basedOn w:val="78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6" w:customStyle="1">
    <w:name w:val="List Table 5 Dark"/>
    <w:basedOn w:val="78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1"/>
    <w:basedOn w:val="78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2"/>
    <w:basedOn w:val="78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3"/>
    <w:basedOn w:val="78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4"/>
    <w:basedOn w:val="78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5"/>
    <w:basedOn w:val="78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6"/>
    <w:basedOn w:val="78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6 Colorful"/>
    <w:basedOn w:val="78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4" w:customStyle="1">
    <w:name w:val="List Table 6 Colorful - Accent 1"/>
    <w:basedOn w:val="789"/>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55" w:customStyle="1">
    <w:name w:val="List Table 6 Colorful - Accent 2"/>
    <w:basedOn w:val="78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6" w:customStyle="1">
    <w:name w:val="List Table 6 Colorful - Accent 3"/>
    <w:basedOn w:val="78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7" w:customStyle="1">
    <w:name w:val="List Table 6 Colorful - Accent 4"/>
    <w:basedOn w:val="78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8" w:customStyle="1">
    <w:name w:val="List Table 6 Colorful - Accent 5"/>
    <w:basedOn w:val="789"/>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59" w:customStyle="1">
    <w:name w:val="List Table 6 Colorful - Accent 6"/>
    <w:basedOn w:val="78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0" w:customStyle="1">
    <w:name w:val="List Table 7 Colorful"/>
    <w:basedOn w:val="78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List Table 7 Colorful - Accent 1"/>
    <w:basedOn w:val="789"/>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62" w:customStyle="1">
    <w:name w:val="List Table 7 Colorful - Accent 2"/>
    <w:basedOn w:val="78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3" w:customStyle="1">
    <w:name w:val="List Table 7 Colorful - Accent 3"/>
    <w:basedOn w:val="78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4" w:customStyle="1">
    <w:name w:val="List Table 7 Colorful - Accent 4"/>
    <w:basedOn w:val="78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5" w:customStyle="1">
    <w:name w:val="List Table 7 Colorful - Accent 5"/>
    <w:basedOn w:val="789"/>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66" w:customStyle="1">
    <w:name w:val="List Table 7 Colorful - Accent 6"/>
    <w:basedOn w:val="78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7" w:customStyle="1">
    <w:name w:val="Lined - Accent"/>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Lined - Accent 1"/>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9" w:customStyle="1">
    <w:name w:val="Lined - Accent 2"/>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0" w:customStyle="1">
    <w:name w:val="Lined - Accent 3"/>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1" w:customStyle="1">
    <w:name w:val="Lined - Accent 4"/>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2" w:customStyle="1">
    <w:name w:val="Lined - Accent 5"/>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3" w:customStyle="1">
    <w:name w:val="Lined - Accent 6"/>
    <w:basedOn w:val="78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4" w:customStyle="1">
    <w:name w:val="Bordered &amp; Lined - Accent"/>
    <w:basedOn w:val="78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Bordered &amp; Lined - Accent 1"/>
    <w:basedOn w:val="78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6" w:customStyle="1">
    <w:name w:val="Bordered &amp; Lined - Accent 2"/>
    <w:basedOn w:val="78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7" w:customStyle="1">
    <w:name w:val="Bordered &amp; Lined - Accent 3"/>
    <w:basedOn w:val="78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8" w:customStyle="1">
    <w:name w:val="Bordered &amp; Lined - Accent 4"/>
    <w:basedOn w:val="78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9" w:customStyle="1">
    <w:name w:val="Bordered &amp; Lined - Accent 5"/>
    <w:basedOn w:val="78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0" w:customStyle="1">
    <w:name w:val="Bordered &amp; Lined - Accent 6"/>
    <w:basedOn w:val="78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1" w:customStyle="1">
    <w:name w:val="Bordered"/>
    <w:basedOn w:val="78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2" w:customStyle="1">
    <w:name w:val="Bordered - Accent 1"/>
    <w:basedOn w:val="78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83" w:customStyle="1">
    <w:name w:val="Bordered - Accent 2"/>
    <w:basedOn w:val="78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4" w:customStyle="1">
    <w:name w:val="Bordered - Accent 3"/>
    <w:basedOn w:val="78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5" w:customStyle="1">
    <w:name w:val="Bordered - Accent 4"/>
    <w:basedOn w:val="78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6" w:customStyle="1">
    <w:name w:val="Bordered - Accent 5"/>
    <w:basedOn w:val="78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87" w:customStyle="1">
    <w:name w:val="Bordered - Accent 6"/>
    <w:basedOn w:val="78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8" w:customStyle="1">
    <w:name w:val="脚注文本 Char"/>
    <w:link w:val="808"/>
    <w:uiPriority w:val="99"/>
    <w:qFormat/>
    <w:rPr>
      <w:sz w:val="18"/>
    </w:rPr>
  </w:style>
  <w:style w:type="character" w:styleId="989" w:customStyle="1">
    <w:name w:val="尾注文本 Char"/>
    <w:link w:val="801"/>
    <w:uiPriority w:val="99"/>
    <w:qFormat/>
    <w:rPr>
      <w:sz w:val="20"/>
    </w:rPr>
  </w:style>
  <w:style w:type="paragraph" w:styleId="990" w:customStyle="1">
    <w:name w:val="TOC Heading"/>
    <w:uiPriority w:val="39"/>
    <w:unhideWhenUsed/>
    <w:qFormat/>
    <w:rPr>
      <w:rFonts w:hint="default" w:ascii="Times New Roman" w:hAnsi="Times New Roman" w:eastAsia="宋体" w:cs="Times New Roman"/>
      <w:lang w:val="en-US" w:eastAsia="zh-CN" w:bidi="ar-SA"/>
    </w:rPr>
  </w:style>
  <w:style w:type="paragraph" w:styleId="991" w:customStyle="1">
    <w:name w:val="首行缩进"/>
    <w:basedOn w:val="778"/>
    <w:uiPriority w:val="0"/>
    <w:qFormat/>
    <w:pPr>
      <w:ind w:firstLine="420"/>
      <w:spacing w:line="360" w:lineRule="auto"/>
    </w:pPr>
  </w:style>
  <w:style w:type="paragraph" w:styleId="992" w:customStyle="1">
    <w:name w:val="正文1"/>
    <w:basedOn w:val="778"/>
    <w:next w:val="993"/>
    <w:uiPriority w:val="0"/>
    <w:qFormat/>
    <w:pPr>
      <w:jc w:val="left"/>
      <w:spacing w:line="360" w:lineRule="atLeast"/>
    </w:pPr>
    <w:rPr>
      <w:rFonts w:ascii="宋体" w:hAnsiTheme="minorHAnsi" w:eastAsiaTheme="minorEastAsia" w:cstheme="minorBidi"/>
      <w:sz w:val="24"/>
      <w:szCs w:val="20"/>
    </w:rPr>
  </w:style>
  <w:style w:type="paragraph" w:styleId="993" w:customStyle="1">
    <w:name w:val="正文文本1"/>
    <w:basedOn w:val="992"/>
    <w:next w:val="994"/>
    <w:uiPriority w:val="0"/>
    <w:qFormat/>
    <w:pPr>
      <w:spacing w:after="120"/>
    </w:pPr>
    <w:rPr>
      <w:lang w:eastAsia="en-US"/>
    </w:rPr>
  </w:style>
  <w:style w:type="paragraph" w:styleId="994" w:customStyle="1">
    <w:name w:val="一级条标题"/>
    <w:basedOn w:val="995"/>
    <w:next w:val="99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5" w:customStyle="1">
    <w:name w:val="章标题"/>
    <w:next w:val="77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96" w:customStyle="1">
    <w:name w:val="段"/>
    <w:basedOn w:val="992"/>
    <w:next w:val="778"/>
    <w:uiPriority w:val="0"/>
    <w:qFormat/>
    <w:pPr>
      <w:ind w:firstLine="200"/>
      <w:widowControl/>
    </w:pPr>
    <w:rPr>
      <w:sz w:val="20"/>
    </w:rPr>
  </w:style>
  <w:style w:type="paragraph" w:styleId="997" w:customStyle="1">
    <w:name w:val="普通正文"/>
    <w:basedOn w:val="778"/>
    <w:uiPriority w:val="0"/>
    <w:qFormat/>
    <w:pPr>
      <w:ind w:firstLine="480"/>
      <w:jc w:val="left"/>
      <w:spacing w:before="120" w:after="120" w:line="360" w:lineRule="auto"/>
    </w:pPr>
    <w:rPr>
      <w:rFonts w:ascii="Arial" w:hAnsi="Arial"/>
      <w:sz w:val="24"/>
      <w:szCs w:val="24"/>
    </w:rPr>
  </w:style>
  <w:style w:type="paragraph" w:styleId="998" w:customStyle="1">
    <w:name w:val="Char"/>
    <w:basedOn w:val="778"/>
    <w:uiPriority w:val="0"/>
    <w:qFormat/>
    <w:pPr>
      <w:ind w:firstLine="200"/>
      <w:tabs>
        <w:tab w:val="left" w:pos="360" w:leader="none"/>
      </w:tabs>
    </w:pPr>
    <w:rPr>
      <w:rFonts w:ascii="Times New Roman" w:hAnsi="Times New Roman"/>
      <w:sz w:val="28"/>
      <w:szCs w:val="30"/>
    </w:rPr>
  </w:style>
  <w:style w:type="character" w:styleId="999" w:customStyle="1">
    <w:name w:val="批注框文本 Char"/>
    <w:basedOn w:val="788"/>
    <w:link w:val="802"/>
    <w:uiPriority w:val="0"/>
    <w:qFormat/>
    <w:rPr>
      <w:sz w:val="18"/>
      <w:szCs w:val="18"/>
    </w:rPr>
  </w:style>
  <w:style w:type="paragraph" w:styleId="1000" w:customStyle="1">
    <w:name w:val="00正文内容"/>
    <w:uiPriority w:val="0"/>
    <w:qFormat/>
    <w:pPr>
      <w:ind w:firstLine="640"/>
      <w:jc w:val="both"/>
      <w:spacing w:line="560" w:lineRule="exact"/>
    </w:pPr>
    <w:rPr>
      <w:rFonts w:hint="default" w:ascii="Times New Roman" w:hAnsi="Times New Roman" w:eastAsia="方正仿宋_GBK" w:cs="Times New Roman"/>
      <w:color w:val="000000"/>
      <w:sz w:val="32"/>
      <w:szCs w:val="32"/>
      <w:lang w:val="en-US" w:eastAsia="zh-CN" w:bidi="ar-SA"/>
    </w:rPr>
  </w:style>
  <w:style w:type="character" w:styleId="1001" w:customStyle="1">
    <w:name w:val="+正文 Char3"/>
    <w:basedOn w:val="788"/>
    <w:uiPriority w:val="0"/>
    <w:qFormat/>
    <w:rPr>
      <w:rFonts w:hint="default" w:ascii="Times New Roman" w:hAnsi="Times New Roman" w:eastAsia="方正仿宋_GBK" w:cs="Times New Roman"/>
      <w:sz w:val="32"/>
      <w:szCs w:val="20"/>
    </w:rPr>
  </w:style>
  <w:style w:type="paragraph" w:styleId="1002" w:customStyle="1">
    <w:name w:val="01一级标题"/>
    <w:basedOn w:val="779"/>
    <w:next w:val="778"/>
    <w:uiPriority w:val="0"/>
    <w:qFormat/>
    <w:pPr>
      <w:numPr>
        <w:ilvl w:val="0"/>
        <w:numId w:val="2"/>
      </w:numPr>
      <w:ind w:firstLine="723"/>
      <w:jc w:val="left"/>
      <w:spacing w:before="0" w:after="0" w:line="500" w:lineRule="exact"/>
    </w:pPr>
    <w:rPr>
      <w:rFonts w:ascii="Times New Roman" w:hAnsi="Times New Roman" w:eastAsia="仿宋_GB2312" w:cs="Times New Roman"/>
      <w:bCs w:val="0"/>
      <w:sz w:val="36"/>
      <w:szCs w:val="28"/>
      <w:lang w:val="zh-CN"/>
    </w:rPr>
  </w:style>
  <w:style w:type="paragraph" w:styleId="1003" w:customStyle="1">
    <w:name w:val="02二级标题"/>
    <w:basedOn w:val="780"/>
    <w:next w:val="778"/>
    <w:uiPriority w:val="0"/>
    <w:qFormat/>
    <w:pPr>
      <w:numPr>
        <w:ilvl w:val="1"/>
        <w:numId w:val="2"/>
      </w:numPr>
      <w:ind w:firstLine="643"/>
      <w:jc w:val="left"/>
      <w:spacing w:before="0" w:after="0" w:line="500" w:lineRule="exact"/>
    </w:pPr>
    <w:rPr>
      <w:rFonts w:ascii="Times New Roman" w:hAnsi="Times New Roman" w:eastAsia="仿宋_GB2312" w:cs="Times New Roman"/>
      <w:bCs w:val="0"/>
      <w:lang w:val="zh-CN"/>
    </w:rPr>
  </w:style>
  <w:style w:type="paragraph" w:styleId="1004" w:customStyle="1">
    <w:name w:val="03三级标题"/>
    <w:basedOn w:val="781"/>
    <w:next w:val="778"/>
    <w:uiPriority w:val="0"/>
    <w:qFormat/>
    <w:pPr>
      <w:numPr>
        <w:ilvl w:val="2"/>
        <w:numId w:val="2"/>
      </w:numPr>
      <w:spacing w:before="0" w:after="0" w:line="500" w:lineRule="exact"/>
    </w:pPr>
    <w:rPr>
      <w:rFonts w:ascii="Times New Roman" w:hAnsi="Times New Roman" w:eastAsia="仿宋_GB2312"/>
      <w:sz w:val="28"/>
      <w:lang w:val="zh-CN"/>
    </w:rPr>
  </w:style>
  <w:style w:type="paragraph" w:styleId="1005" w:customStyle="1">
    <w:name w:val="reader-word-layer"/>
    <w:basedOn w:val="778"/>
    <w:uiPriority w:val="99"/>
    <w:qFormat/>
    <w:pPr>
      <w:spacing w:before="100" w:beforeAutospacing="1" w:after="100" w:afterAutospacing="1" w:line="240" w:lineRule="auto"/>
    </w:pPr>
    <w:rPr>
      <w:rFonts w:ascii="宋体" w:hAnsi="宋体" w:eastAsia="宋体" w:cs="宋体"/>
      <w:sz w:val="24"/>
      <w:szCs w:val="24"/>
    </w:rPr>
  </w:style>
  <w:style w:type="paragraph" w:styleId="1006" w:customStyle="1">
    <w:name w:val="Table Paragraph"/>
    <w:basedOn w:val="778"/>
    <w:uiPriority w:val="1"/>
    <w:qFormat/>
    <w:rPr>
      <w:rFonts w:ascii="宋体" w:hAnsi="宋体" w:cs="宋体"/>
    </w:rPr>
  </w:style>
  <w:style w:type="table" w:styleId="1007" w:customStyle="1">
    <w:name w:val="Table Normal"/>
    <w:uiPriority w:val="2"/>
    <w:semiHidden/>
    <w:unhideWhenUsed/>
    <w:qFormat/>
    <w:pPr>
      <w:widowControl w:val="off"/>
    </w:pPr>
    <w:rPr>
      <w:rFonts w:ascii="Times New Roman" w:hAnsi="Times New Roman" w:eastAsia="宋体" w:cs="Times New Roman"/>
      <w:sz w:val="22"/>
      <w:lang w:eastAsia="en-US"/>
    </w:rPr>
    <w:tblPr>
      <w:tblCellMar>
        <w:left w:w="0" w:type="dxa"/>
        <w:top w:w="0" w:type="dxa"/>
        <w:right w:w="0" w:type="dxa"/>
        <w:bottom w:w="0" w:type="dxa"/>
      </w:tblCellMar>
    </w:tblPr>
  </w:style>
  <w:style w:type="numbering" w:styleId="10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马女士</cp:lastModifiedBy>
  <cp:revision>35</cp:revision>
  <dcterms:created xsi:type="dcterms:W3CDTF">2014-10-29T12:08:00Z</dcterms:created>
  <dcterms:modified xsi:type="dcterms:W3CDTF">2025-02-21T05:14:54Z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215DA83E40284A4A8BE6F001D19142A0_13</vt:lpwstr>
  </property>
  <property fmtid="{D5CDD505-2E9C-101B-9397-08002B2CF9AE}" pid="4" name="KSOTemplateDocerSaveRecord">
    <vt:lpwstr>eyJoZGlkIjoiZDJmODQ5NTYxYTRiZWMwM2QyYmE0YWVhMmY5ZjUzYTEiLCJ1c2VySWQiOiIzNzQ5MzA5MTIifQ==</vt:lpwstr>
  </property>
</Properties>
</file>