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E5278">
      <w:pPr>
        <w:pStyle w:val="194"/>
        <w:rPr>
          <w:rFonts w:hint="eastAsia" w:ascii="宋体" w:hAnsi="宋体" w:cs="宋体"/>
        </w:rPr>
      </w:pPr>
    </w:p>
    <w:p w14:paraId="5C8E8090">
      <w:pPr>
        <w:pStyle w:val="194"/>
        <w:rPr>
          <w:rFonts w:hint="eastAsia" w:ascii="宋体" w:hAnsi="宋体" w:cs="宋体"/>
        </w:rPr>
      </w:pPr>
    </w:p>
    <w:p w14:paraId="61E6EC47">
      <w:pPr>
        <w:pStyle w:val="194"/>
        <w:rPr>
          <w:rFonts w:hint="eastAsia" w:ascii="宋体" w:hAnsi="宋体" w:cs="宋体"/>
        </w:rPr>
      </w:pPr>
    </w:p>
    <w:p w14:paraId="73034312">
      <w:pPr>
        <w:spacing w:line="360" w:lineRule="auto"/>
        <w:jc w:val="center"/>
        <w:rPr>
          <w:rFonts w:hint="eastAsia" w:ascii="宋体" w:hAnsi="宋体" w:cs="宋体"/>
          <w:b/>
          <w:sz w:val="72"/>
          <w:szCs w:val="72"/>
        </w:rPr>
      </w:pPr>
      <w:r>
        <w:rPr>
          <w:rFonts w:hint="eastAsia" w:ascii="宋体" w:hAnsi="宋体" w:cs="宋体"/>
          <w:b/>
          <w:sz w:val="72"/>
          <w:szCs w:val="72"/>
        </w:rPr>
        <w:t>无锡市政府采购项目</w:t>
      </w:r>
    </w:p>
    <w:p w14:paraId="5F30FD3A">
      <w:pPr>
        <w:spacing w:line="360" w:lineRule="auto"/>
        <w:jc w:val="center"/>
        <w:rPr>
          <w:rFonts w:hint="eastAsia" w:ascii="宋体" w:hAnsi="宋体" w:cs="宋体"/>
          <w:b/>
          <w:sz w:val="72"/>
          <w:szCs w:val="72"/>
        </w:rPr>
      </w:pPr>
    </w:p>
    <w:p w14:paraId="756F854A">
      <w:pPr>
        <w:spacing w:line="360" w:lineRule="auto"/>
        <w:jc w:val="center"/>
        <w:rPr>
          <w:rFonts w:hint="eastAsia" w:ascii="宋体" w:hAnsi="宋体" w:cs="宋体"/>
          <w:b/>
          <w:sz w:val="72"/>
          <w:szCs w:val="72"/>
        </w:rPr>
      </w:pPr>
      <w:r>
        <w:rPr>
          <w:rFonts w:hint="eastAsia" w:ascii="宋体" w:hAnsi="宋体" w:cs="宋体"/>
          <w:b/>
          <w:sz w:val="72"/>
          <w:szCs w:val="72"/>
        </w:rPr>
        <w:t>公开招标文件</w:t>
      </w:r>
    </w:p>
    <w:p w14:paraId="52596550">
      <w:pPr>
        <w:spacing w:line="360" w:lineRule="auto"/>
        <w:jc w:val="center"/>
        <w:rPr>
          <w:rFonts w:hint="eastAsia" w:ascii="宋体" w:hAnsi="宋体" w:cs="宋体"/>
          <w:b/>
          <w:sz w:val="24"/>
        </w:rPr>
      </w:pPr>
    </w:p>
    <w:p w14:paraId="4A908A99">
      <w:pPr>
        <w:spacing w:line="360" w:lineRule="auto"/>
        <w:jc w:val="center"/>
        <w:rPr>
          <w:rFonts w:hint="eastAsia" w:ascii="宋体" w:hAnsi="宋体" w:cs="宋体"/>
          <w:b/>
          <w:sz w:val="36"/>
          <w:szCs w:val="36"/>
        </w:rPr>
      </w:pPr>
    </w:p>
    <w:p w14:paraId="2621F5F0">
      <w:pPr>
        <w:spacing w:line="360" w:lineRule="auto"/>
        <w:rPr>
          <w:rFonts w:hint="eastAsia" w:ascii="宋体" w:hAnsi="宋体" w:cs="宋体"/>
          <w:b/>
          <w:sz w:val="24"/>
        </w:rPr>
      </w:pPr>
    </w:p>
    <w:p w14:paraId="7FE4B04E">
      <w:pPr>
        <w:spacing w:line="360" w:lineRule="auto"/>
        <w:rPr>
          <w:rFonts w:hint="eastAsia" w:ascii="宋体" w:hAnsi="宋体" w:cs="宋体"/>
          <w:b/>
          <w:sz w:val="24"/>
        </w:rPr>
      </w:pPr>
    </w:p>
    <w:p w14:paraId="034CA26A">
      <w:pPr>
        <w:rPr>
          <w:rFonts w:hint="eastAsia" w:ascii="宋体" w:hAnsi="宋体" w:cs="宋体"/>
          <w:b/>
          <w:bCs/>
          <w:sz w:val="30"/>
          <w:szCs w:val="30"/>
        </w:rPr>
      </w:pPr>
    </w:p>
    <w:p w14:paraId="2DFF7C93">
      <w:pPr>
        <w:spacing w:line="360" w:lineRule="auto"/>
        <w:rPr>
          <w:rFonts w:hint="eastAsia" w:ascii="宋体" w:hAnsi="宋体" w:eastAsia="宋体" w:cs="宋体"/>
          <w:b/>
          <w:bCs/>
          <w:sz w:val="30"/>
          <w:szCs w:val="30"/>
          <w:lang w:eastAsia="zh-CN"/>
        </w:rPr>
      </w:pPr>
      <w:r>
        <w:rPr>
          <w:rFonts w:hint="eastAsia" w:ascii="宋体" w:hAnsi="宋体" w:cs="宋体"/>
          <w:b/>
          <w:bCs/>
          <w:sz w:val="30"/>
          <w:szCs w:val="30"/>
        </w:rPr>
        <w:t>政府采购编号：</w:t>
      </w:r>
      <w:r>
        <w:rPr>
          <w:rFonts w:hint="eastAsia" w:ascii="宋体" w:hAnsi="宋体" w:cs="宋体"/>
          <w:b/>
          <w:bCs/>
          <w:sz w:val="30"/>
          <w:szCs w:val="30"/>
          <w:highlight w:val="none"/>
          <w:lang w:eastAsia="zh-CN"/>
        </w:rPr>
        <w:t>JSZC-320211-THMZ-G2025-0012</w:t>
      </w:r>
    </w:p>
    <w:p w14:paraId="3D5AD27F">
      <w:pPr>
        <w:spacing w:line="360" w:lineRule="auto"/>
        <w:ind w:firstLine="1205"/>
        <w:rPr>
          <w:rFonts w:hint="eastAsia" w:ascii="宋体" w:hAnsi="宋体" w:cs="宋体"/>
          <w:b/>
          <w:bCs/>
          <w:sz w:val="30"/>
          <w:szCs w:val="30"/>
        </w:rPr>
      </w:pPr>
    </w:p>
    <w:p w14:paraId="604A1A5E">
      <w:pPr>
        <w:spacing w:line="360" w:lineRule="auto"/>
        <w:rPr>
          <w:rFonts w:hint="eastAsia" w:ascii="宋体" w:hAnsi="宋体" w:eastAsia="宋体" w:cs="宋体"/>
          <w:b/>
          <w:bCs/>
          <w:sz w:val="30"/>
          <w:szCs w:val="30"/>
          <w:lang w:eastAsia="zh-CN"/>
        </w:rPr>
      </w:pPr>
      <w:r>
        <w:rPr>
          <w:rFonts w:hint="eastAsia" w:ascii="宋体" w:hAnsi="宋体" w:cs="宋体"/>
          <w:b/>
          <w:bCs/>
          <w:sz w:val="30"/>
          <w:szCs w:val="30"/>
        </w:rPr>
        <w:t>采购项目名称：</w:t>
      </w:r>
      <w:r>
        <w:rPr>
          <w:rFonts w:hint="eastAsia" w:ascii="宋体" w:hAnsi="宋体" w:cs="宋体"/>
          <w:b/>
          <w:bCs/>
          <w:sz w:val="30"/>
          <w:szCs w:val="30"/>
          <w:lang w:eastAsia="zh-CN"/>
        </w:rPr>
        <w:t>2025年河道水体应急处置项目</w:t>
      </w:r>
    </w:p>
    <w:p w14:paraId="15E265E3">
      <w:pPr>
        <w:spacing w:line="360" w:lineRule="auto"/>
        <w:ind w:firstLine="1205"/>
        <w:rPr>
          <w:rFonts w:hint="eastAsia" w:ascii="宋体" w:hAnsi="宋体" w:cs="宋体"/>
          <w:b/>
          <w:bCs/>
          <w:sz w:val="30"/>
          <w:szCs w:val="30"/>
        </w:rPr>
      </w:pPr>
    </w:p>
    <w:p w14:paraId="296B71DC">
      <w:pPr>
        <w:spacing w:line="360" w:lineRule="auto"/>
        <w:rPr>
          <w:rFonts w:hint="eastAsia" w:ascii="宋体" w:hAnsi="宋体" w:eastAsia="宋体" w:cs="宋体"/>
          <w:b/>
          <w:bCs/>
          <w:sz w:val="30"/>
          <w:szCs w:val="30"/>
          <w:lang w:eastAsia="zh-CN"/>
        </w:rPr>
      </w:pPr>
      <w:r>
        <w:rPr>
          <w:rFonts w:hint="eastAsia" w:ascii="宋体" w:hAnsi="宋体" w:cs="宋体"/>
          <w:b/>
          <w:bCs/>
          <w:sz w:val="30"/>
          <w:szCs w:val="30"/>
        </w:rPr>
        <w:t>采购人：</w:t>
      </w:r>
      <w:r>
        <w:rPr>
          <w:rFonts w:hint="eastAsia" w:ascii="宋体" w:hAnsi="宋体" w:cs="宋体"/>
          <w:b/>
          <w:bCs/>
          <w:sz w:val="30"/>
          <w:szCs w:val="30"/>
          <w:lang w:eastAsia="zh-CN"/>
        </w:rPr>
        <w:t>无锡市滨湖区雪浪街道办事处</w:t>
      </w:r>
    </w:p>
    <w:p w14:paraId="19FBC7D6">
      <w:pPr>
        <w:spacing w:line="360" w:lineRule="auto"/>
        <w:ind w:firstLine="1205"/>
        <w:rPr>
          <w:rFonts w:hint="eastAsia" w:ascii="宋体" w:hAnsi="宋体" w:cs="宋体"/>
          <w:b/>
          <w:bCs/>
          <w:sz w:val="30"/>
          <w:szCs w:val="30"/>
        </w:rPr>
      </w:pPr>
    </w:p>
    <w:p w14:paraId="6B2E1815">
      <w:pPr>
        <w:spacing w:line="360" w:lineRule="auto"/>
        <w:rPr>
          <w:rFonts w:hint="eastAsia" w:ascii="宋体" w:hAnsi="宋体" w:cs="宋体"/>
          <w:b/>
          <w:bCs/>
          <w:sz w:val="30"/>
          <w:szCs w:val="30"/>
        </w:rPr>
      </w:pPr>
      <w:r>
        <w:rPr>
          <w:rFonts w:hint="eastAsia" w:ascii="宋体" w:hAnsi="宋体" w:cs="宋体"/>
          <w:b/>
          <w:bCs/>
          <w:sz w:val="30"/>
          <w:szCs w:val="30"/>
        </w:rPr>
        <w:t>采购代理机构：无锡太湖明珠建设咨询有限公司</w:t>
      </w:r>
    </w:p>
    <w:p w14:paraId="625ED86F">
      <w:pPr>
        <w:spacing w:line="360" w:lineRule="auto"/>
        <w:rPr>
          <w:rFonts w:hint="eastAsia" w:ascii="宋体" w:hAnsi="宋体" w:cs="宋体"/>
          <w:b/>
          <w:sz w:val="24"/>
        </w:rPr>
      </w:pPr>
    </w:p>
    <w:p w14:paraId="6BA20F6F">
      <w:pPr>
        <w:spacing w:line="360" w:lineRule="auto"/>
        <w:rPr>
          <w:rFonts w:hint="eastAsia" w:ascii="宋体" w:hAnsi="宋体" w:cs="宋体"/>
          <w:b/>
          <w:sz w:val="24"/>
        </w:rPr>
      </w:pPr>
    </w:p>
    <w:p w14:paraId="433711DB">
      <w:pPr>
        <w:spacing w:line="360" w:lineRule="auto"/>
        <w:jc w:val="center"/>
        <w:rPr>
          <w:rFonts w:hint="eastAsia" w:ascii="宋体" w:hAnsi="宋体" w:cs="宋体"/>
          <w:b/>
          <w:bCs/>
          <w:sz w:val="30"/>
          <w:szCs w:val="30"/>
        </w:rPr>
      </w:pPr>
      <w:r>
        <w:rPr>
          <w:rFonts w:hint="eastAsia" w:ascii="宋体" w:hAnsi="宋体" w:cs="宋体"/>
          <w:b/>
          <w:bCs/>
          <w:sz w:val="30"/>
          <w:szCs w:val="30"/>
          <w:lang w:eastAsia="zh-CN"/>
        </w:rPr>
        <w:t>二〇二五</w:t>
      </w:r>
      <w:r>
        <w:rPr>
          <w:rFonts w:hint="eastAsia" w:ascii="宋体" w:hAnsi="宋体" w:cs="宋体"/>
          <w:b/>
          <w:bCs/>
          <w:sz w:val="30"/>
          <w:szCs w:val="30"/>
        </w:rPr>
        <w:t>年</w:t>
      </w:r>
      <w:r>
        <w:rPr>
          <w:rFonts w:hint="eastAsia" w:ascii="宋体" w:hAnsi="宋体" w:cs="宋体"/>
          <w:b/>
          <w:bCs/>
          <w:sz w:val="30"/>
          <w:szCs w:val="30"/>
          <w:lang w:val="en-US" w:eastAsia="zh-CN"/>
        </w:rPr>
        <w:t>十一</w:t>
      </w:r>
      <w:r>
        <w:rPr>
          <w:rFonts w:hint="eastAsia" w:ascii="宋体" w:hAnsi="宋体" w:cs="宋体"/>
          <w:b/>
          <w:bCs/>
          <w:sz w:val="30"/>
          <w:szCs w:val="30"/>
        </w:rPr>
        <w:t>月</w:t>
      </w:r>
    </w:p>
    <w:p w14:paraId="32B4D434">
      <w:pPr>
        <w:pStyle w:val="194"/>
        <w:rPr>
          <w:rFonts w:hint="eastAsia" w:ascii="宋体" w:hAnsi="宋体" w:cs="宋体"/>
        </w:rPr>
      </w:pPr>
    </w:p>
    <w:p w14:paraId="5E3D99F8">
      <w:pPr>
        <w:spacing w:line="360" w:lineRule="auto"/>
        <w:jc w:val="center"/>
        <w:rPr>
          <w:rFonts w:hint="eastAsia" w:ascii="宋体" w:hAnsi="宋体" w:cs="宋体"/>
          <w:b/>
          <w:sz w:val="24"/>
        </w:rPr>
      </w:pPr>
    </w:p>
    <w:p w14:paraId="7C489914">
      <w:pPr>
        <w:spacing w:line="360" w:lineRule="auto"/>
        <w:jc w:val="center"/>
        <w:rPr>
          <w:rFonts w:hint="eastAsia" w:ascii="宋体" w:hAnsi="宋体" w:cs="宋体"/>
          <w:b/>
          <w:sz w:val="44"/>
          <w:szCs w:val="44"/>
        </w:rPr>
      </w:pPr>
      <w:r>
        <w:rPr>
          <w:rFonts w:hint="eastAsia" w:ascii="宋体" w:hAnsi="宋体" w:cs="宋体"/>
          <w:b/>
          <w:sz w:val="44"/>
          <w:szCs w:val="44"/>
        </w:rPr>
        <w:t>目  录</w:t>
      </w:r>
    </w:p>
    <w:p w14:paraId="08259A3E">
      <w:pPr>
        <w:tabs>
          <w:tab w:val="left" w:pos="8000"/>
        </w:tabs>
        <w:spacing w:line="1000" w:lineRule="exact"/>
        <w:rPr>
          <w:rFonts w:hint="eastAsia" w:ascii="宋体" w:hAnsi="宋体" w:cs="宋体"/>
          <w:b/>
          <w:sz w:val="30"/>
          <w:szCs w:val="30"/>
        </w:rPr>
      </w:pPr>
      <w:r>
        <w:rPr>
          <w:rFonts w:hint="eastAsia" w:ascii="宋体" w:hAnsi="宋体" w:cs="宋体"/>
          <w:b/>
          <w:sz w:val="30"/>
          <w:szCs w:val="30"/>
        </w:rPr>
        <w:t>第一部分、投标邀请</w:t>
      </w:r>
    </w:p>
    <w:p w14:paraId="259AE74F">
      <w:pPr>
        <w:spacing w:line="1000" w:lineRule="exact"/>
        <w:rPr>
          <w:rFonts w:hint="eastAsia" w:ascii="宋体" w:hAnsi="宋体" w:cs="宋体"/>
          <w:b/>
          <w:sz w:val="30"/>
          <w:szCs w:val="30"/>
        </w:rPr>
      </w:pPr>
      <w:r>
        <w:rPr>
          <w:rFonts w:hint="eastAsia" w:ascii="宋体" w:hAnsi="宋体" w:cs="宋体"/>
          <w:b/>
          <w:sz w:val="30"/>
          <w:szCs w:val="30"/>
        </w:rPr>
        <w:t>第二部分、投标供应商须知</w:t>
      </w:r>
    </w:p>
    <w:p w14:paraId="42A890AC">
      <w:pPr>
        <w:spacing w:line="1000" w:lineRule="exact"/>
        <w:rPr>
          <w:rFonts w:hint="eastAsia" w:ascii="宋体" w:hAnsi="宋体" w:cs="宋体"/>
          <w:b/>
          <w:sz w:val="30"/>
          <w:szCs w:val="30"/>
        </w:rPr>
      </w:pPr>
      <w:r>
        <w:rPr>
          <w:rFonts w:hint="eastAsia" w:ascii="宋体" w:hAnsi="宋体" w:cs="宋体"/>
          <w:b/>
          <w:sz w:val="30"/>
          <w:szCs w:val="30"/>
        </w:rPr>
        <w:t>第三部分、采购需求</w:t>
      </w:r>
    </w:p>
    <w:p w14:paraId="57C3018E">
      <w:pPr>
        <w:spacing w:line="1000" w:lineRule="exact"/>
        <w:rPr>
          <w:rFonts w:hint="eastAsia" w:ascii="宋体" w:hAnsi="宋体" w:cs="宋体"/>
          <w:b/>
          <w:sz w:val="30"/>
          <w:szCs w:val="30"/>
        </w:rPr>
      </w:pPr>
      <w:r>
        <w:rPr>
          <w:rFonts w:hint="eastAsia" w:ascii="宋体" w:hAnsi="宋体" w:cs="宋体"/>
          <w:b/>
          <w:sz w:val="30"/>
          <w:szCs w:val="30"/>
        </w:rPr>
        <w:t>第四部分、合同书</w:t>
      </w:r>
    </w:p>
    <w:p w14:paraId="6F1F9414">
      <w:pPr>
        <w:spacing w:line="1000" w:lineRule="exact"/>
        <w:rPr>
          <w:rFonts w:hint="eastAsia" w:ascii="宋体" w:hAnsi="宋体" w:cs="宋体"/>
          <w:b/>
          <w:sz w:val="30"/>
          <w:szCs w:val="30"/>
        </w:rPr>
      </w:pPr>
      <w:r>
        <w:rPr>
          <w:rFonts w:hint="eastAsia" w:ascii="宋体" w:hAnsi="宋体" w:cs="宋体"/>
          <w:b/>
          <w:sz w:val="30"/>
          <w:szCs w:val="30"/>
        </w:rPr>
        <w:t>第五部分、附件</w:t>
      </w:r>
    </w:p>
    <w:p w14:paraId="2980A7E5">
      <w:pPr>
        <w:widowControl/>
        <w:spacing w:line="360" w:lineRule="auto"/>
        <w:rPr>
          <w:rFonts w:hint="eastAsia" w:ascii="宋体" w:hAnsi="宋体" w:cs="宋体"/>
          <w:b/>
          <w:sz w:val="24"/>
        </w:rPr>
      </w:pPr>
    </w:p>
    <w:p w14:paraId="47B5D3EF">
      <w:pPr>
        <w:widowControl/>
        <w:spacing w:line="360" w:lineRule="auto"/>
        <w:rPr>
          <w:rFonts w:hint="eastAsia" w:ascii="宋体" w:hAnsi="宋体" w:cs="宋体"/>
          <w:b/>
          <w:sz w:val="24"/>
        </w:rPr>
      </w:pPr>
    </w:p>
    <w:p w14:paraId="25904633">
      <w:pPr>
        <w:widowControl/>
        <w:spacing w:line="360" w:lineRule="auto"/>
        <w:rPr>
          <w:rFonts w:hint="eastAsia" w:ascii="宋体" w:hAnsi="宋体" w:cs="宋体"/>
          <w:b/>
          <w:sz w:val="24"/>
        </w:rPr>
      </w:pPr>
    </w:p>
    <w:p w14:paraId="2AE1EC38">
      <w:pPr>
        <w:widowControl/>
        <w:spacing w:line="360" w:lineRule="auto"/>
        <w:rPr>
          <w:rFonts w:hint="eastAsia" w:ascii="宋体" w:hAnsi="宋体" w:cs="宋体"/>
          <w:b/>
          <w:sz w:val="24"/>
        </w:rPr>
      </w:pPr>
    </w:p>
    <w:p w14:paraId="382FE414">
      <w:pPr>
        <w:widowControl/>
        <w:spacing w:line="360" w:lineRule="auto"/>
        <w:rPr>
          <w:rFonts w:hint="eastAsia" w:ascii="宋体" w:hAnsi="宋体" w:cs="宋体"/>
          <w:b/>
          <w:sz w:val="24"/>
        </w:rPr>
      </w:pPr>
    </w:p>
    <w:p w14:paraId="204DB4E6">
      <w:pPr>
        <w:widowControl/>
        <w:spacing w:before="470"/>
        <w:rPr>
          <w:rFonts w:hint="eastAsia" w:ascii="宋体" w:hAnsi="宋体" w:cs="宋体"/>
          <w:b/>
          <w:sz w:val="24"/>
        </w:rPr>
      </w:pPr>
    </w:p>
    <w:p w14:paraId="6021A907">
      <w:pPr>
        <w:widowControl/>
        <w:spacing w:before="470"/>
        <w:rPr>
          <w:rFonts w:hint="eastAsia" w:ascii="宋体" w:hAnsi="宋体" w:cs="宋体"/>
          <w:b/>
          <w:sz w:val="24"/>
        </w:rPr>
      </w:pPr>
    </w:p>
    <w:p w14:paraId="065E6AB5">
      <w:pPr>
        <w:widowControl/>
        <w:spacing w:line="360" w:lineRule="auto"/>
        <w:jc w:val="center"/>
        <w:rPr>
          <w:rFonts w:hint="eastAsia" w:ascii="宋体" w:hAnsi="宋体" w:cs="宋体"/>
          <w:b/>
          <w:sz w:val="32"/>
          <w:szCs w:val="32"/>
        </w:rPr>
      </w:pPr>
      <w:r>
        <w:rPr>
          <w:rFonts w:hint="eastAsia" w:ascii="宋体" w:hAnsi="宋体" w:cs="宋体"/>
          <w:b/>
          <w:sz w:val="24"/>
        </w:rPr>
        <w:br w:type="page" w:clear="all"/>
      </w:r>
      <w:r>
        <w:rPr>
          <w:rFonts w:hint="eastAsia" w:ascii="宋体" w:hAnsi="宋体" w:cs="宋体"/>
          <w:b/>
          <w:sz w:val="32"/>
          <w:szCs w:val="32"/>
        </w:rPr>
        <w:t>第一部分、投标邀请</w:t>
      </w:r>
    </w:p>
    <w:p w14:paraId="6F304A36">
      <w:pPr>
        <w:widowControl/>
        <w:spacing w:line="470" w:lineRule="exact"/>
        <w:ind w:firstLine="480" w:firstLineChars="200"/>
        <w:jc w:val="left"/>
        <w:rPr>
          <w:rFonts w:hint="eastAsia" w:ascii="宋体" w:hAnsi="宋体"/>
          <w:sz w:val="24"/>
        </w:rPr>
      </w:pPr>
      <w:r>
        <w:rPr>
          <w:rFonts w:hint="eastAsia" w:ascii="宋体" w:hAnsi="宋体"/>
          <w:sz w:val="24"/>
          <w:u w:val="single"/>
        </w:rPr>
        <w:t>无锡太湖明珠建设咨询有限公司</w:t>
      </w:r>
      <w:r>
        <w:rPr>
          <w:rFonts w:hint="eastAsia" w:ascii="宋体" w:hAnsi="宋体"/>
          <w:sz w:val="24"/>
        </w:rPr>
        <w:t>受</w:t>
      </w:r>
      <w:r>
        <w:rPr>
          <w:rFonts w:hint="eastAsia" w:ascii="宋体" w:hAnsi="宋体"/>
          <w:sz w:val="24"/>
          <w:u w:val="single"/>
          <w:lang w:eastAsia="zh-CN"/>
        </w:rPr>
        <w:t>无锡市滨湖区雪浪街道办事处</w:t>
      </w:r>
      <w:r>
        <w:rPr>
          <w:rFonts w:hint="eastAsia" w:ascii="宋体" w:hAnsi="宋体"/>
          <w:sz w:val="24"/>
        </w:rPr>
        <w:t>委托，就其</w:t>
      </w:r>
      <w:r>
        <w:rPr>
          <w:rFonts w:hint="eastAsia" w:ascii="宋体" w:hAnsi="宋体"/>
          <w:sz w:val="24"/>
          <w:u w:val="single"/>
          <w:lang w:eastAsia="zh-CN"/>
        </w:rPr>
        <w:t>2025年河道水体应急处置项目</w:t>
      </w:r>
      <w:r>
        <w:rPr>
          <w:rFonts w:hint="eastAsia" w:ascii="宋体" w:hAnsi="宋体"/>
          <w:sz w:val="24"/>
        </w:rPr>
        <w:t>进行公开招标，欢迎你单位参加并提请注意下列附表中的相关事项：</w:t>
      </w:r>
    </w:p>
    <w:tbl>
      <w:tblPr>
        <w:tblStyle w:val="34"/>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8746"/>
      </w:tblGrid>
      <w:tr w14:paraId="6386C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2" w:type="dxa"/>
            <w:vAlign w:val="center"/>
          </w:tcPr>
          <w:p w14:paraId="2A9BFD1E">
            <w:pPr>
              <w:widowControl/>
              <w:spacing w:line="470" w:lineRule="exact"/>
              <w:jc w:val="center"/>
              <w:rPr>
                <w:rFonts w:hint="eastAsia" w:ascii="宋体" w:hAnsi="宋体" w:cs="宋体"/>
                <w:b/>
                <w:bCs/>
                <w:sz w:val="24"/>
              </w:rPr>
            </w:pPr>
            <w:r>
              <w:rPr>
                <w:rFonts w:hint="eastAsia" w:ascii="宋体" w:hAnsi="宋体" w:cs="宋体"/>
                <w:b/>
                <w:bCs/>
                <w:sz w:val="24"/>
              </w:rPr>
              <w:t>序号</w:t>
            </w:r>
          </w:p>
        </w:tc>
        <w:tc>
          <w:tcPr>
            <w:tcW w:w="8746" w:type="dxa"/>
            <w:vAlign w:val="center"/>
          </w:tcPr>
          <w:p w14:paraId="3D4A3959">
            <w:pPr>
              <w:widowControl/>
              <w:spacing w:line="470" w:lineRule="exact"/>
              <w:jc w:val="center"/>
              <w:rPr>
                <w:rFonts w:hint="eastAsia" w:ascii="宋体" w:hAnsi="宋体" w:cs="宋体"/>
                <w:b/>
                <w:bCs/>
                <w:sz w:val="24"/>
              </w:rPr>
            </w:pPr>
            <w:r>
              <w:rPr>
                <w:rFonts w:hint="eastAsia" w:ascii="宋体" w:hAnsi="宋体" w:cs="宋体"/>
                <w:b/>
                <w:bCs/>
                <w:sz w:val="24"/>
              </w:rPr>
              <w:t>内容</w:t>
            </w:r>
          </w:p>
        </w:tc>
      </w:tr>
      <w:tr w14:paraId="6799F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45DF5F84">
            <w:pPr>
              <w:spacing w:line="470" w:lineRule="exact"/>
              <w:jc w:val="center"/>
              <w:rPr>
                <w:rFonts w:hint="eastAsia" w:ascii="宋体" w:hAnsi="宋体" w:cs="宋体"/>
                <w:sz w:val="24"/>
              </w:rPr>
            </w:pPr>
            <w:r>
              <w:rPr>
                <w:rFonts w:hint="eastAsia" w:ascii="宋体" w:hAnsi="宋体" w:cs="宋体"/>
                <w:sz w:val="24"/>
              </w:rPr>
              <w:t>1</w:t>
            </w:r>
          </w:p>
        </w:tc>
        <w:tc>
          <w:tcPr>
            <w:tcW w:w="8746" w:type="dxa"/>
            <w:vAlign w:val="center"/>
          </w:tcPr>
          <w:p w14:paraId="25601595">
            <w:pPr>
              <w:spacing w:line="470" w:lineRule="exact"/>
              <w:ind w:hanging="1200"/>
              <w:rPr>
                <w:rFonts w:hint="eastAsia" w:ascii="宋体" w:hAnsi="宋体" w:eastAsia="宋体" w:cs="宋体"/>
                <w:sz w:val="24"/>
                <w:shd w:val="clear" w:color="auto" w:fill="FFFFFF"/>
                <w:lang w:eastAsia="zh-CN"/>
              </w:rPr>
            </w:pPr>
            <w:r>
              <w:rPr>
                <w:rFonts w:hint="eastAsia" w:ascii="宋体" w:hAnsi="宋体" w:cs="宋体"/>
                <w:sz w:val="24"/>
              </w:rPr>
              <w:t>项目名称：</w:t>
            </w:r>
            <w:r>
              <w:rPr>
                <w:rFonts w:hint="eastAsia" w:ascii="宋体" w:hAnsi="宋体"/>
                <w:bCs/>
                <w:sz w:val="24"/>
              </w:rPr>
              <w:t>采购项目名称：</w:t>
            </w:r>
            <w:r>
              <w:rPr>
                <w:rFonts w:hint="eastAsia" w:ascii="宋体" w:hAnsi="宋体" w:cs="宋体"/>
                <w:sz w:val="24"/>
                <w:lang w:eastAsia="zh-CN"/>
              </w:rPr>
              <w:t>2025年河道水体应急处置项目</w:t>
            </w:r>
          </w:p>
          <w:p w14:paraId="7228CBAB">
            <w:pPr>
              <w:spacing w:line="470" w:lineRule="exact"/>
              <w:ind w:hanging="1200"/>
              <w:rPr>
                <w:rFonts w:hint="eastAsia" w:ascii="宋体" w:hAnsi="宋体" w:eastAsia="宋体" w:cs="宋体"/>
                <w:sz w:val="24"/>
                <w:lang w:eastAsia="zh-CN"/>
              </w:rPr>
            </w:pPr>
            <w:r>
              <w:rPr>
                <w:rFonts w:hint="eastAsia" w:ascii="宋体" w:hAnsi="宋体" w:cs="宋体"/>
                <w:sz w:val="24"/>
              </w:rPr>
              <w:t>采购编号：</w:t>
            </w:r>
            <w:r>
              <w:rPr>
                <w:rFonts w:hint="eastAsia" w:ascii="宋体" w:hAnsi="宋体"/>
                <w:bCs/>
                <w:sz w:val="24"/>
              </w:rPr>
              <w:t>采购编号：</w:t>
            </w:r>
            <w:r>
              <w:rPr>
                <w:rFonts w:hint="eastAsia" w:ascii="宋体" w:hAnsi="宋体" w:cs="宋体"/>
                <w:sz w:val="24"/>
                <w:highlight w:val="none"/>
                <w:lang w:eastAsia="zh-CN"/>
              </w:rPr>
              <w:t>JSZC-320211-THMZ-G2025-0012</w:t>
            </w:r>
          </w:p>
          <w:p w14:paraId="221A5775">
            <w:pPr>
              <w:spacing w:line="470" w:lineRule="exact"/>
              <w:ind w:hanging="1200"/>
              <w:rPr>
                <w:rFonts w:hint="eastAsia" w:ascii="宋体" w:hAnsi="宋体" w:cs="宋体"/>
                <w:sz w:val="24"/>
              </w:rPr>
            </w:pPr>
            <w:r>
              <w:rPr>
                <w:rFonts w:hint="eastAsia" w:ascii="宋体" w:hAnsi="宋体" w:cs="宋体"/>
                <w:sz w:val="24"/>
              </w:rPr>
              <w:t>采购方式：</w:t>
            </w:r>
            <w:r>
              <w:rPr>
                <w:rFonts w:hint="eastAsia" w:ascii="宋体" w:hAnsi="宋体"/>
                <w:bCs/>
                <w:sz w:val="24"/>
              </w:rPr>
              <w:t>采购方式：</w:t>
            </w:r>
            <w:r>
              <w:rPr>
                <w:rFonts w:hint="eastAsia" w:ascii="宋体" w:hAnsi="宋体" w:cs="宋体"/>
                <w:sz w:val="24"/>
              </w:rPr>
              <w:t>公开招标</w:t>
            </w:r>
          </w:p>
        </w:tc>
      </w:tr>
      <w:tr w14:paraId="6AC02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17FAFD44">
            <w:pPr>
              <w:widowControl/>
              <w:spacing w:line="470" w:lineRule="exact"/>
              <w:jc w:val="center"/>
              <w:rPr>
                <w:rFonts w:hint="eastAsia" w:ascii="宋体" w:hAnsi="宋体" w:cs="宋体"/>
                <w:sz w:val="24"/>
              </w:rPr>
            </w:pPr>
            <w:r>
              <w:rPr>
                <w:rFonts w:hint="eastAsia" w:ascii="宋体" w:hAnsi="宋体" w:cs="宋体"/>
                <w:sz w:val="24"/>
              </w:rPr>
              <w:t>2</w:t>
            </w:r>
          </w:p>
        </w:tc>
        <w:tc>
          <w:tcPr>
            <w:tcW w:w="8746" w:type="dxa"/>
            <w:vAlign w:val="center"/>
          </w:tcPr>
          <w:p w14:paraId="12D2DEB7">
            <w:pPr>
              <w:widowControl/>
              <w:spacing w:line="470" w:lineRule="exact"/>
              <w:rPr>
                <w:rFonts w:hint="eastAsia" w:ascii="宋体" w:hAnsi="宋体" w:eastAsia="宋体" w:cs="宋体"/>
                <w:b/>
                <w:sz w:val="24"/>
                <w:lang w:eastAsia="zh-CN"/>
              </w:rPr>
            </w:pPr>
            <w:r>
              <w:rPr>
                <w:rFonts w:hint="eastAsia" w:ascii="宋体" w:hAnsi="宋体" w:cs="宋体"/>
                <w:sz w:val="24"/>
              </w:rPr>
              <w:t>采购人：</w:t>
            </w:r>
            <w:r>
              <w:rPr>
                <w:rFonts w:hint="eastAsia" w:ascii="宋体" w:hAnsi="宋体" w:cs="宋体"/>
                <w:sz w:val="24"/>
                <w:lang w:eastAsia="zh-CN"/>
              </w:rPr>
              <w:t>无锡市滨湖区雪浪街道办事处</w:t>
            </w:r>
          </w:p>
          <w:p w14:paraId="3EB6D11F">
            <w:pPr>
              <w:widowControl/>
              <w:spacing w:line="470" w:lineRule="exact"/>
              <w:rPr>
                <w:rFonts w:hint="eastAsia" w:ascii="宋体" w:hAnsi="宋体" w:eastAsia="宋体" w:cs="宋体"/>
                <w:sz w:val="24"/>
                <w:lang w:eastAsia="zh-CN"/>
              </w:rPr>
            </w:pPr>
            <w:r>
              <w:rPr>
                <w:rFonts w:hint="eastAsia" w:ascii="宋体" w:hAnsi="宋体" w:cs="宋体"/>
                <w:sz w:val="24"/>
              </w:rPr>
              <w:t>采购人地址：</w:t>
            </w:r>
            <w:r>
              <w:rPr>
                <w:rFonts w:hint="eastAsia" w:ascii="宋体" w:hAnsi="宋体" w:cs="宋体"/>
                <w:sz w:val="24"/>
                <w:lang w:eastAsia="zh-CN"/>
              </w:rPr>
              <w:t>江苏省无锡市滨湖区锦溪路100号</w:t>
            </w:r>
          </w:p>
          <w:p w14:paraId="06816669">
            <w:pPr>
              <w:widowControl/>
              <w:spacing w:line="470" w:lineRule="exact"/>
              <w:rPr>
                <w:rFonts w:hint="eastAsia" w:ascii="宋体" w:hAnsi="宋体" w:cs="宋体"/>
                <w:sz w:val="24"/>
              </w:rPr>
            </w:pPr>
            <w:r>
              <w:rPr>
                <w:rFonts w:hint="eastAsia" w:ascii="宋体" w:hAnsi="宋体" w:cs="宋体"/>
                <w:sz w:val="24"/>
              </w:rPr>
              <w:t>采购代理机构：无锡太湖明珠建设咨询有限公司</w:t>
            </w:r>
          </w:p>
          <w:p w14:paraId="2D427CF3">
            <w:pPr>
              <w:spacing w:line="470" w:lineRule="exact"/>
              <w:rPr>
                <w:rFonts w:hint="eastAsia" w:ascii="宋体" w:hAnsi="宋体" w:eastAsia="宋体" w:cs="宋体"/>
                <w:sz w:val="24"/>
                <w:lang w:eastAsia="zh-CN"/>
              </w:rPr>
            </w:pPr>
            <w:r>
              <w:rPr>
                <w:rFonts w:hint="eastAsia" w:ascii="宋体" w:hAnsi="宋体" w:cs="宋体"/>
                <w:sz w:val="24"/>
              </w:rPr>
              <w:t>采购机构地址：</w:t>
            </w:r>
            <w:r>
              <w:rPr>
                <w:rFonts w:hint="eastAsia" w:ascii="宋体" w:hAnsi="宋体" w:cs="宋体"/>
                <w:sz w:val="24"/>
                <w:lang w:eastAsia="zh-CN"/>
              </w:rPr>
              <w:t>无锡市滨湖区绣溪路59-16号</w:t>
            </w:r>
          </w:p>
        </w:tc>
      </w:tr>
      <w:tr w14:paraId="7E370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812" w:type="dxa"/>
            <w:vAlign w:val="center"/>
          </w:tcPr>
          <w:p w14:paraId="69EED8B2">
            <w:pPr>
              <w:widowControl/>
              <w:spacing w:line="470" w:lineRule="exact"/>
              <w:jc w:val="center"/>
              <w:rPr>
                <w:rFonts w:hint="eastAsia" w:ascii="宋体" w:hAnsi="宋体" w:cs="宋体"/>
                <w:sz w:val="24"/>
              </w:rPr>
            </w:pPr>
            <w:r>
              <w:rPr>
                <w:rFonts w:hint="eastAsia" w:ascii="宋体" w:hAnsi="宋体" w:cs="宋体"/>
                <w:sz w:val="24"/>
              </w:rPr>
              <w:t>3</w:t>
            </w:r>
          </w:p>
        </w:tc>
        <w:tc>
          <w:tcPr>
            <w:tcW w:w="8746" w:type="dxa"/>
            <w:vAlign w:val="center"/>
          </w:tcPr>
          <w:p w14:paraId="0AFC15E2">
            <w:pPr>
              <w:spacing w:line="470" w:lineRule="exact"/>
              <w:rPr>
                <w:rFonts w:hint="eastAsia" w:ascii="宋体" w:hAnsi="宋体" w:cs="宋体"/>
                <w:sz w:val="24"/>
              </w:rPr>
            </w:pPr>
            <w:r>
              <w:rPr>
                <w:rFonts w:hint="eastAsia" w:ascii="宋体" w:hAnsi="宋体" w:cs="宋体"/>
                <w:sz w:val="24"/>
              </w:rPr>
              <w:t>采购项目概况、要求：</w:t>
            </w:r>
          </w:p>
          <w:p w14:paraId="03E04430">
            <w:pPr>
              <w:spacing w:line="470" w:lineRule="exact"/>
              <w:rPr>
                <w:rFonts w:hint="eastAsia" w:ascii="宋体" w:hAnsi="宋体" w:cs="宋体"/>
                <w:sz w:val="24"/>
              </w:rPr>
            </w:pPr>
            <w:r>
              <w:rPr>
                <w:rFonts w:hint="eastAsia" w:ascii="宋体" w:hAnsi="宋体" w:cs="宋体"/>
                <w:sz w:val="24"/>
              </w:rPr>
              <w:t>1.采购内容：</w:t>
            </w:r>
            <w:r>
              <w:rPr>
                <w:rFonts w:hint="eastAsia" w:ascii="宋体" w:hAnsi="宋体" w:cs="宋体"/>
                <w:sz w:val="24"/>
                <w:lang w:eastAsia="zh-CN"/>
              </w:rPr>
              <w:t>2025年河道水体应急处置项目</w:t>
            </w:r>
            <w:r>
              <w:rPr>
                <w:rFonts w:hint="eastAsia" w:ascii="宋体" w:hAnsi="宋体" w:cs="宋体"/>
                <w:sz w:val="24"/>
              </w:rPr>
              <w:t>，具体内容详见本项目采购需求。</w:t>
            </w:r>
          </w:p>
          <w:p w14:paraId="4DA4AB0C">
            <w:pPr>
              <w:widowControl/>
              <w:spacing w:line="470" w:lineRule="exact"/>
              <w:rPr>
                <w:rFonts w:hint="eastAsia" w:ascii="宋体" w:hAnsi="宋体" w:cs="宋体"/>
                <w:color w:val="000000"/>
                <w:sz w:val="24"/>
              </w:rPr>
            </w:pPr>
            <w:r>
              <w:rPr>
                <w:rFonts w:hint="eastAsia" w:ascii="宋体" w:hAnsi="宋体" w:cs="宋体"/>
                <w:color w:val="000000"/>
                <w:sz w:val="24"/>
              </w:rPr>
              <w:t>2.本项目采购预算：</w:t>
            </w:r>
            <w:r>
              <w:rPr>
                <w:rFonts w:hint="eastAsia" w:ascii="宋体" w:hAnsi="宋体" w:cs="宋体"/>
                <w:color w:val="000000"/>
                <w:sz w:val="24"/>
                <w:lang w:val="en-US" w:eastAsia="zh-CN"/>
              </w:rPr>
              <w:t>190</w:t>
            </w:r>
            <w:r>
              <w:rPr>
                <w:rFonts w:hint="eastAsia" w:ascii="宋体" w:hAnsi="宋体" w:cs="宋体"/>
                <w:color w:val="000000"/>
                <w:sz w:val="24"/>
              </w:rPr>
              <w:t>万元</w:t>
            </w:r>
          </w:p>
          <w:p w14:paraId="4142BB62">
            <w:pPr>
              <w:widowControl/>
              <w:spacing w:line="470" w:lineRule="exact"/>
              <w:rPr>
                <w:rFonts w:hint="eastAsia" w:ascii="宋体" w:hAnsi="宋体" w:cs="宋体"/>
                <w:color w:val="000000"/>
                <w:sz w:val="24"/>
              </w:rPr>
            </w:pPr>
            <w:r>
              <w:rPr>
                <w:rFonts w:hint="eastAsia" w:ascii="宋体" w:hAnsi="宋体" w:cs="宋体"/>
                <w:color w:val="000000"/>
                <w:sz w:val="24"/>
              </w:rPr>
              <w:t>3.本项目最高限价：</w:t>
            </w:r>
            <w:r>
              <w:rPr>
                <w:rFonts w:hint="eastAsia" w:ascii="宋体" w:hAnsi="宋体" w:cs="宋体"/>
                <w:color w:val="000000"/>
                <w:sz w:val="24"/>
                <w:highlight w:val="none"/>
                <w:lang w:val="en-US" w:eastAsia="zh-CN"/>
              </w:rPr>
              <w:t>158.3981</w:t>
            </w:r>
            <w:r>
              <w:rPr>
                <w:rFonts w:hint="eastAsia" w:ascii="宋体" w:hAnsi="宋体" w:cs="宋体"/>
                <w:color w:val="000000"/>
                <w:sz w:val="24"/>
                <w:highlight w:val="none"/>
              </w:rPr>
              <w:t>万</w:t>
            </w:r>
            <w:r>
              <w:rPr>
                <w:rFonts w:hint="eastAsia" w:ascii="宋体" w:hAnsi="宋体" w:cs="宋体"/>
                <w:color w:val="000000"/>
                <w:sz w:val="24"/>
              </w:rPr>
              <w:t>元</w:t>
            </w:r>
          </w:p>
          <w:p w14:paraId="381B7824">
            <w:pPr>
              <w:widowControl/>
              <w:spacing w:line="470" w:lineRule="exact"/>
              <w:rPr>
                <w:rFonts w:hint="eastAsia" w:ascii="宋体" w:hAnsi="宋体" w:cs="宋体"/>
                <w:color w:val="000000"/>
                <w:sz w:val="24"/>
              </w:rPr>
            </w:pPr>
            <w:r>
              <w:rPr>
                <w:rFonts w:hint="eastAsia" w:ascii="宋体" w:hAnsi="宋体" w:cs="宋体"/>
                <w:color w:val="000000"/>
                <w:sz w:val="24"/>
              </w:rPr>
              <w:t>4.交货期：</w:t>
            </w:r>
            <w:r>
              <w:rPr>
                <w:rFonts w:hint="eastAsia" w:ascii="宋体" w:hAnsi="宋体" w:cs="宋体"/>
                <w:color w:val="000000"/>
                <w:sz w:val="24"/>
                <w:lang w:eastAsia="zh-CN"/>
              </w:rPr>
              <w:t>合同签订后60天内交货（包括安装、调试及验收）</w:t>
            </w:r>
            <w:r>
              <w:rPr>
                <w:rFonts w:hint="eastAsia" w:ascii="宋体" w:hAnsi="宋体" w:cs="宋体"/>
                <w:color w:val="000000"/>
                <w:sz w:val="24"/>
              </w:rPr>
              <w:t>。</w:t>
            </w:r>
          </w:p>
          <w:p w14:paraId="10DCD93E">
            <w:pPr>
              <w:widowControl/>
              <w:spacing w:line="470" w:lineRule="exact"/>
              <w:rPr>
                <w:rFonts w:hint="eastAsia" w:ascii="宋体" w:hAnsi="宋体" w:cs="宋体"/>
                <w:color w:val="000000"/>
                <w:sz w:val="24"/>
              </w:rPr>
            </w:pPr>
            <w:r>
              <w:rPr>
                <w:rFonts w:hint="eastAsia" w:ascii="宋体" w:hAnsi="宋体" w:cs="宋体"/>
                <w:color w:val="000000"/>
                <w:sz w:val="24"/>
              </w:rPr>
              <w:t>5.</w:t>
            </w:r>
            <w:r>
              <w:rPr>
                <w:rFonts w:hint="eastAsia" w:ascii="宋体" w:hAnsi="宋体"/>
                <w:kern w:val="2"/>
                <w:sz w:val="24"/>
              </w:rPr>
              <w:t>交货地点：</w:t>
            </w:r>
            <w:r>
              <w:rPr>
                <w:rFonts w:hint="eastAsia" w:ascii="宋体" w:hAnsi="宋体"/>
                <w:color w:val="000000"/>
                <w:kern w:val="2"/>
                <w:sz w:val="24"/>
              </w:rPr>
              <w:t>采购人指定地点</w:t>
            </w:r>
            <w:r>
              <w:rPr>
                <w:rFonts w:hint="eastAsia" w:ascii="宋体" w:hAnsi="宋体"/>
                <w:kern w:val="2"/>
                <w:sz w:val="24"/>
              </w:rPr>
              <w:t>。</w:t>
            </w:r>
          </w:p>
          <w:p w14:paraId="0386E30A">
            <w:pPr>
              <w:widowControl/>
              <w:spacing w:line="470" w:lineRule="exact"/>
              <w:rPr>
                <w:rFonts w:hint="eastAsia" w:ascii="宋体" w:hAnsi="宋体" w:cs="宋体"/>
                <w:color w:val="000000"/>
                <w:sz w:val="24"/>
              </w:rPr>
            </w:pPr>
            <w:r>
              <w:rPr>
                <w:rFonts w:hint="eastAsia" w:ascii="宋体" w:hAnsi="宋体" w:cs="宋体"/>
                <w:color w:val="000000"/>
                <w:sz w:val="24"/>
              </w:rPr>
              <w:t>6.误期违约金：2000元/天。</w:t>
            </w:r>
          </w:p>
          <w:p w14:paraId="68C09CFE">
            <w:pPr>
              <w:spacing w:line="470" w:lineRule="exact"/>
              <w:jc w:val="left"/>
              <w:outlineLvl w:val="1"/>
              <w:rPr>
                <w:rFonts w:hint="eastAsia" w:ascii="宋体" w:hAnsi="宋体" w:cs="宋体"/>
                <w:bCs/>
                <w:sz w:val="24"/>
              </w:rPr>
            </w:pPr>
            <w:r>
              <w:rPr>
                <w:rFonts w:hint="eastAsia" w:ascii="宋体" w:hAnsi="宋体" w:cs="宋体"/>
                <w:bCs/>
                <w:sz w:val="24"/>
              </w:rPr>
              <w:t>7.质量标准：</w:t>
            </w:r>
            <w:r>
              <w:rPr>
                <w:rFonts w:hint="eastAsia" w:ascii="宋体" w:hAnsi="宋体" w:cs="宋体"/>
                <w:color w:val="000000"/>
                <w:sz w:val="24"/>
              </w:rPr>
              <w:t>达到国家及行业合格标准，且必须满足本次采购的要求</w:t>
            </w:r>
            <w:r>
              <w:rPr>
                <w:rFonts w:hint="eastAsia" w:ascii="宋体" w:hAnsi="宋体" w:cs="宋体"/>
                <w:bCs/>
                <w:sz w:val="24"/>
              </w:rPr>
              <w:t>。</w:t>
            </w:r>
          </w:p>
          <w:p w14:paraId="4053BC7A">
            <w:pPr>
              <w:spacing w:line="470" w:lineRule="exact"/>
              <w:jc w:val="left"/>
              <w:outlineLvl w:val="1"/>
              <w:rPr>
                <w:rFonts w:hint="eastAsia" w:ascii="宋体" w:hAnsi="宋体" w:cs="宋体"/>
                <w:sz w:val="24"/>
              </w:rPr>
            </w:pPr>
            <w:r>
              <w:rPr>
                <w:rFonts w:hint="eastAsia" w:ascii="宋体" w:hAnsi="宋体" w:cs="宋体"/>
                <w:bCs/>
                <w:sz w:val="24"/>
              </w:rPr>
              <w:t>8.质量违约金：合同价的5%。</w:t>
            </w:r>
          </w:p>
          <w:p w14:paraId="677265FD">
            <w:pPr>
              <w:spacing w:line="470" w:lineRule="exact"/>
              <w:jc w:val="left"/>
              <w:outlineLvl w:val="1"/>
              <w:rPr>
                <w:rFonts w:hint="eastAsia" w:ascii="宋体" w:hAnsi="宋体" w:cs="宋体"/>
                <w:bCs/>
                <w:sz w:val="24"/>
              </w:rPr>
            </w:pPr>
            <w:r>
              <w:rPr>
                <w:rFonts w:hint="eastAsia" w:ascii="宋体" w:hAnsi="宋体" w:cs="宋体"/>
                <w:bCs/>
                <w:sz w:val="24"/>
              </w:rPr>
              <w:t>9.质保期：2年，即自验收合格之日起提供不低于24个月的免费质保服务。因设备质量问题造成的损失（包含</w:t>
            </w:r>
            <w:r>
              <w:rPr>
                <w:rFonts w:hint="eastAsia" w:ascii="宋体" w:hAnsi="宋体" w:cs="宋体"/>
                <w:bCs/>
                <w:sz w:val="24"/>
                <w:lang w:eastAsia="zh-CN"/>
              </w:rPr>
              <w:t>由于</w:t>
            </w:r>
            <w:r>
              <w:rPr>
                <w:rFonts w:hint="eastAsia" w:ascii="宋体" w:hAnsi="宋体" w:cs="宋体"/>
                <w:bCs/>
                <w:sz w:val="24"/>
              </w:rPr>
              <w:t>设备损坏而造成的所有设备、人员、工期、社会影响等连带损失）均由中标单位承担。</w:t>
            </w:r>
          </w:p>
          <w:p w14:paraId="2ABF9AAA">
            <w:pPr>
              <w:spacing w:line="470" w:lineRule="exact"/>
              <w:jc w:val="left"/>
              <w:outlineLvl w:val="1"/>
              <w:rPr>
                <w:rFonts w:hint="eastAsia" w:ascii="宋体" w:hAnsi="宋体" w:cs="宋体"/>
                <w:color w:val="000000"/>
                <w:sz w:val="24"/>
              </w:rPr>
            </w:pPr>
            <w:r>
              <w:rPr>
                <w:rFonts w:hint="eastAsia" w:ascii="宋体" w:hAnsi="宋体" w:cs="宋体"/>
                <w:color w:val="000000"/>
                <w:sz w:val="24"/>
              </w:rPr>
              <w:t>10.维修响应时间：接到故障报告后2小时内响应服务需求，24小时内解决问题</w:t>
            </w:r>
            <w:r>
              <w:rPr>
                <w:rFonts w:hint="eastAsia" w:ascii="宋体" w:hAnsi="宋体" w:cs="宋体"/>
                <w:bCs/>
                <w:sz w:val="24"/>
              </w:rPr>
              <w:t>。</w:t>
            </w:r>
          </w:p>
          <w:p w14:paraId="139D39FC">
            <w:pPr>
              <w:spacing w:line="470" w:lineRule="exact"/>
              <w:jc w:val="left"/>
              <w:outlineLvl w:val="1"/>
              <w:rPr>
                <w:rFonts w:hint="eastAsia" w:ascii="宋体" w:hAnsi="宋体" w:cs="宋体"/>
                <w:bCs/>
                <w:sz w:val="24"/>
              </w:rPr>
            </w:pPr>
            <w:r>
              <w:rPr>
                <w:rFonts w:hint="eastAsia" w:ascii="宋体" w:hAnsi="宋体" w:cs="宋体"/>
                <w:bCs/>
                <w:sz w:val="24"/>
              </w:rPr>
              <w:t>11.本项目是否专门面向中小微企业：是。</w:t>
            </w:r>
          </w:p>
          <w:p w14:paraId="11C6444D">
            <w:pPr>
              <w:spacing w:line="470" w:lineRule="exact"/>
              <w:jc w:val="left"/>
              <w:outlineLvl w:val="1"/>
              <w:rPr>
                <w:rFonts w:hint="eastAsia" w:ascii="宋体" w:hAnsi="宋体" w:cs="宋体"/>
                <w:bCs/>
                <w:sz w:val="24"/>
              </w:rPr>
            </w:pPr>
            <w:r>
              <w:rPr>
                <w:rFonts w:hint="eastAsia" w:ascii="宋体" w:hAnsi="宋体" w:cs="宋体"/>
                <w:bCs/>
                <w:sz w:val="24"/>
              </w:rPr>
              <w:t>12.本项目标的所属行业：工业。根据《关于印发中小企业划型标准规定的通知》工信部联企业〔2011〕300</w:t>
            </w:r>
            <w:r>
              <w:rPr>
                <w:rFonts w:hint="eastAsia" w:ascii="宋体" w:hAnsi="宋体" w:cs="宋体"/>
                <w:bCs/>
                <w:sz w:val="24"/>
                <w:lang w:eastAsia="zh-CN"/>
              </w:rPr>
              <w:t>号</w:t>
            </w:r>
            <w:r>
              <w:rPr>
                <w:rFonts w:hint="eastAsia" w:ascii="宋体" w:hAnsi="宋体" w:cs="宋体"/>
                <w:bCs/>
                <w:sz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B0D8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812" w:type="dxa"/>
            <w:vAlign w:val="center"/>
          </w:tcPr>
          <w:p w14:paraId="20859029">
            <w:pPr>
              <w:widowControl/>
              <w:spacing w:line="470" w:lineRule="exact"/>
              <w:jc w:val="center"/>
              <w:rPr>
                <w:rFonts w:hint="eastAsia" w:ascii="宋体" w:hAnsi="宋体" w:cs="宋体"/>
                <w:sz w:val="24"/>
              </w:rPr>
            </w:pPr>
            <w:r>
              <w:rPr>
                <w:rFonts w:hint="eastAsia" w:ascii="宋体" w:hAnsi="宋体" w:cs="宋体"/>
                <w:sz w:val="24"/>
              </w:rPr>
              <w:t>4</w:t>
            </w:r>
          </w:p>
        </w:tc>
        <w:tc>
          <w:tcPr>
            <w:tcW w:w="8746" w:type="dxa"/>
            <w:vAlign w:val="center"/>
          </w:tcPr>
          <w:p w14:paraId="3EF8497D">
            <w:pPr>
              <w:tabs>
                <w:tab w:val="left" w:pos="0"/>
              </w:tabs>
              <w:spacing w:line="470" w:lineRule="exact"/>
              <w:rPr>
                <w:rFonts w:hint="eastAsia" w:ascii="宋体" w:hAnsi="宋体" w:cs="宋体"/>
                <w:color w:val="000000"/>
                <w:sz w:val="24"/>
              </w:rPr>
            </w:pPr>
            <w:r>
              <w:rPr>
                <w:rFonts w:hint="eastAsia" w:ascii="宋体" w:hAnsi="宋体"/>
                <w:bCs/>
                <w:sz w:val="24"/>
              </w:rPr>
              <w:t>供应商参加本次政府采购活动必须具备以下条件：</w:t>
            </w:r>
          </w:p>
          <w:p w14:paraId="56281D05">
            <w:pPr>
              <w:spacing w:line="470" w:lineRule="exact"/>
              <w:rPr>
                <w:rFonts w:hint="eastAsia" w:ascii="宋体" w:hAnsi="宋体"/>
                <w:bCs/>
                <w:kern w:val="2"/>
                <w:sz w:val="24"/>
              </w:rPr>
            </w:pPr>
            <w:r>
              <w:rPr>
                <w:rFonts w:hint="eastAsia" w:ascii="宋体" w:hAnsi="宋体"/>
                <w:bCs/>
                <w:kern w:val="2"/>
                <w:sz w:val="24"/>
              </w:rPr>
              <w:t>1.满足《中华人民共和国政府采购法》第二十二条规定：</w:t>
            </w:r>
          </w:p>
          <w:p w14:paraId="5BEE3623">
            <w:pPr>
              <w:spacing w:line="470" w:lineRule="exact"/>
              <w:rPr>
                <w:rFonts w:hint="eastAsia" w:ascii="宋体" w:hAnsi="宋体"/>
                <w:bCs/>
                <w:kern w:val="2"/>
                <w:sz w:val="24"/>
              </w:rPr>
            </w:pPr>
            <w:r>
              <w:rPr>
                <w:rFonts w:hint="eastAsia" w:ascii="宋体" w:hAnsi="宋体"/>
                <w:bCs/>
                <w:kern w:val="2"/>
                <w:sz w:val="24"/>
              </w:rPr>
              <w:t>（1）具有独立承担民事责任的能力；</w:t>
            </w:r>
          </w:p>
          <w:p w14:paraId="5C9FB714">
            <w:pPr>
              <w:spacing w:line="470" w:lineRule="exact"/>
              <w:rPr>
                <w:rFonts w:hint="eastAsia" w:ascii="宋体" w:hAnsi="宋体"/>
                <w:bCs/>
                <w:kern w:val="2"/>
                <w:sz w:val="24"/>
              </w:rPr>
            </w:pPr>
            <w:r>
              <w:rPr>
                <w:rFonts w:hint="eastAsia" w:ascii="宋体" w:hAnsi="宋体"/>
                <w:bCs/>
                <w:kern w:val="2"/>
                <w:sz w:val="24"/>
              </w:rPr>
              <w:t>（2）具有良好的商业信誉和健全的财务会计制度；</w:t>
            </w:r>
          </w:p>
          <w:p w14:paraId="763F5659">
            <w:pPr>
              <w:spacing w:line="470" w:lineRule="exact"/>
              <w:rPr>
                <w:rFonts w:hint="eastAsia" w:ascii="宋体" w:hAnsi="宋体"/>
                <w:bCs/>
                <w:kern w:val="2"/>
                <w:sz w:val="24"/>
              </w:rPr>
            </w:pPr>
            <w:r>
              <w:rPr>
                <w:rFonts w:hint="eastAsia" w:ascii="宋体" w:hAnsi="宋体"/>
                <w:bCs/>
                <w:kern w:val="2"/>
                <w:sz w:val="24"/>
              </w:rPr>
              <w:t>（3）具有履行合同所必需的设备和专业技术能力；</w:t>
            </w:r>
          </w:p>
          <w:p w14:paraId="76E09D99">
            <w:pPr>
              <w:spacing w:line="470" w:lineRule="exact"/>
              <w:rPr>
                <w:rFonts w:hint="eastAsia" w:ascii="宋体" w:hAnsi="宋体"/>
                <w:bCs/>
                <w:kern w:val="2"/>
                <w:sz w:val="24"/>
              </w:rPr>
            </w:pPr>
            <w:r>
              <w:rPr>
                <w:rFonts w:hint="eastAsia" w:ascii="宋体" w:hAnsi="宋体"/>
                <w:bCs/>
                <w:kern w:val="2"/>
                <w:sz w:val="24"/>
              </w:rPr>
              <w:t>（4）有依法缴纳税收和社会保障资金的良好记录；</w:t>
            </w:r>
          </w:p>
          <w:p w14:paraId="220AEDCC">
            <w:pPr>
              <w:spacing w:line="470" w:lineRule="exact"/>
              <w:rPr>
                <w:rFonts w:hint="eastAsia" w:ascii="宋体" w:hAnsi="宋体"/>
                <w:bCs/>
                <w:kern w:val="2"/>
                <w:sz w:val="24"/>
              </w:rPr>
            </w:pPr>
            <w:r>
              <w:rPr>
                <w:rFonts w:hint="eastAsia" w:ascii="宋体" w:hAnsi="宋体"/>
                <w:bCs/>
                <w:kern w:val="2"/>
                <w:sz w:val="24"/>
              </w:rPr>
              <w:t>（5）参加政府采购活动前三年内，在经营活动中没有重大违法记录；</w:t>
            </w:r>
          </w:p>
          <w:p w14:paraId="18515E4A">
            <w:pPr>
              <w:tabs>
                <w:tab w:val="left" w:pos="0"/>
              </w:tabs>
              <w:spacing w:line="470" w:lineRule="exact"/>
              <w:rPr>
                <w:rFonts w:hint="eastAsia" w:ascii="宋体" w:hAnsi="宋体" w:cs="宋体"/>
                <w:color w:val="000000"/>
                <w:sz w:val="24"/>
              </w:rPr>
            </w:pPr>
            <w:r>
              <w:rPr>
                <w:rFonts w:hint="eastAsia" w:ascii="宋体" w:hAnsi="宋体"/>
                <w:bCs/>
                <w:kern w:val="2"/>
                <w:sz w:val="24"/>
              </w:rPr>
              <w:t>（6）法律、行政法规规定的其他条件。</w:t>
            </w:r>
          </w:p>
          <w:p w14:paraId="049AF2AF">
            <w:pPr>
              <w:tabs>
                <w:tab w:val="left" w:pos="0"/>
              </w:tabs>
              <w:spacing w:line="470" w:lineRule="exact"/>
              <w:rPr>
                <w:rFonts w:hint="eastAsia" w:ascii="宋体" w:hAnsi="宋体" w:cs="宋体"/>
                <w:color w:val="000000"/>
                <w:sz w:val="24"/>
              </w:rPr>
            </w:pPr>
            <w:r>
              <w:rPr>
                <w:rFonts w:hint="eastAsia" w:ascii="宋体" w:hAnsi="宋体" w:cs="宋体"/>
                <w:color w:val="000000"/>
                <w:sz w:val="24"/>
              </w:rPr>
              <w:t>2.落实政府采购政策需满足的资格要求：本项目专门面向中小企业采购（供应商如是中小企业，须按格式填写《中小企业声明函》（货物）；如是监狱和戒毒企业，须提供省级以上监狱管理局、戒毒管理局（含新疆生产建设兵团）出具的投标供应商属于监狱企业的证明文件复印件；如是残疾人福利性单位，须按格式填写《残疾人福利性单位声明函》）。</w:t>
            </w:r>
          </w:p>
          <w:p w14:paraId="475CE716">
            <w:pPr>
              <w:spacing w:line="470" w:lineRule="exact"/>
              <w:rPr>
                <w:rFonts w:hint="eastAsia" w:ascii="宋体" w:hAnsi="宋体"/>
                <w:bCs/>
                <w:kern w:val="2"/>
                <w:sz w:val="24"/>
              </w:rPr>
            </w:pPr>
            <w:r>
              <w:rPr>
                <w:rFonts w:hint="eastAsia" w:ascii="宋体" w:hAnsi="宋体"/>
                <w:bCs/>
                <w:kern w:val="2"/>
                <w:sz w:val="24"/>
              </w:rPr>
              <w:t>3.本项目的特定资格要求：/。</w:t>
            </w:r>
          </w:p>
          <w:p w14:paraId="521A03B8">
            <w:pPr>
              <w:tabs>
                <w:tab w:val="left" w:pos="0"/>
              </w:tabs>
              <w:spacing w:line="470" w:lineRule="exact"/>
              <w:rPr>
                <w:rFonts w:hint="eastAsia" w:ascii="宋体" w:hAnsi="宋体" w:cs="宋体"/>
                <w:sz w:val="24"/>
              </w:rPr>
            </w:pPr>
            <w:r>
              <w:rPr>
                <w:rFonts w:hint="eastAsia" w:ascii="宋体" w:hAnsi="宋体"/>
                <w:kern w:val="2"/>
                <w:sz w:val="24"/>
              </w:rPr>
              <w:t>4</w:t>
            </w:r>
            <w:bookmarkStart w:id="0" w:name="_Hlk67243295"/>
            <w:r>
              <w:rPr>
                <w:rFonts w:hint="eastAsia" w:ascii="宋体" w:hAnsi="宋体"/>
                <w:kern w:val="2"/>
                <w:sz w:val="24"/>
              </w:rPr>
              <w:t>.本项目不接受联合体投标。</w:t>
            </w:r>
            <w:bookmarkEnd w:id="0"/>
          </w:p>
        </w:tc>
      </w:tr>
      <w:tr w14:paraId="0C2EF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6081A23F">
            <w:pPr>
              <w:widowControl/>
              <w:spacing w:line="470" w:lineRule="exact"/>
              <w:jc w:val="center"/>
              <w:rPr>
                <w:rFonts w:hint="eastAsia" w:ascii="宋体" w:hAnsi="宋体" w:cs="宋体"/>
                <w:sz w:val="24"/>
              </w:rPr>
            </w:pPr>
            <w:r>
              <w:rPr>
                <w:rFonts w:hint="eastAsia" w:ascii="宋体" w:hAnsi="宋体" w:cs="宋体"/>
                <w:sz w:val="24"/>
              </w:rPr>
              <w:t>5</w:t>
            </w:r>
          </w:p>
        </w:tc>
        <w:tc>
          <w:tcPr>
            <w:tcW w:w="8746" w:type="dxa"/>
            <w:vAlign w:val="center"/>
          </w:tcPr>
          <w:p w14:paraId="683A2446">
            <w:pPr>
              <w:widowControl/>
              <w:spacing w:line="470" w:lineRule="exact"/>
              <w:jc w:val="left"/>
              <w:rPr>
                <w:rFonts w:hint="eastAsia" w:ascii="宋体" w:hAnsi="宋体"/>
                <w:b/>
                <w:sz w:val="24"/>
              </w:rPr>
            </w:pPr>
            <w:r>
              <w:rPr>
                <w:rFonts w:hint="eastAsia" w:ascii="宋体" w:hAnsi="宋体"/>
                <w:b/>
                <w:sz w:val="24"/>
              </w:rPr>
              <w:t>招标文件获取信息：</w:t>
            </w:r>
          </w:p>
          <w:p w14:paraId="198E8605">
            <w:pPr>
              <w:widowControl/>
              <w:spacing w:line="470" w:lineRule="exact"/>
              <w:jc w:val="left"/>
              <w:rPr>
                <w:rFonts w:hint="eastAsia" w:ascii="宋体" w:hAnsi="宋体" w:cs="宋体"/>
                <w:bCs/>
                <w:color w:val="000000"/>
                <w:sz w:val="24"/>
              </w:rPr>
            </w:pPr>
            <w:r>
              <w:rPr>
                <w:rFonts w:hint="eastAsia" w:ascii="宋体" w:hAnsi="宋体" w:cs="宋体"/>
                <w:bCs/>
                <w:color w:val="000000"/>
                <w:sz w:val="24"/>
              </w:rPr>
              <w:t>1.招标文件获取时间：</w:t>
            </w:r>
            <w:r>
              <w:rPr>
                <w:rFonts w:hint="eastAsia" w:ascii="宋体" w:hAnsi="宋体" w:cs="宋体"/>
                <w:sz w:val="24"/>
              </w:rPr>
              <w:t>自本公告发布之日起五个工作日内。五个工作日后仍可下载招标文件，但不作为供应商权益受到损害的证明材料和依据</w:t>
            </w:r>
            <w:r>
              <w:rPr>
                <w:rFonts w:hint="eastAsia" w:ascii="宋体" w:hAnsi="宋体" w:cs="宋体"/>
                <w:bCs/>
                <w:color w:val="000000"/>
                <w:sz w:val="24"/>
              </w:rPr>
              <w:t>。</w:t>
            </w:r>
          </w:p>
          <w:p w14:paraId="0BB83993">
            <w:pPr>
              <w:widowControl/>
              <w:spacing w:line="470" w:lineRule="exact"/>
              <w:rPr>
                <w:rFonts w:hint="eastAsia" w:ascii="宋体" w:hAnsi="宋体" w:cs="宋体"/>
                <w:sz w:val="24"/>
              </w:rPr>
            </w:pPr>
            <w:r>
              <w:rPr>
                <w:rFonts w:hint="eastAsia" w:ascii="宋体" w:hAnsi="宋体" w:cs="宋体"/>
                <w:sz w:val="24"/>
              </w:rPr>
              <w:t>2.招标文件获取地点：供应商登录苏采云http://jszfcg.jsczt.cn/进行获取。</w:t>
            </w:r>
          </w:p>
          <w:p w14:paraId="35856204">
            <w:pPr>
              <w:widowControl/>
              <w:spacing w:line="470" w:lineRule="exact"/>
              <w:jc w:val="left"/>
              <w:rPr>
                <w:rFonts w:hint="eastAsia" w:ascii="宋体" w:hAnsi="宋体" w:cs="宋体"/>
                <w:bCs/>
                <w:color w:val="000000"/>
                <w:sz w:val="24"/>
              </w:rPr>
            </w:pPr>
            <w:r>
              <w:rPr>
                <w:rFonts w:hint="eastAsia" w:ascii="宋体" w:hAnsi="宋体" w:cs="宋体"/>
                <w:sz w:val="24"/>
              </w:rPr>
              <w:t>3.获取招标文件的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rPr>
                <w:rFonts w:hint="eastAsia" w:ascii="宋体" w:hAnsi="宋体" w:cs="宋体"/>
                <w:bCs/>
                <w:color w:val="000000"/>
                <w:sz w:val="24"/>
              </w:rPr>
              <w:t>。</w:t>
            </w:r>
          </w:p>
          <w:p w14:paraId="590E1456">
            <w:pPr>
              <w:widowControl/>
              <w:spacing w:line="470" w:lineRule="exact"/>
              <w:jc w:val="left"/>
              <w:rPr>
                <w:rFonts w:hint="eastAsia" w:ascii="宋体" w:hAnsi="宋体" w:cs="宋体"/>
                <w:sz w:val="24"/>
              </w:rPr>
            </w:pPr>
            <w:r>
              <w:rPr>
                <w:rFonts w:hint="eastAsia" w:ascii="宋体" w:hAnsi="宋体" w:cs="宋体"/>
                <w:bCs/>
                <w:color w:val="000000"/>
                <w:sz w:val="24"/>
              </w:rPr>
              <w:t>4.其他相关事项：</w:t>
            </w:r>
            <w:r>
              <w:rPr>
                <w:rFonts w:hint="eastAsia" w:ascii="宋体" w:hAnsi="宋体" w:cs="宋体"/>
                <w:sz w:val="24"/>
              </w:rPr>
              <w:t>投标供应商应承担其编制投标文件以及递交投标文件所涉及的一切费用。无论报价结果如何，采购人对上述费用不负任何责任。</w:t>
            </w:r>
          </w:p>
        </w:tc>
      </w:tr>
      <w:tr w14:paraId="4AA7F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017D3D7D">
            <w:pPr>
              <w:widowControl/>
              <w:spacing w:line="470" w:lineRule="exact"/>
              <w:jc w:val="center"/>
              <w:rPr>
                <w:rFonts w:hint="eastAsia" w:ascii="宋体" w:hAnsi="宋体" w:cs="宋体"/>
                <w:sz w:val="24"/>
              </w:rPr>
            </w:pPr>
            <w:r>
              <w:rPr>
                <w:rFonts w:hint="eastAsia" w:ascii="宋体" w:hAnsi="宋体" w:cs="宋体"/>
                <w:sz w:val="24"/>
              </w:rPr>
              <w:t>6</w:t>
            </w:r>
          </w:p>
        </w:tc>
        <w:tc>
          <w:tcPr>
            <w:tcW w:w="8746" w:type="dxa"/>
            <w:vAlign w:val="center"/>
          </w:tcPr>
          <w:p w14:paraId="3CAC8920">
            <w:pPr>
              <w:widowControl/>
              <w:spacing w:line="470" w:lineRule="exact"/>
              <w:rPr>
                <w:rFonts w:hint="eastAsia" w:ascii="宋体" w:hAnsi="宋体" w:cs="宋体"/>
                <w:sz w:val="24"/>
                <w:lang w:val="zh-CN"/>
              </w:rPr>
            </w:pPr>
            <w:r>
              <w:rPr>
                <w:rFonts w:hint="eastAsia" w:ascii="宋体" w:hAnsi="宋体" w:cs="宋体"/>
                <w:sz w:val="24"/>
                <w:lang w:val="zh-CN"/>
              </w:rPr>
              <w:t>提疑截止时间：2025年</w:t>
            </w:r>
            <w:r>
              <w:rPr>
                <w:rFonts w:hint="eastAsia" w:ascii="宋体" w:hAnsi="宋体" w:cs="宋体"/>
                <w:sz w:val="24"/>
                <w:highlight w:val="none"/>
                <w:lang w:val="en-US" w:eastAsia="zh-CN"/>
              </w:rPr>
              <w:t>12</w:t>
            </w:r>
            <w:r>
              <w:rPr>
                <w:rFonts w:hint="eastAsia" w:ascii="宋体" w:hAnsi="宋体" w:cs="宋体"/>
                <w:sz w:val="24"/>
                <w:highlight w:val="none"/>
                <w:lang w:val="zh-CN"/>
              </w:rPr>
              <w:t>月</w:t>
            </w:r>
            <w:r>
              <w:rPr>
                <w:rFonts w:hint="eastAsia" w:ascii="宋体" w:hAnsi="宋体" w:cs="宋体"/>
                <w:sz w:val="24"/>
                <w:highlight w:val="none"/>
                <w:lang w:val="en-US" w:eastAsia="zh-CN"/>
              </w:rPr>
              <w:t>10</w:t>
            </w:r>
            <w:r>
              <w:rPr>
                <w:rFonts w:hint="eastAsia" w:ascii="宋体" w:hAnsi="宋体" w:cs="宋体"/>
                <w:sz w:val="24"/>
                <w:highlight w:val="none"/>
                <w:lang w:val="zh-CN"/>
              </w:rPr>
              <w:t>日</w:t>
            </w:r>
            <w:r>
              <w:rPr>
                <w:rFonts w:hint="eastAsia" w:ascii="宋体" w:hAnsi="宋体" w:cs="宋体"/>
                <w:sz w:val="24"/>
                <w:lang w:val="zh-CN"/>
              </w:rPr>
              <w:t>1</w:t>
            </w:r>
            <w:r>
              <w:rPr>
                <w:rFonts w:hint="eastAsia" w:ascii="宋体" w:hAnsi="宋体" w:cs="宋体"/>
                <w:sz w:val="24"/>
                <w:lang w:val="en-US" w:eastAsia="zh-CN"/>
              </w:rPr>
              <w:t>7</w:t>
            </w:r>
            <w:r>
              <w:rPr>
                <w:rFonts w:hint="eastAsia" w:ascii="宋体" w:hAnsi="宋体" w:cs="宋体"/>
                <w:sz w:val="24"/>
                <w:lang w:val="zh-CN"/>
              </w:rPr>
              <w:t>时前，以书面形式和电子邮件形式发送给采购代理机构。</w:t>
            </w:r>
          </w:p>
          <w:p w14:paraId="42156A9E">
            <w:pPr>
              <w:widowControl/>
              <w:spacing w:line="470" w:lineRule="exact"/>
              <w:rPr>
                <w:rFonts w:hint="eastAsia" w:ascii="宋体" w:hAnsi="宋体" w:cs="宋体"/>
                <w:sz w:val="24"/>
              </w:rPr>
            </w:pPr>
            <w:r>
              <w:rPr>
                <w:rFonts w:hint="eastAsia" w:ascii="宋体" w:hAnsi="宋体" w:cs="宋体"/>
                <w:sz w:val="24"/>
                <w:lang w:val="zh-CN"/>
              </w:rPr>
              <w:t>答疑时间：</w:t>
            </w:r>
            <w:r>
              <w:rPr>
                <w:rFonts w:hint="eastAsia" w:ascii="宋体" w:hAnsi="宋体"/>
                <w:sz w:val="24"/>
              </w:rPr>
              <w:t>提交投标文件截止时间前15天，以发布更正公告为准。</w:t>
            </w:r>
          </w:p>
        </w:tc>
      </w:tr>
      <w:tr w14:paraId="69E3B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2" w:type="dxa"/>
            <w:vAlign w:val="center"/>
          </w:tcPr>
          <w:p w14:paraId="284C9F4E">
            <w:pPr>
              <w:widowControl/>
              <w:spacing w:line="470" w:lineRule="exact"/>
              <w:jc w:val="center"/>
              <w:rPr>
                <w:rFonts w:hint="eastAsia" w:ascii="宋体" w:hAnsi="宋体" w:cs="宋体"/>
                <w:sz w:val="24"/>
              </w:rPr>
            </w:pPr>
            <w:r>
              <w:rPr>
                <w:rFonts w:hint="eastAsia" w:ascii="宋体" w:hAnsi="宋体" w:cs="宋体"/>
                <w:sz w:val="24"/>
              </w:rPr>
              <w:t>7</w:t>
            </w:r>
          </w:p>
        </w:tc>
        <w:tc>
          <w:tcPr>
            <w:tcW w:w="8746" w:type="dxa"/>
            <w:vAlign w:val="center"/>
          </w:tcPr>
          <w:p w14:paraId="1E88319B">
            <w:pPr>
              <w:widowControl/>
              <w:spacing w:line="470" w:lineRule="exact"/>
              <w:jc w:val="left"/>
              <w:rPr>
                <w:rFonts w:hint="eastAsia" w:ascii="宋体" w:hAnsi="宋体" w:cs="宋体"/>
                <w:sz w:val="24"/>
              </w:rPr>
            </w:pPr>
            <w:r>
              <w:rPr>
                <w:rFonts w:hint="eastAsia" w:ascii="宋体" w:hAnsi="宋体" w:cs="宋体"/>
                <w:sz w:val="24"/>
              </w:rPr>
              <w:t>投标保证金：本项目无需缴纳投标保证金。</w:t>
            </w:r>
          </w:p>
        </w:tc>
      </w:tr>
      <w:tr w14:paraId="5192D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812" w:type="dxa"/>
            <w:vAlign w:val="center"/>
          </w:tcPr>
          <w:p w14:paraId="602E2671">
            <w:pPr>
              <w:widowControl/>
              <w:spacing w:line="470" w:lineRule="exact"/>
              <w:jc w:val="center"/>
              <w:rPr>
                <w:rFonts w:hint="eastAsia" w:ascii="宋体" w:hAnsi="宋体" w:cs="宋体"/>
                <w:sz w:val="24"/>
              </w:rPr>
            </w:pPr>
            <w:r>
              <w:rPr>
                <w:rFonts w:hint="eastAsia" w:ascii="宋体" w:hAnsi="宋体" w:cs="宋体"/>
                <w:sz w:val="24"/>
              </w:rPr>
              <w:t>8</w:t>
            </w:r>
          </w:p>
        </w:tc>
        <w:tc>
          <w:tcPr>
            <w:tcW w:w="8746" w:type="dxa"/>
            <w:vAlign w:val="center"/>
          </w:tcPr>
          <w:p w14:paraId="65859ADC">
            <w:pPr>
              <w:widowControl/>
              <w:spacing w:line="470" w:lineRule="exact"/>
              <w:jc w:val="left"/>
              <w:rPr>
                <w:rFonts w:hint="eastAsia" w:ascii="宋体" w:hAnsi="宋体" w:cs="宋体"/>
                <w:sz w:val="24"/>
              </w:rPr>
            </w:pPr>
            <w:r>
              <w:rPr>
                <w:rFonts w:hint="eastAsia" w:ascii="宋体" w:hAnsi="宋体" w:cs="宋体"/>
                <w:sz w:val="24"/>
              </w:rPr>
              <w:t>投标有效期：投标截止之日起90天。</w:t>
            </w:r>
          </w:p>
        </w:tc>
      </w:tr>
      <w:tr w14:paraId="693DB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08CE4619">
            <w:pPr>
              <w:widowControl/>
              <w:spacing w:line="470" w:lineRule="exact"/>
              <w:jc w:val="center"/>
              <w:rPr>
                <w:rFonts w:hint="eastAsia" w:ascii="宋体" w:hAnsi="宋体" w:cs="宋体"/>
                <w:sz w:val="24"/>
              </w:rPr>
            </w:pPr>
            <w:r>
              <w:rPr>
                <w:rFonts w:hint="eastAsia" w:ascii="宋体" w:hAnsi="宋体" w:cs="宋体"/>
                <w:sz w:val="24"/>
              </w:rPr>
              <w:t>9</w:t>
            </w:r>
          </w:p>
        </w:tc>
        <w:tc>
          <w:tcPr>
            <w:tcW w:w="8746" w:type="dxa"/>
            <w:vAlign w:val="center"/>
          </w:tcPr>
          <w:p w14:paraId="6C63E8CC">
            <w:pPr>
              <w:widowControl/>
              <w:spacing w:line="470" w:lineRule="exact"/>
              <w:rPr>
                <w:rFonts w:hint="eastAsia" w:ascii="宋体" w:hAnsi="宋体" w:cs="宋体"/>
                <w:sz w:val="24"/>
              </w:rPr>
            </w:pPr>
            <w:r>
              <w:rPr>
                <w:rFonts w:hint="eastAsia" w:ascii="宋体" w:hAnsi="宋体" w:cs="宋体"/>
                <w:sz w:val="24"/>
              </w:rPr>
              <w:t>1.网上投标截止时间（开标时间）</w:t>
            </w:r>
            <w:r>
              <w:rPr>
                <w:rFonts w:hint="eastAsia" w:ascii="宋体" w:hAnsi="宋体" w:cs="宋体"/>
                <w:sz w:val="24"/>
                <w:highlight w:val="none"/>
              </w:rPr>
              <w:t>：2025年</w:t>
            </w:r>
            <w:r>
              <w:rPr>
                <w:rFonts w:hint="eastAsia" w:ascii="宋体" w:hAnsi="宋体" w:cs="宋体"/>
                <w:sz w:val="24"/>
                <w:highlight w:val="none"/>
                <w:lang w:val="en-US" w:eastAsia="zh-CN"/>
              </w:rPr>
              <w:t>12</w:t>
            </w:r>
            <w:r>
              <w:rPr>
                <w:rFonts w:hint="eastAsia" w:ascii="宋体" w:hAnsi="宋体" w:cs="宋体"/>
                <w:sz w:val="24"/>
                <w:highlight w:val="none"/>
              </w:rPr>
              <w:t>月</w:t>
            </w:r>
            <w:r>
              <w:rPr>
                <w:rFonts w:hint="eastAsia" w:ascii="宋体" w:hAnsi="宋体" w:cs="宋体"/>
                <w:sz w:val="24"/>
                <w:highlight w:val="none"/>
                <w:lang w:val="en-US" w:eastAsia="zh-CN"/>
              </w:rPr>
              <w:t>26</w:t>
            </w:r>
            <w:r>
              <w:rPr>
                <w:rFonts w:hint="eastAsia" w:ascii="宋体" w:hAnsi="宋体" w:cs="宋体"/>
                <w:sz w:val="24"/>
                <w:highlight w:val="none"/>
              </w:rPr>
              <w:t>日</w:t>
            </w:r>
            <w:r>
              <w:rPr>
                <w:rFonts w:hint="eastAsia" w:ascii="宋体" w:hAnsi="宋体" w:cs="宋体"/>
                <w:sz w:val="24"/>
              </w:rPr>
              <w:t>9</w:t>
            </w:r>
            <w:r>
              <w:rPr>
                <w:rFonts w:hint="eastAsia" w:ascii="宋体" w:hAnsi="宋体" w:cs="宋体"/>
                <w:sz w:val="24"/>
                <w:lang w:eastAsia="zh-CN"/>
              </w:rPr>
              <w:t>:</w:t>
            </w:r>
            <w:r>
              <w:rPr>
                <w:rFonts w:hint="eastAsia" w:ascii="宋体" w:hAnsi="宋体" w:cs="宋体"/>
                <w:sz w:val="24"/>
              </w:rPr>
              <w:t>30</w:t>
            </w:r>
            <w:r>
              <w:rPr>
                <w:rFonts w:hint="eastAsia" w:ascii="宋体" w:hAnsi="宋体"/>
                <w:sz w:val="24"/>
              </w:rPr>
              <w:t>，投标截止时间后的投标文件恕不接受。</w:t>
            </w:r>
          </w:p>
          <w:p w14:paraId="4FE6D165">
            <w:pPr>
              <w:widowControl/>
              <w:spacing w:line="470" w:lineRule="exact"/>
              <w:rPr>
                <w:rFonts w:hint="eastAsia" w:ascii="宋体" w:hAnsi="宋体" w:cs="宋体"/>
                <w:sz w:val="24"/>
              </w:rPr>
            </w:pPr>
            <w:r>
              <w:rPr>
                <w:rFonts w:hint="eastAsia" w:ascii="宋体" w:hAnsi="宋体" w:cs="宋体"/>
                <w:sz w:val="24"/>
              </w:rPr>
              <w:t>2.投标文件递交网址：江苏省政府采购（苏采云）平台中上传。</w:t>
            </w:r>
          </w:p>
          <w:p w14:paraId="64FBF01F">
            <w:pPr>
              <w:spacing w:line="470" w:lineRule="exact"/>
              <w:rPr>
                <w:rFonts w:hint="eastAsia" w:ascii="宋体" w:hAnsi="宋体"/>
                <w:sz w:val="24"/>
              </w:rPr>
            </w:pPr>
            <w:r>
              <w:rPr>
                <w:rFonts w:hint="eastAsia" w:ascii="宋体" w:hAnsi="宋体"/>
                <w:sz w:val="24"/>
              </w:rPr>
              <w:t>3.投标文件网上开启时间：</w:t>
            </w:r>
            <w:r>
              <w:rPr>
                <w:rFonts w:hint="eastAsia" w:ascii="宋体" w:hAnsi="宋体" w:cs="宋体"/>
                <w:color w:val="000000"/>
                <w:sz w:val="24"/>
                <w:highlight w:val="none"/>
              </w:rPr>
              <w:t>2025年</w:t>
            </w:r>
            <w:r>
              <w:rPr>
                <w:rFonts w:hint="eastAsia" w:ascii="宋体" w:hAnsi="宋体" w:cs="宋体"/>
                <w:color w:val="000000"/>
                <w:sz w:val="24"/>
                <w:highlight w:val="none"/>
                <w:lang w:val="en-US" w:eastAsia="zh-CN"/>
              </w:rPr>
              <w:t>12</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26</w:t>
            </w:r>
            <w:r>
              <w:rPr>
                <w:rFonts w:hint="eastAsia" w:ascii="宋体" w:hAnsi="宋体" w:cs="宋体"/>
                <w:color w:val="000000"/>
                <w:sz w:val="24"/>
                <w:highlight w:val="none"/>
              </w:rPr>
              <w:t>日</w:t>
            </w:r>
            <w:r>
              <w:rPr>
                <w:rFonts w:hint="eastAsia" w:ascii="宋体" w:hAnsi="宋体" w:cs="宋体"/>
                <w:color w:val="000000"/>
                <w:sz w:val="24"/>
              </w:rPr>
              <w:t>9</w:t>
            </w:r>
            <w:r>
              <w:rPr>
                <w:rFonts w:hint="eastAsia" w:ascii="宋体" w:hAnsi="宋体" w:cs="宋体"/>
                <w:color w:val="000000"/>
                <w:sz w:val="24"/>
                <w:lang w:eastAsia="zh-CN"/>
              </w:rPr>
              <w:t>:</w:t>
            </w:r>
            <w:r>
              <w:rPr>
                <w:rFonts w:hint="eastAsia" w:ascii="宋体" w:hAnsi="宋体" w:cs="宋体"/>
                <w:color w:val="000000"/>
                <w:sz w:val="24"/>
              </w:rPr>
              <w:t>30</w:t>
            </w:r>
            <w:r>
              <w:rPr>
                <w:rFonts w:hint="eastAsia" w:ascii="宋体" w:hAnsi="宋体"/>
                <w:sz w:val="24"/>
              </w:rPr>
              <w:t>，网上解密时限：开启解密后30分钟内。（</w:t>
            </w:r>
            <w:r>
              <w:rPr>
                <w:rFonts w:hint="eastAsia" w:ascii="宋体" w:hAnsi="宋体" w:cs="宋体"/>
                <w:sz w:val="24"/>
              </w:rPr>
              <w:t>请投标供应商关注开标大厅的提示进行解密，解密时间为30分钟，供应商未解密但解密剩余时间为0秒后，视为投标供应商放弃投标。</w:t>
            </w:r>
            <w:r>
              <w:rPr>
                <w:rFonts w:hint="eastAsia" w:ascii="宋体" w:hAnsi="宋体"/>
                <w:sz w:val="24"/>
              </w:rPr>
              <w:t>）</w:t>
            </w:r>
          </w:p>
          <w:p w14:paraId="3037CCB3">
            <w:pPr>
              <w:spacing w:line="470" w:lineRule="exact"/>
              <w:rPr>
                <w:rFonts w:hint="eastAsia" w:ascii="宋体" w:hAnsi="宋体"/>
                <w:kern w:val="2"/>
                <w:sz w:val="24"/>
              </w:rPr>
            </w:pPr>
            <w:r>
              <w:rPr>
                <w:rFonts w:hint="eastAsia" w:ascii="宋体" w:hAnsi="宋体"/>
                <w:kern w:val="2"/>
                <w:sz w:val="24"/>
              </w:rPr>
              <w:t>4.投标文件的开启方式和地点：投标供应商通过江苏省政府采购（苏采云）平台进入“开标大厅”开启（解密）投标文件。</w:t>
            </w:r>
          </w:p>
          <w:p w14:paraId="67B4B708">
            <w:pPr>
              <w:spacing w:line="470" w:lineRule="exact"/>
              <w:rPr>
                <w:rFonts w:hint="eastAsia" w:ascii="宋体" w:hAnsi="宋体"/>
                <w:kern w:val="2"/>
                <w:sz w:val="24"/>
              </w:rPr>
            </w:pPr>
            <w:r>
              <w:rPr>
                <w:rFonts w:hint="eastAsia" w:ascii="宋体" w:hAnsi="宋体"/>
                <w:kern w:val="2"/>
                <w:sz w:val="24"/>
              </w:rPr>
              <w:t>特别提醒：</w:t>
            </w:r>
          </w:p>
          <w:p w14:paraId="1ADE9D1A">
            <w:pPr>
              <w:widowControl/>
              <w:spacing w:line="470" w:lineRule="exact"/>
              <w:rPr>
                <w:rFonts w:hint="eastAsia" w:ascii="宋体" w:hAnsi="宋体"/>
                <w:sz w:val="24"/>
              </w:rPr>
            </w:pPr>
            <w:r>
              <w:rPr>
                <w:rFonts w:hint="eastAsia" w:ascii="宋体" w:hAnsi="宋体"/>
                <w:kern w:val="2"/>
                <w:sz w:val="24"/>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p>
        </w:tc>
      </w:tr>
      <w:tr w14:paraId="05BD4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7FAA07AD">
            <w:pPr>
              <w:widowControl/>
              <w:spacing w:line="470" w:lineRule="exact"/>
              <w:jc w:val="center"/>
              <w:rPr>
                <w:rFonts w:hint="eastAsia" w:ascii="宋体" w:hAnsi="宋体" w:cs="宋体"/>
                <w:sz w:val="24"/>
              </w:rPr>
            </w:pPr>
            <w:r>
              <w:rPr>
                <w:rFonts w:hint="eastAsia" w:ascii="宋体" w:hAnsi="宋体" w:cs="宋体"/>
                <w:sz w:val="24"/>
              </w:rPr>
              <w:t>10</w:t>
            </w:r>
          </w:p>
        </w:tc>
        <w:tc>
          <w:tcPr>
            <w:tcW w:w="8746" w:type="dxa"/>
            <w:vAlign w:val="center"/>
          </w:tcPr>
          <w:p w14:paraId="38F5641F">
            <w:pPr>
              <w:widowControl/>
              <w:spacing w:line="470" w:lineRule="exact"/>
              <w:rPr>
                <w:rFonts w:hint="eastAsia" w:ascii="宋体" w:hAnsi="宋体" w:cs="宋体"/>
                <w:sz w:val="24"/>
              </w:rPr>
            </w:pPr>
            <w:r>
              <w:rPr>
                <w:rFonts w:hint="eastAsia" w:ascii="宋体" w:hAnsi="宋体" w:cs="宋体"/>
                <w:sz w:val="24"/>
              </w:rPr>
              <w:t>评标时间：</w:t>
            </w:r>
            <w:r>
              <w:rPr>
                <w:rFonts w:hint="eastAsia" w:ascii="宋体" w:hAnsi="宋体" w:cs="宋体"/>
                <w:sz w:val="24"/>
                <w:highlight w:val="none"/>
              </w:rPr>
              <w:t>2025年</w:t>
            </w:r>
            <w:r>
              <w:rPr>
                <w:rFonts w:hint="eastAsia" w:ascii="宋体" w:hAnsi="宋体" w:cs="宋体"/>
                <w:sz w:val="24"/>
                <w:highlight w:val="none"/>
                <w:lang w:val="en-US" w:eastAsia="zh-CN"/>
              </w:rPr>
              <w:t>12</w:t>
            </w:r>
            <w:r>
              <w:rPr>
                <w:rFonts w:hint="eastAsia" w:ascii="宋体" w:hAnsi="宋体" w:cs="宋体"/>
                <w:sz w:val="24"/>
                <w:highlight w:val="none"/>
              </w:rPr>
              <w:t>月</w:t>
            </w:r>
            <w:r>
              <w:rPr>
                <w:rFonts w:hint="eastAsia" w:ascii="宋体" w:hAnsi="宋体" w:cs="宋体"/>
                <w:sz w:val="24"/>
                <w:highlight w:val="none"/>
                <w:lang w:val="en-US" w:eastAsia="zh-CN"/>
              </w:rPr>
              <w:t>26</w:t>
            </w:r>
            <w:r>
              <w:rPr>
                <w:rFonts w:hint="eastAsia" w:ascii="宋体" w:hAnsi="宋体" w:cs="宋体"/>
                <w:sz w:val="24"/>
                <w:highlight w:val="none"/>
              </w:rPr>
              <w:t>日</w:t>
            </w:r>
            <w:r>
              <w:rPr>
                <w:rFonts w:hint="eastAsia" w:ascii="宋体" w:hAnsi="宋体" w:cs="宋体"/>
                <w:sz w:val="24"/>
              </w:rPr>
              <w:t>开标结束后</w:t>
            </w:r>
          </w:p>
          <w:p w14:paraId="390EBEDF">
            <w:pPr>
              <w:widowControl/>
              <w:spacing w:line="470" w:lineRule="exact"/>
              <w:rPr>
                <w:rFonts w:hint="eastAsia" w:ascii="宋体" w:hAnsi="宋体" w:cs="宋体"/>
                <w:sz w:val="24"/>
              </w:rPr>
            </w:pPr>
            <w:r>
              <w:rPr>
                <w:rFonts w:hint="eastAsia" w:ascii="宋体" w:hAnsi="宋体" w:cs="宋体"/>
                <w:sz w:val="24"/>
              </w:rPr>
              <w:t>评标地点：无锡市滨湖区公共资源交易中心三楼评标室（无锡市滨湖区隐秀路152号）</w:t>
            </w:r>
          </w:p>
        </w:tc>
      </w:tr>
      <w:tr w14:paraId="4CEDE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4874CFCF">
            <w:pPr>
              <w:widowControl/>
              <w:spacing w:line="470" w:lineRule="exact"/>
              <w:jc w:val="center"/>
              <w:rPr>
                <w:rFonts w:hint="eastAsia" w:ascii="宋体" w:hAnsi="宋体" w:cs="宋体"/>
                <w:sz w:val="24"/>
              </w:rPr>
            </w:pPr>
            <w:r>
              <w:rPr>
                <w:rFonts w:hint="eastAsia" w:ascii="宋体" w:hAnsi="宋体" w:cs="宋体"/>
                <w:sz w:val="24"/>
              </w:rPr>
              <w:t>11</w:t>
            </w:r>
          </w:p>
        </w:tc>
        <w:tc>
          <w:tcPr>
            <w:tcW w:w="8746" w:type="dxa"/>
            <w:vAlign w:val="center"/>
          </w:tcPr>
          <w:p w14:paraId="4455145C">
            <w:pPr>
              <w:widowControl/>
              <w:spacing w:line="470" w:lineRule="exact"/>
              <w:rPr>
                <w:rFonts w:hint="eastAsia" w:ascii="宋体" w:hAnsi="宋体" w:cs="宋体"/>
                <w:color w:val="000000"/>
                <w:sz w:val="24"/>
              </w:rPr>
            </w:pPr>
            <w:r>
              <w:rPr>
                <w:rFonts w:hint="eastAsia" w:ascii="宋体" w:hAnsi="宋体" w:cs="宋体"/>
                <w:color w:val="000000"/>
                <w:sz w:val="24"/>
              </w:rPr>
              <w:t>确定中标单位时间：</w:t>
            </w:r>
            <w:r>
              <w:rPr>
                <w:rFonts w:hint="eastAsia" w:ascii="宋体" w:hAnsi="宋体" w:cs="宋体"/>
                <w:color w:val="000000"/>
                <w:sz w:val="24"/>
                <w:highlight w:val="none"/>
              </w:rPr>
              <w:t>2025年</w:t>
            </w:r>
            <w:r>
              <w:rPr>
                <w:rFonts w:hint="eastAsia" w:ascii="宋体" w:hAnsi="宋体" w:cs="宋体"/>
                <w:color w:val="000000"/>
                <w:sz w:val="24"/>
                <w:highlight w:val="none"/>
                <w:lang w:val="en-US" w:eastAsia="zh-CN"/>
              </w:rPr>
              <w:t>12</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26</w:t>
            </w:r>
            <w:r>
              <w:rPr>
                <w:rFonts w:hint="eastAsia" w:ascii="宋体" w:hAnsi="宋体" w:cs="宋体"/>
                <w:color w:val="000000"/>
                <w:sz w:val="24"/>
                <w:highlight w:val="none"/>
              </w:rPr>
              <w:t>日</w:t>
            </w:r>
            <w:r>
              <w:rPr>
                <w:rFonts w:hint="eastAsia" w:ascii="宋体" w:hAnsi="宋体" w:cs="宋体"/>
                <w:color w:val="000000"/>
                <w:sz w:val="24"/>
              </w:rPr>
              <w:t>评审结束</w:t>
            </w:r>
          </w:p>
          <w:p w14:paraId="0EFAF74D">
            <w:pPr>
              <w:widowControl/>
              <w:spacing w:line="470" w:lineRule="exact"/>
              <w:rPr>
                <w:rFonts w:hint="eastAsia" w:ascii="宋体" w:hAnsi="宋体" w:cs="宋体"/>
                <w:color w:val="000000"/>
                <w:sz w:val="24"/>
              </w:rPr>
            </w:pPr>
            <w:r>
              <w:rPr>
                <w:rFonts w:hint="eastAsia" w:ascii="宋体" w:hAnsi="宋体" w:cs="宋体"/>
                <w:color w:val="000000"/>
                <w:sz w:val="24"/>
              </w:rPr>
              <w:t>确定中标单位地点：无锡市滨湖区公共资源交易中心三楼评标室（无锡市滨湖区隐秀路152号）</w:t>
            </w:r>
          </w:p>
        </w:tc>
      </w:tr>
      <w:tr w14:paraId="6B61A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812" w:type="dxa"/>
            <w:vAlign w:val="center"/>
          </w:tcPr>
          <w:p w14:paraId="5E6A1C14">
            <w:pPr>
              <w:widowControl/>
              <w:spacing w:line="470" w:lineRule="exact"/>
              <w:jc w:val="center"/>
              <w:rPr>
                <w:rFonts w:hint="eastAsia" w:ascii="宋体" w:hAnsi="宋体" w:cs="宋体"/>
                <w:sz w:val="24"/>
              </w:rPr>
            </w:pPr>
            <w:r>
              <w:rPr>
                <w:rFonts w:hint="eastAsia" w:ascii="宋体" w:hAnsi="宋体" w:cs="宋体"/>
                <w:sz w:val="24"/>
              </w:rPr>
              <w:t>12</w:t>
            </w:r>
          </w:p>
        </w:tc>
        <w:tc>
          <w:tcPr>
            <w:tcW w:w="8746" w:type="dxa"/>
            <w:vAlign w:val="center"/>
          </w:tcPr>
          <w:p w14:paraId="27C4234D">
            <w:pPr>
              <w:widowControl/>
              <w:spacing w:line="470" w:lineRule="exact"/>
              <w:rPr>
                <w:rFonts w:hint="eastAsia" w:ascii="宋体" w:hAnsi="宋体" w:cs="宋体"/>
                <w:b/>
                <w:bCs/>
                <w:sz w:val="24"/>
              </w:rPr>
            </w:pPr>
            <w:r>
              <w:rPr>
                <w:rFonts w:hint="eastAsia" w:ascii="宋体" w:hAnsi="宋体" w:cs="宋体"/>
                <w:b/>
                <w:bCs/>
                <w:sz w:val="24"/>
              </w:rPr>
              <w:t>投标文件制作要求：</w:t>
            </w:r>
          </w:p>
          <w:p w14:paraId="2A8B1A5D">
            <w:pPr>
              <w:widowControl/>
              <w:topLinePunct/>
              <w:spacing w:line="440" w:lineRule="exact"/>
              <w:rPr>
                <w:rFonts w:hint="eastAsia" w:ascii="宋体" w:hAnsi="宋体" w:cs="Calibri"/>
                <w:kern w:val="2"/>
                <w:sz w:val="24"/>
              </w:rPr>
            </w:pPr>
            <w:r>
              <w:rPr>
                <w:rFonts w:hint="eastAsia" w:ascii="宋体" w:hAnsi="宋体" w:cs="Calibri"/>
                <w:kern w:val="2"/>
                <w:sz w:val="24"/>
              </w:rPr>
              <w:t>本次采购采用江苏省政府采购（苏采云）平台进行招标投标活动，招标、投标、评标和中标结果发布全程电子化。</w:t>
            </w:r>
          </w:p>
          <w:p w14:paraId="357F3003">
            <w:pPr>
              <w:widowControl/>
              <w:spacing w:line="470" w:lineRule="exact"/>
              <w:rPr>
                <w:rFonts w:hint="eastAsia" w:ascii="宋体" w:hAnsi="宋体" w:cs="宋体"/>
                <w:sz w:val="24"/>
              </w:rPr>
            </w:pPr>
            <w:r>
              <w:rPr>
                <w:rFonts w:hint="eastAsia" w:ascii="宋体" w:hAnsi="宋体" w:cs="Calibri"/>
                <w:kern w:val="2"/>
                <w:sz w:val="24"/>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4B1A7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1D7D6073">
            <w:pPr>
              <w:widowControl/>
              <w:spacing w:line="470" w:lineRule="exact"/>
              <w:jc w:val="center"/>
              <w:rPr>
                <w:rFonts w:hint="eastAsia" w:ascii="宋体" w:hAnsi="宋体" w:cs="宋体"/>
                <w:sz w:val="24"/>
              </w:rPr>
            </w:pPr>
            <w:r>
              <w:rPr>
                <w:rFonts w:hint="eastAsia" w:ascii="宋体" w:hAnsi="宋体" w:cs="宋体"/>
                <w:sz w:val="24"/>
              </w:rPr>
              <w:t>13</w:t>
            </w:r>
          </w:p>
        </w:tc>
        <w:tc>
          <w:tcPr>
            <w:tcW w:w="8746" w:type="dxa"/>
            <w:vAlign w:val="center"/>
          </w:tcPr>
          <w:p w14:paraId="6DE9D672">
            <w:pPr>
              <w:widowControl/>
              <w:spacing w:line="470" w:lineRule="exact"/>
              <w:rPr>
                <w:rFonts w:hint="eastAsia" w:ascii="宋体" w:hAnsi="宋体" w:cs="宋体"/>
                <w:sz w:val="24"/>
              </w:rPr>
            </w:pPr>
            <w:r>
              <w:rPr>
                <w:rFonts w:hint="eastAsia" w:ascii="宋体" w:hAnsi="宋体" w:cs="宋体"/>
                <w:sz w:val="24"/>
              </w:rPr>
              <w:t>有关本次采购活动程序方面的问题，可来人或电话联系。</w:t>
            </w:r>
          </w:p>
          <w:p w14:paraId="3ED4B5DF">
            <w:pPr>
              <w:widowControl/>
              <w:spacing w:line="470" w:lineRule="exact"/>
              <w:rPr>
                <w:rFonts w:hint="eastAsia" w:ascii="宋体" w:hAnsi="宋体" w:eastAsia="宋体" w:cs="宋体"/>
                <w:sz w:val="24"/>
                <w:lang w:eastAsia="zh-CN"/>
              </w:rPr>
            </w:pPr>
            <w:r>
              <w:rPr>
                <w:rFonts w:hint="eastAsia" w:ascii="宋体" w:hAnsi="宋体" w:cs="宋体"/>
                <w:sz w:val="24"/>
              </w:rPr>
              <w:t>1）采购人：</w:t>
            </w:r>
            <w:r>
              <w:rPr>
                <w:rFonts w:hint="eastAsia" w:ascii="宋体" w:hAnsi="宋体" w:cs="宋体"/>
                <w:sz w:val="24"/>
                <w:lang w:eastAsia="zh-CN"/>
              </w:rPr>
              <w:t>无锡市滨湖区雪浪街道办事处</w:t>
            </w:r>
          </w:p>
          <w:p w14:paraId="0151F991">
            <w:pPr>
              <w:widowControl/>
              <w:spacing w:line="470" w:lineRule="exact"/>
              <w:jc w:val="left"/>
              <w:rPr>
                <w:rFonts w:hint="eastAsia" w:ascii="宋体" w:hAnsi="宋体" w:eastAsia="宋体" w:cs="宋体"/>
                <w:sz w:val="24"/>
                <w:lang w:eastAsia="zh-CN"/>
              </w:rPr>
            </w:pPr>
            <w:r>
              <w:rPr>
                <w:rFonts w:hint="eastAsia" w:ascii="宋体" w:hAnsi="宋体" w:cs="宋体"/>
                <w:sz w:val="24"/>
              </w:rPr>
              <w:t>联系地址：</w:t>
            </w:r>
            <w:r>
              <w:rPr>
                <w:rFonts w:hint="eastAsia" w:ascii="宋体" w:hAnsi="宋体" w:cs="宋体"/>
                <w:sz w:val="24"/>
                <w:lang w:eastAsia="zh-CN"/>
              </w:rPr>
              <w:t>无锡市滨湖区锦溪路100号</w:t>
            </w:r>
          </w:p>
          <w:p w14:paraId="40DFE314">
            <w:pPr>
              <w:widowControl/>
              <w:spacing w:line="470" w:lineRule="exact"/>
              <w:jc w:val="left"/>
              <w:rPr>
                <w:rFonts w:hint="eastAsia" w:ascii="宋体" w:hAnsi="宋体" w:cs="宋体"/>
                <w:sz w:val="24"/>
              </w:rPr>
            </w:pPr>
            <w:r>
              <w:rPr>
                <w:rFonts w:hint="eastAsia" w:ascii="宋体" w:hAnsi="宋体" w:cs="宋体"/>
                <w:sz w:val="24"/>
              </w:rPr>
              <w:t>联系人：张澄宇</w:t>
            </w:r>
          </w:p>
          <w:p w14:paraId="681740F8">
            <w:pPr>
              <w:widowControl/>
              <w:spacing w:line="470" w:lineRule="exact"/>
              <w:jc w:val="left"/>
              <w:rPr>
                <w:rFonts w:hint="eastAsia" w:ascii="宋体" w:hAnsi="宋体" w:cs="宋体"/>
                <w:sz w:val="24"/>
              </w:rPr>
            </w:pPr>
            <w:r>
              <w:rPr>
                <w:rFonts w:hint="eastAsia" w:ascii="宋体" w:hAnsi="宋体" w:cs="宋体"/>
                <w:sz w:val="24"/>
              </w:rPr>
              <w:t>联系电话：0510-85952849</w:t>
            </w:r>
          </w:p>
          <w:p w14:paraId="5F245311">
            <w:pPr>
              <w:widowControl/>
              <w:spacing w:line="470" w:lineRule="exact"/>
              <w:jc w:val="left"/>
              <w:rPr>
                <w:rFonts w:hint="eastAsia" w:ascii="宋体" w:hAnsi="宋体" w:cs="宋体"/>
                <w:sz w:val="24"/>
              </w:rPr>
            </w:pPr>
            <w:r>
              <w:rPr>
                <w:rFonts w:hint="eastAsia" w:ascii="宋体" w:hAnsi="宋体" w:cs="宋体"/>
                <w:sz w:val="24"/>
              </w:rPr>
              <w:t>2）采购代理机构：无锡太湖明珠建设咨询有限公司</w:t>
            </w:r>
          </w:p>
          <w:p w14:paraId="0F939F60">
            <w:pPr>
              <w:widowControl/>
              <w:spacing w:line="470" w:lineRule="exact"/>
              <w:jc w:val="left"/>
              <w:rPr>
                <w:rFonts w:hint="eastAsia" w:ascii="宋体" w:hAnsi="宋体" w:eastAsia="宋体" w:cs="宋体"/>
                <w:sz w:val="24"/>
                <w:lang w:eastAsia="zh-CN"/>
              </w:rPr>
            </w:pPr>
            <w:r>
              <w:rPr>
                <w:rFonts w:hint="eastAsia" w:ascii="宋体" w:hAnsi="宋体" w:cs="宋体"/>
                <w:sz w:val="24"/>
              </w:rPr>
              <w:t>联系地址：</w:t>
            </w:r>
            <w:r>
              <w:rPr>
                <w:rFonts w:hint="eastAsia" w:ascii="宋体" w:hAnsi="宋体" w:cs="宋体"/>
                <w:sz w:val="24"/>
                <w:lang w:eastAsia="zh-CN"/>
              </w:rPr>
              <w:t>无锡市滨湖区绣溪路59-16号</w:t>
            </w:r>
          </w:p>
          <w:p w14:paraId="2D55E471">
            <w:pPr>
              <w:widowControl/>
              <w:spacing w:line="470" w:lineRule="exact"/>
              <w:jc w:val="left"/>
              <w:rPr>
                <w:rFonts w:hint="eastAsia" w:ascii="宋体" w:hAnsi="宋体" w:cs="宋体"/>
                <w:sz w:val="24"/>
              </w:rPr>
            </w:pPr>
            <w:r>
              <w:rPr>
                <w:rFonts w:hint="eastAsia" w:ascii="宋体" w:hAnsi="宋体" w:cs="宋体"/>
                <w:sz w:val="24"/>
              </w:rPr>
              <w:t>联系人：邓晓娜、</w:t>
            </w:r>
            <w:r>
              <w:rPr>
                <w:rFonts w:hint="eastAsia" w:ascii="宋体" w:hAnsi="宋体" w:cs="宋体"/>
                <w:sz w:val="24"/>
                <w:lang w:val="en-US" w:eastAsia="zh-CN"/>
              </w:rPr>
              <w:t>盛耀龙</w:t>
            </w:r>
            <w:r>
              <w:rPr>
                <w:rFonts w:hint="eastAsia" w:ascii="宋体" w:hAnsi="宋体" w:cs="宋体"/>
                <w:sz w:val="24"/>
              </w:rPr>
              <w:t>、刘鹏</w:t>
            </w:r>
          </w:p>
          <w:p w14:paraId="5329903A">
            <w:pPr>
              <w:widowControl/>
              <w:spacing w:line="470" w:lineRule="exact"/>
              <w:jc w:val="left"/>
              <w:rPr>
                <w:rFonts w:hint="eastAsia" w:ascii="宋体" w:hAnsi="宋体" w:cs="宋体"/>
                <w:sz w:val="24"/>
              </w:rPr>
            </w:pPr>
            <w:r>
              <w:rPr>
                <w:rFonts w:hint="eastAsia" w:ascii="宋体" w:hAnsi="宋体" w:cs="宋体"/>
                <w:sz w:val="24"/>
              </w:rPr>
              <w:t>联系电话：0510-85166966</w:t>
            </w:r>
          </w:p>
          <w:p w14:paraId="7C8EDE5A">
            <w:pPr>
              <w:widowControl/>
              <w:spacing w:line="470" w:lineRule="exact"/>
              <w:jc w:val="left"/>
              <w:rPr>
                <w:rFonts w:hint="eastAsia" w:ascii="宋体" w:hAnsi="宋体" w:cs="宋体"/>
                <w:sz w:val="24"/>
              </w:rPr>
            </w:pPr>
            <w:r>
              <w:rPr>
                <w:rFonts w:hint="eastAsia" w:ascii="宋体" w:hAnsi="宋体" w:cs="宋体"/>
                <w:sz w:val="24"/>
              </w:rPr>
              <w:t>邮政编码：214000</w:t>
            </w:r>
          </w:p>
          <w:p w14:paraId="0FF5285F">
            <w:pPr>
              <w:widowControl/>
              <w:spacing w:line="470" w:lineRule="exact"/>
              <w:jc w:val="left"/>
              <w:rPr>
                <w:rFonts w:hint="eastAsia" w:ascii="宋体" w:hAnsi="宋体" w:cs="宋体"/>
                <w:sz w:val="24"/>
              </w:rPr>
            </w:pPr>
            <w:r>
              <w:rPr>
                <w:rFonts w:hint="eastAsia" w:ascii="宋体" w:hAnsi="宋体" w:cs="宋体"/>
                <w:sz w:val="24"/>
              </w:rPr>
              <w:t>邮箱：806201975@qq.com</w:t>
            </w:r>
          </w:p>
        </w:tc>
      </w:tr>
      <w:tr w14:paraId="2CB93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2" w:type="dxa"/>
            <w:vAlign w:val="center"/>
          </w:tcPr>
          <w:p w14:paraId="51BEF37A">
            <w:pPr>
              <w:widowControl/>
              <w:spacing w:line="470" w:lineRule="exact"/>
              <w:jc w:val="center"/>
              <w:rPr>
                <w:rFonts w:hint="eastAsia" w:ascii="宋体" w:hAnsi="宋体" w:cs="宋体"/>
                <w:sz w:val="24"/>
              </w:rPr>
            </w:pPr>
            <w:r>
              <w:rPr>
                <w:rFonts w:hint="eastAsia" w:ascii="宋体" w:hAnsi="宋体" w:cs="宋体"/>
                <w:sz w:val="24"/>
              </w:rPr>
              <w:t>14</w:t>
            </w:r>
          </w:p>
        </w:tc>
        <w:tc>
          <w:tcPr>
            <w:tcW w:w="8746" w:type="dxa"/>
            <w:vAlign w:val="center"/>
          </w:tcPr>
          <w:p w14:paraId="258F78E5">
            <w:pPr>
              <w:spacing w:line="470" w:lineRule="exact"/>
              <w:jc w:val="left"/>
              <w:rPr>
                <w:rFonts w:hint="eastAsia" w:ascii="宋体" w:hAnsi="宋体"/>
                <w:sz w:val="24"/>
              </w:rPr>
            </w:pPr>
            <w:r>
              <w:rPr>
                <w:rFonts w:hint="eastAsia" w:ascii="宋体" w:hAnsi="宋体"/>
                <w:sz w:val="24"/>
              </w:rPr>
              <w:t>1.潜在投标供应商访问江苏省政府采购（苏采云）平台的网络地址和方法</w:t>
            </w:r>
          </w:p>
          <w:p w14:paraId="0C1DC069">
            <w:pPr>
              <w:spacing w:line="470" w:lineRule="exact"/>
              <w:jc w:val="left"/>
              <w:rPr>
                <w:rFonts w:hint="eastAsia" w:ascii="宋体" w:hAnsi="宋体"/>
                <w:sz w:val="24"/>
              </w:rPr>
            </w:pPr>
            <w:r>
              <w:rPr>
                <w:rFonts w:hint="eastAsia" w:ascii="宋体" w:hAnsi="宋体"/>
                <w:sz w:val="24"/>
              </w:rPr>
              <w:t>（1）访问“江苏省政府采购（苏采云平台）”—“用户注册”按钮，进行账号注册并填写申请信息，也可以直接通过苏采云（http://jszfcg.jsczt.cn）进入注册界面。</w:t>
            </w:r>
          </w:p>
          <w:p w14:paraId="6C6B401A">
            <w:pPr>
              <w:spacing w:line="470" w:lineRule="exact"/>
              <w:jc w:val="left"/>
              <w:rPr>
                <w:rFonts w:hint="eastAsia" w:ascii="宋体" w:hAnsi="宋体"/>
                <w:sz w:val="24"/>
              </w:rPr>
            </w:pPr>
            <w:r>
              <w:rPr>
                <w:rFonts w:hint="eastAsia" w:ascii="宋体" w:hAnsi="宋体"/>
                <w:sz w:val="24"/>
              </w:rPr>
              <w:t>（2）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69871BFB">
            <w:pPr>
              <w:spacing w:line="470" w:lineRule="exact"/>
              <w:jc w:val="left"/>
              <w:rPr>
                <w:rFonts w:hint="eastAsia" w:ascii="宋体" w:hAnsi="宋体"/>
                <w:sz w:val="24"/>
              </w:rPr>
            </w:pPr>
            <w:r>
              <w:rPr>
                <w:rFonts w:hint="eastAsia" w:ascii="宋体" w:hAnsi="宋体"/>
                <w:sz w:val="24"/>
              </w:rPr>
              <w:t>（3）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p>
          <w:p w14:paraId="7F4953CE">
            <w:pPr>
              <w:spacing w:line="470" w:lineRule="exact"/>
              <w:jc w:val="left"/>
              <w:rPr>
                <w:rFonts w:hint="eastAsia" w:ascii="宋体" w:hAnsi="宋体" w:eastAsia="宋体"/>
                <w:sz w:val="24"/>
                <w:lang w:eastAsia="zh-CN"/>
              </w:rPr>
            </w:pPr>
            <w:r>
              <w:rPr>
                <w:rFonts w:hint="eastAsia" w:ascii="宋体" w:hAnsi="宋体"/>
                <w:sz w:val="24"/>
              </w:rPr>
              <w:t>（4）CA驱动下载：在“江苏省政府采购（苏采云）平台”账号登录页面，点击“驱动下载”链接中的“政务CA、方正签章控件驱动安装包及安装说明”可以直接下载驱动安装包，安装包中附有驱动安装手册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sz w:val="24"/>
                <w:lang w:eastAsia="zh-CN"/>
              </w:rPr>
              <w:t>。</w:t>
            </w:r>
          </w:p>
          <w:p w14:paraId="3B210E0E">
            <w:pPr>
              <w:spacing w:line="470" w:lineRule="exact"/>
              <w:jc w:val="left"/>
              <w:rPr>
                <w:rFonts w:hint="eastAsia" w:ascii="宋体" w:hAnsi="宋体"/>
                <w:sz w:val="24"/>
              </w:rPr>
            </w:pPr>
            <w:r>
              <w:rPr>
                <w:rFonts w:hint="eastAsia" w:ascii="宋体" w:hAnsi="宋体"/>
                <w:sz w:val="24"/>
              </w:rPr>
              <w:t>（5）采购文件、供应商操作手册及政府采购客户端工具可通过“苏采云”系统--已报名项目--报名详情页面内相应链接进行下载。</w:t>
            </w:r>
          </w:p>
          <w:p w14:paraId="7E25119D">
            <w:pPr>
              <w:spacing w:line="470" w:lineRule="exact"/>
              <w:jc w:val="left"/>
              <w:rPr>
                <w:rFonts w:hint="eastAsia" w:ascii="宋体" w:hAnsi="宋体"/>
                <w:sz w:val="24"/>
              </w:rPr>
            </w:pPr>
            <w:r>
              <w:rPr>
                <w:rFonts w:hint="eastAsia" w:ascii="宋体" w:hAnsi="宋体"/>
                <w:sz w:val="24"/>
              </w:rPr>
              <w:t>（6）政府采购客户端工具及“苏采云”系统供应商操作手册可访问江苏政府采购网--办事指南--“资料下载”进行下载《“苏采云”系统供应商操作手册及政府采购客户端工具》。</w:t>
            </w:r>
          </w:p>
          <w:p w14:paraId="6F21AEC4">
            <w:pPr>
              <w:spacing w:line="470" w:lineRule="exact"/>
              <w:jc w:val="left"/>
              <w:rPr>
                <w:rFonts w:hint="eastAsia" w:ascii="宋体" w:hAnsi="宋体"/>
                <w:sz w:val="24"/>
              </w:rPr>
            </w:pPr>
            <w:r>
              <w:rPr>
                <w:rFonts w:hint="eastAsia" w:ascii="宋体" w:hAnsi="宋体"/>
                <w:sz w:val="24"/>
              </w:rPr>
              <w:t>（7）采购代理机构将数据电文形式的采购文件加载至“苏采云”系统，供潜在供应商下载或者查阅。</w:t>
            </w:r>
          </w:p>
          <w:p w14:paraId="7A3A836B">
            <w:pPr>
              <w:spacing w:line="470" w:lineRule="exact"/>
              <w:jc w:val="left"/>
              <w:rPr>
                <w:rFonts w:hint="eastAsia" w:ascii="宋体" w:hAnsi="宋体"/>
                <w:sz w:val="24"/>
              </w:rPr>
            </w:pPr>
            <w:r>
              <w:rPr>
                <w:rFonts w:hint="eastAsia" w:ascii="宋体" w:hAnsi="宋体"/>
                <w:sz w:val="24"/>
              </w:rPr>
              <w:t>（8）苏采云系统应使用谷歌浏览器参与不见面开标。</w:t>
            </w:r>
          </w:p>
          <w:p w14:paraId="31D0A791">
            <w:pPr>
              <w:widowControl/>
              <w:spacing w:line="470" w:lineRule="exact"/>
              <w:rPr>
                <w:rFonts w:hint="eastAsia" w:ascii="宋体" w:hAnsi="宋体" w:cs="宋体"/>
                <w:sz w:val="24"/>
              </w:rPr>
            </w:pPr>
            <w:r>
              <w:rPr>
                <w:rFonts w:hint="eastAsia" w:ascii="宋体" w:hAnsi="宋体"/>
                <w:sz w:val="24"/>
              </w:rPr>
              <w:t>2.有关本次招标的事项若存在变动或修改，敬请及时关注“中国政府采购网”“江苏政府采购网”发布的信息。</w:t>
            </w:r>
          </w:p>
        </w:tc>
      </w:tr>
    </w:tbl>
    <w:p w14:paraId="59817FBA">
      <w:pPr>
        <w:widowControl/>
        <w:jc w:val="center"/>
        <w:rPr>
          <w:rFonts w:hint="eastAsia" w:ascii="宋体" w:hAnsi="宋体" w:cs="宋体"/>
          <w:b/>
          <w:sz w:val="44"/>
          <w:szCs w:val="44"/>
        </w:rPr>
      </w:pPr>
    </w:p>
    <w:p w14:paraId="580DF223">
      <w:pPr>
        <w:spacing w:line="360" w:lineRule="auto"/>
        <w:jc w:val="center"/>
        <w:rPr>
          <w:rFonts w:hint="eastAsia" w:ascii="宋体" w:hAnsi="宋体" w:cs="宋体"/>
          <w:b/>
          <w:sz w:val="44"/>
          <w:szCs w:val="44"/>
        </w:rPr>
      </w:pPr>
    </w:p>
    <w:p w14:paraId="2A0F1450">
      <w:pPr>
        <w:pStyle w:val="194"/>
        <w:ind w:firstLine="0"/>
        <w:rPr>
          <w:rFonts w:hint="eastAsia" w:ascii="宋体" w:hAnsi="宋体" w:cs="宋体"/>
          <w:b/>
          <w:sz w:val="44"/>
          <w:szCs w:val="44"/>
        </w:rPr>
      </w:pPr>
    </w:p>
    <w:p w14:paraId="1F8B149C">
      <w:pPr>
        <w:spacing w:line="360" w:lineRule="auto"/>
        <w:jc w:val="center"/>
        <w:rPr>
          <w:rFonts w:hint="eastAsia" w:ascii="宋体" w:hAnsi="宋体" w:cs="宋体"/>
          <w:b/>
          <w:sz w:val="32"/>
          <w:szCs w:val="32"/>
        </w:rPr>
      </w:pPr>
      <w:r>
        <w:rPr>
          <w:rFonts w:hint="eastAsia" w:ascii="宋体" w:hAnsi="宋体" w:cs="宋体"/>
          <w:b/>
          <w:sz w:val="44"/>
          <w:szCs w:val="44"/>
        </w:rPr>
        <w:br w:type="page" w:clear="all"/>
      </w:r>
      <w:r>
        <w:rPr>
          <w:rFonts w:hint="eastAsia" w:ascii="宋体" w:hAnsi="宋体" w:cs="宋体"/>
          <w:b/>
          <w:sz w:val="32"/>
          <w:szCs w:val="32"/>
        </w:rPr>
        <w:t>第二部分、投标供应商须知</w:t>
      </w:r>
    </w:p>
    <w:p w14:paraId="35A26C74">
      <w:pPr>
        <w:spacing w:line="360" w:lineRule="auto"/>
        <w:outlineLvl w:val="0"/>
        <w:rPr>
          <w:rFonts w:hint="eastAsia" w:ascii="宋体" w:hAnsi="宋体" w:cs="宋体"/>
          <w:b/>
          <w:bCs/>
          <w:sz w:val="24"/>
        </w:rPr>
      </w:pPr>
      <w:r>
        <w:rPr>
          <w:rFonts w:hint="eastAsia" w:ascii="宋体" w:hAnsi="宋体" w:cs="宋体"/>
          <w:b/>
          <w:bCs/>
          <w:sz w:val="24"/>
        </w:rPr>
        <w:t>（一）遵循原则：</w:t>
      </w:r>
    </w:p>
    <w:p w14:paraId="3327786E">
      <w:pPr>
        <w:spacing w:line="360" w:lineRule="auto"/>
        <w:ind w:firstLine="480" w:firstLineChars="200"/>
        <w:rPr>
          <w:rFonts w:hint="eastAsia" w:ascii="宋体" w:hAnsi="宋体" w:cs="宋体"/>
          <w:sz w:val="24"/>
        </w:rPr>
      </w:pPr>
      <w:r>
        <w:rPr>
          <w:rFonts w:hint="eastAsia" w:ascii="宋体" w:hAnsi="宋体" w:cs="宋体"/>
          <w:sz w:val="24"/>
        </w:rPr>
        <w:t>公开透明原则、公平竞争原则、公正原则和诚实信用原则。</w:t>
      </w:r>
    </w:p>
    <w:p w14:paraId="0C43E915">
      <w:pPr>
        <w:spacing w:line="360" w:lineRule="auto"/>
        <w:outlineLvl w:val="0"/>
        <w:rPr>
          <w:rFonts w:hint="eastAsia" w:ascii="宋体" w:hAnsi="宋体" w:cs="宋体"/>
          <w:b/>
          <w:bCs/>
          <w:sz w:val="24"/>
        </w:rPr>
      </w:pPr>
      <w:r>
        <w:rPr>
          <w:rFonts w:hint="eastAsia" w:ascii="宋体" w:hAnsi="宋体" w:cs="宋体"/>
          <w:b/>
          <w:bCs/>
          <w:sz w:val="24"/>
        </w:rPr>
        <w:t>（二）招标文件：</w:t>
      </w:r>
    </w:p>
    <w:p w14:paraId="24518B4B">
      <w:pPr>
        <w:spacing w:line="360" w:lineRule="auto"/>
        <w:ind w:firstLine="480" w:firstLineChars="200"/>
        <w:rPr>
          <w:rFonts w:hint="eastAsia" w:ascii="宋体" w:hAnsi="宋体" w:cs="宋体"/>
          <w:sz w:val="24"/>
        </w:rPr>
      </w:pPr>
      <w:r>
        <w:rPr>
          <w:rFonts w:hint="eastAsia" w:ascii="宋体" w:hAnsi="宋体" w:cs="宋体"/>
          <w:sz w:val="24"/>
        </w:rPr>
        <w:t>1.招标文件包括文件目录所列全部内容，投标供应商应仔细阅读，并在投标文件中充分响应招标文件的所有要求。</w:t>
      </w:r>
    </w:p>
    <w:p w14:paraId="67598CB8">
      <w:pPr>
        <w:spacing w:line="360" w:lineRule="auto"/>
        <w:ind w:firstLine="480" w:firstLineChars="200"/>
        <w:rPr>
          <w:rFonts w:hint="eastAsia" w:ascii="宋体" w:hAnsi="宋体" w:cs="宋体"/>
          <w:sz w:val="24"/>
        </w:rPr>
      </w:pPr>
      <w:r>
        <w:rPr>
          <w:rFonts w:hint="eastAsia" w:ascii="宋体" w:hAnsi="宋体" w:cs="宋体"/>
          <w:sz w:val="24"/>
        </w:rPr>
        <w:t>2.投标供应商应下载采购文件及有关资料，按招标文件要求提交全部资料并对招标文件各项内容做出实质性响应，否则该投标供应商的投标无效。</w:t>
      </w:r>
    </w:p>
    <w:p w14:paraId="71784BD4">
      <w:pPr>
        <w:spacing w:line="360" w:lineRule="auto"/>
        <w:ind w:firstLine="480" w:firstLineChars="200"/>
        <w:rPr>
          <w:rFonts w:hint="eastAsia" w:ascii="宋体" w:hAnsi="宋体" w:cs="宋体"/>
          <w:sz w:val="24"/>
        </w:rPr>
      </w:pPr>
      <w:r>
        <w:rPr>
          <w:rFonts w:hint="eastAsia" w:ascii="宋体" w:hAnsi="宋体" w:cs="宋体"/>
          <w:sz w:val="24"/>
        </w:rPr>
        <w:t>3.投标供应商一旦参加本项目投标，即表明承诺接受了本招标文件中所有条件和规定。</w:t>
      </w:r>
    </w:p>
    <w:p w14:paraId="2F01EDD1">
      <w:pPr>
        <w:spacing w:line="360" w:lineRule="auto"/>
        <w:ind w:firstLine="480" w:firstLineChars="200"/>
        <w:rPr>
          <w:rFonts w:hint="eastAsia" w:ascii="宋体" w:hAnsi="宋体" w:cs="宋体"/>
          <w:sz w:val="24"/>
        </w:rPr>
      </w:pPr>
      <w:r>
        <w:rPr>
          <w:rFonts w:hint="eastAsia" w:ascii="宋体" w:hAnsi="宋体" w:cs="宋体"/>
          <w:sz w:val="24"/>
        </w:rPr>
        <w:t>4.招标文件一经售出、一律不退，且仅作为本次采购招标使用。</w:t>
      </w:r>
    </w:p>
    <w:p w14:paraId="780D30AE">
      <w:pPr>
        <w:spacing w:line="360" w:lineRule="auto"/>
        <w:outlineLvl w:val="0"/>
        <w:rPr>
          <w:rFonts w:hint="eastAsia" w:ascii="宋体" w:hAnsi="宋体" w:cs="宋体"/>
          <w:b/>
          <w:bCs/>
          <w:sz w:val="24"/>
        </w:rPr>
      </w:pPr>
      <w:r>
        <w:rPr>
          <w:rFonts w:hint="eastAsia" w:ascii="宋体" w:hAnsi="宋体" w:cs="宋体"/>
          <w:b/>
          <w:bCs/>
          <w:sz w:val="24"/>
        </w:rPr>
        <w:t>（三）招标文件的解释：</w:t>
      </w:r>
    </w:p>
    <w:p w14:paraId="2D118789">
      <w:pPr>
        <w:spacing w:line="360" w:lineRule="auto"/>
        <w:ind w:firstLine="480"/>
        <w:rPr>
          <w:rFonts w:hint="eastAsia" w:ascii="宋体" w:hAnsi="宋体" w:cs="宋体"/>
          <w:sz w:val="24"/>
        </w:rPr>
      </w:pPr>
      <w:r>
        <w:rPr>
          <w:rFonts w:hint="eastAsia" w:ascii="宋体" w:hAnsi="宋体" w:cs="宋体"/>
          <w:sz w:val="24"/>
        </w:rPr>
        <w:t>1.投标供应商如有需要对招标文件要求澄清的问题，请以书面形式和电子邮件形式提出，并按“投标邀请”规定的时间发送至指定地点，联系方式详见投标邀请。</w:t>
      </w:r>
    </w:p>
    <w:p w14:paraId="14896438">
      <w:pPr>
        <w:spacing w:line="360" w:lineRule="auto"/>
        <w:ind w:firstLine="480"/>
        <w:rPr>
          <w:rFonts w:hint="eastAsia" w:ascii="宋体" w:hAnsi="宋体" w:cs="宋体"/>
          <w:sz w:val="24"/>
        </w:rPr>
      </w:pPr>
      <w:r>
        <w:rPr>
          <w:rFonts w:hint="eastAsia" w:ascii="宋体" w:hAnsi="宋体" w:cs="宋体"/>
          <w:sz w:val="24"/>
        </w:rPr>
        <w:t>2.采购人、无锡太湖明珠建设咨询有限公司将按“投标邀请”规定的时间对投标供应商针对招标文件提出的要求澄清的问题进行答疑。</w:t>
      </w:r>
    </w:p>
    <w:p w14:paraId="75D67CD3">
      <w:pPr>
        <w:spacing w:line="360" w:lineRule="auto"/>
        <w:ind w:firstLine="480"/>
        <w:rPr>
          <w:rFonts w:hint="eastAsia" w:ascii="宋体" w:hAnsi="宋体" w:cs="宋体"/>
          <w:sz w:val="24"/>
        </w:rPr>
      </w:pPr>
      <w:r>
        <w:rPr>
          <w:rFonts w:hint="eastAsia" w:ascii="宋体" w:hAnsi="宋体" w:cs="宋体"/>
          <w:sz w:val="24"/>
        </w:rPr>
        <w:t>3.本文件的最终解释权归采购人。</w:t>
      </w:r>
    </w:p>
    <w:p w14:paraId="407FAB9B">
      <w:pPr>
        <w:spacing w:line="360" w:lineRule="auto"/>
        <w:outlineLvl w:val="0"/>
        <w:rPr>
          <w:rFonts w:hint="eastAsia" w:ascii="宋体" w:hAnsi="宋体" w:cs="宋体"/>
          <w:b/>
          <w:bCs/>
          <w:sz w:val="24"/>
        </w:rPr>
      </w:pPr>
      <w:r>
        <w:rPr>
          <w:rFonts w:hint="eastAsia" w:ascii="宋体" w:hAnsi="宋体" w:cs="宋体"/>
          <w:b/>
          <w:bCs/>
          <w:sz w:val="24"/>
        </w:rPr>
        <w:t>（四）招标文件的补充或修正：</w:t>
      </w:r>
    </w:p>
    <w:p w14:paraId="7CE72402">
      <w:pPr>
        <w:spacing w:line="360" w:lineRule="auto"/>
        <w:ind w:firstLine="480"/>
        <w:rPr>
          <w:rFonts w:hint="eastAsia" w:ascii="宋体" w:hAnsi="宋体" w:cs="宋体"/>
          <w:sz w:val="24"/>
        </w:rPr>
      </w:pPr>
      <w:r>
        <w:rPr>
          <w:rFonts w:hint="eastAsia" w:ascii="宋体" w:hAnsi="宋体" w:cs="宋体"/>
          <w:sz w:val="24"/>
        </w:rPr>
        <w:t>1.采购人或者采购代理机构可以对已发出的招标文件进行必要的澄清或者修改。澄清或者修改将在</w:t>
      </w:r>
      <w:r>
        <w:rPr>
          <w:rFonts w:hint="eastAsia" w:ascii="宋体" w:hAnsi="宋体" w:cs="宋体"/>
          <w:b/>
          <w:bCs/>
          <w:sz w:val="24"/>
        </w:rPr>
        <w:t>中国政府采购网、江苏政府采购网</w:t>
      </w:r>
      <w:r>
        <w:rPr>
          <w:rFonts w:hint="eastAsia" w:ascii="宋体" w:hAnsi="宋体" w:cs="宋体"/>
          <w:sz w:val="24"/>
        </w:rPr>
        <w:t>上发布澄清公告。澄清或者修改的内容为招标文件的组成部分。</w:t>
      </w:r>
    </w:p>
    <w:p w14:paraId="4A5D649A">
      <w:pPr>
        <w:spacing w:line="360" w:lineRule="auto"/>
        <w:ind w:firstLine="480"/>
        <w:rPr>
          <w:rFonts w:hint="eastAsia" w:ascii="宋体" w:hAnsi="宋体" w:cs="宋体"/>
          <w:sz w:val="24"/>
        </w:rPr>
      </w:pPr>
      <w:r>
        <w:rPr>
          <w:rFonts w:hint="eastAsia" w:ascii="宋体" w:hAnsi="宋体" w:cs="宋体"/>
          <w:sz w:val="24"/>
        </w:rPr>
        <w:t>2.澄清或者修改的内容可能影响投标文件编制的，采购人或者采购代理机构将在投标截止时间至少15日前在中国政府采购网、江苏政府采购网上发布澄清公告；不足15日的，采购人或者采购代理机构将顺延提交投标文件的截止时间。</w:t>
      </w:r>
    </w:p>
    <w:p w14:paraId="7BE935CB">
      <w:pPr>
        <w:spacing w:line="360" w:lineRule="auto"/>
        <w:ind w:firstLine="480"/>
        <w:rPr>
          <w:rFonts w:hint="eastAsia" w:ascii="宋体" w:hAnsi="宋体" w:cs="宋体"/>
          <w:sz w:val="24"/>
        </w:rPr>
      </w:pPr>
      <w:r>
        <w:rPr>
          <w:rFonts w:hint="eastAsia" w:ascii="宋体" w:hAnsi="宋体" w:cs="宋体"/>
          <w:sz w:val="24"/>
        </w:rPr>
        <w:t>3.投标供应商应在投标截止时间前关注原采购公告媒体上发布的相关更正公告。因投标供应商未尽注意义务，未及时全面地关注更正公告导致其提交的投标材料不符合招标要求，而造成的损失及风险（包括但不限于未成交）由投标供应商自行承担。</w:t>
      </w:r>
    </w:p>
    <w:p w14:paraId="3CC1A262">
      <w:pPr>
        <w:spacing w:line="360" w:lineRule="auto"/>
        <w:ind w:firstLine="480" w:firstLineChars="200"/>
        <w:rPr>
          <w:rFonts w:hint="eastAsia" w:ascii="宋体" w:hAnsi="宋体" w:cs="宋体"/>
          <w:sz w:val="24"/>
        </w:rPr>
      </w:pPr>
      <w:r>
        <w:rPr>
          <w:rFonts w:hint="eastAsia" w:ascii="宋体" w:hAnsi="宋体" w:cs="宋体"/>
          <w:sz w:val="24"/>
        </w:rPr>
        <w:t>4.投标供应商认为招标文件使自己的权益受到损害的，可以自获取招标文件之日或者招标公告期限届满之日（公告期限届满后获取招标文件的，以公告期限届满之日为准）起7个工作日内，以书面形式（含电子邮件）向采购人、采购代理机构提出质疑。针对同一采购程序环节的质疑，须在法定质疑期内一次性提出。质疑函的质疑事项应具体、明确，并具有必要的事实依据和法律依据（格式详见中国政府采购网《政府采购供应商质疑函范本》）。无锡太湖明珠建设咨询有限公司将在收到符合上述要求的书面质疑后七个工作日内，对质疑内容</w:t>
      </w:r>
      <w:r>
        <w:rPr>
          <w:rFonts w:hint="eastAsia" w:ascii="宋体" w:hAnsi="宋体" w:cs="宋体"/>
          <w:sz w:val="24"/>
          <w:lang w:eastAsia="zh-CN"/>
        </w:rPr>
        <w:t>作出</w:t>
      </w:r>
      <w:r>
        <w:rPr>
          <w:rFonts w:hint="eastAsia" w:ascii="宋体" w:hAnsi="宋体" w:cs="宋体"/>
          <w:sz w:val="24"/>
        </w:rPr>
        <w:t>答复。投标供应商在法定质疑期限外送达的质疑函或法定质疑期限内送达的质疑函不符合上述要求的均为无效质疑，无锡太湖明珠建设咨询有限公司对无效质疑不予受理。</w:t>
      </w:r>
    </w:p>
    <w:p w14:paraId="6B7F6A55">
      <w:pPr>
        <w:spacing w:line="360" w:lineRule="auto"/>
        <w:outlineLvl w:val="0"/>
        <w:rPr>
          <w:rFonts w:hint="eastAsia" w:ascii="宋体" w:hAnsi="宋体" w:cs="宋体"/>
          <w:b/>
          <w:bCs/>
          <w:sz w:val="24"/>
        </w:rPr>
      </w:pPr>
      <w:r>
        <w:rPr>
          <w:rFonts w:hint="eastAsia" w:ascii="宋体" w:hAnsi="宋体" w:cs="宋体"/>
          <w:b/>
          <w:bCs/>
          <w:sz w:val="24"/>
        </w:rPr>
        <w:t>（五）</w:t>
      </w:r>
      <w:r>
        <w:rPr>
          <w:rFonts w:hint="eastAsia" w:ascii="宋体" w:hAnsi="宋体"/>
          <w:b/>
          <w:bCs/>
          <w:color w:val="000000"/>
          <w:sz w:val="24"/>
        </w:rPr>
        <w:t>投标文件的组成（相应内容上传至投标客户端）</w:t>
      </w:r>
      <w:r>
        <w:rPr>
          <w:rFonts w:hint="eastAsia" w:ascii="宋体" w:hAnsi="宋体" w:cs="宋体"/>
          <w:b/>
          <w:bCs/>
          <w:sz w:val="24"/>
        </w:rPr>
        <w:t>：</w:t>
      </w:r>
    </w:p>
    <w:p w14:paraId="121F2BD4">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ascii="宋体" w:hAnsi="宋体" w:cs="宋体"/>
          <w:bCs/>
          <w:kern w:val="2"/>
          <w:sz w:val="24"/>
        </w:rPr>
        <w:t>1</w:t>
      </w:r>
      <w:r>
        <w:rPr>
          <w:rFonts w:hint="eastAsia" w:ascii="宋体" w:hAnsi="宋体" w:cs="宋体"/>
          <w:bCs/>
          <w:kern w:val="2"/>
          <w:sz w:val="24"/>
        </w:rPr>
        <w:t>.</w:t>
      </w:r>
      <w:r>
        <w:rPr>
          <w:rFonts w:hint="eastAsia" w:ascii="宋体" w:hAnsi="宋体"/>
          <w:bCs/>
          <w:kern w:val="2"/>
          <w:sz w:val="24"/>
        </w:rPr>
        <w:t>证明文件部分：</w:t>
      </w:r>
    </w:p>
    <w:p w14:paraId="50E11BB0">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（1）满足《中华人民共和国政府采购法》第二十二条规定；</w:t>
      </w:r>
    </w:p>
    <w:p w14:paraId="66F00733">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①具有独立承担民事责任的能力：【具有独立承担民事责任能力的投标供应商营业执照或相关部门登记的证明文件原件扫描件并加盖投标人电子公章】；</w:t>
      </w:r>
    </w:p>
    <w:p w14:paraId="21512EAF">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②具有良好的商业信誉和健全的财务会计制度：【投标供应商提供</w:t>
      </w:r>
      <w:bookmarkStart w:id="1" w:name="_Hlk187411549"/>
      <w:r>
        <w:rPr>
          <w:rFonts w:hint="eastAsia" w:ascii="宋体" w:hAnsi="宋体"/>
          <w:bCs/>
          <w:kern w:val="2"/>
          <w:sz w:val="24"/>
        </w:rPr>
        <w:t>近一年中任意一个月份（不含投标当月）</w:t>
      </w:r>
      <w:bookmarkEnd w:id="1"/>
      <w:r>
        <w:rPr>
          <w:rFonts w:hint="eastAsia" w:ascii="宋体" w:hAnsi="宋体"/>
          <w:bCs/>
          <w:kern w:val="2"/>
          <w:sz w:val="24"/>
        </w:rPr>
        <w:t>的财务状况报告（资产负债表和利润表）或由会计师事务所出具的202</w:t>
      </w:r>
      <w:r>
        <w:rPr>
          <w:rFonts w:hint="eastAsia" w:ascii="宋体" w:hAnsi="宋体"/>
          <w:bCs/>
          <w:kern w:val="2"/>
          <w:sz w:val="24"/>
          <w:lang w:val="en-US" w:eastAsia="zh-CN"/>
        </w:rPr>
        <w:t>4</w:t>
      </w:r>
      <w:r>
        <w:rPr>
          <w:rFonts w:hint="eastAsia" w:ascii="宋体" w:hAnsi="宋体"/>
          <w:bCs/>
          <w:kern w:val="2"/>
          <w:sz w:val="24"/>
        </w:rPr>
        <w:t>年度的审计报告扫描件并加盖投标人电子公章】；</w:t>
      </w:r>
    </w:p>
    <w:p w14:paraId="4278AC6B">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③具有履行合同所必需的设备和专业技术能力：【承诺书（格式见附件）加盖投标人电子公章】；</w:t>
      </w:r>
    </w:p>
    <w:p w14:paraId="2A7B4B3B">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④有依法缴纳税收和社会保障资金的良好记录：【提供：①投标供应商提供近一年中任意一个月份（不含投标当月）的依法缴纳税收的相关材料扫描件（提供相关主管部门证明或银行代扣证明）并加盖投标人电子公章；②投标供应商提供近一年中任意一个月份（不含投标当月）的依法缴纳社会保障资金的相关材料扫描件（提供相关主管部门证明或银行代扣证明）并加盖投标人电子公章】；</w:t>
      </w:r>
    </w:p>
    <w:p w14:paraId="5701DF6A">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⑤参加政府采购活动前三年内，在经营活动中没有重大违法记录：【关于资格的声明函（格式见附件）加盖投标人电子公章】；</w:t>
      </w:r>
    </w:p>
    <w:p w14:paraId="7DE4BC32">
      <w:pPr>
        <w:tabs>
          <w:tab w:val="left" w:pos="0"/>
        </w:tabs>
        <w:spacing w:line="360" w:lineRule="auto"/>
        <w:ind w:firstLine="480" w:firstLineChars="200"/>
        <w:jc w:val="left"/>
        <w:rPr>
          <w:rFonts w:hint="eastAsia" w:ascii="宋体" w:hAnsi="宋体"/>
          <w:bCs/>
          <w:kern w:val="2"/>
          <w:sz w:val="24"/>
        </w:rPr>
      </w:pPr>
      <w:r>
        <w:rPr>
          <w:rFonts w:hint="eastAsia" w:ascii="宋体" w:hAnsi="宋体"/>
          <w:bCs/>
          <w:kern w:val="2"/>
          <w:sz w:val="24"/>
        </w:rPr>
        <w:t>⑥法律、行政法规规定的其他条件：【（1）未被信用中国、中国政府采购网列入失信被执行人、重大税收违法失信主体、政府采购严重违法失信行为记录名单；（2）授权委托人应为投标供应商在职员工：①供应商法定代表人授权委托书和法定代表人授权代表身份证扫描件并加盖电子公章（格式见附件）；②供应商法定代表人身份证扫描件并加盖电子公章；③授权委托人提供由社保机构出具的供应商为其缴纳的近一年中任意一个月份（不含投标当月）的缴费证明扫描件并加盖电子公章。（社保证明需带有县（区）级及以上社保部门电子公章或带二维码验证的扫描件，授权委托人为法定代表人则无需提供）】。</w:t>
      </w:r>
    </w:p>
    <w:p w14:paraId="4B14D06F">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（2）落实政府采购政策需满足的资格要求：</w:t>
      </w:r>
      <w:r>
        <w:rPr>
          <w:rFonts w:hint="eastAsia" w:ascii="宋体" w:hAnsi="宋体"/>
          <w:b/>
          <w:kern w:val="2"/>
          <w:sz w:val="24"/>
        </w:rPr>
        <w:t>本项目专门面向中小企业采购（供应商如是中小企业，须按格式填写《中小企业声明函》（货物）；如是监狱和戒毒企业，须提供省级以上监狱管理局、戒毒管理局（含新疆生产建设兵团）出具的投标供应商属于监狱企业的证明文件复印件；如是残疾人福利性单位，须按格式填写《残疾人福利性单位声明函》）。</w:t>
      </w:r>
    </w:p>
    <w:p w14:paraId="788D1F57">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（3）特定的资格条件：/。</w:t>
      </w:r>
    </w:p>
    <w:p w14:paraId="58F857D2">
      <w:pPr>
        <w:tabs>
          <w:tab w:val="left" w:pos="0"/>
          <w:tab w:val="left" w:pos="315"/>
          <w:tab w:val="left" w:pos="945"/>
          <w:tab w:val="left" w:pos="1155"/>
        </w:tabs>
        <w:spacing w:line="360" w:lineRule="auto"/>
        <w:ind w:firstLine="482" w:firstLineChars="200"/>
        <w:rPr>
          <w:rFonts w:hint="eastAsia" w:ascii="宋体" w:hAnsi="宋体"/>
          <w:b/>
          <w:kern w:val="2"/>
          <w:sz w:val="24"/>
        </w:rPr>
      </w:pPr>
      <w:r>
        <w:rPr>
          <w:rFonts w:hint="eastAsia" w:ascii="宋体" w:hAnsi="宋体"/>
          <w:b/>
          <w:bCs/>
          <w:kern w:val="2"/>
          <w:sz w:val="24"/>
        </w:rPr>
        <w:t>上述资格、资信证明文件投标供应商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投标供应商法定代表人或法定代表人授权代表为外籍、港、澳、台地区人士的，其身份证明须提供有效的护照或港澳同胞来往内地通行证、台湾同胞来往大陆通行证，或其他</w:t>
      </w:r>
      <w:r>
        <w:rPr>
          <w:rFonts w:hint="eastAsia" w:ascii="宋体" w:hAnsi="宋体"/>
          <w:b/>
          <w:bCs/>
          <w:kern w:val="2"/>
          <w:sz w:val="24"/>
          <w:lang w:eastAsia="zh-CN"/>
        </w:rPr>
        <w:t>可以</w:t>
      </w:r>
      <w:r>
        <w:rPr>
          <w:rFonts w:hint="eastAsia" w:ascii="宋体" w:hAnsi="宋体"/>
          <w:b/>
          <w:bCs/>
          <w:kern w:val="2"/>
          <w:sz w:val="24"/>
        </w:rPr>
        <w:t>在中国大陆有效居留的资</w:t>
      </w:r>
      <w:r>
        <w:rPr>
          <w:rFonts w:hint="eastAsia" w:ascii="宋体" w:hAnsi="宋体"/>
          <w:b/>
          <w:kern w:val="2"/>
          <w:sz w:val="24"/>
        </w:rPr>
        <w:t>信证明文件的完整与否，将直接影响其投标文件的审核结果。</w:t>
      </w:r>
    </w:p>
    <w:p w14:paraId="4A4E0002">
      <w:pPr>
        <w:tabs>
          <w:tab w:val="left" w:pos="0"/>
          <w:tab w:val="left" w:pos="315"/>
          <w:tab w:val="left" w:pos="945"/>
          <w:tab w:val="left" w:pos="1155"/>
        </w:tabs>
        <w:spacing w:line="360" w:lineRule="auto"/>
        <w:ind w:firstLine="480" w:firstLineChars="200"/>
        <w:rPr>
          <w:rFonts w:hint="eastAsia" w:ascii="宋体" w:hAnsi="宋体"/>
          <w:bCs/>
          <w:kern w:val="2"/>
          <w:sz w:val="24"/>
        </w:rPr>
      </w:pPr>
      <w:bookmarkStart w:id="2" w:name="OLE_LINK3"/>
      <w:r>
        <w:rPr>
          <w:rFonts w:hint="eastAsia" w:ascii="宋体" w:hAnsi="宋体"/>
          <w:bCs/>
          <w:kern w:val="2"/>
          <w:sz w:val="24"/>
        </w:rPr>
        <w:t>（4）补充性文件（其他所需证明材料（如有自行添加））</w:t>
      </w:r>
    </w:p>
    <w:p w14:paraId="2D633C12">
      <w:pPr>
        <w:tabs>
          <w:tab w:val="left" w:pos="0"/>
          <w:tab w:val="left" w:pos="315"/>
          <w:tab w:val="left" w:pos="945"/>
          <w:tab w:val="left" w:pos="1155"/>
        </w:tabs>
        <w:spacing w:line="360" w:lineRule="auto"/>
        <w:ind w:firstLine="480" w:firstLineChars="200"/>
        <w:rPr>
          <w:rFonts w:hint="eastAsia" w:ascii="宋体" w:hAnsi="宋体"/>
          <w:b/>
          <w:bCs w:val="0"/>
          <w:kern w:val="2"/>
          <w:sz w:val="24"/>
        </w:rPr>
      </w:pPr>
      <w:r>
        <w:rPr>
          <w:rFonts w:hint="eastAsia" w:ascii="宋体" w:hAnsi="宋体"/>
          <w:bCs/>
          <w:kern w:val="2"/>
          <w:sz w:val="24"/>
        </w:rPr>
        <w:t>（5）商务响应偏离表</w:t>
      </w:r>
      <w:r>
        <w:rPr>
          <w:rFonts w:hint="eastAsia" w:ascii="宋体" w:hAnsi="宋体"/>
          <w:b/>
          <w:bCs w:val="0"/>
          <w:kern w:val="2"/>
          <w:sz w:val="24"/>
        </w:rPr>
        <w:t>（格式见附件）</w:t>
      </w:r>
    </w:p>
    <w:p w14:paraId="787035DE">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（6）技术响应偏离表</w:t>
      </w:r>
      <w:r>
        <w:rPr>
          <w:rFonts w:hint="eastAsia" w:ascii="宋体" w:hAnsi="宋体"/>
          <w:b/>
          <w:bCs w:val="0"/>
          <w:kern w:val="2"/>
          <w:sz w:val="24"/>
        </w:rPr>
        <w:t>（格式见附件）</w:t>
      </w:r>
    </w:p>
    <w:bookmarkEnd w:id="2"/>
    <w:p w14:paraId="5304553B">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2.报价部分：</w:t>
      </w:r>
    </w:p>
    <w:p w14:paraId="68469857">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（1）投标函</w:t>
      </w:r>
      <w:r>
        <w:rPr>
          <w:rFonts w:hint="eastAsia" w:ascii="宋体" w:hAnsi="宋体"/>
          <w:b/>
          <w:bCs w:val="0"/>
          <w:kern w:val="2"/>
          <w:sz w:val="24"/>
        </w:rPr>
        <w:t>（格式见附件）</w:t>
      </w:r>
    </w:p>
    <w:p w14:paraId="774F2EA0">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（2）开标一览表</w:t>
      </w:r>
      <w:r>
        <w:rPr>
          <w:rFonts w:hint="eastAsia" w:ascii="宋体" w:hAnsi="宋体"/>
          <w:b/>
          <w:bCs w:val="0"/>
          <w:kern w:val="2"/>
          <w:sz w:val="24"/>
        </w:rPr>
        <w:t>（格式见附件）</w:t>
      </w:r>
    </w:p>
    <w:p w14:paraId="33BC94FB">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（3）细目报价表</w:t>
      </w:r>
      <w:r>
        <w:rPr>
          <w:rFonts w:hint="eastAsia" w:ascii="宋体" w:hAnsi="宋体"/>
          <w:b/>
          <w:bCs w:val="0"/>
          <w:kern w:val="2"/>
          <w:sz w:val="24"/>
        </w:rPr>
        <w:t>（格式见附件）</w:t>
      </w:r>
    </w:p>
    <w:p w14:paraId="64AC278A">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3</w:t>
      </w:r>
      <w:r>
        <w:rPr>
          <w:rFonts w:ascii="宋体" w:hAnsi="宋体"/>
          <w:bCs/>
          <w:kern w:val="2"/>
          <w:sz w:val="24"/>
        </w:rPr>
        <w:t>.</w:t>
      </w:r>
      <w:r>
        <w:rPr>
          <w:rFonts w:hint="eastAsia" w:ascii="宋体" w:hAnsi="宋体"/>
          <w:bCs/>
          <w:kern w:val="2"/>
          <w:sz w:val="24"/>
        </w:rPr>
        <w:t>技术部分：</w:t>
      </w:r>
    </w:p>
    <w:p w14:paraId="3B75C87A">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（1）项目供货进度计划和各阶段进度的保证措施</w:t>
      </w:r>
    </w:p>
    <w:p w14:paraId="3098C703">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（2）质量保证措施</w:t>
      </w:r>
    </w:p>
    <w:p w14:paraId="70179DFF">
      <w:pPr>
        <w:tabs>
          <w:tab w:val="left" w:pos="0"/>
          <w:tab w:val="left" w:pos="315"/>
          <w:tab w:val="left" w:pos="945"/>
          <w:tab w:val="left" w:pos="1155"/>
        </w:tabs>
        <w:spacing w:line="360" w:lineRule="auto"/>
        <w:ind w:firstLine="480" w:firstLineChars="200"/>
        <w:rPr>
          <w:rFonts w:hint="eastAsia" w:ascii="宋体" w:hAnsi="宋体" w:eastAsia="宋体"/>
          <w:bCs/>
          <w:kern w:val="2"/>
          <w:sz w:val="24"/>
          <w:lang w:eastAsia="zh-CN"/>
        </w:rPr>
      </w:pPr>
      <w:r>
        <w:rPr>
          <w:rFonts w:hint="eastAsia" w:ascii="宋体" w:hAnsi="宋体"/>
          <w:bCs/>
          <w:kern w:val="2"/>
          <w:sz w:val="24"/>
        </w:rPr>
        <w:t>（3）</w:t>
      </w:r>
      <w:r>
        <w:rPr>
          <w:rFonts w:hint="eastAsia" w:ascii="宋体" w:hAnsi="宋体"/>
          <w:bCs/>
          <w:kern w:val="2"/>
          <w:sz w:val="24"/>
          <w:lang w:eastAsia="zh-CN"/>
        </w:rPr>
        <w:t>货物渠道保障、包装、运输、安装、调试及沟通方案</w:t>
      </w:r>
    </w:p>
    <w:p w14:paraId="55152CA8">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（4）管理重点难点分析和解决措施</w:t>
      </w:r>
    </w:p>
    <w:p w14:paraId="285F0DF6">
      <w:pPr>
        <w:tabs>
          <w:tab w:val="left" w:pos="0"/>
          <w:tab w:val="left" w:pos="315"/>
          <w:tab w:val="left" w:pos="945"/>
          <w:tab w:val="left" w:pos="1155"/>
        </w:tabs>
        <w:spacing w:line="360" w:lineRule="auto"/>
        <w:ind w:firstLine="480" w:firstLineChars="200"/>
        <w:rPr>
          <w:rFonts w:hint="eastAsia" w:ascii="宋体" w:hAnsi="宋体"/>
          <w:b/>
          <w:kern w:val="2"/>
          <w:sz w:val="24"/>
        </w:rPr>
      </w:pPr>
      <w:r>
        <w:rPr>
          <w:rFonts w:hint="eastAsia" w:ascii="宋体" w:hAnsi="宋体"/>
          <w:bCs/>
          <w:kern w:val="2"/>
          <w:sz w:val="24"/>
        </w:rPr>
        <w:t>（5）售后服务方案</w:t>
      </w:r>
    </w:p>
    <w:p w14:paraId="61A7638B">
      <w:pPr>
        <w:spacing w:line="360" w:lineRule="auto"/>
        <w:outlineLvl w:val="0"/>
        <w:rPr>
          <w:rFonts w:hint="eastAsia" w:ascii="宋体" w:hAnsi="宋体" w:cs="宋体"/>
          <w:b/>
          <w:bCs/>
          <w:sz w:val="24"/>
        </w:rPr>
      </w:pPr>
      <w:r>
        <w:rPr>
          <w:rFonts w:hint="eastAsia" w:ascii="宋体" w:hAnsi="宋体" w:cs="宋体"/>
          <w:b/>
          <w:bCs/>
          <w:sz w:val="24"/>
        </w:rPr>
        <w:t>（六）投标报价说明：</w:t>
      </w:r>
    </w:p>
    <w:p w14:paraId="6DA2A8C8">
      <w:pPr>
        <w:spacing w:line="360" w:lineRule="auto"/>
        <w:ind w:firstLine="480"/>
        <w:rPr>
          <w:rFonts w:hint="eastAsia" w:ascii="宋体" w:hAnsi="宋体" w:cs="宋体"/>
          <w:sz w:val="24"/>
        </w:rPr>
      </w:pPr>
      <w:r>
        <w:rPr>
          <w:rFonts w:hint="eastAsia" w:ascii="宋体" w:hAnsi="宋体" w:cs="宋体"/>
          <w:sz w:val="24"/>
        </w:rPr>
        <w:t>1.投标人应按照招标文件规定格式填报明细报价及偏离表，在表中标明所提供的设备型号、性能指标等。每项货物和服务等只允许有一个报价，任何有选择的报价将不予接受。</w:t>
      </w:r>
    </w:p>
    <w:p w14:paraId="1431DFF8">
      <w:pPr>
        <w:spacing w:line="360" w:lineRule="auto"/>
        <w:ind w:firstLine="480"/>
        <w:rPr>
          <w:rFonts w:hint="eastAsia" w:ascii="宋体" w:hAnsi="宋体" w:cs="宋体"/>
          <w:sz w:val="24"/>
        </w:rPr>
      </w:pPr>
      <w:r>
        <w:rPr>
          <w:rFonts w:hint="eastAsia" w:ascii="宋体" w:hAnsi="宋体" w:cs="宋体"/>
          <w:sz w:val="24"/>
        </w:rPr>
        <w:t>2.标的物</w:t>
      </w:r>
    </w:p>
    <w:p w14:paraId="5869E25E">
      <w:pPr>
        <w:spacing w:line="360" w:lineRule="auto"/>
        <w:ind w:firstLine="480"/>
        <w:rPr>
          <w:rFonts w:hint="eastAsia" w:ascii="宋体" w:hAnsi="宋体" w:cs="宋体"/>
          <w:sz w:val="24"/>
        </w:rPr>
      </w:pPr>
      <w:r>
        <w:rPr>
          <w:rFonts w:hint="eastAsia" w:ascii="宋体" w:hAnsi="宋体" w:cs="宋体"/>
          <w:sz w:val="24"/>
        </w:rPr>
        <w:t>采购人需求的货物制作、供应、运输、安装，调试及有关技术、售后服务等。</w:t>
      </w:r>
    </w:p>
    <w:p w14:paraId="711E0F9B">
      <w:pPr>
        <w:spacing w:line="360" w:lineRule="auto"/>
        <w:ind w:firstLine="480"/>
        <w:rPr>
          <w:rFonts w:hint="eastAsia" w:ascii="宋体" w:hAnsi="宋体" w:cs="宋体"/>
          <w:sz w:val="24"/>
        </w:rPr>
      </w:pPr>
      <w:r>
        <w:rPr>
          <w:rFonts w:hint="eastAsia" w:ascii="宋体" w:hAnsi="宋体" w:cs="宋体"/>
          <w:sz w:val="24"/>
        </w:rPr>
        <w:t>3.有关费用处理</w:t>
      </w:r>
    </w:p>
    <w:p w14:paraId="294996E2">
      <w:pPr>
        <w:spacing w:line="360" w:lineRule="auto"/>
        <w:ind w:firstLine="480"/>
        <w:rPr>
          <w:rFonts w:hint="eastAsia" w:ascii="宋体" w:hAnsi="宋体" w:cs="宋体"/>
          <w:sz w:val="24"/>
        </w:rPr>
      </w:pPr>
      <w:r>
        <w:rPr>
          <w:rFonts w:hint="eastAsia" w:ascii="宋体" w:hAnsi="宋体" w:cs="宋体"/>
          <w:sz w:val="24"/>
        </w:rPr>
        <w:t>本项目采用总承包方式，固定单价，按实结算。投标人的项目总报价应包括但不限于所投产品制作、供应、运输、安装，调试及有关技术、售后服务等一切有关的为完成本项目发生的所有费用，招标文件中另有规定的除外。</w:t>
      </w:r>
    </w:p>
    <w:p w14:paraId="072E3366">
      <w:pPr>
        <w:spacing w:line="360" w:lineRule="auto"/>
        <w:ind w:firstLine="480"/>
        <w:rPr>
          <w:rFonts w:hint="eastAsia" w:ascii="宋体" w:hAnsi="宋体" w:cs="宋体"/>
          <w:sz w:val="24"/>
        </w:rPr>
      </w:pPr>
      <w:r>
        <w:rPr>
          <w:rFonts w:hint="eastAsia" w:ascii="宋体" w:hAnsi="宋体" w:cs="宋体"/>
          <w:sz w:val="24"/>
        </w:rPr>
        <w:t>4.其它费用处理</w:t>
      </w:r>
    </w:p>
    <w:p w14:paraId="1276749F">
      <w:pPr>
        <w:spacing w:line="360" w:lineRule="auto"/>
        <w:ind w:firstLine="480"/>
        <w:rPr>
          <w:rFonts w:hint="eastAsia" w:ascii="宋体" w:hAnsi="宋体" w:cs="宋体"/>
          <w:sz w:val="24"/>
        </w:rPr>
      </w:pPr>
      <w:r>
        <w:rPr>
          <w:rFonts w:hint="eastAsia" w:ascii="宋体" w:hAnsi="宋体" w:cs="宋体"/>
          <w:sz w:val="24"/>
        </w:rPr>
        <w:t>招标文件未列明，而投标人认为必需的费用也需列入报价。</w:t>
      </w:r>
    </w:p>
    <w:p w14:paraId="6564C3D0">
      <w:pPr>
        <w:spacing w:line="360" w:lineRule="auto"/>
        <w:outlineLvl w:val="0"/>
        <w:rPr>
          <w:rFonts w:hint="eastAsia" w:ascii="宋体" w:hAnsi="宋体" w:cs="宋体"/>
          <w:b/>
          <w:bCs/>
          <w:sz w:val="24"/>
        </w:rPr>
      </w:pPr>
      <w:r>
        <w:rPr>
          <w:rFonts w:hint="eastAsia" w:ascii="宋体" w:hAnsi="宋体" w:cs="宋体"/>
          <w:b/>
          <w:bCs/>
          <w:sz w:val="24"/>
        </w:rPr>
        <w:t>（七）投标文件的要求：</w:t>
      </w:r>
    </w:p>
    <w:p w14:paraId="65B8EA69">
      <w:pPr>
        <w:tabs>
          <w:tab w:val="left" w:pos="0"/>
        </w:tabs>
        <w:spacing w:line="360" w:lineRule="auto"/>
        <w:ind w:firstLine="480" w:firstLineChars="200"/>
        <w:rPr>
          <w:rFonts w:hint="eastAsia" w:ascii="宋体" w:hAnsi="宋体"/>
          <w:bCs/>
          <w:kern w:val="2"/>
          <w:sz w:val="24"/>
        </w:rPr>
      </w:pPr>
      <w:r>
        <w:rPr>
          <w:rFonts w:hint="eastAsia" w:ascii="宋体" w:hAnsi="宋体"/>
          <w:bCs/>
          <w:kern w:val="2"/>
          <w:sz w:val="24"/>
        </w:rPr>
        <w:t>1.所有文件、往来函件均应使用简体中文（规格、型号辅助符号</w:t>
      </w:r>
      <w:r>
        <w:rPr>
          <w:rFonts w:hint="eastAsia" w:ascii="宋体" w:hAnsi="宋体"/>
          <w:bCs/>
          <w:kern w:val="2"/>
          <w:sz w:val="24"/>
          <w:lang w:eastAsia="zh-CN"/>
        </w:rPr>
        <w:t>除外</w:t>
      </w:r>
      <w:r>
        <w:rPr>
          <w:rFonts w:hint="eastAsia" w:ascii="宋体" w:hAnsi="宋体"/>
          <w:bCs/>
          <w:kern w:val="2"/>
          <w:sz w:val="24"/>
        </w:rPr>
        <w:t>）。</w:t>
      </w:r>
    </w:p>
    <w:p w14:paraId="0205B4E9">
      <w:pPr>
        <w:tabs>
          <w:tab w:val="left" w:pos="0"/>
        </w:tabs>
        <w:spacing w:line="360" w:lineRule="auto"/>
        <w:ind w:firstLine="480" w:firstLineChars="200"/>
        <w:rPr>
          <w:rFonts w:hint="eastAsia" w:ascii="宋体" w:hAnsi="宋体"/>
          <w:bCs/>
          <w:kern w:val="2"/>
          <w:sz w:val="24"/>
        </w:rPr>
      </w:pPr>
      <w:r>
        <w:rPr>
          <w:rFonts w:hint="eastAsia" w:ascii="宋体" w:hAnsi="宋体"/>
          <w:bCs/>
          <w:kern w:val="2"/>
          <w:sz w:val="24"/>
        </w:rPr>
        <w:t>2.投标文件由供应商按给定格式如实填写（编写），须有法人（盖章）、法定代表人或法定代表人授权代表签字或盖章，方为有效，未尽事宜可自行补充。</w:t>
      </w:r>
    </w:p>
    <w:p w14:paraId="2FF9FE4D">
      <w:pPr>
        <w:tabs>
          <w:tab w:val="left" w:pos="0"/>
        </w:tabs>
        <w:spacing w:line="360" w:lineRule="auto"/>
        <w:ind w:firstLine="480" w:firstLineChars="200"/>
        <w:rPr>
          <w:rFonts w:hint="eastAsia" w:ascii="宋体" w:hAnsi="宋体"/>
          <w:bCs/>
          <w:kern w:val="2"/>
          <w:sz w:val="24"/>
        </w:rPr>
      </w:pPr>
      <w:r>
        <w:rPr>
          <w:rFonts w:hint="eastAsia" w:ascii="宋体" w:hAnsi="宋体"/>
          <w:bCs/>
          <w:kern w:val="2"/>
          <w:sz w:val="24"/>
        </w:rPr>
        <w:t>3.如无特别说明，供应商报价一律以人民币为投标结算货币，结算单位为“元”。</w:t>
      </w:r>
    </w:p>
    <w:p w14:paraId="249D9789">
      <w:pPr>
        <w:tabs>
          <w:tab w:val="left" w:pos="0"/>
        </w:tabs>
        <w:spacing w:line="360" w:lineRule="auto"/>
        <w:ind w:firstLine="480" w:firstLineChars="200"/>
        <w:rPr>
          <w:rFonts w:hint="eastAsia" w:ascii="宋体" w:hAnsi="宋体"/>
          <w:bCs/>
          <w:kern w:val="2"/>
          <w:sz w:val="24"/>
        </w:rPr>
      </w:pPr>
      <w:r>
        <w:rPr>
          <w:rFonts w:hint="eastAsia" w:ascii="宋体" w:hAnsi="宋体"/>
          <w:bCs/>
          <w:kern w:val="2"/>
          <w:sz w:val="24"/>
        </w:rPr>
        <w:t>4.投标文件格式部分，应由投标供应商按给定格式提供，不得更改。投标供应商应当对招标文件提出的要求和条件作出实质性响应，并在电子投标系统逐条应答。</w:t>
      </w:r>
    </w:p>
    <w:p w14:paraId="4CCB18CB">
      <w:pPr>
        <w:tabs>
          <w:tab w:val="left" w:pos="0"/>
        </w:tabs>
        <w:spacing w:line="360" w:lineRule="auto"/>
        <w:ind w:firstLine="480" w:firstLineChars="200"/>
        <w:rPr>
          <w:rFonts w:hint="eastAsia" w:ascii="宋体" w:hAnsi="宋体"/>
          <w:bCs/>
          <w:kern w:val="2"/>
          <w:sz w:val="24"/>
        </w:rPr>
      </w:pPr>
      <w:r>
        <w:rPr>
          <w:rFonts w:hint="eastAsia" w:ascii="宋体" w:hAnsi="宋体"/>
          <w:bCs/>
          <w:kern w:val="2"/>
          <w:sz w:val="24"/>
        </w:rPr>
        <w:t>5.供应商应对要求提供的资格证明文件（如资质证书、资格证书）、技术资料（如白皮书、彩页、手册、检测报告等）扫描上传至投标系统。</w:t>
      </w:r>
    </w:p>
    <w:p w14:paraId="2682FC2A">
      <w:pPr>
        <w:tabs>
          <w:tab w:val="left" w:pos="0"/>
        </w:tabs>
        <w:spacing w:line="360" w:lineRule="auto"/>
        <w:ind w:firstLine="480" w:firstLineChars="200"/>
        <w:rPr>
          <w:rFonts w:hint="eastAsia" w:ascii="宋体" w:hAnsi="宋体"/>
          <w:bCs/>
          <w:kern w:val="2"/>
          <w:sz w:val="24"/>
        </w:rPr>
      </w:pPr>
      <w:r>
        <w:rPr>
          <w:rFonts w:hint="eastAsia" w:ascii="宋体" w:hAnsi="宋体"/>
          <w:bCs/>
          <w:kern w:val="2"/>
          <w:sz w:val="24"/>
        </w:rPr>
        <w:t>6.投标供应商应由其法定代表人或法定代表人授权代表在规定的网上投标时间内，凭CA数字证书</w:t>
      </w:r>
      <w:r>
        <w:rPr>
          <w:rFonts w:hint="eastAsia" w:ascii="宋体" w:hAnsi="宋体"/>
          <w:bCs/>
          <w:kern w:val="2"/>
          <w:sz w:val="24"/>
          <w:lang w:eastAsia="zh-CN"/>
        </w:rPr>
        <w:t>登录</w:t>
      </w:r>
      <w:r>
        <w:rPr>
          <w:rFonts w:hint="eastAsia" w:ascii="宋体" w:hAnsi="宋体"/>
          <w:bCs/>
          <w:kern w:val="2"/>
          <w:sz w:val="24"/>
        </w:rPr>
        <w:t>江苏省政府采购（苏采云）平台获取招标文件，并在投标截止时间之前上传投标文件。</w:t>
      </w:r>
    </w:p>
    <w:p w14:paraId="0A1097A0">
      <w:pPr>
        <w:tabs>
          <w:tab w:val="left" w:pos="0"/>
        </w:tabs>
        <w:spacing w:line="360" w:lineRule="auto"/>
        <w:ind w:firstLine="480" w:firstLineChars="200"/>
        <w:rPr>
          <w:rFonts w:hint="eastAsia" w:ascii="宋体" w:hAnsi="宋体"/>
          <w:bCs/>
          <w:kern w:val="2"/>
          <w:sz w:val="24"/>
        </w:rPr>
      </w:pPr>
      <w:r>
        <w:rPr>
          <w:rFonts w:hint="eastAsia" w:ascii="宋体" w:hAnsi="宋体"/>
          <w:bCs/>
          <w:kern w:val="2"/>
          <w:sz w:val="24"/>
        </w:rPr>
        <w:t>7.投标供应商应对CA数字证书妥善保管，如被他人盗用投标，后果自负。</w:t>
      </w:r>
    </w:p>
    <w:p w14:paraId="399589BA">
      <w:pPr>
        <w:tabs>
          <w:tab w:val="left" w:pos="0"/>
        </w:tabs>
        <w:spacing w:line="360" w:lineRule="auto"/>
        <w:ind w:firstLine="480" w:firstLineChars="200"/>
        <w:rPr>
          <w:rFonts w:hint="eastAsia" w:ascii="宋体" w:hAnsi="宋体"/>
          <w:bCs/>
          <w:kern w:val="2"/>
          <w:sz w:val="24"/>
        </w:rPr>
      </w:pPr>
      <w:r>
        <w:rPr>
          <w:rFonts w:hint="eastAsia" w:ascii="宋体" w:hAnsi="宋体"/>
          <w:bCs/>
          <w:kern w:val="2"/>
          <w:sz w:val="24"/>
        </w:rPr>
        <w:t>8.投标供应商按招标文件规定的网上解密时间进行解密，如未按时解密后果自负。</w:t>
      </w:r>
    </w:p>
    <w:p w14:paraId="38D16BAE">
      <w:pPr>
        <w:tabs>
          <w:tab w:val="left" w:pos="525"/>
          <w:tab w:val="left" w:pos="945"/>
        </w:tabs>
        <w:spacing w:line="360" w:lineRule="auto"/>
        <w:ind w:firstLine="482"/>
        <w:rPr>
          <w:rFonts w:hint="eastAsia" w:ascii="宋体" w:hAnsi="宋体" w:cs="宋体"/>
          <w:bCs/>
          <w:sz w:val="24"/>
        </w:rPr>
      </w:pPr>
      <w:r>
        <w:rPr>
          <w:rFonts w:hint="eastAsia" w:ascii="宋体" w:hAnsi="宋体"/>
          <w:bCs/>
          <w:kern w:val="2"/>
          <w:sz w:val="24"/>
        </w:rPr>
        <w:t>9.投标供应商自行承担所有参与采购活动的有关费用，无论采购活动过程中的做法和结果如何，采购人或采购代理机构在任何情况下均无义务和责任承担这些费用。</w:t>
      </w:r>
    </w:p>
    <w:p w14:paraId="551CB426">
      <w:pPr>
        <w:spacing w:line="360" w:lineRule="auto"/>
        <w:outlineLvl w:val="0"/>
        <w:rPr>
          <w:rFonts w:hint="eastAsia" w:ascii="宋体" w:hAnsi="宋体" w:cs="宋体"/>
          <w:b/>
          <w:bCs/>
          <w:sz w:val="24"/>
        </w:rPr>
      </w:pPr>
      <w:r>
        <w:rPr>
          <w:rFonts w:hint="eastAsia" w:ascii="宋体" w:hAnsi="宋体" w:cs="宋体"/>
          <w:b/>
          <w:bCs/>
          <w:sz w:val="24"/>
        </w:rPr>
        <w:t>（八）无效投标文件的确认：</w:t>
      </w:r>
    </w:p>
    <w:p w14:paraId="4937E9A6">
      <w:pPr>
        <w:spacing w:line="360" w:lineRule="auto"/>
        <w:ind w:firstLine="480" w:firstLineChars="200"/>
        <w:rPr>
          <w:rFonts w:hint="eastAsia" w:ascii="宋体" w:hAnsi="宋体"/>
          <w:color w:val="000000"/>
          <w:sz w:val="24"/>
        </w:rPr>
      </w:pPr>
      <w:r>
        <w:rPr>
          <w:rFonts w:hint="eastAsia" w:ascii="宋体" w:hAnsi="宋体"/>
          <w:color w:val="000000"/>
          <w:sz w:val="24"/>
        </w:rPr>
        <w:t>投标人有下列情况之一者，其投标文件无效：</w:t>
      </w:r>
    </w:p>
    <w:p w14:paraId="010B68F7">
      <w:pPr>
        <w:spacing w:line="360" w:lineRule="auto"/>
        <w:ind w:firstLine="480" w:firstLineChars="200"/>
        <w:rPr>
          <w:rFonts w:hint="eastAsia" w:ascii="宋体" w:hAnsi="宋体"/>
          <w:color w:val="000000"/>
          <w:sz w:val="24"/>
        </w:rPr>
      </w:pPr>
      <w:r>
        <w:rPr>
          <w:rFonts w:hint="eastAsia" w:ascii="宋体" w:hAnsi="宋体"/>
          <w:sz w:val="24"/>
        </w:rPr>
        <w:t>1.电子投标文件未按规定时间上传的；</w:t>
      </w:r>
    </w:p>
    <w:p w14:paraId="2DC66F2C">
      <w:pPr>
        <w:spacing w:line="360" w:lineRule="auto"/>
        <w:ind w:firstLine="480" w:firstLineChars="200"/>
        <w:rPr>
          <w:rFonts w:hint="eastAsia" w:ascii="宋体" w:hAnsi="宋体"/>
          <w:color w:val="000000"/>
          <w:sz w:val="24"/>
        </w:rPr>
      </w:pPr>
      <w:r>
        <w:rPr>
          <w:rFonts w:hint="eastAsia" w:ascii="宋体" w:hAnsi="宋体"/>
          <w:sz w:val="24"/>
        </w:rPr>
        <w:t>2.电子投标文件未按招标文件要求签章的；</w:t>
      </w:r>
    </w:p>
    <w:p w14:paraId="30A3C19B">
      <w:pPr>
        <w:spacing w:line="360" w:lineRule="auto"/>
        <w:ind w:firstLine="480" w:firstLineChars="200"/>
        <w:rPr>
          <w:rFonts w:hint="eastAsia" w:ascii="宋体" w:hAnsi="宋体"/>
          <w:color w:val="000000"/>
          <w:sz w:val="24"/>
        </w:rPr>
      </w:pPr>
      <w:r>
        <w:rPr>
          <w:rFonts w:hint="eastAsia" w:ascii="宋体" w:hAnsi="宋体"/>
          <w:sz w:val="24"/>
        </w:rPr>
        <w:t>3.投标人未按招标文件要求解密的；</w:t>
      </w:r>
    </w:p>
    <w:p w14:paraId="15471564">
      <w:pPr>
        <w:spacing w:line="360" w:lineRule="auto"/>
        <w:ind w:firstLine="480" w:firstLineChars="200"/>
        <w:rPr>
          <w:rFonts w:hint="eastAsia" w:ascii="宋体" w:hAnsi="宋体"/>
          <w:color w:val="000000"/>
          <w:sz w:val="24"/>
        </w:rPr>
      </w:pPr>
      <w:r>
        <w:rPr>
          <w:rFonts w:hint="eastAsia" w:ascii="宋体" w:hAnsi="宋体"/>
          <w:sz w:val="24"/>
        </w:rPr>
        <w:t>4.不具备招标文件中规定的资格要求的；</w:t>
      </w:r>
    </w:p>
    <w:p w14:paraId="630C5064">
      <w:pPr>
        <w:spacing w:line="360" w:lineRule="auto"/>
        <w:ind w:firstLine="480" w:firstLineChars="200"/>
        <w:rPr>
          <w:rFonts w:hint="eastAsia" w:ascii="宋体" w:hAnsi="宋体"/>
          <w:color w:val="000000"/>
          <w:sz w:val="24"/>
        </w:rPr>
      </w:pPr>
      <w:r>
        <w:rPr>
          <w:rFonts w:hint="eastAsia" w:ascii="宋体" w:hAnsi="宋体"/>
          <w:sz w:val="24"/>
        </w:rPr>
        <w:t>5.报价超过招标文件中规定的预算金额或最高限价的；</w:t>
      </w:r>
    </w:p>
    <w:p w14:paraId="6A74F138">
      <w:pPr>
        <w:spacing w:line="360" w:lineRule="auto"/>
        <w:ind w:firstLine="480" w:firstLineChars="200"/>
        <w:rPr>
          <w:rFonts w:hint="eastAsia" w:ascii="宋体" w:hAnsi="宋体"/>
          <w:color w:val="000000"/>
          <w:sz w:val="24"/>
        </w:rPr>
      </w:pPr>
      <w:r>
        <w:rPr>
          <w:rFonts w:hint="eastAsia" w:ascii="宋体" w:hAnsi="宋体"/>
          <w:sz w:val="24"/>
        </w:rPr>
        <w:t>6.投标文件含有采购人不能接受的附加条件的；</w:t>
      </w:r>
    </w:p>
    <w:p w14:paraId="2356CE42">
      <w:pPr>
        <w:spacing w:line="360" w:lineRule="auto"/>
        <w:ind w:firstLine="480" w:firstLineChars="200"/>
        <w:rPr>
          <w:rFonts w:hint="eastAsia" w:ascii="宋体" w:hAnsi="宋体"/>
          <w:color w:val="000000"/>
          <w:sz w:val="24"/>
        </w:rPr>
      </w:pPr>
      <w:r>
        <w:rPr>
          <w:rFonts w:hint="eastAsia" w:ascii="宋体" w:hAnsi="宋体"/>
          <w:sz w:val="24"/>
        </w:rPr>
        <w:t>7.投标文件未按采购文件规定的内容和要求填写、制作的；</w:t>
      </w:r>
    </w:p>
    <w:p w14:paraId="54337671">
      <w:pPr>
        <w:spacing w:line="360" w:lineRule="auto"/>
        <w:ind w:firstLine="480" w:firstLineChars="200"/>
        <w:rPr>
          <w:rFonts w:hint="eastAsia" w:ascii="宋体" w:hAnsi="宋体"/>
          <w:color w:val="000000"/>
          <w:sz w:val="24"/>
        </w:rPr>
      </w:pPr>
      <w:r>
        <w:rPr>
          <w:rFonts w:hint="eastAsia" w:ascii="宋体" w:hAnsi="宋体"/>
          <w:sz w:val="24"/>
        </w:rPr>
        <w:t>8.投标文件书写潦草、字迹模糊不清、无法辨认的；</w:t>
      </w:r>
    </w:p>
    <w:p w14:paraId="5553BD4B">
      <w:pPr>
        <w:spacing w:line="360" w:lineRule="auto"/>
        <w:ind w:firstLine="480" w:firstLineChars="200"/>
        <w:rPr>
          <w:rFonts w:hint="eastAsia" w:ascii="宋体" w:hAnsi="宋体"/>
          <w:color w:val="000000"/>
          <w:sz w:val="24"/>
        </w:rPr>
      </w:pPr>
      <w:r>
        <w:rPr>
          <w:rFonts w:hint="eastAsia" w:ascii="宋体" w:hAnsi="宋体"/>
          <w:sz w:val="24"/>
        </w:rPr>
        <w:t>9.投标文件中有采购文件未允许提供的选择性内容的；</w:t>
      </w:r>
    </w:p>
    <w:p w14:paraId="0891C3D6">
      <w:pPr>
        <w:spacing w:line="360" w:lineRule="auto"/>
        <w:ind w:firstLine="480" w:firstLineChars="200"/>
        <w:rPr>
          <w:rFonts w:hint="eastAsia" w:ascii="宋体" w:hAnsi="宋体"/>
          <w:color w:val="000000"/>
          <w:sz w:val="24"/>
        </w:rPr>
      </w:pPr>
      <w:r>
        <w:rPr>
          <w:rFonts w:hint="eastAsia" w:ascii="宋体" w:hAnsi="宋体"/>
          <w:sz w:val="24"/>
        </w:rPr>
        <w:t>10.不同投标供应商的投标文件上传使用的MAC地址和IP地址一致的</w:t>
      </w:r>
    </w:p>
    <w:p w14:paraId="5B129732">
      <w:pPr>
        <w:spacing w:line="360" w:lineRule="auto"/>
        <w:ind w:firstLine="480" w:firstLineChars="200"/>
        <w:rPr>
          <w:rFonts w:hint="eastAsia" w:ascii="宋体" w:hAnsi="宋体"/>
          <w:color w:val="000000"/>
          <w:sz w:val="24"/>
        </w:rPr>
      </w:pPr>
      <w:r>
        <w:rPr>
          <w:rFonts w:hint="eastAsia" w:ascii="宋体" w:hAnsi="宋体"/>
          <w:sz w:val="24"/>
        </w:rPr>
        <w:t>11.恶意串通其他投标供应商，故意哄抬价格或压价的；</w:t>
      </w:r>
    </w:p>
    <w:p w14:paraId="733F4AAD">
      <w:pPr>
        <w:spacing w:line="360" w:lineRule="auto"/>
        <w:ind w:firstLine="480" w:firstLineChars="200"/>
        <w:rPr>
          <w:rFonts w:hint="eastAsia" w:ascii="宋体" w:hAnsi="宋体"/>
          <w:color w:val="000000"/>
          <w:sz w:val="24"/>
        </w:rPr>
      </w:pPr>
      <w:r>
        <w:rPr>
          <w:rFonts w:hint="eastAsia" w:ascii="宋体" w:hAnsi="宋体"/>
          <w:sz w:val="24"/>
        </w:rPr>
        <w:t>12.提供虚假材料的（包括工商营业执照、财务报表、资格证明文件、在偏离表中填报虚假参数等）；</w:t>
      </w:r>
    </w:p>
    <w:p w14:paraId="5E20D62B">
      <w:pPr>
        <w:spacing w:line="360" w:lineRule="auto"/>
        <w:ind w:firstLine="480" w:firstLineChars="200"/>
        <w:rPr>
          <w:rFonts w:hint="eastAsia" w:ascii="宋体" w:hAnsi="宋体"/>
          <w:color w:val="000000"/>
          <w:sz w:val="24"/>
        </w:rPr>
      </w:pPr>
      <w:r>
        <w:rPr>
          <w:rFonts w:hint="eastAsia" w:ascii="宋体" w:hAnsi="宋体"/>
          <w:sz w:val="24"/>
        </w:rPr>
        <w:t>13.不具备采购文件中规定的资格要求或未按采购文件规定的要求提供资格、资信证明文件的；</w:t>
      </w:r>
    </w:p>
    <w:p w14:paraId="2CC50B43">
      <w:pPr>
        <w:spacing w:line="360" w:lineRule="auto"/>
        <w:ind w:firstLine="480" w:firstLineChars="200"/>
        <w:rPr>
          <w:rFonts w:hint="eastAsia" w:ascii="宋体" w:hAnsi="宋体"/>
          <w:color w:val="000000"/>
          <w:sz w:val="24"/>
        </w:rPr>
      </w:pPr>
      <w:r>
        <w:rPr>
          <w:rFonts w:hint="eastAsia" w:ascii="宋体" w:hAnsi="宋体"/>
          <w:sz w:val="24"/>
        </w:rPr>
        <w:t>14.不同投标供应商投标文件中的项目相关人员出现同一人的；</w:t>
      </w:r>
    </w:p>
    <w:p w14:paraId="1E4DC270">
      <w:pPr>
        <w:spacing w:line="360" w:lineRule="auto"/>
        <w:ind w:firstLine="480" w:firstLineChars="200"/>
        <w:rPr>
          <w:rFonts w:hint="eastAsia" w:ascii="宋体" w:hAnsi="宋体"/>
          <w:color w:val="000000"/>
          <w:sz w:val="24"/>
        </w:rPr>
      </w:pPr>
      <w:r>
        <w:rPr>
          <w:rFonts w:hint="eastAsia" w:ascii="宋体" w:hAnsi="宋体"/>
          <w:sz w:val="24"/>
        </w:rPr>
        <w:t>15.不同投标供应商聘请同一人为其投标提供技术或经济咨询服务的；</w:t>
      </w:r>
    </w:p>
    <w:p w14:paraId="282905E6">
      <w:pPr>
        <w:spacing w:line="360" w:lineRule="auto"/>
        <w:ind w:firstLine="480" w:firstLineChars="200"/>
        <w:rPr>
          <w:rFonts w:hint="eastAsia" w:ascii="宋体" w:hAnsi="宋体"/>
          <w:color w:val="000000"/>
          <w:sz w:val="24"/>
        </w:rPr>
      </w:pPr>
      <w:r>
        <w:rPr>
          <w:rFonts w:hint="eastAsia" w:ascii="宋体" w:hAnsi="宋体"/>
          <w:sz w:val="24"/>
        </w:rPr>
        <w:t>16.不同投标供应商的单位负责人为同一人或者存在直接控股、管理关系的；</w:t>
      </w:r>
    </w:p>
    <w:p w14:paraId="48D41FC5">
      <w:pPr>
        <w:spacing w:line="360" w:lineRule="auto"/>
        <w:ind w:firstLine="480" w:firstLineChars="200"/>
        <w:rPr>
          <w:rFonts w:hint="eastAsia" w:ascii="宋体" w:hAnsi="宋体"/>
          <w:color w:val="000000"/>
          <w:sz w:val="24"/>
        </w:rPr>
      </w:pPr>
      <w:r>
        <w:rPr>
          <w:rFonts w:hint="eastAsia" w:ascii="宋体" w:hAnsi="宋体"/>
          <w:sz w:val="24"/>
        </w:rPr>
        <w:t>17.不同投标供应商的投标文件异常一致或者投标报价呈规律性差异；</w:t>
      </w:r>
    </w:p>
    <w:p w14:paraId="0CD3B2E5">
      <w:pPr>
        <w:spacing w:line="360" w:lineRule="auto"/>
        <w:ind w:firstLine="480" w:firstLineChars="200"/>
        <w:rPr>
          <w:rFonts w:hint="eastAsia" w:ascii="宋体" w:hAnsi="宋体"/>
          <w:color w:val="000000"/>
          <w:sz w:val="24"/>
        </w:rPr>
      </w:pPr>
      <w:r>
        <w:rPr>
          <w:rFonts w:hint="eastAsia" w:ascii="宋体" w:hAnsi="宋体"/>
          <w:sz w:val="24"/>
        </w:rPr>
        <w:t>18.投标文件商务标中同一方案有选择性报价且未声明以哪一个为准的；</w:t>
      </w:r>
    </w:p>
    <w:p w14:paraId="3082A501">
      <w:pPr>
        <w:spacing w:line="360" w:lineRule="auto"/>
        <w:ind w:firstLine="480" w:firstLineChars="200"/>
        <w:rPr>
          <w:rFonts w:hint="eastAsia" w:ascii="宋体" w:hAnsi="宋体"/>
          <w:color w:val="000000"/>
          <w:sz w:val="24"/>
        </w:rPr>
      </w:pPr>
      <w:r>
        <w:rPr>
          <w:rFonts w:hint="eastAsia" w:ascii="宋体" w:hAnsi="宋体"/>
          <w:sz w:val="24"/>
        </w:rPr>
        <w:t>19.投标文件报价出现前后不一致，投标供应商拒不确认修正后的报价的；</w:t>
      </w:r>
    </w:p>
    <w:p w14:paraId="1F00D87A">
      <w:pPr>
        <w:spacing w:line="360" w:lineRule="auto"/>
        <w:ind w:firstLine="480" w:firstLineChars="200"/>
        <w:rPr>
          <w:rFonts w:hint="eastAsia" w:ascii="宋体" w:hAnsi="宋体"/>
          <w:color w:val="000000"/>
          <w:sz w:val="24"/>
        </w:rPr>
      </w:pPr>
      <w:r>
        <w:rPr>
          <w:rFonts w:hint="eastAsia" w:ascii="宋体" w:hAnsi="宋体"/>
          <w:bCs/>
          <w:color w:val="000000"/>
          <w:sz w:val="24"/>
        </w:rPr>
        <w:t>20.评标委员会认定</w:t>
      </w:r>
      <w:r>
        <w:rPr>
          <w:rFonts w:hint="eastAsia" w:ascii="宋体" w:hAnsi="宋体"/>
          <w:sz w:val="24"/>
        </w:rPr>
        <w:t>投标报价明显低于其他通过符合性审查投标人的报价，有可能影响产品质量或者不能诚信履约的，不能在询标发出后半小时内提供书面说明及相关证明材料，无法证明其报价合理性的；</w:t>
      </w:r>
    </w:p>
    <w:p w14:paraId="7E7D943D">
      <w:pPr>
        <w:spacing w:line="360" w:lineRule="auto"/>
        <w:ind w:firstLine="480" w:firstLineChars="200"/>
        <w:rPr>
          <w:rFonts w:hint="eastAsia" w:ascii="宋体" w:hAnsi="宋体"/>
          <w:color w:val="000000"/>
          <w:sz w:val="24"/>
        </w:rPr>
      </w:pPr>
      <w:r>
        <w:rPr>
          <w:rFonts w:hint="eastAsia" w:ascii="宋体" w:hAnsi="宋体"/>
          <w:sz w:val="24"/>
        </w:rPr>
        <w:t>21.未通过初步资格性审查、投标文件资格性检查、投标文件符合性检查的；</w:t>
      </w:r>
    </w:p>
    <w:p w14:paraId="32ACD2C9">
      <w:pPr>
        <w:spacing w:line="360" w:lineRule="auto"/>
        <w:ind w:firstLine="480" w:firstLineChars="200"/>
        <w:rPr>
          <w:rFonts w:hint="eastAsia" w:ascii="宋体" w:hAnsi="宋体"/>
          <w:color w:val="000000"/>
          <w:sz w:val="24"/>
        </w:rPr>
      </w:pPr>
      <w:r>
        <w:rPr>
          <w:rFonts w:hint="eastAsia" w:ascii="宋体" w:hAnsi="宋体"/>
          <w:sz w:val="24"/>
        </w:rPr>
        <w:t>22.列入失信被执行人、重大税收违法失信主体、政府采购严重违法失信行为记录名单及其他不符合《中华人民共和国政府采购法》第二十二条规定条件的；</w:t>
      </w:r>
    </w:p>
    <w:p w14:paraId="2B1F2EC8">
      <w:pPr>
        <w:spacing w:line="360" w:lineRule="auto"/>
        <w:ind w:firstLine="480" w:firstLineChars="200"/>
        <w:rPr>
          <w:rFonts w:hint="eastAsia" w:ascii="宋体" w:hAnsi="宋体"/>
          <w:color w:val="000000"/>
          <w:sz w:val="24"/>
        </w:rPr>
      </w:pPr>
      <w:r>
        <w:rPr>
          <w:rFonts w:hint="eastAsia" w:ascii="宋体" w:hAnsi="宋体"/>
          <w:sz w:val="24"/>
        </w:rPr>
        <w:t>23.未按要求提供技术文件，技术文件编制粗糙、条理不清的；</w:t>
      </w:r>
    </w:p>
    <w:p w14:paraId="66526640">
      <w:pPr>
        <w:spacing w:line="360" w:lineRule="auto"/>
        <w:ind w:firstLine="480" w:firstLineChars="200"/>
        <w:rPr>
          <w:rFonts w:hint="eastAsia" w:ascii="宋体" w:hAnsi="宋体"/>
          <w:color w:val="000000"/>
          <w:sz w:val="24"/>
        </w:rPr>
      </w:pPr>
      <w:r>
        <w:rPr>
          <w:rFonts w:hint="eastAsia" w:ascii="宋体" w:hAnsi="宋体"/>
          <w:sz w:val="24"/>
        </w:rPr>
        <w:t>24.投标供应商的投标报价畸高或畸低，但投标总报价与各分项报价不能相互对应，在询标时没有合理的解释或者不能提供计算依据和报价依据的；</w:t>
      </w:r>
    </w:p>
    <w:p w14:paraId="02299CEA">
      <w:pPr>
        <w:spacing w:line="360" w:lineRule="auto"/>
        <w:ind w:firstLine="480" w:firstLineChars="200"/>
        <w:rPr>
          <w:rFonts w:hint="eastAsia" w:ascii="宋体" w:hAnsi="宋体"/>
          <w:color w:val="000000"/>
          <w:sz w:val="24"/>
        </w:rPr>
      </w:pPr>
      <w:r>
        <w:rPr>
          <w:rFonts w:hint="eastAsia" w:ascii="宋体" w:hAnsi="宋体"/>
          <w:sz w:val="24"/>
        </w:rPr>
        <w:t>25.不同投标供应商投标文件内容存在非正常一致、项目组成员或者联系人员出现同一人、投标文件中错误（或异常）一致或雷同、电子文档信息一致或雷同的；</w:t>
      </w:r>
    </w:p>
    <w:p w14:paraId="1175738F">
      <w:pPr>
        <w:spacing w:line="360" w:lineRule="auto"/>
        <w:ind w:firstLine="480" w:firstLineChars="200"/>
        <w:rPr>
          <w:rFonts w:hint="eastAsia" w:ascii="宋体" w:hAnsi="宋体"/>
          <w:color w:val="000000"/>
          <w:sz w:val="24"/>
        </w:rPr>
      </w:pPr>
      <w:r>
        <w:rPr>
          <w:rFonts w:hint="eastAsia" w:ascii="宋体" w:hAnsi="宋体"/>
          <w:sz w:val="24"/>
        </w:rPr>
        <w:t>26.不同投标供应商的委托代理人、项目负责人以及其他相关人员有在同一个单位缴纳社会保险的；</w:t>
      </w:r>
    </w:p>
    <w:p w14:paraId="61DEF16B">
      <w:pPr>
        <w:spacing w:line="360" w:lineRule="auto"/>
        <w:ind w:firstLine="480" w:firstLineChars="200"/>
        <w:rPr>
          <w:rFonts w:hint="eastAsia" w:ascii="宋体" w:hAnsi="宋体"/>
          <w:color w:val="000000"/>
          <w:sz w:val="24"/>
        </w:rPr>
      </w:pPr>
      <w:r>
        <w:rPr>
          <w:rFonts w:hint="eastAsia" w:ascii="宋体" w:hAnsi="宋体"/>
          <w:sz w:val="24"/>
        </w:rPr>
        <w:t>27.同一投标文件中单位名称落款与公章不是同一单位的；</w:t>
      </w:r>
    </w:p>
    <w:p w14:paraId="40E076C1">
      <w:pPr>
        <w:spacing w:line="360" w:lineRule="auto"/>
        <w:ind w:firstLine="480" w:firstLineChars="200"/>
        <w:rPr>
          <w:rFonts w:hint="eastAsia" w:ascii="宋体" w:hAnsi="宋体"/>
          <w:color w:val="000000"/>
          <w:sz w:val="24"/>
        </w:rPr>
      </w:pPr>
      <w:r>
        <w:rPr>
          <w:rFonts w:hint="eastAsia" w:ascii="宋体" w:hAnsi="宋体"/>
          <w:sz w:val="24"/>
        </w:rPr>
        <w:t>28.不同投标供应商委托同一单位或者个人办理投标事宜的；</w:t>
      </w:r>
    </w:p>
    <w:p w14:paraId="5D2A827E">
      <w:pPr>
        <w:spacing w:line="360" w:lineRule="auto"/>
        <w:ind w:firstLine="480" w:firstLineChars="200"/>
        <w:rPr>
          <w:rFonts w:hint="eastAsia" w:ascii="宋体" w:hAnsi="宋体" w:eastAsia="宋体"/>
          <w:color w:val="000000"/>
          <w:sz w:val="24"/>
          <w:lang w:eastAsia="zh-CN"/>
        </w:rPr>
      </w:pPr>
      <w:r>
        <w:rPr>
          <w:rFonts w:hint="eastAsia" w:ascii="宋体" w:hAnsi="宋体"/>
          <w:sz w:val="24"/>
        </w:rPr>
        <w:t>29.投标文件内容不全或不符合法律法规和采购文件中规定的其他实质性要求的</w:t>
      </w:r>
      <w:r>
        <w:rPr>
          <w:rFonts w:hint="eastAsia" w:ascii="宋体" w:hAnsi="宋体"/>
          <w:sz w:val="24"/>
          <w:lang w:eastAsia="zh-CN"/>
        </w:rPr>
        <w:t>。</w:t>
      </w:r>
    </w:p>
    <w:p w14:paraId="42DD0D4A">
      <w:pPr>
        <w:spacing w:line="360" w:lineRule="auto"/>
        <w:outlineLvl w:val="0"/>
        <w:rPr>
          <w:rFonts w:hint="eastAsia" w:ascii="宋体" w:hAnsi="宋体" w:cs="宋体"/>
          <w:b/>
          <w:sz w:val="24"/>
        </w:rPr>
      </w:pPr>
      <w:r>
        <w:rPr>
          <w:rFonts w:hint="eastAsia" w:ascii="宋体" w:hAnsi="宋体" w:cs="宋体"/>
          <w:b/>
          <w:sz w:val="24"/>
        </w:rPr>
        <w:t>（九）开标、评标：</w:t>
      </w:r>
    </w:p>
    <w:p w14:paraId="3553B0D7">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1.所有投标单位在招标文件规定的时间内解密各自投标文件。</w:t>
      </w:r>
    </w:p>
    <w:p w14:paraId="66B40397">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2.投标截止时间后参加投标的供应商或解密投标文件的供应商不足三家的，不开标；开标后，所有投标人可在线上开标大厅中看到所有投标人的投标报价。</w:t>
      </w:r>
    </w:p>
    <w:p w14:paraId="22FAAFBE">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3.投标文件的审查</w:t>
      </w:r>
    </w:p>
    <w:p w14:paraId="0634D77B">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（1）投标文件报价出现前后不一致的，按照下列规定修正：</w:t>
      </w:r>
    </w:p>
    <w:p w14:paraId="343B39CA">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①投标文件中开标一览表（报价表）内容与投标文件中相应内容不一致的，以开标一览表（报价表）为准；</w:t>
      </w:r>
    </w:p>
    <w:p w14:paraId="5F24C562">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②大写金额和小写金额不一致的，以大写金额为准；</w:t>
      </w:r>
    </w:p>
    <w:p w14:paraId="20B539FD">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③单价金额小数点或者百分比有明显错位的，以开标一览表的总价为准，并修改单价；</w:t>
      </w:r>
    </w:p>
    <w:p w14:paraId="637E5C46">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④总价金额与按单价汇总金额不一致的，以单价金额计算结果为准。</w:t>
      </w:r>
    </w:p>
    <w:p w14:paraId="01A6E092">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7A01ED2B">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（2）对不同文字文本投标文件的解释发生异议的，以中文文本为准。</w:t>
      </w:r>
    </w:p>
    <w:p w14:paraId="36F48A4D">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（3）投标人未参加开标的，视同认可开标结果。</w:t>
      </w:r>
    </w:p>
    <w:p w14:paraId="5E6A7EC4">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4.评标程序</w:t>
      </w:r>
    </w:p>
    <w:p w14:paraId="368E1A64">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评标工作由</w:t>
      </w:r>
      <w:r>
        <w:rPr>
          <w:rFonts w:hint="eastAsia" w:ascii="宋体" w:hAnsi="宋体"/>
          <w:sz w:val="24"/>
        </w:rPr>
        <w:t>代理公司</w:t>
      </w:r>
      <w:r>
        <w:rPr>
          <w:rFonts w:hint="eastAsia" w:ascii="宋体" w:hAnsi="宋体"/>
          <w:bCs/>
          <w:color w:val="000000"/>
          <w:sz w:val="24"/>
        </w:rPr>
        <w:t>负责组织，具体评标事务由依法组建的评标委员会负责。</w:t>
      </w:r>
    </w:p>
    <w:p w14:paraId="04974B78">
      <w:pPr>
        <w:tabs>
          <w:tab w:val="left" w:pos="525"/>
          <w:tab w:val="left" w:pos="945"/>
        </w:tabs>
        <w:spacing w:line="360" w:lineRule="auto"/>
        <w:ind w:firstLine="480"/>
        <w:rPr>
          <w:rFonts w:hint="eastAsia" w:ascii="宋体" w:hAnsi="宋体"/>
          <w:bCs/>
          <w:color w:val="000000"/>
          <w:sz w:val="24"/>
        </w:rPr>
      </w:pPr>
      <w:r>
        <w:rPr>
          <w:rFonts w:hint="eastAsia" w:ascii="宋体" w:hAnsi="宋体"/>
          <w:bCs/>
          <w:color w:val="000000"/>
          <w:sz w:val="24"/>
        </w:rPr>
        <w:t>（1）投标文件初审。初审分为资格性检查和符合性检查。</w:t>
      </w:r>
    </w:p>
    <w:p w14:paraId="3B36E59A">
      <w:pPr>
        <w:tabs>
          <w:tab w:val="left" w:pos="525"/>
          <w:tab w:val="left" w:pos="945"/>
        </w:tabs>
        <w:spacing w:line="360" w:lineRule="auto"/>
        <w:ind w:firstLine="480"/>
      </w:pPr>
      <w:r>
        <w:rPr>
          <w:rFonts w:hint="eastAsia" w:ascii="宋体" w:hAnsi="宋体"/>
          <w:bCs/>
          <w:color w:val="000000"/>
          <w:sz w:val="24"/>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p>
    <w:p w14:paraId="441328D3">
      <w:pPr>
        <w:autoSpaceDE w:val="0"/>
        <w:autoSpaceDN w:val="0"/>
        <w:adjustRightInd w:val="0"/>
        <w:spacing w:line="360" w:lineRule="auto"/>
        <w:ind w:firstLine="480" w:firstLineChars="200"/>
        <w:rPr>
          <w:rFonts w:hint="eastAsia" w:ascii="宋体" w:hAnsi="宋体" w:cs="Calibri"/>
          <w:sz w:val="24"/>
        </w:rPr>
      </w:pPr>
      <w:r>
        <w:rPr>
          <w:rFonts w:hint="eastAsia" w:ascii="宋体" w:hAnsi="宋体" w:cs="Calibri"/>
          <w:sz w:val="24"/>
        </w:rPr>
        <w:t>B．符合性检查。评标委员会依据招标文件的规定，从投标文件的有效性、完整性和对招标文件的响应程度进行审查，以确定是否对招标文件的实质性要求作出响应。</w:t>
      </w:r>
    </w:p>
    <w:p w14:paraId="2E12055D">
      <w:pPr>
        <w:autoSpaceDE w:val="0"/>
        <w:autoSpaceDN w:val="0"/>
        <w:adjustRightInd w:val="0"/>
        <w:spacing w:line="360" w:lineRule="auto"/>
        <w:ind w:firstLine="482" w:firstLineChars="200"/>
        <w:rPr>
          <w:rFonts w:hint="eastAsia" w:hAnsi="宋体" w:cs="宋体"/>
          <w:b/>
          <w:bCs/>
          <w:kern w:val="2"/>
          <w:sz w:val="24"/>
        </w:rPr>
      </w:pPr>
      <w:r>
        <w:rPr>
          <w:rFonts w:hint="eastAsia" w:hAnsi="宋体" w:cs="宋体"/>
          <w:b/>
          <w:bCs/>
          <w:kern w:val="2"/>
          <w:sz w:val="24"/>
        </w:rPr>
        <w:t>特别说明：符合性审查无需投标供应商另外提供资料上传，由评标委员会在投标报价评审阶段进行审查，以确定是否满足符合性审查的要求。</w:t>
      </w:r>
    </w:p>
    <w:p w14:paraId="6705AD2C">
      <w:pPr>
        <w:spacing w:line="360" w:lineRule="auto"/>
        <w:ind w:firstLine="480"/>
        <w:rPr>
          <w:rFonts w:hint="eastAsia" w:ascii="宋体" w:hAnsi="宋体" w:cs="宋体"/>
          <w:b/>
          <w:sz w:val="24"/>
        </w:rPr>
      </w:pPr>
      <w:r>
        <w:rPr>
          <w:rFonts w:hint="eastAsia" w:ascii="宋体" w:hAnsi="宋体" w:cs="宋体"/>
          <w:b/>
          <w:sz w:val="24"/>
          <w:szCs w:val="22"/>
        </w:rPr>
        <w:t>（2）</w:t>
      </w:r>
      <w:r>
        <w:rPr>
          <w:rFonts w:hint="eastAsia" w:ascii="宋体" w:hAnsi="宋体" w:cs="宋体"/>
          <w:b/>
          <w:sz w:val="24"/>
        </w:rPr>
        <w:t>强化政府采购异常低价审查</w:t>
      </w:r>
    </w:p>
    <w:p w14:paraId="792D2983">
      <w:pPr>
        <w:spacing w:line="360" w:lineRule="auto"/>
        <w:ind w:firstLine="480"/>
        <w:rPr>
          <w:rFonts w:hint="eastAsia" w:ascii="宋体" w:hAnsi="宋体" w:cs="宋体"/>
          <w:sz w:val="24"/>
        </w:rPr>
      </w:pPr>
      <w:r>
        <w:rPr>
          <w:rFonts w:hint="eastAsia" w:ascii="宋体" w:hAnsi="宋体" w:cs="宋体"/>
          <w:sz w:val="24"/>
        </w:rPr>
        <w:t>（一）评审过程中出现下列情形之一的，评审委员会应当启动异常低价投标审查程序：</w:t>
      </w:r>
    </w:p>
    <w:p w14:paraId="5B5E33E2">
      <w:pPr>
        <w:spacing w:line="360" w:lineRule="auto"/>
        <w:ind w:firstLine="480"/>
        <w:rPr>
          <w:rFonts w:hint="eastAsia" w:ascii="宋体" w:hAnsi="宋体" w:cs="宋体"/>
          <w:sz w:val="24"/>
        </w:rPr>
      </w:pPr>
      <w:r>
        <w:rPr>
          <w:rFonts w:hint="eastAsia" w:ascii="宋体" w:hAnsi="宋体" w:cs="宋体"/>
          <w:sz w:val="24"/>
        </w:rPr>
        <w:t>1.投标报价低于采购项目预算50%的，即投标报价&lt;采购项目预算×50%；</w:t>
      </w:r>
    </w:p>
    <w:p w14:paraId="6818803E">
      <w:pPr>
        <w:spacing w:line="360" w:lineRule="auto"/>
        <w:ind w:firstLine="480"/>
        <w:rPr>
          <w:rFonts w:hint="eastAsia" w:ascii="宋体" w:hAnsi="宋体" w:cs="宋体"/>
          <w:sz w:val="24"/>
        </w:rPr>
      </w:pPr>
      <w:r>
        <w:rPr>
          <w:rFonts w:hint="eastAsia" w:ascii="宋体" w:hAnsi="宋体" w:cs="宋体"/>
          <w:sz w:val="24"/>
        </w:rPr>
        <w:t>2.投标报价低于采购项目最高限价45%的，即投标报价&lt;采购项目最高限价×45%；</w:t>
      </w:r>
    </w:p>
    <w:p w14:paraId="483F97E5">
      <w:pPr>
        <w:spacing w:line="360" w:lineRule="auto"/>
        <w:ind w:firstLine="480"/>
        <w:rPr>
          <w:rFonts w:hint="eastAsia" w:ascii="宋体" w:hAnsi="宋体" w:cs="宋体"/>
          <w:sz w:val="24"/>
        </w:rPr>
      </w:pPr>
      <w:r>
        <w:rPr>
          <w:rFonts w:hint="eastAsia" w:ascii="宋体" w:hAnsi="宋体" w:cs="宋体"/>
          <w:sz w:val="24"/>
        </w:rPr>
        <w:t>3.评审委员会认定的供应商报价过低、有可能影响产品质量或者不能诚信履约的其他情形。</w:t>
      </w:r>
    </w:p>
    <w:p w14:paraId="3DC4217D">
      <w:pPr>
        <w:tabs>
          <w:tab w:val="left" w:pos="525"/>
          <w:tab w:val="left" w:pos="1050"/>
        </w:tabs>
        <w:spacing w:line="360" w:lineRule="auto"/>
        <w:ind w:firstLine="480"/>
        <w:rPr>
          <w:rFonts w:hint="eastAsia" w:ascii="宋体" w:hAnsi="宋体"/>
          <w:bCs/>
          <w:color w:val="000000"/>
          <w:sz w:val="24"/>
        </w:rPr>
      </w:pPr>
      <w:r>
        <w:rPr>
          <w:rFonts w:hint="eastAsia" w:ascii="宋体" w:hAnsi="宋体" w:eastAsia="宋体" w:cs="宋体"/>
          <w:sz w:val="24"/>
          <w:szCs w:val="24"/>
        </w:rPr>
        <w:t>（二）启动异常低价投标审查后，评审委员会应当要求相关投标供应商在评标现场合理的时间内，提供本项目具体成本测算等与投标报价合理性相关的书面说明及相关证明材料</w:t>
      </w:r>
      <w:r>
        <w:rPr>
          <w:rFonts w:hint="eastAsia" w:ascii="宋体" w:hAnsi="宋体" w:cs="宋体"/>
          <w:sz w:val="24"/>
          <w:szCs w:val="24"/>
          <w:lang w:eastAsia="zh-CN"/>
        </w:rPr>
        <w:t>，并</w:t>
      </w:r>
      <w:r>
        <w:rPr>
          <w:rFonts w:hint="eastAsia" w:ascii="宋体" w:hAnsi="宋体" w:eastAsia="宋体" w:cs="宋体"/>
          <w:sz w:val="24"/>
          <w:szCs w:val="24"/>
        </w:rPr>
        <w:t>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须在评审报告中进行记录。</w:t>
      </w:r>
    </w:p>
    <w:p w14:paraId="04648B0B">
      <w:pPr>
        <w:tabs>
          <w:tab w:val="left" w:pos="525"/>
          <w:tab w:val="left" w:pos="1050"/>
        </w:tabs>
        <w:spacing w:line="360" w:lineRule="auto"/>
        <w:ind w:firstLine="480"/>
      </w:pPr>
      <w:r>
        <w:rPr>
          <w:rFonts w:hint="eastAsia" w:ascii="宋体" w:hAnsi="宋体"/>
          <w:bCs/>
          <w:color w:val="000000"/>
          <w:sz w:val="24"/>
        </w:rPr>
        <w:t>（</w:t>
      </w:r>
      <w:r>
        <w:rPr>
          <w:rFonts w:hint="eastAsia" w:ascii="宋体" w:hAnsi="宋体"/>
          <w:bCs/>
          <w:color w:val="000000"/>
          <w:sz w:val="24"/>
          <w:lang w:val="en-US" w:eastAsia="zh-CN"/>
        </w:rPr>
        <w:t>3</w:t>
      </w:r>
      <w:r>
        <w:rPr>
          <w:rFonts w:hint="eastAsia" w:ascii="宋体" w:hAnsi="宋体"/>
          <w:bCs/>
          <w:color w:val="000000"/>
          <w:sz w:val="24"/>
        </w:rPr>
        <w:t>）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2036D8B3">
      <w:pPr>
        <w:spacing w:line="360" w:lineRule="auto"/>
        <w:ind w:firstLine="480"/>
        <w:rPr>
          <w:rFonts w:hint="eastAsia" w:ascii="宋体" w:hAnsi="宋体"/>
          <w:bCs/>
          <w:color w:val="000000"/>
          <w:sz w:val="24"/>
        </w:rPr>
      </w:pPr>
      <w:r>
        <w:rPr>
          <w:rFonts w:hint="eastAsia" w:ascii="宋体" w:hAnsi="宋体"/>
          <w:bCs/>
          <w:color w:val="000000"/>
          <w:sz w:val="24"/>
        </w:rPr>
        <w:t>（</w:t>
      </w:r>
      <w:r>
        <w:rPr>
          <w:rFonts w:hint="eastAsia" w:ascii="宋体" w:hAnsi="宋体"/>
          <w:bCs/>
          <w:color w:val="000000"/>
          <w:sz w:val="24"/>
          <w:lang w:val="en-US" w:eastAsia="zh-CN"/>
        </w:rPr>
        <w:t>4</w:t>
      </w:r>
      <w:r>
        <w:rPr>
          <w:rFonts w:hint="eastAsia" w:ascii="宋体" w:hAnsi="宋体"/>
          <w:bCs/>
          <w:color w:val="000000"/>
          <w:sz w:val="24"/>
        </w:rPr>
        <w:t>）比较与评价。评标委员会按招标文件中规定的评标方法和标准，对资格性检查和标准，对资格性检查和符合性检查合格的投标文件进行商务和技术评估，综合比较与评价。</w:t>
      </w:r>
    </w:p>
    <w:p w14:paraId="73240B3D">
      <w:pPr>
        <w:spacing w:line="360" w:lineRule="auto"/>
        <w:ind w:firstLine="480"/>
        <w:rPr>
          <w:rFonts w:hint="eastAsia" w:ascii="宋体" w:hAnsi="宋体"/>
          <w:bCs/>
          <w:color w:val="000000"/>
          <w:sz w:val="24"/>
        </w:rPr>
      </w:pPr>
      <w:r>
        <w:rPr>
          <w:rFonts w:hint="eastAsia" w:ascii="宋体" w:hAnsi="宋体"/>
          <w:bCs/>
          <w:color w:val="000000"/>
          <w:sz w:val="24"/>
        </w:rPr>
        <w:t>5.评标方法</w:t>
      </w:r>
    </w:p>
    <w:p w14:paraId="48D0168D">
      <w:pPr>
        <w:spacing w:line="360" w:lineRule="auto"/>
        <w:ind w:firstLine="480"/>
        <w:rPr>
          <w:rFonts w:hint="eastAsia" w:ascii="宋体" w:hAnsi="宋体"/>
          <w:bCs/>
          <w:color w:val="000000"/>
          <w:sz w:val="24"/>
        </w:rPr>
      </w:pPr>
      <w:r>
        <w:rPr>
          <w:rFonts w:hint="eastAsia" w:ascii="宋体" w:hAnsi="宋体"/>
          <w:bCs/>
          <w:color w:val="000000"/>
          <w:sz w:val="24"/>
        </w:rPr>
        <w:t>投标人通过初审的，方可进入比较与评价程序，本项目采用综合评分法。</w:t>
      </w:r>
    </w:p>
    <w:p w14:paraId="71FDEE92">
      <w:pPr>
        <w:tabs>
          <w:tab w:val="left" w:pos="1365"/>
        </w:tabs>
        <w:spacing w:line="360" w:lineRule="auto"/>
        <w:ind w:firstLine="480"/>
        <w:rPr>
          <w:rFonts w:hint="eastAsia" w:ascii="宋体" w:hAnsi="宋体" w:cs="宋体"/>
          <w:sz w:val="24"/>
        </w:rPr>
      </w:pPr>
      <w:r>
        <w:rPr>
          <w:rFonts w:hint="eastAsia" w:ascii="宋体" w:hAnsi="宋体"/>
          <w:bCs/>
          <w:color w:val="000000"/>
          <w:sz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cs="宋体"/>
          <w:sz w:val="24"/>
        </w:rPr>
        <w:t>。</w:t>
      </w:r>
    </w:p>
    <w:p w14:paraId="35B63E97">
      <w:pPr>
        <w:spacing w:line="360" w:lineRule="auto"/>
        <w:ind w:firstLine="480"/>
        <w:rPr>
          <w:rFonts w:hint="eastAsia" w:ascii="宋体" w:hAnsi="宋体" w:cs="宋体"/>
          <w:sz w:val="24"/>
        </w:rPr>
      </w:pPr>
      <w:r>
        <w:rPr>
          <w:rFonts w:hint="eastAsia" w:ascii="宋体" w:hAnsi="宋体" w:cs="宋体"/>
          <w:bCs/>
          <w:sz w:val="24"/>
        </w:rPr>
        <w:t>6</w:t>
      </w:r>
      <w:r>
        <w:rPr>
          <w:rFonts w:hint="eastAsia" w:ascii="宋体" w:hAnsi="宋体" w:cs="宋体"/>
          <w:sz w:val="24"/>
        </w:rPr>
        <w:t>.评分细则：</w:t>
      </w:r>
    </w:p>
    <w:p w14:paraId="2B8C01E5">
      <w:pPr>
        <w:spacing w:line="360" w:lineRule="auto"/>
        <w:jc w:val="left"/>
        <w:rPr>
          <w:rFonts w:hint="eastAsia" w:ascii="宋体" w:hAnsi="宋体" w:cs="宋体"/>
          <w:b/>
          <w:sz w:val="24"/>
        </w:rPr>
      </w:pPr>
      <w:r>
        <w:rPr>
          <w:rFonts w:hint="eastAsia" w:ascii="宋体" w:hAnsi="宋体" w:cs="宋体"/>
          <w:b/>
          <w:sz w:val="24"/>
        </w:rPr>
        <w:t>（一）评分项目及分值（总分100分）</w:t>
      </w:r>
    </w:p>
    <w:p w14:paraId="35317C45">
      <w:pPr>
        <w:pStyle w:val="32"/>
        <w:spacing w:before="0" w:beforeAutospacing="0" w:after="0" w:afterAutospacing="0" w:line="360" w:lineRule="auto"/>
        <w:ind w:firstLine="482"/>
      </w:pPr>
      <w:r>
        <w:rPr>
          <w:rFonts w:hint="eastAsia" w:ascii="宋体" w:hAnsi="宋体" w:cs="宋体"/>
          <w:b/>
          <w:bCs/>
          <w:color w:val="000000"/>
        </w:rPr>
        <w:t>1.投标报价                       3</w:t>
      </w:r>
      <w:r>
        <w:rPr>
          <w:rFonts w:hint="eastAsia" w:ascii="宋体" w:hAnsi="宋体" w:cs="宋体"/>
          <w:b/>
          <w:bCs/>
          <w:color w:val="000000"/>
          <w:lang w:val="en-US" w:eastAsia="zh-CN"/>
        </w:rPr>
        <w:t>1</w:t>
      </w:r>
      <w:r>
        <w:rPr>
          <w:rFonts w:hint="eastAsia" w:ascii="宋体" w:hAnsi="宋体" w:cs="宋体"/>
          <w:b/>
          <w:bCs/>
          <w:color w:val="000000"/>
        </w:rPr>
        <w:t>分</w:t>
      </w:r>
    </w:p>
    <w:p w14:paraId="467920E2">
      <w:pPr>
        <w:pStyle w:val="32"/>
        <w:spacing w:before="0" w:beforeAutospacing="0" w:after="0" w:afterAutospacing="0" w:line="360" w:lineRule="auto"/>
        <w:ind w:firstLine="482"/>
      </w:pPr>
      <w:r>
        <w:rPr>
          <w:rFonts w:hint="eastAsia" w:ascii="宋体" w:hAnsi="宋体" w:cs="宋体"/>
          <w:b/>
          <w:bCs/>
          <w:color w:val="000000"/>
        </w:rPr>
        <w:t>2.投标人评价                         1</w:t>
      </w:r>
      <w:r>
        <w:rPr>
          <w:rFonts w:hint="eastAsia" w:ascii="宋体" w:hAnsi="宋体" w:cs="宋体"/>
          <w:b/>
          <w:bCs/>
          <w:color w:val="000000"/>
          <w:lang w:val="en-US" w:eastAsia="zh-CN"/>
        </w:rPr>
        <w:t>4</w:t>
      </w:r>
      <w:r>
        <w:rPr>
          <w:rFonts w:hint="eastAsia" w:ascii="宋体" w:hAnsi="宋体" w:cs="宋体"/>
          <w:b/>
          <w:bCs/>
          <w:color w:val="000000"/>
        </w:rPr>
        <w:t>分</w:t>
      </w:r>
    </w:p>
    <w:p w14:paraId="2FEF5253">
      <w:pPr>
        <w:pStyle w:val="32"/>
        <w:spacing w:before="0" w:beforeAutospacing="0" w:after="0" w:afterAutospacing="0" w:line="360" w:lineRule="auto"/>
        <w:ind w:firstLine="482"/>
      </w:pPr>
      <w:r>
        <w:rPr>
          <w:rFonts w:hint="eastAsia" w:ascii="宋体" w:hAnsi="宋体" w:cs="宋体"/>
          <w:b/>
          <w:bCs/>
          <w:color w:val="000000"/>
        </w:rPr>
        <w:t>3.技术文件                       55分</w:t>
      </w:r>
    </w:p>
    <w:p w14:paraId="0B35F3ED">
      <w:pPr>
        <w:pStyle w:val="32"/>
        <w:spacing w:before="0" w:beforeAutospacing="0" w:after="0" w:afterAutospacing="0" w:line="360" w:lineRule="auto"/>
      </w:pPr>
      <w:r>
        <w:rPr>
          <w:rFonts w:hint="eastAsia" w:ascii="宋体" w:hAnsi="宋体" w:cs="宋体"/>
          <w:b/>
          <w:bCs/>
          <w:color w:val="000000"/>
        </w:rPr>
        <w:t>（二）各项目评分标准</w:t>
      </w:r>
    </w:p>
    <w:p w14:paraId="2FDB804C">
      <w:pPr>
        <w:pStyle w:val="32"/>
        <w:spacing w:before="0" w:beforeAutospacing="0" w:after="0" w:afterAutospacing="0" w:line="360" w:lineRule="auto"/>
        <w:ind w:firstLine="482" w:firstLineChars="200"/>
      </w:pPr>
      <w:r>
        <w:rPr>
          <w:rFonts w:hint="eastAsia" w:ascii="宋体" w:hAnsi="宋体" w:cs="宋体"/>
          <w:b/>
          <w:bCs/>
          <w:color w:val="000000"/>
        </w:rPr>
        <w:t>（1）投标报价（3</w:t>
      </w:r>
      <w:r>
        <w:rPr>
          <w:rFonts w:hint="eastAsia" w:ascii="宋体" w:hAnsi="宋体" w:cs="宋体"/>
          <w:b/>
          <w:bCs/>
          <w:color w:val="000000"/>
          <w:lang w:val="en-US" w:eastAsia="zh-CN"/>
        </w:rPr>
        <w:t>1</w:t>
      </w:r>
      <w:r>
        <w:rPr>
          <w:rFonts w:hint="eastAsia" w:ascii="宋体" w:hAnsi="宋体" w:cs="宋体"/>
          <w:b/>
          <w:bCs/>
          <w:color w:val="000000"/>
        </w:rPr>
        <w:t>分）</w:t>
      </w:r>
    </w:p>
    <w:p w14:paraId="12D5BC1A">
      <w:pPr>
        <w:pStyle w:val="32"/>
        <w:tabs>
          <w:tab w:val="left" w:pos="946"/>
          <w:tab w:val="left" w:pos="1156"/>
        </w:tabs>
        <w:spacing w:before="0" w:beforeAutospacing="0" w:after="0" w:afterAutospacing="0" w:line="360" w:lineRule="auto"/>
        <w:ind w:firstLine="480"/>
      </w:pPr>
      <w:r>
        <w:rPr>
          <w:rFonts w:hint="eastAsia" w:ascii="宋体" w:hAnsi="宋体" w:cs="宋体"/>
          <w:color w:val="000000"/>
        </w:rPr>
        <w:t>采用低价优先法计算，即满足招标文件要求且投标价格最低的投标报价为评标基准价，其价格分为满分。其他投标人的价格分统一按照下列公式计算：</w:t>
      </w:r>
    </w:p>
    <w:p w14:paraId="2C9DF8C7">
      <w:pPr>
        <w:pStyle w:val="32"/>
        <w:spacing w:before="0" w:beforeAutospacing="0" w:after="0" w:afterAutospacing="0" w:line="360" w:lineRule="auto"/>
        <w:ind w:firstLine="480"/>
      </w:pPr>
      <w:r>
        <w:rPr>
          <w:rFonts w:hint="eastAsia" w:ascii="宋体" w:hAnsi="宋体" w:cs="宋体"/>
          <w:color w:val="000000"/>
        </w:rPr>
        <w:t>投标报价得分=（评标基准价／投标报价）×价格权值×100。</w:t>
      </w:r>
    </w:p>
    <w:p w14:paraId="435DC123">
      <w:pPr>
        <w:pStyle w:val="32"/>
        <w:spacing w:before="0" w:beforeAutospacing="0" w:after="0" w:afterAutospacing="0" w:line="360" w:lineRule="auto"/>
        <w:ind w:firstLine="480"/>
        <w:rPr>
          <w:rFonts w:hint="eastAsia" w:ascii="宋体" w:hAnsi="宋体"/>
        </w:rPr>
      </w:pPr>
      <w:r>
        <w:rPr>
          <w:rFonts w:hint="eastAsia" w:ascii="宋体" w:hAnsi="宋体" w:cs="宋体"/>
          <w:b/>
          <w:bCs/>
          <w:color w:val="000000"/>
        </w:rPr>
        <w:t>（2）投标人评价（1</w:t>
      </w:r>
      <w:r>
        <w:rPr>
          <w:rFonts w:hint="eastAsia" w:ascii="宋体" w:hAnsi="宋体" w:cs="宋体"/>
          <w:b/>
          <w:bCs/>
          <w:color w:val="000000"/>
          <w:lang w:val="en-US" w:eastAsia="zh-CN"/>
        </w:rPr>
        <w:t>4</w:t>
      </w:r>
      <w:r>
        <w:rPr>
          <w:rFonts w:hint="eastAsia" w:ascii="宋体" w:hAnsi="宋体" w:cs="宋体"/>
          <w:b/>
          <w:bCs/>
          <w:color w:val="000000"/>
        </w:rPr>
        <w:t>分）</w:t>
      </w:r>
    </w:p>
    <w:p w14:paraId="1B3F3EC9">
      <w:pPr>
        <w:pStyle w:val="32"/>
        <w:tabs>
          <w:tab w:val="left" w:pos="946"/>
          <w:tab w:val="left" w:pos="1156"/>
        </w:tabs>
        <w:spacing w:before="0" w:beforeAutospacing="0" w:after="0" w:afterAutospacing="0" w:line="360" w:lineRule="auto"/>
        <w:ind w:firstLine="480"/>
        <w:jc w:val="both"/>
        <w:rPr>
          <w:rFonts w:hint="eastAsia" w:ascii="宋体" w:hAnsi="宋体" w:cs="宋体"/>
          <w:color w:val="000000"/>
        </w:rPr>
      </w:pPr>
      <w:r>
        <w:rPr>
          <w:rFonts w:hint="eastAsia" w:ascii="宋体" w:hAnsi="宋体" w:cs="宋体"/>
          <w:color w:val="000000"/>
          <w:lang w:val="en-US" w:eastAsia="zh-CN"/>
        </w:rPr>
        <w:t>1）</w:t>
      </w:r>
      <w:r>
        <w:rPr>
          <w:rFonts w:hAnsi="宋体" w:eastAsia="宋体"/>
          <w:sz w:val="24"/>
          <w:szCs w:val="24"/>
        </w:rPr>
        <w:t>同类业绩（</w:t>
      </w:r>
      <w:r>
        <w:rPr>
          <w:rFonts w:hint="eastAsia" w:hAnsi="宋体"/>
          <w:sz w:val="24"/>
          <w:szCs w:val="24"/>
          <w:lang w:val="en-US" w:eastAsia="zh-CN"/>
        </w:rPr>
        <w:t>6</w:t>
      </w:r>
      <w:r>
        <w:rPr>
          <w:rFonts w:hAnsi="宋体" w:eastAsia="宋体"/>
          <w:sz w:val="24"/>
          <w:szCs w:val="24"/>
        </w:rPr>
        <w:t>分）</w:t>
      </w:r>
      <w:r>
        <w:rPr>
          <w:rFonts w:hint="eastAsia" w:hAnsi="宋体"/>
          <w:sz w:val="24"/>
          <w:szCs w:val="24"/>
          <w:lang w:eastAsia="zh-CN"/>
        </w:rPr>
        <w:t>：</w:t>
      </w:r>
      <w:r>
        <w:rPr>
          <w:rFonts w:hint="eastAsia" w:ascii="宋体" w:hAnsi="宋体" w:cs="宋体"/>
          <w:color w:val="000000"/>
        </w:rPr>
        <w:t>投标</w:t>
      </w:r>
      <w:r>
        <w:rPr>
          <w:rFonts w:hint="eastAsia" w:ascii="宋体" w:hAnsi="宋体" w:cs="宋体"/>
          <w:color w:val="000000"/>
          <w:lang w:eastAsia="zh-CN"/>
        </w:rPr>
        <w:t>人</w:t>
      </w:r>
      <w:r>
        <w:rPr>
          <w:rFonts w:hint="eastAsia" w:ascii="宋体" w:hAnsi="宋体" w:cs="宋体"/>
          <w:color w:val="000000"/>
        </w:rPr>
        <w:t>自2022年1月1日以来（以合同签订时间为准）承担过同类项目的，有一个得</w:t>
      </w:r>
      <w:r>
        <w:rPr>
          <w:rFonts w:hint="eastAsia" w:ascii="宋体" w:hAnsi="宋体" w:cs="宋体"/>
          <w:color w:val="000000"/>
          <w:lang w:val="en-US" w:eastAsia="zh-CN"/>
        </w:rPr>
        <w:t>2</w:t>
      </w:r>
      <w:r>
        <w:rPr>
          <w:rFonts w:hint="eastAsia" w:ascii="宋体" w:hAnsi="宋体" w:cs="宋体"/>
          <w:color w:val="000000"/>
        </w:rPr>
        <w:t>分，最多得</w:t>
      </w:r>
      <w:r>
        <w:rPr>
          <w:rFonts w:hint="eastAsia" w:ascii="宋体" w:hAnsi="宋体" w:cs="宋体"/>
          <w:color w:val="000000"/>
          <w:lang w:val="en-US" w:eastAsia="zh-CN"/>
        </w:rPr>
        <w:t>6</w:t>
      </w:r>
      <w:r>
        <w:rPr>
          <w:rFonts w:hint="eastAsia" w:ascii="宋体" w:hAnsi="宋体" w:cs="宋体"/>
          <w:color w:val="000000"/>
        </w:rPr>
        <w:t>分。【提供合同原件扫描件加盖公章或签电子章上传至投标文件中，不提供或提供不全者不得分。】</w:t>
      </w:r>
    </w:p>
    <w:p w14:paraId="7EC72331">
      <w:pPr>
        <w:pStyle w:val="32"/>
        <w:tabs>
          <w:tab w:val="left" w:pos="946"/>
          <w:tab w:val="left" w:pos="1156"/>
        </w:tabs>
        <w:spacing w:before="0" w:beforeAutospacing="0" w:after="0" w:afterAutospacing="0" w:line="360" w:lineRule="auto"/>
        <w:ind w:firstLine="480"/>
        <w:jc w:val="both"/>
        <w:rPr>
          <w:rFonts w:hint="eastAsia" w:ascii="宋体" w:hAnsi="宋体"/>
          <w:bCs/>
        </w:rPr>
      </w:pPr>
      <w:r>
        <w:rPr>
          <w:rFonts w:hint="eastAsia" w:ascii="宋体" w:hAnsi="宋体" w:cs="宋体"/>
          <w:color w:val="000000"/>
          <w:lang w:val="en-US" w:eastAsia="zh-CN"/>
        </w:rPr>
        <w:t>2</w:t>
      </w:r>
      <w:r>
        <w:rPr>
          <w:rFonts w:hint="eastAsia" w:ascii="宋体" w:hAnsi="宋体" w:cs="宋体"/>
          <w:color w:val="000000"/>
        </w:rPr>
        <w:t>）</w:t>
      </w:r>
      <w:r>
        <w:rPr>
          <w:rFonts w:hint="eastAsia" w:ascii="宋体" w:hAnsi="宋体"/>
          <w:bCs/>
        </w:rPr>
        <w:t>体系证书</w:t>
      </w:r>
      <w:r>
        <w:rPr>
          <w:rFonts w:hint="eastAsia" w:ascii="宋体" w:hAnsi="宋体" w:cs="宋体"/>
          <w:color w:val="000000"/>
        </w:rPr>
        <w:t>（</w:t>
      </w:r>
      <w:r>
        <w:rPr>
          <w:rFonts w:hint="eastAsia" w:ascii="宋体" w:hAnsi="宋体" w:cs="宋体"/>
          <w:color w:val="000000"/>
          <w:lang w:val="en-US" w:eastAsia="zh-CN"/>
        </w:rPr>
        <w:t>6</w:t>
      </w:r>
      <w:r>
        <w:rPr>
          <w:rFonts w:hint="eastAsia" w:ascii="宋体" w:hAnsi="宋体" w:cs="宋体"/>
          <w:color w:val="000000"/>
        </w:rPr>
        <w:t>分）：投标人具有有效期内的质量管理体系认证证书、环境管理体系认证证书、职业健康安全管理体系认证证书的，有一个得</w:t>
      </w:r>
      <w:r>
        <w:rPr>
          <w:rFonts w:hint="eastAsia" w:ascii="宋体" w:hAnsi="宋体" w:cs="宋体"/>
          <w:color w:val="000000"/>
          <w:lang w:val="en-US" w:eastAsia="zh-CN"/>
        </w:rPr>
        <w:t>2</w:t>
      </w:r>
      <w:r>
        <w:rPr>
          <w:rFonts w:hint="eastAsia" w:ascii="宋体" w:hAnsi="宋体" w:cs="宋体"/>
          <w:color w:val="000000"/>
        </w:rPr>
        <w:t>分，最高得</w:t>
      </w:r>
      <w:r>
        <w:rPr>
          <w:rFonts w:hint="eastAsia" w:ascii="宋体" w:hAnsi="宋体" w:cs="宋体"/>
          <w:color w:val="000000"/>
          <w:lang w:val="en-US" w:eastAsia="zh-CN"/>
        </w:rPr>
        <w:t>6</w:t>
      </w:r>
      <w:r>
        <w:rPr>
          <w:rFonts w:hint="eastAsia" w:ascii="宋体" w:hAnsi="宋体" w:cs="宋体"/>
          <w:color w:val="000000"/>
        </w:rPr>
        <w:t>分。</w:t>
      </w:r>
      <w:r>
        <w:rPr>
          <w:rFonts w:hint="eastAsia" w:ascii="宋体" w:hAnsi="宋体" w:cs="宋体"/>
          <w:color w:val="000000"/>
          <w:lang w:eastAsia="zh-CN"/>
        </w:rPr>
        <w:t>【</w:t>
      </w:r>
      <w:r>
        <w:rPr>
          <w:rFonts w:hint="eastAsia" w:ascii="宋体" w:hAnsi="宋体" w:cs="宋体"/>
          <w:color w:val="000000"/>
          <w:lang w:val="en-US" w:eastAsia="zh-CN"/>
        </w:rPr>
        <w:t>提供</w:t>
      </w:r>
      <w:r>
        <w:rPr>
          <w:rFonts w:hint="eastAsia" w:ascii="宋体" w:hAnsi="宋体" w:cs="宋体"/>
          <w:color w:val="000000"/>
        </w:rPr>
        <w:t>有效证书原件扫描件及“全国认证认可信息公共服务平台”http://cx.cnca.cn/查询截图并加盖公章或签电子章上传至投标文件中，不提供或提供不全不得分</w:t>
      </w:r>
      <w:r>
        <w:rPr>
          <w:rFonts w:hint="eastAsia" w:ascii="宋体" w:hAnsi="宋体" w:cs="宋体"/>
          <w:color w:val="000000"/>
          <w:lang w:eastAsia="zh-CN"/>
        </w:rPr>
        <w:t>。】</w:t>
      </w:r>
    </w:p>
    <w:p w14:paraId="350F1997">
      <w:pPr>
        <w:tabs>
          <w:tab w:val="left" w:pos="1365"/>
        </w:tabs>
        <w:spacing w:line="360" w:lineRule="auto"/>
        <w:ind w:firstLine="480"/>
        <w:rPr>
          <w:rFonts w:hint="eastAsia" w:ascii="宋体" w:hAnsi="宋体"/>
          <w:bCs/>
          <w:sz w:val="24"/>
        </w:rPr>
      </w:pPr>
      <w:r>
        <w:rPr>
          <w:rFonts w:hint="eastAsia" w:ascii="宋体" w:hAnsi="宋体"/>
          <w:bCs/>
          <w:sz w:val="24"/>
          <w:lang w:val="en-US" w:eastAsia="zh-CN"/>
        </w:rPr>
        <w:t>3）</w:t>
      </w:r>
      <w:r>
        <w:rPr>
          <w:rFonts w:hint="eastAsia" w:ascii="宋体" w:hAnsi="宋体"/>
          <w:bCs/>
          <w:sz w:val="24"/>
        </w:rPr>
        <w:t>加分因素（</w:t>
      </w:r>
      <w:r>
        <w:rPr>
          <w:rFonts w:hint="eastAsia" w:ascii="宋体" w:hAnsi="宋体"/>
          <w:bCs/>
          <w:sz w:val="24"/>
          <w:lang w:val="en-US" w:eastAsia="zh-CN"/>
        </w:rPr>
        <w:t>2</w:t>
      </w:r>
      <w:r>
        <w:rPr>
          <w:rFonts w:hint="eastAsia" w:ascii="宋体" w:hAnsi="宋体"/>
          <w:bCs/>
          <w:sz w:val="24"/>
        </w:rPr>
        <w:t>分）：依据财政部、发展改革委发布的《节能产品政府采购品目清单》和财政部、生态环境部发布的《环境标志产品政府采购品目清单》，投标产品为政府采购节能（政府强制采购节能产品除外）、环保产品分别得</w:t>
      </w:r>
      <w:r>
        <w:rPr>
          <w:rFonts w:hint="eastAsia" w:ascii="宋体" w:hAnsi="宋体"/>
          <w:bCs/>
          <w:sz w:val="24"/>
          <w:lang w:val="en-US" w:eastAsia="zh-CN"/>
        </w:rPr>
        <w:t>1</w:t>
      </w:r>
      <w:r>
        <w:rPr>
          <w:rFonts w:hint="eastAsia" w:ascii="宋体" w:hAnsi="宋体"/>
          <w:bCs/>
          <w:sz w:val="24"/>
        </w:rPr>
        <w:t>分，最高得</w:t>
      </w:r>
      <w:r>
        <w:rPr>
          <w:rFonts w:hint="eastAsia" w:ascii="宋体" w:hAnsi="宋体"/>
          <w:bCs/>
          <w:sz w:val="24"/>
          <w:lang w:val="en-US" w:eastAsia="zh-CN"/>
        </w:rPr>
        <w:t>2</w:t>
      </w:r>
      <w:r>
        <w:rPr>
          <w:rFonts w:hint="eastAsia" w:ascii="宋体" w:hAnsi="宋体"/>
          <w:bCs/>
          <w:sz w:val="24"/>
        </w:rPr>
        <w:t>分</w:t>
      </w:r>
      <w:r>
        <w:rPr>
          <w:rFonts w:hint="eastAsia" w:ascii="宋体" w:hAnsi="宋体"/>
          <w:bCs/>
          <w:sz w:val="24"/>
          <w:lang w:eastAsia="zh-CN"/>
        </w:rPr>
        <w:t>。【</w:t>
      </w:r>
      <w:r>
        <w:rPr>
          <w:rFonts w:hint="eastAsia" w:ascii="宋体" w:hAnsi="宋体"/>
          <w:bCs/>
          <w:sz w:val="24"/>
        </w:rPr>
        <w:t>投标时须提供所投产品由国家确定的认证机构出具的、处于有效期之内的节能产品认证证书扫描件、环境标志产品认证证书扫描件并加盖公章或签电子章</w:t>
      </w:r>
      <w:r>
        <w:rPr>
          <w:rFonts w:hint="eastAsia" w:ascii="宋体" w:hAnsi="宋体" w:cs="宋体"/>
          <w:sz w:val="24"/>
        </w:rPr>
        <w:t>上传至投标文件中</w:t>
      </w:r>
      <w:r>
        <w:rPr>
          <w:rFonts w:hint="eastAsia" w:ascii="宋体" w:hAnsi="宋体"/>
          <w:bCs/>
          <w:sz w:val="24"/>
        </w:rPr>
        <w:t>，不提供或不符合要求均不得分</w:t>
      </w:r>
      <w:r>
        <w:rPr>
          <w:rFonts w:hint="eastAsia" w:ascii="宋体" w:hAnsi="宋体"/>
          <w:bCs/>
          <w:sz w:val="24"/>
          <w:lang w:eastAsia="zh-CN"/>
        </w:rPr>
        <w:t>。】</w:t>
      </w:r>
    </w:p>
    <w:p w14:paraId="1F5594A4">
      <w:pPr>
        <w:pStyle w:val="32"/>
        <w:widowControl/>
        <w:tabs>
          <w:tab w:val="left" w:pos="630"/>
        </w:tabs>
        <w:spacing w:before="0" w:beforeAutospacing="0" w:after="0" w:afterAutospacing="0" w:line="360" w:lineRule="auto"/>
        <w:ind w:firstLine="482"/>
      </w:pPr>
      <w:r>
        <w:rPr>
          <w:rFonts w:hint="eastAsia" w:ascii="宋体" w:hAnsi="宋体" w:cs="宋体"/>
          <w:b/>
          <w:bCs/>
          <w:color w:val="000000"/>
        </w:rPr>
        <w:t>技术文件（55分）</w:t>
      </w:r>
    </w:p>
    <w:p w14:paraId="313428CD">
      <w:pPr>
        <w:tabs>
          <w:tab w:val="left" w:pos="1050"/>
          <w:tab w:val="left" w:pos="1365"/>
        </w:tabs>
        <w:adjustRightInd w:val="0"/>
        <w:snapToGrid w:val="0"/>
        <w:spacing w:line="360" w:lineRule="auto"/>
        <w:ind w:firstLine="482" w:firstLineChars="200"/>
        <w:jc w:val="left"/>
        <w:rPr>
          <w:rFonts w:hint="eastAsia" w:ascii="宋体" w:hAnsi="宋体" w:cs="宋体"/>
          <w:b/>
          <w:bCs/>
          <w:kern w:val="2"/>
          <w:sz w:val="24"/>
        </w:rPr>
      </w:pPr>
      <w:r>
        <w:rPr>
          <w:rFonts w:hint="eastAsia" w:ascii="宋体" w:hAnsi="宋体" w:cs="宋体"/>
          <w:b/>
          <w:bCs/>
          <w:kern w:val="2"/>
          <w:sz w:val="24"/>
        </w:rPr>
        <w:t>1）项目供货进度计划和各阶段进度的保证措施（</w:t>
      </w:r>
      <w:r>
        <w:rPr>
          <w:rFonts w:hint="eastAsia" w:ascii="宋体" w:hAnsi="宋体" w:cs="宋体"/>
          <w:b/>
          <w:bCs/>
          <w:kern w:val="2"/>
          <w:sz w:val="24"/>
          <w:lang w:val="en-US" w:eastAsia="zh-CN"/>
        </w:rPr>
        <w:t>8</w:t>
      </w:r>
      <w:r>
        <w:rPr>
          <w:rFonts w:hint="eastAsia" w:ascii="宋体" w:hAnsi="宋体" w:cs="宋体"/>
          <w:b/>
          <w:bCs/>
          <w:kern w:val="2"/>
          <w:sz w:val="24"/>
        </w:rPr>
        <w:t>分）：</w:t>
      </w:r>
    </w:p>
    <w:p w14:paraId="390E166B">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①项目供货进度计划（</w:t>
      </w:r>
      <w:r>
        <w:rPr>
          <w:rFonts w:hint="eastAsia" w:ascii="宋体" w:hAnsi="宋体" w:eastAsia="宋体" w:cs="宋体"/>
          <w:kern w:val="2"/>
          <w:sz w:val="24"/>
          <w:lang w:val="en-US" w:eastAsia="zh-CN"/>
        </w:rPr>
        <w:t>4</w:t>
      </w:r>
      <w:r>
        <w:rPr>
          <w:rFonts w:hint="eastAsia" w:ascii="宋体" w:hAnsi="宋体" w:eastAsia="宋体" w:cs="宋体"/>
          <w:kern w:val="2"/>
          <w:sz w:val="24"/>
        </w:rPr>
        <w:t>分）</w:t>
      </w:r>
    </w:p>
    <w:p w14:paraId="6C7EC775">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计划内容切实可行有效，且完全满足采购需求的得</w:t>
      </w:r>
      <w:r>
        <w:rPr>
          <w:rFonts w:hint="eastAsia" w:ascii="宋体" w:hAnsi="宋体" w:eastAsia="宋体" w:cs="Times New Roman"/>
          <w:bCs/>
          <w:sz w:val="24"/>
          <w:lang w:val="en-US" w:eastAsia="zh-CN"/>
        </w:rPr>
        <w:t>4</w:t>
      </w:r>
      <w:r>
        <w:rPr>
          <w:rFonts w:hint="eastAsia" w:ascii="宋体" w:hAnsi="宋体" w:eastAsia="宋体" w:cs="Times New Roman"/>
          <w:bCs/>
          <w:sz w:val="24"/>
        </w:rPr>
        <w:t>分；</w:t>
      </w:r>
    </w:p>
    <w:p w14:paraId="56B6C35F">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计划内容阐述较完整，切实可行，且基本满足采购需求的得2分；</w:t>
      </w:r>
    </w:p>
    <w:p w14:paraId="3C71F4B2">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计划内容阐述不完整，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w:t>
      </w:r>
    </w:p>
    <w:p w14:paraId="7AC51AB1">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未进行计划内容阐述或不满足采购需求的不得分。</w:t>
      </w:r>
    </w:p>
    <w:p w14:paraId="769DE3D2">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②各阶段进度的保证措施（</w:t>
      </w:r>
      <w:r>
        <w:rPr>
          <w:rFonts w:hint="eastAsia" w:ascii="宋体" w:hAnsi="宋体" w:eastAsia="宋体" w:cs="宋体"/>
          <w:kern w:val="2"/>
          <w:sz w:val="24"/>
          <w:lang w:val="en-US" w:eastAsia="zh-CN"/>
        </w:rPr>
        <w:t>4</w:t>
      </w:r>
      <w:r>
        <w:rPr>
          <w:rFonts w:hint="eastAsia" w:ascii="宋体" w:hAnsi="宋体" w:eastAsia="宋体" w:cs="宋体"/>
          <w:kern w:val="2"/>
          <w:sz w:val="24"/>
        </w:rPr>
        <w:t>分）</w:t>
      </w:r>
    </w:p>
    <w:p w14:paraId="2239E24E">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措施内容切实可行有效，且完全满足采购需求的得</w:t>
      </w:r>
      <w:r>
        <w:rPr>
          <w:rFonts w:hint="eastAsia" w:ascii="宋体" w:hAnsi="宋体" w:eastAsia="宋体" w:cs="Times New Roman"/>
          <w:bCs/>
          <w:sz w:val="24"/>
          <w:lang w:val="en-US" w:eastAsia="zh-CN"/>
        </w:rPr>
        <w:t>4</w:t>
      </w:r>
      <w:r>
        <w:rPr>
          <w:rFonts w:hint="eastAsia" w:ascii="宋体" w:hAnsi="宋体" w:eastAsia="宋体" w:cs="Times New Roman"/>
          <w:bCs/>
          <w:sz w:val="24"/>
        </w:rPr>
        <w:t>分；</w:t>
      </w:r>
    </w:p>
    <w:p w14:paraId="21AB9D49">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措施内容阐述较完整，切实可行，且基本满足采购需求的得2分；</w:t>
      </w:r>
    </w:p>
    <w:p w14:paraId="4FBDAFEB">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措施内容阐述不完整，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w:t>
      </w:r>
    </w:p>
    <w:p w14:paraId="3B129F44">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未进行措施内容阐述或不满足采购需求的不得分。</w:t>
      </w:r>
    </w:p>
    <w:p w14:paraId="5474C5D3">
      <w:pPr>
        <w:tabs>
          <w:tab w:val="left" w:pos="1050"/>
          <w:tab w:val="left" w:pos="1365"/>
        </w:tabs>
        <w:adjustRightInd w:val="0"/>
        <w:snapToGrid w:val="0"/>
        <w:spacing w:line="360" w:lineRule="auto"/>
        <w:ind w:firstLine="482" w:firstLineChars="200"/>
        <w:jc w:val="left"/>
        <w:rPr>
          <w:rFonts w:hint="eastAsia" w:ascii="宋体" w:hAnsi="宋体" w:cs="宋体"/>
          <w:b/>
          <w:bCs/>
          <w:kern w:val="2"/>
          <w:sz w:val="24"/>
        </w:rPr>
      </w:pPr>
      <w:r>
        <w:rPr>
          <w:rFonts w:hint="eastAsia" w:ascii="宋体" w:hAnsi="宋体" w:cs="宋体"/>
          <w:b/>
          <w:bCs/>
          <w:kern w:val="2"/>
          <w:sz w:val="24"/>
        </w:rPr>
        <w:t>2）质量保证措施（</w:t>
      </w:r>
      <w:r>
        <w:rPr>
          <w:rFonts w:hint="eastAsia" w:ascii="宋体" w:hAnsi="宋体" w:cs="宋体"/>
          <w:b/>
          <w:bCs/>
          <w:kern w:val="2"/>
          <w:sz w:val="24"/>
          <w:lang w:val="en-US" w:eastAsia="zh-CN"/>
        </w:rPr>
        <w:t>12</w:t>
      </w:r>
      <w:r>
        <w:rPr>
          <w:rFonts w:hint="eastAsia" w:ascii="宋体" w:hAnsi="宋体" w:cs="宋体"/>
          <w:b/>
          <w:bCs/>
          <w:kern w:val="2"/>
          <w:sz w:val="24"/>
        </w:rPr>
        <w:t>分）：</w:t>
      </w:r>
    </w:p>
    <w:p w14:paraId="1ED60C7E">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①质量保证措施的合理性（</w:t>
      </w:r>
      <w:r>
        <w:rPr>
          <w:rFonts w:hint="eastAsia" w:ascii="宋体" w:hAnsi="宋体" w:eastAsia="宋体" w:cs="宋体"/>
          <w:kern w:val="2"/>
          <w:sz w:val="24"/>
          <w:lang w:val="en-US" w:eastAsia="zh-CN"/>
        </w:rPr>
        <w:t>4</w:t>
      </w:r>
      <w:r>
        <w:rPr>
          <w:rFonts w:hint="eastAsia" w:ascii="宋体" w:hAnsi="宋体" w:eastAsia="宋体" w:cs="宋体"/>
          <w:kern w:val="2"/>
          <w:sz w:val="24"/>
        </w:rPr>
        <w:t>分）</w:t>
      </w:r>
    </w:p>
    <w:p w14:paraId="14A9F346">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合理性内容切实可行有效，且完全满足采购需求的得</w:t>
      </w:r>
      <w:r>
        <w:rPr>
          <w:rFonts w:hint="eastAsia" w:ascii="宋体" w:hAnsi="宋体" w:eastAsia="宋体" w:cs="Times New Roman"/>
          <w:bCs/>
          <w:sz w:val="24"/>
          <w:lang w:val="en-US" w:eastAsia="zh-CN"/>
        </w:rPr>
        <w:t>4</w:t>
      </w:r>
      <w:r>
        <w:rPr>
          <w:rFonts w:hint="eastAsia" w:ascii="宋体" w:hAnsi="宋体" w:eastAsia="宋体" w:cs="Times New Roman"/>
          <w:bCs/>
          <w:sz w:val="24"/>
        </w:rPr>
        <w:t>分；</w:t>
      </w:r>
    </w:p>
    <w:p w14:paraId="56E6926E">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合理性内容阐述较完整，切实可行，且基本满足采购需求的得</w:t>
      </w:r>
      <w:r>
        <w:rPr>
          <w:rFonts w:hint="eastAsia" w:ascii="宋体" w:hAnsi="宋体" w:eastAsia="宋体" w:cs="Times New Roman"/>
          <w:bCs/>
          <w:sz w:val="24"/>
          <w:lang w:val="en-US" w:eastAsia="zh-CN"/>
        </w:rPr>
        <w:t>2</w:t>
      </w:r>
      <w:r>
        <w:rPr>
          <w:rFonts w:hint="eastAsia" w:ascii="宋体" w:hAnsi="宋体" w:eastAsia="宋体" w:cs="Times New Roman"/>
          <w:bCs/>
          <w:sz w:val="24"/>
        </w:rPr>
        <w:t>分；</w:t>
      </w:r>
    </w:p>
    <w:p w14:paraId="668C632B">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合理性内容阐述不完整，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w:t>
      </w:r>
    </w:p>
    <w:p w14:paraId="32C56753">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未进行合理性内容阐述或不满足采购需求的不得分。</w:t>
      </w:r>
    </w:p>
    <w:p w14:paraId="5A19BAE9">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bookmarkStart w:id="3" w:name="OLE_LINK4"/>
      <w:r>
        <w:rPr>
          <w:rFonts w:hint="eastAsia" w:ascii="宋体" w:hAnsi="宋体" w:eastAsia="宋体" w:cs="宋体"/>
          <w:kern w:val="2"/>
          <w:sz w:val="24"/>
        </w:rPr>
        <w:t>②质量保证措施的针对性</w:t>
      </w:r>
      <w:bookmarkEnd w:id="3"/>
      <w:r>
        <w:rPr>
          <w:rFonts w:hint="eastAsia" w:ascii="宋体" w:hAnsi="宋体" w:eastAsia="宋体" w:cs="宋体"/>
          <w:kern w:val="2"/>
          <w:sz w:val="24"/>
        </w:rPr>
        <w:t>（</w:t>
      </w:r>
      <w:r>
        <w:rPr>
          <w:rFonts w:hint="eastAsia" w:ascii="宋体" w:hAnsi="宋体" w:eastAsia="宋体" w:cs="宋体"/>
          <w:kern w:val="2"/>
          <w:sz w:val="24"/>
          <w:lang w:val="en-US" w:eastAsia="zh-CN"/>
        </w:rPr>
        <w:t>4</w:t>
      </w:r>
      <w:r>
        <w:rPr>
          <w:rFonts w:hint="eastAsia" w:ascii="宋体" w:hAnsi="宋体" w:eastAsia="宋体" w:cs="宋体"/>
          <w:kern w:val="2"/>
          <w:sz w:val="24"/>
        </w:rPr>
        <w:t>分）</w:t>
      </w:r>
    </w:p>
    <w:p w14:paraId="28245BBB">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针对性内容切实可行有效，且完全满足采购需求的得</w:t>
      </w:r>
      <w:r>
        <w:rPr>
          <w:rFonts w:hint="eastAsia" w:ascii="宋体" w:hAnsi="宋体" w:eastAsia="宋体" w:cs="Times New Roman"/>
          <w:bCs/>
          <w:sz w:val="24"/>
          <w:lang w:val="en-US" w:eastAsia="zh-CN"/>
        </w:rPr>
        <w:t>4</w:t>
      </w:r>
      <w:r>
        <w:rPr>
          <w:rFonts w:hint="eastAsia" w:ascii="宋体" w:hAnsi="宋体" w:eastAsia="宋体" w:cs="Times New Roman"/>
          <w:bCs/>
          <w:sz w:val="24"/>
        </w:rPr>
        <w:t>分；</w:t>
      </w:r>
    </w:p>
    <w:p w14:paraId="15DFDBAB">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针对性内容阐述较完整，切实可行，且基本满足采购需求的得</w:t>
      </w:r>
      <w:r>
        <w:rPr>
          <w:rFonts w:hint="eastAsia" w:ascii="宋体" w:hAnsi="宋体" w:eastAsia="宋体" w:cs="Times New Roman"/>
          <w:bCs/>
          <w:sz w:val="24"/>
          <w:lang w:val="en-US" w:eastAsia="zh-CN"/>
        </w:rPr>
        <w:t>2</w:t>
      </w:r>
      <w:r>
        <w:rPr>
          <w:rFonts w:hint="eastAsia" w:ascii="宋体" w:hAnsi="宋体" w:eastAsia="宋体" w:cs="Times New Roman"/>
          <w:bCs/>
          <w:sz w:val="24"/>
        </w:rPr>
        <w:t>分；</w:t>
      </w:r>
    </w:p>
    <w:p w14:paraId="47FAF494">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针对性内容阐述不完整，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w:t>
      </w:r>
    </w:p>
    <w:p w14:paraId="0185BA38">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未进行针对性内容阐述或不满足采购需求的不得分。</w:t>
      </w:r>
    </w:p>
    <w:p w14:paraId="0245B1C4">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③质量保证措施的先进性（</w:t>
      </w:r>
      <w:r>
        <w:rPr>
          <w:rFonts w:hint="eastAsia" w:ascii="宋体" w:hAnsi="宋体" w:eastAsia="宋体" w:cs="宋体"/>
          <w:kern w:val="2"/>
          <w:sz w:val="24"/>
          <w:lang w:val="en-US" w:eastAsia="zh-CN"/>
        </w:rPr>
        <w:t>4</w:t>
      </w:r>
      <w:r>
        <w:rPr>
          <w:rFonts w:hint="eastAsia" w:ascii="宋体" w:hAnsi="宋体" w:eastAsia="宋体" w:cs="宋体"/>
          <w:kern w:val="2"/>
          <w:sz w:val="24"/>
        </w:rPr>
        <w:t>分）</w:t>
      </w:r>
    </w:p>
    <w:p w14:paraId="46C16141">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先进性内容切实可行有效，且完全满足采购需求的得</w:t>
      </w:r>
      <w:r>
        <w:rPr>
          <w:rFonts w:hint="eastAsia" w:ascii="宋体" w:hAnsi="宋体" w:eastAsia="宋体" w:cs="Times New Roman"/>
          <w:bCs/>
          <w:sz w:val="24"/>
          <w:lang w:val="en-US" w:eastAsia="zh-CN"/>
        </w:rPr>
        <w:t>4</w:t>
      </w:r>
      <w:r>
        <w:rPr>
          <w:rFonts w:hint="eastAsia" w:ascii="宋体" w:hAnsi="宋体" w:eastAsia="宋体" w:cs="Times New Roman"/>
          <w:bCs/>
          <w:sz w:val="24"/>
        </w:rPr>
        <w:t>分；</w:t>
      </w:r>
    </w:p>
    <w:p w14:paraId="03BCD0AC">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先进性内容阐述较完整，切实可行，且基本满足采购需求的得</w:t>
      </w:r>
      <w:r>
        <w:rPr>
          <w:rFonts w:hint="eastAsia" w:ascii="宋体" w:hAnsi="宋体" w:eastAsia="宋体" w:cs="Times New Roman"/>
          <w:bCs/>
          <w:sz w:val="24"/>
          <w:lang w:val="en-US" w:eastAsia="zh-CN"/>
        </w:rPr>
        <w:t>2</w:t>
      </w:r>
      <w:r>
        <w:rPr>
          <w:rFonts w:hint="eastAsia" w:ascii="宋体" w:hAnsi="宋体" w:eastAsia="宋体" w:cs="Times New Roman"/>
          <w:bCs/>
          <w:sz w:val="24"/>
        </w:rPr>
        <w:t>分；</w:t>
      </w:r>
    </w:p>
    <w:p w14:paraId="7D9DF760">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先进性内容阐述不完整，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w:t>
      </w:r>
    </w:p>
    <w:p w14:paraId="3028141D">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未进行先进性内容阐述或不满足采购需求的不得分。</w:t>
      </w:r>
    </w:p>
    <w:p w14:paraId="0C98684B">
      <w:pPr>
        <w:tabs>
          <w:tab w:val="left" w:pos="1050"/>
          <w:tab w:val="left" w:pos="1365"/>
        </w:tabs>
        <w:adjustRightInd w:val="0"/>
        <w:snapToGrid w:val="0"/>
        <w:spacing w:line="360" w:lineRule="auto"/>
        <w:ind w:firstLine="482" w:firstLineChars="200"/>
        <w:jc w:val="left"/>
        <w:rPr>
          <w:rFonts w:hint="eastAsia" w:ascii="宋体" w:hAnsi="宋体" w:cs="宋体"/>
          <w:b/>
          <w:bCs/>
          <w:kern w:val="2"/>
          <w:sz w:val="24"/>
        </w:rPr>
      </w:pPr>
      <w:r>
        <w:rPr>
          <w:rFonts w:hint="eastAsia" w:ascii="宋体" w:hAnsi="宋体" w:cs="宋体"/>
          <w:b/>
          <w:bCs/>
          <w:kern w:val="2"/>
          <w:sz w:val="24"/>
        </w:rPr>
        <w:t>3）</w:t>
      </w:r>
      <w:r>
        <w:rPr>
          <w:rFonts w:hint="eastAsia" w:ascii="宋体" w:hAnsi="宋体" w:cs="宋体"/>
          <w:b/>
          <w:bCs/>
          <w:kern w:val="2"/>
          <w:sz w:val="24"/>
          <w:lang w:eastAsia="zh-CN"/>
        </w:rPr>
        <w:t>货物渠道保障、包装、运输、安装、调试及沟通方案</w:t>
      </w:r>
      <w:r>
        <w:rPr>
          <w:rFonts w:hint="eastAsia" w:ascii="宋体" w:hAnsi="宋体" w:cs="宋体"/>
          <w:b/>
          <w:bCs/>
          <w:kern w:val="2"/>
          <w:sz w:val="24"/>
        </w:rPr>
        <w:t>（</w:t>
      </w:r>
      <w:r>
        <w:rPr>
          <w:rFonts w:hint="eastAsia" w:ascii="宋体" w:hAnsi="宋体" w:cs="宋体"/>
          <w:b/>
          <w:bCs/>
          <w:kern w:val="2"/>
          <w:sz w:val="24"/>
          <w:lang w:val="en-US" w:eastAsia="zh-CN"/>
        </w:rPr>
        <w:t>2</w:t>
      </w:r>
      <w:r>
        <w:rPr>
          <w:rFonts w:ascii="宋体" w:hAnsi="宋体" w:cs="宋体"/>
          <w:b/>
          <w:bCs/>
          <w:kern w:val="2"/>
          <w:sz w:val="24"/>
        </w:rPr>
        <w:t>0</w:t>
      </w:r>
      <w:r>
        <w:rPr>
          <w:rFonts w:hint="eastAsia" w:ascii="宋体" w:hAnsi="宋体" w:cs="宋体"/>
          <w:b/>
          <w:bCs/>
          <w:kern w:val="2"/>
          <w:sz w:val="24"/>
        </w:rPr>
        <w:t>分）：</w:t>
      </w:r>
    </w:p>
    <w:p w14:paraId="6EE54072">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①渠道保障（4分）</w:t>
      </w:r>
    </w:p>
    <w:p w14:paraId="2BEA78A6">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内容阐述完整，切实可行有效，且完全满足采购需求的得4分；阐述较完整，切实可行，且基本满足采购需求的得2分；阐述不完整，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一般，有待完善的得1分；未进行阐述或不满足采购需求的不得分。</w:t>
      </w:r>
    </w:p>
    <w:p w14:paraId="7C1A7881">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②包装（4分）</w:t>
      </w:r>
    </w:p>
    <w:p w14:paraId="7E54DC8B">
      <w:pPr>
        <w:tabs>
          <w:tab w:val="left" w:pos="1365"/>
        </w:tabs>
        <w:spacing w:line="360" w:lineRule="auto"/>
        <w:ind w:firstLine="480"/>
        <w:rPr>
          <w:rFonts w:hint="eastAsia" w:ascii="宋体" w:hAnsi="宋体"/>
          <w:bCs/>
          <w:sz w:val="24"/>
        </w:rPr>
      </w:pPr>
      <w:r>
        <w:rPr>
          <w:rFonts w:hint="eastAsia" w:ascii="宋体" w:hAnsi="宋体"/>
          <w:bCs/>
          <w:sz w:val="24"/>
        </w:rPr>
        <w:t>内容阐述完整，切实可行有效，且完全满足采购需求的得4分；阐述较完整，切实可行，且基本满足采购需求的得2分；阐述不完整，</w:t>
      </w:r>
      <w:r>
        <w:rPr>
          <w:rFonts w:hint="eastAsia" w:ascii="宋体" w:hAnsi="宋体"/>
          <w:bCs/>
          <w:sz w:val="24"/>
          <w:lang w:eastAsia="zh-CN"/>
        </w:rPr>
        <w:t>可行性</w:t>
      </w:r>
      <w:r>
        <w:rPr>
          <w:rFonts w:hint="eastAsia" w:ascii="宋体" w:hAnsi="宋体"/>
          <w:bCs/>
          <w:sz w:val="24"/>
        </w:rPr>
        <w:t>一般，有待完善的得1分；未进行阐述或不满足采购需求的不得分。</w:t>
      </w:r>
    </w:p>
    <w:p w14:paraId="03E0C993">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③运输（4分）</w:t>
      </w:r>
    </w:p>
    <w:p w14:paraId="7136CFD6">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内容阐述完整，切实可行有效，且完全满足采购需求的得4分；阐述较完整，切实可行，且基本满足采购需求的得2分；阐述不完整，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一般，有待完善的得1分；未进行阐述或不满足采购需求的不得分。</w:t>
      </w:r>
    </w:p>
    <w:p w14:paraId="57ECF34B">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④安装（4分）</w:t>
      </w:r>
    </w:p>
    <w:p w14:paraId="4C6299C7">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内容阐述完整，切实可行有效，且完全满足采购需求的得4分；阐述较完整，切实可行，且基本满足采购需求的得2分；阐述不完整，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一般，有待完善的得1分；未进行阐述或不满足采购需求的不得分。</w:t>
      </w:r>
    </w:p>
    <w:p w14:paraId="2E97AD2C">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⑤调试及沟通（4分）</w:t>
      </w:r>
    </w:p>
    <w:p w14:paraId="72C502CF">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内容阐述完整，切实可行有效，且完全满足采购需求的得4分；阐述较完整，切实可行，且基本满足采购需求的得2分；阐述不完整，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一般，有待完善的得1分；未进行阐述或不满足采购需求的不得分。</w:t>
      </w:r>
    </w:p>
    <w:p w14:paraId="76F05794">
      <w:pPr>
        <w:tabs>
          <w:tab w:val="left" w:pos="1050"/>
          <w:tab w:val="left" w:pos="1365"/>
        </w:tabs>
        <w:adjustRightInd w:val="0"/>
        <w:snapToGrid w:val="0"/>
        <w:spacing w:line="360" w:lineRule="auto"/>
        <w:ind w:firstLine="482" w:firstLineChars="200"/>
        <w:jc w:val="left"/>
        <w:rPr>
          <w:rFonts w:hint="eastAsia" w:ascii="宋体" w:hAnsi="宋体" w:cs="宋体"/>
          <w:b/>
          <w:bCs/>
          <w:kern w:val="2"/>
          <w:sz w:val="24"/>
        </w:rPr>
      </w:pPr>
      <w:r>
        <w:rPr>
          <w:rFonts w:hint="eastAsia" w:ascii="宋体" w:hAnsi="宋体" w:cs="宋体"/>
          <w:b/>
          <w:bCs/>
          <w:kern w:val="2"/>
          <w:sz w:val="24"/>
        </w:rPr>
        <w:t>4）管理重点难点分析和解决措施（</w:t>
      </w:r>
      <w:r>
        <w:rPr>
          <w:rFonts w:hint="eastAsia" w:ascii="宋体" w:hAnsi="宋体" w:cs="宋体"/>
          <w:b/>
          <w:bCs/>
          <w:kern w:val="2"/>
          <w:sz w:val="24"/>
          <w:lang w:val="en-US" w:eastAsia="zh-CN"/>
        </w:rPr>
        <w:t>6</w:t>
      </w:r>
      <w:r>
        <w:rPr>
          <w:rFonts w:hint="eastAsia" w:ascii="宋体" w:hAnsi="宋体" w:cs="宋体"/>
          <w:b/>
          <w:bCs/>
          <w:kern w:val="2"/>
          <w:sz w:val="24"/>
        </w:rPr>
        <w:t>分）：</w:t>
      </w:r>
    </w:p>
    <w:p w14:paraId="7D5CAD64">
      <w:pPr>
        <w:tabs>
          <w:tab w:val="left" w:pos="1050"/>
          <w:tab w:val="left" w:pos="1365"/>
        </w:tabs>
        <w:adjustRightInd w:val="0"/>
        <w:snapToGrid w:val="0"/>
        <w:spacing w:line="360" w:lineRule="auto"/>
        <w:ind w:firstLine="960" w:firstLineChars="400"/>
        <w:jc w:val="left"/>
        <w:rPr>
          <w:rFonts w:hint="eastAsia" w:ascii="宋体" w:hAnsi="宋体" w:cs="宋体"/>
          <w:kern w:val="2"/>
          <w:sz w:val="24"/>
        </w:rPr>
      </w:pPr>
      <w:r>
        <w:rPr>
          <w:rFonts w:hint="eastAsia" w:ascii="宋体" w:hAnsi="宋体" w:cs="宋体"/>
          <w:kern w:val="2"/>
          <w:sz w:val="24"/>
        </w:rPr>
        <w:t>①管理重点难点分析（</w:t>
      </w:r>
      <w:r>
        <w:rPr>
          <w:rFonts w:hint="eastAsia" w:ascii="宋体" w:hAnsi="宋体" w:cs="宋体"/>
          <w:kern w:val="2"/>
          <w:sz w:val="24"/>
          <w:lang w:val="en-US" w:eastAsia="zh-CN"/>
        </w:rPr>
        <w:t>3</w:t>
      </w:r>
      <w:r>
        <w:rPr>
          <w:rFonts w:hint="eastAsia" w:ascii="宋体" w:hAnsi="宋体" w:cs="宋体"/>
          <w:kern w:val="2"/>
          <w:sz w:val="24"/>
        </w:rPr>
        <w:t>分）</w:t>
      </w:r>
    </w:p>
    <w:p w14:paraId="6774D36E">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内容阐述完整，且完全满足采购需求的得</w:t>
      </w:r>
      <w:r>
        <w:rPr>
          <w:rFonts w:hint="eastAsia" w:ascii="宋体" w:hAnsi="宋体" w:eastAsia="宋体" w:cs="Times New Roman"/>
          <w:bCs/>
          <w:sz w:val="24"/>
          <w:lang w:val="en-US" w:eastAsia="zh-CN"/>
        </w:rPr>
        <w:t>3</w:t>
      </w:r>
      <w:r>
        <w:rPr>
          <w:rFonts w:hint="eastAsia" w:ascii="宋体" w:hAnsi="宋体" w:eastAsia="宋体" w:cs="Times New Roman"/>
          <w:bCs/>
          <w:sz w:val="24"/>
        </w:rPr>
        <w:t>分；</w:t>
      </w:r>
    </w:p>
    <w:p w14:paraId="07E017C7">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内容阐述较完整，切实可行，且基本满足采购需求的得</w:t>
      </w:r>
      <w:r>
        <w:rPr>
          <w:rFonts w:hint="eastAsia" w:ascii="宋体" w:hAnsi="宋体" w:eastAsia="宋体" w:cs="Times New Roman"/>
          <w:bCs/>
          <w:sz w:val="24"/>
          <w:lang w:val="en-US" w:eastAsia="zh-CN"/>
        </w:rPr>
        <w:t>2</w:t>
      </w:r>
      <w:r>
        <w:rPr>
          <w:rFonts w:hint="eastAsia" w:ascii="宋体" w:hAnsi="宋体" w:eastAsia="宋体" w:cs="Times New Roman"/>
          <w:bCs/>
          <w:sz w:val="24"/>
        </w:rPr>
        <w:t>分；</w:t>
      </w:r>
    </w:p>
    <w:p w14:paraId="3AFCE796">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内容阐述不完整，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w:t>
      </w:r>
    </w:p>
    <w:p w14:paraId="134D4B79">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未进行内容阐述或不满足采购需求的不得分。</w:t>
      </w:r>
    </w:p>
    <w:p w14:paraId="17551C9A">
      <w:pPr>
        <w:tabs>
          <w:tab w:val="left" w:pos="1050"/>
          <w:tab w:val="left" w:pos="1365"/>
        </w:tabs>
        <w:adjustRightInd w:val="0"/>
        <w:snapToGrid w:val="0"/>
        <w:spacing w:line="360" w:lineRule="auto"/>
        <w:ind w:firstLine="960" w:firstLineChars="400"/>
        <w:jc w:val="left"/>
        <w:rPr>
          <w:rFonts w:hint="eastAsia" w:ascii="宋体" w:hAnsi="宋体" w:cs="宋体"/>
          <w:kern w:val="2"/>
          <w:sz w:val="24"/>
        </w:rPr>
      </w:pPr>
      <w:r>
        <w:rPr>
          <w:rFonts w:hint="eastAsia" w:ascii="宋体" w:hAnsi="宋体" w:cs="宋体"/>
          <w:kern w:val="2"/>
          <w:sz w:val="24"/>
        </w:rPr>
        <w:t>②解决措施（</w:t>
      </w:r>
      <w:r>
        <w:rPr>
          <w:rFonts w:hint="eastAsia" w:ascii="宋体" w:hAnsi="宋体" w:cs="宋体"/>
          <w:kern w:val="2"/>
          <w:sz w:val="24"/>
          <w:lang w:val="en-US" w:eastAsia="zh-CN"/>
        </w:rPr>
        <w:t>3</w:t>
      </w:r>
      <w:r>
        <w:rPr>
          <w:rFonts w:hint="eastAsia" w:ascii="宋体" w:hAnsi="宋体" w:cs="宋体"/>
          <w:kern w:val="2"/>
          <w:sz w:val="24"/>
        </w:rPr>
        <w:t>分）</w:t>
      </w:r>
    </w:p>
    <w:p w14:paraId="373709E7">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措施内容切实可行有效，且完全满足采购需求的得</w:t>
      </w:r>
      <w:r>
        <w:rPr>
          <w:rFonts w:hint="eastAsia" w:ascii="宋体" w:hAnsi="宋体" w:eastAsia="宋体" w:cs="Times New Roman"/>
          <w:bCs/>
          <w:sz w:val="24"/>
          <w:lang w:val="en-US" w:eastAsia="zh-CN"/>
        </w:rPr>
        <w:t>3</w:t>
      </w:r>
      <w:r>
        <w:rPr>
          <w:rFonts w:hint="eastAsia" w:ascii="宋体" w:hAnsi="宋体" w:eastAsia="宋体" w:cs="Times New Roman"/>
          <w:bCs/>
          <w:sz w:val="24"/>
        </w:rPr>
        <w:t>分；</w:t>
      </w:r>
    </w:p>
    <w:p w14:paraId="5583A11C">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措施内容阐述较完整，切实可行，且基本满足采购需求的得</w:t>
      </w:r>
      <w:r>
        <w:rPr>
          <w:rFonts w:hint="eastAsia" w:ascii="宋体" w:hAnsi="宋体" w:eastAsia="宋体" w:cs="Times New Roman"/>
          <w:bCs/>
          <w:sz w:val="24"/>
          <w:lang w:val="en-US" w:eastAsia="zh-CN"/>
        </w:rPr>
        <w:t>2</w:t>
      </w:r>
      <w:r>
        <w:rPr>
          <w:rFonts w:hint="eastAsia" w:ascii="宋体" w:hAnsi="宋体" w:eastAsia="宋体" w:cs="Times New Roman"/>
          <w:bCs/>
          <w:sz w:val="24"/>
        </w:rPr>
        <w:t>分；</w:t>
      </w:r>
    </w:p>
    <w:p w14:paraId="35C87FDF">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措施内容阐述不完整，</w:t>
      </w:r>
      <w:r>
        <w:rPr>
          <w:rFonts w:hint="eastAsia" w:ascii="宋体" w:hAnsi="宋体" w:cs="Times New Roman"/>
          <w:bCs/>
          <w:sz w:val="24"/>
          <w:lang w:eastAsia="zh-CN"/>
        </w:rPr>
        <w:t>可行性</w:t>
      </w:r>
      <w:r>
        <w:rPr>
          <w:rFonts w:hint="eastAsia" w:ascii="宋体" w:hAnsi="宋体" w:eastAsia="宋体" w:cs="Times New Roman"/>
          <w:bCs/>
          <w:sz w:val="24"/>
        </w:rPr>
        <w:t>一般，有待完善的得1分；</w:t>
      </w:r>
    </w:p>
    <w:p w14:paraId="67DE598A">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未进行措施内容阐述或不满足采购需求的不得分。</w:t>
      </w:r>
    </w:p>
    <w:p w14:paraId="581DE091">
      <w:pPr>
        <w:tabs>
          <w:tab w:val="left" w:pos="1050"/>
          <w:tab w:val="left" w:pos="1365"/>
        </w:tabs>
        <w:adjustRightInd w:val="0"/>
        <w:snapToGrid w:val="0"/>
        <w:spacing w:line="360" w:lineRule="auto"/>
        <w:ind w:firstLine="482" w:firstLineChars="200"/>
        <w:jc w:val="left"/>
        <w:rPr>
          <w:rFonts w:hint="eastAsia" w:ascii="宋体" w:hAnsi="宋体" w:cs="宋体"/>
          <w:b/>
          <w:bCs/>
          <w:kern w:val="2"/>
          <w:sz w:val="24"/>
        </w:rPr>
      </w:pPr>
      <w:bookmarkStart w:id="4" w:name="OLE_LINK1"/>
      <w:r>
        <w:rPr>
          <w:rFonts w:ascii="宋体" w:hAnsi="宋体" w:cs="宋体"/>
          <w:b/>
          <w:bCs/>
          <w:kern w:val="2"/>
          <w:sz w:val="24"/>
        </w:rPr>
        <w:t>5</w:t>
      </w:r>
      <w:r>
        <w:rPr>
          <w:rFonts w:hint="eastAsia" w:ascii="宋体" w:hAnsi="宋体" w:cs="宋体"/>
          <w:b/>
          <w:bCs/>
          <w:kern w:val="2"/>
          <w:sz w:val="24"/>
        </w:rPr>
        <w:t>）售后服务方案</w:t>
      </w:r>
      <w:bookmarkEnd w:id="4"/>
      <w:r>
        <w:rPr>
          <w:rFonts w:hint="eastAsia" w:ascii="宋体" w:hAnsi="宋体" w:cs="宋体"/>
          <w:b/>
          <w:bCs/>
          <w:kern w:val="2"/>
          <w:sz w:val="24"/>
        </w:rPr>
        <w:t>（</w:t>
      </w:r>
      <w:r>
        <w:rPr>
          <w:rFonts w:hint="eastAsia" w:ascii="宋体" w:hAnsi="宋体" w:cs="宋体"/>
          <w:b/>
          <w:bCs/>
          <w:kern w:val="2"/>
          <w:sz w:val="24"/>
          <w:lang w:val="en-US" w:eastAsia="zh-CN"/>
        </w:rPr>
        <w:t>9</w:t>
      </w:r>
      <w:r>
        <w:rPr>
          <w:rFonts w:hint="eastAsia" w:ascii="宋体" w:hAnsi="宋体" w:cs="宋体"/>
          <w:b/>
          <w:bCs/>
          <w:kern w:val="2"/>
          <w:sz w:val="24"/>
        </w:rPr>
        <w:t>分）</w:t>
      </w:r>
    </w:p>
    <w:p w14:paraId="0D3D07ED">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①售后服务范围（</w:t>
      </w:r>
      <w:r>
        <w:rPr>
          <w:rFonts w:hint="eastAsia" w:ascii="宋体" w:hAnsi="宋体" w:eastAsia="宋体" w:cs="宋体"/>
          <w:kern w:val="2"/>
          <w:sz w:val="24"/>
          <w:lang w:val="en-US" w:eastAsia="zh-CN"/>
        </w:rPr>
        <w:t>3</w:t>
      </w:r>
      <w:r>
        <w:rPr>
          <w:rFonts w:hint="eastAsia" w:ascii="宋体" w:hAnsi="宋体" w:eastAsia="宋体" w:cs="宋体"/>
          <w:kern w:val="2"/>
          <w:sz w:val="24"/>
        </w:rPr>
        <w:t>分）</w:t>
      </w:r>
    </w:p>
    <w:p w14:paraId="7965BC20">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售后服务全面、贴合项目实际，完整、科学、合理、全面</w:t>
      </w:r>
      <w:r>
        <w:rPr>
          <w:rFonts w:hint="eastAsia" w:ascii="宋体" w:hAnsi="宋体" w:cs="Times New Roman"/>
          <w:bCs/>
          <w:sz w:val="24"/>
          <w:lang w:eastAsia="zh-CN"/>
        </w:rPr>
        <w:t>地</w:t>
      </w:r>
      <w:r>
        <w:rPr>
          <w:rFonts w:hint="eastAsia" w:ascii="宋体" w:hAnsi="宋体" w:eastAsia="宋体" w:cs="Times New Roman"/>
          <w:bCs/>
          <w:sz w:val="24"/>
        </w:rPr>
        <w:t>得</w:t>
      </w:r>
      <w:r>
        <w:rPr>
          <w:rFonts w:hint="eastAsia" w:ascii="宋体" w:hAnsi="宋体" w:eastAsia="宋体" w:cs="Times New Roman"/>
          <w:bCs/>
          <w:sz w:val="24"/>
          <w:lang w:val="en-US" w:eastAsia="zh-CN"/>
        </w:rPr>
        <w:t>3</w:t>
      </w:r>
      <w:r>
        <w:rPr>
          <w:rFonts w:hint="eastAsia" w:ascii="宋体" w:hAnsi="宋体" w:eastAsia="宋体" w:cs="Times New Roman"/>
          <w:bCs/>
          <w:sz w:val="24"/>
        </w:rPr>
        <w:t>分；</w:t>
      </w:r>
    </w:p>
    <w:p w14:paraId="4EEF1E32">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售后服务较为全面、较为贴合项目实际，完整、科学、合理</w:t>
      </w:r>
      <w:r>
        <w:rPr>
          <w:rFonts w:hint="eastAsia" w:ascii="宋体" w:hAnsi="宋体" w:cs="Times New Roman"/>
          <w:bCs/>
          <w:sz w:val="24"/>
          <w:lang w:eastAsia="zh-CN"/>
        </w:rPr>
        <w:t>地</w:t>
      </w:r>
      <w:r>
        <w:rPr>
          <w:rFonts w:hint="eastAsia" w:ascii="宋体" w:hAnsi="宋体" w:eastAsia="宋体" w:cs="Times New Roman"/>
          <w:bCs/>
          <w:sz w:val="24"/>
        </w:rPr>
        <w:t>得2分；</w:t>
      </w:r>
    </w:p>
    <w:p w14:paraId="466646B2">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售后服务基本全面、基本贴合项目实际，一般的得1分。</w:t>
      </w:r>
    </w:p>
    <w:p w14:paraId="5CB2EF08">
      <w:pPr>
        <w:tabs>
          <w:tab w:val="left" w:pos="1050"/>
          <w:tab w:val="left" w:pos="1365"/>
        </w:tabs>
        <w:adjustRightInd w:val="0"/>
        <w:snapToGrid w:val="0"/>
        <w:spacing w:line="360" w:lineRule="auto"/>
        <w:ind w:firstLine="960" w:firstLineChars="400"/>
        <w:jc w:val="left"/>
        <w:rPr>
          <w:rFonts w:hint="eastAsia" w:ascii="宋体" w:hAnsi="宋体" w:eastAsia="宋体" w:cs="宋体"/>
          <w:kern w:val="2"/>
          <w:sz w:val="24"/>
        </w:rPr>
      </w:pPr>
      <w:r>
        <w:rPr>
          <w:rFonts w:hint="eastAsia" w:ascii="宋体" w:hAnsi="宋体" w:eastAsia="宋体" w:cs="宋体"/>
          <w:kern w:val="2"/>
          <w:sz w:val="24"/>
        </w:rPr>
        <w:t>②响应时间、响应程度（</w:t>
      </w:r>
      <w:r>
        <w:rPr>
          <w:rFonts w:hint="eastAsia" w:ascii="宋体" w:hAnsi="宋体" w:eastAsia="宋体" w:cs="宋体"/>
          <w:kern w:val="2"/>
          <w:sz w:val="24"/>
          <w:lang w:val="en-US" w:eastAsia="zh-CN"/>
        </w:rPr>
        <w:t>3</w:t>
      </w:r>
      <w:r>
        <w:rPr>
          <w:rFonts w:hint="eastAsia" w:ascii="宋体" w:hAnsi="宋体" w:eastAsia="宋体" w:cs="宋体"/>
          <w:kern w:val="2"/>
          <w:sz w:val="24"/>
        </w:rPr>
        <w:t>分）</w:t>
      </w:r>
    </w:p>
    <w:p w14:paraId="5788F3FA">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响应全面、贴合项目实际的得</w:t>
      </w:r>
      <w:r>
        <w:rPr>
          <w:rFonts w:hint="eastAsia" w:ascii="宋体" w:hAnsi="宋体" w:eastAsia="宋体" w:cs="Times New Roman"/>
          <w:bCs/>
          <w:sz w:val="24"/>
          <w:lang w:val="en-US" w:eastAsia="zh-CN"/>
        </w:rPr>
        <w:t>3</w:t>
      </w:r>
      <w:r>
        <w:rPr>
          <w:rFonts w:hint="eastAsia" w:ascii="宋体" w:hAnsi="宋体" w:eastAsia="宋体" w:cs="Times New Roman"/>
          <w:bCs/>
          <w:sz w:val="24"/>
        </w:rPr>
        <w:t>分；</w:t>
      </w:r>
    </w:p>
    <w:p w14:paraId="3C049124">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响应较为全面、较为贴合项目实际的得2分；</w:t>
      </w:r>
    </w:p>
    <w:p w14:paraId="1640EB52">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响应基本全面、基本贴合项目实际的得1分。</w:t>
      </w:r>
    </w:p>
    <w:p w14:paraId="53906914">
      <w:pPr>
        <w:tabs>
          <w:tab w:val="left" w:pos="525"/>
          <w:tab w:val="left" w:pos="1155"/>
        </w:tabs>
        <w:adjustRightInd w:val="0"/>
        <w:snapToGrid w:val="0"/>
        <w:spacing w:line="360" w:lineRule="auto"/>
        <w:ind w:firstLine="960" w:firstLineChars="400"/>
        <w:rPr>
          <w:rFonts w:hint="eastAsia" w:ascii="宋体" w:hAnsi="宋体" w:cs="宋体"/>
          <w:kern w:val="2"/>
          <w:sz w:val="24"/>
        </w:rPr>
      </w:pPr>
      <w:r>
        <w:rPr>
          <w:rFonts w:hint="eastAsia" w:ascii="宋体" w:hAnsi="宋体" w:cs="宋体"/>
          <w:kern w:val="2"/>
          <w:sz w:val="24"/>
        </w:rPr>
        <w:t>③</w:t>
      </w:r>
      <w:r>
        <w:rPr>
          <w:rFonts w:ascii="宋体" w:hAnsi="宋体" w:cs="新宋体"/>
          <w:kern w:val="2"/>
          <w:sz w:val="24"/>
        </w:rPr>
        <w:t>故障应急预案</w:t>
      </w:r>
      <w:r>
        <w:rPr>
          <w:rFonts w:hint="eastAsia" w:ascii="宋体" w:hAnsi="宋体" w:cs="宋体"/>
          <w:kern w:val="2"/>
          <w:sz w:val="24"/>
        </w:rPr>
        <w:t>（</w:t>
      </w:r>
      <w:r>
        <w:rPr>
          <w:rFonts w:hint="eastAsia" w:ascii="宋体" w:hAnsi="宋体" w:cs="宋体"/>
          <w:kern w:val="2"/>
          <w:sz w:val="24"/>
          <w:lang w:val="en-US" w:eastAsia="zh-CN"/>
        </w:rPr>
        <w:t>3</w:t>
      </w:r>
      <w:r>
        <w:rPr>
          <w:rFonts w:hint="eastAsia" w:ascii="宋体" w:hAnsi="宋体" w:cs="宋体"/>
          <w:kern w:val="2"/>
          <w:sz w:val="24"/>
        </w:rPr>
        <w:t>分）</w:t>
      </w:r>
    </w:p>
    <w:p w14:paraId="661BF842">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故障应急预案完整、科学、合理、全面的得</w:t>
      </w:r>
      <w:r>
        <w:rPr>
          <w:rFonts w:hint="eastAsia" w:ascii="宋体" w:hAnsi="宋体" w:eastAsia="宋体" w:cs="Times New Roman"/>
          <w:bCs/>
          <w:sz w:val="24"/>
          <w:lang w:val="en-US" w:eastAsia="zh-CN"/>
        </w:rPr>
        <w:t>3</w:t>
      </w:r>
      <w:r>
        <w:rPr>
          <w:rFonts w:hint="eastAsia" w:ascii="宋体" w:hAnsi="宋体" w:eastAsia="宋体" w:cs="Times New Roman"/>
          <w:bCs/>
          <w:sz w:val="24"/>
        </w:rPr>
        <w:t>分；</w:t>
      </w:r>
    </w:p>
    <w:p w14:paraId="5A0FED91">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故障应急预案较完整、科学、合理、但待完善的得2分；</w:t>
      </w:r>
    </w:p>
    <w:p w14:paraId="3019BB9A">
      <w:pPr>
        <w:tabs>
          <w:tab w:val="left" w:pos="1365"/>
        </w:tabs>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故障应急预案一般的得1分。</w:t>
      </w:r>
    </w:p>
    <w:p w14:paraId="663EDA4F">
      <w:pPr>
        <w:pStyle w:val="32"/>
        <w:tabs>
          <w:tab w:val="left" w:pos="946"/>
          <w:tab w:val="left" w:pos="1156"/>
        </w:tabs>
        <w:spacing w:before="0" w:beforeAutospacing="0" w:after="0" w:afterAutospacing="0" w:line="360" w:lineRule="auto"/>
        <w:ind w:firstLine="480"/>
        <w:jc w:val="both"/>
      </w:pPr>
      <w:r>
        <w:rPr>
          <w:rFonts w:hint="eastAsia" w:ascii="宋体" w:hAnsi="宋体" w:cs="宋体"/>
        </w:rPr>
        <w:t>注：投标文件无相应评分内容时，该项目为零分。投标供应商如对招标文件提出的合理要求不作出相应承诺或对招标单位提出不合理要求的不予得标。评委依照招标文件规定的评标程序、方法和标准进行独立评审。所有评委打分的平均值为各供应商最终得分。最终得分最高者将为推荐中标候选人。评分办法及评分细则的解释权</w:t>
      </w:r>
      <w:r>
        <w:rPr>
          <w:rFonts w:hint="eastAsia" w:ascii="宋体" w:hAnsi="宋体" w:cs="宋体"/>
          <w:lang w:eastAsia="zh-CN"/>
        </w:rPr>
        <w:t>属于</w:t>
      </w:r>
      <w:r>
        <w:rPr>
          <w:rFonts w:hint="eastAsia" w:ascii="宋体" w:hAnsi="宋体" w:cs="宋体"/>
        </w:rPr>
        <w:t>采购人。未列入本评分细则的其他条件不作为评分内容。</w:t>
      </w:r>
    </w:p>
    <w:p w14:paraId="144A00F6">
      <w:pPr>
        <w:spacing w:line="360" w:lineRule="auto"/>
        <w:jc w:val="left"/>
        <w:rPr>
          <w:rFonts w:hint="eastAsia" w:ascii="宋体" w:hAnsi="宋体" w:cs="宋体"/>
          <w:b/>
          <w:sz w:val="24"/>
        </w:rPr>
      </w:pPr>
      <w:r>
        <w:rPr>
          <w:rFonts w:hint="eastAsia" w:ascii="宋体" w:hAnsi="宋体" w:cs="宋体"/>
          <w:b/>
          <w:sz w:val="24"/>
        </w:rPr>
        <w:t>（十）定标：</w:t>
      </w:r>
    </w:p>
    <w:p w14:paraId="7613A54C">
      <w:pPr>
        <w:tabs>
          <w:tab w:val="left" w:pos="525"/>
          <w:tab w:val="left" w:pos="1155"/>
          <w:tab w:val="left" w:pos="1260"/>
          <w:tab w:val="left" w:pos="1680"/>
        </w:tabs>
        <w:spacing w:line="360" w:lineRule="auto"/>
        <w:ind w:firstLine="480"/>
        <w:rPr>
          <w:rFonts w:hint="eastAsia" w:ascii="宋体" w:hAnsi="宋体" w:cs="宋体"/>
          <w:bCs/>
          <w:sz w:val="24"/>
        </w:rPr>
      </w:pPr>
      <w:r>
        <w:rPr>
          <w:rFonts w:hint="eastAsia" w:ascii="宋体" w:hAnsi="宋体" w:cs="宋体"/>
          <w:bCs/>
          <w:sz w:val="24"/>
        </w:rPr>
        <w:t>1.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供应商。无锡太湖明珠建设咨询有限公司自中标供应商确定之日起2个工作日内，发出中标通知书，并在财政部门指定的政府采购信息发布媒体上发布中标结果公告。无锡太湖明珠建设咨询有限公司和评标委员会对未中标原因不</w:t>
      </w:r>
      <w:r>
        <w:rPr>
          <w:rFonts w:hint="eastAsia" w:ascii="宋体" w:hAnsi="宋体" w:cs="宋体"/>
          <w:bCs/>
          <w:sz w:val="24"/>
          <w:lang w:eastAsia="zh-CN"/>
        </w:rPr>
        <w:t>作</w:t>
      </w:r>
      <w:r>
        <w:rPr>
          <w:rFonts w:hint="eastAsia" w:ascii="宋体" w:hAnsi="宋体" w:cs="宋体"/>
          <w:bCs/>
          <w:sz w:val="24"/>
        </w:rPr>
        <w:t>解释。如有质疑，应在法定质疑期限内，即中标结果公告期限届满之日起7个工作日内，以书面形式（原件）送达无锡太湖明珠建设咨询有限公司，并且针对同一采购程序环节的质疑，须在法定质疑期内一次性提出。质疑函的质疑事项应具体、明确，并具有必要的事实依据和法律依据（格式详见中国政府采购网《政府采购供应商质疑函范本》）。无锡太湖明珠建设咨询有限公司将在收到符合上述要求的书面质疑后七个工作日内，对质疑内容</w:t>
      </w:r>
      <w:r>
        <w:rPr>
          <w:rFonts w:hint="eastAsia" w:ascii="宋体" w:hAnsi="宋体" w:cs="宋体"/>
          <w:bCs/>
          <w:sz w:val="24"/>
          <w:lang w:eastAsia="zh-CN"/>
        </w:rPr>
        <w:t>作出</w:t>
      </w:r>
      <w:r>
        <w:rPr>
          <w:rFonts w:hint="eastAsia" w:ascii="宋体" w:hAnsi="宋体" w:cs="宋体"/>
          <w:bCs/>
          <w:sz w:val="24"/>
        </w:rPr>
        <w:t>答复。投标人在法定质疑期限外送达的质疑函或法定质疑期限内送达的质疑函不符合上述要求的均为无效质疑，无锡太湖明珠建设咨询有限公司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p>
    <w:p w14:paraId="6AB93CD5">
      <w:pPr>
        <w:tabs>
          <w:tab w:val="left" w:pos="525"/>
          <w:tab w:val="left" w:pos="1155"/>
          <w:tab w:val="left" w:pos="1260"/>
          <w:tab w:val="left" w:pos="1680"/>
        </w:tabs>
        <w:spacing w:line="360" w:lineRule="auto"/>
        <w:ind w:firstLine="480"/>
        <w:rPr>
          <w:rFonts w:hint="eastAsia" w:ascii="宋体" w:hAnsi="宋体" w:cs="宋体"/>
          <w:bCs/>
          <w:sz w:val="24"/>
        </w:rPr>
      </w:pPr>
      <w:r>
        <w:rPr>
          <w:rFonts w:hint="eastAsia" w:ascii="宋体" w:hAnsi="宋体" w:cs="宋体"/>
          <w:bCs/>
          <w:sz w:val="24"/>
        </w:rPr>
        <w:t>2.投标、开标及定标的整个过程均由滨湖区政府采购监管部门全程监督。</w:t>
      </w:r>
    </w:p>
    <w:p w14:paraId="5F5FAAB1">
      <w:pPr>
        <w:tabs>
          <w:tab w:val="left" w:pos="525"/>
          <w:tab w:val="left" w:pos="1155"/>
          <w:tab w:val="left" w:pos="1260"/>
          <w:tab w:val="left" w:pos="1680"/>
        </w:tabs>
        <w:spacing w:line="360" w:lineRule="auto"/>
        <w:ind w:firstLine="480"/>
        <w:rPr>
          <w:rFonts w:hint="eastAsia" w:ascii="宋体" w:hAnsi="宋体" w:cs="宋体"/>
          <w:bCs/>
          <w:sz w:val="24"/>
        </w:rPr>
      </w:pPr>
      <w:r>
        <w:rPr>
          <w:rFonts w:hint="eastAsia" w:ascii="宋体" w:hAnsi="宋体" w:cs="宋体"/>
          <w:bCs/>
          <w:sz w:val="24"/>
        </w:rPr>
        <w:t>3.</w:t>
      </w:r>
      <w:r>
        <w:rPr>
          <w:rFonts w:hint="eastAsia" w:ascii="宋体" w:hAnsi="宋体" w:cs="宋体"/>
          <w:bCs/>
          <w:color w:val="000000"/>
          <w:sz w:val="24"/>
        </w:rPr>
        <w:t>在发布中标公告的同时，无锡太湖明珠建设咨询有限公司将向中标供应商发出中标通知书。</w:t>
      </w:r>
    </w:p>
    <w:p w14:paraId="7424370B">
      <w:pPr>
        <w:tabs>
          <w:tab w:val="left" w:pos="525"/>
          <w:tab w:val="left" w:pos="1155"/>
          <w:tab w:val="left" w:pos="1260"/>
          <w:tab w:val="left" w:pos="1680"/>
        </w:tabs>
        <w:spacing w:line="360" w:lineRule="auto"/>
        <w:ind w:firstLine="480"/>
        <w:rPr>
          <w:rFonts w:hint="eastAsia" w:ascii="宋体" w:hAnsi="宋体" w:cs="宋体"/>
          <w:bCs/>
          <w:sz w:val="24"/>
        </w:rPr>
      </w:pPr>
      <w:r>
        <w:rPr>
          <w:rFonts w:hint="eastAsia" w:ascii="宋体" w:hAnsi="宋体" w:cs="宋体"/>
          <w:bCs/>
          <w:sz w:val="24"/>
        </w:rPr>
        <w:t>4.未中标投标供应商的投标文件、中标投标供应商的投标文件均不退还。</w:t>
      </w:r>
    </w:p>
    <w:p w14:paraId="2C608CAB">
      <w:pPr>
        <w:spacing w:line="360" w:lineRule="auto"/>
        <w:ind w:left="-2" w:firstLine="420"/>
        <w:outlineLvl w:val="0"/>
        <w:rPr>
          <w:rFonts w:hint="eastAsia" w:ascii="宋体" w:hAnsi="宋体" w:cs="宋体"/>
          <w:bCs/>
          <w:sz w:val="24"/>
        </w:rPr>
      </w:pPr>
      <w:r>
        <w:rPr>
          <w:rFonts w:hint="eastAsia" w:ascii="宋体" w:hAnsi="宋体" w:cs="宋体"/>
          <w:bCs/>
          <w:sz w:val="24"/>
        </w:rPr>
        <w:t>（十二）废标的确认：</w:t>
      </w:r>
    </w:p>
    <w:p w14:paraId="0F0156B6">
      <w:pPr>
        <w:spacing w:line="360" w:lineRule="auto"/>
        <w:ind w:firstLine="480"/>
        <w:rPr>
          <w:rFonts w:hint="eastAsia" w:ascii="宋体" w:hAnsi="宋体" w:cs="宋体"/>
          <w:bCs/>
          <w:sz w:val="24"/>
        </w:rPr>
      </w:pPr>
      <w:r>
        <w:rPr>
          <w:rFonts w:hint="eastAsia" w:ascii="宋体" w:hAnsi="宋体" w:cs="宋体"/>
          <w:bCs/>
          <w:sz w:val="24"/>
        </w:rPr>
        <w:t>在招标采购中，出现下列情况之一的，应予废标：</w:t>
      </w:r>
    </w:p>
    <w:p w14:paraId="41684EBF">
      <w:pPr>
        <w:tabs>
          <w:tab w:val="left" w:pos="525"/>
          <w:tab w:val="left" w:pos="1155"/>
          <w:tab w:val="left" w:pos="1260"/>
        </w:tabs>
        <w:spacing w:line="360" w:lineRule="auto"/>
        <w:ind w:firstLine="480"/>
        <w:rPr>
          <w:rFonts w:hint="eastAsia" w:ascii="宋体" w:hAnsi="宋体" w:cs="宋体"/>
          <w:bCs/>
          <w:sz w:val="24"/>
        </w:rPr>
      </w:pPr>
      <w:r>
        <w:rPr>
          <w:rFonts w:hint="eastAsia" w:ascii="宋体" w:hAnsi="宋体" w:cs="宋体"/>
          <w:bCs/>
          <w:sz w:val="24"/>
        </w:rPr>
        <w:t>1.符合专业条件的投标供应商或者对招标文件做出实质性响应的投标供应商不足三家；</w:t>
      </w:r>
    </w:p>
    <w:p w14:paraId="59A1CBED">
      <w:pPr>
        <w:tabs>
          <w:tab w:val="left" w:pos="525"/>
          <w:tab w:val="left" w:pos="1155"/>
          <w:tab w:val="left" w:pos="1260"/>
        </w:tabs>
        <w:spacing w:line="360" w:lineRule="auto"/>
        <w:ind w:firstLine="480"/>
        <w:rPr>
          <w:rFonts w:hint="eastAsia" w:ascii="宋体" w:hAnsi="宋体" w:cs="宋体"/>
          <w:bCs/>
          <w:sz w:val="24"/>
        </w:rPr>
      </w:pPr>
      <w:r>
        <w:rPr>
          <w:rFonts w:hint="eastAsia" w:ascii="宋体" w:hAnsi="宋体" w:cs="宋体"/>
          <w:bCs/>
          <w:sz w:val="24"/>
        </w:rPr>
        <w:t>2.出现影响采购公正的违法、违规行为；</w:t>
      </w:r>
    </w:p>
    <w:p w14:paraId="2F193B6F">
      <w:pPr>
        <w:tabs>
          <w:tab w:val="left" w:pos="525"/>
          <w:tab w:val="left" w:pos="1155"/>
          <w:tab w:val="left" w:pos="1260"/>
        </w:tabs>
        <w:spacing w:line="360" w:lineRule="auto"/>
        <w:ind w:firstLine="480"/>
        <w:rPr>
          <w:rFonts w:hint="eastAsia" w:ascii="宋体" w:hAnsi="宋体" w:cs="宋体"/>
          <w:bCs/>
          <w:sz w:val="24"/>
        </w:rPr>
      </w:pPr>
      <w:r>
        <w:rPr>
          <w:rFonts w:hint="eastAsia" w:ascii="宋体" w:hAnsi="宋体" w:cs="宋体"/>
          <w:bCs/>
          <w:sz w:val="24"/>
        </w:rPr>
        <w:t>3.投标供应商的报价均超过采购预算，采购人不能支付的；</w:t>
      </w:r>
    </w:p>
    <w:p w14:paraId="7609E039">
      <w:pPr>
        <w:tabs>
          <w:tab w:val="right" w:pos="180"/>
          <w:tab w:val="left" w:pos="525"/>
          <w:tab w:val="left" w:pos="1155"/>
          <w:tab w:val="left" w:pos="1260"/>
        </w:tabs>
        <w:spacing w:line="360" w:lineRule="auto"/>
        <w:ind w:firstLine="480"/>
        <w:rPr>
          <w:rFonts w:hint="eastAsia" w:ascii="宋体" w:hAnsi="宋体" w:cs="宋体"/>
          <w:bCs/>
          <w:sz w:val="24"/>
        </w:rPr>
      </w:pPr>
      <w:r>
        <w:rPr>
          <w:rFonts w:hint="eastAsia" w:ascii="宋体" w:hAnsi="宋体" w:cs="宋体"/>
          <w:bCs/>
          <w:sz w:val="24"/>
        </w:rPr>
        <w:t>4.因重大变故，采购任务取消。</w:t>
      </w:r>
    </w:p>
    <w:p w14:paraId="73EBCECF">
      <w:pPr>
        <w:spacing w:line="360" w:lineRule="auto"/>
        <w:ind w:left="-2" w:firstLine="420"/>
        <w:outlineLvl w:val="0"/>
        <w:rPr>
          <w:rFonts w:hint="eastAsia" w:ascii="宋体" w:hAnsi="宋体" w:cs="宋体"/>
          <w:bCs/>
          <w:sz w:val="24"/>
        </w:rPr>
      </w:pPr>
      <w:r>
        <w:rPr>
          <w:rFonts w:hint="eastAsia" w:ascii="宋体" w:hAnsi="宋体" w:cs="宋体"/>
          <w:bCs/>
          <w:sz w:val="24"/>
        </w:rPr>
        <w:t>（十三）中标无效的确认：</w:t>
      </w:r>
    </w:p>
    <w:p w14:paraId="3869CED0">
      <w:pPr>
        <w:numPr>
          <w:ilvl w:val="0"/>
          <w:numId w:val="13"/>
        </w:numPr>
        <w:tabs>
          <w:tab w:val="left" w:pos="420"/>
        </w:tabs>
        <w:spacing w:line="360" w:lineRule="auto"/>
        <w:ind w:left="0" w:firstLine="628"/>
        <w:rPr>
          <w:rFonts w:hint="eastAsia" w:ascii="宋体" w:hAnsi="宋体" w:cs="宋体"/>
          <w:bCs/>
          <w:sz w:val="24"/>
        </w:rPr>
      </w:pPr>
      <w:r>
        <w:rPr>
          <w:rFonts w:hint="eastAsia" w:ascii="宋体" w:hAnsi="宋体" w:cs="宋体"/>
          <w:bCs/>
          <w:sz w:val="24"/>
        </w:rPr>
        <w:t>提供虚假材料谋取中标的；</w:t>
      </w:r>
    </w:p>
    <w:p w14:paraId="4E2FE5E4">
      <w:pPr>
        <w:numPr>
          <w:ilvl w:val="0"/>
          <w:numId w:val="13"/>
        </w:numPr>
        <w:tabs>
          <w:tab w:val="left" w:pos="420"/>
        </w:tabs>
        <w:spacing w:line="360" w:lineRule="auto"/>
        <w:ind w:left="0" w:firstLine="628"/>
        <w:rPr>
          <w:rFonts w:hint="eastAsia" w:ascii="宋体" w:hAnsi="宋体" w:cs="宋体"/>
          <w:bCs/>
          <w:sz w:val="24"/>
        </w:rPr>
      </w:pPr>
      <w:r>
        <w:rPr>
          <w:rFonts w:hint="eastAsia" w:ascii="宋体" w:hAnsi="宋体" w:cs="宋体"/>
          <w:bCs/>
          <w:sz w:val="24"/>
        </w:rPr>
        <w:t>采取不正当手段诋毁、排挤其他投标供应商的；</w:t>
      </w:r>
    </w:p>
    <w:p w14:paraId="1E933DFD">
      <w:pPr>
        <w:numPr>
          <w:ilvl w:val="0"/>
          <w:numId w:val="13"/>
        </w:numPr>
        <w:tabs>
          <w:tab w:val="left" w:pos="420"/>
        </w:tabs>
        <w:spacing w:line="360" w:lineRule="auto"/>
        <w:ind w:left="0" w:firstLine="628"/>
        <w:rPr>
          <w:rFonts w:hint="eastAsia" w:ascii="宋体" w:hAnsi="宋体" w:cs="宋体"/>
          <w:bCs/>
          <w:sz w:val="24"/>
        </w:rPr>
      </w:pPr>
      <w:r>
        <w:rPr>
          <w:rFonts w:hint="eastAsia" w:ascii="宋体" w:hAnsi="宋体" w:cs="宋体"/>
          <w:bCs/>
          <w:sz w:val="24"/>
        </w:rPr>
        <w:t>与招标采购单位、其他投标供应商恶意串通的；</w:t>
      </w:r>
    </w:p>
    <w:p w14:paraId="11BDC471">
      <w:pPr>
        <w:numPr>
          <w:ilvl w:val="0"/>
          <w:numId w:val="13"/>
        </w:numPr>
        <w:tabs>
          <w:tab w:val="left" w:pos="420"/>
        </w:tabs>
        <w:spacing w:line="360" w:lineRule="auto"/>
        <w:ind w:left="0" w:firstLine="628"/>
        <w:rPr>
          <w:rFonts w:hint="eastAsia" w:ascii="宋体" w:hAnsi="宋体" w:cs="宋体"/>
          <w:bCs/>
          <w:sz w:val="24"/>
        </w:rPr>
      </w:pPr>
      <w:r>
        <w:rPr>
          <w:rFonts w:hint="eastAsia" w:ascii="宋体" w:hAnsi="宋体" w:cs="宋体"/>
          <w:bCs/>
          <w:sz w:val="24"/>
        </w:rPr>
        <w:t>向采购人行贿或者提供其他不正当利益的；</w:t>
      </w:r>
    </w:p>
    <w:p w14:paraId="3825D900">
      <w:pPr>
        <w:numPr>
          <w:ilvl w:val="0"/>
          <w:numId w:val="13"/>
        </w:numPr>
        <w:tabs>
          <w:tab w:val="left" w:pos="420"/>
        </w:tabs>
        <w:spacing w:line="360" w:lineRule="auto"/>
        <w:ind w:left="0" w:firstLine="628"/>
        <w:rPr>
          <w:rFonts w:hint="eastAsia" w:ascii="宋体" w:hAnsi="宋体" w:cs="宋体"/>
          <w:bCs/>
          <w:sz w:val="24"/>
        </w:rPr>
      </w:pPr>
      <w:r>
        <w:rPr>
          <w:rFonts w:hint="eastAsia" w:ascii="宋体" w:hAnsi="宋体" w:cs="宋体"/>
          <w:bCs/>
          <w:sz w:val="24"/>
        </w:rPr>
        <w:t>在招标过程中与采购人进行协商谈判、不按照招标文件和中标供应商的投标文件订立合同，或者与采购人另行订立背离合同实质性内容的协议的；</w:t>
      </w:r>
    </w:p>
    <w:p w14:paraId="1F02A673">
      <w:pPr>
        <w:numPr>
          <w:ilvl w:val="0"/>
          <w:numId w:val="13"/>
        </w:numPr>
        <w:tabs>
          <w:tab w:val="left" w:pos="420"/>
        </w:tabs>
        <w:spacing w:line="360" w:lineRule="auto"/>
        <w:ind w:left="0" w:firstLine="628"/>
        <w:rPr>
          <w:rFonts w:hint="eastAsia" w:ascii="宋体" w:hAnsi="宋体" w:cs="宋体"/>
          <w:bCs/>
          <w:sz w:val="24"/>
        </w:rPr>
      </w:pPr>
      <w:r>
        <w:rPr>
          <w:rFonts w:hint="eastAsia" w:ascii="宋体" w:hAnsi="宋体" w:cs="宋体"/>
          <w:bCs/>
          <w:sz w:val="24"/>
        </w:rPr>
        <w:t>拒绝有关部门监督检查或者提供虚假情况的。</w:t>
      </w:r>
    </w:p>
    <w:p w14:paraId="43B84E43">
      <w:pPr>
        <w:tabs>
          <w:tab w:val="left" w:pos="420"/>
        </w:tabs>
        <w:spacing w:line="360" w:lineRule="auto"/>
        <w:ind w:firstLine="480" w:firstLineChars="200"/>
        <w:rPr>
          <w:rFonts w:hint="eastAsia" w:ascii="宋体" w:hAnsi="宋体" w:cs="宋体"/>
          <w:bCs/>
          <w:sz w:val="24"/>
        </w:rPr>
      </w:pPr>
      <w:r>
        <w:rPr>
          <w:rFonts w:hint="eastAsia" w:ascii="宋体" w:hAnsi="宋体" w:cs="宋体"/>
          <w:bCs/>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09F3AEE">
      <w:pPr>
        <w:spacing w:line="360" w:lineRule="auto"/>
        <w:ind w:left="-2" w:firstLine="420"/>
        <w:outlineLvl w:val="0"/>
        <w:rPr>
          <w:rFonts w:hint="eastAsia" w:ascii="宋体" w:hAnsi="宋体" w:cs="宋体"/>
          <w:bCs/>
          <w:sz w:val="24"/>
        </w:rPr>
      </w:pPr>
      <w:r>
        <w:rPr>
          <w:rFonts w:hint="eastAsia" w:ascii="宋体" w:hAnsi="宋体" w:cs="宋体"/>
          <w:bCs/>
          <w:sz w:val="24"/>
        </w:rPr>
        <w:t>（十四）签订</w:t>
      </w:r>
      <w:r>
        <w:rPr>
          <w:rFonts w:hint="eastAsia" w:ascii="宋体" w:hAnsi="宋体" w:cs="宋体"/>
          <w:sz w:val="24"/>
        </w:rPr>
        <w:t>、履行</w:t>
      </w:r>
      <w:r>
        <w:rPr>
          <w:rFonts w:hint="eastAsia" w:ascii="宋体" w:hAnsi="宋体" w:cs="宋体"/>
          <w:bCs/>
          <w:sz w:val="24"/>
        </w:rPr>
        <w:t>合同：</w:t>
      </w:r>
    </w:p>
    <w:p w14:paraId="47A48717">
      <w:pPr>
        <w:numPr>
          <w:ilvl w:val="0"/>
          <w:numId w:val="14"/>
        </w:numPr>
        <w:tabs>
          <w:tab w:val="left" w:pos="525"/>
          <w:tab w:val="left" w:pos="987"/>
          <w:tab w:val="left" w:pos="1050"/>
        </w:tabs>
        <w:spacing w:line="360" w:lineRule="auto"/>
        <w:ind w:left="0" w:firstLine="630"/>
        <w:rPr>
          <w:rFonts w:hint="eastAsia" w:ascii="宋体" w:hAnsi="宋体" w:cs="宋体"/>
          <w:bCs/>
          <w:color w:val="000000"/>
          <w:sz w:val="24"/>
        </w:rPr>
      </w:pPr>
      <w:r>
        <w:rPr>
          <w:rFonts w:hint="eastAsia" w:ascii="宋体" w:hAnsi="宋体" w:cs="宋体"/>
          <w:bCs/>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合同经无锡太湖明珠建设咨询有限公司见证后生效。</w:t>
      </w:r>
    </w:p>
    <w:p w14:paraId="0DDF53E7">
      <w:pPr>
        <w:numPr>
          <w:ilvl w:val="0"/>
          <w:numId w:val="14"/>
        </w:numPr>
        <w:tabs>
          <w:tab w:val="left" w:pos="525"/>
          <w:tab w:val="left" w:pos="987"/>
          <w:tab w:val="left" w:pos="1050"/>
        </w:tabs>
        <w:spacing w:line="360" w:lineRule="auto"/>
        <w:ind w:left="0" w:firstLine="630"/>
        <w:rPr>
          <w:rFonts w:hint="eastAsia" w:ascii="宋体" w:hAnsi="宋体" w:cs="宋体"/>
          <w:bCs/>
          <w:color w:val="000000"/>
          <w:sz w:val="24"/>
        </w:rPr>
      </w:pPr>
      <w:r>
        <w:rPr>
          <w:rFonts w:hint="eastAsia" w:ascii="宋体" w:hAnsi="宋体" w:cs="宋体"/>
          <w:bCs/>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BA27087">
      <w:pPr>
        <w:numPr>
          <w:ilvl w:val="0"/>
          <w:numId w:val="14"/>
        </w:numPr>
        <w:tabs>
          <w:tab w:val="left" w:pos="525"/>
          <w:tab w:val="left" w:pos="987"/>
          <w:tab w:val="left" w:pos="1050"/>
        </w:tabs>
        <w:spacing w:line="360" w:lineRule="auto"/>
        <w:ind w:left="0" w:firstLine="630"/>
        <w:rPr>
          <w:rFonts w:hint="eastAsia" w:ascii="宋体" w:hAnsi="宋体" w:cs="宋体"/>
          <w:bCs/>
          <w:sz w:val="24"/>
        </w:rPr>
      </w:pPr>
      <w:r>
        <w:rPr>
          <w:rFonts w:hint="eastAsia" w:ascii="宋体" w:hAnsi="宋体" w:cs="宋体"/>
          <w:bCs/>
          <w:color w:val="000000"/>
          <w:sz w:val="24"/>
        </w:rPr>
        <w:t>无需缴纳履约保证金。</w:t>
      </w:r>
    </w:p>
    <w:p w14:paraId="31C3B9F2">
      <w:pPr>
        <w:numPr>
          <w:ilvl w:val="0"/>
          <w:numId w:val="14"/>
        </w:numPr>
        <w:tabs>
          <w:tab w:val="left" w:pos="525"/>
          <w:tab w:val="left" w:pos="1050"/>
        </w:tabs>
        <w:spacing w:line="360" w:lineRule="auto"/>
        <w:ind w:left="0" w:firstLine="630"/>
        <w:rPr>
          <w:rFonts w:hint="eastAsia" w:ascii="宋体" w:hAnsi="宋体" w:cs="宋体"/>
          <w:bCs/>
          <w:sz w:val="24"/>
        </w:rPr>
      </w:pPr>
      <w:r>
        <w:rPr>
          <w:rFonts w:hint="eastAsia" w:ascii="宋体" w:hAnsi="宋体" w:cs="宋体"/>
          <w:bCs/>
          <w:sz w:val="24"/>
        </w:rPr>
        <w:t>无锡太湖明珠建设咨询有限公司监督合同的履行。中标方非因不可抗力未履行招、投标文件和合同规定的义务，一经查实，采购代理机构将根据具体情况提请政府采购管理部门做出相应处理。</w:t>
      </w:r>
    </w:p>
    <w:p w14:paraId="3CC136A8">
      <w:pPr>
        <w:spacing w:line="360" w:lineRule="auto"/>
        <w:ind w:firstLine="480"/>
        <w:rPr>
          <w:rFonts w:hint="eastAsia" w:ascii="宋体" w:hAnsi="宋体" w:cs="宋体"/>
          <w:sz w:val="24"/>
        </w:rPr>
      </w:pPr>
      <w:r>
        <w:rPr>
          <w:rFonts w:hint="eastAsia" w:ascii="宋体" w:hAnsi="宋体" w:cs="宋体"/>
          <w:sz w:val="24"/>
        </w:rPr>
        <w:t>（十五）政府采购信用担保</w:t>
      </w:r>
    </w:p>
    <w:p w14:paraId="5B5A9848">
      <w:pPr>
        <w:tabs>
          <w:tab w:val="left" w:pos="525"/>
          <w:tab w:val="left" w:pos="630"/>
          <w:tab w:val="left" w:pos="735"/>
          <w:tab w:val="left" w:pos="945"/>
          <w:tab w:val="left" w:pos="1080"/>
        </w:tabs>
        <w:spacing w:line="360" w:lineRule="auto"/>
        <w:ind w:firstLine="480"/>
        <w:rPr>
          <w:rFonts w:hint="eastAsia" w:ascii="宋体" w:hAnsi="宋体" w:cs="宋体"/>
          <w:sz w:val="24"/>
        </w:rPr>
      </w:pPr>
      <w:r>
        <w:rPr>
          <w:rFonts w:hint="eastAsia" w:ascii="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3D90E669">
      <w:pPr>
        <w:spacing w:line="360" w:lineRule="auto"/>
        <w:ind w:firstLine="480"/>
        <w:rPr>
          <w:rFonts w:hint="eastAsia" w:ascii="宋体" w:hAnsi="宋体" w:cs="宋体"/>
          <w:sz w:val="24"/>
        </w:rPr>
      </w:pPr>
      <w:r>
        <w:rPr>
          <w:rFonts w:hint="eastAsia" w:ascii="宋体"/>
          <w:bCs/>
          <w:sz w:val="24"/>
        </w:rPr>
        <w:t>中标、成交供应商可以采用电子履约保函形式，具体操作可登录江苏政府采购网的保险保函模块进行办理，也可通过</w:t>
      </w:r>
      <w:r>
        <w:rPr>
          <w:rFonts w:ascii="宋体"/>
          <w:bCs/>
          <w:sz w:val="24"/>
        </w:rPr>
        <w:t>无锡市政府采购网</w:t>
      </w:r>
      <w:r>
        <w:rPr>
          <w:rFonts w:hint="eastAsia" w:ascii="宋体"/>
          <w:bCs/>
          <w:sz w:val="24"/>
        </w:rPr>
        <w:t>、“</w:t>
      </w:r>
      <w:r>
        <w:rPr>
          <w:rFonts w:ascii="宋体"/>
          <w:bCs/>
          <w:sz w:val="24"/>
        </w:rPr>
        <w:t>苏采云</w:t>
      </w:r>
      <w:r>
        <w:rPr>
          <w:rFonts w:hint="eastAsia" w:ascii="宋体"/>
          <w:bCs/>
          <w:sz w:val="24"/>
        </w:rPr>
        <w:t>”</w:t>
      </w:r>
      <w:r>
        <w:rPr>
          <w:rFonts w:ascii="宋体"/>
          <w:bCs/>
          <w:sz w:val="24"/>
        </w:rPr>
        <w:t>系统链接访问（首次使用需注册）</w:t>
      </w:r>
      <w:r>
        <w:rPr>
          <w:rFonts w:hint="eastAsia" w:ascii="宋体" w:hAnsi="宋体" w:cs="宋体"/>
          <w:sz w:val="24"/>
        </w:rPr>
        <w:t>。</w:t>
      </w:r>
    </w:p>
    <w:p w14:paraId="7AE42554">
      <w:pPr>
        <w:spacing w:line="360" w:lineRule="auto"/>
        <w:ind w:firstLine="360"/>
        <w:outlineLvl w:val="0"/>
        <w:rPr>
          <w:rFonts w:hint="eastAsia" w:ascii="宋体" w:hAnsi="宋体" w:cs="宋体"/>
          <w:sz w:val="24"/>
        </w:rPr>
      </w:pPr>
      <w:r>
        <w:rPr>
          <w:rFonts w:hint="eastAsia" w:ascii="宋体" w:hAnsi="宋体" w:cs="宋体"/>
          <w:sz w:val="24"/>
        </w:rPr>
        <w:t>（十六）政府采购合同融资：</w:t>
      </w:r>
    </w:p>
    <w:p w14:paraId="1D7909E5">
      <w:pPr>
        <w:spacing w:line="360" w:lineRule="auto"/>
        <w:ind w:firstLine="480"/>
        <w:rPr>
          <w:rFonts w:hint="eastAsia" w:ascii="宋体" w:hAnsi="宋体" w:cs="宋体"/>
          <w:color w:val="000000"/>
          <w:sz w:val="24"/>
        </w:rPr>
      </w:pPr>
      <w:r>
        <w:rPr>
          <w:rFonts w:hint="eastAsia" w:ascii="宋体" w:hAnsi="宋体" w:cs="宋体"/>
          <w:color w:val="000000"/>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77D4BC4">
      <w:pPr>
        <w:spacing w:line="360" w:lineRule="auto"/>
        <w:ind w:firstLine="480"/>
        <w:rPr>
          <w:rFonts w:hint="eastAsia" w:ascii="宋体" w:hAnsi="宋体" w:cs="宋体"/>
          <w:color w:val="000000"/>
          <w:sz w:val="24"/>
        </w:rPr>
      </w:pPr>
      <w:r>
        <w:rPr>
          <w:rFonts w:hint="eastAsia" w:ascii="宋体" w:hAnsi="宋体" w:cs="宋体"/>
          <w:color w:val="000000"/>
          <w:sz w:val="24"/>
        </w:rPr>
        <w:t>中标、成交供应商可采用合同融资形式，中标人可凭政府采购合同办理融资贷款，详见无锡市政府采购网“政采贷”专栏。</w:t>
      </w:r>
    </w:p>
    <w:p w14:paraId="2CD0732C">
      <w:pPr>
        <w:spacing w:line="360" w:lineRule="auto"/>
        <w:ind w:firstLine="360"/>
        <w:outlineLvl w:val="0"/>
        <w:rPr>
          <w:rFonts w:hint="eastAsia" w:ascii="宋体" w:hAnsi="宋体" w:cs="宋体"/>
          <w:color w:val="000000"/>
          <w:sz w:val="24"/>
        </w:rPr>
      </w:pPr>
      <w:r>
        <w:rPr>
          <w:rFonts w:hint="eastAsia" w:ascii="宋体" w:hAnsi="宋体" w:cs="宋体"/>
          <w:sz w:val="24"/>
        </w:rPr>
        <w:t>（十七）代理服务费：</w:t>
      </w:r>
    </w:p>
    <w:p w14:paraId="53DF3813">
      <w:pPr>
        <w:spacing w:line="360" w:lineRule="auto"/>
        <w:ind w:firstLine="480"/>
        <w:rPr>
          <w:rFonts w:hint="eastAsia" w:ascii="宋体" w:hAnsi="宋体" w:cs="宋体"/>
          <w:sz w:val="24"/>
        </w:rPr>
      </w:pPr>
      <w:r>
        <w:rPr>
          <w:rFonts w:hint="eastAsia" w:ascii="宋体" w:hAnsi="宋体" w:cs="宋体"/>
          <w:color w:val="000000"/>
          <w:sz w:val="24"/>
        </w:rPr>
        <w:t>本项目招标代理费由采购人支付。</w:t>
      </w:r>
      <w:r>
        <w:rPr>
          <w:rFonts w:hint="eastAsia" w:ascii="宋体" w:hAnsi="宋体" w:cs="宋体"/>
          <w:sz w:val="24"/>
        </w:rPr>
        <w:t>本项目代理费按差额定率累进方法计算：100万元以下费率为1.5%，100万-500万费率为1.1%，在此基础上按</w:t>
      </w:r>
      <w:r>
        <w:rPr>
          <w:rFonts w:hint="eastAsia" w:ascii="宋体" w:hAnsi="宋体" w:cs="宋体"/>
          <w:sz w:val="24"/>
          <w:lang w:val="en-US" w:eastAsia="zh-CN"/>
        </w:rPr>
        <w:t>8</w:t>
      </w:r>
      <w:r>
        <w:rPr>
          <w:rFonts w:hint="eastAsia" w:ascii="宋体" w:hAnsi="宋体" w:cs="宋体"/>
          <w:sz w:val="24"/>
        </w:rPr>
        <w:t>折计取，以中标价作为计算依据。</w:t>
      </w:r>
    </w:p>
    <w:p w14:paraId="3577099E">
      <w:pPr>
        <w:spacing w:line="360" w:lineRule="auto"/>
        <w:ind w:firstLine="480"/>
        <w:rPr>
          <w:rFonts w:hint="eastAsia" w:ascii="宋体" w:hAnsi="宋体" w:cs="宋体"/>
          <w:sz w:val="24"/>
        </w:rPr>
      </w:pPr>
      <w:r>
        <w:rPr>
          <w:rFonts w:hint="eastAsia" w:ascii="宋体" w:hAnsi="宋体" w:cs="宋体"/>
          <w:sz w:val="24"/>
        </w:rPr>
        <w:t>（十八）其他：</w:t>
      </w:r>
    </w:p>
    <w:p w14:paraId="32B8CEA3">
      <w:pPr>
        <w:spacing w:line="360" w:lineRule="auto"/>
        <w:ind w:firstLine="480"/>
        <w:rPr>
          <w:rFonts w:hint="eastAsia" w:ascii="宋体" w:hAnsi="宋体" w:cs="宋体"/>
          <w:sz w:val="24"/>
        </w:rPr>
      </w:pPr>
      <w:r>
        <w:rPr>
          <w:rFonts w:hint="eastAsia" w:ascii="宋体" w:hAnsi="宋体" w:cs="宋体"/>
          <w:sz w:val="24"/>
        </w:rPr>
        <w:t>招标文件的条款必须认真审阅，投标供应商应自行检查招标文件页数是否齐全。若有遗漏、重复或不清楚，需立刻通知采购人予以更正；凡属对条款的误解所造成的投标价格失误，由投标供应商负责。</w:t>
      </w:r>
    </w:p>
    <w:p w14:paraId="76DC0DB1">
      <w:pPr>
        <w:spacing w:line="600" w:lineRule="exact"/>
        <w:jc w:val="center"/>
        <w:rPr>
          <w:rFonts w:hint="eastAsia" w:ascii="宋体" w:hAnsi="宋体" w:cs="宋体"/>
          <w:b/>
          <w:color w:val="000000"/>
          <w:sz w:val="48"/>
          <w:szCs w:val="48"/>
        </w:rPr>
      </w:pPr>
      <w:r>
        <w:rPr>
          <w:rFonts w:hint="eastAsia" w:ascii="宋体" w:hAnsi="宋体" w:cs="宋体"/>
          <w:bCs/>
          <w:sz w:val="24"/>
        </w:rPr>
        <w:br w:type="page" w:clear="all"/>
      </w:r>
      <w:r>
        <w:rPr>
          <w:rFonts w:hint="eastAsia" w:ascii="宋体" w:hAnsi="宋体" w:cs="宋体"/>
          <w:b/>
          <w:sz w:val="32"/>
          <w:szCs w:val="32"/>
        </w:rPr>
        <w:t>第三部分、</w:t>
      </w:r>
      <w:r>
        <w:rPr>
          <w:rFonts w:hint="eastAsia" w:ascii="宋体" w:hAnsi="宋体" w:cs="宋体"/>
          <w:b/>
          <w:color w:val="000000"/>
          <w:kern w:val="2"/>
          <w:sz w:val="32"/>
          <w:szCs w:val="32"/>
          <w:lang w:bidi="ar"/>
        </w:rPr>
        <w:t>采购需求</w:t>
      </w:r>
    </w:p>
    <w:p w14:paraId="73062E44">
      <w:pPr>
        <w:spacing w:line="440" w:lineRule="exact"/>
        <w:jc w:val="left"/>
        <w:rPr>
          <w:rFonts w:hint="eastAsia" w:ascii="宋体" w:hAnsi="宋体" w:cs="宋体"/>
          <w:color w:val="000000"/>
          <w:sz w:val="24"/>
        </w:rPr>
      </w:pPr>
      <w:bookmarkStart w:id="5" w:name="_Hlk190691375"/>
      <w:bookmarkStart w:id="6" w:name="OLE_LINK2"/>
      <w:r>
        <w:rPr>
          <w:rFonts w:hint="eastAsia" w:ascii="宋体" w:hAnsi="宋体" w:cs="宋体"/>
          <w:color w:val="000000"/>
          <w:kern w:val="2"/>
          <w:sz w:val="24"/>
          <w:lang w:bidi="ar"/>
        </w:rPr>
        <w:t>投标人须满足要求，不得有负偏离。</w:t>
      </w:r>
    </w:p>
    <w:p w14:paraId="4F29E75B">
      <w:pPr>
        <w:spacing w:line="440" w:lineRule="exact"/>
        <w:jc w:val="left"/>
        <w:rPr>
          <w:rFonts w:hint="eastAsia" w:ascii="宋体" w:hAnsi="宋体" w:cs="宋体"/>
          <w:b/>
          <w:bCs/>
          <w:sz w:val="24"/>
        </w:rPr>
      </w:pPr>
      <w:r>
        <w:rPr>
          <w:rFonts w:hint="eastAsia" w:ascii="宋体" w:hAnsi="宋体" w:cs="宋体"/>
          <w:b/>
          <w:bCs/>
          <w:kern w:val="2"/>
          <w:sz w:val="24"/>
          <w:lang w:bidi="ar"/>
        </w:rPr>
        <w:t>一、采购标的需实现的功能或者目标，以及为落实政府采购政策需满足的要求：</w:t>
      </w:r>
    </w:p>
    <w:p w14:paraId="159D6341">
      <w:pPr>
        <w:spacing w:line="440" w:lineRule="exact"/>
        <w:ind w:firstLine="480" w:firstLineChars="200"/>
        <w:jc w:val="left"/>
        <w:rPr>
          <w:rFonts w:hint="eastAsia" w:ascii="宋体" w:hAnsi="宋体" w:cs="宋体"/>
          <w:bCs/>
          <w:sz w:val="24"/>
        </w:rPr>
      </w:pPr>
      <w:r>
        <w:rPr>
          <w:rFonts w:hint="eastAsia" w:ascii="宋体" w:hAnsi="宋体" w:cs="宋体"/>
          <w:kern w:val="2"/>
          <w:sz w:val="24"/>
          <w:lang w:bidi="ar"/>
        </w:rPr>
        <w:t>1.</w:t>
      </w:r>
      <w:bookmarkStart w:id="7" w:name="_Hlk99467088"/>
      <w:r>
        <w:rPr>
          <w:rFonts w:hint="eastAsia" w:ascii="宋体" w:hAnsi="宋体" w:cs="宋体"/>
          <w:kern w:val="2"/>
          <w:sz w:val="24"/>
          <w:lang w:bidi="ar"/>
        </w:rPr>
        <w:t>采购标的需实现的功能或者目标：实施完成</w:t>
      </w:r>
      <w:r>
        <w:rPr>
          <w:rFonts w:hint="eastAsia" w:ascii="宋体" w:hAnsi="宋体" w:cs="宋体"/>
          <w:color w:val="000000"/>
          <w:kern w:val="2"/>
          <w:sz w:val="24"/>
          <w:lang w:eastAsia="zh-CN" w:bidi="ar"/>
        </w:rPr>
        <w:t>2025年河道水体应急处置项目</w:t>
      </w:r>
      <w:r>
        <w:rPr>
          <w:rFonts w:hint="eastAsia" w:ascii="宋体" w:hAnsi="宋体" w:cs="宋体"/>
          <w:color w:val="000000"/>
          <w:kern w:val="2"/>
          <w:sz w:val="24"/>
          <w:lang w:bidi="ar"/>
        </w:rPr>
        <w:t>；</w:t>
      </w:r>
      <w:r>
        <w:rPr>
          <w:rFonts w:hint="eastAsia" w:ascii="宋体" w:hAnsi="宋体" w:cs="宋体"/>
          <w:bCs/>
          <w:kern w:val="2"/>
          <w:sz w:val="24"/>
          <w:lang w:bidi="ar"/>
        </w:rPr>
        <w:t xml:space="preserve"> </w:t>
      </w:r>
      <w:bookmarkEnd w:id="7"/>
    </w:p>
    <w:p w14:paraId="51F57C3E">
      <w:pPr>
        <w:spacing w:line="440" w:lineRule="exact"/>
        <w:ind w:firstLine="480" w:firstLineChars="200"/>
        <w:jc w:val="left"/>
        <w:rPr>
          <w:rFonts w:hint="eastAsia" w:ascii="宋体" w:hAnsi="宋体" w:cs="宋体"/>
          <w:bCs/>
          <w:sz w:val="24"/>
        </w:rPr>
      </w:pPr>
      <w:r>
        <w:rPr>
          <w:rFonts w:hint="eastAsia" w:ascii="宋体" w:hAnsi="宋体" w:cs="宋体"/>
          <w:bCs/>
          <w:kern w:val="2"/>
          <w:sz w:val="24"/>
          <w:lang w:bidi="ar"/>
        </w:rPr>
        <w:t>2</w:t>
      </w:r>
      <w:r>
        <w:rPr>
          <w:rFonts w:hint="eastAsia" w:ascii="宋体" w:hAnsi="宋体" w:cs="宋体"/>
          <w:kern w:val="2"/>
          <w:sz w:val="24"/>
          <w:lang w:bidi="ar"/>
        </w:rPr>
        <w:t>.</w:t>
      </w:r>
      <w:r>
        <w:rPr>
          <w:rFonts w:hint="eastAsia" w:ascii="宋体" w:hAnsi="宋体" w:cs="宋体"/>
          <w:bCs/>
          <w:kern w:val="2"/>
          <w:sz w:val="24"/>
          <w:lang w:bidi="ar"/>
        </w:rPr>
        <w:t>为落实政府采购政策需满足的要求：</w:t>
      </w:r>
      <w:r>
        <w:rPr>
          <w:rFonts w:hint="eastAsia" w:ascii="宋体" w:hAnsi="宋体" w:cs="宋体"/>
          <w:color w:val="000000"/>
          <w:kern w:val="2"/>
          <w:sz w:val="24"/>
          <w:lang w:bidi="ar"/>
        </w:rPr>
        <w:t>本项目专门面向中小企业采购（残疾人福利性单位、监狱企业视同小型、微型企业），投标供应商须提供《中小企业声明函》或《监狱企业证明文件》或《残疾人福利性单位声明函》。</w:t>
      </w:r>
      <w:r>
        <w:rPr>
          <w:rFonts w:hint="eastAsia" w:ascii="宋体" w:hAnsi="宋体" w:cs="宋体"/>
          <w:bCs/>
          <w:kern w:val="2"/>
          <w:sz w:val="24"/>
          <w:lang w:bidi="ar"/>
        </w:rPr>
        <w:t xml:space="preserve"> </w:t>
      </w:r>
    </w:p>
    <w:p w14:paraId="51AC493D">
      <w:pPr>
        <w:spacing w:line="440" w:lineRule="exact"/>
        <w:ind w:firstLine="480" w:firstLineChars="200"/>
        <w:jc w:val="left"/>
        <w:rPr>
          <w:rFonts w:hint="eastAsia" w:ascii="宋体" w:hAnsi="宋体" w:cs="宋体"/>
          <w:bCs/>
          <w:sz w:val="24"/>
        </w:rPr>
      </w:pPr>
      <w:r>
        <w:rPr>
          <w:rFonts w:hint="eastAsia" w:ascii="宋体" w:hAnsi="宋体" w:cs="宋体"/>
          <w:bCs/>
          <w:kern w:val="2"/>
          <w:sz w:val="24"/>
          <w:lang w:bidi="ar"/>
        </w:rPr>
        <w:t>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w:t>
      </w:r>
    </w:p>
    <w:p w14:paraId="59828685">
      <w:pPr>
        <w:spacing w:line="440" w:lineRule="exact"/>
        <w:jc w:val="left"/>
        <w:rPr>
          <w:rFonts w:hint="eastAsia" w:ascii="宋体" w:hAnsi="宋体" w:cs="宋体"/>
          <w:b/>
          <w:bCs/>
          <w:sz w:val="24"/>
        </w:rPr>
      </w:pPr>
      <w:r>
        <w:rPr>
          <w:rFonts w:hint="eastAsia" w:ascii="宋体" w:hAnsi="宋体" w:cs="宋体"/>
          <w:b/>
          <w:bCs/>
          <w:kern w:val="2"/>
          <w:sz w:val="24"/>
          <w:lang w:bidi="ar"/>
        </w:rPr>
        <w:t>二、采购标的需执行的国家相关标准、行业标准、地方标准或者其他标准、规范：</w:t>
      </w:r>
      <w:r>
        <w:rPr>
          <w:rFonts w:hint="eastAsia" w:ascii="宋体" w:hAnsi="宋体" w:cs="宋体"/>
          <w:kern w:val="2"/>
          <w:sz w:val="24"/>
          <w:lang w:bidi="ar"/>
        </w:rPr>
        <w:t>/。</w:t>
      </w:r>
    </w:p>
    <w:p w14:paraId="7F6F8297">
      <w:pPr>
        <w:spacing w:line="440" w:lineRule="exact"/>
        <w:rPr>
          <w:rFonts w:hint="eastAsia" w:ascii="宋体" w:hAnsi="宋体" w:cs="宋体"/>
          <w:b/>
          <w:bCs/>
          <w:sz w:val="24"/>
        </w:rPr>
      </w:pPr>
      <w:r>
        <w:rPr>
          <w:rFonts w:hint="eastAsia" w:ascii="宋体" w:hAnsi="宋体" w:cs="宋体"/>
          <w:b/>
          <w:bCs/>
          <w:kern w:val="2"/>
          <w:sz w:val="24"/>
          <w:lang w:bidi="ar"/>
        </w:rPr>
        <w:t>三、采购标的需满足的质量、安全、技术规格、物理特性等要求：</w:t>
      </w:r>
    </w:p>
    <w:p w14:paraId="73F1D8BB">
      <w:pPr>
        <w:spacing w:line="440" w:lineRule="exact"/>
        <w:ind w:firstLine="480" w:firstLineChars="200"/>
        <w:rPr>
          <w:rFonts w:hint="eastAsia" w:ascii="宋体" w:hAnsi="宋体" w:cs="宋体"/>
          <w:color w:val="000000"/>
          <w:sz w:val="24"/>
        </w:rPr>
      </w:pPr>
      <w:r>
        <w:rPr>
          <w:rFonts w:hint="eastAsia" w:ascii="宋体" w:hAnsi="宋体" w:cs="宋体"/>
          <w:color w:val="000000"/>
          <w:kern w:val="2"/>
          <w:sz w:val="24"/>
          <w:lang w:bidi="ar"/>
        </w:rPr>
        <w:t>质量标准：达到国家及行业合格标准，且必须满足本次采购的要求。</w:t>
      </w:r>
    </w:p>
    <w:p w14:paraId="20148422">
      <w:pPr>
        <w:spacing w:line="440" w:lineRule="exact"/>
        <w:rPr>
          <w:rFonts w:hint="eastAsia" w:ascii="宋体" w:hAnsi="宋体" w:cs="宋体"/>
          <w:color w:val="000000"/>
          <w:sz w:val="24"/>
        </w:rPr>
      </w:pPr>
      <w:r>
        <w:rPr>
          <w:rFonts w:hint="eastAsia" w:ascii="宋体" w:hAnsi="宋体" w:cs="宋体"/>
          <w:b/>
          <w:bCs/>
          <w:kern w:val="2"/>
          <w:sz w:val="24"/>
          <w:lang w:bidi="ar"/>
        </w:rPr>
        <w:t>四、采购标的的数量、采购项目交付的时间和地点：</w:t>
      </w:r>
      <w:bookmarkStart w:id="8" w:name="_Hlk161663708"/>
    </w:p>
    <w:bookmarkEnd w:id="8"/>
    <w:p w14:paraId="4E1DCC1D">
      <w:pPr>
        <w:spacing w:line="470" w:lineRule="exact"/>
        <w:jc w:val="center"/>
        <w:rPr>
          <w:rFonts w:hint="eastAsia" w:ascii="宋体" w:hAnsi="宋体" w:cs="宋体"/>
          <w:b/>
          <w:bCs/>
          <w:sz w:val="24"/>
        </w:rPr>
      </w:pPr>
      <w:r>
        <w:rPr>
          <w:rFonts w:hint="eastAsia" w:ascii="宋体" w:hAnsi="宋体" w:cs="宋体"/>
          <w:b/>
          <w:bCs/>
          <w:kern w:val="2"/>
          <w:sz w:val="24"/>
          <w:lang w:eastAsia="zh-CN" w:bidi="ar"/>
        </w:rPr>
        <w:t>2025年河道水体应急处置项目</w:t>
      </w:r>
      <w:r>
        <w:rPr>
          <w:rFonts w:hint="eastAsia" w:ascii="宋体" w:hAnsi="宋体" w:cs="宋体"/>
          <w:b/>
          <w:bCs/>
          <w:kern w:val="2"/>
          <w:sz w:val="24"/>
          <w:lang w:bidi="ar"/>
        </w:rPr>
        <w:t>清单</w:t>
      </w:r>
    </w:p>
    <w:tbl>
      <w:tblPr>
        <w:tblStyle w:val="34"/>
        <w:tblW w:w="9463" w:type="dxa"/>
        <w:jc w:val="center"/>
        <w:tblLayout w:type="fixed"/>
        <w:tblCellMar>
          <w:top w:w="32" w:type="dxa"/>
          <w:left w:w="64" w:type="dxa"/>
          <w:bottom w:w="32" w:type="dxa"/>
          <w:right w:w="64" w:type="dxa"/>
        </w:tblCellMar>
      </w:tblPr>
      <w:tblGrid>
        <w:gridCol w:w="470"/>
        <w:gridCol w:w="1860"/>
        <w:gridCol w:w="5423"/>
        <w:gridCol w:w="830"/>
        <w:gridCol w:w="880"/>
      </w:tblGrid>
      <w:tr w14:paraId="2398603F">
        <w:tblPrEx>
          <w:tblCellMar>
            <w:top w:w="32" w:type="dxa"/>
            <w:left w:w="64" w:type="dxa"/>
            <w:bottom w:w="32" w:type="dxa"/>
            <w:right w:w="64" w:type="dxa"/>
          </w:tblCellMar>
        </w:tblPrEx>
        <w:trPr>
          <w:trHeight w:val="312" w:hRule="atLeast"/>
          <w:tblHeader/>
          <w:jc w:val="center"/>
        </w:trPr>
        <w:tc>
          <w:tcPr>
            <w:tcW w:w="4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CD10">
            <w:pPr>
              <w:widowControl/>
              <w:snapToGrid w:val="0"/>
              <w:jc w:val="center"/>
              <w:rPr>
                <w:rFonts w:hint="eastAsia" w:ascii="宋体" w:hAnsi="宋体" w:eastAsia="宋体" w:cs="宋体"/>
                <w:b/>
                <w:bCs/>
                <w:color w:val="000000"/>
                <w:kern w:val="0"/>
                <w:sz w:val="24"/>
                <w:szCs w:val="24"/>
                <w:highlight w:val="none"/>
                <w:lang w:eastAsia="zh-CN"/>
              </w:rPr>
            </w:pPr>
            <w:bookmarkStart w:id="9" w:name="_Hlk170918297"/>
            <w:r>
              <w:rPr>
                <w:rFonts w:hint="eastAsia" w:ascii="宋体" w:hAnsi="宋体" w:cs="宋体"/>
                <w:b/>
                <w:bCs/>
                <w:color w:val="000000"/>
                <w:kern w:val="0"/>
                <w:sz w:val="24"/>
                <w:szCs w:val="24"/>
                <w:highlight w:val="none"/>
                <w:lang w:eastAsia="zh-CN"/>
              </w:rPr>
              <w:t>序号</w:t>
            </w:r>
          </w:p>
        </w:tc>
        <w:tc>
          <w:tcPr>
            <w:tcW w:w="18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47D60">
            <w:pPr>
              <w:widowControl/>
              <w:snapToGrid w:val="0"/>
              <w:jc w:val="center"/>
              <w:rPr>
                <w:rFonts w:hint="eastAsia" w:ascii="宋体" w:hAnsi="宋体" w:eastAsia="宋体" w:cs="宋体"/>
                <w:b/>
                <w:bCs/>
                <w:color w:val="000000"/>
                <w:kern w:val="0"/>
                <w:sz w:val="24"/>
                <w:szCs w:val="24"/>
                <w:highlight w:val="none"/>
                <w:lang w:eastAsia="zh-CN"/>
              </w:rPr>
            </w:pPr>
            <w:r>
              <w:rPr>
                <w:rFonts w:hint="eastAsia" w:ascii="宋体" w:hAnsi="宋体" w:cs="宋体"/>
                <w:b/>
                <w:bCs/>
                <w:color w:val="000000"/>
                <w:kern w:val="0"/>
                <w:sz w:val="24"/>
                <w:szCs w:val="24"/>
                <w:highlight w:val="none"/>
                <w:lang w:eastAsia="zh-CN"/>
              </w:rPr>
              <w:t>名称</w:t>
            </w:r>
          </w:p>
        </w:tc>
        <w:tc>
          <w:tcPr>
            <w:tcW w:w="542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E6412">
            <w:pPr>
              <w:widowControl/>
              <w:snapToGrid w:val="0"/>
              <w:jc w:val="center"/>
              <w:rPr>
                <w:rFonts w:hint="eastAsia" w:ascii="宋体" w:hAnsi="宋体" w:eastAsia="宋体" w:cs="宋体"/>
                <w:b/>
                <w:bCs/>
                <w:color w:val="000000"/>
                <w:kern w:val="0"/>
                <w:sz w:val="24"/>
                <w:szCs w:val="24"/>
                <w:highlight w:val="none"/>
                <w:lang w:eastAsia="zh-CN"/>
              </w:rPr>
            </w:pPr>
            <w:r>
              <w:rPr>
                <w:rFonts w:hint="eastAsia" w:ascii="宋体" w:hAnsi="宋体" w:cs="宋体"/>
                <w:b/>
                <w:bCs/>
                <w:color w:val="000000"/>
                <w:kern w:val="0"/>
                <w:sz w:val="24"/>
                <w:szCs w:val="24"/>
                <w:highlight w:val="none"/>
                <w:lang w:eastAsia="zh-CN"/>
              </w:rPr>
              <w:t>项目特征描述</w:t>
            </w:r>
          </w:p>
        </w:tc>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0CD932">
            <w:pPr>
              <w:widowControl/>
              <w:snapToGrid w:val="0"/>
              <w:jc w:val="center"/>
              <w:rPr>
                <w:rFonts w:hint="eastAsia" w:ascii="宋体" w:hAnsi="宋体" w:cs="宋体"/>
                <w:b/>
                <w:bCs/>
                <w:color w:val="000000"/>
                <w:kern w:val="0"/>
                <w:sz w:val="24"/>
                <w:szCs w:val="24"/>
                <w:highlight w:val="none"/>
                <w:lang w:eastAsia="zh-CN"/>
              </w:rPr>
            </w:pPr>
            <w:r>
              <w:rPr>
                <w:rFonts w:hint="eastAsia" w:ascii="宋体" w:hAnsi="宋体" w:cs="宋体"/>
                <w:b/>
                <w:bCs/>
                <w:color w:val="000000"/>
                <w:kern w:val="0"/>
                <w:sz w:val="24"/>
                <w:szCs w:val="24"/>
                <w:highlight w:val="none"/>
                <w:lang w:eastAsia="zh-CN"/>
              </w:rPr>
              <w:t>计量</w:t>
            </w:r>
          </w:p>
          <w:p w14:paraId="35F72FD6">
            <w:pPr>
              <w:widowControl/>
              <w:snapToGrid w:val="0"/>
              <w:jc w:val="center"/>
              <w:rPr>
                <w:rFonts w:hint="eastAsia" w:ascii="宋体" w:hAnsi="宋体" w:eastAsia="宋体" w:cs="宋体"/>
                <w:b/>
                <w:bCs/>
                <w:color w:val="000000"/>
                <w:kern w:val="0"/>
                <w:sz w:val="24"/>
                <w:szCs w:val="24"/>
                <w:highlight w:val="none"/>
                <w:lang w:eastAsia="zh-CN"/>
              </w:rPr>
            </w:pPr>
            <w:r>
              <w:rPr>
                <w:rFonts w:hint="eastAsia" w:ascii="宋体" w:hAnsi="宋体" w:cs="宋体"/>
                <w:b/>
                <w:bCs/>
                <w:color w:val="000000"/>
                <w:kern w:val="0"/>
                <w:sz w:val="24"/>
                <w:szCs w:val="24"/>
                <w:highlight w:val="none"/>
                <w:lang w:eastAsia="zh-CN"/>
              </w:rPr>
              <w:t>单位</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279C4">
            <w:pPr>
              <w:widowControl/>
              <w:snapToGrid w:val="0"/>
              <w:jc w:val="center"/>
              <w:rPr>
                <w:rFonts w:hint="eastAsia" w:ascii="宋体" w:hAnsi="宋体" w:eastAsia="宋体" w:cs="宋体"/>
                <w:b/>
                <w:bCs/>
                <w:color w:val="000000"/>
                <w:kern w:val="0"/>
                <w:sz w:val="24"/>
                <w:szCs w:val="24"/>
                <w:highlight w:val="none"/>
                <w:lang w:eastAsia="zh-CN"/>
              </w:rPr>
            </w:pPr>
            <w:r>
              <w:rPr>
                <w:rFonts w:hint="eastAsia" w:ascii="宋体" w:hAnsi="宋体" w:cs="宋体"/>
                <w:b/>
                <w:bCs/>
                <w:color w:val="000000"/>
                <w:kern w:val="0"/>
                <w:sz w:val="24"/>
                <w:szCs w:val="24"/>
                <w:highlight w:val="none"/>
                <w:lang w:eastAsia="zh-CN"/>
              </w:rPr>
              <w:t>数量</w:t>
            </w:r>
          </w:p>
        </w:tc>
      </w:tr>
      <w:tr w14:paraId="28F56C04">
        <w:tblPrEx>
          <w:tblCellMar>
            <w:top w:w="32" w:type="dxa"/>
            <w:left w:w="64" w:type="dxa"/>
            <w:bottom w:w="32" w:type="dxa"/>
            <w:right w:w="64" w:type="dxa"/>
          </w:tblCellMar>
        </w:tblPrEx>
        <w:trPr>
          <w:trHeight w:val="312" w:hRule="atLeast"/>
          <w:tblHeader/>
          <w:jc w:val="center"/>
        </w:trPr>
        <w:tc>
          <w:tcPr>
            <w:tcW w:w="4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5294FE">
            <w:pPr>
              <w:widowControl/>
              <w:snapToGrid w:val="0"/>
              <w:jc w:val="center"/>
              <w:rPr>
                <w:rFonts w:hint="eastAsia" w:ascii="宋体" w:hAnsi="宋体" w:eastAsia="宋体" w:cs="宋体"/>
                <w:b/>
                <w:bCs/>
                <w:color w:val="000000"/>
                <w:kern w:val="0"/>
                <w:sz w:val="24"/>
                <w:szCs w:val="24"/>
                <w:highlight w:val="none"/>
                <w:lang w:eastAsia="zh-CN"/>
              </w:rPr>
            </w:pPr>
          </w:p>
        </w:tc>
        <w:tc>
          <w:tcPr>
            <w:tcW w:w="1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C4DC6D">
            <w:pPr>
              <w:widowControl/>
              <w:snapToGrid w:val="0"/>
              <w:jc w:val="center"/>
              <w:rPr>
                <w:rFonts w:hint="eastAsia" w:ascii="宋体" w:hAnsi="宋体" w:eastAsia="宋体" w:cs="宋体"/>
                <w:b/>
                <w:bCs/>
                <w:color w:val="000000"/>
                <w:kern w:val="0"/>
                <w:sz w:val="24"/>
                <w:szCs w:val="24"/>
                <w:highlight w:val="none"/>
                <w:lang w:eastAsia="zh-CN"/>
              </w:rPr>
            </w:pPr>
          </w:p>
        </w:tc>
        <w:tc>
          <w:tcPr>
            <w:tcW w:w="542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27F95C">
            <w:pPr>
              <w:widowControl/>
              <w:snapToGrid w:val="0"/>
              <w:jc w:val="left"/>
              <w:rPr>
                <w:rFonts w:hint="eastAsia" w:ascii="宋体" w:hAnsi="宋体" w:eastAsia="宋体" w:cs="宋体"/>
                <w:b/>
                <w:bCs/>
                <w:color w:val="000000"/>
                <w:kern w:val="0"/>
                <w:sz w:val="24"/>
                <w:szCs w:val="24"/>
                <w:highlight w:val="none"/>
                <w:lang w:eastAsia="zh-CN"/>
              </w:rPr>
            </w:pPr>
          </w:p>
        </w:tc>
        <w:tc>
          <w:tcPr>
            <w:tcW w:w="8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50750C">
            <w:pPr>
              <w:widowControl/>
              <w:snapToGrid w:val="0"/>
              <w:jc w:val="center"/>
              <w:rPr>
                <w:rFonts w:hint="eastAsia" w:ascii="宋体" w:hAnsi="宋体" w:eastAsia="宋体" w:cs="宋体"/>
                <w:b/>
                <w:bCs/>
                <w:color w:val="000000"/>
                <w:kern w:val="0"/>
                <w:sz w:val="24"/>
                <w:szCs w:val="24"/>
                <w:highlight w:val="none"/>
                <w:lang w:eastAsia="zh-CN"/>
              </w:rPr>
            </w:pPr>
          </w:p>
        </w:tc>
        <w:tc>
          <w:tcPr>
            <w:tcW w:w="8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D05458">
            <w:pPr>
              <w:widowControl/>
              <w:snapToGrid w:val="0"/>
              <w:jc w:val="center"/>
              <w:rPr>
                <w:rFonts w:hint="eastAsia" w:ascii="宋体" w:hAnsi="宋体" w:eastAsia="宋体" w:cs="宋体"/>
                <w:b/>
                <w:bCs/>
                <w:color w:val="000000"/>
                <w:kern w:val="0"/>
                <w:sz w:val="24"/>
                <w:szCs w:val="24"/>
                <w:highlight w:val="none"/>
                <w:lang w:eastAsia="zh-CN"/>
              </w:rPr>
            </w:pPr>
          </w:p>
        </w:tc>
      </w:tr>
      <w:tr w14:paraId="73B9B4C4">
        <w:tblPrEx>
          <w:tblCellMar>
            <w:top w:w="32" w:type="dxa"/>
            <w:left w:w="64" w:type="dxa"/>
            <w:bottom w:w="32" w:type="dxa"/>
            <w:right w:w="64" w:type="dxa"/>
          </w:tblCellMar>
        </w:tblPrEx>
        <w:trPr>
          <w:trHeight w:val="0" w:hRule="atLeast"/>
          <w:jc w:val="center"/>
        </w:trPr>
        <w:tc>
          <w:tcPr>
            <w:tcW w:w="47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2035B">
            <w:pPr>
              <w:widowControl/>
              <w:snapToGrid w:val="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18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5B928D">
            <w:pPr>
              <w:widowControl/>
              <w:snapToGrid w:val="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气囊</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DC6ED">
            <w:pPr>
              <w:keepNext w:val="0"/>
              <w:keepLines w:val="0"/>
              <w:widowControl/>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材质橡胶、规格DN1000、总长度≥1.5m、可使用压力≥0.03mpa。</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97E56">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0EA4C">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2</w:t>
            </w:r>
          </w:p>
        </w:tc>
      </w:tr>
      <w:tr w14:paraId="5071895C">
        <w:tblPrEx>
          <w:tblCellMar>
            <w:top w:w="32" w:type="dxa"/>
            <w:left w:w="64" w:type="dxa"/>
            <w:bottom w:w="32" w:type="dxa"/>
            <w:right w:w="64" w:type="dxa"/>
          </w:tblCellMar>
        </w:tblPrEx>
        <w:trPr>
          <w:trHeight w:val="0" w:hRule="atLeast"/>
          <w:jc w:val="center"/>
        </w:trPr>
        <w:tc>
          <w:tcPr>
            <w:tcW w:w="47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90848">
            <w:pPr>
              <w:widowControl/>
              <w:snapToGrid w:val="0"/>
              <w:jc w:val="center"/>
              <w:rPr>
                <w:rFonts w:hint="eastAsia" w:ascii="宋体" w:hAnsi="宋体" w:eastAsia="宋体" w:cs="宋体"/>
                <w:color w:val="000000"/>
                <w:kern w:val="0"/>
                <w:sz w:val="24"/>
                <w:szCs w:val="24"/>
                <w:highlight w:val="none"/>
              </w:rPr>
            </w:pPr>
          </w:p>
        </w:tc>
        <w:tc>
          <w:tcPr>
            <w:tcW w:w="18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7CCD6">
            <w:pPr>
              <w:widowControl/>
              <w:snapToGrid w:val="0"/>
              <w:jc w:val="center"/>
              <w:rPr>
                <w:rFonts w:hint="eastAsia" w:ascii="宋体" w:hAnsi="宋体" w:eastAsia="宋体" w:cs="宋体"/>
                <w:color w:val="000000"/>
                <w:kern w:val="0"/>
                <w:sz w:val="24"/>
                <w:szCs w:val="24"/>
                <w:highlight w:val="none"/>
              </w:rPr>
            </w:pP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4217A">
            <w:pPr>
              <w:keepNext w:val="0"/>
              <w:keepLines w:val="0"/>
              <w:widowControl/>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材质橡胶、规格DN800、总长度≥1.2m、可使用压力≥0.03mpa。</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BDBB8">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3E8D05">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10</w:t>
            </w:r>
          </w:p>
        </w:tc>
      </w:tr>
      <w:tr w14:paraId="420058B5">
        <w:tblPrEx>
          <w:tblCellMar>
            <w:top w:w="32" w:type="dxa"/>
            <w:left w:w="64" w:type="dxa"/>
            <w:bottom w:w="32" w:type="dxa"/>
            <w:right w:w="64" w:type="dxa"/>
          </w:tblCellMar>
        </w:tblPrEx>
        <w:trPr>
          <w:trHeight w:val="0" w:hRule="atLeast"/>
          <w:jc w:val="center"/>
        </w:trPr>
        <w:tc>
          <w:tcPr>
            <w:tcW w:w="47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2A14B6">
            <w:pPr>
              <w:widowControl/>
              <w:snapToGrid w:val="0"/>
              <w:jc w:val="center"/>
              <w:rPr>
                <w:rFonts w:hint="eastAsia" w:ascii="宋体" w:hAnsi="宋体" w:eastAsia="宋体" w:cs="宋体"/>
                <w:color w:val="000000"/>
                <w:kern w:val="0"/>
                <w:sz w:val="24"/>
                <w:szCs w:val="24"/>
                <w:highlight w:val="none"/>
              </w:rPr>
            </w:pPr>
          </w:p>
        </w:tc>
        <w:tc>
          <w:tcPr>
            <w:tcW w:w="18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B3E41">
            <w:pPr>
              <w:widowControl/>
              <w:snapToGrid w:val="0"/>
              <w:jc w:val="center"/>
              <w:rPr>
                <w:rFonts w:hint="eastAsia" w:ascii="宋体" w:hAnsi="宋体" w:eastAsia="宋体" w:cs="宋体"/>
                <w:color w:val="000000"/>
                <w:kern w:val="0"/>
                <w:sz w:val="24"/>
                <w:szCs w:val="24"/>
                <w:highlight w:val="none"/>
              </w:rPr>
            </w:pP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B0D0B0">
            <w:pPr>
              <w:keepNext w:val="0"/>
              <w:keepLines w:val="0"/>
              <w:widowControl/>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材质橡胶、规格DN600、总长度≥1m、可使用压力≥0.06mpa。</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EE8B3">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8DB72">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20</w:t>
            </w:r>
          </w:p>
        </w:tc>
      </w:tr>
      <w:tr w14:paraId="436C062E">
        <w:tblPrEx>
          <w:tblCellMar>
            <w:top w:w="32" w:type="dxa"/>
            <w:left w:w="64" w:type="dxa"/>
            <w:bottom w:w="32" w:type="dxa"/>
            <w:right w:w="64" w:type="dxa"/>
          </w:tblCellMar>
        </w:tblPrEx>
        <w:trPr>
          <w:trHeight w:val="0" w:hRule="atLeast"/>
          <w:jc w:val="center"/>
        </w:trPr>
        <w:tc>
          <w:tcPr>
            <w:tcW w:w="47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C4CD5">
            <w:pPr>
              <w:widowControl/>
              <w:snapToGrid w:val="0"/>
              <w:jc w:val="center"/>
              <w:rPr>
                <w:rFonts w:hint="eastAsia" w:ascii="宋体" w:hAnsi="宋体" w:eastAsia="宋体" w:cs="宋体"/>
                <w:color w:val="000000"/>
                <w:kern w:val="0"/>
                <w:sz w:val="24"/>
                <w:szCs w:val="24"/>
                <w:highlight w:val="none"/>
              </w:rPr>
            </w:pPr>
          </w:p>
        </w:tc>
        <w:tc>
          <w:tcPr>
            <w:tcW w:w="18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D6D58">
            <w:pPr>
              <w:widowControl/>
              <w:snapToGrid w:val="0"/>
              <w:jc w:val="center"/>
              <w:rPr>
                <w:rFonts w:hint="eastAsia" w:ascii="宋体" w:hAnsi="宋体" w:eastAsia="宋体" w:cs="宋体"/>
                <w:color w:val="000000"/>
                <w:kern w:val="0"/>
                <w:sz w:val="24"/>
                <w:szCs w:val="24"/>
                <w:highlight w:val="none"/>
              </w:rPr>
            </w:pP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A0CDF">
            <w:pPr>
              <w:keepNext w:val="0"/>
              <w:keepLines w:val="0"/>
              <w:widowControl/>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材质橡胶、规格DN500、总长度≥1m、可使用压力≥0.08mpa。</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6A8FF">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8CB2B">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10</w:t>
            </w:r>
          </w:p>
        </w:tc>
      </w:tr>
      <w:tr w14:paraId="17C18A75">
        <w:tblPrEx>
          <w:tblCellMar>
            <w:top w:w="32" w:type="dxa"/>
            <w:left w:w="64" w:type="dxa"/>
            <w:bottom w:w="32" w:type="dxa"/>
            <w:right w:w="64" w:type="dxa"/>
          </w:tblCellMar>
        </w:tblPrEx>
        <w:trPr>
          <w:trHeight w:val="0" w:hRule="atLeast"/>
          <w:jc w:val="center"/>
        </w:trPr>
        <w:tc>
          <w:tcPr>
            <w:tcW w:w="47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FC7D7">
            <w:pPr>
              <w:widowControl/>
              <w:snapToGrid w:val="0"/>
              <w:jc w:val="center"/>
              <w:rPr>
                <w:rFonts w:hint="eastAsia" w:ascii="宋体" w:hAnsi="宋体" w:eastAsia="宋体" w:cs="宋体"/>
                <w:color w:val="000000"/>
                <w:kern w:val="0"/>
                <w:sz w:val="24"/>
                <w:szCs w:val="24"/>
                <w:highlight w:val="none"/>
              </w:rPr>
            </w:pPr>
          </w:p>
        </w:tc>
        <w:tc>
          <w:tcPr>
            <w:tcW w:w="18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AAC29">
            <w:pPr>
              <w:widowControl/>
              <w:snapToGrid w:val="0"/>
              <w:jc w:val="center"/>
              <w:rPr>
                <w:rFonts w:hint="eastAsia" w:ascii="宋体" w:hAnsi="宋体" w:eastAsia="宋体" w:cs="宋体"/>
                <w:color w:val="000000"/>
                <w:kern w:val="0"/>
                <w:sz w:val="24"/>
                <w:szCs w:val="24"/>
                <w:highlight w:val="none"/>
              </w:rPr>
            </w:pP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34CEE4">
            <w:pPr>
              <w:keepNext w:val="0"/>
              <w:keepLines w:val="0"/>
              <w:widowControl/>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材质橡胶、规格DN400、总长度≥1m、可使用压力≥0.08mpa。</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8C114">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59698">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u w:val="none"/>
                <w:lang w:val="en-US" w:eastAsia="zh-CN" w:bidi="ar"/>
              </w:rPr>
              <w:t>2</w:t>
            </w:r>
          </w:p>
        </w:tc>
      </w:tr>
      <w:tr w14:paraId="7D344A16">
        <w:tblPrEx>
          <w:tblCellMar>
            <w:top w:w="32" w:type="dxa"/>
            <w:left w:w="64" w:type="dxa"/>
            <w:bottom w:w="32" w:type="dxa"/>
            <w:right w:w="64" w:type="dxa"/>
          </w:tblCellMar>
        </w:tblPrEx>
        <w:trPr>
          <w:trHeight w:val="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8EF68">
            <w:pPr>
              <w:widowControl/>
              <w:snapToGrid w:val="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E5606">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生物底改</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BC215">
            <w:pPr>
              <w:keepNext w:val="0"/>
              <w:keepLines w:val="0"/>
              <w:widowControl/>
              <w:numPr>
                <w:ilvl w:val="0"/>
                <w:numId w:val="15"/>
              </w:numPr>
              <w:suppressLineNumbers w:val="0"/>
              <w:snapToGrid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固体菌剂；              </w:t>
            </w:r>
          </w:p>
          <w:p w14:paraId="0CC0885E">
            <w:pPr>
              <w:keepNext w:val="0"/>
              <w:keepLines w:val="0"/>
              <w:widowControl/>
              <w:numPr>
                <w:ilvl w:val="0"/>
                <w:numId w:val="15"/>
              </w:numPr>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底泥消毒，活化、预处理。</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EC275">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kg</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501B4">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3200</w:t>
            </w:r>
          </w:p>
        </w:tc>
      </w:tr>
      <w:tr w14:paraId="5C05076C">
        <w:tblPrEx>
          <w:tblCellMar>
            <w:top w:w="32" w:type="dxa"/>
            <w:left w:w="64" w:type="dxa"/>
            <w:bottom w:w="32" w:type="dxa"/>
            <w:right w:w="64" w:type="dxa"/>
          </w:tblCellMar>
        </w:tblPrEx>
        <w:trPr>
          <w:trHeight w:val="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DCE77">
            <w:pPr>
              <w:widowControl/>
              <w:snapToGrid w:val="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DC02B">
            <w:pPr>
              <w:keepNext w:val="0"/>
              <w:keepLines w:val="0"/>
              <w:widowControl/>
              <w:suppressLineNumbers w:val="0"/>
              <w:snapToGrid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高效复合硝化菌</w:t>
            </w:r>
          </w:p>
          <w:p w14:paraId="59A2086A">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cs="宋体"/>
                <w:i w:val="0"/>
                <w:iCs w:val="0"/>
                <w:color w:val="000000"/>
                <w:kern w:val="0"/>
                <w:sz w:val="24"/>
                <w:szCs w:val="24"/>
                <w:highlight w:val="none"/>
                <w:u w:val="none"/>
                <w:lang w:val="en-US" w:eastAsia="zh-CN" w:bidi="ar"/>
              </w:rPr>
              <w:t>（核心产品）</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B7FA6">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1.固体菌剂；                 </w:t>
            </w:r>
          </w:p>
          <w:p w14:paraId="21BB0497">
            <w:pPr>
              <w:keepNext w:val="0"/>
              <w:keepLines w:val="0"/>
              <w:widowControl/>
              <w:numPr>
                <w:ilvl w:val="0"/>
                <w:numId w:val="0"/>
              </w:numPr>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2.有效活菌数：＞1000 亿/克；                          3.主要成分：以反硝化芽孢杆菌为主的一类混合菌群。</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3AEAC1">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kg</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F0B36">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4850</w:t>
            </w:r>
          </w:p>
        </w:tc>
      </w:tr>
      <w:tr w14:paraId="3C74A6BF">
        <w:tblPrEx>
          <w:tblCellMar>
            <w:top w:w="32" w:type="dxa"/>
            <w:left w:w="64" w:type="dxa"/>
            <w:bottom w:w="32" w:type="dxa"/>
            <w:right w:w="64" w:type="dxa"/>
          </w:tblCellMar>
        </w:tblPrEx>
        <w:trPr>
          <w:trHeight w:val="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D73E4">
            <w:pPr>
              <w:widowControl/>
              <w:snapToGrid w:val="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12718">
            <w:pPr>
              <w:keepNext w:val="0"/>
              <w:keepLines w:val="0"/>
              <w:widowControl/>
              <w:suppressLineNumbers w:val="0"/>
              <w:snapToGrid w:val="0"/>
              <w:jc w:val="center"/>
              <w:textAlignment w:val="center"/>
              <w:rPr>
                <w:rFonts w:hint="eastAsia"/>
              </w:rPr>
            </w:pPr>
            <w:r>
              <w:rPr>
                <w:rFonts w:hint="eastAsia" w:ascii="宋体" w:hAnsi="宋体" w:eastAsia="宋体" w:cs="宋体"/>
                <w:i w:val="0"/>
                <w:iCs w:val="0"/>
                <w:color w:val="000000"/>
                <w:kern w:val="0"/>
                <w:sz w:val="24"/>
                <w:szCs w:val="24"/>
                <w:highlight w:val="none"/>
                <w:u w:val="none"/>
                <w:lang w:val="en-US" w:eastAsia="zh-CN" w:bidi="ar"/>
              </w:rPr>
              <w:t>高效复合C0D反硝化菌</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D0B4AB">
            <w:pPr>
              <w:keepNext w:val="0"/>
              <w:keepLines w:val="0"/>
              <w:widowControl/>
              <w:numPr>
                <w:ilvl w:val="0"/>
                <w:numId w:val="16"/>
              </w:numPr>
              <w:suppressLineNumbers w:val="0"/>
              <w:snapToGrid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固体菌剂；                  </w:t>
            </w:r>
          </w:p>
          <w:p w14:paraId="63CD7DF7">
            <w:pPr>
              <w:keepNext w:val="0"/>
              <w:keepLines w:val="0"/>
              <w:widowControl/>
              <w:numPr>
                <w:ilvl w:val="0"/>
                <w:numId w:val="0"/>
              </w:numPr>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2.有效活菌数：＞1000 亿/克；                          3.主要成分：以枯草芽孢杆菌、地衣芽孢杆菌为主的一类好氧芽孢杆菌混合菌群。</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49ACC">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kg</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E337A">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4500</w:t>
            </w:r>
          </w:p>
        </w:tc>
      </w:tr>
      <w:tr w14:paraId="4D586114">
        <w:tblPrEx>
          <w:tblCellMar>
            <w:top w:w="32" w:type="dxa"/>
            <w:left w:w="64" w:type="dxa"/>
            <w:bottom w:w="32" w:type="dxa"/>
            <w:right w:w="64" w:type="dxa"/>
          </w:tblCellMar>
        </w:tblPrEx>
        <w:trPr>
          <w:trHeight w:val="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9B852">
            <w:pPr>
              <w:widowControl/>
              <w:snapToGrid w:val="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9ABAA">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磷固化菌剂</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E6AC7">
            <w:pPr>
              <w:keepNext w:val="0"/>
              <w:keepLines w:val="0"/>
              <w:widowControl/>
              <w:numPr>
                <w:ilvl w:val="0"/>
                <w:numId w:val="17"/>
              </w:numPr>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 xml:space="preserve">液体菌剂；               </w:t>
            </w:r>
          </w:p>
          <w:p w14:paraId="031A112A">
            <w:pPr>
              <w:keepNext w:val="0"/>
              <w:keepLines w:val="0"/>
              <w:widowControl/>
              <w:numPr>
                <w:ilvl w:val="0"/>
                <w:numId w:val="0"/>
              </w:numPr>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2.有效活菌数：＞200 亿/ml；                            3.主要成分：以假单胞菌、不动杆菌为主的。</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A24DB">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kg</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83500">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1500</w:t>
            </w:r>
          </w:p>
        </w:tc>
      </w:tr>
      <w:tr w14:paraId="18AD03AF">
        <w:tblPrEx>
          <w:tblCellMar>
            <w:top w:w="32" w:type="dxa"/>
            <w:left w:w="64" w:type="dxa"/>
            <w:bottom w:w="32" w:type="dxa"/>
            <w:right w:w="64" w:type="dxa"/>
          </w:tblCellMar>
        </w:tblPrEx>
        <w:trPr>
          <w:trHeight w:val="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BDF4D">
            <w:pPr>
              <w:widowControl/>
              <w:snapToGrid w:val="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A5D964">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高锰酸盐去除剂</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D16D8A">
            <w:pPr>
              <w:keepNext w:val="0"/>
              <w:keepLines w:val="0"/>
              <w:widowControl/>
              <w:numPr>
                <w:ilvl w:val="0"/>
                <w:numId w:val="18"/>
              </w:numPr>
              <w:suppressLineNumbers w:val="0"/>
              <w:snapToGrid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固体类型；                     </w:t>
            </w:r>
          </w:p>
          <w:p w14:paraId="7C1DB3FB">
            <w:pPr>
              <w:keepNext w:val="0"/>
              <w:keepLines w:val="0"/>
              <w:widowControl/>
              <w:numPr>
                <w:ilvl w:val="0"/>
                <w:numId w:val="0"/>
              </w:numPr>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2.有效去除有机物含量，降解河道内高锰酸盐指数。</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DA719">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T</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36291">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3</w:t>
            </w:r>
          </w:p>
        </w:tc>
      </w:tr>
      <w:tr w14:paraId="455D7ED6">
        <w:tblPrEx>
          <w:tblCellMar>
            <w:top w:w="32" w:type="dxa"/>
            <w:left w:w="64" w:type="dxa"/>
            <w:bottom w:w="32" w:type="dxa"/>
            <w:right w:w="64" w:type="dxa"/>
          </w:tblCellMar>
        </w:tblPrEx>
        <w:trPr>
          <w:trHeight w:val="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08910">
            <w:pPr>
              <w:widowControl/>
              <w:snapToGrid w:val="0"/>
              <w:jc w:val="center"/>
              <w:rPr>
                <w:rFonts w:hint="eastAsia" w:ascii="宋体" w:hAnsi="宋体" w:eastAsia="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7</w:t>
            </w:r>
          </w:p>
        </w:tc>
        <w:tc>
          <w:tcPr>
            <w:tcW w:w="18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276B8">
            <w:pPr>
              <w:keepNext w:val="0"/>
              <w:keepLines w:val="0"/>
              <w:widowControl/>
              <w:suppressLineNumbers w:val="0"/>
              <w:snapToGrid w:val="0"/>
              <w:jc w:val="center"/>
              <w:textAlignment w:val="center"/>
              <w:rPr>
                <w:rFonts w:hint="eastAsia"/>
              </w:rPr>
            </w:pPr>
            <w:r>
              <w:rPr>
                <w:rFonts w:hint="eastAsia" w:ascii="宋体" w:hAnsi="宋体" w:eastAsia="宋体" w:cs="宋体"/>
                <w:i w:val="0"/>
                <w:iCs w:val="0"/>
                <w:color w:val="000000"/>
                <w:kern w:val="0"/>
                <w:sz w:val="24"/>
                <w:szCs w:val="24"/>
                <w:highlight w:val="none"/>
                <w:u w:val="none"/>
                <w:lang w:val="en-US" w:eastAsia="zh-CN" w:bidi="ar"/>
              </w:rPr>
              <w:t>一体化定向除磷净化系统</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4F3BE">
            <w:pPr>
              <w:keepNext w:val="0"/>
              <w:keepLines w:val="0"/>
              <w:widowControl/>
              <w:suppressLineNumbers w:val="0"/>
              <w:snapToGrid w:val="0"/>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设备名称：一体化定向除磷净化系统</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设备功率：≥7</w:t>
            </w:r>
            <w:r>
              <w:rPr>
                <w:rFonts w:hint="eastAsia" w:ascii="宋体" w:hAnsi="宋体" w:cs="宋体"/>
                <w:i w:val="0"/>
                <w:iCs w:val="0"/>
                <w:color w:val="000000"/>
                <w:kern w:val="0"/>
                <w:sz w:val="24"/>
                <w:szCs w:val="24"/>
                <w:highlight w:val="none"/>
                <w:u w:val="none"/>
                <w:lang w:val="en-US" w:eastAsia="zh-CN" w:bidi="ar"/>
              </w:rPr>
              <w:t>kW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额定电压：220V/380V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处理量：≥240m3/d</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详细规格、参数：</w:t>
            </w:r>
            <w:r>
              <w:rPr>
                <w:rStyle w:val="370"/>
                <w:rFonts w:hint="eastAsia" w:ascii="宋体" w:hAnsi="宋体" w:eastAsia="宋体" w:cs="宋体"/>
                <w:sz w:val="24"/>
                <w:szCs w:val="24"/>
                <w:highlight w:val="none"/>
                <w:lang w:val="en-US" w:eastAsia="zh-CN" w:bidi="ar"/>
              </w:rPr>
              <w:t>主要材质：铝合金+PP</w:t>
            </w:r>
            <w:r>
              <w:rPr>
                <w:rStyle w:val="370"/>
                <w:rFonts w:hint="eastAsia" w:ascii="宋体" w:hAnsi="宋体" w:eastAsia="宋体" w:cs="宋体"/>
                <w:sz w:val="24"/>
                <w:szCs w:val="24"/>
                <w:highlight w:val="none"/>
                <w:lang w:val="en-US" w:eastAsia="zh-CN" w:bidi="ar"/>
              </w:rPr>
              <w:br w:type="textWrapping"/>
            </w:r>
            <w:r>
              <w:rPr>
                <w:rStyle w:val="370"/>
                <w:rFonts w:hint="eastAsia" w:ascii="宋体" w:hAnsi="宋体" w:eastAsia="宋体" w:cs="宋体"/>
                <w:sz w:val="24"/>
                <w:szCs w:val="24"/>
                <w:highlight w:val="none"/>
                <w:lang w:val="en-US" w:eastAsia="zh-CN" w:bidi="ar"/>
              </w:rPr>
              <w:t>6</w:t>
            </w:r>
            <w:r>
              <w:rPr>
                <w:rStyle w:val="370"/>
                <w:rFonts w:hint="eastAsia" w:ascii="宋体" w:hAnsi="宋体" w:cs="宋体"/>
                <w:sz w:val="24"/>
                <w:szCs w:val="24"/>
                <w:highlight w:val="none"/>
                <w:lang w:val="en-US" w:eastAsia="zh-CN" w:bidi="ar"/>
              </w:rPr>
              <w:t>.</w:t>
            </w:r>
            <w:r>
              <w:rPr>
                <w:rStyle w:val="370"/>
                <w:rFonts w:hint="eastAsia" w:ascii="宋体" w:hAnsi="宋体" w:eastAsia="宋体" w:cs="宋体"/>
                <w:sz w:val="24"/>
                <w:szCs w:val="24"/>
                <w:highlight w:val="none"/>
                <w:lang w:val="en-US" w:eastAsia="zh-CN" w:bidi="ar"/>
              </w:rPr>
              <w:t>组成：内置电化学反应器（PEM）一套、高性能投入式超声波放大器一套、纳米曝气机两台，功率≥1.5</w:t>
            </w:r>
            <w:r>
              <w:rPr>
                <w:rStyle w:val="370"/>
                <w:rFonts w:hint="eastAsia" w:ascii="宋体" w:hAnsi="宋体" w:cs="宋体"/>
                <w:sz w:val="24"/>
                <w:szCs w:val="24"/>
                <w:highlight w:val="none"/>
                <w:lang w:val="en-US" w:eastAsia="zh-CN" w:bidi="ar"/>
              </w:rPr>
              <w:t>kW</w:t>
            </w:r>
            <w:r>
              <w:rPr>
                <w:rStyle w:val="370"/>
                <w:rFonts w:hint="eastAsia" w:ascii="宋体" w:hAnsi="宋体" w:eastAsia="宋体" w:cs="宋体"/>
                <w:sz w:val="24"/>
                <w:szCs w:val="24"/>
                <w:highlight w:val="none"/>
                <w:lang w:val="en-US" w:eastAsia="zh-CN" w:bidi="ar"/>
              </w:rPr>
              <w:t>；外置装置浮力系统一套、动力泵一台，功率≥0.75</w:t>
            </w:r>
            <w:r>
              <w:rPr>
                <w:rStyle w:val="370"/>
                <w:rFonts w:hint="eastAsia" w:ascii="宋体" w:hAnsi="宋体" w:cs="宋体"/>
                <w:sz w:val="24"/>
                <w:szCs w:val="24"/>
                <w:highlight w:val="none"/>
                <w:lang w:val="en-US" w:eastAsia="zh-CN" w:bidi="ar"/>
              </w:rPr>
              <w:t>kW</w:t>
            </w:r>
            <w:r>
              <w:rPr>
                <w:rStyle w:val="370"/>
                <w:rFonts w:hint="eastAsia" w:ascii="宋体" w:hAnsi="宋体" w:eastAsia="宋体" w:cs="宋体"/>
                <w:sz w:val="24"/>
                <w:szCs w:val="24"/>
                <w:highlight w:val="none"/>
                <w:lang w:val="en-US" w:eastAsia="zh-CN" w:bidi="ar"/>
              </w:rPr>
              <w:t>、不锈钢格栅一套，包含计算机监控等相关附件及安装。</w:t>
            </w:r>
          </w:p>
        </w:tc>
        <w:tc>
          <w:tcPr>
            <w:tcW w:w="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7C7CA">
            <w:pPr>
              <w:keepNext w:val="0"/>
              <w:keepLines w:val="0"/>
              <w:widowControl/>
              <w:suppressLineNumbers w:val="0"/>
              <w:snapToGrid w:val="0"/>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8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53B26">
            <w:pPr>
              <w:keepNext w:val="0"/>
              <w:keepLines w:val="0"/>
              <w:widowControl/>
              <w:suppressLineNumbers w:val="0"/>
              <w:snapToGrid w:val="0"/>
              <w:jc w:val="center"/>
              <w:textAlignment w:val="center"/>
              <w:rPr>
                <w:rFonts w:hint="default" w:ascii="宋体" w:hAnsi="宋体" w:eastAsia="宋体" w:cs="宋体"/>
                <w:color w:val="000000"/>
                <w:kern w:val="0"/>
                <w:sz w:val="24"/>
                <w:szCs w:val="24"/>
                <w:highlight w:val="none"/>
                <w:lang w:val="en-US"/>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ascii="宋体" w:hAnsi="宋体" w:cs="宋体"/>
                <w:i w:val="0"/>
                <w:iCs w:val="0"/>
                <w:color w:val="000000"/>
                <w:kern w:val="0"/>
                <w:sz w:val="24"/>
                <w:szCs w:val="24"/>
                <w:highlight w:val="none"/>
                <w:u w:val="none"/>
                <w:lang w:val="en-US" w:eastAsia="zh-CN" w:bidi="ar"/>
              </w:rPr>
              <w:t xml:space="preserve"> </w:t>
            </w:r>
          </w:p>
        </w:tc>
      </w:tr>
      <w:bookmarkEnd w:id="9"/>
    </w:tbl>
    <w:p w14:paraId="595CA362">
      <w:pPr>
        <w:spacing w:line="470" w:lineRule="exact"/>
        <w:ind w:firstLine="480" w:firstLineChars="200"/>
        <w:rPr>
          <w:rFonts w:hint="eastAsia" w:ascii="宋体" w:hAnsi="宋体" w:cs="宋体"/>
          <w:sz w:val="24"/>
        </w:rPr>
      </w:pPr>
      <w:r>
        <w:rPr>
          <w:rFonts w:hint="eastAsia" w:ascii="宋体" w:hAnsi="宋体" w:cs="宋体"/>
          <w:kern w:val="2"/>
          <w:sz w:val="24"/>
          <w:lang w:bidi="ar"/>
        </w:rPr>
        <w:t>交货期：</w:t>
      </w:r>
      <w:r>
        <w:rPr>
          <w:rFonts w:hint="eastAsia" w:ascii="宋体" w:hAnsi="宋体" w:cs="宋体"/>
          <w:bCs/>
          <w:kern w:val="2"/>
          <w:sz w:val="24"/>
          <w:lang w:eastAsia="zh-CN" w:bidi="ar"/>
        </w:rPr>
        <w:t>合同签订后60天内交货（包括安装、调试及验收）</w:t>
      </w:r>
      <w:r>
        <w:rPr>
          <w:rFonts w:hint="eastAsia" w:ascii="宋体" w:hAnsi="宋体" w:cs="宋体"/>
          <w:color w:val="000000"/>
          <w:sz w:val="24"/>
          <w:lang w:bidi="ar"/>
        </w:rPr>
        <w:t>；</w:t>
      </w:r>
    </w:p>
    <w:p w14:paraId="51F4C862">
      <w:pPr>
        <w:spacing w:line="470" w:lineRule="exact"/>
        <w:ind w:firstLine="480" w:firstLineChars="200"/>
        <w:rPr>
          <w:rFonts w:hint="eastAsia" w:ascii="宋体" w:hAnsi="宋体" w:cs="宋体"/>
          <w:sz w:val="24"/>
        </w:rPr>
      </w:pPr>
      <w:r>
        <w:rPr>
          <w:rFonts w:hint="eastAsia" w:ascii="宋体" w:hAnsi="宋体" w:cs="宋体"/>
          <w:kern w:val="2"/>
          <w:sz w:val="24"/>
          <w:lang w:bidi="ar"/>
        </w:rPr>
        <w:t>交货地点：</w:t>
      </w:r>
      <w:r>
        <w:rPr>
          <w:rFonts w:hint="eastAsia" w:ascii="宋体" w:hAnsi="宋体" w:cs="宋体"/>
          <w:color w:val="000000"/>
          <w:kern w:val="2"/>
          <w:sz w:val="24"/>
          <w:lang w:bidi="ar"/>
        </w:rPr>
        <w:t>采购人指定地点</w:t>
      </w:r>
      <w:r>
        <w:rPr>
          <w:rFonts w:hint="eastAsia" w:ascii="宋体" w:hAnsi="宋体" w:cs="宋体"/>
          <w:kern w:val="2"/>
          <w:sz w:val="24"/>
          <w:lang w:bidi="ar"/>
        </w:rPr>
        <w:t>。</w:t>
      </w:r>
    </w:p>
    <w:p w14:paraId="36B83304">
      <w:pPr>
        <w:spacing w:line="470" w:lineRule="exact"/>
        <w:rPr>
          <w:rFonts w:hint="eastAsia" w:ascii="宋体" w:hAnsi="宋体" w:cs="宋体"/>
          <w:b/>
          <w:bCs/>
          <w:sz w:val="24"/>
        </w:rPr>
      </w:pPr>
      <w:r>
        <w:rPr>
          <w:rFonts w:hint="eastAsia" w:ascii="宋体" w:hAnsi="宋体" w:cs="宋体"/>
          <w:b/>
          <w:bCs/>
          <w:kern w:val="2"/>
          <w:sz w:val="24"/>
          <w:lang w:bidi="ar"/>
        </w:rPr>
        <w:t>五、采购标的需满足的质量保证及售后服务要求：</w:t>
      </w:r>
    </w:p>
    <w:p w14:paraId="5389EB02">
      <w:pPr>
        <w:spacing w:line="470" w:lineRule="exact"/>
        <w:ind w:firstLine="480" w:firstLineChars="200"/>
        <w:rPr>
          <w:rFonts w:hint="eastAsia" w:ascii="宋体" w:hAnsi="宋体" w:cs="宋体"/>
          <w:sz w:val="24"/>
        </w:rPr>
      </w:pPr>
      <w:r>
        <w:rPr>
          <w:rFonts w:hint="eastAsia" w:ascii="宋体" w:hAnsi="宋体" w:cs="宋体"/>
          <w:color w:val="000000"/>
          <w:sz w:val="24"/>
          <w:lang w:bidi="ar"/>
        </w:rPr>
        <w:t>1.质量标准：</w:t>
      </w:r>
      <w:r>
        <w:rPr>
          <w:rFonts w:hint="eastAsia" w:ascii="宋体" w:hAnsi="宋体" w:cs="宋体"/>
          <w:bCs/>
          <w:kern w:val="2"/>
          <w:sz w:val="24"/>
          <w:lang w:bidi="ar"/>
        </w:rPr>
        <w:t>达到国家及行业合格标准，且必须满足本次采购的要求。</w:t>
      </w:r>
    </w:p>
    <w:p w14:paraId="6D097B4C">
      <w:pPr>
        <w:spacing w:line="470" w:lineRule="exact"/>
        <w:ind w:firstLine="480" w:firstLineChars="200"/>
        <w:rPr>
          <w:rFonts w:hint="eastAsia" w:ascii="宋体" w:hAnsi="宋体" w:cs="宋体"/>
          <w:sz w:val="24"/>
        </w:rPr>
      </w:pPr>
      <w:r>
        <w:rPr>
          <w:rFonts w:hint="eastAsia" w:ascii="宋体" w:hAnsi="宋体" w:cs="宋体"/>
          <w:kern w:val="2"/>
          <w:sz w:val="24"/>
          <w:lang w:bidi="ar"/>
        </w:rPr>
        <w:t>2.中标人应按招标文件规定的要求向采购人提供未经使用的全新产品。</w:t>
      </w:r>
    </w:p>
    <w:p w14:paraId="1FCC0F11">
      <w:pPr>
        <w:spacing w:line="470" w:lineRule="exact"/>
        <w:ind w:firstLine="480" w:firstLineChars="200"/>
        <w:rPr>
          <w:rFonts w:hint="eastAsia" w:ascii="宋体" w:hAnsi="宋体" w:cs="宋体"/>
          <w:sz w:val="24"/>
        </w:rPr>
      </w:pPr>
      <w:r>
        <w:rPr>
          <w:rFonts w:hint="eastAsia" w:ascii="宋体" w:hAnsi="宋体" w:cs="宋体"/>
          <w:kern w:val="2"/>
          <w:sz w:val="24"/>
          <w:lang w:bidi="ar"/>
        </w:rPr>
        <w:t>3.质保期：2年，即自验收合格之日起提供不低于24个月的免费质保服务。因设备质量问题造成的损失（包含</w:t>
      </w:r>
      <w:r>
        <w:rPr>
          <w:rFonts w:hint="eastAsia" w:ascii="宋体" w:hAnsi="宋体" w:cs="宋体"/>
          <w:kern w:val="2"/>
          <w:sz w:val="24"/>
          <w:lang w:eastAsia="zh-CN" w:bidi="ar"/>
        </w:rPr>
        <w:t>由于</w:t>
      </w:r>
      <w:r>
        <w:rPr>
          <w:rFonts w:hint="eastAsia" w:ascii="宋体" w:hAnsi="宋体" w:cs="宋体"/>
          <w:kern w:val="2"/>
          <w:sz w:val="24"/>
          <w:lang w:bidi="ar"/>
        </w:rPr>
        <w:t>设备损坏而造成的所有设备、人员、工期、社会影响等连带损失）均由中标单位承担。</w:t>
      </w:r>
    </w:p>
    <w:p w14:paraId="726ACDC6">
      <w:pPr>
        <w:spacing w:line="470" w:lineRule="exact"/>
        <w:ind w:firstLine="480" w:firstLineChars="200"/>
        <w:rPr>
          <w:rFonts w:hint="eastAsia" w:ascii="宋体" w:hAnsi="宋体" w:cs="宋体"/>
          <w:sz w:val="24"/>
        </w:rPr>
      </w:pPr>
      <w:r>
        <w:rPr>
          <w:rFonts w:hint="eastAsia" w:ascii="宋体" w:hAnsi="宋体" w:cs="宋体"/>
          <w:kern w:val="2"/>
          <w:sz w:val="24"/>
          <w:lang w:bidi="ar"/>
        </w:rPr>
        <w:t>4.维修响应时间：接到故障报告后2小时内响应服务需求，24小时内解决问题。</w:t>
      </w:r>
    </w:p>
    <w:p w14:paraId="06651387">
      <w:pPr>
        <w:spacing w:line="470" w:lineRule="exact"/>
        <w:rPr>
          <w:rFonts w:hint="eastAsia" w:ascii="宋体" w:hAnsi="宋体" w:cs="宋体"/>
          <w:b/>
          <w:bCs/>
          <w:sz w:val="24"/>
        </w:rPr>
      </w:pPr>
      <w:r>
        <w:rPr>
          <w:rFonts w:hint="eastAsia" w:ascii="宋体" w:hAnsi="宋体" w:cs="宋体"/>
          <w:b/>
          <w:bCs/>
          <w:kern w:val="2"/>
          <w:sz w:val="24"/>
          <w:lang w:bidi="ar"/>
        </w:rPr>
        <w:t>六、采购标的验收标准：</w:t>
      </w:r>
    </w:p>
    <w:p w14:paraId="6EAAD96A">
      <w:pPr>
        <w:spacing w:line="470" w:lineRule="exact"/>
        <w:ind w:firstLine="480" w:firstLineChars="200"/>
        <w:rPr>
          <w:rFonts w:hint="eastAsia" w:ascii="宋体" w:hAnsi="宋体" w:cs="宋体"/>
          <w:b/>
          <w:bCs/>
          <w:sz w:val="24"/>
        </w:rPr>
      </w:pPr>
      <w:r>
        <w:rPr>
          <w:rFonts w:hint="eastAsia" w:ascii="宋体" w:hAnsi="宋体" w:cs="宋体"/>
          <w:kern w:val="2"/>
          <w:sz w:val="24"/>
          <w:lang w:bidi="ar"/>
        </w:rPr>
        <w:t>（一）采购人对中标人提交的货物依据招标文件上的技术规格要求和国家有关质量标准进行现场初步验收，外观、说明书符合招标文件技术要求的，给予签收，初步验收不合格的不予签收。货到后，采购人需在五个工作日内验收。</w:t>
      </w:r>
    </w:p>
    <w:p w14:paraId="2B639A44">
      <w:pPr>
        <w:spacing w:line="470" w:lineRule="exact"/>
        <w:ind w:firstLine="480" w:firstLineChars="200"/>
        <w:rPr>
          <w:rFonts w:hint="eastAsia" w:ascii="宋体" w:hAnsi="宋体" w:cs="宋体"/>
          <w:b/>
          <w:bCs/>
          <w:sz w:val="24"/>
        </w:rPr>
      </w:pPr>
      <w:r>
        <w:rPr>
          <w:rFonts w:hint="eastAsia" w:ascii="宋体" w:hAnsi="宋体" w:cs="宋体"/>
          <w:kern w:val="2"/>
          <w:sz w:val="24"/>
          <w:lang w:bidi="ar"/>
        </w:rPr>
        <w:t>（二）中标人交货前应对产品做出全面检查和对验收文件进行整理，并列出清单，作为采购人收货验收和使用的技术条件依据，检验的结果应随货物交采购人。</w:t>
      </w:r>
    </w:p>
    <w:p w14:paraId="2721E5C4">
      <w:pPr>
        <w:spacing w:line="470" w:lineRule="exact"/>
        <w:ind w:firstLine="480" w:firstLineChars="200"/>
        <w:rPr>
          <w:rFonts w:hint="eastAsia" w:ascii="宋体" w:hAnsi="宋体" w:cs="宋体"/>
          <w:b/>
          <w:bCs/>
          <w:sz w:val="24"/>
        </w:rPr>
      </w:pPr>
      <w:r>
        <w:rPr>
          <w:rFonts w:hint="eastAsia" w:ascii="宋体" w:hAnsi="宋体" w:cs="宋体"/>
          <w:kern w:val="2"/>
          <w:sz w:val="24"/>
          <w:lang w:bidi="ar"/>
        </w:rPr>
        <w:t>（三）验收时中标人必须在现场，验收完毕后做出验收结果报告。</w:t>
      </w:r>
    </w:p>
    <w:p w14:paraId="5A78597B">
      <w:pPr>
        <w:spacing w:line="470" w:lineRule="exact"/>
        <w:rPr>
          <w:rFonts w:hint="eastAsia" w:ascii="宋体" w:hAnsi="宋体" w:cs="宋体"/>
          <w:sz w:val="24"/>
        </w:rPr>
      </w:pPr>
      <w:r>
        <w:rPr>
          <w:rFonts w:hint="eastAsia" w:ascii="宋体" w:hAnsi="宋体" w:cs="宋体"/>
          <w:b/>
          <w:bCs/>
          <w:kern w:val="2"/>
          <w:sz w:val="24"/>
          <w:lang w:bidi="ar"/>
        </w:rPr>
        <w:t>七、采购标的的其他技术、服务等要求：</w:t>
      </w:r>
    </w:p>
    <w:p w14:paraId="560DB63F">
      <w:pPr>
        <w:spacing w:line="470" w:lineRule="exact"/>
        <w:ind w:firstLine="480" w:firstLineChars="200"/>
        <w:rPr>
          <w:rFonts w:hint="eastAsia" w:ascii="宋体" w:hAnsi="宋体" w:cs="宋体"/>
          <w:sz w:val="24"/>
        </w:rPr>
      </w:pPr>
      <w:r>
        <w:rPr>
          <w:rFonts w:hint="eastAsia" w:ascii="宋体" w:hAnsi="宋体" w:cs="宋体"/>
          <w:kern w:val="2"/>
          <w:sz w:val="24"/>
          <w:lang w:bidi="ar"/>
        </w:rPr>
        <w:t>（一）投标人必须承诺响应招标文件中提出的全部技术规格与要求，如果对其中某些条款不响应时，应在文件中逐条列出，未列出的视同响应。</w:t>
      </w:r>
    </w:p>
    <w:p w14:paraId="671584AC">
      <w:pPr>
        <w:spacing w:line="470" w:lineRule="exact"/>
        <w:ind w:firstLine="480" w:firstLineChars="200"/>
        <w:rPr>
          <w:rFonts w:hint="eastAsia" w:ascii="宋体" w:hAnsi="宋体" w:cs="宋体"/>
          <w:sz w:val="24"/>
        </w:rPr>
      </w:pPr>
      <w:r>
        <w:rPr>
          <w:rFonts w:hint="eastAsia" w:ascii="宋体" w:hAnsi="宋体" w:cs="宋体"/>
          <w:kern w:val="2"/>
          <w:sz w:val="24"/>
          <w:lang w:bidi="ar"/>
        </w:rPr>
        <w:t>（二）中标人应在货物发运前对其进行满足运输距离、防潮、防震、防锈和防破损装卸等要求包装，以保证货物安全运达采购人指定地点。</w:t>
      </w:r>
    </w:p>
    <w:p w14:paraId="3F8FA901">
      <w:pPr>
        <w:spacing w:line="470" w:lineRule="exact"/>
        <w:ind w:firstLine="480" w:firstLineChars="200"/>
        <w:rPr>
          <w:rFonts w:hint="eastAsia" w:ascii="宋体" w:hAnsi="宋体" w:cs="宋体"/>
          <w:sz w:val="24"/>
        </w:rPr>
      </w:pPr>
      <w:r>
        <w:rPr>
          <w:rFonts w:hint="eastAsia" w:ascii="宋体" w:hAnsi="宋体" w:cs="宋体"/>
          <w:kern w:val="2"/>
          <w:sz w:val="24"/>
          <w:lang w:bidi="ar"/>
        </w:rPr>
        <w:t>（三）使用说明书、质量检验证明书、随配附件和工具以及清单一并附于货物内。</w:t>
      </w:r>
    </w:p>
    <w:p w14:paraId="05536222">
      <w:pPr>
        <w:spacing w:line="470" w:lineRule="exact"/>
        <w:ind w:firstLine="480" w:firstLineChars="200"/>
        <w:rPr>
          <w:rFonts w:hint="eastAsia" w:ascii="宋体" w:hAnsi="宋体" w:cs="宋体"/>
          <w:sz w:val="24"/>
        </w:rPr>
      </w:pPr>
      <w:r>
        <w:rPr>
          <w:rFonts w:hint="eastAsia" w:ascii="宋体" w:hAnsi="宋体" w:cs="宋体"/>
          <w:kern w:val="2"/>
          <w:sz w:val="24"/>
          <w:lang w:bidi="ar"/>
        </w:rPr>
        <w:t>（四）中标人在货物发运手续办理完毕后24小时内或货到采购人48小时前通知采购人，以准备接货。</w:t>
      </w:r>
    </w:p>
    <w:p w14:paraId="6AE872DD">
      <w:pPr>
        <w:spacing w:line="470" w:lineRule="exact"/>
        <w:ind w:firstLine="480" w:firstLineChars="200"/>
        <w:rPr>
          <w:rFonts w:hint="eastAsia" w:ascii="宋体" w:hAnsi="宋体" w:cs="宋体"/>
          <w:sz w:val="24"/>
        </w:rPr>
      </w:pPr>
      <w:r>
        <w:rPr>
          <w:rFonts w:hint="eastAsia" w:ascii="宋体" w:hAnsi="宋体" w:cs="宋体"/>
          <w:kern w:val="2"/>
          <w:sz w:val="24"/>
          <w:lang w:bidi="ar"/>
        </w:rPr>
        <w:t>（五）货物在交付采购人前发生的风险均由中标人负责。</w:t>
      </w:r>
    </w:p>
    <w:p w14:paraId="728B712F">
      <w:pPr>
        <w:spacing w:line="470" w:lineRule="exact"/>
        <w:ind w:firstLine="480" w:firstLineChars="200"/>
        <w:rPr>
          <w:rFonts w:hint="eastAsia" w:ascii="宋体" w:hAnsi="宋体" w:cs="宋体"/>
          <w:sz w:val="24"/>
        </w:rPr>
      </w:pPr>
      <w:r>
        <w:rPr>
          <w:rFonts w:hint="eastAsia" w:ascii="宋体" w:hAnsi="宋体" w:cs="宋体"/>
          <w:kern w:val="2"/>
          <w:sz w:val="24"/>
          <w:lang w:bidi="ar"/>
        </w:rPr>
        <w:t>（六）货物在规定的交付期限内由中标人送达采购人指定的地点视为交付，中标人同时需通知采购人货物已送达。</w:t>
      </w:r>
    </w:p>
    <w:p w14:paraId="6A81FD4D">
      <w:pPr>
        <w:spacing w:line="470" w:lineRule="exact"/>
        <w:ind w:firstLine="480" w:firstLineChars="200"/>
        <w:rPr>
          <w:rFonts w:hint="eastAsia" w:ascii="宋体" w:hAnsi="宋体" w:cs="宋体"/>
          <w:sz w:val="24"/>
        </w:rPr>
      </w:pPr>
      <w:r>
        <w:rPr>
          <w:rFonts w:hint="eastAsia" w:ascii="宋体" w:hAnsi="宋体" w:cs="宋体"/>
          <w:kern w:val="2"/>
          <w:sz w:val="24"/>
          <w:lang w:bidi="ar"/>
        </w:rPr>
        <w:t>（七）本项目采用总承包方式，固定单价，按实结算。投标人的项目总报价应包括但不限于所投产品制作、供应、运输、安装，调试及有关技术、售后服务等一切有关的为完成本项目发生的所有费用，招标文件中另有规定的除外。</w:t>
      </w:r>
    </w:p>
    <w:p w14:paraId="17DF5C1A">
      <w:pPr>
        <w:spacing w:line="470" w:lineRule="exact"/>
        <w:ind w:firstLine="480" w:firstLineChars="200"/>
        <w:rPr>
          <w:rFonts w:hint="eastAsia" w:ascii="宋体" w:hAnsi="宋体" w:cs="宋体"/>
          <w:sz w:val="24"/>
        </w:rPr>
      </w:pPr>
      <w:r>
        <w:rPr>
          <w:rFonts w:hint="eastAsia" w:ascii="宋体" w:hAnsi="宋体" w:cs="宋体"/>
          <w:kern w:val="2"/>
          <w:sz w:val="24"/>
          <w:lang w:bidi="ar"/>
        </w:rPr>
        <w:t>（八）安全要求：中标供应商中标后，在项目实施过程中，一切人身安全，货物安全及环境安全等安全责任，由中标供应商承担。运输、验收、售后服务期间发生安全责任事故均由中标供应商负全责，除自行承担相关经济责任外，采购人保留对中标供应商的经济追偿权。</w:t>
      </w:r>
    </w:p>
    <w:p w14:paraId="6EDCFED9">
      <w:pPr>
        <w:spacing w:line="470" w:lineRule="exact"/>
        <w:ind w:firstLine="480" w:firstLineChars="200"/>
        <w:rPr>
          <w:rFonts w:hint="eastAsia" w:ascii="宋体" w:hAnsi="宋体" w:cs="宋体"/>
          <w:sz w:val="24"/>
        </w:rPr>
      </w:pPr>
      <w:r>
        <w:rPr>
          <w:rFonts w:hint="eastAsia" w:ascii="宋体" w:hAnsi="宋体" w:cs="宋体"/>
          <w:kern w:val="2"/>
          <w:sz w:val="24"/>
          <w:lang w:bidi="ar"/>
        </w:rPr>
        <w:t>（九）知识产权：中标单位应保证甲方免除且中标单位承担由于甲方在其本国使用时而引起第三方提出的侵犯专利权、商标权或工业设计权的起诉、行动、行政程序索赔、请求等以及甲方为此而产生的损失和损害、费用和支出（包括律师费）。</w:t>
      </w:r>
    </w:p>
    <w:p w14:paraId="2F29CDE2">
      <w:pPr>
        <w:spacing w:line="470" w:lineRule="exact"/>
        <w:ind w:firstLine="480" w:firstLineChars="200"/>
        <w:rPr>
          <w:rFonts w:hint="eastAsia" w:ascii="宋体" w:hAnsi="宋体" w:cs="宋体"/>
          <w:sz w:val="24"/>
        </w:rPr>
      </w:pPr>
      <w:r>
        <w:rPr>
          <w:rFonts w:hint="eastAsia" w:ascii="宋体" w:hAnsi="宋体" w:cs="宋体"/>
          <w:kern w:val="2"/>
          <w:sz w:val="24"/>
          <w:lang w:bidi="ar"/>
        </w:rPr>
        <w:t>（十）中标单位提供免费配合指导服务。</w:t>
      </w:r>
    </w:p>
    <w:bookmarkEnd w:id="5"/>
    <w:p w14:paraId="71CC2519"/>
    <w:p w14:paraId="3FB833A8">
      <w:pPr>
        <w:spacing w:line="470" w:lineRule="exact"/>
        <w:ind w:firstLine="480" w:firstLineChars="200"/>
        <w:rPr>
          <w:rFonts w:hint="eastAsia" w:ascii="宋体" w:hAnsi="宋体"/>
          <w:kern w:val="2"/>
          <w:sz w:val="24"/>
        </w:rPr>
      </w:pPr>
    </w:p>
    <w:bookmarkEnd w:id="6"/>
    <w:p w14:paraId="18A28C60">
      <w:pPr>
        <w:rPr>
          <w:kern w:val="2"/>
        </w:rPr>
      </w:pPr>
    </w:p>
    <w:p w14:paraId="2EEFF845">
      <w:pPr>
        <w:numPr>
          <w:ilvl w:val="1"/>
          <w:numId w:val="0"/>
        </w:numPr>
        <w:spacing w:line="360" w:lineRule="auto"/>
        <w:ind w:firstLine="480"/>
        <w:rPr>
          <w:rFonts w:hint="eastAsia" w:ascii="宋体" w:hAnsi="宋体" w:cs="宋体"/>
          <w:bCs/>
          <w:color w:val="000000"/>
          <w:sz w:val="24"/>
          <w:highlight w:val="yellow"/>
        </w:rPr>
      </w:pPr>
    </w:p>
    <w:p w14:paraId="47144E26">
      <w:pPr>
        <w:keepNext w:val="0"/>
        <w:keepLines w:val="0"/>
        <w:pageBreakBefore w:val="0"/>
        <w:numPr>
          <w:ilvl w:val="1"/>
          <w:numId w:val="0"/>
        </w:numPr>
        <w:tabs>
          <w:tab w:val="left" w:pos="525"/>
          <w:tab w:val="left" w:pos="945"/>
        </w:tabs>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color w:val="000000"/>
          <w:sz w:val="32"/>
          <w:szCs w:val="32"/>
        </w:rPr>
      </w:pPr>
      <w:r>
        <w:rPr>
          <w:rFonts w:hint="eastAsia" w:ascii="宋体" w:hAnsi="宋体"/>
          <w:bCs/>
          <w:color w:val="000000"/>
          <w:sz w:val="24"/>
        </w:rPr>
        <w:br w:type="page" w:clear="all"/>
      </w:r>
      <w:r>
        <w:rPr>
          <w:rFonts w:hint="eastAsia" w:asciiTheme="minorEastAsia" w:hAnsiTheme="minorEastAsia" w:eastAsiaTheme="minorEastAsia"/>
          <w:b/>
          <w:color w:val="000000"/>
          <w:sz w:val="32"/>
          <w:szCs w:val="32"/>
        </w:rPr>
        <w:t>第四部分、合同书</w:t>
      </w:r>
    </w:p>
    <w:p w14:paraId="7106F4E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Arial" w:hAnsi="Arial" w:eastAsia="宋体" w:cs="Arial"/>
          <w:kern w:val="2"/>
          <w:sz w:val="24"/>
          <w:lang w:eastAsia="zh-CN"/>
        </w:rPr>
      </w:pPr>
      <w:r>
        <w:rPr>
          <w:rFonts w:ascii="宋体" w:hAnsi="宋体"/>
          <w:bCs/>
          <w:kern w:val="2"/>
          <w:sz w:val="24"/>
          <w:szCs w:val="22"/>
        </w:rPr>
        <w:t>需方（招标人）：</w:t>
      </w:r>
      <w:r>
        <w:rPr>
          <w:rFonts w:hint="eastAsia" w:ascii="宋体" w:hAnsi="宋体"/>
          <w:bCs/>
          <w:kern w:val="2"/>
          <w:sz w:val="24"/>
          <w:szCs w:val="22"/>
          <w:lang w:eastAsia="zh-CN"/>
        </w:rPr>
        <w:t>无锡市滨湖区雪浪街道办事处</w:t>
      </w:r>
    </w:p>
    <w:p w14:paraId="32EE0761">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ascii="Arial" w:hAnsi="Arial" w:eastAsia="仿宋" w:cs="Arial"/>
          <w:kern w:val="2"/>
          <w:sz w:val="24"/>
          <w:u w:val="single"/>
        </w:rPr>
      </w:pPr>
      <w:r>
        <w:rPr>
          <w:rFonts w:ascii="宋体" w:hAnsi="宋体"/>
          <w:bCs/>
          <w:kern w:val="2"/>
          <w:sz w:val="24"/>
          <w:szCs w:val="22"/>
        </w:rPr>
        <w:t>供方（中标方）：</w:t>
      </w:r>
      <w:r>
        <w:rPr>
          <w:rFonts w:hint="eastAsia" w:ascii="宋体" w:hAnsi="宋体"/>
          <w:bCs/>
          <w:kern w:val="2"/>
          <w:sz w:val="24"/>
          <w:u w:val="single"/>
        </w:rPr>
        <w:t xml:space="preserve">         </w:t>
      </w:r>
    </w:p>
    <w:p w14:paraId="709DD666">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bCs/>
          <w:kern w:val="2"/>
          <w:sz w:val="24"/>
          <w:szCs w:val="22"/>
          <w:lang w:eastAsia="zh-CN"/>
        </w:rPr>
      </w:pPr>
      <w:r>
        <w:rPr>
          <w:rFonts w:hint="eastAsia" w:ascii="宋体" w:hAnsi="宋体"/>
          <w:bCs/>
          <w:kern w:val="2"/>
          <w:sz w:val="24"/>
          <w:szCs w:val="22"/>
        </w:rPr>
        <w:t>一、项目名称：</w:t>
      </w:r>
      <w:r>
        <w:rPr>
          <w:rFonts w:hint="eastAsia" w:ascii="宋体" w:hAnsi="宋体"/>
          <w:bCs/>
          <w:kern w:val="2"/>
          <w:sz w:val="24"/>
          <w:u w:val="single"/>
          <w:lang w:eastAsia="zh-CN"/>
        </w:rPr>
        <w:t>2025年河道水体应急处置项目</w:t>
      </w:r>
    </w:p>
    <w:p w14:paraId="7236EFCD">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Arial" w:hAnsi="Arial" w:eastAsia="宋体" w:cs="Arial"/>
          <w:kern w:val="2"/>
          <w:sz w:val="24"/>
          <w:u w:val="none"/>
          <w:lang w:eastAsia="zh-CN"/>
        </w:rPr>
      </w:pPr>
      <w:r>
        <w:rPr>
          <w:rFonts w:ascii="宋体" w:hAnsi="宋体"/>
          <w:bCs/>
          <w:kern w:val="2"/>
          <w:sz w:val="24"/>
          <w:szCs w:val="22"/>
        </w:rPr>
        <w:t>二、采购编号：</w:t>
      </w:r>
      <w:r>
        <w:rPr>
          <w:rFonts w:hint="eastAsia" w:ascii="宋体" w:hAnsi="宋体"/>
          <w:bCs/>
          <w:kern w:val="2"/>
          <w:sz w:val="24"/>
          <w:highlight w:val="none"/>
          <w:u w:val="single"/>
          <w:lang w:eastAsia="zh-CN"/>
        </w:rPr>
        <w:t>JSZC-320211-THMZ-G2025-0012</w:t>
      </w:r>
    </w:p>
    <w:p w14:paraId="5186F4AB">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u w:val="single"/>
        </w:rPr>
      </w:pPr>
      <w:r>
        <w:rPr>
          <w:rFonts w:ascii="宋体" w:hAnsi="宋体"/>
          <w:bCs/>
          <w:kern w:val="2"/>
          <w:sz w:val="24"/>
          <w:szCs w:val="22"/>
        </w:rPr>
        <w:t>三、采购内容：</w:t>
      </w:r>
      <w:r>
        <w:rPr>
          <w:rFonts w:hint="eastAsia" w:ascii="宋体" w:hAnsi="宋体"/>
          <w:bCs/>
          <w:kern w:val="2"/>
          <w:sz w:val="24"/>
          <w:u w:val="single"/>
        </w:rPr>
        <w:t>2025年河道水体应急处置项目，具体内容详见本项目采购需求。</w:t>
      </w:r>
    </w:p>
    <w:p w14:paraId="039141BD">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rPr>
      </w:pPr>
      <w:r>
        <w:rPr>
          <w:rFonts w:hint="eastAsia" w:ascii="宋体" w:hAnsi="宋体"/>
          <w:bCs/>
          <w:kern w:val="2"/>
          <w:sz w:val="24"/>
          <w:szCs w:val="22"/>
          <w:lang w:val="en-US" w:eastAsia="zh-CN"/>
        </w:rPr>
        <w:t>四</w:t>
      </w:r>
      <w:r>
        <w:rPr>
          <w:rFonts w:ascii="宋体" w:hAnsi="宋体"/>
          <w:bCs/>
          <w:kern w:val="2"/>
          <w:sz w:val="24"/>
          <w:szCs w:val="22"/>
        </w:rPr>
        <w:t>、合同总金额：</w:t>
      </w:r>
      <w:r>
        <w:rPr>
          <w:rFonts w:hint="eastAsia" w:ascii="宋体" w:hAnsi="宋体"/>
          <w:bCs/>
          <w:kern w:val="2"/>
          <w:sz w:val="24"/>
          <w:u w:val="single"/>
        </w:rPr>
        <w:t xml:space="preserve">         </w:t>
      </w:r>
      <w:r>
        <w:rPr>
          <w:rFonts w:ascii="宋体" w:hAnsi="宋体"/>
          <w:bCs/>
          <w:kern w:val="2"/>
          <w:sz w:val="24"/>
          <w:szCs w:val="22"/>
        </w:rPr>
        <w:t xml:space="preserve"> 人民币（大写）；</w:t>
      </w:r>
      <w:r>
        <w:rPr>
          <w:rFonts w:hint="eastAsia" w:ascii="宋体" w:hAnsi="宋体"/>
          <w:bCs/>
          <w:kern w:val="2"/>
          <w:sz w:val="24"/>
          <w:u w:val="single"/>
        </w:rPr>
        <w:t xml:space="preserve">          </w:t>
      </w:r>
      <w:r>
        <w:rPr>
          <w:rFonts w:ascii="宋体" w:hAnsi="宋体"/>
          <w:bCs/>
          <w:kern w:val="2"/>
          <w:sz w:val="24"/>
          <w:szCs w:val="22"/>
        </w:rPr>
        <w:t>（小写）（单位：元）；</w:t>
      </w:r>
    </w:p>
    <w:p w14:paraId="76939413">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highlight w:val="green"/>
        </w:rPr>
      </w:pPr>
      <w:r>
        <w:rPr>
          <w:rFonts w:hint="eastAsia" w:ascii="宋体" w:hAnsi="宋体"/>
          <w:bCs/>
          <w:kern w:val="2"/>
          <w:sz w:val="24"/>
          <w:szCs w:val="22"/>
          <w:lang w:val="en-US" w:eastAsia="zh-CN"/>
        </w:rPr>
        <w:t>五</w:t>
      </w:r>
      <w:r>
        <w:rPr>
          <w:rFonts w:ascii="宋体" w:hAnsi="宋体"/>
          <w:bCs/>
          <w:kern w:val="2"/>
          <w:sz w:val="24"/>
          <w:szCs w:val="22"/>
        </w:rPr>
        <w:t>、</w:t>
      </w:r>
      <w:r>
        <w:rPr>
          <w:rFonts w:hint="eastAsia" w:ascii="宋体" w:hAnsi="宋体"/>
          <w:bCs/>
          <w:kern w:val="2"/>
          <w:sz w:val="24"/>
        </w:rPr>
        <w:t>交货期：</w:t>
      </w:r>
      <w:r>
        <w:rPr>
          <w:rFonts w:hint="eastAsia" w:ascii="宋体" w:hAnsi="宋体"/>
          <w:bCs/>
          <w:kern w:val="2"/>
          <w:sz w:val="24"/>
          <w:u w:val="single"/>
          <w:lang w:eastAsia="zh-CN"/>
        </w:rPr>
        <w:t>合同签订后60天内交货（包括安装、调试及验收</w:t>
      </w:r>
      <w:bookmarkStart w:id="11" w:name="_GoBack"/>
      <w:bookmarkEnd w:id="11"/>
      <w:r>
        <w:rPr>
          <w:rFonts w:hint="eastAsia" w:ascii="宋体" w:hAnsi="宋体"/>
          <w:bCs/>
          <w:kern w:val="2"/>
          <w:sz w:val="24"/>
          <w:u w:val="single"/>
          <w:lang w:eastAsia="zh-CN"/>
        </w:rPr>
        <w:t>）</w:t>
      </w:r>
      <w:r>
        <w:rPr>
          <w:rFonts w:hint="eastAsia" w:ascii="宋体" w:hAnsi="宋体"/>
          <w:bCs/>
          <w:kern w:val="2"/>
          <w:sz w:val="24"/>
          <w:u w:val="single"/>
        </w:rPr>
        <w:t>。</w:t>
      </w:r>
    </w:p>
    <w:p w14:paraId="16A48162">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u w:val="single"/>
        </w:rPr>
      </w:pPr>
      <w:r>
        <w:rPr>
          <w:rFonts w:hint="eastAsia" w:ascii="宋体" w:hAnsi="宋体"/>
          <w:bCs/>
          <w:kern w:val="2"/>
          <w:sz w:val="24"/>
          <w:szCs w:val="22"/>
          <w:lang w:val="en-US" w:eastAsia="zh-CN"/>
        </w:rPr>
        <w:t>六</w:t>
      </w:r>
      <w:r>
        <w:rPr>
          <w:rFonts w:ascii="宋体" w:hAnsi="宋体"/>
          <w:bCs/>
          <w:kern w:val="2"/>
          <w:sz w:val="24"/>
          <w:szCs w:val="22"/>
        </w:rPr>
        <w:t>、</w:t>
      </w:r>
      <w:r>
        <w:rPr>
          <w:rFonts w:hint="eastAsia" w:ascii="宋体" w:hAnsi="宋体"/>
          <w:bCs/>
          <w:kern w:val="2"/>
          <w:sz w:val="24"/>
          <w:szCs w:val="22"/>
        </w:rPr>
        <w:t>交货地点：</w:t>
      </w:r>
      <w:r>
        <w:rPr>
          <w:rFonts w:hint="eastAsia" w:ascii="宋体" w:hAnsi="宋体"/>
          <w:bCs/>
          <w:kern w:val="2"/>
          <w:sz w:val="24"/>
          <w:szCs w:val="22"/>
          <w:u w:val="single"/>
        </w:rPr>
        <w:t>采购人指定地点。</w:t>
      </w:r>
    </w:p>
    <w:p w14:paraId="40045668">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u w:val="single"/>
        </w:rPr>
      </w:pPr>
      <w:r>
        <w:rPr>
          <w:rFonts w:hint="eastAsia" w:ascii="宋体" w:hAnsi="宋体"/>
          <w:bCs/>
          <w:kern w:val="2"/>
          <w:sz w:val="24"/>
          <w:szCs w:val="22"/>
          <w:lang w:val="en-US" w:eastAsia="zh-CN"/>
        </w:rPr>
        <w:t>七</w:t>
      </w:r>
      <w:r>
        <w:rPr>
          <w:rFonts w:ascii="宋体" w:hAnsi="宋体"/>
          <w:bCs/>
          <w:kern w:val="2"/>
          <w:sz w:val="24"/>
          <w:szCs w:val="22"/>
        </w:rPr>
        <w:t>、质量标准：</w:t>
      </w:r>
      <w:r>
        <w:rPr>
          <w:rFonts w:hint="eastAsia" w:ascii="宋体" w:hAnsi="宋体"/>
          <w:bCs/>
          <w:kern w:val="2"/>
          <w:sz w:val="24"/>
          <w:szCs w:val="22"/>
          <w:u w:val="single"/>
        </w:rPr>
        <w:t>达到国家及行业合格标准，且必须满足本次采购的要求。</w:t>
      </w:r>
    </w:p>
    <w:p w14:paraId="0173AA6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u w:val="single"/>
        </w:rPr>
      </w:pPr>
      <w:r>
        <w:rPr>
          <w:rFonts w:hint="eastAsia" w:ascii="宋体" w:hAnsi="宋体"/>
          <w:bCs/>
          <w:kern w:val="2"/>
          <w:sz w:val="24"/>
          <w:szCs w:val="22"/>
          <w:lang w:val="en-US" w:eastAsia="zh-CN"/>
        </w:rPr>
        <w:t>八</w:t>
      </w:r>
      <w:r>
        <w:rPr>
          <w:rFonts w:ascii="宋体" w:hAnsi="宋体"/>
          <w:bCs/>
          <w:kern w:val="2"/>
          <w:sz w:val="24"/>
          <w:szCs w:val="22"/>
        </w:rPr>
        <w:t>、</w:t>
      </w:r>
      <w:r>
        <w:rPr>
          <w:rFonts w:hint="eastAsia" w:ascii="宋体" w:hAnsi="宋体"/>
          <w:bCs/>
          <w:kern w:val="2"/>
          <w:sz w:val="24"/>
        </w:rPr>
        <w:t>质保期：</w:t>
      </w:r>
      <w:r>
        <w:rPr>
          <w:rFonts w:hint="eastAsia" w:ascii="宋体" w:hAnsi="宋体"/>
          <w:bCs/>
          <w:kern w:val="2"/>
          <w:sz w:val="24"/>
          <w:szCs w:val="22"/>
          <w:u w:val="single"/>
        </w:rPr>
        <w:t>2年，即自验收合格之日起提供不低于24个月的免费质保服务。因设备质量问题造成的损失（包含</w:t>
      </w:r>
      <w:r>
        <w:rPr>
          <w:rFonts w:hint="eastAsia" w:ascii="宋体" w:hAnsi="宋体"/>
          <w:bCs/>
          <w:kern w:val="2"/>
          <w:sz w:val="24"/>
          <w:szCs w:val="22"/>
          <w:u w:val="single"/>
          <w:lang w:eastAsia="zh-CN"/>
        </w:rPr>
        <w:t>由于</w:t>
      </w:r>
      <w:r>
        <w:rPr>
          <w:rFonts w:hint="eastAsia" w:ascii="宋体" w:hAnsi="宋体"/>
          <w:bCs/>
          <w:kern w:val="2"/>
          <w:sz w:val="24"/>
          <w:szCs w:val="22"/>
          <w:u w:val="single"/>
        </w:rPr>
        <w:t>设备损坏而造成的所有设备、人员、工期、社会影响等连带损失）均由中标单位承担。</w:t>
      </w:r>
    </w:p>
    <w:p w14:paraId="4D5CE3F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b/>
          <w:bCs/>
          <w:color w:val="000000"/>
          <w:kern w:val="2"/>
          <w:sz w:val="24"/>
        </w:rPr>
      </w:pPr>
      <w:r>
        <w:rPr>
          <w:rFonts w:hint="eastAsia" w:ascii="宋体" w:hAnsi="宋体"/>
          <w:bCs/>
          <w:kern w:val="2"/>
          <w:sz w:val="24"/>
          <w:szCs w:val="22"/>
          <w:lang w:val="en-US" w:eastAsia="zh-CN"/>
        </w:rPr>
        <w:t>九</w:t>
      </w:r>
      <w:r>
        <w:rPr>
          <w:rFonts w:ascii="宋体" w:hAnsi="宋体"/>
          <w:bCs/>
          <w:kern w:val="2"/>
          <w:sz w:val="24"/>
          <w:szCs w:val="22"/>
        </w:rPr>
        <w:t>、款项支付步骤和办法：</w:t>
      </w:r>
      <w:r>
        <w:rPr>
          <w:rFonts w:hint="eastAsia" w:ascii="宋体" w:hAnsi="宋体"/>
          <w:b/>
          <w:bCs/>
          <w:color w:val="000000"/>
          <w:kern w:val="2"/>
          <w:sz w:val="24"/>
          <w:highlight w:val="none"/>
        </w:rPr>
        <w:t>合同签订后支付合同价的30%为预付款，项目验收</w:t>
      </w:r>
      <w:r>
        <w:rPr>
          <w:rFonts w:hint="eastAsia" w:ascii="宋体" w:hAnsi="宋体"/>
          <w:b/>
          <w:bCs/>
          <w:color w:val="000000"/>
          <w:kern w:val="2"/>
          <w:sz w:val="24"/>
          <w:highlight w:val="none"/>
          <w:lang w:val="en-US" w:eastAsia="zh-CN"/>
        </w:rPr>
        <w:t>合格</w:t>
      </w:r>
      <w:r>
        <w:rPr>
          <w:rFonts w:hint="eastAsia" w:ascii="宋体" w:hAnsi="宋体"/>
          <w:b/>
          <w:bCs/>
          <w:color w:val="000000"/>
          <w:kern w:val="2"/>
          <w:sz w:val="24"/>
          <w:highlight w:val="none"/>
        </w:rPr>
        <w:t>后一次性付清。</w:t>
      </w:r>
    </w:p>
    <w:p w14:paraId="7FA3786A">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u w:val="single"/>
        </w:rPr>
      </w:pPr>
      <w:r>
        <w:rPr>
          <w:rFonts w:hint="eastAsia" w:ascii="宋体" w:hAnsi="宋体"/>
          <w:bCs/>
          <w:kern w:val="2"/>
          <w:sz w:val="24"/>
          <w:szCs w:val="22"/>
          <w:lang w:val="en-US" w:eastAsia="zh-CN"/>
        </w:rPr>
        <w:t>十</w:t>
      </w:r>
      <w:r>
        <w:rPr>
          <w:rFonts w:ascii="宋体" w:hAnsi="宋体"/>
          <w:bCs/>
          <w:kern w:val="2"/>
          <w:sz w:val="24"/>
          <w:szCs w:val="22"/>
        </w:rPr>
        <w:t>、违约责任：</w:t>
      </w:r>
      <w:r>
        <w:rPr>
          <w:rFonts w:ascii="宋体" w:hAnsi="宋体"/>
          <w:bCs/>
          <w:kern w:val="2"/>
          <w:sz w:val="24"/>
          <w:szCs w:val="22"/>
          <w:u w:val="single"/>
        </w:rPr>
        <w:t>双方应严格履行合同，如有违约，按照相关合同法律解决。</w:t>
      </w:r>
    </w:p>
    <w:p w14:paraId="3D4F6A74">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u w:val="single"/>
        </w:rPr>
      </w:pPr>
      <w:r>
        <w:rPr>
          <w:rFonts w:hint="eastAsia" w:ascii="宋体" w:hAnsi="宋体"/>
          <w:bCs/>
          <w:kern w:val="2"/>
          <w:sz w:val="24"/>
          <w:szCs w:val="22"/>
        </w:rPr>
        <w:t>十</w:t>
      </w:r>
      <w:r>
        <w:rPr>
          <w:rFonts w:hint="eastAsia" w:ascii="宋体" w:hAnsi="宋体"/>
          <w:bCs/>
          <w:kern w:val="2"/>
          <w:sz w:val="24"/>
          <w:szCs w:val="22"/>
          <w:lang w:val="en-US" w:eastAsia="zh-CN"/>
        </w:rPr>
        <w:t>一</w:t>
      </w:r>
      <w:r>
        <w:rPr>
          <w:rFonts w:ascii="宋体" w:hAnsi="宋体"/>
          <w:bCs/>
          <w:kern w:val="2"/>
          <w:sz w:val="24"/>
          <w:szCs w:val="22"/>
        </w:rPr>
        <w:t>、解决争议的方式：</w:t>
      </w:r>
      <w:r>
        <w:rPr>
          <w:rFonts w:ascii="宋体" w:hAnsi="宋体"/>
          <w:bCs/>
          <w:kern w:val="2"/>
          <w:sz w:val="24"/>
          <w:szCs w:val="22"/>
          <w:u w:val="single"/>
        </w:rPr>
        <w:t>向本项目所在地人民法院提起诉讼。</w:t>
      </w:r>
    </w:p>
    <w:p w14:paraId="2AB3A601">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rPr>
      </w:pPr>
      <w:r>
        <w:rPr>
          <w:rFonts w:ascii="宋体" w:hAnsi="宋体"/>
          <w:bCs/>
          <w:kern w:val="2"/>
          <w:sz w:val="24"/>
          <w:szCs w:val="22"/>
        </w:rPr>
        <w:t>十</w:t>
      </w:r>
      <w:r>
        <w:rPr>
          <w:rFonts w:hint="eastAsia" w:ascii="宋体" w:hAnsi="宋体"/>
          <w:bCs/>
          <w:kern w:val="2"/>
          <w:sz w:val="24"/>
          <w:szCs w:val="22"/>
          <w:lang w:val="en-US" w:eastAsia="zh-CN"/>
        </w:rPr>
        <w:t>二</w:t>
      </w:r>
      <w:r>
        <w:rPr>
          <w:rFonts w:ascii="宋体" w:hAnsi="宋体"/>
          <w:bCs/>
          <w:kern w:val="2"/>
          <w:sz w:val="24"/>
          <w:szCs w:val="22"/>
        </w:rPr>
        <w:t>、</w:t>
      </w:r>
      <w:r>
        <w:rPr>
          <w:rFonts w:hint="eastAsia" w:ascii="宋体" w:hAnsi="宋体"/>
          <w:bCs/>
          <w:kern w:val="2"/>
          <w:sz w:val="24"/>
          <w:szCs w:val="22"/>
          <w:lang w:eastAsia="zh-CN"/>
        </w:rPr>
        <w:t>其他</w:t>
      </w:r>
      <w:r>
        <w:rPr>
          <w:rFonts w:ascii="宋体" w:hAnsi="宋体"/>
          <w:bCs/>
          <w:kern w:val="2"/>
          <w:sz w:val="24"/>
          <w:szCs w:val="22"/>
        </w:rPr>
        <w:t>事项：</w:t>
      </w:r>
      <w:r>
        <w:rPr>
          <w:rFonts w:ascii="宋体" w:hAnsi="宋体"/>
          <w:bCs/>
          <w:kern w:val="2"/>
          <w:sz w:val="24"/>
          <w:szCs w:val="22"/>
          <w:u w:val="single"/>
        </w:rPr>
        <w:t xml:space="preserve">   /  。</w:t>
      </w:r>
    </w:p>
    <w:p w14:paraId="48F4413D">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rPr>
      </w:pPr>
      <w:r>
        <w:rPr>
          <w:rFonts w:ascii="宋体" w:hAnsi="宋体"/>
          <w:bCs/>
          <w:kern w:val="2"/>
          <w:sz w:val="24"/>
          <w:szCs w:val="22"/>
        </w:rPr>
        <w:t>十</w:t>
      </w:r>
      <w:r>
        <w:rPr>
          <w:rFonts w:hint="eastAsia" w:ascii="宋体" w:hAnsi="宋体"/>
          <w:bCs/>
          <w:kern w:val="2"/>
          <w:sz w:val="24"/>
          <w:szCs w:val="22"/>
          <w:lang w:val="en-US" w:eastAsia="zh-CN"/>
        </w:rPr>
        <w:t>三</w:t>
      </w:r>
      <w:r>
        <w:rPr>
          <w:rFonts w:ascii="宋体" w:hAnsi="宋体"/>
          <w:bCs/>
          <w:kern w:val="2"/>
          <w:sz w:val="24"/>
          <w:szCs w:val="22"/>
        </w:rPr>
        <w:t>、合同不可分割部分：</w:t>
      </w:r>
    </w:p>
    <w:p w14:paraId="5D77A8EF">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rPr>
      </w:pPr>
      <w:r>
        <w:rPr>
          <w:rFonts w:ascii="宋体" w:hAnsi="宋体"/>
          <w:bCs/>
          <w:kern w:val="2"/>
          <w:sz w:val="24"/>
          <w:szCs w:val="22"/>
        </w:rPr>
        <w:t>招标文件、投标文件、合同条款及中标通知书，供方在投标、评标过程中所作其它有关承诺、声明、书面澄清等均为合同不可分割的部分，与主合同具有同等法律效力。</w:t>
      </w:r>
    </w:p>
    <w:p w14:paraId="5298C89E">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rPr>
      </w:pPr>
      <w:r>
        <w:rPr>
          <w:rFonts w:ascii="宋体" w:hAnsi="宋体"/>
          <w:bCs/>
          <w:kern w:val="2"/>
          <w:sz w:val="24"/>
          <w:szCs w:val="22"/>
        </w:rPr>
        <w:t>十</w:t>
      </w:r>
      <w:r>
        <w:rPr>
          <w:rFonts w:hint="eastAsia" w:ascii="宋体" w:hAnsi="宋体"/>
          <w:bCs/>
          <w:kern w:val="2"/>
          <w:sz w:val="24"/>
          <w:szCs w:val="22"/>
          <w:lang w:val="en-US" w:eastAsia="zh-CN"/>
        </w:rPr>
        <w:t>四</w:t>
      </w:r>
      <w:r>
        <w:rPr>
          <w:rFonts w:ascii="宋体" w:hAnsi="宋体"/>
          <w:bCs/>
          <w:kern w:val="2"/>
          <w:sz w:val="24"/>
          <w:szCs w:val="22"/>
        </w:rPr>
        <w:t>、合同备案：</w:t>
      </w:r>
    </w:p>
    <w:p w14:paraId="4A552F89">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bCs/>
          <w:kern w:val="2"/>
          <w:sz w:val="24"/>
          <w:szCs w:val="22"/>
        </w:rPr>
      </w:pPr>
      <w:r>
        <w:rPr>
          <w:rFonts w:ascii="宋体" w:hAnsi="宋体"/>
          <w:bCs/>
          <w:kern w:val="2"/>
          <w:sz w:val="24"/>
          <w:szCs w:val="22"/>
        </w:rPr>
        <w:t>十</w:t>
      </w:r>
      <w:r>
        <w:rPr>
          <w:rFonts w:hint="eastAsia" w:ascii="宋体" w:hAnsi="宋体"/>
          <w:bCs/>
          <w:kern w:val="2"/>
          <w:sz w:val="24"/>
          <w:szCs w:val="22"/>
          <w:lang w:val="en-US" w:eastAsia="zh-CN"/>
        </w:rPr>
        <w:t>五</w:t>
      </w:r>
      <w:r>
        <w:rPr>
          <w:rFonts w:ascii="宋体" w:hAnsi="宋体"/>
          <w:bCs/>
          <w:kern w:val="2"/>
          <w:sz w:val="24"/>
          <w:szCs w:val="22"/>
        </w:rPr>
        <w:t>、合同一式</w:t>
      </w:r>
      <w:r>
        <w:rPr>
          <w:rFonts w:hint="eastAsia" w:ascii="宋体" w:hAnsi="宋体"/>
          <w:bCs/>
          <w:kern w:val="2"/>
          <w:sz w:val="24"/>
          <w:szCs w:val="22"/>
          <w:u w:val="single"/>
        </w:rPr>
        <w:t>伍</w:t>
      </w:r>
      <w:r>
        <w:rPr>
          <w:rFonts w:ascii="宋体" w:hAnsi="宋体"/>
          <w:bCs/>
          <w:kern w:val="2"/>
          <w:sz w:val="24"/>
          <w:szCs w:val="22"/>
        </w:rPr>
        <w:t>份，供需双方各执</w:t>
      </w:r>
      <w:r>
        <w:rPr>
          <w:rFonts w:ascii="宋体" w:hAnsi="宋体"/>
          <w:bCs/>
          <w:kern w:val="2"/>
          <w:sz w:val="24"/>
          <w:szCs w:val="22"/>
          <w:u w:val="single"/>
        </w:rPr>
        <w:t xml:space="preserve"> 贰 </w:t>
      </w:r>
      <w:r>
        <w:rPr>
          <w:rFonts w:ascii="宋体" w:hAnsi="宋体"/>
          <w:bCs/>
          <w:kern w:val="2"/>
          <w:sz w:val="24"/>
          <w:szCs w:val="22"/>
        </w:rPr>
        <w:t>份</w:t>
      </w:r>
      <w:r>
        <w:rPr>
          <w:rFonts w:hint="eastAsia" w:ascii="宋体" w:hAnsi="宋体"/>
          <w:bCs/>
          <w:kern w:val="2"/>
          <w:sz w:val="24"/>
          <w:szCs w:val="22"/>
        </w:rPr>
        <w:t>，见证方（采购代理机构）</w:t>
      </w:r>
      <w:r>
        <w:rPr>
          <w:rFonts w:ascii="宋体" w:hAnsi="宋体"/>
          <w:bCs/>
          <w:kern w:val="2"/>
          <w:sz w:val="24"/>
          <w:szCs w:val="22"/>
        </w:rPr>
        <w:t>执</w:t>
      </w:r>
      <w:r>
        <w:rPr>
          <w:rFonts w:hint="eastAsia" w:ascii="宋体" w:hAnsi="宋体"/>
          <w:bCs/>
          <w:kern w:val="2"/>
          <w:sz w:val="24"/>
          <w:szCs w:val="22"/>
          <w:u w:val="single"/>
        </w:rPr>
        <w:t>壹</w:t>
      </w:r>
      <w:r>
        <w:rPr>
          <w:rFonts w:ascii="宋体" w:hAnsi="宋体"/>
          <w:bCs/>
          <w:kern w:val="2"/>
          <w:sz w:val="24"/>
          <w:szCs w:val="22"/>
        </w:rPr>
        <w:t>份。</w:t>
      </w:r>
    </w:p>
    <w:p w14:paraId="410D8851">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bCs/>
          <w:kern w:val="2"/>
          <w:sz w:val="24"/>
          <w:szCs w:val="22"/>
          <w:lang w:eastAsia="zh-CN"/>
        </w:rPr>
      </w:pPr>
      <w:r>
        <w:rPr>
          <w:rFonts w:ascii="宋体" w:hAnsi="宋体"/>
          <w:bCs/>
          <w:kern w:val="2"/>
          <w:sz w:val="24"/>
          <w:szCs w:val="22"/>
        </w:rPr>
        <w:t>十</w:t>
      </w:r>
      <w:r>
        <w:rPr>
          <w:rFonts w:hint="eastAsia" w:ascii="宋体" w:hAnsi="宋体"/>
          <w:bCs/>
          <w:kern w:val="2"/>
          <w:sz w:val="24"/>
          <w:szCs w:val="22"/>
          <w:lang w:val="en-US" w:eastAsia="zh-CN"/>
        </w:rPr>
        <w:t>六</w:t>
      </w:r>
      <w:r>
        <w:rPr>
          <w:rFonts w:ascii="宋体" w:hAnsi="宋体"/>
          <w:bCs/>
          <w:kern w:val="2"/>
          <w:sz w:val="24"/>
          <w:szCs w:val="22"/>
        </w:rPr>
        <w:t>、合同生效：</w:t>
      </w:r>
      <w:r>
        <w:rPr>
          <w:rFonts w:hint="eastAsia" w:ascii="宋体" w:hAnsi="宋体"/>
          <w:bCs/>
          <w:color w:val="000000"/>
          <w:kern w:val="2"/>
          <w:sz w:val="24"/>
        </w:rPr>
        <w:t>本合同由</w:t>
      </w:r>
      <w:r>
        <w:rPr>
          <w:rFonts w:hint="eastAsia" w:ascii="宋体" w:hAnsi="宋体"/>
          <w:bCs/>
          <w:color w:val="000000"/>
          <w:kern w:val="2"/>
          <w:sz w:val="24"/>
          <w:u w:val="single"/>
        </w:rPr>
        <w:t>供需双方</w:t>
      </w:r>
      <w:r>
        <w:rPr>
          <w:rFonts w:hint="eastAsia" w:ascii="宋体" w:hAnsi="宋体"/>
          <w:kern w:val="2"/>
          <w:sz w:val="24"/>
          <w:u w:val="single"/>
        </w:rPr>
        <w:t>签字</w:t>
      </w:r>
      <w:r>
        <w:rPr>
          <w:rFonts w:hint="eastAsia" w:ascii="宋体" w:hAnsi="宋体"/>
          <w:bCs/>
          <w:color w:val="000000"/>
          <w:kern w:val="2"/>
          <w:sz w:val="24"/>
          <w:u w:val="single"/>
        </w:rPr>
        <w:t>、盖章</w:t>
      </w:r>
      <w:r>
        <w:rPr>
          <w:rFonts w:hint="eastAsia" w:ascii="宋体" w:hAnsi="宋体"/>
          <w:bCs/>
          <w:color w:val="000000"/>
          <w:kern w:val="2"/>
          <w:sz w:val="24"/>
        </w:rPr>
        <w:t>，并经招标代理公司见证后生效</w:t>
      </w:r>
      <w:r>
        <w:rPr>
          <w:rFonts w:hint="eastAsia" w:ascii="宋体" w:hAnsi="宋体"/>
          <w:bCs/>
          <w:color w:val="000000"/>
          <w:kern w:val="2"/>
          <w:sz w:val="24"/>
          <w:lang w:eastAsia="zh-CN"/>
        </w:rPr>
        <w:t>。</w:t>
      </w:r>
    </w:p>
    <w:p w14:paraId="5545C845">
      <w:pPr>
        <w:widowControl/>
        <w:topLinePunct/>
        <w:spacing w:line="360" w:lineRule="auto"/>
        <w:jc w:val="left"/>
        <w:rPr>
          <w:rFonts w:ascii="Arial" w:hAnsi="Arial" w:cs="Arial"/>
          <w:kern w:val="2"/>
          <w:sz w:val="24"/>
        </w:rPr>
      </w:pPr>
    </w:p>
    <w:p w14:paraId="183CF3B9">
      <w:pPr>
        <w:widowControl/>
        <w:topLinePunct/>
        <w:spacing w:line="360" w:lineRule="auto"/>
        <w:ind w:left="5280" w:hanging="5280" w:hangingChars="2200"/>
        <w:jc w:val="left"/>
        <w:rPr>
          <w:rFonts w:ascii="Arial" w:hAnsi="Arial" w:cs="Arial"/>
          <w:kern w:val="2"/>
          <w:sz w:val="24"/>
        </w:rPr>
      </w:pPr>
    </w:p>
    <w:p w14:paraId="4C4553EB">
      <w:pPr>
        <w:keepNext w:val="0"/>
        <w:keepLines w:val="0"/>
        <w:pageBreakBefore w:val="0"/>
        <w:widowControl/>
        <w:kinsoku/>
        <w:wordWrap/>
        <w:overflowPunct/>
        <w:topLinePunct/>
        <w:autoSpaceDE/>
        <w:autoSpaceDN/>
        <w:bidi w:val="0"/>
        <w:adjustRightInd/>
        <w:snapToGrid/>
        <w:spacing w:line="400" w:lineRule="exact"/>
        <w:ind w:left="5279" w:leftChars="228" w:hanging="4800" w:hangingChars="2000"/>
        <w:jc w:val="left"/>
        <w:textAlignment w:val="auto"/>
        <w:rPr>
          <w:rFonts w:ascii="Arial" w:hAnsi="Arial" w:eastAsia="仿宋_GB2312" w:cs="Arial"/>
          <w:kern w:val="2"/>
          <w:sz w:val="24"/>
        </w:rPr>
      </w:pPr>
      <w:r>
        <w:rPr>
          <w:rFonts w:ascii="Arial" w:hAnsi="Arial" w:cs="Arial"/>
          <w:kern w:val="2"/>
          <w:sz w:val="24"/>
        </w:rPr>
        <w:t>需方：</w:t>
      </w:r>
      <w:r>
        <w:rPr>
          <w:rFonts w:hint="eastAsia" w:ascii="Arial" w:hAnsi="Arial" w:cs="Arial"/>
          <w:b/>
          <w:bCs/>
          <w:kern w:val="2"/>
          <w:sz w:val="24"/>
          <w:lang w:eastAsia="zh-CN"/>
        </w:rPr>
        <w:t>无锡市滨湖区雪浪街道办事处</w:t>
      </w:r>
      <w:r>
        <w:rPr>
          <w:rFonts w:ascii="Arial" w:hAnsi="Arial" w:cs="Arial"/>
          <w:b/>
          <w:bCs/>
          <w:kern w:val="2"/>
          <w:sz w:val="24"/>
        </w:rPr>
        <w:t xml:space="preserve">           </w:t>
      </w:r>
      <w:r>
        <w:rPr>
          <w:rFonts w:ascii="Arial" w:hAnsi="Arial" w:cs="Arial"/>
          <w:kern w:val="2"/>
          <w:sz w:val="24"/>
        </w:rPr>
        <w:t>供方</w:t>
      </w:r>
      <w:r>
        <w:rPr>
          <w:rFonts w:ascii="Arial" w:hAnsi="Arial" w:cs="Arial"/>
          <w:b/>
          <w:bCs/>
          <w:kern w:val="2"/>
          <w:sz w:val="24"/>
        </w:rPr>
        <w:t>：</w:t>
      </w:r>
    </w:p>
    <w:p w14:paraId="1AB13CA2">
      <w:pPr>
        <w:keepNext w:val="0"/>
        <w:keepLines w:val="0"/>
        <w:pageBreakBefore w:val="0"/>
        <w:widowControl/>
        <w:kinsoku/>
        <w:wordWrap/>
        <w:overflowPunct/>
        <w:topLinePunct/>
        <w:autoSpaceDE/>
        <w:autoSpaceDN/>
        <w:bidi w:val="0"/>
        <w:adjustRightInd/>
        <w:snapToGrid/>
        <w:spacing w:line="400" w:lineRule="exact"/>
        <w:ind w:firstLine="482" w:firstLineChars="200"/>
        <w:jc w:val="left"/>
        <w:textAlignment w:val="auto"/>
        <w:rPr>
          <w:rFonts w:ascii="Arial" w:hAnsi="Arial" w:cs="Arial"/>
          <w:b/>
          <w:kern w:val="2"/>
          <w:sz w:val="24"/>
        </w:rPr>
      </w:pPr>
      <w:r>
        <w:rPr>
          <w:rFonts w:ascii="Arial" w:hAnsi="Arial" w:cs="Arial"/>
          <w:b/>
          <w:kern w:val="2"/>
          <w:sz w:val="24"/>
        </w:rPr>
        <w:t xml:space="preserve">（盖章）                              </w:t>
      </w:r>
      <w:r>
        <w:rPr>
          <w:rFonts w:hint="eastAsia" w:ascii="Arial" w:hAnsi="Arial" w:cs="Arial"/>
          <w:b/>
          <w:kern w:val="2"/>
          <w:sz w:val="24"/>
        </w:rPr>
        <w:t xml:space="preserve">     </w:t>
      </w:r>
      <w:r>
        <w:rPr>
          <w:rFonts w:ascii="Arial" w:hAnsi="Arial" w:cs="Arial"/>
          <w:b/>
          <w:kern w:val="2"/>
          <w:sz w:val="24"/>
        </w:rPr>
        <w:t>（盖章）</w:t>
      </w:r>
    </w:p>
    <w:p w14:paraId="1C6FD9A9">
      <w:pPr>
        <w:keepNext w:val="0"/>
        <w:keepLines w:val="0"/>
        <w:pageBreakBefore w:val="0"/>
        <w:kinsoku/>
        <w:wordWrap/>
        <w:overflowPunct/>
        <w:autoSpaceDE/>
        <w:autoSpaceDN/>
        <w:bidi w:val="0"/>
        <w:adjustRightInd/>
        <w:snapToGrid/>
        <w:spacing w:line="400" w:lineRule="exact"/>
        <w:ind w:left="841" w:leftChars="229" w:right="-405" w:rightChars="-193" w:hanging="360" w:hangingChars="150"/>
        <w:jc w:val="left"/>
        <w:textAlignment w:val="auto"/>
        <w:rPr>
          <w:rFonts w:ascii="Arial" w:hAnsi="Arial" w:cs="Arial"/>
          <w:kern w:val="2"/>
          <w:sz w:val="24"/>
        </w:rPr>
      </w:pPr>
      <w:r>
        <w:rPr>
          <w:rFonts w:ascii="Arial" w:hAnsi="Arial" w:cs="Arial"/>
          <w:kern w:val="2"/>
          <w:sz w:val="24"/>
        </w:rPr>
        <w:t xml:space="preserve">法定代表人                           </w:t>
      </w:r>
      <w:r>
        <w:rPr>
          <w:rFonts w:hint="eastAsia" w:ascii="Arial" w:hAnsi="Arial" w:cs="Arial"/>
          <w:kern w:val="2"/>
          <w:sz w:val="24"/>
        </w:rPr>
        <w:t xml:space="preserve">     </w:t>
      </w:r>
      <w:r>
        <w:rPr>
          <w:rFonts w:ascii="Arial" w:hAnsi="Arial" w:cs="Arial"/>
          <w:kern w:val="2"/>
          <w:sz w:val="24"/>
        </w:rPr>
        <w:t xml:space="preserve"> 法定代表人</w:t>
      </w:r>
    </w:p>
    <w:p w14:paraId="6EA6009E">
      <w:pPr>
        <w:keepNext w:val="0"/>
        <w:keepLines w:val="0"/>
        <w:pageBreakBefore w:val="0"/>
        <w:kinsoku/>
        <w:wordWrap/>
        <w:overflowPunct/>
        <w:autoSpaceDE/>
        <w:autoSpaceDN/>
        <w:bidi w:val="0"/>
        <w:adjustRightInd/>
        <w:snapToGrid/>
        <w:spacing w:line="400" w:lineRule="exact"/>
        <w:ind w:firstLine="480" w:firstLineChars="200"/>
        <w:jc w:val="left"/>
        <w:textAlignment w:val="auto"/>
        <w:rPr>
          <w:rFonts w:hint="eastAsia" w:ascii="宋体" w:hAnsi="宋体"/>
          <w:bCs/>
          <w:kern w:val="2"/>
          <w:sz w:val="24"/>
          <w:szCs w:val="22"/>
        </w:rPr>
      </w:pPr>
      <w:r>
        <w:rPr>
          <w:rFonts w:ascii="Arial" w:hAnsi="Arial" w:cs="Arial"/>
          <w:kern w:val="2"/>
          <w:sz w:val="24"/>
        </w:rPr>
        <w:t xml:space="preserve">或委托代理人（签字或盖章）         </w:t>
      </w:r>
      <w:r>
        <w:rPr>
          <w:rFonts w:hint="eastAsia" w:ascii="Arial" w:hAnsi="Arial" w:cs="Arial"/>
          <w:kern w:val="2"/>
          <w:sz w:val="24"/>
        </w:rPr>
        <w:t xml:space="preserve">     </w:t>
      </w:r>
      <w:r>
        <w:rPr>
          <w:rFonts w:ascii="Arial" w:hAnsi="Arial" w:cs="Arial"/>
          <w:kern w:val="2"/>
          <w:sz w:val="24"/>
        </w:rPr>
        <w:t xml:space="preserve">   或委托代理人（签字或盖章）</w:t>
      </w:r>
    </w:p>
    <w:p w14:paraId="52FA12A0">
      <w:pPr>
        <w:keepNext w:val="0"/>
        <w:keepLines w:val="0"/>
        <w:pageBreakBefore w:val="0"/>
        <w:widowControl/>
        <w:kinsoku/>
        <w:wordWrap/>
        <w:overflowPunct/>
        <w:autoSpaceDE/>
        <w:autoSpaceDN/>
        <w:bidi w:val="0"/>
        <w:adjustRightInd/>
        <w:snapToGrid/>
        <w:spacing w:line="400" w:lineRule="exact"/>
        <w:ind w:firstLine="1440" w:firstLineChars="600"/>
        <w:jc w:val="left"/>
        <w:textAlignment w:val="auto"/>
        <w:rPr>
          <w:rFonts w:ascii="Arial" w:hAnsi="Arial" w:eastAsia="仿宋" w:cs="Arial"/>
          <w:kern w:val="2"/>
          <w:sz w:val="24"/>
        </w:rPr>
      </w:pPr>
      <w:r>
        <w:rPr>
          <w:rFonts w:ascii="宋体" w:hAnsi="宋体"/>
          <w:bCs/>
          <w:kern w:val="2"/>
          <w:sz w:val="24"/>
          <w:szCs w:val="22"/>
        </w:rPr>
        <w:t>年   月   日                          年   月   日</w:t>
      </w:r>
    </w:p>
    <w:p w14:paraId="5EA96E72">
      <w:pPr>
        <w:keepNext w:val="0"/>
        <w:keepLines w:val="0"/>
        <w:pageBreakBefore w:val="0"/>
        <w:widowControl/>
        <w:kinsoku/>
        <w:wordWrap/>
        <w:overflowPunct/>
        <w:autoSpaceDE/>
        <w:autoSpaceDN/>
        <w:bidi w:val="0"/>
        <w:adjustRightInd/>
        <w:snapToGrid/>
        <w:spacing w:line="400" w:lineRule="exact"/>
        <w:ind w:firstLine="5760" w:firstLineChars="2400"/>
        <w:jc w:val="left"/>
        <w:textAlignment w:val="auto"/>
        <w:rPr>
          <w:rFonts w:ascii="Arial" w:hAnsi="Arial" w:eastAsia="仿宋" w:cs="Arial"/>
          <w:kern w:val="2"/>
          <w:sz w:val="24"/>
        </w:rPr>
      </w:pPr>
      <w:r>
        <w:rPr>
          <w:rFonts w:ascii="宋体" w:hAnsi="宋体"/>
          <w:bCs/>
          <w:kern w:val="2"/>
          <w:sz w:val="24"/>
          <w:szCs w:val="22"/>
        </w:rPr>
        <w:t xml:space="preserve">供方户名： </w:t>
      </w:r>
    </w:p>
    <w:p w14:paraId="24FF01F4">
      <w:pPr>
        <w:keepNext w:val="0"/>
        <w:keepLines w:val="0"/>
        <w:pageBreakBefore w:val="0"/>
        <w:widowControl/>
        <w:kinsoku/>
        <w:wordWrap/>
        <w:overflowPunct/>
        <w:autoSpaceDE/>
        <w:autoSpaceDN/>
        <w:bidi w:val="0"/>
        <w:adjustRightInd/>
        <w:snapToGrid/>
        <w:spacing w:line="400" w:lineRule="exact"/>
        <w:ind w:firstLine="480" w:firstLineChars="200"/>
        <w:jc w:val="left"/>
        <w:textAlignment w:val="auto"/>
        <w:rPr>
          <w:rFonts w:ascii="Arial" w:hAnsi="Arial" w:eastAsia="仿宋" w:cs="Arial"/>
          <w:kern w:val="2"/>
          <w:sz w:val="24"/>
        </w:rPr>
      </w:pPr>
      <w:r>
        <w:rPr>
          <w:rFonts w:hint="eastAsia" w:ascii="宋体" w:hAnsi="宋体"/>
          <w:bCs/>
          <w:kern w:val="2"/>
          <w:sz w:val="24"/>
          <w:szCs w:val="22"/>
        </w:rPr>
        <w:t xml:space="preserve">见证方：   </w:t>
      </w:r>
      <w:r>
        <w:rPr>
          <w:rFonts w:ascii="宋体" w:hAnsi="宋体"/>
          <w:bCs/>
          <w:kern w:val="2"/>
          <w:sz w:val="24"/>
          <w:szCs w:val="22"/>
        </w:rPr>
        <w:t>（盖章）</w:t>
      </w:r>
      <w:r>
        <w:rPr>
          <w:rFonts w:hint="eastAsia" w:ascii="宋体" w:hAnsi="宋体"/>
          <w:bCs/>
          <w:kern w:val="2"/>
          <w:sz w:val="24"/>
          <w:szCs w:val="22"/>
          <w:lang w:val="en-US" w:eastAsia="zh-CN"/>
        </w:rPr>
        <w:t xml:space="preserve">                         </w:t>
      </w:r>
      <w:r>
        <w:rPr>
          <w:rFonts w:ascii="宋体" w:hAnsi="宋体"/>
          <w:bCs/>
          <w:kern w:val="2"/>
          <w:sz w:val="24"/>
          <w:szCs w:val="22"/>
        </w:rPr>
        <w:t>供方开户银行：</w:t>
      </w:r>
    </w:p>
    <w:p w14:paraId="5D0EF608">
      <w:pPr>
        <w:keepNext w:val="0"/>
        <w:keepLines w:val="0"/>
        <w:pageBreakBefore w:val="0"/>
        <w:widowControl/>
        <w:kinsoku/>
        <w:wordWrap/>
        <w:overflowPunct/>
        <w:autoSpaceDE/>
        <w:autoSpaceDN/>
        <w:bidi w:val="0"/>
        <w:adjustRightInd/>
        <w:snapToGrid/>
        <w:spacing w:line="400" w:lineRule="exact"/>
        <w:ind w:firstLine="5788" w:firstLineChars="2412"/>
        <w:jc w:val="left"/>
        <w:textAlignment w:val="auto"/>
        <w:rPr>
          <w:rFonts w:hint="eastAsia" w:ascii="宋体" w:hAnsi="宋体"/>
          <w:bCs/>
          <w:kern w:val="2"/>
          <w:sz w:val="24"/>
          <w:szCs w:val="22"/>
        </w:rPr>
      </w:pPr>
      <w:r>
        <w:rPr>
          <w:rFonts w:ascii="宋体" w:hAnsi="宋体"/>
          <w:bCs/>
          <w:kern w:val="2"/>
          <w:sz w:val="24"/>
          <w:szCs w:val="22"/>
        </w:rPr>
        <w:t>供方</w:t>
      </w:r>
      <w:r>
        <w:rPr>
          <w:rFonts w:hint="eastAsia" w:ascii="宋体" w:hAnsi="宋体"/>
          <w:bCs/>
          <w:kern w:val="2"/>
          <w:sz w:val="24"/>
          <w:szCs w:val="22"/>
        </w:rPr>
        <w:t>账号</w:t>
      </w:r>
      <w:r>
        <w:rPr>
          <w:rFonts w:ascii="宋体" w:hAnsi="宋体"/>
          <w:bCs/>
          <w:kern w:val="2"/>
          <w:sz w:val="24"/>
          <w:szCs w:val="22"/>
        </w:rPr>
        <w:t>：</w:t>
      </w:r>
    </w:p>
    <w:p w14:paraId="2DECD617">
      <w:pPr>
        <w:widowControl/>
        <w:jc w:val="left"/>
        <w:rPr>
          <w:rFonts w:hint="eastAsia" w:ascii="宋体" w:hAnsi="宋体" w:cs="宋体"/>
          <w:b/>
          <w:color w:val="000000"/>
          <w:sz w:val="32"/>
          <w:szCs w:val="32"/>
        </w:rPr>
      </w:pPr>
      <w:r>
        <w:rPr>
          <w:rFonts w:hint="eastAsia" w:ascii="宋体" w:hAnsi="宋体" w:cs="宋体"/>
          <w:b/>
          <w:color w:val="000000"/>
          <w:sz w:val="32"/>
          <w:szCs w:val="32"/>
        </w:rPr>
        <w:br w:type="page"/>
      </w:r>
    </w:p>
    <w:p w14:paraId="71DE0758">
      <w:pPr>
        <w:spacing w:line="360" w:lineRule="auto"/>
        <w:jc w:val="center"/>
        <w:rPr>
          <w:rFonts w:hint="eastAsia" w:ascii="宋体" w:hAnsi="宋体" w:cs="宋体"/>
          <w:b/>
          <w:color w:val="000000"/>
          <w:sz w:val="32"/>
          <w:szCs w:val="32"/>
        </w:rPr>
      </w:pPr>
      <w:r>
        <w:rPr>
          <w:rFonts w:hint="eastAsia" w:ascii="宋体" w:hAnsi="宋体" w:cs="宋体"/>
          <w:b/>
          <w:color w:val="000000"/>
          <w:sz w:val="32"/>
          <w:szCs w:val="32"/>
        </w:rPr>
        <w:t>合同条款（格式）</w:t>
      </w:r>
    </w:p>
    <w:p w14:paraId="6DCCB6BF">
      <w:pPr>
        <w:spacing w:line="360" w:lineRule="auto"/>
        <w:ind w:firstLine="480"/>
        <w:rPr>
          <w:rFonts w:ascii="宋体"/>
          <w:bCs/>
          <w:sz w:val="24"/>
        </w:rPr>
      </w:pPr>
      <w:r>
        <w:rPr>
          <w:rFonts w:hint="eastAsia" w:ascii="宋体" w:hAnsi="宋体"/>
          <w:bCs/>
          <w:sz w:val="24"/>
        </w:rPr>
        <w:t>根据项目编号</w:t>
      </w:r>
      <w:r>
        <w:rPr>
          <w:rFonts w:hint="eastAsia" w:ascii="宋体" w:hAnsi="宋体"/>
          <w:bCs/>
          <w:sz w:val="24"/>
          <w:u w:val="single"/>
        </w:rPr>
        <w:t xml:space="preserve">             </w:t>
      </w:r>
      <w:r>
        <w:rPr>
          <w:rFonts w:hint="eastAsia" w:ascii="宋体" w:hAnsi="宋体"/>
          <w:bCs/>
          <w:sz w:val="24"/>
        </w:rPr>
        <w:t>招标文件和该文件的中标通知书及供方投标文件，供需双方就此次</w:t>
      </w:r>
      <w:r>
        <w:rPr>
          <w:rFonts w:hint="eastAsia" w:ascii="宋体" w:hAnsi="宋体"/>
          <w:bCs/>
          <w:sz w:val="24"/>
          <w:u w:val="single"/>
        </w:rPr>
        <w:t xml:space="preserve">   </w:t>
      </w:r>
      <w:r>
        <w:rPr>
          <w:rFonts w:hint="eastAsia" w:ascii="宋体" w:hAnsi="宋体"/>
          <w:bCs/>
          <w:sz w:val="24"/>
          <w:u w:val="single"/>
          <w:lang w:eastAsia="zh-CN"/>
        </w:rPr>
        <w:t>（</w:t>
      </w:r>
      <w:r>
        <w:rPr>
          <w:rFonts w:hint="eastAsia" w:ascii="宋体" w:hAnsi="宋体"/>
          <w:bCs/>
          <w:sz w:val="24"/>
          <w:u w:val="single"/>
          <w:lang w:val="en-US" w:eastAsia="zh-CN"/>
        </w:rPr>
        <w:t>项目名称</w:t>
      </w:r>
      <w:r>
        <w:rPr>
          <w:rFonts w:hint="eastAsia" w:ascii="宋体" w:hAnsi="宋体"/>
          <w:bCs/>
          <w:sz w:val="24"/>
          <w:u w:val="single"/>
          <w:lang w:eastAsia="zh-CN"/>
        </w:rPr>
        <w:t>）</w:t>
      </w:r>
      <w:r>
        <w:rPr>
          <w:rFonts w:hint="eastAsia" w:ascii="宋体" w:hAnsi="宋体"/>
          <w:bCs/>
          <w:sz w:val="24"/>
          <w:u w:val="single"/>
        </w:rPr>
        <w:t xml:space="preserve">    </w:t>
      </w:r>
      <w:r>
        <w:rPr>
          <w:rFonts w:hint="eastAsia" w:ascii="宋体" w:hAnsi="宋体"/>
          <w:bCs/>
          <w:sz w:val="24"/>
        </w:rPr>
        <w:t>及相关问题，同意按下列条款规定执行。</w:t>
      </w:r>
    </w:p>
    <w:p w14:paraId="618BC049">
      <w:pPr>
        <w:tabs>
          <w:tab w:val="left" w:pos="945"/>
        </w:tabs>
        <w:spacing w:line="360" w:lineRule="auto"/>
        <w:ind w:firstLine="480"/>
        <w:jc w:val="left"/>
        <w:rPr>
          <w:rFonts w:hint="eastAsia" w:ascii="宋体" w:hAnsi="宋体"/>
          <w:bCs/>
          <w:sz w:val="24"/>
        </w:rPr>
      </w:pPr>
      <w:r>
        <w:rPr>
          <w:rFonts w:hint="eastAsia" w:ascii="宋体" w:hAnsi="宋体"/>
          <w:bCs/>
          <w:sz w:val="24"/>
        </w:rPr>
        <w:t>（一）采购内容：需方向供方购买</w:t>
      </w:r>
      <w:r>
        <w:rPr>
          <w:rFonts w:ascii="宋体" w:hAnsi="宋体"/>
          <w:bCs/>
          <w:sz w:val="24"/>
          <w:u w:val="single"/>
        </w:rPr>
        <w:t xml:space="preserve">                       </w:t>
      </w:r>
      <w:r>
        <w:rPr>
          <w:rFonts w:hint="eastAsia" w:ascii="宋体" w:hAnsi="宋体"/>
          <w:bCs/>
          <w:sz w:val="24"/>
        </w:rPr>
        <w:t>。</w:t>
      </w:r>
    </w:p>
    <w:p w14:paraId="495C96F2">
      <w:pPr>
        <w:tabs>
          <w:tab w:val="left" w:pos="945"/>
        </w:tabs>
        <w:spacing w:line="360" w:lineRule="auto"/>
        <w:ind w:firstLine="480"/>
        <w:jc w:val="left"/>
        <w:rPr>
          <w:rFonts w:hint="eastAsia" w:ascii="宋体" w:hAnsi="宋体"/>
          <w:bCs/>
          <w:sz w:val="24"/>
        </w:rPr>
      </w:pPr>
      <w:r>
        <w:rPr>
          <w:rFonts w:hint="eastAsia" w:ascii="宋体" w:hAnsi="宋体"/>
          <w:bCs/>
          <w:sz w:val="24"/>
        </w:rPr>
        <w:t>（二）价格及支付：</w:t>
      </w:r>
    </w:p>
    <w:p w14:paraId="0017A75F">
      <w:pPr>
        <w:tabs>
          <w:tab w:val="left" w:pos="945"/>
        </w:tabs>
        <w:spacing w:line="360" w:lineRule="auto"/>
        <w:ind w:firstLine="480"/>
        <w:jc w:val="left"/>
        <w:rPr>
          <w:rFonts w:hint="eastAsia" w:ascii="宋体" w:hAnsi="宋体"/>
          <w:bCs/>
          <w:sz w:val="24"/>
        </w:rPr>
      </w:pPr>
      <w:r>
        <w:rPr>
          <w:rFonts w:hint="eastAsia" w:ascii="宋体" w:hAnsi="宋体"/>
          <w:bCs/>
          <w:sz w:val="24"/>
        </w:rPr>
        <w:t>1.按此次中标价格执行，合同总标的额为</w:t>
      </w:r>
      <w:r>
        <w:rPr>
          <w:rFonts w:hint="eastAsia" w:ascii="宋体" w:hAnsi="宋体"/>
          <w:bCs/>
          <w:sz w:val="24"/>
          <w:u w:val="single"/>
        </w:rPr>
        <w:t xml:space="preserve">        </w:t>
      </w:r>
      <w:r>
        <w:rPr>
          <w:rFonts w:hint="eastAsia" w:ascii="宋体" w:hAnsi="宋体"/>
          <w:bCs/>
          <w:sz w:val="24"/>
        </w:rPr>
        <w:t>元。</w:t>
      </w:r>
    </w:p>
    <w:p w14:paraId="267C98BE">
      <w:pPr>
        <w:tabs>
          <w:tab w:val="left" w:pos="945"/>
        </w:tabs>
        <w:spacing w:line="360" w:lineRule="auto"/>
        <w:ind w:firstLine="480"/>
        <w:jc w:val="left"/>
        <w:rPr>
          <w:rFonts w:hint="eastAsia" w:ascii="宋体" w:hAnsi="宋体"/>
          <w:bCs/>
          <w:sz w:val="24"/>
        </w:rPr>
      </w:pPr>
      <w:r>
        <w:rPr>
          <w:rFonts w:hint="eastAsia" w:ascii="宋体" w:hAnsi="宋体"/>
          <w:bCs/>
          <w:sz w:val="24"/>
        </w:rPr>
        <w:t>2.本项目固定单价合同。</w:t>
      </w:r>
    </w:p>
    <w:p w14:paraId="14FC7177">
      <w:pPr>
        <w:tabs>
          <w:tab w:val="left" w:pos="945"/>
        </w:tabs>
        <w:spacing w:line="360" w:lineRule="auto"/>
        <w:ind w:firstLine="480"/>
        <w:jc w:val="left"/>
        <w:rPr>
          <w:rFonts w:hint="eastAsia" w:ascii="宋体" w:hAnsi="宋体"/>
          <w:bCs/>
          <w:sz w:val="24"/>
        </w:rPr>
      </w:pPr>
      <w:r>
        <w:rPr>
          <w:rFonts w:hint="eastAsia" w:ascii="宋体" w:hAnsi="宋体"/>
          <w:bCs/>
          <w:sz w:val="24"/>
        </w:rPr>
        <w:t>注：该合同总标的额已包括但不限于所投产品制作、供应、运输、安装，调试及有关技术、售后服务等一切有关的为完成本项目发生的所有费用。</w:t>
      </w:r>
    </w:p>
    <w:p w14:paraId="3399AB70">
      <w:pPr>
        <w:tabs>
          <w:tab w:val="left" w:pos="945"/>
        </w:tabs>
        <w:spacing w:line="360" w:lineRule="auto"/>
        <w:ind w:firstLine="480"/>
        <w:jc w:val="left"/>
        <w:rPr>
          <w:bCs/>
        </w:rPr>
      </w:pPr>
      <w:r>
        <w:rPr>
          <w:rFonts w:hint="eastAsia" w:ascii="宋体" w:hAnsi="宋体"/>
          <w:bCs/>
          <w:sz w:val="24"/>
        </w:rPr>
        <w:t>2.付款方式：</w:t>
      </w:r>
      <w:r>
        <w:rPr>
          <w:rFonts w:hint="eastAsia" w:ascii="宋体" w:hAnsi="宋体"/>
          <w:b/>
          <w:bCs/>
          <w:color w:val="000000"/>
          <w:kern w:val="2"/>
          <w:sz w:val="24"/>
          <w:u w:val="single"/>
        </w:rPr>
        <w:t>合同签订后支付合同价的30%为预付款，项目验收合格后一次性付清。</w:t>
      </w:r>
    </w:p>
    <w:p w14:paraId="2952ACEC">
      <w:pPr>
        <w:tabs>
          <w:tab w:val="left" w:pos="945"/>
        </w:tabs>
        <w:spacing w:line="360" w:lineRule="auto"/>
        <w:ind w:firstLine="480"/>
        <w:jc w:val="left"/>
        <w:rPr>
          <w:rFonts w:hint="eastAsia" w:ascii="宋体" w:hAnsi="宋体"/>
          <w:bCs/>
          <w:sz w:val="24"/>
        </w:rPr>
      </w:pPr>
      <w:r>
        <w:rPr>
          <w:rFonts w:hint="eastAsia" w:ascii="宋体" w:hAnsi="宋体"/>
          <w:bCs/>
          <w:sz w:val="24"/>
        </w:rPr>
        <w:t>3</w:t>
      </w:r>
      <w:r>
        <w:rPr>
          <w:rFonts w:ascii="宋体" w:hAnsi="宋体"/>
          <w:bCs/>
          <w:sz w:val="24"/>
        </w:rPr>
        <w:t>.</w:t>
      </w:r>
      <w:r>
        <w:rPr>
          <w:rFonts w:hint="eastAsia" w:ascii="宋体" w:hAnsi="宋体"/>
          <w:bCs/>
          <w:sz w:val="24"/>
        </w:rPr>
        <w:t>履约保证金的缴纳和退付：</w:t>
      </w:r>
    </w:p>
    <w:p w14:paraId="63C0AD47">
      <w:pPr>
        <w:tabs>
          <w:tab w:val="left" w:pos="945"/>
        </w:tabs>
        <w:spacing w:line="360" w:lineRule="auto"/>
        <w:ind w:firstLine="480"/>
        <w:jc w:val="left"/>
        <w:rPr>
          <w:rFonts w:hint="eastAsia" w:ascii="宋体" w:hAnsi="宋体"/>
          <w:bCs/>
          <w:sz w:val="24"/>
        </w:rPr>
      </w:pPr>
      <w:r>
        <w:rPr>
          <w:rFonts w:hint="eastAsia" w:ascii="宋体" w:hAnsi="宋体"/>
          <w:bCs/>
          <w:sz w:val="24"/>
        </w:rPr>
        <w:t>本项目是/否向采购人缴纳履约保证金：</w:t>
      </w:r>
      <w:r>
        <w:rPr>
          <w:rFonts w:hint="eastAsia" w:ascii="宋体" w:hAnsi="宋体"/>
          <w:bCs/>
          <w:sz w:val="24"/>
          <w:u w:val="single"/>
        </w:rPr>
        <w:t xml:space="preserve">    否    </w:t>
      </w:r>
      <w:r>
        <w:rPr>
          <w:rFonts w:hint="eastAsia" w:ascii="宋体" w:hAnsi="宋体"/>
          <w:bCs/>
          <w:sz w:val="24"/>
        </w:rPr>
        <w:t>。</w:t>
      </w:r>
    </w:p>
    <w:p w14:paraId="71C46AEF">
      <w:pPr>
        <w:tabs>
          <w:tab w:val="left" w:pos="945"/>
        </w:tabs>
        <w:spacing w:line="360" w:lineRule="auto"/>
        <w:ind w:firstLine="480"/>
        <w:jc w:val="left"/>
        <w:rPr>
          <w:rFonts w:hint="eastAsia" w:ascii="宋体" w:hAnsi="宋体"/>
          <w:bCs/>
          <w:sz w:val="24"/>
        </w:rPr>
      </w:pPr>
      <w:r>
        <w:rPr>
          <w:rFonts w:hint="eastAsia" w:ascii="宋体" w:hAnsi="宋体"/>
          <w:bCs/>
          <w:sz w:val="24"/>
        </w:rPr>
        <w:t>履约保证金缴纳金额：</w:t>
      </w:r>
      <w:r>
        <w:rPr>
          <w:rFonts w:hint="eastAsia" w:ascii="宋体" w:hAnsi="宋体"/>
          <w:bCs/>
          <w:sz w:val="24"/>
          <w:u w:val="single"/>
        </w:rPr>
        <w:t xml:space="preserve">   /   </w:t>
      </w:r>
      <w:r>
        <w:rPr>
          <w:rFonts w:hint="eastAsia" w:ascii="宋体" w:hAnsi="宋体"/>
          <w:bCs/>
          <w:sz w:val="24"/>
        </w:rPr>
        <w:t>元。</w:t>
      </w:r>
    </w:p>
    <w:p w14:paraId="1747537B">
      <w:pPr>
        <w:tabs>
          <w:tab w:val="left" w:pos="945"/>
        </w:tabs>
        <w:spacing w:line="360" w:lineRule="auto"/>
        <w:ind w:firstLine="480"/>
        <w:jc w:val="left"/>
        <w:rPr>
          <w:rFonts w:hint="eastAsia" w:ascii="宋体" w:hAnsi="宋体"/>
          <w:bCs/>
          <w:sz w:val="24"/>
        </w:rPr>
      </w:pPr>
      <w:r>
        <w:rPr>
          <w:rFonts w:hint="eastAsia" w:ascii="宋体" w:hAnsi="宋体"/>
          <w:bCs/>
          <w:sz w:val="24"/>
        </w:rPr>
        <w:t>履约保证金的缴纳时间：</w:t>
      </w:r>
      <w:r>
        <w:rPr>
          <w:rFonts w:hint="eastAsia" w:ascii="宋体" w:hAnsi="宋体"/>
          <w:bCs/>
          <w:sz w:val="24"/>
          <w:u w:val="single"/>
        </w:rPr>
        <w:t xml:space="preserve">   /  </w:t>
      </w:r>
      <w:r>
        <w:rPr>
          <w:rFonts w:hint="eastAsia" w:ascii="宋体" w:hAnsi="宋体"/>
          <w:bCs/>
          <w:sz w:val="24"/>
        </w:rPr>
        <w:t>，缴纳形式：</w:t>
      </w:r>
      <w:r>
        <w:rPr>
          <w:rFonts w:hint="eastAsia" w:ascii="宋体" w:hAnsi="宋体"/>
          <w:bCs/>
          <w:sz w:val="24"/>
          <w:u w:val="single"/>
        </w:rPr>
        <w:t xml:space="preserve">  /   </w:t>
      </w:r>
      <w:r>
        <w:rPr>
          <w:rFonts w:hint="eastAsia" w:ascii="宋体" w:hAnsi="宋体"/>
          <w:bCs/>
          <w:sz w:val="24"/>
        </w:rPr>
        <w:t>。</w:t>
      </w:r>
    </w:p>
    <w:p w14:paraId="265A4484">
      <w:pPr>
        <w:tabs>
          <w:tab w:val="left" w:pos="945"/>
        </w:tabs>
        <w:spacing w:line="360" w:lineRule="auto"/>
        <w:ind w:firstLine="480"/>
        <w:jc w:val="left"/>
        <w:rPr>
          <w:rFonts w:hint="eastAsia" w:ascii="宋体" w:hAnsi="宋体"/>
          <w:bCs/>
          <w:sz w:val="24"/>
        </w:rPr>
      </w:pPr>
      <w:r>
        <w:rPr>
          <w:rFonts w:hint="eastAsia" w:ascii="宋体" w:hAnsi="宋体"/>
          <w:bCs/>
          <w:sz w:val="24"/>
        </w:rPr>
        <w:t>履约保证金的退付时间：</w:t>
      </w:r>
      <w:r>
        <w:rPr>
          <w:rFonts w:hint="eastAsia" w:ascii="宋体" w:hAnsi="宋体"/>
          <w:bCs/>
          <w:sz w:val="24"/>
          <w:u w:val="single"/>
        </w:rPr>
        <w:t xml:space="preserve">   /   </w:t>
      </w:r>
      <w:r>
        <w:rPr>
          <w:rFonts w:hint="eastAsia" w:ascii="宋体" w:hAnsi="宋体"/>
          <w:bCs/>
          <w:sz w:val="24"/>
        </w:rPr>
        <w:t>，退付办法：</w:t>
      </w:r>
      <w:r>
        <w:rPr>
          <w:rFonts w:hint="eastAsia" w:ascii="宋体" w:hAnsi="宋体"/>
          <w:bCs/>
          <w:sz w:val="24"/>
          <w:u w:val="single"/>
        </w:rPr>
        <w:t xml:space="preserve">  /  </w:t>
      </w:r>
      <w:r>
        <w:rPr>
          <w:rFonts w:hint="eastAsia" w:ascii="宋体" w:hAnsi="宋体"/>
          <w:bCs/>
          <w:sz w:val="24"/>
        </w:rPr>
        <w:t>。</w:t>
      </w:r>
    </w:p>
    <w:p w14:paraId="70034395">
      <w:pPr>
        <w:tabs>
          <w:tab w:val="left" w:pos="945"/>
        </w:tabs>
        <w:spacing w:line="360" w:lineRule="auto"/>
        <w:ind w:firstLine="480"/>
        <w:jc w:val="left"/>
        <w:rPr>
          <w:rFonts w:hint="eastAsia" w:ascii="宋体" w:hAnsi="宋体"/>
          <w:bCs/>
          <w:sz w:val="24"/>
        </w:rPr>
      </w:pPr>
      <w:r>
        <w:rPr>
          <w:rFonts w:hint="eastAsia" w:ascii="宋体" w:hAnsi="宋体"/>
          <w:bCs/>
          <w:sz w:val="24"/>
        </w:rPr>
        <w:t>履约保证金不予退还的情形：</w:t>
      </w:r>
      <w:r>
        <w:rPr>
          <w:rFonts w:hint="eastAsia" w:ascii="宋体" w:hAnsi="宋体"/>
          <w:bCs/>
          <w:sz w:val="24"/>
          <w:u w:val="single"/>
        </w:rPr>
        <w:t xml:space="preserve">      /       </w:t>
      </w:r>
      <w:r>
        <w:rPr>
          <w:rFonts w:hint="eastAsia" w:ascii="宋体" w:hAnsi="宋体"/>
          <w:bCs/>
          <w:sz w:val="24"/>
        </w:rPr>
        <w:t>。</w:t>
      </w:r>
    </w:p>
    <w:p w14:paraId="48449DD8">
      <w:pPr>
        <w:tabs>
          <w:tab w:val="left" w:pos="945"/>
        </w:tabs>
        <w:spacing w:line="360" w:lineRule="auto"/>
        <w:ind w:firstLine="480"/>
        <w:jc w:val="left"/>
        <w:rPr>
          <w:rFonts w:hint="eastAsia" w:ascii="宋体" w:hAnsi="宋体"/>
          <w:bCs/>
          <w:sz w:val="24"/>
        </w:rPr>
      </w:pPr>
      <w:r>
        <w:rPr>
          <w:rFonts w:hint="eastAsia" w:ascii="宋体" w:hAnsi="宋体"/>
          <w:bCs/>
          <w:sz w:val="24"/>
        </w:rPr>
        <w:t>逾期退还履约保证金的违约责任：</w:t>
      </w:r>
      <w:r>
        <w:rPr>
          <w:rFonts w:hint="eastAsia" w:ascii="宋体" w:hAnsi="宋体"/>
          <w:bCs/>
          <w:sz w:val="24"/>
          <w:u w:val="single"/>
        </w:rPr>
        <w:t xml:space="preserve">    /     </w:t>
      </w:r>
      <w:r>
        <w:rPr>
          <w:rFonts w:hint="eastAsia" w:ascii="宋体" w:hAnsi="宋体"/>
          <w:bCs/>
          <w:sz w:val="24"/>
        </w:rPr>
        <w:t>。</w:t>
      </w:r>
    </w:p>
    <w:p w14:paraId="0B6844E8">
      <w:pPr>
        <w:tabs>
          <w:tab w:val="left" w:pos="945"/>
        </w:tabs>
        <w:spacing w:line="360" w:lineRule="auto"/>
        <w:ind w:firstLine="480"/>
        <w:jc w:val="left"/>
        <w:rPr>
          <w:rFonts w:hint="eastAsia" w:ascii="宋体" w:hAnsi="宋体"/>
          <w:bCs/>
          <w:sz w:val="24"/>
        </w:rPr>
      </w:pPr>
      <w:r>
        <w:rPr>
          <w:rFonts w:hint="eastAsia" w:ascii="宋体" w:hAnsi="宋体"/>
          <w:bCs/>
          <w:sz w:val="24"/>
        </w:rPr>
        <w:t>（三）知识产权</w:t>
      </w:r>
    </w:p>
    <w:p w14:paraId="3A283F2A">
      <w:pPr>
        <w:tabs>
          <w:tab w:val="left" w:pos="945"/>
        </w:tabs>
        <w:spacing w:line="360" w:lineRule="auto"/>
        <w:ind w:firstLine="480"/>
        <w:jc w:val="left"/>
        <w:rPr>
          <w:rFonts w:hint="eastAsia" w:ascii="宋体" w:hAnsi="宋体"/>
          <w:bCs/>
          <w:sz w:val="24"/>
        </w:rPr>
      </w:pPr>
      <w:r>
        <w:rPr>
          <w:rFonts w:hint="eastAsia" w:ascii="宋体" w:hAnsi="宋体"/>
          <w:bCs/>
          <w:sz w:val="24"/>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350C01A7">
      <w:pPr>
        <w:tabs>
          <w:tab w:val="left" w:pos="945"/>
        </w:tabs>
        <w:spacing w:line="360" w:lineRule="auto"/>
        <w:ind w:firstLine="480"/>
        <w:jc w:val="left"/>
        <w:rPr>
          <w:rFonts w:hint="eastAsia" w:ascii="宋体" w:hAnsi="宋体"/>
          <w:bCs/>
          <w:sz w:val="24"/>
        </w:rPr>
      </w:pPr>
      <w:r>
        <w:rPr>
          <w:rFonts w:hint="eastAsia" w:ascii="宋体" w:hAnsi="宋体"/>
          <w:bCs/>
          <w:sz w:val="24"/>
        </w:rPr>
        <w:t>（四）质量与检验：</w:t>
      </w:r>
    </w:p>
    <w:p w14:paraId="28A843E1">
      <w:pPr>
        <w:tabs>
          <w:tab w:val="left" w:pos="945"/>
        </w:tabs>
        <w:spacing w:line="360" w:lineRule="auto"/>
        <w:ind w:firstLine="480"/>
        <w:jc w:val="left"/>
        <w:rPr>
          <w:rFonts w:hint="eastAsia" w:ascii="宋体" w:hAnsi="宋体"/>
          <w:bCs/>
          <w:sz w:val="24"/>
        </w:rPr>
      </w:pPr>
      <w:r>
        <w:rPr>
          <w:rFonts w:hint="eastAsia" w:ascii="宋体" w:hAnsi="宋体"/>
          <w:bCs/>
          <w:sz w:val="24"/>
        </w:rPr>
        <w:t>1.供方应严格按照本合同（含不可分割部分）的各项约定提供合格的货物及服务。</w:t>
      </w:r>
    </w:p>
    <w:p w14:paraId="5A40CAE8">
      <w:pPr>
        <w:tabs>
          <w:tab w:val="left" w:pos="945"/>
        </w:tabs>
        <w:spacing w:line="360" w:lineRule="auto"/>
        <w:ind w:firstLine="480"/>
        <w:jc w:val="left"/>
        <w:rPr>
          <w:rFonts w:hint="eastAsia" w:ascii="宋体" w:hAnsi="宋体"/>
          <w:bCs/>
          <w:sz w:val="24"/>
        </w:rPr>
      </w:pPr>
      <w:r>
        <w:rPr>
          <w:rFonts w:hint="eastAsia" w:ascii="宋体" w:hAnsi="宋体"/>
          <w:bCs/>
          <w:sz w:val="24"/>
        </w:rPr>
        <w:t>2.质量违约金：合同价的5%</w:t>
      </w:r>
    </w:p>
    <w:p w14:paraId="02B4FAA8">
      <w:pPr>
        <w:tabs>
          <w:tab w:val="left" w:pos="945"/>
        </w:tabs>
        <w:spacing w:line="360" w:lineRule="auto"/>
        <w:ind w:firstLine="480"/>
        <w:jc w:val="left"/>
        <w:rPr>
          <w:rFonts w:hint="eastAsia" w:ascii="宋体" w:hAnsi="宋体"/>
          <w:bCs/>
          <w:sz w:val="24"/>
        </w:rPr>
      </w:pPr>
      <w:r>
        <w:rPr>
          <w:rFonts w:hint="eastAsia" w:ascii="宋体" w:hAnsi="宋体"/>
          <w:bCs/>
          <w:sz w:val="24"/>
        </w:rPr>
        <w:t>3.如果任何被检验的货物、服务的部分或全部不符合约定要求，需方均可以拒绝接受，供方应及时更换被拒绝的货物或重新提供服务，且不得影响需方正常工作，费用由供方承担，如因更换或重作导致供方逾期交付货物的，供方还应承担逾期交付的违约责任。若因此给需方造成损失，需方有权要求供方全额赔偿。本规定并不免除供方在本合同项下的货物质量保证义务、违约责任承担义务或其他义务。</w:t>
      </w:r>
    </w:p>
    <w:p w14:paraId="7400A05F">
      <w:pPr>
        <w:tabs>
          <w:tab w:val="left" w:pos="525"/>
          <w:tab w:val="left" w:pos="945"/>
        </w:tabs>
        <w:spacing w:line="360" w:lineRule="auto"/>
        <w:ind w:firstLine="480"/>
        <w:rPr>
          <w:rFonts w:hint="eastAsia" w:ascii="宋体" w:hAnsi="宋体"/>
          <w:bCs/>
          <w:sz w:val="24"/>
        </w:rPr>
      </w:pPr>
      <w:r>
        <w:rPr>
          <w:rFonts w:hint="eastAsia" w:ascii="宋体" w:hAnsi="宋体"/>
          <w:bCs/>
          <w:sz w:val="24"/>
        </w:rPr>
        <w:t>4.货物的到货验收包括：数量、外观、质量、性能、随机备件、装箱单、质量证书等随机资料及包装完整无破损。如因供方包装或运输不当等原因造成货物损坏、丢失，或因其他原因导致项目部分或全部未通过需方验收的，供方应及时进行调换或补缺，再次交需方验收直至符合本合同（含不可分割部分）约定的相关标准。如因此导致供方逾期交付货物的，供方应承担逾期交付的违约责任；逾期不调换、补缺或经调换、补缺仍不能符合相关要求的，需方有权解除合同并追究供方的违约责任。供方保证提供的货物必须是以优质材料和一流工艺制造的全新、未使用过的货物。</w:t>
      </w:r>
    </w:p>
    <w:p w14:paraId="57155632">
      <w:pPr>
        <w:tabs>
          <w:tab w:val="left" w:pos="525"/>
          <w:tab w:val="left" w:pos="945"/>
        </w:tabs>
        <w:spacing w:line="360" w:lineRule="auto"/>
        <w:ind w:firstLine="480"/>
        <w:rPr>
          <w:rFonts w:hint="eastAsia" w:ascii="宋体" w:hAnsi="宋体"/>
          <w:bCs/>
          <w:sz w:val="24"/>
        </w:rPr>
      </w:pPr>
      <w:r>
        <w:rPr>
          <w:rFonts w:hint="eastAsia" w:ascii="宋体" w:hAnsi="宋体"/>
          <w:bCs/>
          <w:sz w:val="24"/>
        </w:rPr>
        <w:t>5.货物和系统调试验收标准：按行业通行标准、厂方出厂标准、本合同（含不可分割部分）的各项约定，并不低于国家相关标准。</w:t>
      </w:r>
    </w:p>
    <w:p w14:paraId="6898AC7B">
      <w:pPr>
        <w:tabs>
          <w:tab w:val="left" w:pos="525"/>
          <w:tab w:val="left" w:pos="945"/>
        </w:tabs>
        <w:spacing w:line="360" w:lineRule="auto"/>
        <w:ind w:firstLine="480"/>
        <w:rPr>
          <w:rFonts w:hint="eastAsia" w:ascii="宋体" w:hAnsi="宋体"/>
          <w:bCs/>
          <w:sz w:val="24"/>
        </w:rPr>
      </w:pPr>
      <w:r>
        <w:rPr>
          <w:rFonts w:hint="eastAsia" w:ascii="宋体" w:hAnsi="宋体"/>
          <w:bCs/>
          <w:sz w:val="24"/>
        </w:rPr>
        <w:t>6.货物运到需方指定地点并经需方验证签收后，由于需方单方责任导致保管不善造成的质量问题，供方应负责修理，但有关费用由需方承担。</w:t>
      </w:r>
    </w:p>
    <w:p w14:paraId="441DCF3D">
      <w:pPr>
        <w:tabs>
          <w:tab w:val="left" w:pos="525"/>
          <w:tab w:val="left" w:pos="945"/>
        </w:tabs>
        <w:spacing w:line="360" w:lineRule="auto"/>
        <w:ind w:firstLine="480"/>
        <w:rPr>
          <w:rFonts w:hint="eastAsia" w:ascii="宋体" w:hAnsi="宋体"/>
          <w:bCs/>
          <w:sz w:val="24"/>
        </w:rPr>
      </w:pPr>
      <w:r>
        <w:rPr>
          <w:rFonts w:hint="eastAsia" w:ascii="宋体" w:hAnsi="宋体"/>
          <w:bCs/>
          <w:sz w:val="24"/>
        </w:rPr>
        <w:t>7.需方应在货物运到并接到供方通知后及时按照招投标文件的约定组织验收。在验收过程中产生的质量及其他问题，由需方告知供方。</w:t>
      </w:r>
    </w:p>
    <w:p w14:paraId="46A427DC">
      <w:pPr>
        <w:tabs>
          <w:tab w:val="left" w:pos="525"/>
          <w:tab w:val="left" w:pos="945"/>
        </w:tabs>
        <w:spacing w:line="360" w:lineRule="auto"/>
        <w:ind w:firstLine="480"/>
        <w:rPr>
          <w:rFonts w:hint="eastAsia" w:ascii="宋体" w:hAnsi="宋体"/>
          <w:bCs/>
          <w:sz w:val="24"/>
        </w:rPr>
      </w:pPr>
      <w:r>
        <w:rPr>
          <w:rFonts w:hint="eastAsia" w:ascii="宋体" w:hAnsi="宋体"/>
          <w:bCs/>
          <w:sz w:val="24"/>
        </w:rPr>
        <w:t>8.需方不得擅自变更招投标文件约定的性能、指标等相关内容，如有变更应按《中华人民共和国政府采购法》、财政部《政府采购货物和服务招标投标管理办法》的相关程序执行。</w:t>
      </w:r>
    </w:p>
    <w:p w14:paraId="2299EE74">
      <w:pPr>
        <w:tabs>
          <w:tab w:val="left" w:pos="525"/>
          <w:tab w:val="left" w:pos="945"/>
        </w:tabs>
        <w:spacing w:line="360" w:lineRule="auto"/>
        <w:ind w:firstLine="480"/>
        <w:rPr>
          <w:rFonts w:hint="eastAsia" w:ascii="宋体" w:hAnsi="宋体"/>
          <w:bCs/>
          <w:sz w:val="24"/>
        </w:rPr>
      </w:pPr>
      <w:r>
        <w:rPr>
          <w:rFonts w:hint="eastAsia" w:ascii="宋体" w:hAnsi="宋体"/>
          <w:bCs/>
          <w:sz w:val="24"/>
        </w:rPr>
        <w:t>（五）交货条件：</w:t>
      </w:r>
    </w:p>
    <w:p w14:paraId="065D8F37">
      <w:pPr>
        <w:tabs>
          <w:tab w:val="left" w:pos="525"/>
          <w:tab w:val="left" w:pos="945"/>
        </w:tabs>
        <w:spacing w:line="360" w:lineRule="auto"/>
        <w:ind w:firstLine="480"/>
        <w:rPr>
          <w:rFonts w:hint="eastAsia" w:ascii="宋体" w:hAnsi="宋体"/>
          <w:bCs/>
          <w:sz w:val="24"/>
        </w:rPr>
      </w:pPr>
      <w:r>
        <w:rPr>
          <w:rFonts w:hint="eastAsia" w:ascii="宋体" w:hAnsi="宋体"/>
          <w:bCs/>
          <w:sz w:val="24"/>
        </w:rPr>
        <w:t>1.合同履行期限：</w:t>
      </w:r>
    </w:p>
    <w:p w14:paraId="4E4BF7DD">
      <w:pPr>
        <w:tabs>
          <w:tab w:val="left" w:pos="525"/>
          <w:tab w:val="left" w:pos="945"/>
        </w:tabs>
        <w:spacing w:line="360" w:lineRule="auto"/>
        <w:ind w:firstLine="480"/>
        <w:rPr>
          <w:rFonts w:hint="eastAsia" w:ascii="宋体" w:hAnsi="宋体"/>
          <w:bCs/>
          <w:sz w:val="24"/>
        </w:rPr>
      </w:pPr>
      <w:r>
        <w:rPr>
          <w:rFonts w:hint="eastAsia" w:ascii="宋体" w:hAnsi="宋体"/>
          <w:bCs/>
          <w:sz w:val="24"/>
        </w:rPr>
        <w:t>2.供方在交货前应提前通知需方，并协商交货时间。通知还应载明交货明细、要求、收货注意事项等，并附供方依照约定的要求及标准制作的书面验收记录材料（内容包括但不限于验收的：内容名称、时间、地点、包装情况、设备情况、移交材料及辅助设备等明细、验收结果、双方人员签名栏等），以便需方能及时收货并进行验收。由需方验收人员收货并核对确认、填写验收记录材料，所有验收材料均一式两份，经双方责任人签名并由每方各执一份。供方将货物运达需方指定地点后，应按照需方的要求，配合需方对货物进行开箱检查，需方按供方提供的货物清单及检验产品、使用说明书和其他约定材料，检验、检查货物及其附件是否完整无损，约定的货物质量检验合格证书等材料是否与需方的要求相符，如果存在货物、配件、所附材料等部分或全部与约定不符的，需方均有权拒收。</w:t>
      </w:r>
    </w:p>
    <w:p w14:paraId="5370ACAE">
      <w:pPr>
        <w:tabs>
          <w:tab w:val="left" w:pos="525"/>
          <w:tab w:val="left" w:pos="945"/>
        </w:tabs>
        <w:spacing w:line="360" w:lineRule="auto"/>
        <w:ind w:firstLine="480"/>
        <w:rPr>
          <w:rFonts w:hint="eastAsia" w:ascii="宋体" w:hAnsi="宋体"/>
          <w:bCs/>
          <w:sz w:val="24"/>
        </w:rPr>
      </w:pPr>
      <w:r>
        <w:rPr>
          <w:rFonts w:hint="eastAsia" w:ascii="宋体" w:hAnsi="宋体"/>
          <w:bCs/>
          <w:sz w:val="24"/>
        </w:rPr>
        <w:t>3.货物的外观、包装、运输应按国家有关规定或相关部颁标准执行。如因供方包装或运输不当等原因造成设备损坏或丢失，应由供方负责及时调换或补缺，直至交付的货物符合本合同（含不可分割部分）约定的相关标准并全部通过需方验收。如因此导致供方逾期交付货物的，供方应承担逾期交付的违约责任；逾期不调换、补缺或经调换、补缺仍不能符合相关要求的，需方有权解除合同并追究供方的违约责任</w:t>
      </w:r>
    </w:p>
    <w:p w14:paraId="249D6F6C">
      <w:pPr>
        <w:tabs>
          <w:tab w:val="left" w:pos="525"/>
          <w:tab w:val="left" w:pos="945"/>
        </w:tabs>
        <w:spacing w:line="360" w:lineRule="auto"/>
        <w:ind w:firstLine="480"/>
        <w:rPr>
          <w:rFonts w:hint="eastAsia" w:ascii="宋体" w:hAnsi="宋体"/>
          <w:bCs/>
          <w:sz w:val="24"/>
        </w:rPr>
      </w:pPr>
      <w:r>
        <w:rPr>
          <w:rFonts w:hint="eastAsia" w:ascii="宋体" w:hAnsi="宋体"/>
          <w:bCs/>
          <w:sz w:val="24"/>
        </w:rPr>
        <w:t>4.货物交货时，所有货物必须带有货物质量检验合格证书、中文质保单、装箱单、中文货物安装使用说明书。</w:t>
      </w:r>
      <w:r>
        <w:rPr>
          <w:rFonts w:hint="eastAsia" w:ascii="宋体" w:hAnsi="宋体"/>
          <w:bCs/>
          <w:sz w:val="24"/>
          <w:lang w:eastAsia="zh-CN"/>
        </w:rPr>
        <w:t>其他</w:t>
      </w:r>
      <w:r>
        <w:rPr>
          <w:rFonts w:hint="eastAsia" w:ascii="宋体" w:hAnsi="宋体"/>
          <w:bCs/>
          <w:sz w:val="24"/>
        </w:rPr>
        <w:t>附件所有部件必须原包装。</w:t>
      </w:r>
    </w:p>
    <w:p w14:paraId="46C83E67">
      <w:pPr>
        <w:tabs>
          <w:tab w:val="left" w:pos="525"/>
          <w:tab w:val="left" w:pos="945"/>
        </w:tabs>
        <w:spacing w:line="360" w:lineRule="auto"/>
        <w:ind w:firstLine="480"/>
        <w:rPr>
          <w:rFonts w:hint="eastAsia" w:ascii="宋体" w:hAnsi="宋体"/>
          <w:bCs/>
          <w:sz w:val="24"/>
        </w:rPr>
      </w:pPr>
      <w:r>
        <w:rPr>
          <w:rFonts w:hint="eastAsia" w:ascii="宋体" w:hAnsi="宋体"/>
          <w:bCs/>
          <w:sz w:val="24"/>
        </w:rPr>
        <w:t>5.运输及到货地点：由供方负责办理运输并承担所有费用，直接送到需方指定地点，即：以合同书上的地点为准。</w:t>
      </w:r>
    </w:p>
    <w:p w14:paraId="0B0EC9CA">
      <w:pPr>
        <w:tabs>
          <w:tab w:val="left" w:pos="525"/>
          <w:tab w:val="left" w:pos="945"/>
        </w:tabs>
        <w:spacing w:line="360" w:lineRule="auto"/>
        <w:ind w:firstLine="480"/>
        <w:rPr>
          <w:rFonts w:hint="eastAsia" w:ascii="宋体" w:hAnsi="宋体"/>
          <w:bCs/>
          <w:sz w:val="24"/>
        </w:rPr>
      </w:pPr>
      <w:r>
        <w:rPr>
          <w:rFonts w:hint="eastAsia" w:ascii="宋体" w:hAnsi="宋体"/>
          <w:bCs/>
          <w:sz w:val="24"/>
        </w:rPr>
        <w:t>（六）安装调试及售后服务：</w:t>
      </w:r>
    </w:p>
    <w:p w14:paraId="51601217">
      <w:pPr>
        <w:tabs>
          <w:tab w:val="left" w:pos="525"/>
          <w:tab w:val="left" w:pos="945"/>
        </w:tabs>
        <w:spacing w:line="360" w:lineRule="auto"/>
        <w:ind w:firstLine="480"/>
        <w:rPr>
          <w:rFonts w:hint="eastAsia" w:ascii="宋体" w:hAnsi="宋体"/>
          <w:bCs/>
          <w:sz w:val="24"/>
        </w:rPr>
      </w:pPr>
      <w:r>
        <w:rPr>
          <w:rFonts w:hint="eastAsia" w:ascii="宋体" w:hAnsi="宋体"/>
          <w:bCs/>
          <w:sz w:val="24"/>
        </w:rPr>
        <w:t>1.供方负责本项目的安装和调试，并保证其提供的货物符合国家、行业、地方、招投标文件及合同规定的质量、性能和标准，并正确且安全地安装。同时供方须按照采购需求中的技术要求，配合需方进行必要的功能与性能测试，但供方必须事先与需方的设备管理部门联系，并与设备管理部门共同参与并书面确认调试结果，否则视为供方未完成货物的安装调试，引起的一切责任由供方自行承担。</w:t>
      </w:r>
    </w:p>
    <w:p w14:paraId="6DA2CFAC">
      <w:pPr>
        <w:tabs>
          <w:tab w:val="left" w:pos="525"/>
          <w:tab w:val="left" w:pos="945"/>
        </w:tabs>
        <w:spacing w:line="360" w:lineRule="auto"/>
        <w:ind w:firstLine="480"/>
        <w:rPr>
          <w:rFonts w:hint="eastAsia" w:ascii="宋体" w:hAnsi="宋体"/>
          <w:bCs/>
          <w:sz w:val="24"/>
        </w:rPr>
      </w:pPr>
      <w:r>
        <w:rPr>
          <w:rFonts w:hint="eastAsia" w:ascii="宋体" w:hAnsi="宋体"/>
          <w:bCs/>
          <w:sz w:val="24"/>
        </w:rPr>
        <w:t>2.供方提供的服务</w:t>
      </w:r>
      <w:r>
        <w:rPr>
          <w:rFonts w:hint="eastAsia" w:ascii="宋体" w:hAnsi="宋体"/>
          <w:bCs/>
          <w:sz w:val="24"/>
          <w:lang w:eastAsia="zh-CN"/>
        </w:rPr>
        <w:t>、</w:t>
      </w:r>
      <w:r>
        <w:rPr>
          <w:rFonts w:hint="eastAsia" w:ascii="宋体" w:hAnsi="宋体"/>
          <w:bCs/>
          <w:sz w:val="24"/>
          <w:lang w:val="en-US" w:eastAsia="zh-CN"/>
        </w:rPr>
        <w:t>货物</w:t>
      </w:r>
      <w:r>
        <w:rPr>
          <w:rFonts w:hint="eastAsia" w:ascii="宋体" w:hAnsi="宋体"/>
          <w:bCs/>
          <w:sz w:val="24"/>
        </w:rPr>
        <w:t>全部按照国家有关法律法规规章和“三包”规定以及按招标文件要求和供方投标文件中的承诺执行。</w:t>
      </w:r>
    </w:p>
    <w:p w14:paraId="1A05F917">
      <w:pPr>
        <w:tabs>
          <w:tab w:val="left" w:pos="525"/>
          <w:tab w:val="left" w:pos="945"/>
        </w:tabs>
        <w:spacing w:line="360" w:lineRule="auto"/>
        <w:ind w:firstLine="480"/>
        <w:rPr>
          <w:rFonts w:hint="eastAsia" w:ascii="宋体" w:hAnsi="宋体"/>
          <w:bCs/>
          <w:sz w:val="24"/>
        </w:rPr>
      </w:pPr>
      <w:r>
        <w:rPr>
          <w:rFonts w:hint="eastAsia" w:ascii="宋体" w:hAnsi="宋体"/>
          <w:bCs/>
          <w:sz w:val="24"/>
        </w:rPr>
        <w:t>3.维修响应时间：接到故障报告后2小时内响应服务需求，24小时内解决问题。</w:t>
      </w:r>
    </w:p>
    <w:p w14:paraId="7231A7B7">
      <w:pPr>
        <w:tabs>
          <w:tab w:val="left" w:pos="525"/>
          <w:tab w:val="left" w:pos="945"/>
        </w:tabs>
        <w:spacing w:line="360" w:lineRule="auto"/>
        <w:ind w:firstLine="480"/>
        <w:rPr>
          <w:rFonts w:hint="eastAsia" w:ascii="宋体" w:hAnsi="宋体"/>
          <w:bCs/>
          <w:sz w:val="24"/>
        </w:rPr>
      </w:pPr>
      <w:r>
        <w:rPr>
          <w:rFonts w:hint="eastAsia" w:ascii="宋体" w:hAnsi="宋体"/>
          <w:bCs/>
          <w:sz w:val="24"/>
        </w:rPr>
        <w:t>4.质保期后的货物维护由双方协商再定。</w:t>
      </w:r>
    </w:p>
    <w:p w14:paraId="75FC18CE">
      <w:pPr>
        <w:tabs>
          <w:tab w:val="left" w:pos="525"/>
          <w:tab w:val="left" w:pos="945"/>
        </w:tabs>
        <w:spacing w:line="360" w:lineRule="auto"/>
        <w:ind w:firstLine="480"/>
        <w:rPr>
          <w:rFonts w:hint="eastAsia" w:ascii="宋体" w:hAnsi="宋体"/>
          <w:bCs/>
          <w:sz w:val="24"/>
        </w:rPr>
      </w:pPr>
      <w:r>
        <w:rPr>
          <w:rFonts w:hint="eastAsia" w:ascii="宋体" w:hAnsi="宋体"/>
          <w:bCs/>
          <w:sz w:val="24"/>
        </w:rPr>
        <w:t>5.需方依照供方依约提交的书面通知内容在能力范围内就必要事务，向供方现场调试的技术人员及维修人员提供方便条件，有关费用由供方负责。</w:t>
      </w:r>
    </w:p>
    <w:p w14:paraId="63508474">
      <w:pPr>
        <w:tabs>
          <w:tab w:val="left" w:pos="525"/>
          <w:tab w:val="left" w:pos="945"/>
        </w:tabs>
        <w:spacing w:line="360" w:lineRule="auto"/>
        <w:ind w:firstLine="480"/>
        <w:rPr>
          <w:rFonts w:hint="eastAsia" w:ascii="宋体" w:hAnsi="宋体"/>
          <w:bCs/>
          <w:sz w:val="24"/>
        </w:rPr>
      </w:pPr>
      <w:r>
        <w:rPr>
          <w:rFonts w:hint="eastAsia" w:ascii="宋体" w:hAnsi="宋体"/>
          <w:bCs/>
          <w:sz w:val="24"/>
        </w:rPr>
        <w:t>6.需方如要求供方提供招标文件及供方投标文件以外的</w:t>
      </w:r>
      <w:r>
        <w:rPr>
          <w:rFonts w:hint="eastAsia" w:ascii="宋体" w:hAnsi="宋体"/>
          <w:bCs/>
          <w:sz w:val="24"/>
          <w:lang w:eastAsia="zh-CN"/>
        </w:rPr>
        <w:t>其他</w:t>
      </w:r>
      <w:r>
        <w:rPr>
          <w:rFonts w:hint="eastAsia" w:ascii="宋体" w:hAnsi="宋体"/>
          <w:bCs/>
          <w:sz w:val="24"/>
        </w:rPr>
        <w:t>服务，其费用另定。</w:t>
      </w:r>
    </w:p>
    <w:p w14:paraId="22F64C74">
      <w:pPr>
        <w:tabs>
          <w:tab w:val="left" w:pos="525"/>
          <w:tab w:val="left" w:pos="945"/>
        </w:tabs>
        <w:spacing w:line="360" w:lineRule="auto"/>
        <w:ind w:firstLine="480"/>
        <w:rPr>
          <w:rFonts w:hint="eastAsia" w:ascii="宋体" w:hAnsi="宋体"/>
          <w:bCs/>
          <w:sz w:val="24"/>
        </w:rPr>
      </w:pPr>
      <w:r>
        <w:rPr>
          <w:rFonts w:hint="eastAsia" w:ascii="宋体" w:hAnsi="宋体"/>
          <w:bCs/>
          <w:sz w:val="24"/>
        </w:rPr>
        <w:t>（七）违约责任：</w:t>
      </w:r>
    </w:p>
    <w:p w14:paraId="5DDFD0B6">
      <w:pPr>
        <w:tabs>
          <w:tab w:val="left" w:pos="525"/>
          <w:tab w:val="left" w:pos="945"/>
        </w:tabs>
        <w:spacing w:line="360" w:lineRule="auto"/>
        <w:ind w:firstLine="480"/>
        <w:rPr>
          <w:rFonts w:hint="eastAsia" w:ascii="宋体" w:hAnsi="宋体"/>
          <w:bCs/>
          <w:sz w:val="24"/>
        </w:rPr>
      </w:pPr>
      <w:r>
        <w:rPr>
          <w:rFonts w:hint="eastAsia" w:ascii="宋体" w:hAnsi="宋体"/>
          <w:bCs/>
          <w:sz w:val="24"/>
        </w:rPr>
        <w:t>1.在履行合同过程中，除现有条款已约定的情形外，若供方存在下列任一情形，需方均有权单方提出终止部分或全部合同并要求供方承担违约赔偿责任：</w:t>
      </w:r>
    </w:p>
    <w:p w14:paraId="6E56B666">
      <w:pPr>
        <w:tabs>
          <w:tab w:val="left" w:pos="525"/>
          <w:tab w:val="left" w:pos="945"/>
        </w:tabs>
        <w:spacing w:line="360" w:lineRule="auto"/>
        <w:ind w:firstLine="480"/>
        <w:rPr>
          <w:rFonts w:hint="eastAsia" w:ascii="宋体" w:hAnsi="宋体"/>
          <w:bCs/>
          <w:sz w:val="24"/>
        </w:rPr>
      </w:pPr>
      <w:r>
        <w:rPr>
          <w:rFonts w:hint="eastAsia" w:ascii="宋体" w:hAnsi="宋体"/>
          <w:bCs/>
          <w:sz w:val="24"/>
        </w:rPr>
        <w:t>①无法在约定的合同履行期内向需方交付/提供部分全部采购货物/服务的。</w:t>
      </w:r>
    </w:p>
    <w:p w14:paraId="0FA0508F">
      <w:pPr>
        <w:tabs>
          <w:tab w:val="left" w:pos="525"/>
          <w:tab w:val="left" w:pos="945"/>
        </w:tabs>
        <w:spacing w:line="360" w:lineRule="auto"/>
        <w:ind w:firstLine="480"/>
        <w:rPr>
          <w:rFonts w:hint="eastAsia" w:ascii="宋体" w:hAnsi="宋体"/>
          <w:bCs/>
          <w:sz w:val="24"/>
        </w:rPr>
      </w:pPr>
      <w:r>
        <w:rPr>
          <w:rFonts w:hint="eastAsia" w:ascii="宋体" w:hAnsi="宋体"/>
          <w:bCs/>
          <w:sz w:val="24"/>
        </w:rPr>
        <w:t>②因供方原因无法在约定的期</w:t>
      </w:r>
      <w:r>
        <w:rPr>
          <w:rFonts w:hint="eastAsia" w:ascii="宋体" w:hAnsi="宋体"/>
          <w:bCs/>
          <w:sz w:val="24"/>
          <w:lang w:eastAsia="zh-CN"/>
        </w:rPr>
        <w:t>限内</w:t>
      </w:r>
      <w:r>
        <w:rPr>
          <w:rFonts w:hint="eastAsia" w:ascii="宋体" w:hAnsi="宋体"/>
          <w:bCs/>
          <w:sz w:val="24"/>
        </w:rPr>
        <w:t>完成合同履行的。</w:t>
      </w:r>
    </w:p>
    <w:p w14:paraId="143F27D6">
      <w:pPr>
        <w:tabs>
          <w:tab w:val="left" w:pos="525"/>
          <w:tab w:val="left" w:pos="945"/>
        </w:tabs>
        <w:spacing w:line="360" w:lineRule="auto"/>
        <w:ind w:firstLine="480"/>
        <w:rPr>
          <w:rFonts w:hint="eastAsia" w:ascii="宋体" w:hAnsi="宋体"/>
          <w:bCs/>
          <w:sz w:val="24"/>
        </w:rPr>
      </w:pPr>
      <w:r>
        <w:rPr>
          <w:rFonts w:hint="eastAsia" w:ascii="宋体" w:hAnsi="宋体"/>
          <w:bCs/>
          <w:sz w:val="24"/>
        </w:rPr>
        <w:t>③采购货物存在严重质量问题。</w:t>
      </w:r>
    </w:p>
    <w:p w14:paraId="55E804D2">
      <w:pPr>
        <w:tabs>
          <w:tab w:val="left" w:pos="525"/>
          <w:tab w:val="left" w:pos="945"/>
        </w:tabs>
        <w:spacing w:line="360" w:lineRule="auto"/>
        <w:ind w:firstLine="480"/>
        <w:rPr>
          <w:rFonts w:hint="eastAsia" w:ascii="宋体" w:hAnsi="宋体"/>
          <w:bCs/>
          <w:sz w:val="24"/>
        </w:rPr>
      </w:pPr>
      <w:r>
        <w:rPr>
          <w:rFonts w:hint="eastAsia" w:ascii="宋体" w:hAnsi="宋体"/>
          <w:bCs/>
          <w:sz w:val="24"/>
        </w:rPr>
        <w:t>④供方所供采购货物或服务约定存在严重不符或导致需方产生费用增项、损失的。</w:t>
      </w:r>
    </w:p>
    <w:p w14:paraId="410DE274">
      <w:pPr>
        <w:tabs>
          <w:tab w:val="left" w:pos="525"/>
          <w:tab w:val="left" w:pos="945"/>
        </w:tabs>
        <w:spacing w:line="360" w:lineRule="auto"/>
        <w:ind w:firstLine="480"/>
        <w:rPr>
          <w:rFonts w:hint="eastAsia" w:ascii="宋体" w:hAnsi="宋体"/>
          <w:bCs/>
          <w:sz w:val="24"/>
        </w:rPr>
      </w:pPr>
      <w:r>
        <w:rPr>
          <w:rFonts w:hint="eastAsia" w:ascii="宋体" w:hAnsi="宋体"/>
          <w:bCs/>
          <w:sz w:val="24"/>
        </w:rPr>
        <w:t>⑤供方在履行合同过程中弄虚作假，向需方隐瞒项目应当披露的事宜。</w:t>
      </w:r>
    </w:p>
    <w:p w14:paraId="4CB540C6">
      <w:pPr>
        <w:tabs>
          <w:tab w:val="left" w:pos="525"/>
          <w:tab w:val="left" w:pos="945"/>
        </w:tabs>
        <w:spacing w:line="360" w:lineRule="auto"/>
        <w:ind w:firstLine="480"/>
        <w:rPr>
          <w:rFonts w:hint="eastAsia" w:ascii="宋体" w:hAnsi="宋体"/>
          <w:bCs/>
          <w:sz w:val="24"/>
        </w:rPr>
      </w:pPr>
      <w:r>
        <w:rPr>
          <w:rFonts w:hint="eastAsia" w:ascii="宋体" w:hAnsi="宋体"/>
          <w:bCs/>
          <w:sz w:val="24"/>
        </w:rPr>
        <w:t>2.在履行合同的过程中，供方应当积极与需方沟通，若供方遇到妨碍按时交货和提供服务的情况时，应及时以书面形式将拖延的事实、可能拖延的时间和原因通知需方。双方经友好协商，可就交货时间及损失赔偿等方面另行签订书面补充协议；未达成书面协议的，依照合同现有各项约定履行。</w:t>
      </w:r>
    </w:p>
    <w:p w14:paraId="6082D474">
      <w:pPr>
        <w:tabs>
          <w:tab w:val="left" w:pos="525"/>
          <w:tab w:val="left" w:pos="945"/>
        </w:tabs>
        <w:spacing w:line="360" w:lineRule="auto"/>
        <w:ind w:firstLine="480"/>
        <w:rPr>
          <w:rFonts w:hint="eastAsia" w:ascii="宋体" w:hAnsi="宋体"/>
          <w:bCs/>
          <w:sz w:val="24"/>
        </w:rPr>
      </w:pPr>
      <w:r>
        <w:rPr>
          <w:rFonts w:hint="eastAsia" w:ascii="宋体" w:hAnsi="宋体"/>
          <w:bCs/>
          <w:sz w:val="24"/>
        </w:rPr>
        <w:t>3.如供方逾期交货且未经需方同意延长交货时间，除不可抗力外，每逾期一日，供方应按照2000元/天向需方支付违约金。逾期超过20个工作日的，需方有权解除合同，需方如已支付费用的，供方全部返还；且供方应按照合同总价的30%向需方支付违约金，如给需方造成损失的，还应赔偿损失。</w:t>
      </w:r>
    </w:p>
    <w:p w14:paraId="161D4EE5">
      <w:pPr>
        <w:tabs>
          <w:tab w:val="left" w:pos="525"/>
          <w:tab w:val="left" w:pos="945"/>
        </w:tabs>
        <w:spacing w:line="360" w:lineRule="auto"/>
        <w:ind w:firstLine="480"/>
        <w:rPr>
          <w:rFonts w:hint="eastAsia" w:ascii="宋体" w:hAnsi="宋体"/>
          <w:bCs/>
          <w:sz w:val="24"/>
        </w:rPr>
      </w:pPr>
      <w:r>
        <w:rPr>
          <w:rFonts w:hint="eastAsia" w:ascii="宋体" w:hAnsi="宋体"/>
          <w:bCs/>
          <w:sz w:val="24"/>
        </w:rPr>
        <w:t>4.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7D68581E">
      <w:pPr>
        <w:tabs>
          <w:tab w:val="left" w:pos="525"/>
          <w:tab w:val="left" w:pos="945"/>
        </w:tabs>
        <w:spacing w:line="360" w:lineRule="auto"/>
        <w:ind w:firstLine="480"/>
        <w:rPr>
          <w:rFonts w:hint="eastAsia" w:ascii="宋体" w:hAnsi="宋体"/>
          <w:bCs/>
          <w:sz w:val="24"/>
        </w:rPr>
      </w:pPr>
      <w:r>
        <w:rPr>
          <w:rFonts w:hint="eastAsia" w:ascii="宋体" w:hAnsi="宋体"/>
          <w:bCs/>
          <w:sz w:val="24"/>
        </w:rPr>
        <w:t>5.由于供方提供的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5%向需方支付违约金，如给需方造成其他损失的，供方还应负责赔偿。</w:t>
      </w:r>
    </w:p>
    <w:p w14:paraId="27096831">
      <w:pPr>
        <w:tabs>
          <w:tab w:val="left" w:pos="525"/>
          <w:tab w:val="left" w:pos="945"/>
        </w:tabs>
        <w:spacing w:line="360" w:lineRule="auto"/>
        <w:ind w:firstLine="480"/>
        <w:rPr>
          <w:rFonts w:hint="eastAsia" w:ascii="宋体" w:hAnsi="宋体"/>
          <w:bCs/>
          <w:sz w:val="24"/>
        </w:rPr>
      </w:pPr>
      <w:r>
        <w:rPr>
          <w:rFonts w:hint="eastAsia" w:ascii="宋体" w:hAnsi="宋体"/>
          <w:bCs/>
          <w:sz w:val="24"/>
        </w:rPr>
        <w:t>6.如遭遇不可抗力事件，遭遇不可抗力的一方应尽快以书面形式将不可抗力的情况和原因通知另一方，并积极采取措施防止损失扩大。因不可抗力造成的损失，供、需双方按照法律规定处理。</w:t>
      </w:r>
    </w:p>
    <w:p w14:paraId="2EEEEBDB">
      <w:pPr>
        <w:tabs>
          <w:tab w:val="left" w:pos="525"/>
          <w:tab w:val="left" w:pos="945"/>
        </w:tabs>
        <w:spacing w:line="360" w:lineRule="auto"/>
        <w:ind w:firstLine="480"/>
        <w:rPr>
          <w:rFonts w:hint="eastAsia" w:ascii="宋体" w:hAnsi="宋体"/>
          <w:bCs/>
          <w:sz w:val="24"/>
        </w:rPr>
      </w:pPr>
      <w:r>
        <w:rPr>
          <w:rFonts w:hint="eastAsia" w:ascii="宋体" w:hAnsi="宋体"/>
          <w:bCs/>
          <w:sz w:val="24"/>
        </w:rPr>
        <w:t>7.招标文件及合同中所述之“不可抗力”系指不可预见、不可避免、不可克服的事件，包括但不限于：战争、洪水、台风、地震及其他法律法规规定的事件。</w:t>
      </w:r>
    </w:p>
    <w:p w14:paraId="1EDAF20C">
      <w:pPr>
        <w:tabs>
          <w:tab w:val="left" w:pos="525"/>
          <w:tab w:val="left" w:pos="945"/>
        </w:tabs>
        <w:spacing w:line="360" w:lineRule="auto"/>
        <w:ind w:firstLine="480"/>
        <w:rPr>
          <w:rFonts w:hint="eastAsia" w:ascii="宋体" w:hAnsi="宋体"/>
          <w:bCs/>
          <w:sz w:val="24"/>
        </w:rPr>
      </w:pPr>
      <w:r>
        <w:rPr>
          <w:rFonts w:hint="eastAsia" w:ascii="宋体" w:hAnsi="宋体"/>
          <w:bCs/>
          <w:sz w:val="24"/>
        </w:rPr>
        <w:t>8.如果供方在本合同履行完毕之前破产或无清偿能力，需方可在任何时候以书面形式通知供方，提出解除合同。该终止合同将不损害或影响需方已经采取或将要采取的任何行动或补救措施的权力。</w:t>
      </w:r>
    </w:p>
    <w:p w14:paraId="508486C2">
      <w:pPr>
        <w:tabs>
          <w:tab w:val="left" w:pos="525"/>
          <w:tab w:val="left" w:pos="945"/>
        </w:tabs>
        <w:spacing w:line="360" w:lineRule="auto"/>
        <w:ind w:firstLine="480"/>
        <w:rPr>
          <w:rFonts w:hint="eastAsia" w:ascii="宋体" w:hAnsi="宋体"/>
          <w:bCs/>
          <w:sz w:val="24"/>
        </w:rPr>
      </w:pPr>
      <w:r>
        <w:rPr>
          <w:rFonts w:hint="eastAsia" w:ascii="宋体" w:hAnsi="宋体"/>
          <w:bCs/>
          <w:sz w:val="24"/>
        </w:rPr>
        <w:t>9.交付后除需方保管时的单方过错导致设备损失外，货物及配件所有权的变更不影响供方</w:t>
      </w:r>
      <w:r>
        <w:rPr>
          <w:rFonts w:hint="eastAsia" w:ascii="宋体" w:hAnsi="宋体"/>
          <w:bCs/>
          <w:sz w:val="24"/>
          <w:lang w:eastAsia="zh-CN"/>
        </w:rPr>
        <w:t>对</w:t>
      </w:r>
      <w:r>
        <w:rPr>
          <w:rFonts w:hint="eastAsia" w:ascii="宋体" w:hAnsi="宋体"/>
          <w:bCs/>
          <w:sz w:val="24"/>
        </w:rPr>
        <w:t>其风险的承担，即交付至约定地点后设备及配件所产生的各项问题、费用及损失均由供方解决和承担，供方通过及时替换、补足等方式保障安装、运行所使用的设备及配件均为质量、数量的全新原装产品。因供方违反本约定所导致的需方费用</w:t>
      </w:r>
      <w:r>
        <w:rPr>
          <w:rFonts w:hint="eastAsia" w:ascii="宋体" w:hAnsi="宋体"/>
          <w:bCs/>
          <w:sz w:val="24"/>
          <w:lang w:eastAsia="zh-CN"/>
        </w:rPr>
        <w:t>增加</w:t>
      </w:r>
      <w:r>
        <w:rPr>
          <w:rFonts w:hint="eastAsia" w:ascii="宋体" w:hAnsi="宋体"/>
          <w:bCs/>
          <w:sz w:val="24"/>
        </w:rPr>
        <w:t>、损失和责任均由供方承担。</w:t>
      </w:r>
    </w:p>
    <w:p w14:paraId="0732967F">
      <w:pPr>
        <w:tabs>
          <w:tab w:val="left" w:pos="525"/>
          <w:tab w:val="left" w:pos="945"/>
        </w:tabs>
        <w:spacing w:line="360" w:lineRule="auto"/>
        <w:ind w:firstLine="480"/>
        <w:rPr>
          <w:rFonts w:hint="eastAsia" w:ascii="宋体" w:hAnsi="宋体"/>
          <w:bCs/>
          <w:sz w:val="24"/>
        </w:rPr>
      </w:pPr>
      <w:r>
        <w:rPr>
          <w:rFonts w:hint="eastAsia" w:ascii="宋体" w:hAnsi="宋体"/>
          <w:bCs/>
          <w:sz w:val="24"/>
        </w:rPr>
        <w:t>10.本合同约定的项目事务（含质保、运营维护、维修、售后服务）均由供方及其员工完成，供方未经需方书面同意将项目的部分或全部分包、转包、委托给任意第三方的，需方有权单方解除本合同且没收质保金并要求供方承担合同总价10%的违约金及需方因此产生的全部费用增项、损失和责任。</w:t>
      </w:r>
    </w:p>
    <w:p w14:paraId="3AC44DB2">
      <w:pPr>
        <w:tabs>
          <w:tab w:val="left" w:pos="525"/>
          <w:tab w:val="left" w:pos="945"/>
        </w:tabs>
        <w:spacing w:line="360" w:lineRule="auto"/>
        <w:ind w:firstLine="480"/>
        <w:rPr>
          <w:rFonts w:hint="eastAsia" w:ascii="宋体" w:hAnsi="宋体"/>
          <w:bCs/>
          <w:sz w:val="24"/>
        </w:rPr>
      </w:pPr>
      <w:r>
        <w:rPr>
          <w:rFonts w:hint="eastAsia" w:ascii="宋体" w:hAnsi="宋体"/>
          <w:bCs/>
          <w:sz w:val="24"/>
        </w:rPr>
        <w:t>11.合同履行过程中出现供方及其人员邀请、放任、默许任意第三方（含单位和个人）以有偿或无偿方式参与项目工作及事务的，需方有权单方解除本合同且没收质保金并要求供方承担合同总价10%的违约金及需方因此产生的全部费用增项、损失和责任。此外，该第三方如因参与项目工作及事务产生的各项人身、财产损失及纠纷等均由供方自行承担并处理。</w:t>
      </w:r>
    </w:p>
    <w:p w14:paraId="17E56B0D">
      <w:pPr>
        <w:tabs>
          <w:tab w:val="left" w:pos="525"/>
          <w:tab w:val="left" w:pos="945"/>
        </w:tabs>
        <w:spacing w:line="360" w:lineRule="auto"/>
        <w:ind w:firstLine="480"/>
        <w:rPr>
          <w:rFonts w:hint="eastAsia" w:ascii="宋体" w:hAnsi="宋体"/>
          <w:bCs/>
          <w:sz w:val="24"/>
        </w:rPr>
      </w:pPr>
      <w:r>
        <w:rPr>
          <w:rFonts w:hint="eastAsia" w:ascii="宋体" w:hAnsi="宋体"/>
          <w:bCs/>
          <w:sz w:val="24"/>
        </w:rPr>
        <w:t>12.合同履行过程中出现需方垫付费用、费用增项、向相应第三方承担责任或出现供方应向需方给付违约金、赔偿等责任承担情形时，需方均有权暂停支付合同价款并将前述款项在合同价款中予以抵扣，抵扣后仍未补足的部分及新增款项需方有权继续追偿。</w:t>
      </w:r>
    </w:p>
    <w:p w14:paraId="57488CD7">
      <w:pPr>
        <w:tabs>
          <w:tab w:val="left" w:pos="525"/>
          <w:tab w:val="left" w:pos="945"/>
        </w:tabs>
        <w:spacing w:line="360" w:lineRule="auto"/>
        <w:ind w:firstLine="480"/>
        <w:rPr>
          <w:rFonts w:hint="eastAsia" w:ascii="宋体" w:hAnsi="宋体"/>
          <w:bCs/>
          <w:sz w:val="24"/>
        </w:rPr>
      </w:pPr>
      <w:r>
        <w:rPr>
          <w:rFonts w:hint="eastAsia" w:ascii="宋体" w:hAnsi="宋体"/>
          <w:bCs/>
          <w:sz w:val="24"/>
        </w:rPr>
        <w:t>（八）合同生效及其它：</w:t>
      </w:r>
    </w:p>
    <w:p w14:paraId="154FFA03">
      <w:pPr>
        <w:tabs>
          <w:tab w:val="left" w:pos="525"/>
          <w:tab w:val="left" w:pos="945"/>
        </w:tabs>
        <w:spacing w:line="360" w:lineRule="auto"/>
        <w:ind w:firstLine="480"/>
        <w:rPr>
          <w:rFonts w:hint="eastAsia" w:ascii="宋体" w:hAnsi="宋体"/>
          <w:bCs/>
          <w:sz w:val="24"/>
        </w:rPr>
      </w:pPr>
      <w:r>
        <w:rPr>
          <w:rFonts w:hint="eastAsia" w:ascii="宋体" w:hAnsi="宋体"/>
          <w:bCs/>
          <w:sz w:val="24"/>
        </w:rPr>
        <w:t>1.本合同由供需双方签字或盖章并经见证后生效。</w:t>
      </w:r>
    </w:p>
    <w:p w14:paraId="3836F9C4">
      <w:pPr>
        <w:tabs>
          <w:tab w:val="left" w:pos="525"/>
          <w:tab w:val="left" w:pos="945"/>
        </w:tabs>
        <w:spacing w:line="360" w:lineRule="auto"/>
        <w:ind w:firstLine="480"/>
        <w:rPr>
          <w:rFonts w:hint="eastAsia" w:ascii="宋体" w:hAnsi="宋体"/>
          <w:bCs/>
          <w:sz w:val="24"/>
        </w:rPr>
      </w:pPr>
      <w:r>
        <w:rPr>
          <w:rFonts w:hint="eastAsia" w:ascii="宋体" w:hAnsi="宋体"/>
          <w:bCs/>
          <w:sz w:val="24"/>
        </w:rPr>
        <w:t>2.合同签订后供需双方即直接产生权利与义务的关系，合同执行过程中出现的问题应按照合同约定、法律法规的规定办理，在合同履行过程中，双方如有争议，协调解决。如协商不能解决，各方可向需方所在地法院起诉。诉讼期间，除法院要求停止履行合同或出现一方确实无法继续履行合同的情形外，本合同应继续履行。各方就处理争议而产生的全部费用（包括但不限于交通费、住宿费、公证费、保函费、鉴定费、律师费等）均由责任方承担。</w:t>
      </w:r>
    </w:p>
    <w:p w14:paraId="3018A248">
      <w:pPr>
        <w:tabs>
          <w:tab w:val="left" w:pos="525"/>
          <w:tab w:val="left" w:pos="945"/>
        </w:tabs>
        <w:spacing w:line="360" w:lineRule="auto"/>
        <w:ind w:firstLine="480"/>
        <w:rPr>
          <w:rFonts w:hint="eastAsia" w:ascii="宋体" w:hAnsi="宋体"/>
          <w:bCs/>
          <w:sz w:val="24"/>
        </w:rPr>
      </w:pPr>
      <w:r>
        <w:rPr>
          <w:rFonts w:hint="eastAsia" w:ascii="宋体" w:hAnsi="宋体"/>
          <w:bCs/>
          <w:sz w:val="24"/>
        </w:rPr>
        <w:t>3.合同在执行过程中出现的未尽事宜，双方在不违背本合同和招标文件的原则下协商解决，协商结果以书面形式签订补充协议，且补充协议与本合同具有同等效力。</w:t>
      </w:r>
    </w:p>
    <w:p w14:paraId="3C1661F9">
      <w:pPr>
        <w:tabs>
          <w:tab w:val="left" w:pos="525"/>
          <w:tab w:val="left" w:pos="945"/>
        </w:tabs>
        <w:spacing w:line="360" w:lineRule="auto"/>
        <w:ind w:firstLine="480"/>
        <w:rPr>
          <w:rFonts w:hint="eastAsia" w:ascii="宋体" w:hAnsi="宋体"/>
          <w:bCs/>
          <w:sz w:val="24"/>
        </w:rPr>
      </w:pPr>
      <w:r>
        <w:rPr>
          <w:rFonts w:hint="eastAsia" w:ascii="宋体" w:hAnsi="宋体"/>
          <w:bCs/>
          <w:sz w:val="24"/>
        </w:rPr>
        <w:t>4.因履行本合同而了解或形成、取得的本项目各类信息及书面和电子材料（包括但不限于：全部电子数据、文件资料、各类报告等），供方及其人员均有保密义务（有真实有效的证据证明该信息属于公知信息或者事先得到需方书面授权的除外），该保密义务在本合同终止后继续有效。供方因违反保密义务而给需方或相应第三方造成损失的，应承担因此导致的直接和间接经济损失及各类法律责任。</w:t>
      </w:r>
    </w:p>
    <w:p w14:paraId="41B961AD">
      <w:pPr>
        <w:tabs>
          <w:tab w:val="left" w:pos="525"/>
          <w:tab w:val="left" w:pos="945"/>
        </w:tabs>
        <w:spacing w:line="360" w:lineRule="auto"/>
        <w:ind w:firstLine="480"/>
        <w:rPr>
          <w:rFonts w:hint="eastAsia" w:ascii="宋体" w:hAnsi="宋体"/>
          <w:sz w:val="24"/>
        </w:rPr>
        <w:sectPr>
          <w:headerReference r:id="rId3" w:type="default"/>
          <w:footerReference r:id="rId4" w:type="default"/>
          <w:pgSz w:w="11906" w:h="16838"/>
          <w:pgMar w:top="1440" w:right="1134" w:bottom="1440" w:left="1418" w:header="851" w:footer="992" w:gutter="0"/>
          <w:pgNumType w:start="1"/>
          <w:cols w:space="1701" w:num="1"/>
          <w:docGrid w:linePitch="360" w:charSpace="0"/>
        </w:sectPr>
      </w:pPr>
      <w:r>
        <w:rPr>
          <w:rFonts w:hint="eastAsia" w:ascii="宋体" w:hAnsi="宋体"/>
          <w:bCs/>
          <w:sz w:val="24"/>
        </w:rPr>
        <w:t>5.供需双方确认：对本合同条款及后果均已知悉，一致确认不存在欺诈、胁迫、乘人之危、重大误解、显失公平等任何可能导致合同无效或被撤销的情形。</w:t>
      </w:r>
    </w:p>
    <w:p w14:paraId="7FE509FA">
      <w:pPr>
        <w:spacing w:line="360" w:lineRule="auto"/>
        <w:jc w:val="center"/>
        <w:outlineLvl w:val="0"/>
        <w:rPr>
          <w:rFonts w:hint="eastAsia" w:ascii="宋体" w:hAnsi="宋体" w:cs="宋体"/>
          <w:b/>
          <w:sz w:val="32"/>
          <w:szCs w:val="32"/>
        </w:rPr>
      </w:pPr>
      <w:r>
        <w:rPr>
          <w:rFonts w:hint="eastAsia" w:ascii="宋体" w:hAnsi="宋体" w:cs="宋体"/>
          <w:b/>
          <w:sz w:val="32"/>
          <w:szCs w:val="32"/>
        </w:rPr>
        <w:t>第五部分、附件（投标文件格式）</w:t>
      </w:r>
    </w:p>
    <w:p w14:paraId="10BCBDC0">
      <w:pPr>
        <w:jc w:val="center"/>
        <w:rPr>
          <w:rFonts w:hint="eastAsia" w:ascii="宋体" w:hAnsi="宋体"/>
          <w:bCs/>
          <w:sz w:val="40"/>
          <w:szCs w:val="40"/>
        </w:rPr>
      </w:pPr>
    </w:p>
    <w:p w14:paraId="33C82107">
      <w:pPr>
        <w:jc w:val="center"/>
        <w:rPr>
          <w:rFonts w:hint="eastAsia" w:ascii="宋体" w:hAnsi="宋体" w:cs="宋体"/>
          <w:b/>
          <w:bCs/>
          <w:color w:val="000000"/>
          <w:sz w:val="72"/>
          <w:szCs w:val="72"/>
        </w:rPr>
      </w:pPr>
    </w:p>
    <w:p w14:paraId="1FA7DED0">
      <w:pPr>
        <w:jc w:val="center"/>
        <w:rPr>
          <w:rFonts w:hint="eastAsia" w:ascii="宋体" w:hAnsi="宋体"/>
          <w:bCs/>
          <w:sz w:val="52"/>
          <w:szCs w:val="52"/>
        </w:rPr>
      </w:pPr>
      <w:r>
        <w:rPr>
          <w:rFonts w:ascii="宋体" w:hAnsi="宋体" w:cs="宋体"/>
          <w:b/>
          <w:bCs/>
          <w:color w:val="000000"/>
          <w:sz w:val="72"/>
          <w:szCs w:val="72"/>
        </w:rPr>
        <w:t>投标文件</w:t>
      </w:r>
    </w:p>
    <w:p w14:paraId="061BA02B">
      <w:pPr>
        <w:jc w:val="center"/>
        <w:rPr>
          <w:rFonts w:hint="eastAsia" w:ascii="宋体" w:hAnsi="宋体"/>
          <w:bCs/>
          <w:sz w:val="40"/>
          <w:szCs w:val="11"/>
        </w:rPr>
      </w:pPr>
    </w:p>
    <w:p w14:paraId="6CDC337C">
      <w:pPr>
        <w:spacing w:line="360" w:lineRule="auto"/>
        <w:ind w:firstLine="1274"/>
        <w:rPr>
          <w:rFonts w:hint="eastAsia" w:ascii="宋体" w:hAnsi="宋体"/>
          <w:bCs/>
          <w:sz w:val="32"/>
          <w:szCs w:val="8"/>
        </w:rPr>
      </w:pPr>
    </w:p>
    <w:p w14:paraId="56B02025">
      <w:pPr>
        <w:spacing w:line="360" w:lineRule="auto"/>
        <w:ind w:firstLine="1274"/>
        <w:rPr>
          <w:rFonts w:hint="eastAsia" w:ascii="宋体" w:hAnsi="宋体"/>
          <w:bCs/>
          <w:sz w:val="32"/>
          <w:szCs w:val="8"/>
        </w:rPr>
      </w:pPr>
    </w:p>
    <w:p w14:paraId="00367D4A">
      <w:pPr>
        <w:spacing w:line="360" w:lineRule="auto"/>
        <w:ind w:firstLine="1274"/>
        <w:rPr>
          <w:rFonts w:hint="eastAsia" w:ascii="宋体" w:hAnsi="宋体"/>
          <w:bCs/>
          <w:sz w:val="32"/>
          <w:szCs w:val="8"/>
        </w:rPr>
      </w:pPr>
    </w:p>
    <w:p w14:paraId="45712E57">
      <w:pPr>
        <w:spacing w:line="360" w:lineRule="auto"/>
        <w:ind w:firstLine="1274"/>
        <w:rPr>
          <w:rFonts w:hint="eastAsia" w:ascii="宋体" w:hAnsi="宋体"/>
          <w:bCs/>
          <w:sz w:val="32"/>
          <w:szCs w:val="8"/>
        </w:rPr>
      </w:pPr>
    </w:p>
    <w:p w14:paraId="220B8AC3">
      <w:pPr>
        <w:spacing w:line="360" w:lineRule="auto"/>
        <w:ind w:firstLine="1274"/>
        <w:rPr>
          <w:rFonts w:hint="eastAsia" w:ascii="宋体" w:hAnsi="宋体"/>
          <w:bCs/>
          <w:sz w:val="32"/>
          <w:szCs w:val="8"/>
        </w:rPr>
      </w:pPr>
    </w:p>
    <w:p w14:paraId="4AEE1AD8">
      <w:pPr>
        <w:snapToGrid w:val="0"/>
        <w:spacing w:line="360" w:lineRule="auto"/>
        <w:rPr>
          <w:rFonts w:ascii="宋体" w:hAnsi="宋体"/>
          <w:b/>
          <w:sz w:val="30"/>
          <w:szCs w:val="30"/>
          <w:u w:val="single"/>
        </w:rPr>
      </w:pPr>
      <w:r>
        <w:rPr>
          <w:rFonts w:hint="eastAsia" w:ascii="宋体" w:hAnsi="宋体"/>
          <w:b/>
          <w:sz w:val="30"/>
          <w:szCs w:val="30"/>
        </w:rPr>
        <w:t>政府采购编号：</w:t>
      </w:r>
      <w:r>
        <w:rPr>
          <w:rFonts w:hint="eastAsia" w:ascii="宋体" w:hAnsi="宋体"/>
          <w:b/>
          <w:sz w:val="30"/>
          <w:szCs w:val="30"/>
          <w:u w:val="single"/>
        </w:rPr>
        <w:t xml:space="preserve">           </w:t>
      </w:r>
      <w:r>
        <w:rPr>
          <w:rFonts w:hint="eastAsia" w:ascii="宋体" w:hAnsi="宋体"/>
          <w:b/>
          <w:sz w:val="30"/>
          <w:szCs w:val="30"/>
          <w:u w:val="single"/>
          <w:lang w:val="en-US" w:eastAsia="zh-CN"/>
        </w:rPr>
        <w:t xml:space="preserve">                     </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p>
    <w:p w14:paraId="7CFAED5B">
      <w:pPr>
        <w:snapToGrid w:val="0"/>
        <w:spacing w:line="360" w:lineRule="auto"/>
        <w:rPr>
          <w:rFonts w:ascii="宋体" w:hAnsi="宋体"/>
          <w:b/>
          <w:sz w:val="30"/>
          <w:szCs w:val="30"/>
          <w:u w:val="single"/>
        </w:rPr>
      </w:pPr>
      <w:r>
        <w:rPr>
          <w:rFonts w:hint="eastAsia" w:ascii="宋体" w:hAnsi="宋体"/>
          <w:b/>
          <w:sz w:val="30"/>
          <w:szCs w:val="30"/>
        </w:rPr>
        <w:t>采购项目名称：</w:t>
      </w:r>
      <w:r>
        <w:rPr>
          <w:rFonts w:hint="eastAsia" w:ascii="宋体" w:hAnsi="宋体"/>
          <w:b/>
          <w:sz w:val="30"/>
          <w:szCs w:val="30"/>
          <w:u w:val="single"/>
        </w:rPr>
        <w:t xml:space="preserve">        </w:t>
      </w:r>
      <w:r>
        <w:rPr>
          <w:rFonts w:hint="eastAsia" w:ascii="宋体" w:hAnsi="宋体"/>
          <w:b/>
          <w:sz w:val="30"/>
          <w:szCs w:val="30"/>
          <w:u w:val="single"/>
          <w:lang w:val="en-US" w:eastAsia="zh-CN"/>
        </w:rPr>
        <w:t xml:space="preserve">                       </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p>
    <w:p w14:paraId="4E4779D2">
      <w:pPr>
        <w:snapToGrid w:val="0"/>
        <w:spacing w:line="360" w:lineRule="auto"/>
        <w:rPr>
          <w:rFonts w:ascii="宋体" w:hAnsi="宋体"/>
          <w:b/>
          <w:sz w:val="30"/>
          <w:szCs w:val="20"/>
        </w:rPr>
      </w:pPr>
    </w:p>
    <w:p w14:paraId="716F22FB">
      <w:pPr>
        <w:snapToGrid w:val="0"/>
        <w:spacing w:line="360" w:lineRule="auto"/>
        <w:rPr>
          <w:rFonts w:hint="eastAsia" w:ascii="宋体" w:hAnsi="宋体"/>
          <w:b/>
          <w:sz w:val="30"/>
          <w:u w:val="single"/>
        </w:rPr>
      </w:pPr>
      <w:r>
        <w:rPr>
          <w:rFonts w:hint="eastAsia" w:ascii="宋体" w:hAnsi="宋体"/>
          <w:b/>
          <w:sz w:val="30"/>
        </w:rPr>
        <w:t>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p>
    <w:p w14:paraId="1EC8F5F8">
      <w:pPr>
        <w:snapToGrid w:val="0"/>
        <w:spacing w:line="360" w:lineRule="auto"/>
        <w:rPr>
          <w:rFonts w:hint="eastAsia" w:ascii="宋体" w:hAnsi="宋体"/>
          <w:b/>
          <w:sz w:val="30"/>
        </w:rPr>
      </w:pPr>
      <w:r>
        <w:rPr>
          <w:rFonts w:hint="eastAsia" w:ascii="宋体" w:hAnsi="宋体"/>
          <w:b/>
          <w:sz w:val="30"/>
        </w:rPr>
        <w:t>法定代表人或</w:t>
      </w:r>
    </w:p>
    <w:p w14:paraId="252EB37A">
      <w:pPr>
        <w:snapToGrid w:val="0"/>
        <w:spacing w:line="360" w:lineRule="auto"/>
        <w:rPr>
          <w:rFonts w:hint="eastAsia" w:ascii="宋体" w:hAnsi="宋体"/>
          <w:b/>
          <w:sz w:val="30"/>
          <w:u w:val="single"/>
        </w:rPr>
      </w:pPr>
      <w:r>
        <w:rPr>
          <w:rFonts w:hint="eastAsia" w:ascii="宋体" w:hAnsi="宋体"/>
          <w:b/>
          <w:sz w:val="30"/>
        </w:rPr>
        <w:t>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p>
    <w:p w14:paraId="08951D58">
      <w:pPr>
        <w:snapToGrid w:val="0"/>
        <w:spacing w:line="360" w:lineRule="auto"/>
        <w:rPr>
          <w:rFonts w:hint="eastAsia" w:ascii="宋体" w:hAnsi="宋体"/>
          <w:b/>
          <w:sz w:val="30"/>
        </w:rPr>
      </w:pPr>
    </w:p>
    <w:p w14:paraId="3FC66365">
      <w:pPr>
        <w:snapToGrid w:val="0"/>
        <w:spacing w:line="360" w:lineRule="auto"/>
        <w:rPr>
          <w:rFonts w:hint="eastAsia" w:ascii="宋体" w:hAnsi="宋体"/>
          <w:b/>
          <w:sz w:val="30"/>
        </w:rPr>
      </w:pPr>
      <w:r>
        <w:rPr>
          <w:rFonts w:hint="eastAsia" w:ascii="宋体" w:hAnsi="宋体"/>
          <w:b/>
          <w:sz w:val="30"/>
        </w:rPr>
        <w:t>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日</w:t>
      </w:r>
    </w:p>
    <w:p w14:paraId="593CE245">
      <w:pPr>
        <w:pStyle w:val="194"/>
        <w:ind w:firstLine="0"/>
        <w:rPr>
          <w:rFonts w:hint="eastAsia" w:ascii="宋体" w:hAnsi="宋体" w:cs="宋体"/>
          <w:b/>
          <w:sz w:val="30"/>
          <w:szCs w:val="30"/>
        </w:rPr>
      </w:pPr>
    </w:p>
    <w:p w14:paraId="11ADBD58">
      <w:pPr>
        <w:pStyle w:val="194"/>
        <w:ind w:firstLine="0"/>
        <w:rPr>
          <w:rFonts w:hint="eastAsia" w:ascii="宋体" w:hAnsi="宋体" w:cs="宋体"/>
          <w:b/>
          <w:sz w:val="30"/>
          <w:szCs w:val="30"/>
        </w:rPr>
      </w:pPr>
    </w:p>
    <w:p w14:paraId="5145A6D2">
      <w:pPr>
        <w:pStyle w:val="194"/>
        <w:ind w:firstLine="0"/>
        <w:rPr>
          <w:rFonts w:hint="eastAsia" w:ascii="宋体" w:hAnsi="宋体" w:cs="宋体"/>
          <w:b/>
          <w:sz w:val="30"/>
          <w:szCs w:val="30"/>
        </w:rPr>
      </w:pPr>
    </w:p>
    <w:p w14:paraId="781D958F">
      <w:pPr>
        <w:widowControl/>
        <w:jc w:val="left"/>
        <w:rPr>
          <w:rFonts w:ascii="黑体" w:eastAsia="黑体"/>
          <w:b/>
          <w:color w:val="000000"/>
          <w:sz w:val="30"/>
          <w:szCs w:val="30"/>
        </w:rPr>
      </w:pPr>
      <w:r>
        <w:rPr>
          <w:rFonts w:ascii="黑体" w:eastAsia="黑体"/>
          <w:b/>
          <w:color w:val="000000"/>
          <w:sz w:val="30"/>
          <w:szCs w:val="30"/>
        </w:rPr>
        <w:br w:type="page"/>
      </w:r>
    </w:p>
    <w:p w14:paraId="21FF95E6">
      <w:pPr>
        <w:jc w:val="center"/>
        <w:outlineLvl w:val="0"/>
        <w:rPr>
          <w:rFonts w:ascii="黑体" w:eastAsia="黑体"/>
          <w:b/>
          <w:color w:val="000000"/>
          <w:sz w:val="30"/>
          <w:szCs w:val="30"/>
        </w:rPr>
      </w:pPr>
      <w:r>
        <w:rPr>
          <w:rFonts w:hint="eastAsia" w:ascii="黑体" w:eastAsia="黑体"/>
          <w:b/>
          <w:color w:val="000000"/>
          <w:sz w:val="30"/>
          <w:szCs w:val="30"/>
        </w:rPr>
        <w:t>（一）投标函（格式）</w:t>
      </w:r>
    </w:p>
    <w:p w14:paraId="65265146">
      <w:pPr>
        <w:widowControl/>
        <w:spacing w:before="4" w:line="360" w:lineRule="auto"/>
        <w:rPr>
          <w:rFonts w:hint="eastAsia" w:ascii="宋体" w:hAnsi="宋体" w:cs="宋体"/>
          <w:sz w:val="24"/>
        </w:rPr>
      </w:pPr>
      <w:r>
        <w:rPr>
          <w:rFonts w:hint="eastAsia" w:ascii="宋体" w:hAnsi="宋体" w:cs="宋体"/>
          <w:sz w:val="24"/>
        </w:rPr>
        <w:t>致：无锡太湖明珠建设咨询有限公司</w:t>
      </w:r>
    </w:p>
    <w:p w14:paraId="0A08D787">
      <w:pPr>
        <w:spacing w:line="360" w:lineRule="auto"/>
        <w:ind w:firstLine="480"/>
        <w:rPr>
          <w:rFonts w:hint="eastAsia" w:ascii="宋体" w:hAnsi="宋体" w:cs="宋体"/>
          <w:sz w:val="24"/>
        </w:rPr>
      </w:pPr>
      <w:r>
        <w:rPr>
          <w:rFonts w:hint="eastAsia" w:ascii="宋体" w:hAnsi="宋体" w:cs="宋体"/>
          <w:sz w:val="24"/>
        </w:rPr>
        <w:t>我们收到你们</w:t>
      </w:r>
      <w:r>
        <w:rPr>
          <w:rFonts w:hint="eastAsia" w:ascii="宋体" w:hAnsi="宋体" w:cs="宋体"/>
          <w:sz w:val="24"/>
          <w:u w:val="single"/>
        </w:rPr>
        <w:t xml:space="preserve">   （项目名称）    </w:t>
      </w:r>
      <w:r>
        <w:rPr>
          <w:rFonts w:hint="eastAsia" w:ascii="宋体" w:hAnsi="宋体" w:cs="宋体"/>
          <w:sz w:val="24"/>
        </w:rPr>
        <w:t xml:space="preserve">招标文件，经仔细阅读和研究，我们决定参加此次   </w:t>
      </w:r>
      <w:r>
        <w:rPr>
          <w:rFonts w:hint="eastAsia" w:ascii="宋体" w:hAnsi="宋体" w:cs="宋体"/>
          <w:sz w:val="24"/>
          <w:u w:val="single"/>
        </w:rPr>
        <w:t xml:space="preserve">（项目名称）  </w:t>
      </w:r>
      <w:r>
        <w:rPr>
          <w:rFonts w:hint="eastAsia" w:ascii="宋体" w:hAnsi="宋体" w:cs="宋体"/>
          <w:sz w:val="24"/>
        </w:rPr>
        <w:t>项目的投标。</w:t>
      </w:r>
    </w:p>
    <w:p w14:paraId="10411B81">
      <w:pPr>
        <w:spacing w:line="360" w:lineRule="auto"/>
        <w:ind w:firstLine="480"/>
        <w:rPr>
          <w:rFonts w:hint="eastAsia" w:ascii="宋体" w:hAnsi="宋体" w:cs="宋体"/>
          <w:b/>
          <w:sz w:val="24"/>
        </w:rPr>
      </w:pPr>
      <w:r>
        <w:rPr>
          <w:rFonts w:hint="eastAsia" w:ascii="宋体" w:hAnsi="宋体" w:cs="宋体"/>
          <w:sz w:val="24"/>
        </w:rPr>
        <w:t>一、我们愿意按照招标文件的一切要求（包括付款方式），提供本项目的报价，投标总价见《开标一览表》。</w:t>
      </w:r>
    </w:p>
    <w:p w14:paraId="2CC8E5F4">
      <w:pPr>
        <w:spacing w:line="360" w:lineRule="auto"/>
        <w:ind w:left="480"/>
        <w:rPr>
          <w:rFonts w:hint="eastAsia" w:ascii="宋体" w:hAnsi="宋体" w:cs="宋体"/>
          <w:b/>
          <w:bCs/>
          <w:sz w:val="24"/>
        </w:rPr>
      </w:pPr>
      <w:r>
        <w:rPr>
          <w:rFonts w:hint="eastAsia" w:ascii="宋体" w:hAnsi="宋体" w:cs="宋体"/>
          <w:sz w:val="24"/>
        </w:rPr>
        <w:t>二、我方愿意提供无锡太湖明珠建设咨询有限公司在招标文件中要求的文件、资料。</w:t>
      </w:r>
    </w:p>
    <w:p w14:paraId="322A7D0F">
      <w:pPr>
        <w:tabs>
          <w:tab w:val="left" w:pos="525"/>
          <w:tab w:val="left" w:pos="945"/>
        </w:tabs>
        <w:spacing w:line="360" w:lineRule="auto"/>
        <w:ind w:firstLine="480"/>
        <w:rPr>
          <w:rFonts w:hint="eastAsia" w:ascii="宋体" w:hAnsi="宋体" w:cs="宋体"/>
          <w:bCs/>
          <w:sz w:val="24"/>
        </w:rPr>
      </w:pPr>
      <w:r>
        <w:rPr>
          <w:rFonts w:hint="eastAsia" w:ascii="宋体" w:hAnsi="宋体" w:cs="宋体"/>
          <w:sz w:val="24"/>
        </w:rPr>
        <w:t>三、我方同意按招标文件中的规定，本投标文件报价的有效期限为</w:t>
      </w:r>
      <w:r>
        <w:rPr>
          <w:rFonts w:hint="eastAsia" w:ascii="宋体" w:hAnsi="宋体"/>
          <w:sz w:val="24"/>
        </w:rPr>
        <w:t>投标截止之日起90天</w:t>
      </w:r>
      <w:r>
        <w:rPr>
          <w:rFonts w:hint="eastAsia" w:ascii="宋体" w:hAnsi="宋体" w:cs="宋体"/>
          <w:sz w:val="24"/>
        </w:rPr>
        <w:t>。</w:t>
      </w:r>
    </w:p>
    <w:p w14:paraId="230C83DD">
      <w:pPr>
        <w:spacing w:line="360" w:lineRule="auto"/>
        <w:ind w:firstLine="480"/>
        <w:rPr>
          <w:rFonts w:hint="eastAsia" w:ascii="宋体" w:hAnsi="宋体" w:cs="宋体"/>
          <w:sz w:val="24"/>
        </w:rPr>
      </w:pPr>
      <w:r>
        <w:rPr>
          <w:rFonts w:hint="eastAsia" w:ascii="宋体" w:hAnsi="宋体" w:cs="宋体"/>
          <w:sz w:val="24"/>
        </w:rPr>
        <w:t>四、如果我方的投标文件被接受，我方将履行招标文件中规定的每一项要求，按期、按质、按量，完成交货任务。</w:t>
      </w:r>
    </w:p>
    <w:p w14:paraId="322B7FD7">
      <w:pPr>
        <w:spacing w:line="360" w:lineRule="auto"/>
        <w:ind w:firstLine="480"/>
        <w:rPr>
          <w:rFonts w:hint="eastAsia" w:ascii="宋体" w:hAnsi="宋体" w:cs="宋体"/>
          <w:sz w:val="24"/>
        </w:rPr>
      </w:pPr>
      <w:r>
        <w:rPr>
          <w:rFonts w:hint="eastAsia" w:ascii="宋体" w:hAnsi="宋体" w:cs="宋体"/>
          <w:sz w:val="24"/>
        </w:rPr>
        <w:t>五、我方认为你们有权决定中标供应商。</w:t>
      </w:r>
    </w:p>
    <w:p w14:paraId="49D42AAE">
      <w:pPr>
        <w:spacing w:line="360" w:lineRule="auto"/>
        <w:ind w:firstLine="480"/>
        <w:rPr>
          <w:rFonts w:hint="eastAsia" w:ascii="宋体" w:hAnsi="宋体" w:cs="宋体"/>
          <w:sz w:val="24"/>
        </w:rPr>
      </w:pPr>
      <w:r>
        <w:rPr>
          <w:rFonts w:hint="eastAsia" w:ascii="宋体" w:hAnsi="宋体" w:cs="宋体"/>
          <w:sz w:val="24"/>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p>
    <w:p w14:paraId="6B762B4D">
      <w:pPr>
        <w:spacing w:line="360" w:lineRule="auto"/>
        <w:ind w:firstLine="480"/>
        <w:rPr>
          <w:rFonts w:hint="eastAsia" w:ascii="宋体" w:hAnsi="宋体" w:cs="宋体"/>
          <w:sz w:val="24"/>
        </w:rPr>
      </w:pPr>
      <w:r>
        <w:rPr>
          <w:rFonts w:hint="eastAsia" w:ascii="宋体" w:hAnsi="宋体" w:cs="宋体"/>
          <w:sz w:val="24"/>
        </w:rPr>
        <w:t>七、我方认可并保证遵守招标文件的所有规定，放弃对招标文件提出质疑的权利。</w:t>
      </w:r>
    </w:p>
    <w:p w14:paraId="2F681DDD">
      <w:pPr>
        <w:spacing w:line="360" w:lineRule="auto"/>
        <w:ind w:firstLine="480"/>
        <w:rPr>
          <w:rFonts w:hint="eastAsia" w:ascii="宋体" w:hAnsi="宋体" w:cs="宋体"/>
          <w:sz w:val="24"/>
        </w:rPr>
      </w:pPr>
      <w:r>
        <w:rPr>
          <w:rFonts w:hint="eastAsia" w:ascii="宋体" w:hAnsi="宋体" w:cs="宋体"/>
          <w:sz w:val="24"/>
        </w:rPr>
        <w:t>八、如果我方被确定为中标供应商并签订合同后，如无不可抗力，又未履行招标文件、投标文件合同条款的，一经查实，我方愿意赔偿由此而造成的一切损失，并同意接受按招标文件的相关要求对我方进行的处理。</w:t>
      </w:r>
    </w:p>
    <w:p w14:paraId="484E688C">
      <w:pPr>
        <w:widowControl/>
        <w:spacing w:before="4" w:line="360" w:lineRule="auto"/>
        <w:rPr>
          <w:rFonts w:hint="eastAsia" w:ascii="宋体" w:hAnsi="宋体" w:cs="宋体"/>
          <w:sz w:val="24"/>
        </w:rPr>
      </w:pPr>
    </w:p>
    <w:p w14:paraId="030DA4B8">
      <w:pPr>
        <w:widowControl/>
        <w:spacing w:before="4" w:line="360" w:lineRule="auto"/>
        <w:rPr>
          <w:rFonts w:hint="eastAsia" w:ascii="宋体" w:hAnsi="宋体" w:cs="宋体"/>
          <w:sz w:val="24"/>
        </w:rPr>
      </w:pPr>
      <w:r>
        <w:rPr>
          <w:rFonts w:hint="eastAsia" w:ascii="宋体" w:hAnsi="宋体" w:cs="宋体"/>
          <w:sz w:val="24"/>
        </w:rPr>
        <w:t>投标供应商：（盖章）</w:t>
      </w:r>
    </w:p>
    <w:p w14:paraId="3D74E2DD">
      <w:pPr>
        <w:widowControl/>
        <w:spacing w:before="4" w:line="360" w:lineRule="auto"/>
        <w:rPr>
          <w:rFonts w:hint="eastAsia" w:ascii="宋体" w:hAnsi="宋体" w:cs="宋体"/>
          <w:sz w:val="24"/>
        </w:rPr>
      </w:pPr>
      <w:r>
        <w:rPr>
          <w:rFonts w:hint="eastAsia" w:ascii="宋体" w:hAnsi="宋体" w:cs="宋体"/>
          <w:sz w:val="24"/>
        </w:rPr>
        <w:t>法定代表人或委托代理人：（签字或盖章）</w:t>
      </w:r>
    </w:p>
    <w:p w14:paraId="482FFEB8">
      <w:pPr>
        <w:widowControl/>
        <w:spacing w:before="4" w:line="360" w:lineRule="auto"/>
        <w:rPr>
          <w:rFonts w:hint="eastAsia" w:ascii="宋体" w:hAnsi="宋体" w:cs="宋体"/>
          <w:sz w:val="24"/>
        </w:rPr>
      </w:pPr>
      <w:r>
        <w:rPr>
          <w:rFonts w:hint="eastAsia" w:ascii="宋体" w:hAnsi="宋体" w:cs="宋体"/>
          <w:sz w:val="24"/>
        </w:rPr>
        <w:t xml:space="preserve">电话：                   传真：               </w:t>
      </w:r>
    </w:p>
    <w:p w14:paraId="744BBFCB">
      <w:pPr>
        <w:widowControl/>
        <w:spacing w:before="4" w:line="360" w:lineRule="auto"/>
        <w:rPr>
          <w:rFonts w:hint="eastAsia" w:ascii="宋体" w:hAnsi="宋体" w:cs="宋体"/>
          <w:sz w:val="24"/>
        </w:rPr>
      </w:pPr>
      <w:r>
        <w:rPr>
          <w:rFonts w:hint="eastAsia" w:ascii="宋体" w:hAnsi="宋体" w:cs="宋体"/>
          <w:sz w:val="24"/>
        </w:rPr>
        <w:t>地址：                   邮编：</w:t>
      </w:r>
    </w:p>
    <w:p w14:paraId="1909BE9E">
      <w:pPr>
        <w:widowControl/>
        <w:spacing w:before="4" w:line="360" w:lineRule="auto"/>
        <w:rPr>
          <w:rFonts w:hint="eastAsia" w:ascii="宋体" w:hAnsi="宋体" w:cs="宋体"/>
          <w:sz w:val="24"/>
        </w:rPr>
      </w:pPr>
      <w:r>
        <w:rPr>
          <w:rFonts w:hint="eastAsia" w:ascii="宋体" w:hAnsi="宋体" w:cs="宋体"/>
          <w:sz w:val="24"/>
        </w:rPr>
        <w:t xml:space="preserve">开户名称：               </w:t>
      </w:r>
    </w:p>
    <w:p w14:paraId="25E26E38">
      <w:pPr>
        <w:widowControl/>
        <w:spacing w:before="4" w:line="360" w:lineRule="auto"/>
        <w:rPr>
          <w:rFonts w:hint="eastAsia" w:ascii="宋体" w:hAnsi="宋体" w:cs="宋体"/>
          <w:sz w:val="24"/>
        </w:rPr>
      </w:pPr>
      <w:r>
        <w:rPr>
          <w:rFonts w:hint="eastAsia" w:ascii="宋体" w:hAnsi="宋体" w:cs="宋体"/>
          <w:sz w:val="24"/>
        </w:rPr>
        <w:t xml:space="preserve">开户银行： </w:t>
      </w:r>
    </w:p>
    <w:p w14:paraId="7AAB245F">
      <w:pPr>
        <w:widowControl/>
        <w:spacing w:before="4" w:line="360" w:lineRule="auto"/>
        <w:rPr>
          <w:rFonts w:hint="eastAsia" w:ascii="宋体" w:hAnsi="宋体" w:cs="宋体"/>
          <w:sz w:val="24"/>
        </w:rPr>
      </w:pPr>
      <w:r>
        <w:rPr>
          <w:rFonts w:hint="eastAsia" w:ascii="宋体" w:hAnsi="宋体" w:cs="宋体"/>
          <w:sz w:val="24"/>
        </w:rPr>
        <w:t>开户账号：</w:t>
      </w:r>
    </w:p>
    <w:p w14:paraId="129F3C09">
      <w:pPr>
        <w:jc w:val="center"/>
        <w:outlineLvl w:val="0"/>
        <w:rPr>
          <w:rFonts w:hint="eastAsia" w:ascii="宋体" w:hAnsi="宋体" w:cs="宋体"/>
          <w:sz w:val="30"/>
          <w:szCs w:val="30"/>
        </w:rPr>
      </w:pPr>
    </w:p>
    <w:p w14:paraId="01CEF1ED">
      <w:pPr>
        <w:widowControl/>
        <w:jc w:val="left"/>
        <w:rPr>
          <w:rFonts w:ascii="黑体" w:eastAsia="黑体"/>
          <w:b/>
          <w:color w:val="000000"/>
          <w:sz w:val="30"/>
          <w:szCs w:val="30"/>
        </w:rPr>
      </w:pPr>
      <w:r>
        <w:rPr>
          <w:rFonts w:ascii="黑体" w:eastAsia="黑体"/>
          <w:b/>
          <w:color w:val="000000"/>
          <w:sz w:val="30"/>
          <w:szCs w:val="30"/>
        </w:rPr>
        <w:br w:type="page"/>
      </w:r>
    </w:p>
    <w:p w14:paraId="7B23BD9A">
      <w:pPr>
        <w:jc w:val="center"/>
        <w:outlineLvl w:val="0"/>
        <w:rPr>
          <w:rFonts w:ascii="黑体" w:eastAsia="黑体"/>
          <w:b/>
          <w:color w:val="000000"/>
          <w:sz w:val="30"/>
          <w:szCs w:val="30"/>
        </w:rPr>
      </w:pPr>
      <w:r>
        <w:rPr>
          <w:rFonts w:hint="eastAsia" w:ascii="黑体" w:eastAsia="黑体"/>
          <w:b/>
          <w:color w:val="000000"/>
          <w:sz w:val="30"/>
          <w:szCs w:val="30"/>
        </w:rPr>
        <w:t>（二）关于资格的声明函（格式）</w:t>
      </w:r>
    </w:p>
    <w:p w14:paraId="252DB91B">
      <w:pPr>
        <w:jc w:val="center"/>
        <w:rPr>
          <w:rFonts w:ascii="黑体" w:eastAsia="黑体"/>
          <w:bCs/>
          <w:color w:val="000000"/>
          <w:sz w:val="32"/>
        </w:rPr>
      </w:pPr>
    </w:p>
    <w:p w14:paraId="66230A76">
      <w:pPr>
        <w:spacing w:line="480" w:lineRule="auto"/>
        <w:jc w:val="center"/>
        <w:rPr>
          <w:rFonts w:hint="eastAsia" w:ascii="宋体" w:hAnsi="宋体"/>
          <w:bCs/>
          <w:color w:val="000000"/>
          <w:sz w:val="24"/>
        </w:rPr>
      </w:pPr>
      <w:r>
        <w:rPr>
          <w:rFonts w:hint="eastAsia" w:ascii="楷体_GB2312" w:eastAsia="楷体_GB2312"/>
          <w:bCs/>
          <w:color w:val="000000"/>
          <w:sz w:val="30"/>
        </w:rPr>
        <w:t xml:space="preserve">   </w:t>
      </w:r>
      <w:r>
        <w:rPr>
          <w:rFonts w:hint="eastAsia" w:ascii="宋体" w:hAnsi="宋体"/>
          <w:bCs/>
          <w:color w:val="000000"/>
          <w:sz w:val="24"/>
        </w:rPr>
        <w:t>采购编号：</w:t>
      </w:r>
    </w:p>
    <w:p w14:paraId="69553FE9">
      <w:pPr>
        <w:tabs>
          <w:tab w:val="left" w:pos="6300"/>
        </w:tabs>
        <w:spacing w:line="480" w:lineRule="auto"/>
        <w:jc w:val="center"/>
        <w:rPr>
          <w:rFonts w:hint="eastAsia" w:ascii="宋体" w:hAnsi="宋体"/>
          <w:bCs/>
          <w:color w:val="000000"/>
          <w:sz w:val="24"/>
        </w:rPr>
      </w:pPr>
      <w:r>
        <w:rPr>
          <w:rFonts w:hint="eastAsia" w:ascii="宋体" w:hAnsi="宋体"/>
          <w:bCs/>
          <w:color w:val="000000"/>
          <w:sz w:val="24"/>
        </w:rPr>
        <w:t xml:space="preserve">            日期：</w:t>
      </w:r>
    </w:p>
    <w:p w14:paraId="0681AED5">
      <w:pPr>
        <w:spacing w:line="480" w:lineRule="auto"/>
        <w:jc w:val="center"/>
        <w:rPr>
          <w:rFonts w:hint="eastAsia" w:ascii="宋体" w:hAnsi="宋体"/>
          <w:bCs/>
          <w:color w:val="000000"/>
          <w:sz w:val="24"/>
        </w:rPr>
      </w:pPr>
    </w:p>
    <w:p w14:paraId="381CC50C">
      <w:pPr>
        <w:spacing w:line="480" w:lineRule="auto"/>
        <w:rPr>
          <w:rFonts w:hint="eastAsia" w:ascii="宋体" w:hAnsi="宋体"/>
          <w:bCs/>
          <w:color w:val="000000"/>
          <w:sz w:val="24"/>
        </w:rPr>
      </w:pPr>
      <w:r>
        <w:rPr>
          <w:rFonts w:hint="eastAsia" w:ascii="宋体" w:hAnsi="宋体"/>
          <w:bCs/>
          <w:color w:val="000000"/>
          <w:sz w:val="24"/>
        </w:rPr>
        <w:t>无锡太湖明珠建设咨询有限公司：</w:t>
      </w:r>
    </w:p>
    <w:p w14:paraId="42C02285">
      <w:pPr>
        <w:spacing w:line="480" w:lineRule="auto"/>
        <w:ind w:firstLine="480" w:firstLineChars="200"/>
        <w:rPr>
          <w:rFonts w:hint="eastAsia" w:ascii="宋体" w:hAnsi="宋体"/>
          <w:bCs/>
          <w:color w:val="000000"/>
          <w:sz w:val="24"/>
        </w:rPr>
      </w:pPr>
      <w:r>
        <w:rPr>
          <w:rFonts w:hint="eastAsia" w:ascii="宋体" w:hAnsi="宋体"/>
          <w:bCs/>
          <w:color w:val="000000"/>
          <w:sz w:val="24"/>
        </w:rPr>
        <w:t>1.我公司（单位）参加政府采购活动前三年内，在经营活动中没有重大违法记录。</w:t>
      </w:r>
    </w:p>
    <w:p w14:paraId="5FF914E4">
      <w:pPr>
        <w:spacing w:line="480" w:lineRule="auto"/>
        <w:ind w:firstLine="480" w:firstLineChars="200"/>
        <w:rPr>
          <w:rFonts w:hint="eastAsia" w:ascii="宋体" w:hAnsi="宋体"/>
          <w:bCs/>
          <w:sz w:val="24"/>
        </w:rPr>
      </w:pPr>
      <w:r>
        <w:rPr>
          <w:rFonts w:hint="eastAsia" w:ascii="宋体" w:hAnsi="宋体"/>
          <w:bCs/>
          <w:color w:val="000000"/>
          <w:sz w:val="24"/>
        </w:rPr>
        <w:t>2.</w:t>
      </w:r>
      <w:r>
        <w:rPr>
          <w:rFonts w:hint="eastAsia" w:ascii="宋体" w:hAnsi="宋体"/>
          <w:color w:val="000000"/>
          <w:sz w:val="24"/>
        </w:rPr>
        <w:t>我公司</w:t>
      </w:r>
      <w:r>
        <w:rPr>
          <w:rFonts w:hint="eastAsia" w:ascii="宋体" w:hAnsi="宋体"/>
          <w:sz w:val="24"/>
        </w:rPr>
        <w:t>（单位）</w:t>
      </w:r>
      <w:r>
        <w:rPr>
          <w:rFonts w:hint="eastAsia" w:ascii="宋体" w:hAnsi="宋体"/>
          <w:bCs/>
          <w:sz w:val="24"/>
        </w:rPr>
        <w:t>具备履行合同所必需的专业技术能力。</w:t>
      </w:r>
    </w:p>
    <w:p w14:paraId="71A36117">
      <w:pPr>
        <w:spacing w:line="480" w:lineRule="auto"/>
        <w:ind w:firstLine="480" w:firstLineChars="200"/>
        <w:rPr>
          <w:rFonts w:hint="eastAsia" w:ascii="宋体" w:hAnsi="宋体"/>
          <w:bCs/>
          <w:color w:val="000000"/>
          <w:sz w:val="24"/>
        </w:rPr>
      </w:pPr>
      <w:r>
        <w:rPr>
          <w:rFonts w:hint="eastAsia" w:ascii="宋体" w:hAnsi="宋体"/>
          <w:bCs/>
          <w:sz w:val="24"/>
        </w:rPr>
        <w:t>3.</w:t>
      </w:r>
      <w:r>
        <w:rPr>
          <w:rFonts w:hint="eastAsia" w:ascii="宋体" w:hAnsi="宋体"/>
          <w:color w:val="000000"/>
          <w:sz w:val="24"/>
        </w:rPr>
        <w:t>我公司</w:t>
      </w:r>
      <w:r>
        <w:rPr>
          <w:rFonts w:hint="eastAsia" w:ascii="宋体" w:hAnsi="宋体"/>
          <w:bCs/>
          <w:sz w:val="24"/>
        </w:rPr>
        <w:t>（单位）对本项目（</w:t>
      </w:r>
      <w:r>
        <w:rPr>
          <w:rFonts w:hint="eastAsia" w:ascii="宋体" w:hAnsi="宋体"/>
          <w:color w:val="000000"/>
          <w:sz w:val="24"/>
        </w:rPr>
        <w:t xml:space="preserve">采购编号：       </w:t>
      </w:r>
      <w:r>
        <w:rPr>
          <w:rFonts w:hint="eastAsia" w:ascii="宋体" w:hAnsi="宋体"/>
          <w:bCs/>
          <w:sz w:val="24"/>
        </w:rPr>
        <w:t>）所提供的货物均为原厂全新合格品。</w:t>
      </w:r>
    </w:p>
    <w:p w14:paraId="23D0AFA2">
      <w:pPr>
        <w:spacing w:line="480" w:lineRule="auto"/>
        <w:ind w:firstLine="480" w:firstLineChars="200"/>
        <w:rPr>
          <w:rFonts w:hint="eastAsia" w:ascii="宋体" w:hAnsi="宋体"/>
          <w:bCs/>
          <w:color w:val="000000"/>
          <w:sz w:val="24"/>
        </w:rPr>
      </w:pPr>
      <w:r>
        <w:rPr>
          <w:rFonts w:hint="eastAsia" w:ascii="宋体" w:hAnsi="宋体"/>
          <w:bCs/>
          <w:color w:val="000000"/>
          <w:sz w:val="24"/>
        </w:rPr>
        <w:t>4.我公司（单位）愿针对本次项目（</w:t>
      </w:r>
      <w:r>
        <w:rPr>
          <w:rFonts w:hint="eastAsia" w:ascii="宋体" w:hAnsi="宋体"/>
          <w:b/>
          <w:bCs/>
          <w:color w:val="000000"/>
          <w:sz w:val="24"/>
        </w:rPr>
        <w:t xml:space="preserve">采购编号：  </w:t>
      </w:r>
      <w:r>
        <w:rPr>
          <w:rFonts w:hint="eastAsia" w:ascii="黑体" w:eastAsia="黑体"/>
          <w:bCs/>
          <w:color w:val="000000"/>
          <w:sz w:val="24"/>
        </w:rPr>
        <w:t>）</w:t>
      </w:r>
      <w:r>
        <w:rPr>
          <w:rFonts w:hint="eastAsia" w:ascii="宋体" w:hAnsi="宋体"/>
          <w:bCs/>
          <w:color w:val="000000"/>
          <w:sz w:val="24"/>
        </w:rPr>
        <w:t>进行投标，投标文件中所有关于投标资格的文件、证明、陈述均是真实的、准确的。若有违背，我公司（单位）愿意承担由此而产生的一切后果。</w:t>
      </w:r>
    </w:p>
    <w:p w14:paraId="17EEB27F">
      <w:pPr>
        <w:spacing w:line="480" w:lineRule="auto"/>
        <w:rPr>
          <w:rFonts w:hint="eastAsia" w:ascii="宋体" w:hAnsi="宋体"/>
          <w:bCs/>
          <w:color w:val="000000"/>
          <w:sz w:val="24"/>
        </w:rPr>
      </w:pPr>
    </w:p>
    <w:p w14:paraId="3B42610B">
      <w:pPr>
        <w:spacing w:line="480" w:lineRule="auto"/>
        <w:rPr>
          <w:rFonts w:hint="eastAsia" w:ascii="宋体" w:hAnsi="宋体"/>
          <w:bCs/>
          <w:color w:val="000000"/>
          <w:sz w:val="24"/>
        </w:rPr>
      </w:pPr>
      <w:r>
        <w:rPr>
          <w:rFonts w:hint="eastAsia" w:ascii="宋体" w:hAnsi="宋体"/>
          <w:bCs/>
          <w:color w:val="000000"/>
          <w:sz w:val="24"/>
        </w:rPr>
        <w:t xml:space="preserve">                                     投标人（盖章）：</w:t>
      </w:r>
    </w:p>
    <w:p w14:paraId="7C91B198">
      <w:pPr>
        <w:spacing w:line="480" w:lineRule="auto"/>
        <w:rPr>
          <w:rFonts w:hint="eastAsia" w:ascii="宋体" w:hAnsi="宋体"/>
          <w:bCs/>
          <w:color w:val="000000"/>
          <w:sz w:val="24"/>
        </w:rPr>
      </w:pPr>
      <w:r>
        <w:rPr>
          <w:rFonts w:hint="eastAsia" w:ascii="宋体" w:hAnsi="宋体"/>
          <w:bCs/>
          <w:color w:val="000000"/>
          <w:sz w:val="24"/>
        </w:rPr>
        <w:t xml:space="preserve">                               法定代表人（签字或盖章）：</w:t>
      </w:r>
    </w:p>
    <w:p w14:paraId="7C5702CF">
      <w:pPr>
        <w:spacing w:line="480" w:lineRule="auto"/>
        <w:ind w:firstLine="4680"/>
        <w:rPr>
          <w:rFonts w:hint="eastAsia" w:ascii="宋体" w:hAnsi="宋体"/>
          <w:bCs/>
          <w:color w:val="000000"/>
          <w:sz w:val="24"/>
        </w:rPr>
      </w:pPr>
      <w:r>
        <w:rPr>
          <w:rFonts w:hint="eastAsia" w:ascii="宋体" w:hAnsi="宋体"/>
          <w:bCs/>
          <w:color w:val="000000"/>
          <w:sz w:val="24"/>
        </w:rPr>
        <w:t>年     月     日</w:t>
      </w:r>
    </w:p>
    <w:p w14:paraId="3113C34D">
      <w:pPr>
        <w:jc w:val="center"/>
        <w:outlineLvl w:val="0"/>
        <w:rPr>
          <w:rFonts w:ascii="黑体" w:eastAsia="黑体"/>
          <w:b/>
          <w:color w:val="000000"/>
          <w:sz w:val="30"/>
          <w:szCs w:val="30"/>
        </w:rPr>
      </w:pPr>
    </w:p>
    <w:p w14:paraId="5E381D70">
      <w:pPr>
        <w:jc w:val="center"/>
        <w:outlineLvl w:val="0"/>
        <w:rPr>
          <w:rFonts w:ascii="黑体" w:eastAsia="黑体"/>
          <w:b/>
          <w:color w:val="000000"/>
          <w:sz w:val="30"/>
          <w:szCs w:val="30"/>
        </w:rPr>
      </w:pPr>
    </w:p>
    <w:p w14:paraId="29CE41EF">
      <w:pPr>
        <w:pStyle w:val="278"/>
        <w:ind w:firstLine="0"/>
      </w:pPr>
    </w:p>
    <w:p w14:paraId="68C4250B">
      <w:pPr>
        <w:spacing w:line="480" w:lineRule="auto"/>
        <w:rPr>
          <w:rFonts w:ascii="黑体" w:eastAsia="黑体"/>
          <w:b/>
          <w:color w:val="000000"/>
          <w:sz w:val="30"/>
          <w:szCs w:val="30"/>
        </w:rPr>
      </w:pPr>
      <w:r>
        <w:rPr>
          <w:rFonts w:hint="eastAsia" w:ascii="宋体" w:hAnsi="宋体"/>
          <w:bCs/>
          <w:color w:val="000000"/>
          <w:sz w:val="24"/>
        </w:rPr>
        <w:t>备注：</w:t>
      </w:r>
      <w:r>
        <w:rPr>
          <w:rFonts w:hint="eastAsia" w:ascii="宋体" w:hAnsi="宋体"/>
          <w:color w:val="000000"/>
          <w:sz w:val="24"/>
        </w:rPr>
        <w:t>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47CE122E">
      <w:pPr>
        <w:widowControl/>
        <w:jc w:val="center"/>
        <w:rPr>
          <w:rFonts w:ascii="黑体" w:eastAsia="黑体"/>
          <w:b/>
          <w:color w:val="000000"/>
          <w:sz w:val="30"/>
          <w:szCs w:val="30"/>
        </w:rPr>
      </w:pPr>
      <w:r>
        <w:rPr>
          <w:rFonts w:ascii="黑体" w:eastAsia="黑体"/>
          <w:b/>
          <w:color w:val="000000"/>
          <w:sz w:val="30"/>
          <w:szCs w:val="30"/>
        </w:rPr>
        <w:br w:type="page"/>
      </w:r>
      <w:r>
        <w:rPr>
          <w:rFonts w:hint="eastAsia" w:ascii="黑体" w:eastAsia="黑体"/>
          <w:b/>
          <w:color w:val="000000"/>
          <w:sz w:val="30"/>
          <w:szCs w:val="30"/>
        </w:rPr>
        <w:t>（三）（投标人）法定代表人授权委托书（格式）：</w:t>
      </w:r>
    </w:p>
    <w:p w14:paraId="479C39DD">
      <w:pPr>
        <w:outlineLvl w:val="0"/>
        <w:rPr>
          <w:rFonts w:ascii="黑体" w:eastAsia="黑体"/>
          <w:bCs/>
          <w:color w:val="000000"/>
          <w:sz w:val="28"/>
          <w:szCs w:val="28"/>
        </w:rPr>
      </w:pPr>
    </w:p>
    <w:p w14:paraId="4F64B43E">
      <w:pPr>
        <w:spacing w:line="360" w:lineRule="auto"/>
        <w:jc w:val="center"/>
        <w:outlineLvl w:val="0"/>
        <w:rPr>
          <w:rFonts w:ascii="黑体" w:eastAsia="黑体"/>
          <w:bCs/>
          <w:color w:val="000000"/>
          <w:sz w:val="28"/>
          <w:szCs w:val="28"/>
        </w:rPr>
      </w:pPr>
      <w:r>
        <w:rPr>
          <w:rFonts w:hint="eastAsia" w:ascii="黑体" w:eastAsia="黑体"/>
          <w:bCs/>
          <w:color w:val="000000"/>
          <w:sz w:val="28"/>
          <w:szCs w:val="28"/>
        </w:rPr>
        <w:t>法定代表人授权委托书</w:t>
      </w:r>
    </w:p>
    <w:p w14:paraId="65638A02">
      <w:pPr>
        <w:spacing w:line="360" w:lineRule="auto"/>
        <w:jc w:val="center"/>
        <w:rPr>
          <w:rFonts w:hint="eastAsia" w:ascii="宋体" w:hAnsi="宋体"/>
          <w:bCs/>
          <w:color w:val="000000"/>
          <w:sz w:val="24"/>
        </w:rPr>
      </w:pPr>
      <w:r>
        <w:rPr>
          <w:rFonts w:hint="eastAsia" w:ascii="宋体" w:hAnsi="宋体"/>
          <w:bCs/>
          <w:color w:val="000000"/>
          <w:sz w:val="24"/>
        </w:rPr>
        <w:t>采购编号：</w:t>
      </w:r>
    </w:p>
    <w:p w14:paraId="36B2669D">
      <w:pPr>
        <w:spacing w:line="360" w:lineRule="auto"/>
        <w:jc w:val="center"/>
        <w:rPr>
          <w:rFonts w:hint="eastAsia" w:ascii="宋体" w:hAnsi="宋体"/>
          <w:bCs/>
          <w:color w:val="000000"/>
          <w:sz w:val="24"/>
        </w:rPr>
      </w:pPr>
      <w:r>
        <w:rPr>
          <w:rFonts w:hint="eastAsia" w:ascii="宋体" w:hAnsi="宋体"/>
          <w:bCs/>
          <w:color w:val="000000"/>
          <w:sz w:val="24"/>
        </w:rPr>
        <w:t>日期：</w:t>
      </w:r>
    </w:p>
    <w:p w14:paraId="7517607C">
      <w:pPr>
        <w:spacing w:line="480" w:lineRule="auto"/>
        <w:rPr>
          <w:rFonts w:hint="eastAsia" w:ascii="宋体" w:hAnsi="宋体"/>
          <w:bCs/>
          <w:color w:val="000000"/>
          <w:sz w:val="24"/>
        </w:rPr>
      </w:pPr>
      <w:r>
        <w:rPr>
          <w:rFonts w:hint="eastAsia" w:ascii="宋体" w:hAnsi="宋体"/>
          <w:bCs/>
          <w:color w:val="000000"/>
          <w:sz w:val="24"/>
        </w:rPr>
        <w:t>无锡太湖明珠建设咨询有限公司：</w:t>
      </w:r>
    </w:p>
    <w:p w14:paraId="1CDD71E1">
      <w:pPr>
        <w:spacing w:line="48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u w:val="single"/>
        </w:rPr>
        <w:t xml:space="preserve">   （投标人单位名称）          </w:t>
      </w:r>
      <w:r>
        <w:rPr>
          <w:rFonts w:hint="eastAsia" w:ascii="宋体" w:hAnsi="宋体"/>
          <w:bCs/>
          <w:color w:val="000000"/>
          <w:sz w:val="24"/>
        </w:rPr>
        <w:t>系中华人民共和国合法企业，</w:t>
      </w:r>
    </w:p>
    <w:p w14:paraId="76668FE3">
      <w:pPr>
        <w:spacing w:line="480" w:lineRule="auto"/>
        <w:rPr>
          <w:rFonts w:hint="eastAsia" w:ascii="宋体" w:hAnsi="宋体"/>
          <w:bCs/>
          <w:color w:val="000000"/>
          <w:sz w:val="24"/>
        </w:rPr>
      </w:pPr>
      <w:r>
        <w:rPr>
          <w:rFonts w:hint="eastAsia" w:ascii="宋体" w:hAnsi="宋体"/>
          <w:bCs/>
          <w:color w:val="000000"/>
          <w:sz w:val="24"/>
        </w:rPr>
        <w:t>法定地址：</w:t>
      </w:r>
      <w:r>
        <w:rPr>
          <w:rFonts w:hint="eastAsia" w:ascii="宋体" w:hAnsi="宋体"/>
          <w:bCs/>
          <w:color w:val="000000"/>
          <w:sz w:val="24"/>
          <w:u w:val="single"/>
        </w:rPr>
        <w:t xml:space="preserve">                </w:t>
      </w:r>
      <w:r>
        <w:rPr>
          <w:rFonts w:hint="eastAsia" w:ascii="宋体" w:hAnsi="宋体"/>
          <w:bCs/>
          <w:color w:val="000000"/>
          <w:sz w:val="24"/>
        </w:rPr>
        <w:t>，特授权</w:t>
      </w:r>
      <w:r>
        <w:rPr>
          <w:rFonts w:hint="eastAsia" w:ascii="宋体" w:hAnsi="宋体"/>
          <w:bCs/>
          <w:color w:val="000000"/>
          <w:sz w:val="24"/>
          <w:u w:val="single"/>
        </w:rPr>
        <w:t xml:space="preserve">    （姓名）   </w:t>
      </w:r>
      <w:r>
        <w:rPr>
          <w:rFonts w:hint="eastAsia" w:ascii="宋体" w:hAnsi="宋体"/>
          <w:bCs/>
          <w:color w:val="000000"/>
          <w:sz w:val="24"/>
        </w:rPr>
        <w:t>代表我公司（单位）全权办理针对本项目（</w:t>
      </w:r>
      <w:r>
        <w:rPr>
          <w:rFonts w:hint="eastAsia" w:ascii="宋体" w:hAnsi="宋体"/>
          <w:b/>
          <w:bCs/>
          <w:color w:val="000000"/>
          <w:sz w:val="24"/>
        </w:rPr>
        <w:t xml:space="preserve">采购编号：    </w:t>
      </w:r>
      <w:r>
        <w:rPr>
          <w:rFonts w:hint="eastAsia" w:ascii="黑体" w:eastAsia="黑体"/>
          <w:bCs/>
          <w:color w:val="000000"/>
          <w:sz w:val="24"/>
        </w:rPr>
        <w:t>）</w:t>
      </w:r>
      <w:r>
        <w:rPr>
          <w:rFonts w:hint="eastAsia" w:ascii="宋体" w:hAnsi="宋体"/>
          <w:bCs/>
          <w:color w:val="000000"/>
          <w:sz w:val="24"/>
        </w:rPr>
        <w:t>的投标，参与谈判、签约等具体工作，并签署全部有关的文件、协议及合同。</w:t>
      </w:r>
    </w:p>
    <w:p w14:paraId="57AAFEC9">
      <w:pPr>
        <w:spacing w:line="480" w:lineRule="auto"/>
        <w:ind w:firstLine="525"/>
        <w:rPr>
          <w:rFonts w:hint="eastAsia" w:ascii="宋体" w:hAnsi="宋体"/>
          <w:bCs/>
          <w:color w:val="000000"/>
          <w:sz w:val="24"/>
        </w:rPr>
      </w:pPr>
      <w:r>
        <w:rPr>
          <w:rFonts w:hint="eastAsia" w:ascii="宋体" w:hAnsi="宋体"/>
          <w:bCs/>
          <w:color w:val="000000"/>
          <w:sz w:val="24"/>
        </w:rPr>
        <w:t>我公司（单位）对被授权人的签名负全部责任。</w:t>
      </w:r>
    </w:p>
    <w:p w14:paraId="55FD40A8">
      <w:pPr>
        <w:spacing w:line="480" w:lineRule="auto"/>
        <w:ind w:firstLine="523"/>
        <w:rPr>
          <w:rFonts w:hint="eastAsia" w:ascii="宋体" w:hAnsi="宋体"/>
          <w:bCs/>
          <w:color w:val="000000"/>
          <w:sz w:val="24"/>
        </w:rPr>
      </w:pPr>
      <w:r>
        <w:rPr>
          <w:rFonts w:hint="eastAsia" w:ascii="宋体" w:hAnsi="宋体"/>
          <w:bCs/>
          <w:color w:val="000000"/>
          <w:sz w:val="24"/>
        </w:rPr>
        <w:t>在撤销授权的书面通知送达你处以前，本授权书一直有效，被授权人签署的所有文件（在授权书有效期内签署的）不因授权的撤销而失效。被授权人无转委托权。</w:t>
      </w:r>
    </w:p>
    <w:p w14:paraId="6FA64C7D">
      <w:pPr>
        <w:spacing w:line="480" w:lineRule="auto"/>
        <w:ind w:firstLine="525"/>
        <w:rPr>
          <w:rFonts w:hint="eastAsia" w:ascii="宋体" w:hAnsi="宋体"/>
          <w:bCs/>
          <w:color w:val="000000"/>
          <w:sz w:val="24"/>
        </w:rPr>
      </w:pPr>
      <w:r>
        <w:rPr>
          <w:rFonts w:hint="eastAsia" w:ascii="宋体" w:hAnsi="宋体"/>
          <w:bCs/>
          <w:color w:val="000000"/>
          <w:sz w:val="24"/>
        </w:rPr>
        <w:t>被授权人情况：</w:t>
      </w:r>
    </w:p>
    <w:p w14:paraId="59D140FC">
      <w:pPr>
        <w:spacing w:line="480" w:lineRule="auto"/>
        <w:ind w:firstLine="525"/>
        <w:rPr>
          <w:rFonts w:hint="eastAsia" w:ascii="宋体" w:hAnsi="宋体"/>
          <w:bCs/>
          <w:color w:val="000000"/>
          <w:sz w:val="24"/>
        </w:rPr>
      </w:pPr>
      <w:r>
        <w:rPr>
          <w:rFonts w:hint="eastAsia" w:ascii="宋体" w:hAnsi="宋体"/>
          <w:bCs/>
          <w:color w:val="000000"/>
          <w:sz w:val="24"/>
        </w:rPr>
        <w:t>姓名：         性别：       年龄：       职务：</w:t>
      </w:r>
    </w:p>
    <w:p w14:paraId="4BB6DAD7">
      <w:pPr>
        <w:spacing w:line="480" w:lineRule="auto"/>
        <w:ind w:firstLine="525"/>
        <w:rPr>
          <w:rFonts w:hint="eastAsia" w:ascii="宋体" w:hAnsi="宋体"/>
          <w:bCs/>
          <w:color w:val="000000"/>
          <w:sz w:val="24"/>
        </w:rPr>
      </w:pPr>
      <w:r>
        <w:rPr>
          <w:rFonts w:hint="eastAsia" w:ascii="宋体" w:hAnsi="宋体"/>
          <w:bCs/>
          <w:color w:val="000000"/>
          <w:sz w:val="24"/>
        </w:rPr>
        <w:t>身份证号码：                电话：</w:t>
      </w:r>
    </w:p>
    <w:p w14:paraId="40F63509">
      <w:pPr>
        <w:spacing w:line="480" w:lineRule="auto"/>
        <w:ind w:firstLine="525"/>
        <w:rPr>
          <w:rFonts w:hint="eastAsia" w:ascii="宋体" w:hAnsi="宋体"/>
          <w:bCs/>
          <w:color w:val="000000"/>
          <w:sz w:val="24"/>
        </w:rPr>
      </w:pPr>
      <w:r>
        <w:rPr>
          <w:rFonts w:hint="eastAsia" w:ascii="宋体" w:hAnsi="宋体"/>
          <w:bCs/>
          <w:color w:val="000000"/>
          <w:sz w:val="24"/>
        </w:rPr>
        <w:t>通讯地址：</w:t>
      </w:r>
    </w:p>
    <w:p w14:paraId="405D6652">
      <w:pPr>
        <w:spacing w:line="480" w:lineRule="auto"/>
        <w:ind w:firstLine="525"/>
        <w:rPr>
          <w:rFonts w:hint="eastAsia" w:ascii="宋体" w:hAnsi="宋体"/>
          <w:bCs/>
          <w:color w:val="000000"/>
          <w:sz w:val="24"/>
        </w:rPr>
      </w:pPr>
      <w:r>
        <w:rPr>
          <w:rFonts w:hint="eastAsia" w:ascii="宋体" w:hAnsi="宋体"/>
          <w:bCs/>
          <w:color w:val="000000"/>
          <w:sz w:val="24"/>
        </w:rPr>
        <w:t>被授权人签名：                单位名称（盖章）：</w:t>
      </w:r>
    </w:p>
    <w:p w14:paraId="483546FA">
      <w:pPr>
        <w:spacing w:line="480" w:lineRule="auto"/>
        <w:ind w:firstLine="420"/>
        <w:rPr>
          <w:rFonts w:hint="eastAsia" w:ascii="宋体" w:hAnsi="宋体"/>
          <w:bCs/>
          <w:color w:val="000000"/>
          <w:sz w:val="24"/>
        </w:rPr>
      </w:pPr>
      <w:r>
        <w:rPr>
          <w:rFonts w:hint="eastAsia" w:ascii="宋体" w:hAnsi="宋体"/>
          <w:bCs/>
          <w:color w:val="000000"/>
          <w:sz w:val="24"/>
        </w:rPr>
        <w:t xml:space="preserve">                       法定代表人（签字或盖章）：</w:t>
      </w:r>
    </w:p>
    <w:p w14:paraId="3EF0BAD7">
      <w:pPr>
        <w:spacing w:line="480" w:lineRule="auto"/>
        <w:ind w:firstLine="420"/>
        <w:rPr>
          <w:rFonts w:hint="eastAsia" w:ascii="宋体" w:hAnsi="宋体"/>
          <w:bCs/>
          <w:color w:val="000000"/>
          <w:sz w:val="24"/>
        </w:rPr>
      </w:pPr>
      <w:r>
        <w:rPr>
          <w:rFonts w:hint="eastAsia" w:ascii="宋体" w:hAnsi="宋体"/>
          <w:bCs/>
          <w:color w:val="000000"/>
          <w:sz w:val="24"/>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14381F49">
                            <w:pPr>
                              <w:jc w:val="center"/>
                              <w:rPr>
                                <w:rFonts w:ascii="黑体" w:eastAsia="黑体"/>
                                <w:sz w:val="32"/>
                                <w:szCs w:val="32"/>
                              </w:rPr>
                            </w:pPr>
                          </w:p>
                          <w:p w14:paraId="4814F23C">
                            <w:pPr>
                              <w:jc w:val="center"/>
                              <w:rPr>
                                <w:rFonts w:ascii="黑体" w:eastAsia="黑体"/>
                                <w:sz w:val="32"/>
                                <w:szCs w:val="32"/>
                              </w:rPr>
                            </w:pPr>
                            <w:r>
                              <w:rPr>
                                <w:rFonts w:hint="eastAsia" w:ascii="黑体" w:eastAsia="黑体"/>
                                <w:sz w:val="32"/>
                                <w:szCs w:val="32"/>
                              </w:rPr>
                              <w:t>授权代表身份证复印件</w:t>
                            </w:r>
                          </w:p>
                          <w:p w14:paraId="669DC2E8"/>
                        </w:txbxContent>
                      </wps:txbx>
                      <wps:bodyPr wrap="square" upright="1"/>
                    </wps:wsp>
                  </a:graphicData>
                </a:graphic>
              </wp:anchor>
            </w:drawing>
          </mc:Choice>
          <mc:Fallback>
            <w:pict>
              <v:shape id="文本框 2"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n7i4NkAAAAIAQAADwAA&#10;AAAAAAABACAAAAAiAAAAZHJzL2Rvd25yZXYueG1sUEsBAhQAFAAAAAgAh07iQGj/ykncAQAAvQMA&#10;AA4AAAAAAAAAAQAgAAAAKAEAAGRycy9lMm9Eb2MueG1sUEsFBgAAAAAGAAYAWQEAAHYFAAAAAA==&#10;">
                <v:fill on="t" focussize="0,0"/>
                <v:stroke color="#000000" joinstyle="round"/>
                <v:imagedata o:title=""/>
                <o:lock v:ext="edit" aspectratio="f"/>
                <v:textbox>
                  <w:txbxContent>
                    <w:p w14:paraId="14381F49">
                      <w:pPr>
                        <w:jc w:val="center"/>
                        <w:rPr>
                          <w:rFonts w:ascii="黑体" w:eastAsia="黑体"/>
                          <w:sz w:val="32"/>
                          <w:szCs w:val="32"/>
                        </w:rPr>
                      </w:pPr>
                    </w:p>
                    <w:p w14:paraId="4814F23C">
                      <w:pPr>
                        <w:jc w:val="center"/>
                        <w:rPr>
                          <w:rFonts w:ascii="黑体" w:eastAsia="黑体"/>
                          <w:sz w:val="32"/>
                          <w:szCs w:val="32"/>
                        </w:rPr>
                      </w:pPr>
                      <w:r>
                        <w:rPr>
                          <w:rFonts w:hint="eastAsia" w:ascii="黑体" w:eastAsia="黑体"/>
                          <w:sz w:val="32"/>
                          <w:szCs w:val="32"/>
                        </w:rPr>
                        <w:t>授权代表身份证复印件</w:t>
                      </w:r>
                    </w:p>
                    <w:p w14:paraId="669DC2E8"/>
                  </w:txbxContent>
                </v:textbox>
              </v:shape>
            </w:pict>
          </mc:Fallback>
        </mc:AlternateContent>
      </w:r>
      <w:r>
        <w:rPr>
          <w:rFonts w:hint="eastAsia" w:ascii="宋体" w:hAnsi="宋体"/>
          <w:bCs/>
          <w:color w:val="000000"/>
          <w:sz w:val="24"/>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59F0F4FF">
                            <w:pPr>
                              <w:jc w:val="center"/>
                              <w:rPr>
                                <w:rFonts w:ascii="黑体" w:eastAsia="黑体"/>
                                <w:sz w:val="32"/>
                                <w:szCs w:val="32"/>
                              </w:rPr>
                            </w:pPr>
                          </w:p>
                          <w:p w14:paraId="0BF3AF3C">
                            <w:pPr>
                              <w:jc w:val="center"/>
                              <w:rPr>
                                <w:rFonts w:ascii="黑体" w:eastAsia="黑体"/>
                                <w:sz w:val="32"/>
                                <w:szCs w:val="32"/>
                              </w:rPr>
                            </w:pPr>
                            <w:r>
                              <w:rPr>
                                <w:rFonts w:hint="eastAsia" w:ascii="黑体" w:eastAsia="黑体"/>
                                <w:sz w:val="32"/>
                                <w:szCs w:val="32"/>
                              </w:rPr>
                              <w:t>法定代表人身份证复印件</w:t>
                            </w:r>
                          </w:p>
                          <w:p w14:paraId="1E96470C"/>
                        </w:txbxContent>
                      </wps:txbx>
                      <wps:bodyPr wrap="square" upright="1"/>
                    </wps:wsp>
                  </a:graphicData>
                </a:graphic>
              </wp:anchor>
            </w:drawing>
          </mc:Choice>
          <mc:Fallback>
            <w:pict>
              <v:shape id="文本框 3"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leqAPXAAAABwEAAA8AAAAA&#10;AAAAAQAgAAAAIgAAAGRycy9kb3ducmV2LnhtbFBLAQIUABQAAAAIAIdO4kCOaOhk3AEAAL0DAAAO&#10;AAAAAAAAAAEAIAAAACYBAABkcnMvZTJvRG9jLnhtbFBLBQYAAAAABgAGAFkBAAB0BQAAAAA=&#10;">
                <v:fill on="t" focussize="0,0"/>
                <v:stroke color="#000000" joinstyle="round"/>
                <v:imagedata o:title=""/>
                <o:lock v:ext="edit" aspectratio="f"/>
                <v:textbox>
                  <w:txbxContent>
                    <w:p w14:paraId="59F0F4FF">
                      <w:pPr>
                        <w:jc w:val="center"/>
                        <w:rPr>
                          <w:rFonts w:ascii="黑体" w:eastAsia="黑体"/>
                          <w:sz w:val="32"/>
                          <w:szCs w:val="32"/>
                        </w:rPr>
                      </w:pPr>
                    </w:p>
                    <w:p w14:paraId="0BF3AF3C">
                      <w:pPr>
                        <w:jc w:val="center"/>
                        <w:rPr>
                          <w:rFonts w:ascii="黑体" w:eastAsia="黑体"/>
                          <w:sz w:val="32"/>
                          <w:szCs w:val="32"/>
                        </w:rPr>
                      </w:pPr>
                      <w:r>
                        <w:rPr>
                          <w:rFonts w:hint="eastAsia" w:ascii="黑体" w:eastAsia="黑体"/>
                          <w:sz w:val="32"/>
                          <w:szCs w:val="32"/>
                        </w:rPr>
                        <w:t>法定代表人身份证复印件</w:t>
                      </w:r>
                    </w:p>
                    <w:p w14:paraId="1E96470C"/>
                  </w:txbxContent>
                </v:textbox>
              </v:shape>
            </w:pict>
          </mc:Fallback>
        </mc:AlternateContent>
      </w:r>
    </w:p>
    <w:p w14:paraId="343C91AA">
      <w:pPr>
        <w:spacing w:line="480" w:lineRule="auto"/>
        <w:ind w:firstLine="420"/>
        <w:rPr>
          <w:rFonts w:hint="eastAsia" w:ascii="宋体" w:hAnsi="宋体"/>
          <w:bCs/>
          <w:color w:val="000000"/>
          <w:sz w:val="24"/>
        </w:rPr>
      </w:pPr>
    </w:p>
    <w:p w14:paraId="12ACEC25">
      <w:pPr>
        <w:spacing w:line="480" w:lineRule="auto"/>
        <w:ind w:firstLine="420"/>
        <w:rPr>
          <w:rFonts w:hint="eastAsia" w:ascii="宋体" w:hAnsi="宋体"/>
          <w:bCs/>
          <w:color w:val="000000"/>
          <w:sz w:val="24"/>
        </w:rPr>
      </w:pPr>
    </w:p>
    <w:p w14:paraId="0EEC0290">
      <w:pPr>
        <w:ind w:firstLine="420"/>
        <w:outlineLvl w:val="0"/>
        <w:rPr>
          <w:rFonts w:hint="eastAsia" w:ascii="黑体" w:hAnsi="宋体" w:eastAsia="黑体"/>
          <w:bCs/>
          <w:color w:val="000000"/>
          <w:sz w:val="24"/>
        </w:rPr>
      </w:pPr>
    </w:p>
    <w:p w14:paraId="0F2B0DDB">
      <w:pPr>
        <w:jc w:val="left"/>
        <w:rPr>
          <w:rFonts w:hint="eastAsia" w:ascii="黑体" w:hAnsi="黑体" w:eastAsia="黑体"/>
          <w:sz w:val="28"/>
          <w:szCs w:val="28"/>
        </w:rPr>
      </w:pPr>
    </w:p>
    <w:p w14:paraId="57D584B7">
      <w:pPr>
        <w:jc w:val="left"/>
        <w:rPr>
          <w:rFonts w:hint="eastAsia" w:ascii="黑体" w:hAnsi="黑体" w:eastAsia="黑体"/>
          <w:sz w:val="28"/>
          <w:szCs w:val="28"/>
        </w:rPr>
      </w:pPr>
    </w:p>
    <w:p w14:paraId="01BF3F3D">
      <w:pPr>
        <w:jc w:val="left"/>
        <w:rPr>
          <w:rFonts w:hint="eastAsia" w:ascii="黑体" w:hAnsi="黑体" w:eastAsia="黑体"/>
          <w:sz w:val="28"/>
          <w:szCs w:val="28"/>
        </w:rPr>
      </w:pPr>
      <w:r>
        <w:rPr>
          <w:rFonts w:hint="eastAsia" w:ascii="黑体" w:hAnsi="黑体" w:eastAsia="黑体"/>
          <w:sz w:val="28"/>
          <w:szCs w:val="28"/>
        </w:rPr>
        <w:t>法定代表人亲自参加投标的需提供：</w:t>
      </w:r>
    </w:p>
    <w:p w14:paraId="20E9AEE0">
      <w:pPr>
        <w:spacing w:line="360" w:lineRule="auto"/>
        <w:jc w:val="center"/>
        <w:rPr>
          <w:rFonts w:hint="eastAsia" w:ascii="宋体" w:hAnsi="宋体"/>
          <w:b/>
          <w:sz w:val="28"/>
          <w:szCs w:val="28"/>
        </w:rPr>
      </w:pPr>
    </w:p>
    <w:p w14:paraId="3FE68532">
      <w:pPr>
        <w:spacing w:line="360" w:lineRule="auto"/>
        <w:jc w:val="center"/>
        <w:rPr>
          <w:rFonts w:hint="eastAsia" w:ascii="宋体" w:hAnsi="宋体"/>
          <w:b/>
          <w:sz w:val="28"/>
          <w:szCs w:val="28"/>
        </w:rPr>
      </w:pPr>
      <w:r>
        <w:rPr>
          <w:rFonts w:hint="eastAsia" w:ascii="宋体" w:hAnsi="宋体"/>
          <w:b/>
          <w:sz w:val="28"/>
          <w:szCs w:val="28"/>
        </w:rPr>
        <w:t>法定代表人身份证明书（格式）</w:t>
      </w:r>
    </w:p>
    <w:p w14:paraId="09909407">
      <w:pPr>
        <w:spacing w:line="360" w:lineRule="auto"/>
        <w:ind w:firstLine="612"/>
        <w:rPr>
          <w:rFonts w:hint="eastAsia" w:ascii="宋体" w:hAnsi="宋体"/>
          <w:sz w:val="24"/>
        </w:rPr>
      </w:pPr>
      <w:r>
        <w:rPr>
          <w:rFonts w:hint="eastAsia" w:ascii="宋体" w:hAnsi="宋体"/>
          <w:sz w:val="24"/>
        </w:rPr>
        <w:t>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0A8B8140">
      <w:pPr>
        <w:spacing w:line="360" w:lineRule="auto"/>
        <w:ind w:firstLine="612"/>
        <w:rPr>
          <w:rFonts w:hint="eastAsia" w:ascii="宋体" w:hAnsi="宋体"/>
          <w:sz w:val="24"/>
        </w:rPr>
      </w:pPr>
    </w:p>
    <w:p w14:paraId="24EA2A46">
      <w:pPr>
        <w:spacing w:line="360" w:lineRule="auto"/>
        <w:ind w:firstLine="610"/>
        <w:rPr>
          <w:rFonts w:hint="eastAsia" w:ascii="宋体" w:hAnsi="宋体"/>
          <w:sz w:val="24"/>
          <w:u w:val="single"/>
        </w:rPr>
      </w:pPr>
      <w:r>
        <w:rPr>
          <w:rFonts w:hint="eastAsia" w:ascii="宋体" w:hAnsi="宋体"/>
          <w:sz w:val="24"/>
        </w:rPr>
        <w:t>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466497D8">
      <w:pPr>
        <w:spacing w:line="360" w:lineRule="auto"/>
        <w:ind w:firstLine="610"/>
        <w:rPr>
          <w:rFonts w:hint="eastAsia" w:ascii="宋体" w:hAnsi="宋体"/>
          <w:sz w:val="24"/>
        </w:rPr>
      </w:pPr>
    </w:p>
    <w:p w14:paraId="1C222033">
      <w:pPr>
        <w:spacing w:line="360" w:lineRule="auto"/>
        <w:ind w:firstLine="610"/>
        <w:rPr>
          <w:rFonts w:hint="eastAsia" w:ascii="宋体" w:hAnsi="宋体"/>
          <w:sz w:val="24"/>
          <w:u w:val="single"/>
        </w:rPr>
      </w:pPr>
      <w:r>
        <w:rPr>
          <w:rFonts w:hint="eastAsia" w:ascii="宋体" w:hAnsi="宋体"/>
          <w:sz w:val="24"/>
        </w:rPr>
        <w:t>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p>
    <w:p w14:paraId="6439F920">
      <w:pPr>
        <w:spacing w:line="360" w:lineRule="auto"/>
        <w:ind w:firstLine="610"/>
        <w:rPr>
          <w:rFonts w:hint="eastAsia" w:ascii="宋体" w:hAnsi="宋体"/>
          <w:sz w:val="24"/>
        </w:rPr>
      </w:pPr>
    </w:p>
    <w:p w14:paraId="1F172E19">
      <w:pPr>
        <w:spacing w:line="360" w:lineRule="auto"/>
        <w:ind w:firstLine="610"/>
        <w:rPr>
          <w:rFonts w:hint="eastAsia" w:ascii="宋体" w:hAnsi="宋体"/>
          <w:sz w:val="24"/>
        </w:rPr>
      </w:pPr>
      <w:r>
        <w:rPr>
          <w:rFonts w:hint="eastAsia" w:ascii="宋体" w:hAnsi="宋体"/>
          <w:sz w:val="24"/>
        </w:rPr>
        <w:t>成立时间：年月日</w:t>
      </w:r>
    </w:p>
    <w:p w14:paraId="57503705">
      <w:pPr>
        <w:spacing w:line="360" w:lineRule="auto"/>
        <w:ind w:firstLine="610"/>
        <w:rPr>
          <w:rFonts w:hint="eastAsia" w:ascii="宋体" w:hAnsi="宋体"/>
          <w:sz w:val="24"/>
        </w:rPr>
      </w:pPr>
    </w:p>
    <w:p w14:paraId="3B5B8EA9">
      <w:pPr>
        <w:spacing w:line="360" w:lineRule="auto"/>
        <w:ind w:firstLine="610"/>
        <w:rPr>
          <w:rFonts w:hint="eastAsia" w:ascii="宋体" w:hAnsi="宋体"/>
          <w:sz w:val="24"/>
          <w:u w:val="single"/>
        </w:rPr>
      </w:pPr>
      <w:r>
        <w:rPr>
          <w:rFonts w:hint="eastAsia" w:ascii="宋体" w:hAnsi="宋体"/>
          <w:sz w:val="24"/>
        </w:rPr>
        <w:t>经营期限：</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p>
    <w:p w14:paraId="427CCD0D">
      <w:pPr>
        <w:spacing w:line="360" w:lineRule="auto"/>
        <w:ind w:firstLine="610"/>
        <w:rPr>
          <w:rFonts w:hint="eastAsia" w:ascii="宋体" w:hAnsi="宋体"/>
          <w:sz w:val="24"/>
        </w:rPr>
      </w:pPr>
    </w:p>
    <w:p w14:paraId="48D33587">
      <w:pPr>
        <w:spacing w:line="360" w:lineRule="auto"/>
        <w:ind w:firstLine="610"/>
        <w:rPr>
          <w:rFonts w:hint="eastAsia" w:ascii="宋体" w:hAnsi="宋体"/>
          <w:sz w:val="24"/>
          <w:u w:val="single"/>
        </w:rPr>
      </w:pPr>
      <w:r>
        <w:rPr>
          <w:rFonts w:hint="eastAsia" w:ascii="宋体" w:hAnsi="宋体"/>
          <w:sz w:val="24"/>
        </w:rPr>
        <w:t>姓    名：   性别：  年龄：   职务：</w:t>
      </w:r>
      <w:r>
        <w:rPr>
          <w:rFonts w:hint="eastAsia" w:ascii="宋体" w:hAnsi="宋体"/>
          <w:sz w:val="24"/>
          <w:u w:val="single"/>
        </w:rPr>
        <w:tab/>
      </w:r>
      <w:r>
        <w:rPr>
          <w:rFonts w:hint="eastAsia" w:ascii="宋体" w:hAnsi="宋体"/>
          <w:sz w:val="24"/>
          <w:u w:val="single"/>
        </w:rPr>
        <w:tab/>
      </w:r>
    </w:p>
    <w:p w14:paraId="69B952A8">
      <w:pPr>
        <w:spacing w:line="360" w:lineRule="auto"/>
        <w:ind w:firstLine="610"/>
        <w:rPr>
          <w:rFonts w:hint="eastAsia" w:ascii="宋体" w:hAnsi="宋体"/>
          <w:sz w:val="24"/>
        </w:rPr>
      </w:pPr>
    </w:p>
    <w:p w14:paraId="05A4F657">
      <w:pPr>
        <w:spacing w:line="360" w:lineRule="auto"/>
        <w:ind w:firstLine="610"/>
        <w:rPr>
          <w:rFonts w:hint="eastAsia" w:ascii="宋体" w:hAnsi="宋体"/>
          <w:sz w:val="24"/>
        </w:rPr>
      </w:pPr>
      <w:r>
        <w:rPr>
          <w:rFonts w:hint="eastAsia" w:ascii="宋体" w:hAnsi="宋体"/>
          <w:sz w:val="24"/>
        </w:rPr>
        <w:t>系的法定代表人。</w:t>
      </w:r>
    </w:p>
    <w:p w14:paraId="248B0C06">
      <w:pPr>
        <w:spacing w:line="360" w:lineRule="auto"/>
        <w:ind w:firstLine="610"/>
        <w:rPr>
          <w:rFonts w:hint="eastAsia" w:ascii="宋体" w:hAnsi="宋体"/>
          <w:sz w:val="24"/>
        </w:rPr>
      </w:pPr>
    </w:p>
    <w:p w14:paraId="0559004D">
      <w:pPr>
        <w:spacing w:line="360" w:lineRule="auto"/>
        <w:ind w:firstLine="610"/>
        <w:rPr>
          <w:rFonts w:hint="eastAsia" w:ascii="宋体" w:hAnsi="宋体"/>
          <w:sz w:val="24"/>
        </w:rPr>
      </w:pPr>
      <w:r>
        <w:rPr>
          <w:rFonts w:hint="eastAsia" w:ascii="宋体" w:hAnsi="宋体"/>
          <w:sz w:val="24"/>
        </w:rPr>
        <w:t>特此证明。</w:t>
      </w:r>
    </w:p>
    <w:p w14:paraId="426D2D57">
      <w:pPr>
        <w:tabs>
          <w:tab w:val="left" w:pos="720"/>
          <w:tab w:val="left" w:pos="900"/>
        </w:tabs>
        <w:spacing w:line="360" w:lineRule="auto"/>
        <w:ind w:firstLine="4560"/>
        <w:rPr>
          <w:rFonts w:hint="eastAsia" w:ascii="宋体" w:hAnsi="宋体"/>
          <w:sz w:val="24"/>
        </w:rPr>
      </w:pPr>
    </w:p>
    <w:p w14:paraId="71713240">
      <w:pPr>
        <w:tabs>
          <w:tab w:val="left" w:pos="720"/>
          <w:tab w:val="left" w:pos="900"/>
        </w:tabs>
        <w:spacing w:line="600" w:lineRule="auto"/>
        <w:ind w:firstLine="4800"/>
        <w:rPr>
          <w:rFonts w:hint="eastAsia" w:ascii="宋体" w:hAnsi="宋体"/>
          <w:sz w:val="24"/>
        </w:rPr>
      </w:pPr>
      <w:r>
        <w:rPr>
          <w:rFonts w:hint="eastAsia" w:ascii="宋体" w:hAnsi="宋体"/>
          <w:sz w:val="24"/>
        </w:rPr>
        <w:t>投标供应商：</w:t>
      </w:r>
      <w:r>
        <w:rPr>
          <w:rFonts w:hint="eastAsia" w:ascii="宋体" w:hAnsi="宋体"/>
          <w:sz w:val="24"/>
          <w:u w:val="single"/>
        </w:rPr>
        <w:t xml:space="preserve">             （盖公章）</w:t>
      </w:r>
    </w:p>
    <w:p w14:paraId="1EA1C4AD">
      <w:pPr>
        <w:widowControl/>
        <w:ind w:right="480" w:firstLine="5280"/>
        <w:rPr>
          <w:rFonts w:hint="eastAsia" w:ascii="宋体" w:hAnsi="宋体"/>
          <w:sz w:val="24"/>
        </w:rPr>
      </w:pPr>
      <w:r>
        <w:rPr>
          <w:rFonts w:hint="eastAsia" w:ascii="宋体" w:hAnsi="宋体"/>
          <w:sz w:val="24"/>
        </w:rPr>
        <w:t>日  期：  年  月  日</w:t>
      </w:r>
    </w:p>
    <w:tbl>
      <w:tblPr>
        <w:tblStyle w:val="34"/>
        <w:tblW w:w="98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35"/>
        <w:gridCol w:w="5030"/>
      </w:tblGrid>
      <w:tr w14:paraId="18E90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835" w:type="dxa"/>
          </w:tcPr>
          <w:p w14:paraId="3F02EB67">
            <w:pPr>
              <w:widowControl/>
              <w:spacing w:before="4" w:line="360" w:lineRule="auto"/>
              <w:rPr>
                <w:rFonts w:hint="eastAsia" w:ascii="宋体" w:hAnsi="宋体"/>
                <w:sz w:val="24"/>
              </w:rPr>
            </w:pPr>
          </w:p>
          <w:p w14:paraId="6E0D9DFD">
            <w:pPr>
              <w:widowControl/>
              <w:spacing w:before="4" w:line="360" w:lineRule="auto"/>
              <w:rPr>
                <w:rFonts w:hint="eastAsia" w:ascii="宋体" w:hAnsi="宋体"/>
                <w:sz w:val="24"/>
              </w:rPr>
            </w:pPr>
          </w:p>
          <w:p w14:paraId="1B72EF5E">
            <w:pPr>
              <w:widowControl/>
              <w:spacing w:before="4" w:line="360" w:lineRule="auto"/>
              <w:jc w:val="center"/>
              <w:rPr>
                <w:rFonts w:hint="eastAsia" w:ascii="宋体" w:hAnsi="宋体"/>
                <w:sz w:val="24"/>
              </w:rPr>
            </w:pPr>
            <w:r>
              <w:rPr>
                <w:rFonts w:hint="eastAsia" w:ascii="宋体" w:hAnsi="宋体"/>
                <w:sz w:val="24"/>
              </w:rPr>
              <w:t>法定代表人身份证复印件</w:t>
            </w:r>
          </w:p>
          <w:p w14:paraId="2A7708FC">
            <w:pPr>
              <w:widowControl/>
              <w:jc w:val="center"/>
              <w:rPr>
                <w:rFonts w:hint="eastAsia" w:ascii="宋体" w:hAnsi="宋体"/>
                <w:sz w:val="24"/>
              </w:rPr>
            </w:pPr>
            <w:r>
              <w:rPr>
                <w:rFonts w:hint="eastAsia" w:ascii="宋体" w:hAnsi="宋体"/>
                <w:sz w:val="24"/>
              </w:rPr>
              <w:t>（正面）</w:t>
            </w:r>
          </w:p>
        </w:tc>
        <w:tc>
          <w:tcPr>
            <w:tcW w:w="5030" w:type="dxa"/>
          </w:tcPr>
          <w:p w14:paraId="33A062EC">
            <w:pPr>
              <w:widowControl/>
              <w:spacing w:before="4" w:line="360" w:lineRule="auto"/>
              <w:rPr>
                <w:rFonts w:hint="eastAsia" w:ascii="宋体" w:hAnsi="宋体"/>
                <w:sz w:val="24"/>
              </w:rPr>
            </w:pPr>
          </w:p>
          <w:p w14:paraId="2AFFB421">
            <w:pPr>
              <w:widowControl/>
              <w:spacing w:before="4" w:line="360" w:lineRule="auto"/>
              <w:rPr>
                <w:rFonts w:hint="eastAsia" w:ascii="宋体" w:hAnsi="宋体"/>
                <w:sz w:val="24"/>
              </w:rPr>
            </w:pPr>
          </w:p>
          <w:p w14:paraId="2EAE18E7">
            <w:pPr>
              <w:widowControl/>
              <w:spacing w:before="4" w:line="360" w:lineRule="auto"/>
              <w:jc w:val="center"/>
              <w:rPr>
                <w:rFonts w:hint="eastAsia" w:ascii="宋体" w:hAnsi="宋体"/>
                <w:sz w:val="24"/>
              </w:rPr>
            </w:pPr>
            <w:r>
              <w:rPr>
                <w:rFonts w:hint="eastAsia" w:ascii="宋体" w:hAnsi="宋体"/>
                <w:sz w:val="24"/>
              </w:rPr>
              <w:t>法定代表人身份证复印件</w:t>
            </w:r>
          </w:p>
          <w:p w14:paraId="67FE1142">
            <w:pPr>
              <w:widowControl/>
              <w:spacing w:before="4" w:line="360" w:lineRule="auto"/>
              <w:jc w:val="center"/>
              <w:rPr>
                <w:rFonts w:hint="eastAsia" w:ascii="宋体" w:hAnsi="宋体"/>
                <w:sz w:val="24"/>
              </w:rPr>
            </w:pPr>
            <w:r>
              <w:rPr>
                <w:rFonts w:hint="eastAsia" w:ascii="宋体" w:hAnsi="宋体"/>
                <w:sz w:val="24"/>
              </w:rPr>
              <w:t>（反面）</w:t>
            </w:r>
          </w:p>
        </w:tc>
      </w:tr>
    </w:tbl>
    <w:p w14:paraId="3F75ECB2">
      <w:pPr>
        <w:spacing w:line="360" w:lineRule="auto"/>
        <w:jc w:val="center"/>
        <w:outlineLvl w:val="0"/>
        <w:rPr>
          <w:rFonts w:ascii="黑体" w:eastAsia="黑体"/>
          <w:b/>
          <w:color w:val="000000"/>
          <w:sz w:val="30"/>
          <w:szCs w:val="30"/>
        </w:rPr>
      </w:pPr>
    </w:p>
    <w:p w14:paraId="4ACF7DBF">
      <w:pPr>
        <w:spacing w:line="360" w:lineRule="auto"/>
        <w:jc w:val="center"/>
        <w:outlineLvl w:val="0"/>
        <w:rPr>
          <w:rFonts w:hint="eastAsia" w:ascii="黑体" w:eastAsia="黑体"/>
          <w:b/>
          <w:color w:val="000000"/>
          <w:sz w:val="30"/>
          <w:szCs w:val="30"/>
        </w:rPr>
      </w:pPr>
    </w:p>
    <w:p w14:paraId="2A0637DD">
      <w:pPr>
        <w:spacing w:line="360" w:lineRule="auto"/>
        <w:jc w:val="center"/>
        <w:outlineLvl w:val="0"/>
        <w:rPr>
          <w:rFonts w:ascii="黑体" w:eastAsia="黑体"/>
          <w:b/>
          <w:color w:val="000000"/>
          <w:sz w:val="30"/>
          <w:szCs w:val="30"/>
        </w:rPr>
      </w:pPr>
      <w:r>
        <w:rPr>
          <w:rFonts w:hint="eastAsia" w:ascii="黑体" w:eastAsia="黑体"/>
          <w:b/>
          <w:color w:val="000000"/>
          <w:sz w:val="30"/>
          <w:szCs w:val="30"/>
        </w:rPr>
        <w:t>（四）承诺书（格式）：</w:t>
      </w:r>
    </w:p>
    <w:p w14:paraId="4B99F2E6">
      <w:pPr>
        <w:outlineLvl w:val="0"/>
        <w:rPr>
          <w:rFonts w:ascii="黑体" w:eastAsia="黑体"/>
          <w:bCs/>
          <w:color w:val="000000"/>
          <w:sz w:val="28"/>
          <w:szCs w:val="28"/>
        </w:rPr>
      </w:pPr>
    </w:p>
    <w:p w14:paraId="6C0844AF">
      <w:pPr>
        <w:jc w:val="center"/>
        <w:rPr>
          <w:rFonts w:ascii="黑体" w:eastAsia="黑体"/>
          <w:bCs/>
          <w:color w:val="000000"/>
          <w:sz w:val="28"/>
          <w:szCs w:val="28"/>
        </w:rPr>
      </w:pPr>
    </w:p>
    <w:p w14:paraId="143FD354">
      <w:pPr>
        <w:spacing w:line="480" w:lineRule="auto"/>
        <w:rPr>
          <w:rFonts w:hint="eastAsia"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（投标人名称）在此承诺：</w:t>
      </w:r>
    </w:p>
    <w:p w14:paraId="6F9B0AC4">
      <w:pPr>
        <w:spacing w:line="480" w:lineRule="auto"/>
        <w:rPr>
          <w:rFonts w:hint="eastAsia" w:ascii="宋体" w:hAnsi="宋体"/>
          <w:color w:val="000000"/>
          <w:sz w:val="24"/>
        </w:rPr>
      </w:pPr>
    </w:p>
    <w:p w14:paraId="29F8E575">
      <w:pPr>
        <w:spacing w:line="480" w:lineRule="auto"/>
        <w:rPr>
          <w:rFonts w:hint="eastAsia" w:ascii="宋体" w:hAnsi="宋体"/>
          <w:bCs/>
          <w:color w:val="000000"/>
          <w:sz w:val="24"/>
        </w:rPr>
      </w:pPr>
      <w:r>
        <w:rPr>
          <w:rFonts w:hint="eastAsia" w:ascii="宋体" w:hAnsi="宋体"/>
          <w:bCs/>
          <w:color w:val="000000"/>
          <w:sz w:val="24"/>
        </w:rPr>
        <w:t>1.本公司（单位）对本项目（采购编号：   ）提供符合招标要求的产品和服务；</w:t>
      </w:r>
    </w:p>
    <w:p w14:paraId="4C8794D7">
      <w:pPr>
        <w:spacing w:line="480" w:lineRule="auto"/>
        <w:rPr>
          <w:rFonts w:hint="eastAsia" w:ascii="宋体" w:hAnsi="宋体"/>
          <w:bCs/>
          <w:color w:val="000000"/>
          <w:sz w:val="24"/>
        </w:rPr>
      </w:pPr>
      <w:r>
        <w:rPr>
          <w:rFonts w:hint="eastAsia" w:ascii="宋体" w:hAnsi="宋体"/>
          <w:bCs/>
          <w:color w:val="000000"/>
          <w:sz w:val="24"/>
        </w:rPr>
        <w:t>2.本公司（单位）具备履行合同所必需的设备和专业技术能力；</w:t>
      </w:r>
    </w:p>
    <w:p w14:paraId="0865E60F">
      <w:pPr>
        <w:spacing w:line="480" w:lineRule="auto"/>
        <w:rPr>
          <w:rFonts w:hint="eastAsia" w:ascii="宋体" w:hAnsi="宋体"/>
          <w:bCs/>
          <w:color w:val="000000"/>
          <w:sz w:val="24"/>
        </w:rPr>
      </w:pPr>
      <w:r>
        <w:rPr>
          <w:rFonts w:hint="eastAsia" w:ascii="宋体" w:hAnsi="宋体"/>
          <w:bCs/>
          <w:color w:val="000000"/>
          <w:sz w:val="24"/>
        </w:rPr>
        <w:t>3.本公司未被“信用中国”网站（www.creditchina.gov.cn）列入失信执行人、重大税收违法失信主体、政府采购严重违法失信行为记录名单。</w:t>
      </w:r>
    </w:p>
    <w:p w14:paraId="48377AC8">
      <w:pPr>
        <w:spacing w:line="480" w:lineRule="auto"/>
        <w:rPr>
          <w:rFonts w:hint="eastAsia" w:ascii="宋体" w:hAnsi="宋体"/>
          <w:bCs/>
          <w:color w:val="000000"/>
          <w:sz w:val="24"/>
        </w:rPr>
      </w:pPr>
      <w:r>
        <w:rPr>
          <w:rFonts w:hint="eastAsia" w:ascii="宋体" w:hAnsi="宋体"/>
          <w:bCs/>
          <w:color w:val="000000"/>
          <w:sz w:val="24"/>
        </w:rPr>
        <w:t>4. ...</w:t>
      </w:r>
    </w:p>
    <w:p w14:paraId="136E2061">
      <w:pPr>
        <w:spacing w:line="480" w:lineRule="auto"/>
        <w:rPr>
          <w:rFonts w:hint="eastAsia" w:ascii="宋体" w:hAnsi="宋体"/>
          <w:color w:val="000000"/>
          <w:sz w:val="24"/>
        </w:rPr>
      </w:pPr>
      <w:r>
        <w:rPr>
          <w:rFonts w:hint="eastAsia" w:ascii="宋体" w:hAnsi="宋体"/>
          <w:bCs/>
          <w:color w:val="000000"/>
          <w:sz w:val="24"/>
        </w:rPr>
        <w:t>如违背上述承诺，本公司（单位）将承担一切法律责任。</w:t>
      </w:r>
    </w:p>
    <w:p w14:paraId="02DCD4ED">
      <w:pPr>
        <w:spacing w:line="480" w:lineRule="auto"/>
        <w:rPr>
          <w:rFonts w:hint="eastAsia" w:ascii="宋体" w:hAnsi="宋体"/>
          <w:color w:val="000000"/>
          <w:sz w:val="24"/>
        </w:rPr>
      </w:pPr>
    </w:p>
    <w:p w14:paraId="6CE1379A">
      <w:pPr>
        <w:spacing w:line="480" w:lineRule="auto"/>
        <w:ind w:firstLine="5400"/>
        <w:rPr>
          <w:rFonts w:hint="eastAsia" w:ascii="宋体" w:hAnsi="宋体"/>
          <w:bCs/>
          <w:color w:val="000000"/>
          <w:sz w:val="24"/>
        </w:rPr>
      </w:pPr>
    </w:p>
    <w:p w14:paraId="171EEEEF">
      <w:pPr>
        <w:spacing w:line="480" w:lineRule="auto"/>
        <w:ind w:firstLine="3720"/>
        <w:rPr>
          <w:rFonts w:hint="eastAsia" w:ascii="宋体" w:hAnsi="宋体"/>
          <w:bCs/>
          <w:color w:val="000000"/>
          <w:sz w:val="24"/>
        </w:rPr>
      </w:pPr>
      <w:r>
        <w:rPr>
          <w:rFonts w:hint="eastAsia" w:ascii="宋体" w:hAnsi="宋体"/>
          <w:bCs/>
          <w:color w:val="000000"/>
          <w:sz w:val="24"/>
        </w:rPr>
        <w:t>投标人（盖章）：</w:t>
      </w:r>
    </w:p>
    <w:p w14:paraId="18C10518">
      <w:pPr>
        <w:spacing w:line="480" w:lineRule="auto"/>
        <w:ind w:firstLine="480"/>
        <w:rPr>
          <w:rFonts w:hint="eastAsia" w:ascii="宋体" w:hAnsi="宋体"/>
          <w:bCs/>
          <w:color w:val="000000"/>
          <w:sz w:val="24"/>
        </w:rPr>
      </w:pPr>
      <w:r>
        <w:rPr>
          <w:rFonts w:hint="eastAsia" w:ascii="宋体" w:hAnsi="宋体"/>
          <w:bCs/>
          <w:color w:val="000000"/>
          <w:sz w:val="24"/>
        </w:rPr>
        <w:t>法定代表人或被授权委托人签字或盖章：</w:t>
      </w:r>
    </w:p>
    <w:p w14:paraId="3FED1B06">
      <w:pPr>
        <w:outlineLvl w:val="0"/>
        <w:rPr>
          <w:rFonts w:hint="eastAsia" w:ascii="黑体" w:hAnsi="宋体" w:eastAsia="黑体"/>
          <w:bCs/>
          <w:color w:val="000000"/>
          <w:sz w:val="24"/>
        </w:rPr>
      </w:pPr>
    </w:p>
    <w:p w14:paraId="06327C97">
      <w:pPr>
        <w:outlineLvl w:val="0"/>
        <w:rPr>
          <w:rFonts w:hint="eastAsia" w:ascii="黑体" w:hAnsi="宋体" w:eastAsia="黑体"/>
          <w:bCs/>
          <w:color w:val="000000"/>
          <w:sz w:val="24"/>
        </w:rPr>
      </w:pPr>
    </w:p>
    <w:p w14:paraId="59E2644D">
      <w:pPr>
        <w:outlineLvl w:val="0"/>
        <w:rPr>
          <w:rFonts w:hint="eastAsia" w:ascii="黑体" w:hAnsi="宋体" w:eastAsia="黑体"/>
          <w:bCs/>
          <w:color w:val="000000"/>
          <w:sz w:val="24"/>
        </w:rPr>
      </w:pPr>
    </w:p>
    <w:p w14:paraId="5D2EC7B2">
      <w:pPr>
        <w:outlineLvl w:val="0"/>
        <w:rPr>
          <w:rFonts w:ascii="黑体" w:eastAsia="黑体"/>
          <w:bCs/>
          <w:color w:val="000000"/>
          <w:sz w:val="28"/>
          <w:szCs w:val="28"/>
        </w:rPr>
      </w:pPr>
    </w:p>
    <w:p w14:paraId="66AFDCD1">
      <w:pPr>
        <w:widowControl/>
        <w:jc w:val="left"/>
        <w:rPr>
          <w:rFonts w:ascii="黑体" w:eastAsia="黑体"/>
          <w:bCs/>
          <w:color w:val="000000"/>
          <w:sz w:val="28"/>
          <w:szCs w:val="28"/>
        </w:rPr>
      </w:pPr>
      <w:r>
        <w:rPr>
          <w:rFonts w:ascii="黑体" w:eastAsia="黑体"/>
          <w:bCs/>
          <w:color w:val="000000"/>
          <w:sz w:val="28"/>
          <w:szCs w:val="28"/>
        </w:rPr>
        <w:br w:type="page"/>
      </w:r>
    </w:p>
    <w:p w14:paraId="03B72003">
      <w:pPr>
        <w:spacing w:line="360" w:lineRule="auto"/>
        <w:jc w:val="center"/>
        <w:outlineLvl w:val="0"/>
        <w:rPr>
          <w:rFonts w:ascii="黑体" w:eastAsia="黑体"/>
          <w:b/>
          <w:color w:val="000000"/>
          <w:sz w:val="30"/>
          <w:szCs w:val="30"/>
        </w:rPr>
      </w:pPr>
      <w:r>
        <w:rPr>
          <w:rFonts w:hint="eastAsia" w:ascii="黑体" w:eastAsia="黑体"/>
          <w:b/>
          <w:color w:val="000000"/>
          <w:sz w:val="30"/>
          <w:szCs w:val="30"/>
        </w:rPr>
        <w:t>（五）开标一览表（格式）</w:t>
      </w:r>
    </w:p>
    <w:p w14:paraId="2353BDA7">
      <w:pPr>
        <w:spacing w:line="300" w:lineRule="auto"/>
        <w:jc w:val="center"/>
        <w:rPr>
          <w:rFonts w:hint="eastAsia" w:ascii="宋体" w:hAnsi="宋体" w:cs="宋体"/>
          <w:b/>
          <w:bCs/>
          <w:color w:val="000000"/>
          <w:sz w:val="36"/>
          <w:szCs w:val="36"/>
        </w:rPr>
      </w:pPr>
    </w:p>
    <w:p w14:paraId="5E9F69BC">
      <w:pPr>
        <w:spacing w:line="360" w:lineRule="auto"/>
        <w:rPr>
          <w:rFonts w:hint="eastAsia" w:ascii="宋体" w:hAnsi="宋体" w:cs="宋体"/>
          <w:bCs/>
          <w:sz w:val="24"/>
        </w:rPr>
      </w:pPr>
      <w:r>
        <w:rPr>
          <w:rFonts w:hint="eastAsia" w:ascii="宋体" w:hAnsi="宋体" w:cs="宋体"/>
          <w:bCs/>
          <w:sz w:val="24"/>
        </w:rPr>
        <w:t>投标人全称（盖章）：</w:t>
      </w:r>
    </w:p>
    <w:p w14:paraId="24A848BC">
      <w:pPr>
        <w:spacing w:line="360" w:lineRule="auto"/>
        <w:rPr>
          <w:rFonts w:hint="eastAsia" w:ascii="宋体" w:hAnsi="宋体" w:cs="宋体"/>
          <w:bCs/>
          <w:sz w:val="24"/>
        </w:rPr>
      </w:pPr>
      <w:r>
        <w:rPr>
          <w:rFonts w:hint="eastAsia" w:ascii="宋体" w:hAnsi="宋体" w:cs="宋体"/>
          <w:bCs/>
          <w:sz w:val="24"/>
        </w:rPr>
        <w:t>项目名称：</w:t>
      </w:r>
    </w:p>
    <w:p w14:paraId="66FB1C4D">
      <w:pPr>
        <w:spacing w:line="360" w:lineRule="auto"/>
        <w:rPr>
          <w:rFonts w:hint="eastAsia" w:ascii="宋体" w:hAnsi="宋体" w:cs="宋体"/>
          <w:bCs/>
          <w:sz w:val="24"/>
        </w:rPr>
      </w:pPr>
      <w:r>
        <w:rPr>
          <w:rFonts w:hint="eastAsia" w:ascii="宋体" w:hAnsi="宋体" w:cs="宋体"/>
          <w:bCs/>
          <w:sz w:val="24"/>
        </w:rPr>
        <w:t>项目编号：</w:t>
      </w:r>
    </w:p>
    <w:tbl>
      <w:tblPr>
        <w:tblStyle w:val="34"/>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4515"/>
      </w:tblGrid>
      <w:tr w14:paraId="2F06E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565" w:type="dxa"/>
            <w:vAlign w:val="center"/>
          </w:tcPr>
          <w:p w14:paraId="4A79A52A">
            <w:pPr>
              <w:jc w:val="center"/>
              <w:rPr>
                <w:rFonts w:ascii="宋体"/>
                <w:b/>
                <w:bCs/>
                <w:color w:val="000000"/>
                <w:sz w:val="24"/>
              </w:rPr>
            </w:pPr>
            <w:r>
              <w:rPr>
                <w:rFonts w:hint="eastAsia" w:ascii="宋体" w:hAnsi="宋体"/>
                <w:b/>
                <w:bCs/>
                <w:color w:val="000000"/>
                <w:sz w:val="24"/>
              </w:rPr>
              <w:t>项目名称</w:t>
            </w:r>
          </w:p>
        </w:tc>
        <w:tc>
          <w:tcPr>
            <w:tcW w:w="4515" w:type="dxa"/>
            <w:vAlign w:val="center"/>
          </w:tcPr>
          <w:p w14:paraId="37C22B61">
            <w:pPr>
              <w:jc w:val="center"/>
              <w:rPr>
                <w:rFonts w:ascii="宋体"/>
                <w:b/>
                <w:bCs/>
                <w:color w:val="000000"/>
                <w:sz w:val="24"/>
              </w:rPr>
            </w:pPr>
            <w:r>
              <w:rPr>
                <w:rFonts w:hint="eastAsia" w:ascii="宋体" w:hAnsi="宋体"/>
                <w:b/>
                <w:bCs/>
                <w:color w:val="000000"/>
                <w:sz w:val="24"/>
              </w:rPr>
              <w:t>投标总报价（小写）</w:t>
            </w:r>
          </w:p>
        </w:tc>
      </w:tr>
      <w:tr w14:paraId="3EBB5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565" w:type="dxa"/>
            <w:vAlign w:val="center"/>
          </w:tcPr>
          <w:p w14:paraId="374CD474">
            <w:pPr>
              <w:pStyle w:val="557"/>
              <w:spacing w:line="400" w:lineRule="exact"/>
              <w:jc w:val="center"/>
              <w:rPr>
                <w:rFonts w:hint="eastAsia" w:hAnsi="宋体"/>
                <w:bCs/>
                <w:color w:val="000000"/>
                <w:sz w:val="28"/>
                <w:szCs w:val="28"/>
              </w:rPr>
            </w:pPr>
          </w:p>
        </w:tc>
        <w:tc>
          <w:tcPr>
            <w:tcW w:w="4515" w:type="dxa"/>
            <w:vAlign w:val="center"/>
          </w:tcPr>
          <w:p w14:paraId="197F2BAD">
            <w:pPr>
              <w:pStyle w:val="557"/>
              <w:rPr>
                <w:rFonts w:hint="eastAsia" w:hAnsi="宋体"/>
                <w:b/>
                <w:color w:val="000000"/>
              </w:rPr>
            </w:pPr>
          </w:p>
        </w:tc>
      </w:tr>
      <w:tr w14:paraId="41BDA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10080" w:type="dxa"/>
            <w:gridSpan w:val="2"/>
            <w:vAlign w:val="center"/>
          </w:tcPr>
          <w:p w14:paraId="33B4FF94">
            <w:pPr>
              <w:rPr>
                <w:rFonts w:ascii="宋体"/>
                <w:bCs/>
                <w:color w:val="000000"/>
                <w:sz w:val="24"/>
              </w:rPr>
            </w:pPr>
            <w:r>
              <w:rPr>
                <w:rFonts w:hint="eastAsia" w:ascii="黑体" w:eastAsia="黑体"/>
                <w:color w:val="000000"/>
                <w:sz w:val="24"/>
              </w:rPr>
              <w:t>投标总报价（大写）</w:t>
            </w:r>
            <w:r>
              <w:rPr>
                <w:rFonts w:hint="eastAsia" w:ascii="宋体" w:hAnsi="宋体"/>
                <w:bCs/>
                <w:color w:val="000000"/>
                <w:sz w:val="24"/>
              </w:rPr>
              <w:t>：　　　</w:t>
            </w:r>
          </w:p>
        </w:tc>
      </w:tr>
    </w:tbl>
    <w:p w14:paraId="24918A9F">
      <w:pPr>
        <w:spacing w:line="300" w:lineRule="auto"/>
        <w:rPr>
          <w:rFonts w:hint="eastAsia" w:ascii="宋体" w:hAnsi="宋体"/>
          <w:color w:val="000000"/>
          <w:sz w:val="24"/>
        </w:rPr>
      </w:pPr>
    </w:p>
    <w:p w14:paraId="7E7FB0BA">
      <w:pPr>
        <w:spacing w:line="300" w:lineRule="auto"/>
        <w:rPr>
          <w:rFonts w:hint="eastAsia" w:ascii="宋体" w:hAnsi="宋体" w:cs="宋体"/>
          <w:color w:val="000000"/>
          <w:sz w:val="24"/>
          <w:szCs w:val="28"/>
        </w:rPr>
      </w:pPr>
    </w:p>
    <w:p w14:paraId="03ABCDE7">
      <w:pPr>
        <w:jc w:val="right"/>
        <w:rPr>
          <w:rFonts w:hint="eastAsia" w:ascii="宋体" w:hAnsi="宋体"/>
          <w:color w:val="000000"/>
          <w:sz w:val="24"/>
        </w:rPr>
      </w:pPr>
      <w:r>
        <w:rPr>
          <w:rFonts w:hint="eastAsia" w:ascii="宋体" w:hAnsi="宋体"/>
          <w:color w:val="000000"/>
          <w:sz w:val="24"/>
        </w:rPr>
        <w:t xml:space="preserve">                       日期：   年   月   日</w:t>
      </w:r>
    </w:p>
    <w:p w14:paraId="7106D3FB">
      <w:pPr>
        <w:spacing w:line="300" w:lineRule="auto"/>
        <w:jc w:val="center"/>
        <w:rPr>
          <w:rFonts w:ascii="黑体" w:eastAsia="黑体"/>
          <w:b/>
          <w:color w:val="000000"/>
          <w:sz w:val="30"/>
          <w:szCs w:val="30"/>
        </w:rPr>
      </w:pPr>
    </w:p>
    <w:p w14:paraId="2DFF45D0">
      <w:pPr>
        <w:spacing w:line="300" w:lineRule="auto"/>
        <w:jc w:val="center"/>
        <w:rPr>
          <w:rFonts w:ascii="黑体" w:eastAsia="黑体"/>
          <w:b/>
          <w:color w:val="000000"/>
          <w:sz w:val="30"/>
          <w:szCs w:val="30"/>
        </w:rPr>
      </w:pPr>
    </w:p>
    <w:p w14:paraId="3525F955">
      <w:pPr>
        <w:spacing w:line="300" w:lineRule="auto"/>
        <w:jc w:val="center"/>
        <w:rPr>
          <w:rFonts w:ascii="黑体" w:eastAsia="黑体"/>
          <w:b/>
          <w:color w:val="000000"/>
          <w:sz w:val="30"/>
          <w:szCs w:val="30"/>
        </w:rPr>
      </w:pPr>
    </w:p>
    <w:p w14:paraId="0CDAF146">
      <w:pPr>
        <w:spacing w:line="300" w:lineRule="auto"/>
        <w:jc w:val="center"/>
        <w:rPr>
          <w:rFonts w:ascii="黑体" w:eastAsia="黑体"/>
          <w:b/>
          <w:color w:val="000000"/>
          <w:sz w:val="30"/>
          <w:szCs w:val="30"/>
        </w:rPr>
      </w:pPr>
    </w:p>
    <w:p w14:paraId="4666B12B">
      <w:pPr>
        <w:spacing w:line="300" w:lineRule="auto"/>
        <w:jc w:val="center"/>
        <w:rPr>
          <w:rFonts w:ascii="黑体" w:eastAsia="黑体"/>
          <w:b/>
          <w:color w:val="000000"/>
          <w:sz w:val="30"/>
          <w:szCs w:val="30"/>
        </w:rPr>
      </w:pPr>
    </w:p>
    <w:p w14:paraId="6CA794F0">
      <w:pPr>
        <w:spacing w:line="300" w:lineRule="auto"/>
        <w:jc w:val="center"/>
        <w:rPr>
          <w:rFonts w:ascii="黑体" w:eastAsia="黑体"/>
          <w:b/>
          <w:color w:val="000000"/>
          <w:sz w:val="30"/>
          <w:szCs w:val="30"/>
        </w:rPr>
      </w:pPr>
    </w:p>
    <w:p w14:paraId="74099E9D">
      <w:pPr>
        <w:spacing w:line="300" w:lineRule="auto"/>
        <w:jc w:val="center"/>
        <w:rPr>
          <w:rFonts w:ascii="黑体" w:eastAsia="黑体"/>
          <w:b/>
          <w:color w:val="000000"/>
          <w:sz w:val="30"/>
          <w:szCs w:val="30"/>
        </w:rPr>
      </w:pPr>
    </w:p>
    <w:p w14:paraId="3016EEBD">
      <w:pPr>
        <w:spacing w:line="300" w:lineRule="auto"/>
        <w:jc w:val="center"/>
        <w:rPr>
          <w:rFonts w:ascii="黑体" w:eastAsia="黑体"/>
          <w:b/>
          <w:color w:val="000000"/>
          <w:sz w:val="30"/>
          <w:szCs w:val="30"/>
        </w:rPr>
      </w:pPr>
    </w:p>
    <w:p w14:paraId="7AD18C51">
      <w:pPr>
        <w:widowControl/>
        <w:jc w:val="left"/>
        <w:rPr>
          <w:rFonts w:ascii="黑体" w:eastAsia="黑体"/>
          <w:b/>
          <w:color w:val="000000"/>
          <w:sz w:val="30"/>
          <w:szCs w:val="30"/>
        </w:rPr>
      </w:pPr>
      <w:r>
        <w:rPr>
          <w:rFonts w:ascii="黑体" w:eastAsia="黑体"/>
          <w:b/>
          <w:color w:val="000000"/>
          <w:sz w:val="30"/>
          <w:szCs w:val="30"/>
        </w:rPr>
        <w:br w:type="page"/>
      </w:r>
    </w:p>
    <w:p w14:paraId="54010074">
      <w:pPr>
        <w:spacing w:line="300" w:lineRule="auto"/>
        <w:jc w:val="center"/>
        <w:rPr>
          <w:rFonts w:hint="eastAsia" w:ascii="宋体" w:hAnsi="宋体"/>
          <w:color w:val="000000"/>
          <w:sz w:val="24"/>
        </w:rPr>
      </w:pPr>
      <w:r>
        <w:rPr>
          <w:rFonts w:hint="eastAsia" w:ascii="黑体" w:eastAsia="黑体"/>
          <w:b/>
          <w:color w:val="000000"/>
          <w:sz w:val="30"/>
          <w:szCs w:val="30"/>
        </w:rPr>
        <w:t>报价附录（格式）</w:t>
      </w:r>
    </w:p>
    <w:p w14:paraId="457B33E3">
      <w:pPr>
        <w:spacing w:line="300" w:lineRule="auto"/>
        <w:rPr>
          <w:rFonts w:hint="eastAsia" w:ascii="宋体" w:hAnsi="宋体"/>
          <w:color w:val="000000"/>
          <w:sz w:val="24"/>
        </w:rPr>
      </w:pPr>
    </w:p>
    <w:p w14:paraId="22826BD3">
      <w:pPr>
        <w:spacing w:line="300" w:lineRule="auto"/>
        <w:rPr>
          <w:rFonts w:hint="eastAsia" w:ascii="宋体" w:hAnsi="宋体"/>
          <w:color w:val="000000"/>
        </w:rPr>
      </w:pPr>
      <w:r>
        <w:rPr>
          <w:rFonts w:hint="eastAsia" w:ascii="宋体" w:hAnsi="宋体"/>
          <w:color w:val="000000"/>
          <w:sz w:val="24"/>
        </w:rPr>
        <w:t xml:space="preserve">投标人全称（加盖公章）：  </w:t>
      </w:r>
      <w:r>
        <w:rPr>
          <w:rFonts w:hint="eastAsia" w:ascii="宋体" w:hAnsi="宋体" w:cs="宋体"/>
          <w:color w:val="000000"/>
          <w:sz w:val="24"/>
          <w:szCs w:val="28"/>
        </w:rPr>
        <w:t xml:space="preserve">                      </w:t>
      </w:r>
      <w:r>
        <w:rPr>
          <w:rFonts w:hint="eastAsia" w:ascii="宋体" w:hAnsi="宋体"/>
          <w:color w:val="000000"/>
          <w:sz w:val="24"/>
        </w:rPr>
        <w:t>采购编号：</w:t>
      </w:r>
      <w:r>
        <w:rPr>
          <w:rFonts w:hint="eastAsia" w:ascii="宋体" w:hAnsi="宋体"/>
          <w:color w:val="000000"/>
        </w:rPr>
        <w:t xml:space="preserve"> </w:t>
      </w:r>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12"/>
        <w:gridCol w:w="6915"/>
      </w:tblGrid>
      <w:tr w14:paraId="28176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3012" w:type="dxa"/>
            <w:vAlign w:val="center"/>
          </w:tcPr>
          <w:p w14:paraId="006F47C3">
            <w:pPr>
              <w:pStyle w:val="42"/>
              <w:spacing w:line="300" w:lineRule="auto"/>
              <w:jc w:val="center"/>
              <w:rPr>
                <w:rFonts w:hint="eastAsia" w:ascii="宋体" w:hAnsi="宋体" w:eastAsia="宋体" w:cs="宋体"/>
                <w:color w:val="000000"/>
                <w:sz w:val="24"/>
              </w:rPr>
            </w:pPr>
            <w:r>
              <w:rPr>
                <w:rFonts w:hint="eastAsia" w:ascii="宋体" w:hAnsi="宋体" w:eastAsia="宋体" w:cs="宋体"/>
                <w:color w:val="000000"/>
                <w:sz w:val="24"/>
              </w:rPr>
              <w:t>项目名称</w:t>
            </w:r>
          </w:p>
        </w:tc>
        <w:tc>
          <w:tcPr>
            <w:tcW w:w="6915" w:type="dxa"/>
            <w:vAlign w:val="center"/>
          </w:tcPr>
          <w:p w14:paraId="4820A99B">
            <w:pPr>
              <w:pStyle w:val="42"/>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                  </w:t>
            </w:r>
          </w:p>
        </w:tc>
      </w:tr>
      <w:tr w14:paraId="0F571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3012" w:type="dxa"/>
            <w:vAlign w:val="center"/>
          </w:tcPr>
          <w:p w14:paraId="24F4A1F2">
            <w:pPr>
              <w:pStyle w:val="42"/>
              <w:spacing w:line="300" w:lineRule="auto"/>
              <w:jc w:val="center"/>
              <w:rPr>
                <w:rFonts w:hint="eastAsia" w:ascii="宋体" w:hAnsi="宋体" w:eastAsia="宋体" w:cs="宋体"/>
                <w:color w:val="000000"/>
                <w:sz w:val="24"/>
              </w:rPr>
            </w:pPr>
            <w:r>
              <w:rPr>
                <w:rFonts w:hint="eastAsia" w:ascii="宋体" w:hAnsi="宋体" w:eastAsia="宋体" w:cs="宋体"/>
                <w:color w:val="000000"/>
                <w:sz w:val="24"/>
              </w:rPr>
              <w:t>项目总报价</w:t>
            </w:r>
          </w:p>
          <w:p w14:paraId="57F58F4A">
            <w:pPr>
              <w:pStyle w:val="42"/>
              <w:spacing w:line="300" w:lineRule="auto"/>
              <w:jc w:val="center"/>
              <w:rPr>
                <w:rFonts w:hint="eastAsia" w:ascii="宋体" w:hAnsi="宋体" w:eastAsia="宋体" w:cs="宋体"/>
                <w:color w:val="000000"/>
                <w:sz w:val="24"/>
              </w:rPr>
            </w:pPr>
            <w:r>
              <w:rPr>
                <w:rFonts w:hint="eastAsia" w:ascii="宋体" w:hAnsi="宋体" w:eastAsia="宋体" w:cs="宋体"/>
                <w:color w:val="000000"/>
                <w:sz w:val="24"/>
              </w:rPr>
              <w:t>（人民币）</w:t>
            </w:r>
          </w:p>
        </w:tc>
        <w:tc>
          <w:tcPr>
            <w:tcW w:w="6915" w:type="dxa"/>
            <w:vAlign w:val="center"/>
          </w:tcPr>
          <w:p w14:paraId="0286E393">
            <w:pPr>
              <w:pStyle w:val="42"/>
              <w:spacing w:line="300" w:lineRule="auto"/>
              <w:rPr>
                <w:rFonts w:hint="eastAsia" w:ascii="宋体" w:hAnsi="宋体" w:eastAsia="宋体" w:cs="宋体"/>
                <w:color w:val="000000"/>
                <w:sz w:val="24"/>
              </w:rPr>
            </w:pPr>
            <w:r>
              <w:rPr>
                <w:rFonts w:hint="eastAsia" w:ascii="宋体" w:hAnsi="宋体" w:eastAsia="宋体" w:cs="宋体"/>
                <w:color w:val="000000"/>
                <w:sz w:val="24"/>
              </w:rPr>
              <w:t>大写：</w:t>
            </w:r>
          </w:p>
          <w:p w14:paraId="0BD54224">
            <w:pPr>
              <w:pStyle w:val="42"/>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小写：                    </w:t>
            </w:r>
          </w:p>
        </w:tc>
      </w:tr>
      <w:tr w14:paraId="2412A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012" w:type="dxa"/>
            <w:vAlign w:val="center"/>
          </w:tcPr>
          <w:p w14:paraId="1B9AACCE">
            <w:pPr>
              <w:widowControl/>
              <w:jc w:val="center"/>
              <w:rPr>
                <w:rFonts w:hint="eastAsia" w:ascii="宋体" w:hAnsi="宋体" w:cs="宋体"/>
                <w:color w:val="000000"/>
                <w:sz w:val="24"/>
              </w:rPr>
            </w:pPr>
            <w:r>
              <w:rPr>
                <w:rFonts w:hint="eastAsia" w:ascii="宋体" w:hAnsi="宋体" w:cs="宋体"/>
                <w:color w:val="000000"/>
                <w:sz w:val="24"/>
                <w:szCs w:val="28"/>
              </w:rPr>
              <w:t>交货期</w:t>
            </w:r>
          </w:p>
        </w:tc>
        <w:tc>
          <w:tcPr>
            <w:tcW w:w="6915" w:type="dxa"/>
            <w:vAlign w:val="center"/>
          </w:tcPr>
          <w:p w14:paraId="17E41552">
            <w:pPr>
              <w:spacing w:line="300" w:lineRule="auto"/>
              <w:rPr>
                <w:rFonts w:hint="eastAsia" w:ascii="宋体" w:hAnsi="宋体" w:cs="宋体"/>
                <w:color w:val="000000"/>
                <w:sz w:val="24"/>
                <w:szCs w:val="28"/>
              </w:rPr>
            </w:pPr>
          </w:p>
        </w:tc>
      </w:tr>
      <w:tr w14:paraId="4104D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012" w:type="dxa"/>
            <w:vAlign w:val="center"/>
          </w:tcPr>
          <w:p w14:paraId="7ADC8676">
            <w:pPr>
              <w:widowControl/>
              <w:jc w:val="center"/>
              <w:rPr>
                <w:rFonts w:hint="eastAsia" w:ascii="宋体" w:hAnsi="宋体" w:cs="宋体"/>
                <w:color w:val="000000"/>
                <w:sz w:val="24"/>
                <w:szCs w:val="28"/>
              </w:rPr>
            </w:pPr>
            <w:r>
              <w:rPr>
                <w:rFonts w:hint="eastAsia" w:ascii="宋体" w:hAnsi="宋体" w:cs="宋体"/>
                <w:color w:val="000000"/>
                <w:sz w:val="24"/>
              </w:rPr>
              <w:t>质量标准</w:t>
            </w:r>
          </w:p>
        </w:tc>
        <w:tc>
          <w:tcPr>
            <w:tcW w:w="6915" w:type="dxa"/>
            <w:vAlign w:val="center"/>
          </w:tcPr>
          <w:p w14:paraId="791F4E1E">
            <w:pPr>
              <w:spacing w:line="300" w:lineRule="auto"/>
              <w:rPr>
                <w:rFonts w:hint="eastAsia" w:ascii="宋体" w:hAnsi="宋体" w:cs="宋体"/>
                <w:color w:val="000000"/>
                <w:sz w:val="24"/>
                <w:szCs w:val="28"/>
              </w:rPr>
            </w:pPr>
          </w:p>
        </w:tc>
      </w:tr>
      <w:tr w14:paraId="02364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012" w:type="dxa"/>
            <w:vAlign w:val="center"/>
          </w:tcPr>
          <w:p w14:paraId="71BAD4D4">
            <w:pPr>
              <w:widowControl/>
              <w:jc w:val="center"/>
              <w:rPr>
                <w:rFonts w:hint="eastAsia" w:ascii="宋体" w:hAnsi="宋体" w:cs="宋体"/>
                <w:color w:val="000000"/>
                <w:sz w:val="24"/>
              </w:rPr>
            </w:pPr>
            <w:r>
              <w:rPr>
                <w:rFonts w:hint="eastAsia" w:ascii="宋体" w:hAnsi="宋体" w:cs="宋体"/>
                <w:color w:val="000000"/>
                <w:sz w:val="24"/>
                <w:szCs w:val="28"/>
              </w:rPr>
              <w:t>质保期</w:t>
            </w:r>
          </w:p>
        </w:tc>
        <w:tc>
          <w:tcPr>
            <w:tcW w:w="6915" w:type="dxa"/>
            <w:vAlign w:val="center"/>
          </w:tcPr>
          <w:p w14:paraId="2783B151">
            <w:pPr>
              <w:spacing w:line="300" w:lineRule="auto"/>
              <w:rPr>
                <w:rFonts w:hint="eastAsia" w:ascii="宋体" w:hAnsi="宋体" w:cs="宋体"/>
                <w:color w:val="000000"/>
                <w:sz w:val="24"/>
                <w:szCs w:val="28"/>
              </w:rPr>
            </w:pPr>
          </w:p>
        </w:tc>
      </w:tr>
      <w:tr w14:paraId="2974D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012" w:type="dxa"/>
            <w:vAlign w:val="center"/>
          </w:tcPr>
          <w:p w14:paraId="76E5EEB8">
            <w:pPr>
              <w:widowControl/>
              <w:jc w:val="center"/>
              <w:rPr>
                <w:rFonts w:hint="eastAsia" w:ascii="宋体" w:hAnsi="宋体" w:cs="宋体"/>
                <w:color w:val="000000"/>
                <w:sz w:val="24"/>
              </w:rPr>
            </w:pPr>
            <w:r>
              <w:rPr>
                <w:rFonts w:hint="eastAsia" w:ascii="宋体" w:hAnsi="宋体" w:cs="宋体"/>
                <w:color w:val="000000"/>
                <w:sz w:val="24"/>
              </w:rPr>
              <w:t>项目负责人</w:t>
            </w:r>
          </w:p>
        </w:tc>
        <w:tc>
          <w:tcPr>
            <w:tcW w:w="6915" w:type="dxa"/>
            <w:vAlign w:val="center"/>
          </w:tcPr>
          <w:p w14:paraId="6E03F903">
            <w:pPr>
              <w:spacing w:line="300" w:lineRule="auto"/>
              <w:rPr>
                <w:rFonts w:hint="eastAsia" w:ascii="宋体" w:hAnsi="宋体" w:cs="宋体"/>
                <w:color w:val="000000"/>
                <w:sz w:val="24"/>
                <w:szCs w:val="28"/>
              </w:rPr>
            </w:pPr>
          </w:p>
        </w:tc>
      </w:tr>
    </w:tbl>
    <w:p w14:paraId="02377712">
      <w:pPr>
        <w:spacing w:line="300" w:lineRule="auto"/>
        <w:rPr>
          <w:rFonts w:hint="eastAsia" w:ascii="宋体" w:hAnsi="宋体"/>
          <w:color w:val="000000"/>
          <w:sz w:val="24"/>
        </w:rPr>
      </w:pPr>
    </w:p>
    <w:p w14:paraId="24DF99C0">
      <w:pPr>
        <w:spacing w:line="300" w:lineRule="auto"/>
        <w:rPr>
          <w:rFonts w:hint="eastAsia" w:ascii="宋体" w:hAnsi="宋体" w:cs="宋体"/>
          <w:color w:val="000000"/>
          <w:sz w:val="24"/>
          <w:szCs w:val="28"/>
        </w:rPr>
      </w:pPr>
    </w:p>
    <w:p w14:paraId="311A14AC">
      <w:pPr>
        <w:rPr>
          <w:rFonts w:hint="eastAsia" w:ascii="宋体" w:hAnsi="宋体"/>
          <w:color w:val="000000"/>
          <w:sz w:val="24"/>
        </w:rPr>
      </w:pPr>
      <w:r>
        <w:rPr>
          <w:rFonts w:hint="eastAsia" w:ascii="宋体" w:hAnsi="宋体"/>
          <w:color w:val="000000"/>
          <w:sz w:val="24"/>
        </w:rPr>
        <w:t>法定代表人或</w:t>
      </w:r>
      <w:r>
        <w:rPr>
          <w:rFonts w:hint="eastAsia" w:ascii="宋体" w:hAnsi="宋体"/>
          <w:bCs/>
          <w:color w:val="000000"/>
          <w:sz w:val="24"/>
        </w:rPr>
        <w:t>法定代表人授权代表</w:t>
      </w:r>
      <w:r>
        <w:rPr>
          <w:rFonts w:hint="eastAsia" w:ascii="宋体" w:hAnsi="宋体"/>
          <w:color w:val="000000"/>
          <w:sz w:val="24"/>
        </w:rPr>
        <w:t>签字或盖章：               日期：   年   月   日</w:t>
      </w:r>
    </w:p>
    <w:p w14:paraId="5097E49F">
      <w:pPr>
        <w:spacing w:before="156" w:line="360" w:lineRule="auto"/>
        <w:rPr>
          <w:rFonts w:hint="eastAsia" w:ascii="宋体" w:hAnsi="宋体"/>
          <w:color w:val="000000"/>
          <w:sz w:val="24"/>
        </w:rPr>
      </w:pPr>
    </w:p>
    <w:p w14:paraId="6E2A954E">
      <w:pPr>
        <w:spacing w:before="156" w:line="360" w:lineRule="auto"/>
        <w:rPr>
          <w:rFonts w:hint="eastAsia" w:ascii="宋体" w:hAnsi="宋体"/>
          <w:b/>
          <w:bCs/>
          <w:color w:val="000000"/>
          <w:sz w:val="24"/>
        </w:rPr>
      </w:pPr>
      <w:r>
        <w:rPr>
          <w:rFonts w:hint="eastAsia" w:ascii="宋体" w:hAnsi="宋体"/>
          <w:b/>
          <w:bCs/>
          <w:color w:val="000000"/>
          <w:sz w:val="24"/>
        </w:rPr>
        <w:t>填写说明：</w:t>
      </w:r>
    </w:p>
    <w:p w14:paraId="72AEC09A">
      <w:pPr>
        <w:spacing w:line="360" w:lineRule="auto"/>
        <w:ind w:firstLine="470"/>
        <w:rPr>
          <w:rFonts w:hint="eastAsia" w:ascii="宋体" w:hAnsi="宋体"/>
          <w:bCs/>
          <w:sz w:val="24"/>
          <w:szCs w:val="22"/>
        </w:rPr>
      </w:pPr>
      <w:r>
        <w:rPr>
          <w:rFonts w:hint="eastAsia" w:ascii="宋体" w:hAnsi="宋体"/>
          <w:bCs/>
          <w:sz w:val="24"/>
          <w:szCs w:val="22"/>
        </w:rPr>
        <w:t>1.评标时一律按开标一览表中内容为准，开标一览表中必须盖章或签字。</w:t>
      </w:r>
    </w:p>
    <w:p w14:paraId="351FCA1C">
      <w:pPr>
        <w:spacing w:line="360" w:lineRule="auto"/>
        <w:ind w:firstLine="480"/>
        <w:rPr>
          <w:rFonts w:hint="eastAsia" w:ascii="宋体" w:hAnsi="宋体" w:cs="宋体"/>
          <w:sz w:val="24"/>
        </w:rPr>
      </w:pPr>
      <w:r>
        <w:rPr>
          <w:rFonts w:hint="eastAsia" w:ascii="宋体" w:hAnsi="宋体"/>
          <w:bCs/>
          <w:sz w:val="24"/>
          <w:szCs w:val="22"/>
        </w:rPr>
        <w:t>2.</w:t>
      </w:r>
      <w:r>
        <w:rPr>
          <w:rFonts w:hint="eastAsia" w:ascii="宋体" w:hAnsi="宋体" w:cs="宋体"/>
          <w:sz w:val="24"/>
        </w:rPr>
        <w:t>本项目采用总承包方式，固定单价，按实结算。投标人的项目总报价应包括但不限于所投产品制作、供应、运输、安装，调试及有关技术、售后服务等一切有关的为完成本项目发生的所有费用，招标文件中另有规定的除外。</w:t>
      </w:r>
    </w:p>
    <w:p w14:paraId="1F9958E2">
      <w:pPr>
        <w:spacing w:line="500" w:lineRule="exact"/>
        <w:ind w:firstLine="480"/>
        <w:rPr>
          <w:rFonts w:hint="eastAsia" w:ascii="宋体" w:hAnsi="宋体"/>
          <w:b/>
          <w:color w:val="000000"/>
          <w:sz w:val="24"/>
        </w:rPr>
      </w:pPr>
    </w:p>
    <w:p w14:paraId="58F39F3B">
      <w:pPr>
        <w:ind w:firstLine="562"/>
        <w:jc w:val="center"/>
        <w:outlineLvl w:val="0"/>
        <w:rPr>
          <w:rFonts w:ascii="黑体" w:eastAsia="黑体"/>
          <w:bCs/>
          <w:color w:val="000000"/>
          <w:sz w:val="28"/>
          <w:szCs w:val="28"/>
        </w:rPr>
      </w:pPr>
      <w:r>
        <w:rPr>
          <w:rFonts w:hint="eastAsia" w:ascii="黑体" w:eastAsia="黑体" w:cs="宋体"/>
          <w:b/>
          <w:color w:val="000000"/>
          <w:sz w:val="32"/>
          <w:szCs w:val="32"/>
        </w:rPr>
        <w:br w:type="page" w:clear="all"/>
      </w:r>
      <w:r>
        <w:rPr>
          <w:rFonts w:hint="eastAsia" w:ascii="黑体" w:eastAsia="黑体" w:cs="宋体"/>
          <w:b/>
          <w:color w:val="000000"/>
          <w:sz w:val="32"/>
          <w:szCs w:val="32"/>
        </w:rPr>
        <w:t>（六）细目报价表（格式）</w:t>
      </w:r>
    </w:p>
    <w:p w14:paraId="15307F11">
      <w:pPr>
        <w:spacing w:line="300" w:lineRule="auto"/>
        <w:rPr>
          <w:rFonts w:hint="eastAsia" w:ascii="宋体" w:hAnsi="宋体"/>
          <w:color w:val="000000"/>
          <w:sz w:val="24"/>
        </w:rPr>
      </w:pPr>
    </w:p>
    <w:p w14:paraId="0087607C">
      <w:pPr>
        <w:spacing w:line="300" w:lineRule="auto"/>
      </w:pPr>
      <w:r>
        <w:rPr>
          <w:rFonts w:hint="eastAsia" w:ascii="宋体" w:hAnsi="宋体"/>
          <w:color w:val="000000"/>
          <w:sz w:val="24"/>
        </w:rPr>
        <w:t xml:space="preserve">投标人全称（加盖公章）：  </w:t>
      </w:r>
      <w:r>
        <w:rPr>
          <w:rFonts w:hint="eastAsia" w:ascii="宋体" w:hAnsi="宋体" w:cs="宋体"/>
          <w:color w:val="000000"/>
          <w:sz w:val="24"/>
          <w:szCs w:val="28"/>
        </w:rPr>
        <w:t xml:space="preserve">                      </w:t>
      </w:r>
      <w:r>
        <w:rPr>
          <w:rFonts w:hint="eastAsia" w:ascii="宋体" w:hAnsi="宋体"/>
          <w:color w:val="000000"/>
          <w:sz w:val="24"/>
        </w:rPr>
        <w:t>采购编号：</w:t>
      </w:r>
      <w:r>
        <w:rPr>
          <w:rFonts w:hint="eastAsia" w:ascii="宋体" w:hAnsi="宋体"/>
          <w:color w:val="000000"/>
        </w:rPr>
        <w:t xml:space="preserve"> </w:t>
      </w:r>
    </w:p>
    <w:tbl>
      <w:tblPr>
        <w:tblStyle w:val="34"/>
        <w:tblW w:w="997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33"/>
        <w:gridCol w:w="1490"/>
        <w:gridCol w:w="3130"/>
        <w:gridCol w:w="1050"/>
        <w:gridCol w:w="911"/>
        <w:gridCol w:w="971"/>
        <w:gridCol w:w="1014"/>
        <w:gridCol w:w="876"/>
      </w:tblGrid>
      <w:tr w14:paraId="79D0D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533" w:type="dxa"/>
            <w:noWrap/>
            <w:tcMar>
              <w:top w:w="15" w:type="dxa"/>
              <w:left w:w="15" w:type="dxa"/>
              <w:bottom w:w="0" w:type="dxa"/>
              <w:right w:w="15" w:type="dxa"/>
            </w:tcMar>
            <w:vAlign w:val="center"/>
          </w:tcPr>
          <w:p w14:paraId="648D1617">
            <w:pPr>
              <w:spacing w:before="5"/>
              <w:jc w:val="center"/>
              <w:rPr>
                <w:sz w:val="18"/>
              </w:rPr>
            </w:pPr>
            <w:r>
              <w:rPr>
                <w:rFonts w:hint="eastAsia"/>
                <w:sz w:val="18"/>
              </w:rPr>
              <w:t>序号</w:t>
            </w:r>
          </w:p>
        </w:tc>
        <w:tc>
          <w:tcPr>
            <w:tcW w:w="1490" w:type="dxa"/>
            <w:noWrap/>
            <w:tcMar>
              <w:top w:w="15" w:type="dxa"/>
              <w:left w:w="15" w:type="dxa"/>
              <w:bottom w:w="0" w:type="dxa"/>
              <w:right w:w="15" w:type="dxa"/>
            </w:tcMar>
            <w:vAlign w:val="center"/>
          </w:tcPr>
          <w:p w14:paraId="61E49672">
            <w:pPr>
              <w:spacing w:before="5"/>
              <w:jc w:val="center"/>
              <w:rPr>
                <w:sz w:val="18"/>
              </w:rPr>
            </w:pPr>
            <w:r>
              <w:rPr>
                <w:rFonts w:hint="eastAsia"/>
                <w:sz w:val="18"/>
              </w:rPr>
              <w:t>名称</w:t>
            </w:r>
          </w:p>
        </w:tc>
        <w:tc>
          <w:tcPr>
            <w:tcW w:w="3130" w:type="dxa"/>
            <w:noWrap/>
            <w:tcMar>
              <w:top w:w="15" w:type="dxa"/>
              <w:left w:w="15" w:type="dxa"/>
              <w:bottom w:w="0" w:type="dxa"/>
              <w:right w:w="15" w:type="dxa"/>
            </w:tcMar>
            <w:vAlign w:val="center"/>
          </w:tcPr>
          <w:p w14:paraId="196C708D">
            <w:pPr>
              <w:spacing w:before="5"/>
              <w:jc w:val="center"/>
              <w:rPr>
                <w:rFonts w:hint="eastAsia" w:eastAsia="宋体"/>
                <w:sz w:val="18"/>
                <w:lang w:eastAsia="zh-CN"/>
              </w:rPr>
            </w:pPr>
            <w:r>
              <w:rPr>
                <w:rFonts w:hint="eastAsia"/>
                <w:sz w:val="18"/>
              </w:rPr>
              <w:t>项目特征描述</w:t>
            </w:r>
          </w:p>
        </w:tc>
        <w:tc>
          <w:tcPr>
            <w:tcW w:w="1050" w:type="dxa"/>
            <w:tcMar>
              <w:top w:w="15" w:type="dxa"/>
              <w:left w:w="15" w:type="dxa"/>
              <w:bottom w:w="0" w:type="dxa"/>
              <w:right w:w="15" w:type="dxa"/>
            </w:tcMar>
            <w:vAlign w:val="center"/>
          </w:tcPr>
          <w:p w14:paraId="7026A298">
            <w:pPr>
              <w:spacing w:before="5"/>
              <w:jc w:val="center"/>
              <w:rPr>
                <w:rFonts w:hint="default" w:eastAsia="宋体"/>
                <w:sz w:val="18"/>
                <w:lang w:val="en-US" w:eastAsia="zh-CN"/>
              </w:rPr>
            </w:pPr>
            <w:r>
              <w:rPr>
                <w:rFonts w:hint="eastAsia"/>
                <w:sz w:val="18"/>
              </w:rPr>
              <w:t>单位</w:t>
            </w:r>
          </w:p>
        </w:tc>
        <w:tc>
          <w:tcPr>
            <w:tcW w:w="911" w:type="dxa"/>
            <w:noWrap/>
            <w:tcMar>
              <w:top w:w="15" w:type="dxa"/>
              <w:left w:w="15" w:type="dxa"/>
              <w:bottom w:w="0" w:type="dxa"/>
              <w:right w:w="15" w:type="dxa"/>
            </w:tcMar>
            <w:vAlign w:val="center"/>
          </w:tcPr>
          <w:p w14:paraId="1538851A">
            <w:pPr>
              <w:spacing w:before="5"/>
              <w:jc w:val="center"/>
              <w:rPr>
                <w:sz w:val="18"/>
              </w:rPr>
            </w:pPr>
            <w:r>
              <w:rPr>
                <w:rFonts w:hint="eastAsia"/>
                <w:sz w:val="18"/>
              </w:rPr>
              <w:t>数量</w:t>
            </w:r>
          </w:p>
        </w:tc>
        <w:tc>
          <w:tcPr>
            <w:tcW w:w="971" w:type="dxa"/>
            <w:vAlign w:val="center"/>
          </w:tcPr>
          <w:p w14:paraId="3456EEDE">
            <w:pPr>
              <w:spacing w:before="5"/>
              <w:jc w:val="center"/>
              <w:rPr>
                <w:sz w:val="18"/>
              </w:rPr>
            </w:pPr>
            <w:r>
              <w:rPr>
                <w:rFonts w:hint="eastAsia"/>
                <w:sz w:val="18"/>
              </w:rPr>
              <w:t>单报价</w:t>
            </w:r>
          </w:p>
        </w:tc>
        <w:tc>
          <w:tcPr>
            <w:tcW w:w="1014" w:type="dxa"/>
            <w:vAlign w:val="center"/>
          </w:tcPr>
          <w:p w14:paraId="06168BE0">
            <w:pPr>
              <w:spacing w:before="5"/>
              <w:jc w:val="center"/>
              <w:rPr>
                <w:sz w:val="18"/>
              </w:rPr>
            </w:pPr>
            <w:r>
              <w:rPr>
                <w:rFonts w:hint="eastAsia"/>
                <w:sz w:val="18"/>
              </w:rPr>
              <w:t>分项总报价</w:t>
            </w:r>
          </w:p>
        </w:tc>
        <w:tc>
          <w:tcPr>
            <w:tcW w:w="876" w:type="dxa"/>
            <w:vAlign w:val="center"/>
          </w:tcPr>
          <w:p w14:paraId="2A00BFF5">
            <w:pPr>
              <w:spacing w:before="5"/>
              <w:jc w:val="center"/>
              <w:rPr>
                <w:sz w:val="18"/>
              </w:rPr>
            </w:pPr>
            <w:r>
              <w:rPr>
                <w:rFonts w:hint="eastAsia"/>
                <w:sz w:val="18"/>
              </w:rPr>
              <w:t>备注</w:t>
            </w:r>
          </w:p>
        </w:tc>
      </w:tr>
      <w:tr w14:paraId="0409D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trPr>
        <w:tc>
          <w:tcPr>
            <w:tcW w:w="533" w:type="dxa"/>
            <w:noWrap/>
            <w:tcMar>
              <w:top w:w="15" w:type="dxa"/>
              <w:left w:w="15" w:type="dxa"/>
              <w:bottom w:w="0" w:type="dxa"/>
              <w:right w:w="15" w:type="dxa"/>
            </w:tcMar>
            <w:vAlign w:val="center"/>
          </w:tcPr>
          <w:p w14:paraId="5C5EC2B9">
            <w:pPr>
              <w:pStyle w:val="447"/>
              <w:pBdr>
                <w:bottom w:val="none" w:color="000000" w:sz="0" w:space="0"/>
              </w:pBdr>
              <w:tabs>
                <w:tab w:val="clear" w:pos="4153"/>
                <w:tab w:val="clear" w:pos="8306"/>
              </w:tabs>
              <w:spacing w:before="5"/>
              <w:ind w:left="1680"/>
              <w:rPr>
                <w:rFonts w:ascii="宋体"/>
              </w:rPr>
            </w:pPr>
          </w:p>
        </w:tc>
        <w:tc>
          <w:tcPr>
            <w:tcW w:w="1490" w:type="dxa"/>
            <w:noWrap/>
            <w:tcMar>
              <w:top w:w="15" w:type="dxa"/>
              <w:left w:w="15" w:type="dxa"/>
              <w:bottom w:w="0" w:type="dxa"/>
              <w:right w:w="15" w:type="dxa"/>
            </w:tcMar>
            <w:vAlign w:val="center"/>
          </w:tcPr>
          <w:p w14:paraId="39580A5C">
            <w:pPr>
              <w:pStyle w:val="447"/>
              <w:pBdr>
                <w:bottom w:val="none" w:color="000000" w:sz="0" w:space="0"/>
              </w:pBdr>
              <w:tabs>
                <w:tab w:val="clear" w:pos="4153"/>
                <w:tab w:val="clear" w:pos="8306"/>
              </w:tabs>
              <w:ind w:left="1680"/>
              <w:rPr>
                <w:rFonts w:ascii="宋体"/>
                <w:bCs/>
              </w:rPr>
            </w:pPr>
          </w:p>
        </w:tc>
        <w:tc>
          <w:tcPr>
            <w:tcW w:w="3130" w:type="dxa"/>
            <w:tcMar>
              <w:top w:w="15" w:type="dxa"/>
              <w:left w:w="15" w:type="dxa"/>
              <w:bottom w:w="0" w:type="dxa"/>
              <w:right w:w="15" w:type="dxa"/>
            </w:tcMar>
          </w:tcPr>
          <w:p w14:paraId="01923096">
            <w:pPr>
              <w:jc w:val="center"/>
              <w:rPr>
                <w:rFonts w:ascii="宋体"/>
                <w:bCs/>
                <w:sz w:val="18"/>
              </w:rPr>
            </w:pPr>
          </w:p>
        </w:tc>
        <w:tc>
          <w:tcPr>
            <w:tcW w:w="1050" w:type="dxa"/>
            <w:tcMar>
              <w:top w:w="15" w:type="dxa"/>
              <w:left w:w="15" w:type="dxa"/>
              <w:bottom w:w="0" w:type="dxa"/>
              <w:right w:w="15" w:type="dxa"/>
            </w:tcMar>
            <w:vAlign w:val="center"/>
          </w:tcPr>
          <w:p w14:paraId="605E90B4">
            <w:pPr>
              <w:jc w:val="center"/>
              <w:rPr>
                <w:rFonts w:ascii="宋体"/>
                <w:bCs/>
                <w:sz w:val="18"/>
              </w:rPr>
            </w:pPr>
          </w:p>
        </w:tc>
        <w:tc>
          <w:tcPr>
            <w:tcW w:w="911" w:type="dxa"/>
            <w:noWrap/>
            <w:tcMar>
              <w:top w:w="15" w:type="dxa"/>
              <w:left w:w="15" w:type="dxa"/>
              <w:bottom w:w="0" w:type="dxa"/>
              <w:right w:w="15" w:type="dxa"/>
            </w:tcMar>
            <w:vAlign w:val="center"/>
          </w:tcPr>
          <w:p w14:paraId="26E23BA9">
            <w:pPr>
              <w:jc w:val="center"/>
              <w:rPr>
                <w:rFonts w:hint="eastAsia" w:ascii="黑体" w:hAnsi="宋体" w:eastAsia="黑体"/>
                <w:b/>
                <w:bCs/>
                <w:sz w:val="24"/>
              </w:rPr>
            </w:pPr>
            <w:r>
              <w:rPr>
                <w:rFonts w:hint="eastAsia" w:ascii="黑体" w:eastAsia="黑体"/>
                <w:b/>
                <w:bCs/>
              </w:rPr>
              <w:t>　</w:t>
            </w:r>
          </w:p>
          <w:p w14:paraId="50178169">
            <w:pPr>
              <w:jc w:val="center"/>
              <w:rPr>
                <w:rFonts w:hint="eastAsia" w:ascii="黑体" w:hAnsi="宋体" w:eastAsia="黑体"/>
                <w:b/>
                <w:bCs/>
                <w:sz w:val="24"/>
              </w:rPr>
            </w:pPr>
            <w:r>
              <w:rPr>
                <w:rFonts w:hint="eastAsia" w:ascii="黑体" w:eastAsia="黑体"/>
                <w:b/>
                <w:bCs/>
              </w:rPr>
              <w:t>　</w:t>
            </w:r>
          </w:p>
        </w:tc>
        <w:tc>
          <w:tcPr>
            <w:tcW w:w="971" w:type="dxa"/>
            <w:vAlign w:val="center"/>
          </w:tcPr>
          <w:p w14:paraId="30CC69C5">
            <w:pPr>
              <w:jc w:val="center"/>
              <w:rPr>
                <w:rFonts w:hint="eastAsia" w:ascii="黑体" w:hAnsi="宋体" w:eastAsia="黑体"/>
                <w:b/>
                <w:bCs/>
                <w:sz w:val="24"/>
              </w:rPr>
            </w:pPr>
          </w:p>
        </w:tc>
        <w:tc>
          <w:tcPr>
            <w:tcW w:w="1014" w:type="dxa"/>
            <w:vAlign w:val="center"/>
          </w:tcPr>
          <w:p w14:paraId="2D026F21">
            <w:pPr>
              <w:jc w:val="center"/>
              <w:rPr>
                <w:rFonts w:hint="eastAsia" w:ascii="黑体" w:hAnsi="宋体" w:eastAsia="黑体"/>
                <w:b/>
                <w:bCs/>
                <w:sz w:val="24"/>
              </w:rPr>
            </w:pPr>
          </w:p>
        </w:tc>
        <w:tc>
          <w:tcPr>
            <w:tcW w:w="876" w:type="dxa"/>
            <w:vAlign w:val="center"/>
          </w:tcPr>
          <w:p w14:paraId="516E002E">
            <w:pPr>
              <w:jc w:val="center"/>
              <w:rPr>
                <w:rFonts w:hint="eastAsia" w:ascii="黑体" w:hAnsi="宋体" w:eastAsia="黑体"/>
                <w:b/>
                <w:bCs/>
                <w:sz w:val="24"/>
              </w:rPr>
            </w:pPr>
          </w:p>
        </w:tc>
      </w:tr>
      <w:tr w14:paraId="6EA6A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trPr>
        <w:tc>
          <w:tcPr>
            <w:tcW w:w="533" w:type="dxa"/>
            <w:noWrap/>
            <w:tcMar>
              <w:top w:w="15" w:type="dxa"/>
              <w:left w:w="15" w:type="dxa"/>
              <w:bottom w:w="0" w:type="dxa"/>
              <w:right w:w="15" w:type="dxa"/>
            </w:tcMar>
            <w:vAlign w:val="center"/>
          </w:tcPr>
          <w:p w14:paraId="07BA180D">
            <w:pPr>
              <w:jc w:val="center"/>
              <w:rPr>
                <w:rFonts w:ascii="宋体"/>
                <w:sz w:val="18"/>
              </w:rPr>
            </w:pPr>
          </w:p>
        </w:tc>
        <w:tc>
          <w:tcPr>
            <w:tcW w:w="1490" w:type="dxa"/>
            <w:noWrap/>
            <w:tcMar>
              <w:top w:w="15" w:type="dxa"/>
              <w:left w:w="15" w:type="dxa"/>
              <w:bottom w:w="0" w:type="dxa"/>
              <w:right w:w="15" w:type="dxa"/>
            </w:tcMar>
            <w:vAlign w:val="center"/>
          </w:tcPr>
          <w:p w14:paraId="772AAFDB">
            <w:pPr>
              <w:pStyle w:val="447"/>
              <w:pBdr>
                <w:bottom w:val="none" w:color="000000" w:sz="0" w:space="0"/>
              </w:pBdr>
              <w:tabs>
                <w:tab w:val="clear" w:pos="4153"/>
                <w:tab w:val="clear" w:pos="8306"/>
              </w:tabs>
              <w:ind w:left="1680"/>
              <w:rPr>
                <w:rFonts w:ascii="宋体"/>
                <w:bCs/>
              </w:rPr>
            </w:pPr>
          </w:p>
        </w:tc>
        <w:tc>
          <w:tcPr>
            <w:tcW w:w="3130" w:type="dxa"/>
            <w:tcMar>
              <w:top w:w="15" w:type="dxa"/>
              <w:left w:w="15" w:type="dxa"/>
              <w:bottom w:w="0" w:type="dxa"/>
              <w:right w:w="15" w:type="dxa"/>
            </w:tcMar>
            <w:vAlign w:val="center"/>
          </w:tcPr>
          <w:p w14:paraId="3BA94A89">
            <w:pPr>
              <w:jc w:val="center"/>
              <w:rPr>
                <w:rFonts w:ascii="宋体"/>
                <w:bCs/>
                <w:sz w:val="18"/>
              </w:rPr>
            </w:pPr>
          </w:p>
        </w:tc>
        <w:tc>
          <w:tcPr>
            <w:tcW w:w="1050" w:type="dxa"/>
            <w:tcMar>
              <w:top w:w="15" w:type="dxa"/>
              <w:left w:w="15" w:type="dxa"/>
              <w:bottom w:w="0" w:type="dxa"/>
              <w:right w:w="15" w:type="dxa"/>
            </w:tcMar>
            <w:vAlign w:val="center"/>
          </w:tcPr>
          <w:p w14:paraId="689D4BD9">
            <w:pPr>
              <w:jc w:val="center"/>
              <w:rPr>
                <w:rFonts w:ascii="宋体"/>
                <w:bCs/>
                <w:sz w:val="18"/>
              </w:rPr>
            </w:pPr>
          </w:p>
        </w:tc>
        <w:tc>
          <w:tcPr>
            <w:tcW w:w="911" w:type="dxa"/>
            <w:noWrap/>
            <w:tcMar>
              <w:top w:w="15" w:type="dxa"/>
              <w:left w:w="15" w:type="dxa"/>
              <w:bottom w:w="0" w:type="dxa"/>
              <w:right w:w="15" w:type="dxa"/>
            </w:tcMar>
            <w:vAlign w:val="center"/>
          </w:tcPr>
          <w:p w14:paraId="7573BB1D">
            <w:pPr>
              <w:jc w:val="center"/>
              <w:rPr>
                <w:rFonts w:hint="eastAsia" w:ascii="黑体" w:hAnsi="宋体" w:eastAsia="黑体"/>
                <w:b/>
                <w:bCs/>
                <w:sz w:val="24"/>
              </w:rPr>
            </w:pPr>
            <w:r>
              <w:rPr>
                <w:rFonts w:hint="eastAsia" w:ascii="黑体" w:eastAsia="黑体"/>
                <w:b/>
                <w:bCs/>
              </w:rPr>
              <w:t>　</w:t>
            </w:r>
          </w:p>
          <w:p w14:paraId="73DE4E54">
            <w:pPr>
              <w:jc w:val="center"/>
              <w:rPr>
                <w:rFonts w:hint="eastAsia" w:ascii="黑体" w:hAnsi="宋体" w:eastAsia="黑体"/>
                <w:b/>
                <w:bCs/>
                <w:sz w:val="24"/>
              </w:rPr>
            </w:pPr>
            <w:r>
              <w:rPr>
                <w:rFonts w:hint="eastAsia" w:ascii="黑体" w:eastAsia="黑体"/>
                <w:b/>
                <w:bCs/>
              </w:rPr>
              <w:t>　</w:t>
            </w:r>
          </w:p>
        </w:tc>
        <w:tc>
          <w:tcPr>
            <w:tcW w:w="971" w:type="dxa"/>
            <w:vAlign w:val="center"/>
          </w:tcPr>
          <w:p w14:paraId="326FE407">
            <w:pPr>
              <w:jc w:val="center"/>
              <w:rPr>
                <w:rFonts w:hint="eastAsia" w:ascii="黑体" w:hAnsi="宋体" w:eastAsia="黑体"/>
                <w:b/>
                <w:bCs/>
                <w:sz w:val="24"/>
              </w:rPr>
            </w:pPr>
          </w:p>
        </w:tc>
        <w:tc>
          <w:tcPr>
            <w:tcW w:w="1014" w:type="dxa"/>
            <w:vAlign w:val="center"/>
          </w:tcPr>
          <w:p w14:paraId="098BAF99">
            <w:pPr>
              <w:jc w:val="center"/>
              <w:rPr>
                <w:rFonts w:hint="eastAsia" w:ascii="黑体" w:hAnsi="宋体" w:eastAsia="黑体"/>
                <w:b/>
                <w:bCs/>
                <w:sz w:val="24"/>
              </w:rPr>
            </w:pPr>
          </w:p>
        </w:tc>
        <w:tc>
          <w:tcPr>
            <w:tcW w:w="876" w:type="dxa"/>
            <w:vAlign w:val="center"/>
          </w:tcPr>
          <w:p w14:paraId="4EDC25E5">
            <w:pPr>
              <w:jc w:val="center"/>
              <w:rPr>
                <w:rFonts w:hint="eastAsia" w:ascii="黑体" w:hAnsi="宋体" w:eastAsia="黑体"/>
                <w:b/>
                <w:bCs/>
                <w:sz w:val="24"/>
              </w:rPr>
            </w:pPr>
          </w:p>
        </w:tc>
      </w:tr>
      <w:tr w14:paraId="1A108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trPr>
        <w:tc>
          <w:tcPr>
            <w:tcW w:w="533" w:type="dxa"/>
            <w:noWrap/>
            <w:tcMar>
              <w:top w:w="15" w:type="dxa"/>
              <w:left w:w="15" w:type="dxa"/>
              <w:bottom w:w="0" w:type="dxa"/>
              <w:right w:w="15" w:type="dxa"/>
            </w:tcMar>
            <w:vAlign w:val="center"/>
          </w:tcPr>
          <w:p w14:paraId="0B5D5252">
            <w:pPr>
              <w:jc w:val="center"/>
              <w:rPr>
                <w:rFonts w:ascii="宋体"/>
                <w:sz w:val="18"/>
              </w:rPr>
            </w:pPr>
          </w:p>
        </w:tc>
        <w:tc>
          <w:tcPr>
            <w:tcW w:w="1490" w:type="dxa"/>
            <w:noWrap/>
            <w:tcMar>
              <w:top w:w="15" w:type="dxa"/>
              <w:left w:w="15" w:type="dxa"/>
              <w:bottom w:w="0" w:type="dxa"/>
              <w:right w:w="15" w:type="dxa"/>
            </w:tcMar>
            <w:vAlign w:val="center"/>
          </w:tcPr>
          <w:p w14:paraId="27ADD735">
            <w:pPr>
              <w:pStyle w:val="447"/>
              <w:pBdr>
                <w:bottom w:val="none" w:color="000000" w:sz="0" w:space="0"/>
              </w:pBdr>
              <w:tabs>
                <w:tab w:val="clear" w:pos="4153"/>
                <w:tab w:val="clear" w:pos="8306"/>
              </w:tabs>
              <w:ind w:left="1680"/>
              <w:rPr>
                <w:rFonts w:ascii="宋体"/>
                <w:bCs/>
              </w:rPr>
            </w:pPr>
          </w:p>
        </w:tc>
        <w:tc>
          <w:tcPr>
            <w:tcW w:w="3130" w:type="dxa"/>
            <w:tcMar>
              <w:top w:w="15" w:type="dxa"/>
              <w:left w:w="15" w:type="dxa"/>
              <w:bottom w:w="0" w:type="dxa"/>
              <w:right w:w="15" w:type="dxa"/>
            </w:tcMar>
            <w:vAlign w:val="center"/>
          </w:tcPr>
          <w:p w14:paraId="5325C593">
            <w:pPr>
              <w:jc w:val="center"/>
              <w:rPr>
                <w:rFonts w:ascii="宋体"/>
                <w:bCs/>
                <w:sz w:val="18"/>
              </w:rPr>
            </w:pPr>
          </w:p>
        </w:tc>
        <w:tc>
          <w:tcPr>
            <w:tcW w:w="1050" w:type="dxa"/>
            <w:tcMar>
              <w:top w:w="15" w:type="dxa"/>
              <w:left w:w="15" w:type="dxa"/>
              <w:bottom w:w="0" w:type="dxa"/>
              <w:right w:w="15" w:type="dxa"/>
            </w:tcMar>
            <w:vAlign w:val="center"/>
          </w:tcPr>
          <w:p w14:paraId="6B197084">
            <w:pPr>
              <w:jc w:val="center"/>
              <w:rPr>
                <w:rFonts w:ascii="宋体"/>
                <w:bCs/>
                <w:sz w:val="18"/>
              </w:rPr>
            </w:pPr>
          </w:p>
        </w:tc>
        <w:tc>
          <w:tcPr>
            <w:tcW w:w="911" w:type="dxa"/>
            <w:noWrap/>
            <w:tcMar>
              <w:top w:w="15" w:type="dxa"/>
              <w:left w:w="15" w:type="dxa"/>
              <w:bottom w:w="0" w:type="dxa"/>
              <w:right w:w="15" w:type="dxa"/>
            </w:tcMar>
            <w:vAlign w:val="center"/>
          </w:tcPr>
          <w:p w14:paraId="49FE692B">
            <w:pPr>
              <w:jc w:val="center"/>
              <w:rPr>
                <w:rFonts w:ascii="黑体" w:eastAsia="黑体"/>
                <w:b/>
                <w:bCs/>
              </w:rPr>
            </w:pPr>
          </w:p>
        </w:tc>
        <w:tc>
          <w:tcPr>
            <w:tcW w:w="971" w:type="dxa"/>
            <w:vAlign w:val="center"/>
          </w:tcPr>
          <w:p w14:paraId="40158225">
            <w:pPr>
              <w:jc w:val="center"/>
              <w:rPr>
                <w:rFonts w:hint="eastAsia" w:ascii="黑体" w:hAnsi="宋体" w:eastAsia="黑体"/>
                <w:b/>
                <w:bCs/>
                <w:sz w:val="24"/>
              </w:rPr>
            </w:pPr>
          </w:p>
        </w:tc>
        <w:tc>
          <w:tcPr>
            <w:tcW w:w="1014" w:type="dxa"/>
            <w:vAlign w:val="center"/>
          </w:tcPr>
          <w:p w14:paraId="142E9205">
            <w:pPr>
              <w:jc w:val="center"/>
              <w:rPr>
                <w:rFonts w:hint="eastAsia" w:ascii="黑体" w:hAnsi="宋体" w:eastAsia="黑体"/>
                <w:b/>
                <w:bCs/>
                <w:sz w:val="24"/>
              </w:rPr>
            </w:pPr>
          </w:p>
        </w:tc>
        <w:tc>
          <w:tcPr>
            <w:tcW w:w="876" w:type="dxa"/>
            <w:vAlign w:val="center"/>
          </w:tcPr>
          <w:p w14:paraId="59A495B8">
            <w:pPr>
              <w:jc w:val="center"/>
              <w:rPr>
                <w:rFonts w:hint="eastAsia" w:ascii="黑体" w:hAnsi="宋体" w:eastAsia="黑体"/>
                <w:b/>
                <w:bCs/>
                <w:sz w:val="24"/>
              </w:rPr>
            </w:pPr>
          </w:p>
        </w:tc>
      </w:tr>
      <w:tr w14:paraId="45BA0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023" w:type="dxa"/>
            <w:gridSpan w:val="2"/>
            <w:noWrap/>
            <w:tcMar>
              <w:top w:w="15" w:type="dxa"/>
              <w:left w:w="15" w:type="dxa"/>
              <w:bottom w:w="0" w:type="dxa"/>
              <w:right w:w="15" w:type="dxa"/>
            </w:tcMar>
            <w:vAlign w:val="center"/>
          </w:tcPr>
          <w:p w14:paraId="081B241F">
            <w:pPr>
              <w:pStyle w:val="447"/>
              <w:pBdr>
                <w:bottom w:val="none" w:color="000000" w:sz="0" w:space="0"/>
              </w:pBdr>
              <w:tabs>
                <w:tab w:val="clear" w:pos="4153"/>
                <w:tab w:val="clear" w:pos="8306"/>
              </w:tabs>
              <w:jc w:val="both"/>
              <w:rPr>
                <w:rFonts w:ascii="宋体"/>
                <w:b/>
                <w:bCs/>
                <w:sz w:val="24"/>
              </w:rPr>
            </w:pPr>
            <w:r>
              <w:rPr>
                <w:rFonts w:hint="eastAsia" w:ascii="宋体"/>
                <w:b/>
                <w:bCs/>
                <w:sz w:val="24"/>
                <w:szCs w:val="20"/>
              </w:rPr>
              <w:t>合计（元）</w:t>
            </w:r>
          </w:p>
        </w:tc>
        <w:tc>
          <w:tcPr>
            <w:tcW w:w="7952" w:type="dxa"/>
            <w:gridSpan w:val="6"/>
            <w:tcMar>
              <w:top w:w="15" w:type="dxa"/>
              <w:left w:w="15" w:type="dxa"/>
              <w:bottom w:w="0" w:type="dxa"/>
              <w:right w:w="15" w:type="dxa"/>
            </w:tcMar>
            <w:vAlign w:val="center"/>
          </w:tcPr>
          <w:p w14:paraId="1445682B">
            <w:pPr>
              <w:jc w:val="center"/>
              <w:rPr>
                <w:rFonts w:hint="eastAsia" w:ascii="黑体" w:hAnsi="宋体" w:eastAsia="黑体"/>
                <w:b/>
                <w:bCs/>
                <w:sz w:val="24"/>
              </w:rPr>
            </w:pPr>
          </w:p>
        </w:tc>
      </w:tr>
    </w:tbl>
    <w:p w14:paraId="0CDA3AF1">
      <w:pPr>
        <w:spacing w:before="5" w:line="560" w:lineRule="atLeast"/>
        <w:rPr>
          <w:b/>
          <w:bCs/>
          <w:sz w:val="24"/>
        </w:rPr>
      </w:pPr>
      <w:r>
        <w:rPr>
          <w:rFonts w:hint="eastAsia"/>
          <w:b/>
          <w:bCs/>
          <w:sz w:val="24"/>
        </w:rPr>
        <w:t>法定代表人或法定代表人授权代表签字或盖章：</w:t>
      </w:r>
    </w:p>
    <w:p w14:paraId="2B13E6ED">
      <w:pPr>
        <w:spacing w:line="400" w:lineRule="exact"/>
        <w:outlineLvl w:val="0"/>
        <w:rPr>
          <w:rFonts w:hint="eastAsia" w:ascii="宋体" w:hAnsi="宋体"/>
          <w:bCs/>
          <w:szCs w:val="21"/>
        </w:rPr>
      </w:pPr>
      <w:r>
        <w:rPr>
          <w:rFonts w:hint="eastAsia" w:ascii="宋体" w:hAnsi="宋体"/>
          <w:b/>
          <w:szCs w:val="21"/>
        </w:rPr>
        <w:t>注：</w:t>
      </w:r>
      <w:r>
        <w:rPr>
          <w:rFonts w:hint="eastAsia" w:ascii="宋体" w:hAnsi="宋体"/>
          <w:bCs/>
          <w:szCs w:val="21"/>
        </w:rPr>
        <w:t>（1）投标人应当根据“采购需求”的内容在上表中详细填写；</w:t>
      </w:r>
    </w:p>
    <w:p w14:paraId="358ECE7E">
      <w:pPr>
        <w:spacing w:line="400" w:lineRule="exact"/>
        <w:ind w:firstLine="420" w:firstLineChars="200"/>
        <w:outlineLvl w:val="0"/>
        <w:rPr>
          <w:rFonts w:hint="eastAsia"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）表格不够可自行延长。</w:t>
      </w:r>
    </w:p>
    <w:p w14:paraId="42947AAF">
      <w:pPr>
        <w:ind w:firstLine="562"/>
        <w:jc w:val="center"/>
        <w:outlineLvl w:val="0"/>
        <w:rPr>
          <w:rFonts w:ascii="黑体" w:eastAsia="黑体" w:cs="宋体"/>
          <w:b/>
          <w:color w:val="000000"/>
          <w:sz w:val="32"/>
          <w:szCs w:val="32"/>
        </w:rPr>
      </w:pPr>
      <w:r>
        <w:rPr>
          <w:rFonts w:hint="eastAsia" w:ascii="黑体" w:eastAsia="黑体" w:cs="宋体"/>
          <w:b/>
          <w:color w:val="000000"/>
          <w:sz w:val="32"/>
          <w:szCs w:val="32"/>
        </w:rPr>
        <w:br w:type="page" w:clear="all"/>
      </w:r>
      <w:r>
        <w:rPr>
          <w:rFonts w:hint="eastAsia" w:ascii="黑体" w:eastAsia="黑体" w:cs="宋体"/>
          <w:b/>
          <w:color w:val="000000"/>
          <w:sz w:val="32"/>
          <w:szCs w:val="32"/>
        </w:rPr>
        <w:t>（七）商务响应偏离表（格式）</w:t>
      </w:r>
    </w:p>
    <w:p w14:paraId="55336D48">
      <w:pPr>
        <w:ind w:firstLine="420"/>
        <w:jc w:val="center"/>
        <w:outlineLvl w:val="0"/>
        <w:rPr>
          <w:rFonts w:hint="eastAsia" w:ascii="宋体" w:hAnsi="宋体"/>
          <w:bCs/>
          <w:color w:val="000000"/>
          <w:sz w:val="24"/>
        </w:rPr>
      </w:pPr>
      <w:bookmarkStart w:id="10" w:name="_Toc534565574"/>
    </w:p>
    <w:bookmarkEnd w:id="10"/>
    <w:p w14:paraId="30F4379A">
      <w:pPr>
        <w:spacing w:line="400" w:lineRule="exact"/>
        <w:jc w:val="center"/>
        <w:outlineLvl w:val="0"/>
        <w:rPr>
          <w:rFonts w:hint="eastAsia" w:ascii="宋体" w:hAnsi="宋体"/>
          <w:b/>
          <w:color w:val="000000"/>
          <w:sz w:val="24"/>
        </w:rPr>
      </w:pPr>
      <w:r>
        <w:rPr>
          <w:rFonts w:hint="eastAsia" w:ascii="黑体" w:eastAsia="黑体"/>
          <w:bCs/>
          <w:color w:val="000000"/>
          <w:sz w:val="28"/>
          <w:szCs w:val="28"/>
        </w:rPr>
        <w:t>商务响应偏离表</w:t>
      </w:r>
    </w:p>
    <w:p w14:paraId="2405DD9F">
      <w:pPr>
        <w:spacing w:line="400" w:lineRule="exact"/>
        <w:rPr>
          <w:rFonts w:ascii="黑体" w:eastAsia="黑体"/>
          <w:bCs/>
          <w:color w:val="000000"/>
          <w:sz w:val="24"/>
        </w:rPr>
      </w:pPr>
    </w:p>
    <w:p w14:paraId="1013EBF7">
      <w:r>
        <w:rPr>
          <w:rFonts w:hint="eastAsia" w:ascii="宋体" w:hAnsi="宋体"/>
          <w:b/>
          <w:color w:val="000000"/>
          <w:sz w:val="24"/>
          <w:u w:val="single"/>
        </w:rPr>
        <w:t>项目名称：                                采购</w:t>
      </w:r>
    </w:p>
    <w:tbl>
      <w:tblPr>
        <w:tblStyle w:val="34"/>
        <w:tblW w:w="5000" w:type="pct"/>
        <w:tblInd w:w="0" w:type="dxa"/>
        <w:tblLayout w:type="autofit"/>
        <w:tblCellMar>
          <w:top w:w="15" w:type="dxa"/>
          <w:left w:w="15" w:type="dxa"/>
          <w:bottom w:w="0" w:type="dxa"/>
          <w:right w:w="15" w:type="dxa"/>
        </w:tblCellMar>
      </w:tblPr>
      <w:tblGrid>
        <w:gridCol w:w="1893"/>
        <w:gridCol w:w="3057"/>
        <w:gridCol w:w="2939"/>
        <w:gridCol w:w="1887"/>
      </w:tblGrid>
      <w:tr w14:paraId="76E33CDB">
        <w:tblPrEx>
          <w:tblCellMar>
            <w:top w:w="15" w:type="dxa"/>
            <w:left w:w="15" w:type="dxa"/>
            <w:bottom w:w="0" w:type="dxa"/>
            <w:right w:w="15" w:type="dxa"/>
          </w:tblCellMar>
        </w:tblPrEx>
        <w:trPr>
          <w:cantSplit/>
          <w:trHeight w:val="555"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5015FB">
            <w:pPr>
              <w:jc w:val="center"/>
              <w:rPr>
                <w:rFonts w:ascii="宋体"/>
                <w:b/>
                <w:bCs/>
                <w:color w:val="000000"/>
                <w:sz w:val="24"/>
              </w:rPr>
            </w:pPr>
            <w:r>
              <w:rPr>
                <w:rFonts w:hint="eastAsia" w:ascii="宋体" w:hAnsi="宋体"/>
                <w:b/>
                <w:bCs/>
                <w:color w:val="000000"/>
                <w:sz w:val="24"/>
              </w:rPr>
              <w:t>名称</w:t>
            </w:r>
          </w:p>
        </w:tc>
        <w:tc>
          <w:tcPr>
            <w:tcW w:w="1563" w:type="pct"/>
            <w:tcBorders>
              <w:top w:val="single" w:color="000000" w:sz="4" w:space="0"/>
              <w:left w:val="single" w:color="000000" w:sz="4" w:space="0"/>
              <w:bottom w:val="single" w:color="000000" w:sz="4" w:space="0"/>
              <w:right w:val="single" w:color="000000" w:sz="4" w:space="0"/>
            </w:tcBorders>
            <w:vAlign w:val="center"/>
          </w:tcPr>
          <w:p w14:paraId="06682151">
            <w:pPr>
              <w:jc w:val="center"/>
              <w:rPr>
                <w:rFonts w:ascii="宋体"/>
                <w:b/>
                <w:bCs/>
                <w:color w:val="000000"/>
                <w:sz w:val="24"/>
              </w:rPr>
            </w:pPr>
            <w:r>
              <w:rPr>
                <w:rFonts w:hint="eastAsia" w:ascii="宋体" w:hAnsi="宋体"/>
                <w:b/>
                <w:bCs/>
                <w:color w:val="000000"/>
                <w:sz w:val="24"/>
              </w:rPr>
              <w:t>采购要求</w:t>
            </w:r>
          </w:p>
        </w:tc>
        <w:tc>
          <w:tcPr>
            <w:tcW w:w="1503" w:type="pct"/>
            <w:tcBorders>
              <w:top w:val="single" w:color="000000" w:sz="4" w:space="0"/>
              <w:left w:val="single" w:color="000000" w:sz="4" w:space="0"/>
              <w:bottom w:val="single" w:color="000000" w:sz="4" w:space="0"/>
              <w:right w:val="single" w:color="000000" w:sz="4" w:space="0"/>
            </w:tcBorders>
            <w:vAlign w:val="center"/>
          </w:tcPr>
          <w:p w14:paraId="63D2DFD0">
            <w:pPr>
              <w:jc w:val="center"/>
              <w:rPr>
                <w:rFonts w:ascii="宋体"/>
                <w:b/>
                <w:bCs/>
                <w:color w:val="000000"/>
                <w:sz w:val="24"/>
              </w:rPr>
            </w:pPr>
            <w:r>
              <w:rPr>
                <w:rFonts w:hint="eastAsia" w:ascii="宋体" w:hAnsi="宋体"/>
                <w:b/>
                <w:bCs/>
                <w:color w:val="000000"/>
                <w:sz w:val="24"/>
              </w:rPr>
              <w:t>实报内容</w:t>
            </w:r>
          </w:p>
        </w:tc>
        <w:tc>
          <w:tcPr>
            <w:tcW w:w="965" w:type="pct"/>
            <w:tcBorders>
              <w:top w:val="single" w:color="000000" w:sz="4" w:space="0"/>
              <w:left w:val="single" w:color="000000" w:sz="4" w:space="0"/>
              <w:bottom w:val="single" w:color="000000" w:sz="4" w:space="0"/>
              <w:right w:val="single" w:color="000000" w:sz="4" w:space="0"/>
            </w:tcBorders>
            <w:vAlign w:val="center"/>
          </w:tcPr>
          <w:p w14:paraId="2BE12207">
            <w:pPr>
              <w:jc w:val="center"/>
              <w:rPr>
                <w:rFonts w:ascii="宋体"/>
                <w:b/>
                <w:bCs/>
                <w:color w:val="000000"/>
                <w:sz w:val="24"/>
              </w:rPr>
            </w:pPr>
            <w:r>
              <w:rPr>
                <w:rFonts w:hint="eastAsia" w:ascii="宋体" w:hAnsi="宋体"/>
                <w:b/>
                <w:bCs/>
                <w:color w:val="000000"/>
                <w:sz w:val="24"/>
              </w:rPr>
              <w:t>偏离说明</w:t>
            </w:r>
          </w:p>
        </w:tc>
      </w:tr>
      <w:tr w14:paraId="2E288F55">
        <w:tblPrEx>
          <w:tblCellMar>
            <w:top w:w="15" w:type="dxa"/>
            <w:left w:w="15" w:type="dxa"/>
            <w:bottom w:w="0" w:type="dxa"/>
            <w:right w:w="15" w:type="dxa"/>
          </w:tblCellMar>
        </w:tblPrEx>
        <w:trPr>
          <w:cantSplit/>
          <w:trHeight w:val="510"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6A2A75B">
            <w:pPr>
              <w:jc w:val="center"/>
              <w:rPr>
                <w:rFonts w:ascii="宋体"/>
                <w:bCs/>
                <w:color w:val="000000"/>
              </w:rPr>
            </w:pPr>
          </w:p>
        </w:tc>
        <w:tc>
          <w:tcPr>
            <w:tcW w:w="1563" w:type="pct"/>
            <w:tcBorders>
              <w:top w:val="single" w:color="000000" w:sz="4" w:space="0"/>
              <w:left w:val="single" w:color="000000" w:sz="4" w:space="0"/>
              <w:bottom w:val="single" w:color="000000" w:sz="4" w:space="0"/>
              <w:right w:val="single" w:color="000000" w:sz="4" w:space="0"/>
            </w:tcBorders>
            <w:vAlign w:val="center"/>
          </w:tcPr>
          <w:p w14:paraId="28FB0309">
            <w:pPr>
              <w:rPr>
                <w:rFonts w:ascii="宋体"/>
                <w:bCs/>
                <w:color w:val="000000"/>
              </w:rPr>
            </w:pPr>
          </w:p>
        </w:tc>
        <w:tc>
          <w:tcPr>
            <w:tcW w:w="1503" w:type="pct"/>
            <w:tcBorders>
              <w:top w:val="single" w:color="000000" w:sz="4" w:space="0"/>
              <w:left w:val="single" w:color="000000" w:sz="4" w:space="0"/>
              <w:bottom w:val="single" w:color="000000" w:sz="4" w:space="0"/>
              <w:right w:val="single" w:color="000000" w:sz="4" w:space="0"/>
            </w:tcBorders>
            <w:vAlign w:val="center"/>
          </w:tcPr>
          <w:p w14:paraId="40B033DB">
            <w:pPr>
              <w:jc w:val="center"/>
              <w:rPr>
                <w:rFonts w:ascii="宋体"/>
                <w:bCs/>
                <w:color w:val="000000"/>
              </w:rPr>
            </w:pPr>
          </w:p>
        </w:tc>
        <w:tc>
          <w:tcPr>
            <w:tcW w:w="965" w:type="pct"/>
            <w:tcBorders>
              <w:top w:val="single" w:color="000000" w:sz="4" w:space="0"/>
              <w:left w:val="single" w:color="000000" w:sz="4" w:space="0"/>
              <w:bottom w:val="single" w:color="000000" w:sz="4" w:space="0"/>
              <w:right w:val="single" w:color="000000" w:sz="4" w:space="0"/>
            </w:tcBorders>
            <w:vAlign w:val="center"/>
          </w:tcPr>
          <w:p w14:paraId="42C22C41">
            <w:pPr>
              <w:jc w:val="center"/>
              <w:rPr>
                <w:rFonts w:ascii="宋体"/>
                <w:bCs/>
                <w:color w:val="000000"/>
              </w:rPr>
            </w:pPr>
          </w:p>
        </w:tc>
      </w:tr>
      <w:tr w14:paraId="0415478C">
        <w:tblPrEx>
          <w:tblCellMar>
            <w:top w:w="15" w:type="dxa"/>
            <w:left w:w="15" w:type="dxa"/>
            <w:bottom w:w="0" w:type="dxa"/>
            <w:right w:w="15" w:type="dxa"/>
          </w:tblCellMar>
        </w:tblPrEx>
        <w:trPr>
          <w:cantSplit/>
          <w:trHeight w:val="510"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50F81EC">
            <w:pPr>
              <w:jc w:val="center"/>
              <w:rPr>
                <w:rFonts w:ascii="宋体"/>
                <w:bCs/>
                <w:color w:val="000000"/>
              </w:rPr>
            </w:pPr>
          </w:p>
        </w:tc>
        <w:tc>
          <w:tcPr>
            <w:tcW w:w="1563" w:type="pct"/>
            <w:tcBorders>
              <w:top w:val="single" w:color="000000" w:sz="4" w:space="0"/>
              <w:left w:val="single" w:color="000000" w:sz="4" w:space="0"/>
              <w:bottom w:val="single" w:color="000000" w:sz="4" w:space="0"/>
              <w:right w:val="single" w:color="000000" w:sz="4" w:space="0"/>
            </w:tcBorders>
            <w:vAlign w:val="center"/>
          </w:tcPr>
          <w:p w14:paraId="1EF836F8">
            <w:pPr>
              <w:rPr>
                <w:rFonts w:ascii="宋体"/>
                <w:bCs/>
                <w:color w:val="000000"/>
              </w:rPr>
            </w:pPr>
          </w:p>
        </w:tc>
        <w:tc>
          <w:tcPr>
            <w:tcW w:w="1503" w:type="pct"/>
            <w:tcBorders>
              <w:top w:val="single" w:color="000000" w:sz="4" w:space="0"/>
              <w:left w:val="single" w:color="000000" w:sz="4" w:space="0"/>
              <w:bottom w:val="single" w:color="000000" w:sz="4" w:space="0"/>
              <w:right w:val="single" w:color="000000" w:sz="4" w:space="0"/>
            </w:tcBorders>
            <w:vAlign w:val="center"/>
          </w:tcPr>
          <w:p w14:paraId="336181B7">
            <w:pPr>
              <w:jc w:val="center"/>
              <w:rPr>
                <w:rFonts w:ascii="宋体"/>
                <w:bCs/>
                <w:color w:val="000000"/>
              </w:rPr>
            </w:pPr>
          </w:p>
        </w:tc>
        <w:tc>
          <w:tcPr>
            <w:tcW w:w="965" w:type="pct"/>
            <w:tcBorders>
              <w:top w:val="single" w:color="000000" w:sz="4" w:space="0"/>
              <w:left w:val="single" w:color="000000" w:sz="4" w:space="0"/>
              <w:bottom w:val="single" w:color="000000" w:sz="4" w:space="0"/>
              <w:right w:val="single" w:color="000000" w:sz="4" w:space="0"/>
            </w:tcBorders>
            <w:vAlign w:val="center"/>
          </w:tcPr>
          <w:p w14:paraId="3EBA171B">
            <w:pPr>
              <w:jc w:val="center"/>
              <w:rPr>
                <w:rFonts w:ascii="宋体"/>
                <w:bCs/>
                <w:color w:val="000000"/>
              </w:rPr>
            </w:pPr>
          </w:p>
        </w:tc>
      </w:tr>
      <w:tr w14:paraId="5C16C213">
        <w:tblPrEx>
          <w:tblCellMar>
            <w:top w:w="15" w:type="dxa"/>
            <w:left w:w="15" w:type="dxa"/>
            <w:bottom w:w="0" w:type="dxa"/>
            <w:right w:w="15" w:type="dxa"/>
          </w:tblCellMar>
        </w:tblPrEx>
        <w:trPr>
          <w:cantSplit/>
          <w:trHeight w:val="510"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F666614">
            <w:pPr>
              <w:jc w:val="center"/>
              <w:rPr>
                <w:rFonts w:ascii="宋体"/>
                <w:bCs/>
                <w:color w:val="000000"/>
              </w:rPr>
            </w:pPr>
          </w:p>
        </w:tc>
        <w:tc>
          <w:tcPr>
            <w:tcW w:w="1563" w:type="pct"/>
            <w:tcBorders>
              <w:top w:val="single" w:color="000000" w:sz="4" w:space="0"/>
              <w:left w:val="single" w:color="000000" w:sz="4" w:space="0"/>
              <w:bottom w:val="single" w:color="000000" w:sz="4" w:space="0"/>
              <w:right w:val="single" w:color="000000" w:sz="4" w:space="0"/>
            </w:tcBorders>
            <w:vAlign w:val="center"/>
          </w:tcPr>
          <w:p w14:paraId="5666EB26">
            <w:pPr>
              <w:rPr>
                <w:rFonts w:ascii="宋体"/>
                <w:bCs/>
                <w:color w:val="000000"/>
              </w:rPr>
            </w:pPr>
          </w:p>
        </w:tc>
        <w:tc>
          <w:tcPr>
            <w:tcW w:w="1503" w:type="pct"/>
            <w:tcBorders>
              <w:top w:val="single" w:color="000000" w:sz="4" w:space="0"/>
              <w:left w:val="single" w:color="000000" w:sz="4" w:space="0"/>
              <w:bottom w:val="single" w:color="000000" w:sz="4" w:space="0"/>
              <w:right w:val="single" w:color="000000" w:sz="4" w:space="0"/>
            </w:tcBorders>
            <w:vAlign w:val="center"/>
          </w:tcPr>
          <w:p w14:paraId="4558017F">
            <w:pPr>
              <w:jc w:val="center"/>
              <w:rPr>
                <w:rFonts w:ascii="宋体"/>
                <w:bCs/>
                <w:color w:val="000000"/>
              </w:rPr>
            </w:pPr>
          </w:p>
        </w:tc>
        <w:tc>
          <w:tcPr>
            <w:tcW w:w="965" w:type="pct"/>
            <w:tcBorders>
              <w:top w:val="single" w:color="000000" w:sz="4" w:space="0"/>
              <w:left w:val="single" w:color="000000" w:sz="4" w:space="0"/>
              <w:bottom w:val="single" w:color="000000" w:sz="4" w:space="0"/>
              <w:right w:val="single" w:color="000000" w:sz="4" w:space="0"/>
            </w:tcBorders>
            <w:vAlign w:val="center"/>
          </w:tcPr>
          <w:p w14:paraId="5C3E462B">
            <w:pPr>
              <w:jc w:val="center"/>
              <w:rPr>
                <w:rFonts w:ascii="宋体"/>
                <w:bCs/>
                <w:color w:val="000000"/>
              </w:rPr>
            </w:pPr>
          </w:p>
        </w:tc>
      </w:tr>
      <w:tr w14:paraId="58BC5D7C">
        <w:tblPrEx>
          <w:tblCellMar>
            <w:top w:w="15" w:type="dxa"/>
            <w:left w:w="15" w:type="dxa"/>
            <w:bottom w:w="0" w:type="dxa"/>
            <w:right w:w="15" w:type="dxa"/>
          </w:tblCellMar>
        </w:tblPrEx>
        <w:trPr>
          <w:cantSplit/>
          <w:trHeight w:val="510"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02046AA">
            <w:pPr>
              <w:jc w:val="center"/>
              <w:rPr>
                <w:rFonts w:ascii="宋体"/>
                <w:bCs/>
                <w:color w:val="000000"/>
              </w:rPr>
            </w:pPr>
          </w:p>
        </w:tc>
        <w:tc>
          <w:tcPr>
            <w:tcW w:w="1563" w:type="pct"/>
            <w:tcBorders>
              <w:top w:val="single" w:color="000000" w:sz="4" w:space="0"/>
              <w:left w:val="single" w:color="000000" w:sz="4" w:space="0"/>
              <w:bottom w:val="single" w:color="000000" w:sz="4" w:space="0"/>
              <w:right w:val="single" w:color="000000" w:sz="4" w:space="0"/>
            </w:tcBorders>
            <w:vAlign w:val="center"/>
          </w:tcPr>
          <w:p w14:paraId="2143D9F3">
            <w:pPr>
              <w:rPr>
                <w:rFonts w:ascii="宋体"/>
                <w:bCs/>
                <w:color w:val="000000"/>
              </w:rPr>
            </w:pPr>
          </w:p>
        </w:tc>
        <w:tc>
          <w:tcPr>
            <w:tcW w:w="1503" w:type="pct"/>
            <w:tcBorders>
              <w:top w:val="single" w:color="000000" w:sz="4" w:space="0"/>
              <w:left w:val="single" w:color="000000" w:sz="4" w:space="0"/>
              <w:bottom w:val="single" w:color="000000" w:sz="4" w:space="0"/>
              <w:right w:val="single" w:color="000000" w:sz="4" w:space="0"/>
            </w:tcBorders>
            <w:vAlign w:val="center"/>
          </w:tcPr>
          <w:p w14:paraId="430D1239">
            <w:pPr>
              <w:jc w:val="center"/>
              <w:rPr>
                <w:rFonts w:ascii="宋体"/>
                <w:bCs/>
                <w:color w:val="000000"/>
              </w:rPr>
            </w:pPr>
          </w:p>
        </w:tc>
        <w:tc>
          <w:tcPr>
            <w:tcW w:w="965" w:type="pct"/>
            <w:tcBorders>
              <w:top w:val="single" w:color="000000" w:sz="4" w:space="0"/>
              <w:left w:val="single" w:color="000000" w:sz="4" w:space="0"/>
              <w:bottom w:val="single" w:color="000000" w:sz="4" w:space="0"/>
              <w:right w:val="single" w:color="000000" w:sz="4" w:space="0"/>
            </w:tcBorders>
            <w:vAlign w:val="center"/>
          </w:tcPr>
          <w:p w14:paraId="6780F177">
            <w:pPr>
              <w:jc w:val="center"/>
              <w:rPr>
                <w:rFonts w:ascii="宋体"/>
                <w:bCs/>
                <w:color w:val="000000"/>
              </w:rPr>
            </w:pPr>
          </w:p>
        </w:tc>
      </w:tr>
      <w:tr w14:paraId="482159F1">
        <w:tblPrEx>
          <w:tblCellMar>
            <w:top w:w="15" w:type="dxa"/>
            <w:left w:w="15" w:type="dxa"/>
            <w:bottom w:w="0" w:type="dxa"/>
            <w:right w:w="15" w:type="dxa"/>
          </w:tblCellMar>
        </w:tblPrEx>
        <w:trPr>
          <w:cantSplit/>
          <w:trHeight w:val="510"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D5B5688">
            <w:pPr>
              <w:jc w:val="center"/>
              <w:rPr>
                <w:rFonts w:ascii="宋体"/>
                <w:bCs/>
                <w:color w:val="000000"/>
              </w:rPr>
            </w:pPr>
          </w:p>
        </w:tc>
        <w:tc>
          <w:tcPr>
            <w:tcW w:w="1563" w:type="pct"/>
            <w:tcBorders>
              <w:top w:val="single" w:color="000000" w:sz="4" w:space="0"/>
              <w:left w:val="single" w:color="000000" w:sz="4" w:space="0"/>
              <w:bottom w:val="single" w:color="000000" w:sz="4" w:space="0"/>
              <w:right w:val="single" w:color="000000" w:sz="4" w:space="0"/>
            </w:tcBorders>
            <w:vAlign w:val="center"/>
          </w:tcPr>
          <w:p w14:paraId="44137C3E">
            <w:pPr>
              <w:rPr>
                <w:rFonts w:ascii="宋体"/>
                <w:bCs/>
                <w:color w:val="000000"/>
              </w:rPr>
            </w:pPr>
          </w:p>
        </w:tc>
        <w:tc>
          <w:tcPr>
            <w:tcW w:w="1503" w:type="pct"/>
            <w:tcBorders>
              <w:top w:val="single" w:color="000000" w:sz="4" w:space="0"/>
              <w:left w:val="single" w:color="000000" w:sz="4" w:space="0"/>
              <w:bottom w:val="single" w:color="000000" w:sz="4" w:space="0"/>
              <w:right w:val="single" w:color="000000" w:sz="4" w:space="0"/>
            </w:tcBorders>
            <w:vAlign w:val="center"/>
          </w:tcPr>
          <w:p w14:paraId="3A923263">
            <w:pPr>
              <w:jc w:val="center"/>
              <w:rPr>
                <w:rFonts w:ascii="宋体"/>
                <w:bCs/>
                <w:color w:val="000000"/>
              </w:rPr>
            </w:pPr>
          </w:p>
        </w:tc>
        <w:tc>
          <w:tcPr>
            <w:tcW w:w="965" w:type="pct"/>
            <w:tcBorders>
              <w:top w:val="single" w:color="000000" w:sz="4" w:space="0"/>
              <w:left w:val="single" w:color="000000" w:sz="4" w:space="0"/>
              <w:bottom w:val="single" w:color="000000" w:sz="4" w:space="0"/>
              <w:right w:val="single" w:color="000000" w:sz="4" w:space="0"/>
            </w:tcBorders>
            <w:vAlign w:val="center"/>
          </w:tcPr>
          <w:p w14:paraId="15A3CDF8">
            <w:pPr>
              <w:jc w:val="center"/>
              <w:rPr>
                <w:rFonts w:ascii="宋体"/>
                <w:bCs/>
                <w:color w:val="000000"/>
              </w:rPr>
            </w:pPr>
          </w:p>
        </w:tc>
      </w:tr>
      <w:tr w14:paraId="430214F5">
        <w:tblPrEx>
          <w:tblCellMar>
            <w:top w:w="15" w:type="dxa"/>
            <w:left w:w="15" w:type="dxa"/>
            <w:bottom w:w="0" w:type="dxa"/>
            <w:right w:w="15" w:type="dxa"/>
          </w:tblCellMar>
        </w:tblPrEx>
        <w:trPr>
          <w:cantSplit/>
          <w:trHeight w:val="510"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2844AE4">
            <w:pPr>
              <w:jc w:val="center"/>
              <w:rPr>
                <w:rFonts w:ascii="宋体"/>
                <w:bCs/>
                <w:color w:val="000000"/>
              </w:rPr>
            </w:pPr>
          </w:p>
        </w:tc>
        <w:tc>
          <w:tcPr>
            <w:tcW w:w="1563" w:type="pct"/>
            <w:tcBorders>
              <w:top w:val="single" w:color="000000" w:sz="4" w:space="0"/>
              <w:left w:val="single" w:color="000000" w:sz="4" w:space="0"/>
              <w:bottom w:val="single" w:color="000000" w:sz="4" w:space="0"/>
              <w:right w:val="single" w:color="000000" w:sz="4" w:space="0"/>
            </w:tcBorders>
            <w:vAlign w:val="center"/>
          </w:tcPr>
          <w:p w14:paraId="6839EC96">
            <w:pPr>
              <w:rPr>
                <w:rFonts w:ascii="宋体"/>
                <w:bCs/>
                <w:color w:val="000000"/>
              </w:rPr>
            </w:pPr>
          </w:p>
        </w:tc>
        <w:tc>
          <w:tcPr>
            <w:tcW w:w="1503" w:type="pct"/>
            <w:tcBorders>
              <w:top w:val="single" w:color="000000" w:sz="4" w:space="0"/>
              <w:left w:val="single" w:color="000000" w:sz="4" w:space="0"/>
              <w:bottom w:val="single" w:color="000000" w:sz="4" w:space="0"/>
              <w:right w:val="single" w:color="000000" w:sz="4" w:space="0"/>
            </w:tcBorders>
            <w:vAlign w:val="center"/>
          </w:tcPr>
          <w:p w14:paraId="11361594">
            <w:pPr>
              <w:jc w:val="center"/>
              <w:rPr>
                <w:rFonts w:ascii="宋体"/>
                <w:bCs/>
                <w:color w:val="000000"/>
              </w:rPr>
            </w:pPr>
          </w:p>
        </w:tc>
        <w:tc>
          <w:tcPr>
            <w:tcW w:w="965" w:type="pct"/>
            <w:tcBorders>
              <w:top w:val="single" w:color="000000" w:sz="4" w:space="0"/>
              <w:left w:val="single" w:color="000000" w:sz="4" w:space="0"/>
              <w:bottom w:val="single" w:color="000000" w:sz="4" w:space="0"/>
              <w:right w:val="single" w:color="000000" w:sz="4" w:space="0"/>
            </w:tcBorders>
            <w:vAlign w:val="center"/>
          </w:tcPr>
          <w:p w14:paraId="62E6957F">
            <w:pPr>
              <w:jc w:val="center"/>
              <w:rPr>
                <w:rFonts w:ascii="宋体"/>
                <w:bCs/>
                <w:color w:val="000000"/>
              </w:rPr>
            </w:pPr>
          </w:p>
        </w:tc>
      </w:tr>
      <w:tr w14:paraId="40330812">
        <w:tblPrEx>
          <w:tblCellMar>
            <w:top w:w="15" w:type="dxa"/>
            <w:left w:w="15" w:type="dxa"/>
            <w:bottom w:w="0" w:type="dxa"/>
            <w:right w:w="15" w:type="dxa"/>
          </w:tblCellMar>
        </w:tblPrEx>
        <w:trPr>
          <w:cantSplit/>
          <w:trHeight w:val="510"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1EAE374">
            <w:pPr>
              <w:jc w:val="center"/>
              <w:rPr>
                <w:rFonts w:ascii="宋体"/>
                <w:bCs/>
                <w:color w:val="000000"/>
              </w:rPr>
            </w:pPr>
          </w:p>
        </w:tc>
        <w:tc>
          <w:tcPr>
            <w:tcW w:w="1563" w:type="pct"/>
            <w:tcBorders>
              <w:top w:val="single" w:color="000000" w:sz="4" w:space="0"/>
              <w:left w:val="single" w:color="000000" w:sz="4" w:space="0"/>
              <w:bottom w:val="single" w:color="000000" w:sz="4" w:space="0"/>
              <w:right w:val="single" w:color="000000" w:sz="4" w:space="0"/>
            </w:tcBorders>
            <w:vAlign w:val="center"/>
          </w:tcPr>
          <w:p w14:paraId="6B24BAEB">
            <w:pPr>
              <w:rPr>
                <w:rFonts w:ascii="宋体"/>
                <w:bCs/>
                <w:color w:val="000000"/>
              </w:rPr>
            </w:pPr>
          </w:p>
        </w:tc>
        <w:tc>
          <w:tcPr>
            <w:tcW w:w="1503" w:type="pct"/>
            <w:tcBorders>
              <w:top w:val="single" w:color="000000" w:sz="4" w:space="0"/>
              <w:left w:val="single" w:color="000000" w:sz="4" w:space="0"/>
              <w:bottom w:val="single" w:color="000000" w:sz="4" w:space="0"/>
              <w:right w:val="single" w:color="000000" w:sz="4" w:space="0"/>
            </w:tcBorders>
            <w:vAlign w:val="center"/>
          </w:tcPr>
          <w:p w14:paraId="7B23CB25">
            <w:pPr>
              <w:jc w:val="center"/>
              <w:rPr>
                <w:rFonts w:ascii="宋体"/>
                <w:bCs/>
                <w:color w:val="000000"/>
              </w:rPr>
            </w:pPr>
          </w:p>
        </w:tc>
        <w:tc>
          <w:tcPr>
            <w:tcW w:w="965" w:type="pct"/>
            <w:tcBorders>
              <w:top w:val="single" w:color="000000" w:sz="4" w:space="0"/>
              <w:left w:val="single" w:color="000000" w:sz="4" w:space="0"/>
              <w:bottom w:val="single" w:color="000000" w:sz="4" w:space="0"/>
              <w:right w:val="single" w:color="000000" w:sz="4" w:space="0"/>
            </w:tcBorders>
            <w:vAlign w:val="center"/>
          </w:tcPr>
          <w:p w14:paraId="27353B5C">
            <w:pPr>
              <w:jc w:val="center"/>
              <w:rPr>
                <w:rFonts w:ascii="宋体"/>
                <w:bCs/>
                <w:color w:val="000000"/>
              </w:rPr>
            </w:pPr>
          </w:p>
        </w:tc>
      </w:tr>
      <w:tr w14:paraId="45FB51F8">
        <w:tblPrEx>
          <w:tblCellMar>
            <w:top w:w="15" w:type="dxa"/>
            <w:left w:w="15" w:type="dxa"/>
            <w:bottom w:w="0" w:type="dxa"/>
            <w:right w:w="15" w:type="dxa"/>
          </w:tblCellMar>
        </w:tblPrEx>
        <w:trPr>
          <w:cantSplit/>
          <w:trHeight w:val="510" w:hRule="atLeast"/>
        </w:trPr>
        <w:tc>
          <w:tcPr>
            <w:tcW w:w="96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0C9779B">
            <w:pPr>
              <w:jc w:val="center"/>
              <w:rPr>
                <w:rFonts w:ascii="宋体"/>
                <w:bCs/>
                <w:color w:val="000000"/>
              </w:rPr>
            </w:pPr>
          </w:p>
        </w:tc>
        <w:tc>
          <w:tcPr>
            <w:tcW w:w="1563" w:type="pct"/>
            <w:tcBorders>
              <w:top w:val="single" w:color="000000" w:sz="4" w:space="0"/>
              <w:left w:val="single" w:color="000000" w:sz="4" w:space="0"/>
              <w:bottom w:val="single" w:color="000000" w:sz="4" w:space="0"/>
              <w:right w:val="single" w:color="000000" w:sz="4" w:space="0"/>
            </w:tcBorders>
            <w:vAlign w:val="center"/>
          </w:tcPr>
          <w:p w14:paraId="4BFE1959">
            <w:pPr>
              <w:rPr>
                <w:rFonts w:ascii="宋体"/>
                <w:bCs/>
                <w:color w:val="000000"/>
              </w:rPr>
            </w:pPr>
          </w:p>
        </w:tc>
        <w:tc>
          <w:tcPr>
            <w:tcW w:w="1503" w:type="pct"/>
            <w:tcBorders>
              <w:top w:val="single" w:color="000000" w:sz="4" w:space="0"/>
              <w:left w:val="single" w:color="000000" w:sz="4" w:space="0"/>
              <w:bottom w:val="single" w:color="000000" w:sz="4" w:space="0"/>
              <w:right w:val="single" w:color="000000" w:sz="4" w:space="0"/>
            </w:tcBorders>
            <w:vAlign w:val="center"/>
          </w:tcPr>
          <w:p w14:paraId="6E1F5355">
            <w:pPr>
              <w:jc w:val="center"/>
              <w:rPr>
                <w:rFonts w:ascii="宋体"/>
                <w:bCs/>
                <w:color w:val="000000"/>
              </w:rPr>
            </w:pPr>
          </w:p>
        </w:tc>
        <w:tc>
          <w:tcPr>
            <w:tcW w:w="965" w:type="pct"/>
            <w:tcBorders>
              <w:top w:val="single" w:color="000000" w:sz="4" w:space="0"/>
              <w:left w:val="single" w:color="000000" w:sz="4" w:space="0"/>
              <w:bottom w:val="single" w:color="000000" w:sz="4" w:space="0"/>
              <w:right w:val="single" w:color="000000" w:sz="4" w:space="0"/>
            </w:tcBorders>
            <w:vAlign w:val="center"/>
          </w:tcPr>
          <w:p w14:paraId="42CCCDAE">
            <w:pPr>
              <w:jc w:val="center"/>
              <w:rPr>
                <w:rFonts w:ascii="宋体"/>
                <w:bCs/>
                <w:color w:val="000000"/>
              </w:rPr>
            </w:pPr>
          </w:p>
        </w:tc>
      </w:tr>
    </w:tbl>
    <w:p w14:paraId="5584750E">
      <w:pPr>
        <w:spacing w:line="400" w:lineRule="exact"/>
        <w:outlineLvl w:val="0"/>
        <w:rPr>
          <w:rFonts w:hint="eastAsia" w:ascii="宋体" w:hAnsi="宋体"/>
          <w:bCs/>
          <w:color w:val="000000"/>
          <w:sz w:val="24"/>
        </w:rPr>
      </w:pPr>
      <w:r>
        <w:rPr>
          <w:rFonts w:hint="eastAsia" w:ascii="宋体" w:hAnsi="宋体"/>
          <w:bCs/>
          <w:color w:val="000000"/>
          <w:sz w:val="24"/>
        </w:rPr>
        <w:t>注：</w:t>
      </w:r>
    </w:p>
    <w:p w14:paraId="558B6B62">
      <w:pPr>
        <w:spacing w:line="400" w:lineRule="exact"/>
        <w:outlineLvl w:val="0"/>
        <w:rPr>
          <w:rFonts w:hint="eastAsia" w:ascii="宋体" w:hAnsi="宋体"/>
          <w:bCs/>
          <w:color w:val="000000"/>
          <w:sz w:val="24"/>
        </w:rPr>
      </w:pPr>
      <w:r>
        <w:rPr>
          <w:rFonts w:hint="eastAsia" w:ascii="宋体" w:hAnsi="宋体"/>
          <w:bCs/>
          <w:color w:val="000000"/>
          <w:sz w:val="24"/>
        </w:rPr>
        <w:t>（1）本表不得删除。</w:t>
      </w:r>
    </w:p>
    <w:p w14:paraId="60A36B83">
      <w:pPr>
        <w:spacing w:line="400" w:lineRule="exact"/>
        <w:outlineLvl w:val="0"/>
        <w:rPr>
          <w:rFonts w:hint="eastAsia" w:ascii="宋体" w:hAnsi="宋体"/>
          <w:bCs/>
          <w:color w:val="000000"/>
          <w:sz w:val="24"/>
        </w:rPr>
      </w:pPr>
      <w:r>
        <w:rPr>
          <w:rFonts w:hint="eastAsia" w:ascii="宋体" w:hAnsi="宋体"/>
          <w:bCs/>
          <w:color w:val="000000"/>
          <w:sz w:val="24"/>
        </w:rPr>
        <w:t>（2）投标供应商的投标文件与招标文件规定的有偏离的，应在此表中说明。未在上表中说明的，将被认为完全响应招标文件的规定。</w:t>
      </w:r>
    </w:p>
    <w:p w14:paraId="7860636B">
      <w:pPr>
        <w:spacing w:line="400" w:lineRule="exact"/>
        <w:outlineLvl w:val="0"/>
        <w:rPr>
          <w:rFonts w:hint="eastAsia" w:ascii="宋体" w:hAnsi="宋体"/>
          <w:bCs/>
          <w:color w:val="000000"/>
          <w:sz w:val="24"/>
        </w:rPr>
      </w:pPr>
      <w:r>
        <w:rPr>
          <w:rFonts w:hint="eastAsia" w:ascii="宋体" w:hAnsi="宋体"/>
          <w:bCs/>
          <w:color w:val="000000"/>
          <w:sz w:val="24"/>
        </w:rPr>
        <w:t>（3）投标供应商填写“偏离表”，如无偏离，请在上述表格中写明无偏离。</w:t>
      </w:r>
    </w:p>
    <w:p w14:paraId="24D2F01E">
      <w:pPr>
        <w:spacing w:line="400" w:lineRule="exact"/>
        <w:outlineLvl w:val="0"/>
        <w:rPr>
          <w:rFonts w:hint="eastAsia" w:ascii="宋体" w:hAnsi="宋体"/>
          <w:bCs/>
          <w:color w:val="000000"/>
          <w:sz w:val="24"/>
        </w:rPr>
      </w:pPr>
      <w:r>
        <w:rPr>
          <w:rFonts w:hint="eastAsia" w:ascii="宋体" w:hAnsi="宋体"/>
          <w:bCs/>
          <w:color w:val="000000"/>
          <w:sz w:val="24"/>
        </w:rPr>
        <w:t>（4）本表如需要可自行延长。</w:t>
      </w:r>
    </w:p>
    <w:p w14:paraId="4B526645">
      <w:pPr>
        <w:spacing w:line="400" w:lineRule="exact"/>
        <w:rPr>
          <w:rFonts w:hint="eastAsia" w:ascii="宋体" w:hAnsi="宋体"/>
          <w:color w:val="000000"/>
          <w:kern w:val="2"/>
          <w:sz w:val="24"/>
        </w:rPr>
      </w:pPr>
    </w:p>
    <w:p w14:paraId="332A47D3">
      <w:pPr>
        <w:spacing w:line="400" w:lineRule="exact"/>
        <w:rPr>
          <w:rFonts w:hint="eastAsia" w:ascii="宋体" w:hAnsi="宋体"/>
          <w:color w:val="000000"/>
          <w:kern w:val="2"/>
          <w:sz w:val="24"/>
        </w:rPr>
      </w:pPr>
      <w:r>
        <w:rPr>
          <w:rFonts w:hint="eastAsia" w:ascii="宋体" w:hAnsi="宋体"/>
          <w:color w:val="000000"/>
          <w:kern w:val="2"/>
          <w:sz w:val="24"/>
        </w:rPr>
        <w:t>投标方：（单位盖章）</w:t>
      </w:r>
    </w:p>
    <w:p w14:paraId="78122C8F">
      <w:pPr>
        <w:spacing w:line="400" w:lineRule="exact"/>
        <w:rPr>
          <w:rFonts w:hint="eastAsia" w:ascii="宋体" w:hAnsi="宋体"/>
          <w:color w:val="000000"/>
          <w:kern w:val="2"/>
          <w:sz w:val="24"/>
        </w:rPr>
      </w:pPr>
      <w:r>
        <w:rPr>
          <w:rFonts w:hint="eastAsia" w:ascii="宋体" w:hAnsi="宋体"/>
          <w:color w:val="000000"/>
          <w:kern w:val="2"/>
          <w:sz w:val="24"/>
        </w:rPr>
        <w:t>法定代表人或代理人：（签字或盖章）</w:t>
      </w:r>
    </w:p>
    <w:p w14:paraId="6C447204">
      <w:pPr>
        <w:spacing w:line="400" w:lineRule="exact"/>
        <w:rPr>
          <w:rFonts w:hint="eastAsia" w:ascii="宋体" w:hAnsi="宋体"/>
          <w:color w:val="000000"/>
          <w:kern w:val="2"/>
          <w:sz w:val="24"/>
        </w:rPr>
      </w:pPr>
      <w:r>
        <w:rPr>
          <w:rFonts w:hint="eastAsia" w:ascii="宋体" w:hAnsi="宋体"/>
          <w:color w:val="000000"/>
          <w:kern w:val="2"/>
          <w:sz w:val="24"/>
        </w:rPr>
        <w:t>日期：           年  月  日</w:t>
      </w:r>
    </w:p>
    <w:p w14:paraId="18D6FE43">
      <w:pPr>
        <w:jc w:val="left"/>
        <w:outlineLvl w:val="0"/>
        <w:rPr>
          <w:rFonts w:hint="eastAsia" w:ascii="宋体" w:hAnsi="宋体"/>
          <w:b/>
          <w:color w:val="000000"/>
          <w:sz w:val="24"/>
          <w:u w:val="single"/>
        </w:rPr>
      </w:pPr>
    </w:p>
    <w:p w14:paraId="0AE51F18">
      <w:pPr>
        <w:widowControl/>
        <w:jc w:val="left"/>
        <w:rPr>
          <w:rFonts w:hint="eastAsia" w:ascii="宋体" w:hAnsi="宋体"/>
          <w:b/>
          <w:color w:val="000000"/>
          <w:sz w:val="24"/>
          <w:u w:val="single"/>
        </w:rPr>
      </w:pPr>
    </w:p>
    <w:p w14:paraId="12E68B87">
      <w:pPr>
        <w:widowControl/>
        <w:jc w:val="left"/>
        <w:rPr>
          <w:rFonts w:hint="eastAsia" w:ascii="宋体" w:hAnsi="宋体"/>
          <w:b/>
          <w:color w:val="000000"/>
          <w:sz w:val="24"/>
          <w:u w:val="single"/>
        </w:rPr>
      </w:pPr>
      <w:r>
        <w:rPr>
          <w:rFonts w:hint="eastAsia" w:ascii="宋体" w:hAnsi="宋体"/>
          <w:b/>
          <w:color w:val="000000"/>
          <w:sz w:val="24"/>
          <w:u w:val="single"/>
        </w:rPr>
        <w:br w:type="page"/>
      </w:r>
    </w:p>
    <w:p w14:paraId="7BCE0E3B">
      <w:pPr>
        <w:jc w:val="center"/>
        <w:outlineLvl w:val="0"/>
        <w:rPr>
          <w:rFonts w:ascii="黑体" w:eastAsia="黑体" w:cs="宋体"/>
          <w:b/>
          <w:color w:val="000000"/>
          <w:sz w:val="32"/>
          <w:szCs w:val="32"/>
        </w:rPr>
      </w:pPr>
      <w:r>
        <w:rPr>
          <w:rFonts w:hint="eastAsia" w:ascii="黑体" w:eastAsia="黑体" w:cs="宋体"/>
          <w:b/>
          <w:color w:val="000000"/>
          <w:sz w:val="32"/>
          <w:szCs w:val="32"/>
        </w:rPr>
        <w:t>（八）技术响应偏离表（格式）</w:t>
      </w:r>
    </w:p>
    <w:p w14:paraId="3DDB9299">
      <w:pPr>
        <w:jc w:val="center"/>
        <w:outlineLvl w:val="0"/>
        <w:rPr>
          <w:rFonts w:ascii="黑体" w:eastAsia="黑体"/>
          <w:bCs/>
          <w:color w:val="000000"/>
          <w:sz w:val="28"/>
          <w:szCs w:val="28"/>
        </w:rPr>
      </w:pPr>
    </w:p>
    <w:p w14:paraId="3183692D">
      <w:pPr>
        <w:jc w:val="center"/>
        <w:outlineLvl w:val="0"/>
        <w:rPr>
          <w:rFonts w:ascii="黑体" w:eastAsia="黑体"/>
          <w:bCs/>
          <w:color w:val="000000"/>
          <w:sz w:val="28"/>
          <w:szCs w:val="28"/>
        </w:rPr>
      </w:pPr>
      <w:r>
        <w:rPr>
          <w:rFonts w:hint="eastAsia" w:ascii="黑体" w:eastAsia="黑体"/>
          <w:bCs/>
          <w:color w:val="000000"/>
          <w:sz w:val="28"/>
          <w:szCs w:val="28"/>
        </w:rPr>
        <w:t>技术响应偏离表</w:t>
      </w:r>
    </w:p>
    <w:p w14:paraId="1966A07E">
      <w:pPr>
        <w:jc w:val="left"/>
        <w:outlineLvl w:val="0"/>
        <w:rPr>
          <w:rFonts w:hint="eastAsia" w:ascii="宋体" w:hAnsi="宋体"/>
          <w:b/>
          <w:color w:val="000000"/>
          <w:sz w:val="24"/>
          <w:u w:val="single"/>
        </w:rPr>
      </w:pPr>
    </w:p>
    <w:p w14:paraId="1127BDA5">
      <w:pPr>
        <w:jc w:val="left"/>
        <w:outlineLvl w:val="0"/>
        <w:rPr>
          <w:rFonts w:hint="eastAsia" w:ascii="宋体" w:hAnsi="宋体"/>
          <w:bCs/>
          <w:color w:val="000000"/>
          <w:sz w:val="24"/>
        </w:rPr>
      </w:pPr>
      <w:r>
        <w:rPr>
          <w:rFonts w:hint="eastAsia" w:ascii="宋体" w:hAnsi="宋体"/>
          <w:b/>
          <w:color w:val="000000"/>
          <w:sz w:val="24"/>
          <w:u w:val="single"/>
        </w:rPr>
        <w:t>项目名称：                   采购</w:t>
      </w:r>
    </w:p>
    <w:tbl>
      <w:tblPr>
        <w:tblStyle w:val="34"/>
        <w:tblW w:w="49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2221"/>
        <w:gridCol w:w="2701"/>
        <w:gridCol w:w="2050"/>
        <w:gridCol w:w="1997"/>
      </w:tblGrid>
      <w:tr w14:paraId="39FC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475" w:type="pct"/>
            <w:vAlign w:val="center"/>
          </w:tcPr>
          <w:p w14:paraId="3CA31B70">
            <w:pPr>
              <w:spacing w:line="400" w:lineRule="exact"/>
              <w:jc w:val="center"/>
              <w:rPr>
                <w:rFonts w:hint="eastAsia" w:ascii="宋体" w:hAnsi="宋体"/>
                <w:b/>
                <w:color w:val="000000"/>
                <w:spacing w:val="20"/>
                <w:kern w:val="2"/>
                <w:sz w:val="24"/>
              </w:rPr>
            </w:pPr>
            <w:r>
              <w:rPr>
                <w:rFonts w:hint="eastAsia" w:ascii="宋体" w:hAnsi="宋体"/>
                <w:b/>
                <w:color w:val="000000"/>
                <w:spacing w:val="20"/>
                <w:kern w:val="2"/>
                <w:sz w:val="24"/>
              </w:rPr>
              <w:t>序号</w:t>
            </w:r>
          </w:p>
        </w:tc>
        <w:tc>
          <w:tcPr>
            <w:tcW w:w="1120" w:type="pct"/>
            <w:vAlign w:val="center"/>
          </w:tcPr>
          <w:p w14:paraId="58606FE0">
            <w:pPr>
              <w:spacing w:line="400" w:lineRule="exact"/>
              <w:jc w:val="center"/>
              <w:rPr>
                <w:rFonts w:hint="eastAsia" w:ascii="宋体" w:hAnsi="宋体"/>
                <w:b/>
                <w:color w:val="000000"/>
                <w:spacing w:val="20"/>
                <w:kern w:val="2"/>
                <w:sz w:val="24"/>
              </w:rPr>
            </w:pPr>
            <w:r>
              <w:rPr>
                <w:rFonts w:hint="eastAsia" w:ascii="宋体" w:hAnsi="宋体"/>
                <w:b/>
                <w:color w:val="000000"/>
                <w:spacing w:val="20"/>
                <w:kern w:val="2"/>
                <w:sz w:val="24"/>
              </w:rPr>
              <w:t>投标货物名称</w:t>
            </w:r>
          </w:p>
        </w:tc>
        <w:tc>
          <w:tcPr>
            <w:tcW w:w="1362" w:type="pct"/>
            <w:vAlign w:val="center"/>
          </w:tcPr>
          <w:p w14:paraId="06B0DC90">
            <w:pPr>
              <w:spacing w:line="400" w:lineRule="exact"/>
              <w:jc w:val="center"/>
              <w:rPr>
                <w:rFonts w:hint="eastAsia" w:ascii="宋体" w:hAnsi="宋体"/>
                <w:b/>
                <w:color w:val="000000"/>
                <w:spacing w:val="20"/>
                <w:kern w:val="2"/>
                <w:sz w:val="24"/>
              </w:rPr>
            </w:pPr>
            <w:r>
              <w:rPr>
                <w:rFonts w:hint="eastAsia" w:ascii="宋体" w:hAnsi="宋体"/>
                <w:b/>
                <w:color w:val="000000"/>
                <w:spacing w:val="20"/>
                <w:kern w:val="2"/>
                <w:sz w:val="24"/>
              </w:rPr>
              <w:t>招标技术要求</w:t>
            </w:r>
          </w:p>
        </w:tc>
        <w:tc>
          <w:tcPr>
            <w:tcW w:w="1034" w:type="pct"/>
            <w:vAlign w:val="center"/>
          </w:tcPr>
          <w:p w14:paraId="4A0A4146">
            <w:pPr>
              <w:spacing w:line="400" w:lineRule="exact"/>
              <w:jc w:val="center"/>
              <w:rPr>
                <w:rFonts w:hint="eastAsia" w:ascii="宋体" w:hAnsi="宋体"/>
                <w:b/>
                <w:color w:val="000000"/>
                <w:spacing w:val="20"/>
                <w:kern w:val="2"/>
                <w:sz w:val="24"/>
              </w:rPr>
            </w:pPr>
            <w:r>
              <w:rPr>
                <w:rFonts w:hint="eastAsia" w:ascii="宋体" w:hAnsi="宋体"/>
                <w:b/>
                <w:color w:val="000000"/>
                <w:spacing w:val="20"/>
                <w:kern w:val="2"/>
                <w:sz w:val="24"/>
              </w:rPr>
              <w:t>投标货物</w:t>
            </w:r>
          </w:p>
          <w:p w14:paraId="067706C8">
            <w:pPr>
              <w:spacing w:line="400" w:lineRule="exact"/>
              <w:jc w:val="center"/>
              <w:rPr>
                <w:rFonts w:hint="eastAsia" w:ascii="宋体" w:hAnsi="宋体"/>
                <w:b/>
                <w:color w:val="000000"/>
                <w:spacing w:val="20"/>
                <w:kern w:val="2"/>
                <w:sz w:val="24"/>
              </w:rPr>
            </w:pPr>
            <w:r>
              <w:rPr>
                <w:rFonts w:hint="eastAsia" w:ascii="宋体" w:hAnsi="宋体"/>
                <w:b/>
                <w:color w:val="000000"/>
                <w:spacing w:val="20"/>
                <w:kern w:val="2"/>
                <w:sz w:val="24"/>
              </w:rPr>
              <w:t>技术指标</w:t>
            </w:r>
          </w:p>
        </w:tc>
        <w:tc>
          <w:tcPr>
            <w:tcW w:w="1007" w:type="pct"/>
            <w:vAlign w:val="center"/>
          </w:tcPr>
          <w:p w14:paraId="1F4BCCCC">
            <w:pPr>
              <w:spacing w:line="400" w:lineRule="exact"/>
              <w:jc w:val="center"/>
              <w:rPr>
                <w:rFonts w:hint="eastAsia" w:ascii="宋体" w:hAnsi="宋体"/>
                <w:b/>
                <w:color w:val="000000"/>
                <w:spacing w:val="20"/>
                <w:kern w:val="2"/>
                <w:sz w:val="24"/>
              </w:rPr>
            </w:pPr>
            <w:r>
              <w:rPr>
                <w:rFonts w:hint="eastAsia" w:ascii="宋体" w:hAnsi="宋体"/>
                <w:b/>
                <w:color w:val="000000"/>
                <w:spacing w:val="20"/>
                <w:kern w:val="2"/>
                <w:sz w:val="24"/>
              </w:rPr>
              <w:t>偏离说明</w:t>
            </w:r>
          </w:p>
        </w:tc>
      </w:tr>
      <w:tr w14:paraId="25935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24D64B08">
            <w:pPr>
              <w:spacing w:line="400" w:lineRule="exact"/>
              <w:jc w:val="center"/>
              <w:rPr>
                <w:rFonts w:hint="eastAsia" w:ascii="宋体" w:hAnsi="宋体"/>
                <w:color w:val="000000"/>
                <w:spacing w:val="20"/>
                <w:kern w:val="2"/>
                <w:sz w:val="24"/>
              </w:rPr>
            </w:pPr>
          </w:p>
        </w:tc>
        <w:tc>
          <w:tcPr>
            <w:tcW w:w="1120" w:type="pct"/>
          </w:tcPr>
          <w:p w14:paraId="4C094A2C">
            <w:pPr>
              <w:spacing w:line="400" w:lineRule="exact"/>
              <w:jc w:val="center"/>
              <w:rPr>
                <w:rFonts w:hint="eastAsia" w:ascii="宋体" w:hAnsi="宋体"/>
                <w:color w:val="000000"/>
                <w:spacing w:val="20"/>
                <w:kern w:val="2"/>
                <w:sz w:val="24"/>
              </w:rPr>
            </w:pPr>
          </w:p>
        </w:tc>
        <w:tc>
          <w:tcPr>
            <w:tcW w:w="1362" w:type="pct"/>
          </w:tcPr>
          <w:p w14:paraId="1B6F52C7">
            <w:pPr>
              <w:ind w:firstLine="560" w:firstLineChars="200"/>
              <w:rPr>
                <w:rFonts w:hint="eastAsia" w:ascii="宋体" w:hAnsi="宋体"/>
                <w:color w:val="000000"/>
                <w:spacing w:val="20"/>
                <w:kern w:val="2"/>
                <w:sz w:val="24"/>
              </w:rPr>
            </w:pPr>
          </w:p>
        </w:tc>
        <w:tc>
          <w:tcPr>
            <w:tcW w:w="1034" w:type="pct"/>
            <w:vAlign w:val="center"/>
          </w:tcPr>
          <w:p w14:paraId="18C75923">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32B35A13">
            <w:pPr>
              <w:spacing w:line="400" w:lineRule="exact"/>
              <w:ind w:firstLine="560" w:firstLineChars="200"/>
              <w:jc w:val="center"/>
              <w:rPr>
                <w:rFonts w:hint="eastAsia" w:ascii="宋体" w:hAnsi="宋体"/>
                <w:color w:val="000000"/>
                <w:spacing w:val="20"/>
                <w:kern w:val="2"/>
                <w:sz w:val="24"/>
              </w:rPr>
            </w:pPr>
          </w:p>
        </w:tc>
      </w:tr>
      <w:tr w14:paraId="2A8B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2005DBCC">
            <w:pPr>
              <w:spacing w:line="400" w:lineRule="exact"/>
              <w:jc w:val="center"/>
              <w:rPr>
                <w:rFonts w:hint="eastAsia" w:ascii="宋体" w:hAnsi="宋体"/>
                <w:color w:val="000000"/>
                <w:spacing w:val="20"/>
                <w:kern w:val="2"/>
                <w:sz w:val="24"/>
              </w:rPr>
            </w:pPr>
          </w:p>
        </w:tc>
        <w:tc>
          <w:tcPr>
            <w:tcW w:w="1120" w:type="pct"/>
            <w:vAlign w:val="center"/>
          </w:tcPr>
          <w:p w14:paraId="1BCDDAA8">
            <w:pPr>
              <w:spacing w:line="400" w:lineRule="exact"/>
              <w:jc w:val="center"/>
              <w:rPr>
                <w:rFonts w:hint="eastAsia" w:ascii="宋体" w:hAnsi="宋体"/>
                <w:color w:val="000000"/>
                <w:spacing w:val="20"/>
                <w:kern w:val="2"/>
                <w:sz w:val="24"/>
              </w:rPr>
            </w:pPr>
          </w:p>
        </w:tc>
        <w:tc>
          <w:tcPr>
            <w:tcW w:w="1362" w:type="pct"/>
            <w:vAlign w:val="center"/>
          </w:tcPr>
          <w:p w14:paraId="434A25B0">
            <w:pPr>
              <w:ind w:firstLine="560" w:firstLineChars="200"/>
              <w:rPr>
                <w:rFonts w:hint="eastAsia" w:ascii="宋体" w:hAnsi="宋体"/>
                <w:color w:val="000000"/>
                <w:spacing w:val="20"/>
                <w:kern w:val="2"/>
                <w:sz w:val="24"/>
              </w:rPr>
            </w:pPr>
          </w:p>
        </w:tc>
        <w:tc>
          <w:tcPr>
            <w:tcW w:w="1034" w:type="pct"/>
            <w:vAlign w:val="center"/>
          </w:tcPr>
          <w:p w14:paraId="0E94B5CB">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7A0EF2F3">
            <w:pPr>
              <w:spacing w:line="400" w:lineRule="exact"/>
              <w:ind w:firstLine="560" w:firstLineChars="200"/>
              <w:jc w:val="center"/>
              <w:rPr>
                <w:rFonts w:hint="eastAsia" w:ascii="宋体" w:hAnsi="宋体"/>
                <w:color w:val="000000"/>
                <w:spacing w:val="20"/>
                <w:kern w:val="2"/>
                <w:sz w:val="24"/>
              </w:rPr>
            </w:pPr>
          </w:p>
        </w:tc>
      </w:tr>
      <w:tr w14:paraId="7F29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3F57174B">
            <w:pPr>
              <w:spacing w:line="400" w:lineRule="exact"/>
              <w:jc w:val="center"/>
              <w:rPr>
                <w:rFonts w:hint="eastAsia" w:ascii="宋体" w:hAnsi="宋体"/>
                <w:color w:val="000000"/>
                <w:spacing w:val="20"/>
                <w:kern w:val="2"/>
                <w:sz w:val="24"/>
              </w:rPr>
            </w:pPr>
          </w:p>
        </w:tc>
        <w:tc>
          <w:tcPr>
            <w:tcW w:w="1120" w:type="pct"/>
            <w:vAlign w:val="center"/>
          </w:tcPr>
          <w:p w14:paraId="0B257769">
            <w:pPr>
              <w:spacing w:line="400" w:lineRule="exact"/>
              <w:jc w:val="center"/>
              <w:rPr>
                <w:rFonts w:hint="eastAsia" w:ascii="宋体" w:hAnsi="宋体"/>
                <w:color w:val="000000"/>
                <w:spacing w:val="20"/>
                <w:kern w:val="2"/>
                <w:sz w:val="24"/>
              </w:rPr>
            </w:pPr>
          </w:p>
        </w:tc>
        <w:tc>
          <w:tcPr>
            <w:tcW w:w="1362" w:type="pct"/>
            <w:vAlign w:val="center"/>
          </w:tcPr>
          <w:p w14:paraId="37629E7C">
            <w:pPr>
              <w:spacing w:line="400" w:lineRule="exact"/>
              <w:jc w:val="center"/>
              <w:rPr>
                <w:rFonts w:hint="eastAsia" w:ascii="宋体" w:hAnsi="宋体"/>
                <w:color w:val="000000"/>
                <w:spacing w:val="20"/>
                <w:kern w:val="2"/>
                <w:sz w:val="24"/>
              </w:rPr>
            </w:pPr>
          </w:p>
        </w:tc>
        <w:tc>
          <w:tcPr>
            <w:tcW w:w="1034" w:type="pct"/>
            <w:vAlign w:val="center"/>
          </w:tcPr>
          <w:p w14:paraId="5D66BC62">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4955E46D">
            <w:pPr>
              <w:spacing w:line="400" w:lineRule="exact"/>
              <w:ind w:firstLine="560" w:firstLineChars="200"/>
              <w:jc w:val="center"/>
              <w:rPr>
                <w:rFonts w:hint="eastAsia" w:ascii="宋体" w:hAnsi="宋体"/>
                <w:color w:val="000000"/>
                <w:spacing w:val="20"/>
                <w:kern w:val="2"/>
                <w:sz w:val="24"/>
              </w:rPr>
            </w:pPr>
          </w:p>
        </w:tc>
      </w:tr>
      <w:tr w14:paraId="5738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641F49BA">
            <w:pPr>
              <w:spacing w:line="400" w:lineRule="exact"/>
              <w:jc w:val="center"/>
              <w:rPr>
                <w:rFonts w:hint="eastAsia" w:ascii="宋体" w:hAnsi="宋体"/>
                <w:color w:val="000000"/>
                <w:spacing w:val="20"/>
                <w:kern w:val="2"/>
                <w:sz w:val="24"/>
              </w:rPr>
            </w:pPr>
          </w:p>
        </w:tc>
        <w:tc>
          <w:tcPr>
            <w:tcW w:w="1120" w:type="pct"/>
            <w:vAlign w:val="center"/>
          </w:tcPr>
          <w:p w14:paraId="1F5C5770">
            <w:pPr>
              <w:spacing w:line="400" w:lineRule="exact"/>
              <w:jc w:val="center"/>
              <w:rPr>
                <w:rFonts w:hint="eastAsia" w:ascii="宋体" w:hAnsi="宋体"/>
                <w:color w:val="000000"/>
                <w:spacing w:val="20"/>
                <w:kern w:val="2"/>
                <w:sz w:val="24"/>
              </w:rPr>
            </w:pPr>
          </w:p>
        </w:tc>
        <w:tc>
          <w:tcPr>
            <w:tcW w:w="1362" w:type="pct"/>
            <w:vAlign w:val="center"/>
          </w:tcPr>
          <w:p w14:paraId="3493289F">
            <w:pPr>
              <w:spacing w:line="400" w:lineRule="exact"/>
              <w:jc w:val="center"/>
              <w:rPr>
                <w:rFonts w:hint="eastAsia" w:ascii="宋体" w:hAnsi="宋体"/>
                <w:color w:val="000000"/>
                <w:spacing w:val="20"/>
                <w:kern w:val="2"/>
                <w:sz w:val="24"/>
              </w:rPr>
            </w:pPr>
          </w:p>
        </w:tc>
        <w:tc>
          <w:tcPr>
            <w:tcW w:w="1034" w:type="pct"/>
            <w:vAlign w:val="center"/>
          </w:tcPr>
          <w:p w14:paraId="0C8A39CD">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2DD81F60">
            <w:pPr>
              <w:spacing w:line="400" w:lineRule="exact"/>
              <w:ind w:firstLine="560" w:firstLineChars="200"/>
              <w:jc w:val="center"/>
              <w:rPr>
                <w:rFonts w:hint="eastAsia" w:ascii="宋体" w:hAnsi="宋体"/>
                <w:color w:val="000000"/>
                <w:spacing w:val="20"/>
                <w:kern w:val="2"/>
                <w:sz w:val="24"/>
              </w:rPr>
            </w:pPr>
          </w:p>
        </w:tc>
      </w:tr>
      <w:tr w14:paraId="0B0C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2D6022F7">
            <w:pPr>
              <w:spacing w:line="400" w:lineRule="exact"/>
              <w:jc w:val="center"/>
              <w:rPr>
                <w:rFonts w:hint="eastAsia" w:ascii="宋体" w:hAnsi="宋体"/>
                <w:color w:val="000000"/>
                <w:spacing w:val="20"/>
                <w:kern w:val="2"/>
                <w:sz w:val="24"/>
              </w:rPr>
            </w:pPr>
          </w:p>
        </w:tc>
        <w:tc>
          <w:tcPr>
            <w:tcW w:w="1120" w:type="pct"/>
            <w:vAlign w:val="center"/>
          </w:tcPr>
          <w:p w14:paraId="5C2A2416">
            <w:pPr>
              <w:spacing w:line="400" w:lineRule="exact"/>
              <w:jc w:val="center"/>
              <w:rPr>
                <w:rFonts w:hint="eastAsia" w:ascii="宋体" w:hAnsi="宋体"/>
                <w:color w:val="000000"/>
                <w:spacing w:val="20"/>
                <w:kern w:val="2"/>
                <w:sz w:val="24"/>
              </w:rPr>
            </w:pPr>
          </w:p>
        </w:tc>
        <w:tc>
          <w:tcPr>
            <w:tcW w:w="1362" w:type="pct"/>
            <w:vAlign w:val="center"/>
          </w:tcPr>
          <w:p w14:paraId="57B74F56">
            <w:pPr>
              <w:spacing w:line="400" w:lineRule="exact"/>
              <w:jc w:val="center"/>
              <w:rPr>
                <w:rFonts w:hint="eastAsia" w:ascii="宋体" w:hAnsi="宋体"/>
                <w:color w:val="000000"/>
                <w:spacing w:val="20"/>
                <w:kern w:val="2"/>
                <w:sz w:val="24"/>
              </w:rPr>
            </w:pPr>
          </w:p>
        </w:tc>
        <w:tc>
          <w:tcPr>
            <w:tcW w:w="1034" w:type="pct"/>
            <w:vAlign w:val="center"/>
          </w:tcPr>
          <w:p w14:paraId="2E6B6CF0">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6A3EECBB">
            <w:pPr>
              <w:spacing w:line="400" w:lineRule="exact"/>
              <w:ind w:firstLine="560" w:firstLineChars="200"/>
              <w:jc w:val="center"/>
              <w:rPr>
                <w:rFonts w:hint="eastAsia" w:ascii="宋体" w:hAnsi="宋体"/>
                <w:color w:val="000000"/>
                <w:spacing w:val="20"/>
                <w:kern w:val="2"/>
                <w:sz w:val="24"/>
              </w:rPr>
            </w:pPr>
          </w:p>
        </w:tc>
      </w:tr>
      <w:tr w14:paraId="6877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00A0AB80">
            <w:pPr>
              <w:spacing w:line="400" w:lineRule="exact"/>
              <w:jc w:val="center"/>
              <w:rPr>
                <w:rFonts w:hint="eastAsia" w:ascii="宋体" w:hAnsi="宋体"/>
                <w:color w:val="000000"/>
                <w:spacing w:val="20"/>
                <w:kern w:val="2"/>
                <w:sz w:val="24"/>
              </w:rPr>
            </w:pPr>
          </w:p>
        </w:tc>
        <w:tc>
          <w:tcPr>
            <w:tcW w:w="1120" w:type="pct"/>
            <w:vAlign w:val="center"/>
          </w:tcPr>
          <w:p w14:paraId="2EDFED59">
            <w:pPr>
              <w:spacing w:line="400" w:lineRule="exact"/>
              <w:jc w:val="center"/>
              <w:rPr>
                <w:rFonts w:hint="eastAsia" w:ascii="宋体" w:hAnsi="宋体"/>
                <w:color w:val="000000"/>
                <w:spacing w:val="20"/>
                <w:kern w:val="2"/>
                <w:sz w:val="24"/>
              </w:rPr>
            </w:pPr>
          </w:p>
        </w:tc>
        <w:tc>
          <w:tcPr>
            <w:tcW w:w="1362" w:type="pct"/>
            <w:vAlign w:val="center"/>
          </w:tcPr>
          <w:p w14:paraId="5FA12A60">
            <w:pPr>
              <w:spacing w:line="400" w:lineRule="exact"/>
              <w:jc w:val="center"/>
              <w:rPr>
                <w:rFonts w:hint="eastAsia" w:ascii="宋体" w:hAnsi="宋体"/>
                <w:color w:val="000000"/>
                <w:spacing w:val="20"/>
                <w:kern w:val="2"/>
                <w:sz w:val="24"/>
              </w:rPr>
            </w:pPr>
          </w:p>
        </w:tc>
        <w:tc>
          <w:tcPr>
            <w:tcW w:w="1034" w:type="pct"/>
            <w:vAlign w:val="center"/>
          </w:tcPr>
          <w:p w14:paraId="44E38F50">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68FDB78B">
            <w:pPr>
              <w:spacing w:line="400" w:lineRule="exact"/>
              <w:ind w:firstLine="560" w:firstLineChars="200"/>
              <w:jc w:val="center"/>
              <w:rPr>
                <w:rFonts w:hint="eastAsia" w:ascii="宋体" w:hAnsi="宋体"/>
                <w:color w:val="000000"/>
                <w:spacing w:val="20"/>
                <w:kern w:val="2"/>
                <w:sz w:val="24"/>
              </w:rPr>
            </w:pPr>
          </w:p>
        </w:tc>
      </w:tr>
      <w:tr w14:paraId="64926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401D4708">
            <w:pPr>
              <w:spacing w:line="400" w:lineRule="exact"/>
              <w:jc w:val="center"/>
              <w:rPr>
                <w:rFonts w:hint="eastAsia" w:ascii="宋体" w:hAnsi="宋体"/>
                <w:color w:val="000000"/>
                <w:spacing w:val="20"/>
                <w:kern w:val="2"/>
                <w:sz w:val="24"/>
              </w:rPr>
            </w:pPr>
          </w:p>
        </w:tc>
        <w:tc>
          <w:tcPr>
            <w:tcW w:w="1120" w:type="pct"/>
            <w:vAlign w:val="center"/>
          </w:tcPr>
          <w:p w14:paraId="3E3AE36F">
            <w:pPr>
              <w:spacing w:line="400" w:lineRule="exact"/>
              <w:jc w:val="center"/>
              <w:rPr>
                <w:rFonts w:hint="eastAsia" w:ascii="宋体" w:hAnsi="宋体"/>
                <w:color w:val="000000"/>
                <w:spacing w:val="20"/>
                <w:kern w:val="2"/>
                <w:sz w:val="24"/>
              </w:rPr>
            </w:pPr>
          </w:p>
        </w:tc>
        <w:tc>
          <w:tcPr>
            <w:tcW w:w="1362" w:type="pct"/>
            <w:vAlign w:val="center"/>
          </w:tcPr>
          <w:p w14:paraId="7433F7E2">
            <w:pPr>
              <w:spacing w:line="400" w:lineRule="exact"/>
              <w:jc w:val="center"/>
              <w:rPr>
                <w:rFonts w:hint="eastAsia" w:ascii="宋体" w:hAnsi="宋体"/>
                <w:color w:val="000000"/>
                <w:spacing w:val="20"/>
                <w:kern w:val="2"/>
                <w:sz w:val="24"/>
              </w:rPr>
            </w:pPr>
          </w:p>
        </w:tc>
        <w:tc>
          <w:tcPr>
            <w:tcW w:w="1034" w:type="pct"/>
            <w:vAlign w:val="center"/>
          </w:tcPr>
          <w:p w14:paraId="08B97BC9">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4ECE8A09">
            <w:pPr>
              <w:spacing w:line="400" w:lineRule="exact"/>
              <w:ind w:firstLine="560" w:firstLineChars="200"/>
              <w:jc w:val="center"/>
              <w:rPr>
                <w:rFonts w:hint="eastAsia" w:ascii="宋体" w:hAnsi="宋体"/>
                <w:color w:val="000000"/>
                <w:spacing w:val="20"/>
                <w:kern w:val="2"/>
                <w:sz w:val="24"/>
              </w:rPr>
            </w:pPr>
          </w:p>
        </w:tc>
      </w:tr>
      <w:tr w14:paraId="0E51F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5FAF241F">
            <w:pPr>
              <w:spacing w:line="400" w:lineRule="exact"/>
              <w:jc w:val="center"/>
              <w:rPr>
                <w:rFonts w:hint="eastAsia" w:ascii="宋体" w:hAnsi="宋体"/>
                <w:color w:val="000000"/>
                <w:spacing w:val="20"/>
                <w:kern w:val="2"/>
                <w:sz w:val="24"/>
              </w:rPr>
            </w:pPr>
          </w:p>
        </w:tc>
        <w:tc>
          <w:tcPr>
            <w:tcW w:w="1120" w:type="pct"/>
            <w:vAlign w:val="center"/>
          </w:tcPr>
          <w:p w14:paraId="5D09B232">
            <w:pPr>
              <w:spacing w:line="400" w:lineRule="exact"/>
              <w:jc w:val="center"/>
              <w:rPr>
                <w:rFonts w:hint="eastAsia" w:ascii="宋体" w:hAnsi="宋体"/>
                <w:color w:val="000000"/>
                <w:spacing w:val="20"/>
                <w:kern w:val="2"/>
                <w:sz w:val="24"/>
              </w:rPr>
            </w:pPr>
          </w:p>
        </w:tc>
        <w:tc>
          <w:tcPr>
            <w:tcW w:w="1362" w:type="pct"/>
            <w:vAlign w:val="center"/>
          </w:tcPr>
          <w:p w14:paraId="58060872">
            <w:pPr>
              <w:spacing w:line="400" w:lineRule="exact"/>
              <w:jc w:val="center"/>
              <w:rPr>
                <w:rFonts w:hint="eastAsia" w:ascii="宋体" w:hAnsi="宋体"/>
                <w:color w:val="000000"/>
                <w:spacing w:val="20"/>
                <w:kern w:val="2"/>
                <w:sz w:val="24"/>
              </w:rPr>
            </w:pPr>
          </w:p>
        </w:tc>
        <w:tc>
          <w:tcPr>
            <w:tcW w:w="1034" w:type="pct"/>
            <w:vAlign w:val="center"/>
          </w:tcPr>
          <w:p w14:paraId="7A7EE6E9">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716D6F41">
            <w:pPr>
              <w:spacing w:line="400" w:lineRule="exact"/>
              <w:ind w:firstLine="560" w:firstLineChars="200"/>
              <w:jc w:val="center"/>
              <w:rPr>
                <w:rFonts w:hint="eastAsia" w:ascii="宋体" w:hAnsi="宋体"/>
                <w:color w:val="000000"/>
                <w:spacing w:val="20"/>
                <w:kern w:val="2"/>
                <w:sz w:val="24"/>
              </w:rPr>
            </w:pPr>
          </w:p>
        </w:tc>
      </w:tr>
      <w:tr w14:paraId="5FF3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7AB59231">
            <w:pPr>
              <w:spacing w:line="400" w:lineRule="exact"/>
              <w:jc w:val="center"/>
              <w:rPr>
                <w:rFonts w:hint="eastAsia" w:ascii="宋体" w:hAnsi="宋体"/>
                <w:color w:val="000000"/>
                <w:spacing w:val="20"/>
                <w:kern w:val="2"/>
                <w:sz w:val="24"/>
              </w:rPr>
            </w:pPr>
          </w:p>
        </w:tc>
        <w:tc>
          <w:tcPr>
            <w:tcW w:w="1120" w:type="pct"/>
            <w:vAlign w:val="center"/>
          </w:tcPr>
          <w:p w14:paraId="22B64FA6">
            <w:pPr>
              <w:spacing w:line="400" w:lineRule="exact"/>
              <w:jc w:val="center"/>
              <w:rPr>
                <w:rFonts w:hint="eastAsia" w:ascii="宋体" w:hAnsi="宋体"/>
                <w:color w:val="000000"/>
                <w:spacing w:val="20"/>
                <w:kern w:val="2"/>
                <w:sz w:val="24"/>
              </w:rPr>
            </w:pPr>
          </w:p>
        </w:tc>
        <w:tc>
          <w:tcPr>
            <w:tcW w:w="1362" w:type="pct"/>
            <w:vAlign w:val="center"/>
          </w:tcPr>
          <w:p w14:paraId="471A51DF">
            <w:pPr>
              <w:spacing w:line="400" w:lineRule="exact"/>
              <w:jc w:val="center"/>
              <w:rPr>
                <w:rFonts w:hint="eastAsia" w:ascii="宋体" w:hAnsi="宋体"/>
                <w:color w:val="000000"/>
                <w:spacing w:val="20"/>
                <w:kern w:val="2"/>
                <w:sz w:val="24"/>
              </w:rPr>
            </w:pPr>
          </w:p>
        </w:tc>
        <w:tc>
          <w:tcPr>
            <w:tcW w:w="1034" w:type="pct"/>
            <w:vAlign w:val="center"/>
          </w:tcPr>
          <w:p w14:paraId="57C3A530">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07A4FFBA">
            <w:pPr>
              <w:spacing w:line="400" w:lineRule="exact"/>
              <w:ind w:firstLine="560" w:firstLineChars="200"/>
              <w:jc w:val="center"/>
              <w:rPr>
                <w:rFonts w:hint="eastAsia" w:ascii="宋体" w:hAnsi="宋体"/>
                <w:color w:val="000000"/>
                <w:spacing w:val="20"/>
                <w:kern w:val="2"/>
                <w:sz w:val="24"/>
              </w:rPr>
            </w:pPr>
          </w:p>
        </w:tc>
      </w:tr>
      <w:tr w14:paraId="63A3D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113F1298">
            <w:pPr>
              <w:spacing w:line="400" w:lineRule="exact"/>
              <w:jc w:val="center"/>
              <w:rPr>
                <w:rFonts w:hint="eastAsia" w:ascii="宋体" w:hAnsi="宋体"/>
                <w:color w:val="000000"/>
                <w:spacing w:val="20"/>
                <w:kern w:val="2"/>
                <w:sz w:val="24"/>
              </w:rPr>
            </w:pPr>
          </w:p>
        </w:tc>
        <w:tc>
          <w:tcPr>
            <w:tcW w:w="1120" w:type="pct"/>
            <w:vAlign w:val="center"/>
          </w:tcPr>
          <w:p w14:paraId="3BB90A51">
            <w:pPr>
              <w:spacing w:line="400" w:lineRule="exact"/>
              <w:jc w:val="center"/>
              <w:rPr>
                <w:rFonts w:hint="eastAsia" w:ascii="宋体" w:hAnsi="宋体"/>
                <w:color w:val="000000"/>
                <w:spacing w:val="20"/>
                <w:kern w:val="2"/>
                <w:sz w:val="24"/>
              </w:rPr>
            </w:pPr>
          </w:p>
        </w:tc>
        <w:tc>
          <w:tcPr>
            <w:tcW w:w="1362" w:type="pct"/>
            <w:vAlign w:val="center"/>
          </w:tcPr>
          <w:p w14:paraId="44CD88A3">
            <w:pPr>
              <w:spacing w:line="400" w:lineRule="exact"/>
              <w:jc w:val="center"/>
              <w:rPr>
                <w:rFonts w:hint="eastAsia" w:ascii="宋体" w:hAnsi="宋体"/>
                <w:color w:val="000000"/>
                <w:spacing w:val="20"/>
                <w:kern w:val="2"/>
                <w:sz w:val="24"/>
              </w:rPr>
            </w:pPr>
          </w:p>
        </w:tc>
        <w:tc>
          <w:tcPr>
            <w:tcW w:w="1034" w:type="pct"/>
            <w:vAlign w:val="center"/>
          </w:tcPr>
          <w:p w14:paraId="1BFFAC6F">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3A86E249">
            <w:pPr>
              <w:spacing w:line="400" w:lineRule="exact"/>
              <w:ind w:firstLine="560" w:firstLineChars="200"/>
              <w:jc w:val="center"/>
              <w:rPr>
                <w:rFonts w:hint="eastAsia" w:ascii="宋体" w:hAnsi="宋体"/>
                <w:color w:val="000000"/>
                <w:spacing w:val="20"/>
                <w:kern w:val="2"/>
                <w:sz w:val="24"/>
              </w:rPr>
            </w:pPr>
          </w:p>
        </w:tc>
      </w:tr>
      <w:tr w14:paraId="7EB6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20099FC7">
            <w:pPr>
              <w:spacing w:line="400" w:lineRule="exact"/>
              <w:jc w:val="center"/>
              <w:rPr>
                <w:rFonts w:hint="eastAsia" w:ascii="宋体" w:hAnsi="宋体"/>
                <w:color w:val="000000"/>
                <w:spacing w:val="20"/>
                <w:kern w:val="2"/>
                <w:sz w:val="24"/>
              </w:rPr>
            </w:pPr>
          </w:p>
        </w:tc>
        <w:tc>
          <w:tcPr>
            <w:tcW w:w="1120" w:type="pct"/>
            <w:vAlign w:val="center"/>
          </w:tcPr>
          <w:p w14:paraId="2C436937">
            <w:pPr>
              <w:spacing w:line="400" w:lineRule="exact"/>
              <w:jc w:val="center"/>
              <w:rPr>
                <w:rFonts w:hint="eastAsia" w:ascii="宋体" w:hAnsi="宋体"/>
                <w:color w:val="000000"/>
                <w:spacing w:val="20"/>
                <w:kern w:val="2"/>
                <w:sz w:val="24"/>
              </w:rPr>
            </w:pPr>
          </w:p>
        </w:tc>
        <w:tc>
          <w:tcPr>
            <w:tcW w:w="1362" w:type="pct"/>
            <w:vAlign w:val="center"/>
          </w:tcPr>
          <w:p w14:paraId="3128273E">
            <w:pPr>
              <w:spacing w:line="400" w:lineRule="exact"/>
              <w:jc w:val="center"/>
              <w:rPr>
                <w:rFonts w:hint="eastAsia" w:ascii="宋体" w:hAnsi="宋体"/>
                <w:color w:val="000000"/>
                <w:spacing w:val="20"/>
                <w:kern w:val="2"/>
                <w:sz w:val="24"/>
              </w:rPr>
            </w:pPr>
          </w:p>
        </w:tc>
        <w:tc>
          <w:tcPr>
            <w:tcW w:w="1034" w:type="pct"/>
            <w:vAlign w:val="center"/>
          </w:tcPr>
          <w:p w14:paraId="6C763B34">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0ECA3740">
            <w:pPr>
              <w:spacing w:line="400" w:lineRule="exact"/>
              <w:ind w:firstLine="560" w:firstLineChars="200"/>
              <w:jc w:val="center"/>
              <w:rPr>
                <w:rFonts w:hint="eastAsia" w:ascii="宋体" w:hAnsi="宋体"/>
                <w:color w:val="000000"/>
                <w:spacing w:val="20"/>
                <w:kern w:val="2"/>
                <w:sz w:val="24"/>
              </w:rPr>
            </w:pPr>
          </w:p>
        </w:tc>
      </w:tr>
      <w:tr w14:paraId="3335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30F709BF">
            <w:pPr>
              <w:spacing w:line="400" w:lineRule="exact"/>
              <w:jc w:val="center"/>
              <w:rPr>
                <w:rFonts w:hint="eastAsia" w:ascii="宋体" w:hAnsi="宋体"/>
                <w:color w:val="000000"/>
                <w:spacing w:val="20"/>
                <w:kern w:val="2"/>
                <w:sz w:val="24"/>
              </w:rPr>
            </w:pPr>
          </w:p>
        </w:tc>
        <w:tc>
          <w:tcPr>
            <w:tcW w:w="1120" w:type="pct"/>
            <w:vAlign w:val="center"/>
          </w:tcPr>
          <w:p w14:paraId="103DA042">
            <w:pPr>
              <w:spacing w:line="400" w:lineRule="exact"/>
              <w:jc w:val="center"/>
              <w:rPr>
                <w:rFonts w:hint="eastAsia" w:ascii="宋体" w:hAnsi="宋体"/>
                <w:color w:val="000000"/>
                <w:spacing w:val="20"/>
                <w:kern w:val="2"/>
                <w:sz w:val="24"/>
              </w:rPr>
            </w:pPr>
          </w:p>
        </w:tc>
        <w:tc>
          <w:tcPr>
            <w:tcW w:w="1362" w:type="pct"/>
            <w:vAlign w:val="center"/>
          </w:tcPr>
          <w:p w14:paraId="2739BC79">
            <w:pPr>
              <w:spacing w:line="400" w:lineRule="exact"/>
              <w:jc w:val="center"/>
              <w:rPr>
                <w:rFonts w:hint="eastAsia" w:ascii="宋体" w:hAnsi="宋体"/>
                <w:color w:val="000000"/>
                <w:spacing w:val="20"/>
                <w:kern w:val="2"/>
                <w:sz w:val="24"/>
              </w:rPr>
            </w:pPr>
          </w:p>
        </w:tc>
        <w:tc>
          <w:tcPr>
            <w:tcW w:w="1034" w:type="pct"/>
            <w:vAlign w:val="center"/>
          </w:tcPr>
          <w:p w14:paraId="6D004625">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3E8FF1A0">
            <w:pPr>
              <w:spacing w:line="400" w:lineRule="exact"/>
              <w:ind w:firstLine="560" w:firstLineChars="200"/>
              <w:jc w:val="center"/>
              <w:rPr>
                <w:rFonts w:hint="eastAsia" w:ascii="宋体" w:hAnsi="宋体"/>
                <w:color w:val="000000"/>
                <w:spacing w:val="20"/>
                <w:kern w:val="2"/>
                <w:sz w:val="24"/>
              </w:rPr>
            </w:pPr>
          </w:p>
        </w:tc>
      </w:tr>
      <w:tr w14:paraId="49BC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23DB1E20">
            <w:pPr>
              <w:spacing w:line="400" w:lineRule="exact"/>
              <w:jc w:val="center"/>
              <w:rPr>
                <w:rFonts w:hint="eastAsia" w:ascii="宋体" w:hAnsi="宋体"/>
                <w:color w:val="000000"/>
                <w:spacing w:val="20"/>
                <w:kern w:val="2"/>
                <w:sz w:val="24"/>
              </w:rPr>
            </w:pPr>
          </w:p>
        </w:tc>
        <w:tc>
          <w:tcPr>
            <w:tcW w:w="1120" w:type="pct"/>
            <w:vAlign w:val="center"/>
          </w:tcPr>
          <w:p w14:paraId="281F7E21">
            <w:pPr>
              <w:spacing w:line="400" w:lineRule="exact"/>
              <w:jc w:val="center"/>
              <w:rPr>
                <w:rFonts w:hint="eastAsia" w:ascii="宋体" w:hAnsi="宋体"/>
                <w:color w:val="000000"/>
                <w:spacing w:val="20"/>
                <w:kern w:val="2"/>
                <w:sz w:val="24"/>
              </w:rPr>
            </w:pPr>
          </w:p>
        </w:tc>
        <w:tc>
          <w:tcPr>
            <w:tcW w:w="1362" w:type="pct"/>
            <w:vAlign w:val="center"/>
          </w:tcPr>
          <w:p w14:paraId="5B367CEC">
            <w:pPr>
              <w:spacing w:line="400" w:lineRule="exact"/>
              <w:jc w:val="center"/>
              <w:rPr>
                <w:rFonts w:hint="eastAsia" w:ascii="宋体" w:hAnsi="宋体"/>
                <w:color w:val="000000"/>
                <w:spacing w:val="20"/>
                <w:kern w:val="2"/>
                <w:sz w:val="24"/>
              </w:rPr>
            </w:pPr>
          </w:p>
        </w:tc>
        <w:tc>
          <w:tcPr>
            <w:tcW w:w="1034" w:type="pct"/>
            <w:vAlign w:val="center"/>
          </w:tcPr>
          <w:p w14:paraId="546347C5">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7FC528D4">
            <w:pPr>
              <w:spacing w:line="400" w:lineRule="exact"/>
              <w:ind w:firstLine="560" w:firstLineChars="200"/>
              <w:jc w:val="center"/>
              <w:rPr>
                <w:rFonts w:hint="eastAsia" w:ascii="宋体" w:hAnsi="宋体"/>
                <w:color w:val="000000"/>
                <w:spacing w:val="20"/>
                <w:kern w:val="2"/>
                <w:sz w:val="24"/>
              </w:rPr>
            </w:pPr>
          </w:p>
        </w:tc>
      </w:tr>
      <w:tr w14:paraId="1796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57C2F0E6">
            <w:pPr>
              <w:spacing w:line="400" w:lineRule="exact"/>
              <w:jc w:val="center"/>
              <w:rPr>
                <w:rFonts w:hint="eastAsia" w:ascii="宋体" w:hAnsi="宋体"/>
                <w:color w:val="000000"/>
                <w:spacing w:val="20"/>
                <w:kern w:val="2"/>
                <w:sz w:val="24"/>
              </w:rPr>
            </w:pPr>
          </w:p>
        </w:tc>
        <w:tc>
          <w:tcPr>
            <w:tcW w:w="1120" w:type="pct"/>
            <w:vAlign w:val="center"/>
          </w:tcPr>
          <w:p w14:paraId="6CA09B3E">
            <w:pPr>
              <w:spacing w:line="400" w:lineRule="exact"/>
              <w:jc w:val="center"/>
              <w:rPr>
                <w:rFonts w:hint="eastAsia" w:ascii="宋体" w:hAnsi="宋体"/>
                <w:color w:val="000000"/>
                <w:spacing w:val="20"/>
                <w:kern w:val="2"/>
                <w:sz w:val="24"/>
              </w:rPr>
            </w:pPr>
          </w:p>
        </w:tc>
        <w:tc>
          <w:tcPr>
            <w:tcW w:w="1362" w:type="pct"/>
            <w:vAlign w:val="center"/>
          </w:tcPr>
          <w:p w14:paraId="687084BE">
            <w:pPr>
              <w:spacing w:line="400" w:lineRule="exact"/>
              <w:jc w:val="center"/>
              <w:rPr>
                <w:rFonts w:hint="eastAsia" w:ascii="宋体" w:hAnsi="宋体"/>
                <w:color w:val="000000"/>
                <w:spacing w:val="20"/>
                <w:kern w:val="2"/>
                <w:sz w:val="24"/>
              </w:rPr>
            </w:pPr>
          </w:p>
        </w:tc>
        <w:tc>
          <w:tcPr>
            <w:tcW w:w="1034" w:type="pct"/>
            <w:vAlign w:val="center"/>
          </w:tcPr>
          <w:p w14:paraId="3FA16A87">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2E80A066">
            <w:pPr>
              <w:spacing w:line="400" w:lineRule="exact"/>
              <w:ind w:firstLine="560" w:firstLineChars="200"/>
              <w:jc w:val="center"/>
              <w:rPr>
                <w:rFonts w:hint="eastAsia" w:ascii="宋体" w:hAnsi="宋体"/>
                <w:color w:val="000000"/>
                <w:spacing w:val="20"/>
                <w:kern w:val="2"/>
                <w:sz w:val="24"/>
              </w:rPr>
            </w:pPr>
          </w:p>
        </w:tc>
      </w:tr>
      <w:tr w14:paraId="3C1F6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pct"/>
          </w:tcPr>
          <w:p w14:paraId="79BC666E">
            <w:pPr>
              <w:spacing w:line="400" w:lineRule="exact"/>
              <w:jc w:val="center"/>
              <w:rPr>
                <w:rFonts w:hint="eastAsia" w:ascii="宋体" w:hAnsi="宋体"/>
                <w:color w:val="000000"/>
                <w:spacing w:val="20"/>
                <w:kern w:val="2"/>
                <w:sz w:val="24"/>
              </w:rPr>
            </w:pPr>
          </w:p>
        </w:tc>
        <w:tc>
          <w:tcPr>
            <w:tcW w:w="1120" w:type="pct"/>
            <w:vAlign w:val="center"/>
          </w:tcPr>
          <w:p w14:paraId="4BB287C4">
            <w:pPr>
              <w:spacing w:line="400" w:lineRule="exact"/>
              <w:jc w:val="center"/>
              <w:rPr>
                <w:rFonts w:hint="eastAsia" w:ascii="宋体" w:hAnsi="宋体"/>
                <w:color w:val="000000"/>
                <w:spacing w:val="20"/>
                <w:kern w:val="2"/>
                <w:sz w:val="24"/>
              </w:rPr>
            </w:pPr>
          </w:p>
        </w:tc>
        <w:tc>
          <w:tcPr>
            <w:tcW w:w="1362" w:type="pct"/>
            <w:vAlign w:val="center"/>
          </w:tcPr>
          <w:p w14:paraId="1B0F4325">
            <w:pPr>
              <w:spacing w:line="400" w:lineRule="exact"/>
              <w:jc w:val="center"/>
              <w:rPr>
                <w:rFonts w:hint="eastAsia" w:ascii="宋体" w:hAnsi="宋体"/>
                <w:color w:val="000000"/>
                <w:spacing w:val="20"/>
                <w:kern w:val="2"/>
                <w:sz w:val="24"/>
              </w:rPr>
            </w:pPr>
          </w:p>
        </w:tc>
        <w:tc>
          <w:tcPr>
            <w:tcW w:w="1034" w:type="pct"/>
            <w:vAlign w:val="center"/>
          </w:tcPr>
          <w:p w14:paraId="338FAD39">
            <w:pPr>
              <w:spacing w:line="400" w:lineRule="exact"/>
              <w:ind w:firstLine="560" w:firstLineChars="200"/>
              <w:jc w:val="center"/>
              <w:rPr>
                <w:rFonts w:hint="eastAsia" w:ascii="宋体" w:hAnsi="宋体"/>
                <w:color w:val="000000"/>
                <w:spacing w:val="20"/>
                <w:kern w:val="2"/>
                <w:sz w:val="24"/>
              </w:rPr>
            </w:pPr>
          </w:p>
        </w:tc>
        <w:tc>
          <w:tcPr>
            <w:tcW w:w="1007" w:type="pct"/>
            <w:vAlign w:val="center"/>
          </w:tcPr>
          <w:p w14:paraId="29F521D3">
            <w:pPr>
              <w:spacing w:line="400" w:lineRule="exact"/>
              <w:ind w:firstLine="560" w:firstLineChars="200"/>
              <w:jc w:val="center"/>
              <w:rPr>
                <w:rFonts w:hint="eastAsia" w:ascii="宋体" w:hAnsi="宋体"/>
                <w:color w:val="000000"/>
                <w:spacing w:val="20"/>
                <w:kern w:val="2"/>
                <w:sz w:val="24"/>
              </w:rPr>
            </w:pPr>
          </w:p>
        </w:tc>
      </w:tr>
    </w:tbl>
    <w:p w14:paraId="1B813041">
      <w:pPr>
        <w:tabs>
          <w:tab w:val="left" w:pos="1401"/>
        </w:tabs>
        <w:spacing w:line="400" w:lineRule="exact"/>
        <w:jc w:val="left"/>
        <w:rPr>
          <w:rFonts w:hint="eastAsia" w:ascii="宋体" w:hAnsi="宋体"/>
          <w:bCs/>
          <w:color w:val="000000"/>
          <w:kern w:val="2"/>
          <w:sz w:val="24"/>
        </w:rPr>
      </w:pPr>
      <w:r>
        <w:rPr>
          <w:rFonts w:hint="eastAsia" w:ascii="宋体" w:hAnsi="宋体"/>
          <w:bCs/>
          <w:color w:val="000000"/>
          <w:kern w:val="2"/>
          <w:sz w:val="24"/>
        </w:rPr>
        <w:t>注：</w:t>
      </w:r>
    </w:p>
    <w:p w14:paraId="4624E450">
      <w:pPr>
        <w:tabs>
          <w:tab w:val="left" w:pos="1401"/>
        </w:tabs>
        <w:spacing w:line="400" w:lineRule="exact"/>
        <w:jc w:val="left"/>
        <w:rPr>
          <w:rFonts w:hint="eastAsia" w:ascii="宋体" w:hAnsi="宋体"/>
          <w:bCs/>
          <w:color w:val="000000"/>
          <w:kern w:val="2"/>
          <w:sz w:val="24"/>
        </w:rPr>
      </w:pPr>
      <w:r>
        <w:rPr>
          <w:rFonts w:hint="eastAsia" w:ascii="宋体" w:hAnsi="宋体"/>
          <w:bCs/>
          <w:color w:val="000000"/>
          <w:kern w:val="2"/>
          <w:sz w:val="24"/>
        </w:rPr>
        <w:t>（1）本表不得删除。</w:t>
      </w:r>
    </w:p>
    <w:p w14:paraId="10579B78">
      <w:pPr>
        <w:tabs>
          <w:tab w:val="left" w:pos="1401"/>
        </w:tabs>
        <w:spacing w:line="400" w:lineRule="exact"/>
        <w:jc w:val="left"/>
        <w:rPr>
          <w:rFonts w:hint="eastAsia" w:ascii="宋体" w:hAnsi="宋体"/>
          <w:bCs/>
          <w:color w:val="000000"/>
          <w:kern w:val="2"/>
          <w:sz w:val="24"/>
        </w:rPr>
      </w:pPr>
      <w:r>
        <w:rPr>
          <w:rFonts w:hint="eastAsia" w:ascii="宋体" w:hAnsi="宋体"/>
          <w:bCs/>
          <w:color w:val="000000"/>
          <w:kern w:val="2"/>
          <w:sz w:val="24"/>
        </w:rPr>
        <w:t>（2）投标供应商的投标文件与招标文件规定的有偏离的，应在此表中说明。未在上表中说明的，将被认为完全响应招标文件的规定。</w:t>
      </w:r>
    </w:p>
    <w:p w14:paraId="0BF40C3C">
      <w:pPr>
        <w:tabs>
          <w:tab w:val="left" w:pos="1401"/>
        </w:tabs>
        <w:spacing w:line="400" w:lineRule="exact"/>
        <w:jc w:val="left"/>
        <w:rPr>
          <w:rFonts w:hint="eastAsia" w:ascii="宋体" w:hAnsi="宋体"/>
          <w:bCs/>
          <w:color w:val="000000"/>
          <w:kern w:val="2"/>
          <w:sz w:val="24"/>
        </w:rPr>
      </w:pPr>
      <w:r>
        <w:rPr>
          <w:rFonts w:hint="eastAsia" w:ascii="宋体" w:hAnsi="宋体"/>
          <w:bCs/>
          <w:color w:val="000000"/>
          <w:kern w:val="2"/>
          <w:sz w:val="24"/>
        </w:rPr>
        <w:t>（3）投标供应商填写“偏离表”，如无偏离，请在上述表格中写明无偏离。</w:t>
      </w:r>
    </w:p>
    <w:p w14:paraId="2C8611C5">
      <w:pPr>
        <w:tabs>
          <w:tab w:val="left" w:pos="1401"/>
        </w:tabs>
        <w:spacing w:line="400" w:lineRule="exact"/>
        <w:jc w:val="left"/>
        <w:rPr>
          <w:rFonts w:hint="eastAsia" w:ascii="宋体" w:hAnsi="宋体"/>
          <w:bCs/>
          <w:color w:val="000000"/>
          <w:kern w:val="2"/>
          <w:sz w:val="24"/>
        </w:rPr>
      </w:pPr>
      <w:r>
        <w:rPr>
          <w:rFonts w:hint="eastAsia" w:ascii="宋体" w:hAnsi="宋体"/>
          <w:bCs/>
          <w:color w:val="000000"/>
          <w:kern w:val="2"/>
          <w:sz w:val="24"/>
        </w:rPr>
        <w:t>（4）本表如需要可自行延长。</w:t>
      </w:r>
    </w:p>
    <w:p w14:paraId="2E648058">
      <w:pPr>
        <w:spacing w:line="400" w:lineRule="exact"/>
        <w:rPr>
          <w:rFonts w:hint="eastAsia" w:ascii="宋体" w:hAnsi="宋体"/>
          <w:color w:val="000000"/>
          <w:kern w:val="2"/>
          <w:sz w:val="24"/>
        </w:rPr>
      </w:pPr>
    </w:p>
    <w:p w14:paraId="609C7846">
      <w:pPr>
        <w:spacing w:line="400" w:lineRule="exact"/>
        <w:rPr>
          <w:rFonts w:hint="eastAsia" w:ascii="宋体" w:hAnsi="宋体"/>
          <w:color w:val="000000"/>
          <w:kern w:val="2"/>
          <w:sz w:val="24"/>
        </w:rPr>
      </w:pPr>
      <w:r>
        <w:rPr>
          <w:rFonts w:hint="eastAsia" w:ascii="宋体" w:hAnsi="宋体"/>
          <w:color w:val="000000"/>
          <w:kern w:val="2"/>
          <w:sz w:val="24"/>
        </w:rPr>
        <w:t>投标方：（单位盖章）</w:t>
      </w:r>
    </w:p>
    <w:p w14:paraId="6DBEFA21">
      <w:pPr>
        <w:spacing w:line="400" w:lineRule="exact"/>
        <w:rPr>
          <w:rFonts w:hint="eastAsia" w:ascii="宋体" w:hAnsi="宋体"/>
          <w:color w:val="000000"/>
          <w:kern w:val="2"/>
          <w:sz w:val="24"/>
        </w:rPr>
      </w:pPr>
      <w:r>
        <w:rPr>
          <w:rFonts w:hint="eastAsia" w:ascii="宋体" w:hAnsi="宋体"/>
          <w:color w:val="000000"/>
          <w:kern w:val="2"/>
          <w:sz w:val="24"/>
        </w:rPr>
        <w:t>法定代表人或代理人：（签字或盖章）</w:t>
      </w:r>
    </w:p>
    <w:p w14:paraId="528EC8FC">
      <w:pPr>
        <w:spacing w:line="400" w:lineRule="exact"/>
        <w:rPr>
          <w:rFonts w:hint="eastAsia" w:ascii="宋体" w:hAnsi="宋体"/>
          <w:color w:val="000000"/>
          <w:kern w:val="2"/>
          <w:sz w:val="24"/>
        </w:rPr>
      </w:pPr>
      <w:r>
        <w:rPr>
          <w:rFonts w:hint="eastAsia" w:ascii="宋体" w:hAnsi="宋体"/>
          <w:color w:val="000000"/>
          <w:kern w:val="2"/>
          <w:sz w:val="24"/>
        </w:rPr>
        <w:t>日期：           年  月  日</w:t>
      </w:r>
    </w:p>
    <w:p w14:paraId="4AC15545">
      <w:pPr>
        <w:spacing w:line="440" w:lineRule="exact"/>
        <w:rPr>
          <w:rFonts w:hint="eastAsia" w:ascii="宋体" w:hAnsi="宋体"/>
          <w:sz w:val="24"/>
        </w:rPr>
      </w:pPr>
    </w:p>
    <w:p w14:paraId="75F11D37">
      <w:pPr>
        <w:spacing w:line="360" w:lineRule="auto"/>
        <w:jc w:val="center"/>
        <w:outlineLvl w:val="0"/>
        <w:rPr>
          <w:rFonts w:hint="eastAsia" w:ascii="黑体" w:hAnsi="宋体" w:eastAsia="黑体"/>
          <w:b/>
          <w:color w:val="000000"/>
          <w:sz w:val="24"/>
        </w:rPr>
      </w:pPr>
      <w:r>
        <w:rPr>
          <w:rFonts w:hint="eastAsia" w:ascii="黑体" w:eastAsia="黑体" w:cs="宋体"/>
          <w:b/>
          <w:sz w:val="32"/>
          <w:szCs w:val="32"/>
        </w:rPr>
        <w:br w:type="page" w:clear="all"/>
      </w:r>
      <w:r>
        <w:rPr>
          <w:rFonts w:hint="eastAsia" w:ascii="黑体" w:eastAsia="黑体" w:cs="宋体"/>
          <w:b/>
          <w:color w:val="000000"/>
          <w:sz w:val="32"/>
          <w:szCs w:val="32"/>
        </w:rPr>
        <w:t>（九）中小企业声明函、残疾人福利性单位声明函（格式）</w:t>
      </w:r>
    </w:p>
    <w:p w14:paraId="3DFACF6D">
      <w:pPr>
        <w:pStyle w:val="193"/>
        <w:spacing w:before="0" w:after="0" w:line="360" w:lineRule="auto"/>
        <w:jc w:val="center"/>
        <w:rPr>
          <w:rFonts w:hint="eastAsia" w:ascii="宋体" w:hAnsi="宋体"/>
          <w:color w:val="000000"/>
        </w:rPr>
      </w:pPr>
      <w:r>
        <w:rPr>
          <w:rFonts w:hint="eastAsia" w:ascii="宋体" w:hAnsi="宋体" w:eastAsia="宋体"/>
          <w:color w:val="000000"/>
        </w:rPr>
        <w:t>中小企业声明函（货物）：</w:t>
      </w:r>
    </w:p>
    <w:p w14:paraId="627FDA1F">
      <w:pPr>
        <w:spacing w:line="580" w:lineRule="exact"/>
        <w:ind w:firstLine="480"/>
        <w:rPr>
          <w:rFonts w:hint="eastAsia" w:ascii="宋体" w:hAnsi="宋体"/>
          <w:color w:val="000000"/>
          <w:sz w:val="24"/>
        </w:rPr>
      </w:pPr>
      <w:r>
        <w:rPr>
          <w:rFonts w:hint="eastAsia" w:ascii="宋体" w:hAnsi="宋体"/>
          <w:color w:val="000000"/>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E1E03A0">
      <w:pPr>
        <w:spacing w:line="580" w:lineRule="exact"/>
        <w:ind w:firstLine="480"/>
        <w:rPr>
          <w:rFonts w:hint="eastAsia" w:ascii="宋体" w:hAnsi="宋体"/>
          <w:color w:val="000000"/>
          <w:sz w:val="24"/>
        </w:rPr>
      </w:pPr>
      <w:r>
        <w:rPr>
          <w:rFonts w:hint="eastAsia" w:ascii="宋体" w:hAnsi="宋体"/>
          <w:color w:val="000000"/>
          <w:sz w:val="24"/>
          <w:lang w:eastAsia="zh-CN"/>
        </w:rPr>
        <w:t>1.</w:t>
      </w:r>
      <w:r>
        <w:rPr>
          <w:rFonts w:hint="eastAsia" w:ascii="宋体" w:hAnsi="宋体"/>
          <w:color w:val="000000"/>
          <w:sz w:val="24"/>
          <w:u w:val="single"/>
        </w:rPr>
        <w:t xml:space="preserve"> （标的名称） </w:t>
      </w:r>
      <w:r>
        <w:rPr>
          <w:rFonts w:hint="eastAsia" w:ascii="宋体" w:hAnsi="宋体"/>
          <w:color w:val="000000"/>
          <w:sz w:val="24"/>
        </w:rPr>
        <w:t>，属于</w:t>
      </w:r>
      <w:r>
        <w:rPr>
          <w:rFonts w:hint="eastAsia" w:ascii="宋体" w:hAnsi="宋体"/>
          <w:color w:val="000000"/>
          <w:sz w:val="24"/>
          <w:u w:val="single"/>
        </w:rPr>
        <w:t>（采购文件中明确的所属行业）</w:t>
      </w:r>
      <w:r>
        <w:rPr>
          <w:rFonts w:hint="eastAsia" w:ascii="宋体" w:hAnsi="宋体"/>
          <w:color w:val="000000"/>
          <w:sz w:val="24"/>
        </w:rPr>
        <w:t>行业；承建（承接）企业为</w:t>
      </w:r>
      <w:r>
        <w:rPr>
          <w:rFonts w:hint="eastAsia" w:ascii="宋体" w:hAnsi="宋体"/>
          <w:color w:val="000000"/>
          <w:sz w:val="24"/>
          <w:u w:val="single"/>
        </w:rPr>
        <w:t>（企业名称）</w:t>
      </w:r>
      <w:r>
        <w:rPr>
          <w:rFonts w:hint="eastAsia" w:ascii="宋体" w:hAnsi="宋体"/>
          <w:color w:val="000000"/>
          <w:sz w:val="24"/>
        </w:rPr>
        <w:t>，从业人员</w:t>
      </w:r>
      <w:r>
        <w:rPr>
          <w:rFonts w:hint="eastAsia" w:ascii="宋体" w:hAnsi="宋体"/>
          <w:color w:val="000000"/>
          <w:sz w:val="24"/>
          <w:u w:val="single"/>
        </w:rPr>
        <w:t xml:space="preserve">     </w:t>
      </w:r>
      <w:r>
        <w:rPr>
          <w:rFonts w:hint="eastAsia" w:ascii="宋体" w:hAnsi="宋体"/>
          <w:color w:val="000000"/>
          <w:sz w:val="24"/>
        </w:rPr>
        <w:t>人，营业收入为</w:t>
      </w:r>
      <w:r>
        <w:rPr>
          <w:rFonts w:hint="eastAsia" w:ascii="宋体" w:hAnsi="宋体"/>
          <w:color w:val="000000"/>
          <w:sz w:val="24"/>
          <w:u w:val="single"/>
        </w:rPr>
        <w:t xml:space="preserve">      </w:t>
      </w:r>
      <w:r>
        <w:rPr>
          <w:rFonts w:hint="eastAsia" w:ascii="宋体" w:hAnsi="宋体"/>
          <w:color w:val="000000"/>
          <w:sz w:val="24"/>
        </w:rPr>
        <w:t>万元，资产总额为</w:t>
      </w:r>
      <w:r>
        <w:rPr>
          <w:rFonts w:hint="eastAsia" w:ascii="宋体" w:hAnsi="宋体"/>
          <w:color w:val="000000"/>
          <w:sz w:val="24"/>
          <w:u w:val="single"/>
        </w:rPr>
        <w:t xml:space="preserve">     </w:t>
      </w:r>
      <w:r>
        <w:rPr>
          <w:rFonts w:hint="eastAsia" w:ascii="宋体" w:hAnsi="宋体"/>
          <w:color w:val="000000"/>
          <w:sz w:val="24"/>
        </w:rPr>
        <w:t>万元</w:t>
      </w:r>
      <w:r>
        <w:rPr>
          <w:rFonts w:hint="eastAsia" w:ascii="宋体" w:hAnsi="宋体"/>
          <w:color w:val="000000"/>
          <w:vertAlign w:val="superscript"/>
        </w:rPr>
        <w:t>1</w:t>
      </w:r>
      <w:r>
        <w:rPr>
          <w:rFonts w:hint="eastAsia" w:ascii="宋体" w:hAnsi="宋体"/>
          <w:color w:val="000000"/>
          <w:sz w:val="24"/>
        </w:rPr>
        <w:t>，属于</w:t>
      </w:r>
      <w:r>
        <w:rPr>
          <w:rFonts w:hint="eastAsia" w:ascii="宋体" w:hAnsi="宋体"/>
          <w:color w:val="000000"/>
          <w:sz w:val="24"/>
          <w:u w:val="single"/>
        </w:rPr>
        <w:t xml:space="preserve"> （中型企业、小型企业、微型企业）</w:t>
      </w:r>
      <w:r>
        <w:rPr>
          <w:rFonts w:hint="eastAsia" w:ascii="宋体" w:hAnsi="宋体"/>
          <w:color w:val="000000"/>
          <w:sz w:val="24"/>
        </w:rPr>
        <w:t xml:space="preserve">； </w:t>
      </w:r>
    </w:p>
    <w:p w14:paraId="307DB7B7">
      <w:pPr>
        <w:spacing w:line="580" w:lineRule="exact"/>
        <w:ind w:firstLine="480"/>
        <w:rPr>
          <w:rFonts w:hint="eastAsia" w:ascii="宋体" w:hAnsi="宋体"/>
          <w:color w:val="000000"/>
          <w:sz w:val="24"/>
        </w:rPr>
      </w:pPr>
      <w:r>
        <w:rPr>
          <w:rFonts w:hint="eastAsia" w:ascii="宋体" w:hAnsi="宋体"/>
          <w:color w:val="000000"/>
          <w:sz w:val="24"/>
          <w:lang w:eastAsia="zh-CN"/>
        </w:rPr>
        <w:t>2.</w:t>
      </w:r>
      <w:r>
        <w:rPr>
          <w:rFonts w:hint="eastAsia" w:ascii="宋体" w:hAnsi="宋体"/>
          <w:color w:val="000000"/>
          <w:sz w:val="24"/>
          <w:u w:val="single"/>
        </w:rPr>
        <w:t xml:space="preserve"> （标的名称） </w:t>
      </w:r>
      <w:r>
        <w:rPr>
          <w:rFonts w:hint="eastAsia" w:ascii="宋体" w:hAnsi="宋体"/>
          <w:color w:val="000000"/>
          <w:sz w:val="24"/>
        </w:rPr>
        <w:t>，属于</w:t>
      </w:r>
      <w:r>
        <w:rPr>
          <w:rFonts w:hint="eastAsia" w:ascii="宋体" w:hAnsi="宋体"/>
          <w:color w:val="000000"/>
          <w:sz w:val="24"/>
          <w:u w:val="single"/>
        </w:rPr>
        <w:t xml:space="preserve">（采购文件中明确的所属行业）  </w:t>
      </w:r>
      <w:r>
        <w:rPr>
          <w:rFonts w:hint="eastAsia" w:ascii="宋体" w:hAnsi="宋体"/>
          <w:color w:val="000000"/>
          <w:sz w:val="24"/>
        </w:rPr>
        <w:t>行业；承建（承接）企业为</w:t>
      </w:r>
      <w:r>
        <w:rPr>
          <w:rFonts w:hint="eastAsia" w:ascii="宋体" w:hAnsi="宋体"/>
          <w:color w:val="000000"/>
          <w:sz w:val="24"/>
          <w:u w:val="single"/>
        </w:rPr>
        <w:t>（企业名称）</w:t>
      </w:r>
      <w:r>
        <w:rPr>
          <w:rFonts w:hint="eastAsia" w:ascii="宋体" w:hAnsi="宋体"/>
          <w:color w:val="000000"/>
          <w:sz w:val="24"/>
        </w:rPr>
        <w:t>，从业人员</w:t>
      </w:r>
      <w:r>
        <w:rPr>
          <w:rFonts w:hint="eastAsia" w:ascii="宋体" w:hAnsi="宋体"/>
          <w:color w:val="000000"/>
          <w:sz w:val="24"/>
          <w:u w:val="single"/>
        </w:rPr>
        <w:t xml:space="preserve">     </w:t>
      </w:r>
      <w:r>
        <w:rPr>
          <w:rFonts w:hint="eastAsia" w:ascii="宋体" w:hAnsi="宋体"/>
          <w:color w:val="000000"/>
          <w:sz w:val="24"/>
        </w:rPr>
        <w:t>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 </w:t>
      </w:r>
      <w:r>
        <w:rPr>
          <w:rFonts w:hint="eastAsia" w:ascii="宋体" w:hAnsi="宋体"/>
          <w:color w:val="000000"/>
          <w:sz w:val="24"/>
          <w:u w:val="single"/>
        </w:rPr>
        <w:t xml:space="preserve">      </w:t>
      </w:r>
      <w:r>
        <w:rPr>
          <w:rFonts w:hint="eastAsia" w:ascii="宋体" w:hAnsi="宋体"/>
          <w:color w:val="000000"/>
          <w:sz w:val="24"/>
        </w:rPr>
        <w:t>万元，属于</w:t>
      </w:r>
      <w:r>
        <w:rPr>
          <w:rFonts w:hint="eastAsia" w:ascii="宋体" w:hAnsi="宋体"/>
          <w:color w:val="000000"/>
          <w:sz w:val="24"/>
          <w:u w:val="single"/>
        </w:rPr>
        <w:t>（中型企业、小型企业、微型企业）</w:t>
      </w:r>
      <w:r>
        <w:rPr>
          <w:rFonts w:hint="eastAsia" w:ascii="宋体" w:hAnsi="宋体"/>
          <w:color w:val="000000"/>
          <w:sz w:val="24"/>
        </w:rPr>
        <w:t xml:space="preserve">； </w:t>
      </w:r>
    </w:p>
    <w:p w14:paraId="61FDAFDC">
      <w:pPr>
        <w:spacing w:line="580" w:lineRule="exact"/>
        <w:ind w:firstLine="480"/>
        <w:rPr>
          <w:rFonts w:hint="eastAsia" w:ascii="宋体" w:hAnsi="宋体"/>
          <w:color w:val="000000"/>
          <w:sz w:val="24"/>
        </w:rPr>
      </w:pPr>
      <w:r>
        <w:rPr>
          <w:rFonts w:hint="eastAsia" w:ascii="宋体" w:hAnsi="宋体"/>
          <w:color w:val="000000"/>
          <w:sz w:val="24"/>
        </w:rPr>
        <w:t>……</w:t>
      </w:r>
    </w:p>
    <w:p w14:paraId="5C507698">
      <w:pPr>
        <w:spacing w:line="580" w:lineRule="exact"/>
        <w:ind w:firstLine="480"/>
        <w:rPr>
          <w:rFonts w:hint="eastAsia" w:ascii="宋体" w:hAnsi="宋体"/>
          <w:color w:val="000000"/>
          <w:sz w:val="24"/>
        </w:rPr>
      </w:pPr>
      <w:r>
        <w:rPr>
          <w:rFonts w:hint="eastAsia" w:ascii="宋体" w:hAnsi="宋体"/>
          <w:color w:val="000000"/>
          <w:sz w:val="24"/>
        </w:rPr>
        <w:t>以上企业，不属于大企业的分支机构，不存在控股股东为大企业的情形，也不存在与大企业的负责人为同一人的情形。</w:t>
      </w:r>
    </w:p>
    <w:p w14:paraId="15E27FBC">
      <w:pPr>
        <w:spacing w:line="580" w:lineRule="exact"/>
        <w:ind w:firstLine="480"/>
        <w:rPr>
          <w:rFonts w:hint="eastAsia" w:ascii="宋体" w:hAnsi="宋体"/>
          <w:color w:val="000000"/>
          <w:sz w:val="24"/>
        </w:rPr>
      </w:pPr>
      <w:r>
        <w:rPr>
          <w:rFonts w:hint="eastAsia" w:ascii="宋体" w:hAnsi="宋体"/>
          <w:color w:val="000000"/>
          <w:sz w:val="24"/>
        </w:rPr>
        <w:t xml:space="preserve">本企业对上述声明内容的真实性负责。如有虚假，将依法承担相应责任。 </w:t>
      </w:r>
    </w:p>
    <w:p w14:paraId="2D4B12F5">
      <w:pPr>
        <w:spacing w:line="580" w:lineRule="exact"/>
        <w:ind w:firstLine="480"/>
        <w:jc w:val="center"/>
        <w:rPr>
          <w:rFonts w:hint="eastAsia" w:ascii="宋体" w:hAnsi="宋体"/>
          <w:color w:val="000000"/>
          <w:sz w:val="24"/>
        </w:rPr>
      </w:pPr>
      <w:r>
        <w:rPr>
          <w:rFonts w:hint="eastAsia" w:ascii="宋体" w:hAnsi="宋体"/>
          <w:color w:val="000000"/>
          <w:sz w:val="24"/>
        </w:rPr>
        <w:t xml:space="preserve">                          企业名称（盖章）： </w:t>
      </w:r>
    </w:p>
    <w:p w14:paraId="34231BAB">
      <w:pPr>
        <w:spacing w:line="580" w:lineRule="exact"/>
        <w:ind w:firstLine="480"/>
        <w:jc w:val="center"/>
        <w:rPr>
          <w:rFonts w:hint="eastAsia" w:ascii="宋体" w:hAnsi="宋体"/>
          <w:bCs/>
          <w:color w:val="000000"/>
          <w:sz w:val="24"/>
        </w:rPr>
      </w:pPr>
      <w:r>
        <w:rPr>
          <w:rFonts w:hint="eastAsia" w:ascii="宋体" w:hAnsi="宋体"/>
          <w:color w:val="000000"/>
          <w:sz w:val="24"/>
        </w:rPr>
        <w:t xml:space="preserve">              </w:t>
      </w:r>
      <w:r>
        <w:rPr>
          <w:rFonts w:hint="eastAsia" w:ascii="宋体" w:hAnsi="宋体"/>
          <w:bCs/>
          <w:color w:val="000000"/>
          <w:sz w:val="24"/>
        </w:rPr>
        <w:t xml:space="preserve"> 日 期：</w:t>
      </w:r>
    </w:p>
    <w:p w14:paraId="41E940B8">
      <w:pPr>
        <w:rPr>
          <w:rFonts w:hint="eastAsia" w:ascii="宋体" w:hAnsi="宋体" w:cs="宋体"/>
          <w:color w:val="000000"/>
          <w:szCs w:val="20"/>
        </w:rPr>
      </w:pPr>
    </w:p>
    <w:p w14:paraId="2C64A544">
      <w:pPr>
        <w:rPr>
          <w:rFonts w:hint="eastAsia" w:ascii="宋体" w:hAnsi="宋体" w:cs="宋体"/>
          <w:color w:val="000000"/>
          <w:szCs w:val="20"/>
        </w:rPr>
      </w:pPr>
    </w:p>
    <w:p w14:paraId="2C24F40D">
      <w:pPr>
        <w:rPr>
          <w:rFonts w:hint="eastAsia" w:ascii="宋体" w:hAnsi="宋体" w:cs="宋体"/>
          <w:color w:val="000000"/>
          <w:szCs w:val="21"/>
        </w:rPr>
      </w:pPr>
      <w:r>
        <w:rPr>
          <w:rFonts w:hint="eastAsia" w:ascii="宋体" w:hAnsi="宋体" w:cs="宋体"/>
          <w:color w:val="000000"/>
          <w:szCs w:val="20"/>
        </w:rPr>
        <w:t>注：1</w:t>
      </w:r>
      <w:r>
        <w:rPr>
          <w:rFonts w:hint="eastAsia" w:ascii="宋体" w:hAnsi="宋体" w:cs="宋体"/>
          <w:color w:val="000000"/>
          <w:szCs w:val="20"/>
          <w:lang w:val="en-US" w:eastAsia="zh-CN"/>
        </w:rPr>
        <w:t>.</w:t>
      </w:r>
      <w:r>
        <w:rPr>
          <w:rFonts w:hint="eastAsia" w:ascii="宋体" w:hAnsi="宋体" w:cs="宋体"/>
          <w:color w:val="000000"/>
          <w:szCs w:val="21"/>
        </w:rPr>
        <w:t>从业人员、营业收入、资产总额填报上一年度数据，无上一年度数据的新成立企业可不填报。</w:t>
      </w:r>
    </w:p>
    <w:p w14:paraId="20B3621A">
      <w:pPr>
        <w:ind w:firstLine="420"/>
        <w:rPr>
          <w:rFonts w:ascii="黑体"/>
          <w:b/>
          <w:color w:val="000000"/>
          <w:sz w:val="32"/>
          <w:szCs w:val="32"/>
        </w:rPr>
      </w:pPr>
      <w:r>
        <w:rPr>
          <w:rFonts w:hint="eastAsia" w:ascii="宋体" w:hAnsi="宋体" w:cs="宋体"/>
          <w:color w:val="000000"/>
          <w:szCs w:val="21"/>
          <w:lang w:eastAsia="zh-CN"/>
        </w:rPr>
        <w:t>2.</w:t>
      </w:r>
      <w:r>
        <w:rPr>
          <w:rFonts w:hint="eastAsia" w:ascii="宋体" w:hAnsi="宋体" w:cs="宋体"/>
          <w:color w:val="000000"/>
          <w:szCs w:val="21"/>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color w:val="000000"/>
          <w:sz w:val="22"/>
          <w:szCs w:val="22"/>
        </w:rPr>
        <w:t>。</w:t>
      </w:r>
    </w:p>
    <w:p w14:paraId="1CC74EF2">
      <w:pPr>
        <w:rPr>
          <w:rFonts w:hint="eastAsia" w:ascii="宋体" w:hAnsi="宋体"/>
          <w:color w:val="000000"/>
        </w:rPr>
      </w:pPr>
    </w:p>
    <w:p w14:paraId="252C690A">
      <w:pPr>
        <w:widowControl/>
        <w:jc w:val="left"/>
        <w:rPr>
          <w:rFonts w:ascii="黑体"/>
          <w:b/>
          <w:color w:val="000000"/>
          <w:sz w:val="32"/>
          <w:szCs w:val="32"/>
        </w:rPr>
      </w:pPr>
      <w:r>
        <w:rPr>
          <w:rFonts w:ascii="黑体"/>
          <w:b/>
          <w:color w:val="000000"/>
          <w:sz w:val="32"/>
          <w:szCs w:val="32"/>
        </w:rPr>
        <w:br w:type="page"/>
      </w:r>
    </w:p>
    <w:p w14:paraId="33C67748">
      <w:pPr>
        <w:jc w:val="center"/>
        <w:rPr>
          <w:rFonts w:ascii="黑体"/>
          <w:b/>
          <w:color w:val="000000"/>
          <w:sz w:val="32"/>
          <w:szCs w:val="32"/>
        </w:rPr>
      </w:pPr>
      <w:r>
        <w:rPr>
          <w:rFonts w:hint="eastAsia" w:ascii="黑体"/>
          <w:b/>
          <w:color w:val="000000"/>
          <w:sz w:val="32"/>
          <w:szCs w:val="32"/>
        </w:rPr>
        <w:t>残疾人福利性单位声明函（格式）：</w:t>
      </w:r>
    </w:p>
    <w:p w14:paraId="5FDAC60B">
      <w:pPr>
        <w:jc w:val="center"/>
        <w:rPr>
          <w:rFonts w:ascii="黑体"/>
          <w:b/>
          <w:color w:val="000000"/>
          <w:sz w:val="32"/>
          <w:szCs w:val="32"/>
        </w:rPr>
      </w:pPr>
    </w:p>
    <w:p w14:paraId="66EC795F">
      <w:pPr>
        <w:spacing w:line="580" w:lineRule="exact"/>
        <w:ind w:firstLine="480"/>
        <w:rPr>
          <w:rFonts w:hint="eastAsia" w:ascii="宋体" w:hAnsi="宋体"/>
          <w:bCs/>
          <w:sz w:val="24"/>
        </w:rPr>
      </w:pPr>
      <w:r>
        <w:rPr>
          <w:rFonts w:hint="eastAsia" w:ascii="宋体" w:hAnsi="宋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F92880">
      <w:pPr>
        <w:spacing w:line="580" w:lineRule="exact"/>
        <w:ind w:firstLine="480"/>
        <w:rPr>
          <w:rFonts w:hint="eastAsia" w:ascii="宋体" w:hAnsi="宋体"/>
          <w:bCs/>
          <w:sz w:val="24"/>
        </w:rPr>
      </w:pPr>
      <w:r>
        <w:rPr>
          <w:rFonts w:hint="eastAsia" w:ascii="宋体" w:hAnsi="宋体"/>
          <w:bCs/>
          <w:sz w:val="24"/>
        </w:rPr>
        <w:t>本单位对上述声明的真实性负责。如有虚假，将依法承担相应责任。</w:t>
      </w:r>
    </w:p>
    <w:p w14:paraId="29937B10">
      <w:pPr>
        <w:spacing w:line="580" w:lineRule="exact"/>
        <w:ind w:firstLine="480"/>
        <w:rPr>
          <w:rFonts w:hint="eastAsia" w:ascii="宋体" w:hAnsi="宋体"/>
          <w:bCs/>
          <w:sz w:val="24"/>
        </w:rPr>
      </w:pPr>
    </w:p>
    <w:p w14:paraId="19E4D002">
      <w:pPr>
        <w:spacing w:line="580" w:lineRule="exact"/>
        <w:ind w:firstLine="480"/>
        <w:rPr>
          <w:rFonts w:hint="eastAsia" w:ascii="宋体" w:hAnsi="宋体"/>
          <w:bCs/>
          <w:sz w:val="24"/>
        </w:rPr>
      </w:pPr>
    </w:p>
    <w:p w14:paraId="7A0CA33B">
      <w:pPr>
        <w:spacing w:line="580" w:lineRule="exact"/>
        <w:ind w:right="960" w:firstLine="480"/>
        <w:jc w:val="center"/>
        <w:rPr>
          <w:rFonts w:hint="eastAsia" w:ascii="宋体" w:hAnsi="宋体"/>
          <w:bCs/>
          <w:sz w:val="24"/>
        </w:rPr>
      </w:pPr>
      <w:r>
        <w:rPr>
          <w:rFonts w:hint="eastAsia" w:ascii="宋体" w:hAnsi="宋体"/>
          <w:bCs/>
          <w:sz w:val="24"/>
        </w:rPr>
        <w:t xml:space="preserve">                                             单位名称（盖章）： </w:t>
      </w:r>
      <w:r>
        <w:rPr>
          <w:rFonts w:ascii="宋体" w:hAnsi="宋体"/>
          <w:bCs/>
          <w:sz w:val="24"/>
        </w:rPr>
        <w:t xml:space="preserve">        </w:t>
      </w:r>
    </w:p>
    <w:p w14:paraId="51DF0BB7">
      <w:pPr>
        <w:spacing w:line="580" w:lineRule="exact"/>
        <w:ind w:firstLine="480"/>
        <w:jc w:val="right"/>
        <w:rPr>
          <w:rFonts w:hint="eastAsia" w:ascii="宋体" w:hAnsi="宋体"/>
          <w:bCs/>
          <w:sz w:val="24"/>
        </w:rPr>
      </w:pPr>
      <w:r>
        <w:rPr>
          <w:rFonts w:ascii="宋体" w:hAnsi="宋体"/>
          <w:bCs/>
          <w:sz w:val="24"/>
        </w:rPr>
        <w:t xml:space="preserve">  </w:t>
      </w:r>
    </w:p>
    <w:p w14:paraId="74D139ED">
      <w:pPr>
        <w:spacing w:line="580" w:lineRule="exact"/>
        <w:ind w:right="960" w:firstLine="480"/>
        <w:jc w:val="center"/>
        <w:rPr>
          <w:rFonts w:hint="eastAsia" w:ascii="宋体" w:hAnsi="宋体"/>
          <w:bCs/>
          <w:sz w:val="24"/>
        </w:rPr>
      </w:pPr>
      <w:r>
        <w:rPr>
          <w:rFonts w:hint="eastAsia" w:ascii="宋体" w:hAnsi="宋体"/>
          <w:bCs/>
          <w:sz w:val="24"/>
        </w:rPr>
        <w:t xml:space="preserve">                                                         日  期： </w:t>
      </w:r>
      <w:r>
        <w:rPr>
          <w:rFonts w:ascii="宋体" w:hAnsi="宋体"/>
          <w:bCs/>
          <w:sz w:val="24"/>
        </w:rPr>
        <w:t xml:space="preserve">        </w:t>
      </w:r>
    </w:p>
    <w:p w14:paraId="19A8401F">
      <w:pPr>
        <w:ind w:firstLine="480"/>
        <w:outlineLvl w:val="0"/>
        <w:rPr>
          <w:rFonts w:hint="eastAsia" w:ascii="黑体" w:hAnsi="宋体" w:eastAsia="黑体"/>
          <w:bCs/>
          <w:sz w:val="24"/>
        </w:rPr>
      </w:pPr>
    </w:p>
    <w:p w14:paraId="66B0A506">
      <w:pPr>
        <w:ind w:firstLine="480"/>
        <w:outlineLvl w:val="0"/>
        <w:rPr>
          <w:rFonts w:hint="eastAsia" w:ascii="黑体" w:hAnsi="宋体" w:eastAsia="黑体"/>
          <w:bCs/>
          <w:sz w:val="24"/>
        </w:rPr>
      </w:pPr>
    </w:p>
    <w:p w14:paraId="21B7C720">
      <w:pPr>
        <w:rPr>
          <w:rFonts w:hint="eastAsia" w:ascii="宋体" w:hAnsi="宋体"/>
        </w:rPr>
      </w:pPr>
    </w:p>
    <w:p w14:paraId="225ED857">
      <w:pPr>
        <w:rPr>
          <w:rFonts w:hint="eastAsia" w:ascii="宋体" w:hAnsi="宋体"/>
          <w:color w:val="000000"/>
        </w:rPr>
      </w:pPr>
    </w:p>
    <w:p w14:paraId="2B9E408C">
      <w:pPr>
        <w:rPr>
          <w:rFonts w:hint="eastAsia" w:ascii="宋体" w:hAnsi="宋体"/>
          <w:color w:val="000000"/>
        </w:rPr>
      </w:pPr>
    </w:p>
    <w:p w14:paraId="711F0483">
      <w:pPr>
        <w:rPr>
          <w:rFonts w:hint="eastAsia" w:ascii="宋体" w:hAnsi="宋体"/>
          <w:color w:val="000000"/>
        </w:rPr>
      </w:pPr>
    </w:p>
    <w:p w14:paraId="4DFD04A2">
      <w:pPr>
        <w:rPr>
          <w:rFonts w:hint="eastAsia" w:ascii="宋体" w:hAnsi="宋体"/>
          <w:color w:val="000000"/>
        </w:rPr>
      </w:pPr>
    </w:p>
    <w:p w14:paraId="7EA79C2E">
      <w:pPr>
        <w:rPr>
          <w:rFonts w:hint="eastAsia" w:ascii="宋体" w:hAnsi="宋体"/>
          <w:color w:val="000000"/>
        </w:rPr>
      </w:pPr>
    </w:p>
    <w:p w14:paraId="7F1F8F09">
      <w:pPr>
        <w:rPr>
          <w:rFonts w:hint="eastAsia" w:ascii="宋体" w:hAnsi="宋体"/>
          <w:color w:val="000000"/>
        </w:rPr>
      </w:pPr>
    </w:p>
    <w:p w14:paraId="78BF560F">
      <w:pPr>
        <w:rPr>
          <w:rFonts w:hint="eastAsia" w:ascii="宋体" w:hAnsi="宋体"/>
          <w:color w:val="000000"/>
        </w:rPr>
      </w:pPr>
    </w:p>
    <w:p w14:paraId="5F557F26">
      <w:pPr>
        <w:rPr>
          <w:rFonts w:hint="eastAsia" w:ascii="宋体" w:hAnsi="宋体"/>
          <w:color w:val="000000"/>
        </w:rPr>
      </w:pPr>
    </w:p>
    <w:p w14:paraId="6DFBBED3">
      <w:pPr>
        <w:rPr>
          <w:rFonts w:hint="eastAsia" w:ascii="宋体" w:hAnsi="宋体"/>
          <w:color w:val="000000"/>
        </w:rPr>
      </w:pPr>
    </w:p>
    <w:p w14:paraId="6DD4A5AD">
      <w:pPr>
        <w:rPr>
          <w:rFonts w:hint="eastAsia" w:ascii="宋体" w:hAnsi="宋体"/>
          <w:color w:val="000000"/>
        </w:rPr>
      </w:pPr>
    </w:p>
    <w:p w14:paraId="11E4D5F6">
      <w:pPr>
        <w:rPr>
          <w:rFonts w:hint="eastAsia" w:ascii="宋体" w:hAnsi="宋体"/>
          <w:color w:val="000000"/>
        </w:rPr>
      </w:pPr>
    </w:p>
    <w:p w14:paraId="12F0F871">
      <w:pPr>
        <w:rPr>
          <w:rFonts w:hint="eastAsia" w:ascii="宋体" w:hAnsi="宋体"/>
          <w:color w:val="000000"/>
        </w:rPr>
      </w:pPr>
    </w:p>
    <w:p w14:paraId="4177B1C3">
      <w:pPr>
        <w:widowControl/>
        <w:jc w:val="left"/>
        <w:rPr>
          <w:rFonts w:ascii="黑体" w:eastAsia="黑体" w:cs="宋体"/>
          <w:b/>
          <w:color w:val="000000"/>
          <w:sz w:val="32"/>
          <w:szCs w:val="32"/>
        </w:rPr>
      </w:pPr>
      <w:r>
        <w:rPr>
          <w:rFonts w:ascii="黑体" w:eastAsia="黑体" w:cs="宋体"/>
          <w:b/>
          <w:color w:val="000000"/>
          <w:sz w:val="32"/>
          <w:szCs w:val="32"/>
        </w:rPr>
        <w:br w:type="page"/>
      </w:r>
    </w:p>
    <w:p w14:paraId="27EB4DD9">
      <w:pPr>
        <w:spacing w:line="360" w:lineRule="auto"/>
        <w:jc w:val="center"/>
        <w:rPr>
          <w:rFonts w:ascii="黑体" w:eastAsia="黑体" w:cs="宋体"/>
          <w:b/>
          <w:color w:val="000000"/>
          <w:sz w:val="32"/>
          <w:szCs w:val="32"/>
        </w:rPr>
      </w:pPr>
      <w:r>
        <w:rPr>
          <w:rFonts w:hint="eastAsia" w:ascii="黑体" w:eastAsia="黑体" w:cs="宋体"/>
          <w:b/>
          <w:color w:val="000000"/>
          <w:sz w:val="32"/>
          <w:szCs w:val="32"/>
        </w:rPr>
        <w:t>（十）技术部分</w:t>
      </w:r>
    </w:p>
    <w:p w14:paraId="091646AA">
      <w:pPr>
        <w:tabs>
          <w:tab w:val="left" w:pos="0"/>
          <w:tab w:val="left" w:pos="315"/>
          <w:tab w:val="left" w:pos="945"/>
          <w:tab w:val="left" w:pos="1155"/>
        </w:tabs>
        <w:spacing w:line="360" w:lineRule="auto"/>
        <w:ind w:firstLine="480" w:firstLineChars="200"/>
        <w:rPr>
          <w:rFonts w:hint="eastAsia" w:ascii="宋体" w:hAnsi="宋体"/>
          <w:bCs/>
          <w:kern w:val="2"/>
          <w:sz w:val="24"/>
        </w:rPr>
      </w:pPr>
    </w:p>
    <w:p w14:paraId="36A1B084">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（1）项目供货进度计划和各阶段进度的保证措施</w:t>
      </w:r>
    </w:p>
    <w:p w14:paraId="73FD79BD">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（2）质量保证措施</w:t>
      </w:r>
    </w:p>
    <w:p w14:paraId="5E3433EE">
      <w:pPr>
        <w:tabs>
          <w:tab w:val="left" w:pos="0"/>
          <w:tab w:val="left" w:pos="315"/>
          <w:tab w:val="left" w:pos="945"/>
          <w:tab w:val="left" w:pos="1155"/>
        </w:tabs>
        <w:spacing w:line="360" w:lineRule="auto"/>
        <w:ind w:firstLine="480" w:firstLineChars="200"/>
        <w:rPr>
          <w:rFonts w:hint="eastAsia" w:ascii="宋体" w:hAnsi="宋体" w:eastAsia="宋体"/>
          <w:bCs/>
          <w:kern w:val="2"/>
          <w:sz w:val="24"/>
          <w:lang w:eastAsia="zh-CN"/>
        </w:rPr>
      </w:pPr>
      <w:r>
        <w:rPr>
          <w:rFonts w:hint="eastAsia" w:ascii="宋体" w:hAnsi="宋体"/>
          <w:bCs/>
          <w:kern w:val="2"/>
          <w:sz w:val="24"/>
        </w:rPr>
        <w:t>（3）</w:t>
      </w:r>
      <w:r>
        <w:rPr>
          <w:rFonts w:hint="eastAsia" w:ascii="宋体" w:hAnsi="宋体"/>
          <w:bCs/>
          <w:kern w:val="2"/>
          <w:sz w:val="24"/>
          <w:lang w:eastAsia="zh-CN"/>
        </w:rPr>
        <w:t>货物渠道保障、包装、运输、安装、调试及沟通方案</w:t>
      </w:r>
    </w:p>
    <w:p w14:paraId="13B91D70">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（4）管理重点难点分析和解决措施</w:t>
      </w:r>
    </w:p>
    <w:p w14:paraId="3FAAFB59">
      <w:pPr>
        <w:tabs>
          <w:tab w:val="left" w:pos="0"/>
          <w:tab w:val="left" w:pos="315"/>
          <w:tab w:val="left" w:pos="945"/>
          <w:tab w:val="left" w:pos="1155"/>
        </w:tabs>
        <w:spacing w:line="360" w:lineRule="auto"/>
        <w:ind w:firstLine="480" w:firstLineChars="200"/>
        <w:rPr>
          <w:rFonts w:hint="eastAsia" w:ascii="宋体" w:hAnsi="宋体"/>
          <w:bCs/>
          <w:kern w:val="2"/>
          <w:sz w:val="24"/>
        </w:rPr>
      </w:pPr>
      <w:r>
        <w:rPr>
          <w:rFonts w:hint="eastAsia" w:ascii="宋体" w:hAnsi="宋体"/>
          <w:bCs/>
          <w:kern w:val="2"/>
          <w:sz w:val="24"/>
        </w:rPr>
        <w:t>（5）售后服务方案</w:t>
      </w:r>
    </w:p>
    <w:sectPr>
      <w:headerReference r:id="rId5" w:type="default"/>
      <w:footerReference r:id="rId6" w:type="default"/>
      <w:footerReference r:id="rId7" w:type="even"/>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方正书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imes New Roman PSMT">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文鼎CS中宋">
    <w:altName w:val="宋体"/>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CDB1B">
    <w:pPr>
      <w:pStyle w:val="474"/>
      <w:jc w:val="center"/>
    </w:pPr>
    <w:r>
      <w:fldChar w:fldCharType="begin"/>
    </w:r>
    <w:r>
      <w:instrText xml:space="preserve"> PAGE   \* MERGEFORMAT </w:instrText>
    </w:r>
    <w:r>
      <w:fldChar w:fldCharType="separate"/>
    </w:r>
    <w:r>
      <w:rPr>
        <w:lang w:val="zh-CN"/>
      </w:rPr>
      <w:t>5</w:t>
    </w:r>
    <w:r>
      <w:rPr>
        <w:lang w:val="zh-CN"/>
      </w:rPr>
      <w:fldChar w:fldCharType="end"/>
    </w:r>
  </w:p>
  <w:p w14:paraId="58CE8E46">
    <w:pPr>
      <w:pStyle w:val="47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FFCBA">
    <w:pPr>
      <w:pStyle w:val="24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4955" cy="284480"/>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275130" cy="284772"/>
                      </a:xfrm>
                      <a:prstGeom prst="rect">
                        <a:avLst/>
                      </a:prstGeom>
                      <a:noFill/>
                      <a:ln>
                        <a:noFill/>
                      </a:ln>
                    </wps:spPr>
                    <wps:txbx>
                      <w:txbxContent>
                        <w:p w14:paraId="5C2CD878">
                          <w:pPr>
                            <w:pStyle w:val="249"/>
                            <w:tabs>
                              <w:tab w:val="clear" w:pos="4153"/>
                              <w:tab w:val="clear" w:pos="8306"/>
                            </w:tabs>
                            <w:rPr>
                              <w:rStyle w:val="284"/>
                            </w:rPr>
                          </w:pPr>
                          <w:r>
                            <w:fldChar w:fldCharType="begin"/>
                          </w:r>
                          <w:r>
                            <w:rPr>
                              <w:rStyle w:val="284"/>
                            </w:rPr>
                            <w:instrText xml:space="preserve">PAGE  </w:instrText>
                          </w:r>
                          <w:r>
                            <w:fldChar w:fldCharType="separate"/>
                          </w:r>
                          <w:r>
                            <w:rPr>
                              <w:rStyle w:val="284"/>
                            </w:rPr>
                            <w:t>- 5 -</w:t>
                          </w:r>
                          <w:r>
                            <w:fldChar w:fldCharType="end"/>
                          </w:r>
                        </w:p>
                        <w:p w14:paraId="3F795680"/>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2.4pt;width:21.65pt;mso-position-horizontal:center;mso-position-horizontal-relative:margin;z-index:251661312;mso-width-relative:page;mso-height-relative:page;" filled="f" stroked="f" coordsize="21600,21600" o:gfxdata="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CVg4XUAAAAAwEAAA8AAAAAAAAAAQAg&#10;AAAAIgAAAGRycy9kb3ducmV2LnhtbFBLAQIUABQAAAAIAIdO4kDLyxKk2QEAAKcDAAAOAAAAAAAA&#10;AAEAIAAAACMBAABkcnMvZTJvRG9jLnhtbFBLBQYAAAAABgAGAFkBAABuBQAAAAA=&#10;">
              <v:fill on="f" focussize="0,0"/>
              <v:stroke on="f"/>
              <v:imagedata o:title=""/>
              <o:lock v:ext="edit" aspectratio="f"/>
              <v:textbox inset="0mm,0mm,0mm,0mm">
                <w:txbxContent>
                  <w:p w14:paraId="5C2CD878">
                    <w:pPr>
                      <w:pStyle w:val="249"/>
                      <w:tabs>
                        <w:tab w:val="clear" w:pos="4153"/>
                        <w:tab w:val="clear" w:pos="8306"/>
                      </w:tabs>
                      <w:rPr>
                        <w:rStyle w:val="284"/>
                      </w:rPr>
                    </w:pPr>
                    <w:r>
                      <w:fldChar w:fldCharType="begin"/>
                    </w:r>
                    <w:r>
                      <w:rPr>
                        <w:rStyle w:val="284"/>
                      </w:rPr>
                      <w:instrText xml:space="preserve">PAGE  </w:instrText>
                    </w:r>
                    <w:r>
                      <w:fldChar w:fldCharType="separate"/>
                    </w:r>
                    <w:r>
                      <w:rPr>
                        <w:rStyle w:val="284"/>
                      </w:rPr>
                      <w:t>- 5 -</w:t>
                    </w:r>
                    <w:r>
                      <w:fldChar w:fldCharType="end"/>
                    </w:r>
                  </w:p>
                  <w:p w14:paraId="3F79568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00C6C">
    <w:pPr>
      <w:pStyle w:val="249"/>
      <w:framePr w:wrap="around" w:vAnchor="text" w:hAnchor="margin" w:xAlign="center" w:y="1"/>
      <w:rPr>
        <w:rStyle w:val="284"/>
      </w:rPr>
    </w:pPr>
    <w:r>
      <w:fldChar w:fldCharType="begin"/>
    </w:r>
    <w:r>
      <w:rPr>
        <w:rStyle w:val="284"/>
      </w:rPr>
      <w:instrText xml:space="preserve">PAGE  </w:instrText>
    </w:r>
    <w:r>
      <w:fldChar w:fldCharType="end"/>
    </w:r>
  </w:p>
  <w:p w14:paraId="59993CB0">
    <w:pPr>
      <w:pStyle w:val="24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F006E">
    <w:pPr>
      <w:pStyle w:val="447"/>
      <w:pBdr>
        <w:bottom w:val="none" w:color="000000"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827D2">
    <w:pPr>
      <w:pStyle w:val="252"/>
      <w:pBdr>
        <w:bottom w:val="none" w:color="000000"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1F2BE6"/>
    <w:multiLevelType w:val="singleLevel"/>
    <w:tmpl w:val="B81F2BE6"/>
    <w:lvl w:ilvl="0" w:tentative="0">
      <w:start w:val="1"/>
      <w:numFmt w:val="decimal"/>
      <w:lvlText w:val="%1."/>
      <w:lvlJc w:val="left"/>
      <w:pPr>
        <w:tabs>
          <w:tab w:val="left" w:pos="312"/>
        </w:tabs>
      </w:pPr>
    </w:lvl>
  </w:abstractNum>
  <w:abstractNum w:abstractNumId="1">
    <w:nsid w:val="BFFA930C"/>
    <w:multiLevelType w:val="singleLevel"/>
    <w:tmpl w:val="BFFA930C"/>
    <w:lvl w:ilvl="0" w:tentative="0">
      <w:start w:val="1"/>
      <w:numFmt w:val="decimal"/>
      <w:lvlText w:val="%1."/>
      <w:lvlJc w:val="left"/>
      <w:pPr>
        <w:tabs>
          <w:tab w:val="left" w:pos="312"/>
        </w:tabs>
      </w:pPr>
    </w:lvl>
  </w:abstractNum>
  <w:abstractNum w:abstractNumId="2">
    <w:nsid w:val="191C04AB"/>
    <w:multiLevelType w:val="multilevel"/>
    <w:tmpl w:val="191C04AB"/>
    <w:lvl w:ilvl="0" w:tentative="0">
      <w:start w:val="1"/>
      <w:numFmt w:val="bullet"/>
      <w:pStyle w:val="234"/>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138082B"/>
    <w:multiLevelType w:val="multilevel"/>
    <w:tmpl w:val="2138082B"/>
    <w:lvl w:ilvl="0" w:tentative="0">
      <w:start w:val="1"/>
      <w:numFmt w:val="decimal"/>
      <w:pStyle w:val="545"/>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1B131C5"/>
    <w:multiLevelType w:val="multilevel"/>
    <w:tmpl w:val="21B131C5"/>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429"/>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315C4B2E"/>
    <w:multiLevelType w:val="multilevel"/>
    <w:tmpl w:val="315C4B2E"/>
    <w:lvl w:ilvl="0" w:tentative="0">
      <w:start w:val="1"/>
      <w:numFmt w:val="decimal"/>
      <w:pStyle w:val="455"/>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6">
    <w:nsid w:val="31F24D28"/>
    <w:multiLevelType w:val="multilevel"/>
    <w:tmpl w:val="31F24D28"/>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A616296"/>
    <w:multiLevelType w:val="multilevel"/>
    <w:tmpl w:val="3A616296"/>
    <w:lvl w:ilvl="0" w:tentative="0">
      <w:start w:val="1"/>
      <w:numFmt w:val="bullet"/>
      <w:pStyle w:val="49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CF760F3"/>
    <w:multiLevelType w:val="singleLevel"/>
    <w:tmpl w:val="3CF760F3"/>
    <w:lvl w:ilvl="0" w:tentative="0">
      <w:start w:val="1"/>
      <w:numFmt w:val="decimal"/>
      <w:lvlText w:val="%1."/>
      <w:lvlJc w:val="left"/>
      <w:pPr>
        <w:tabs>
          <w:tab w:val="left" w:pos="312"/>
        </w:tabs>
      </w:pPr>
    </w:lvl>
  </w:abstractNum>
  <w:abstractNum w:abstractNumId="9">
    <w:nsid w:val="3DBD3A75"/>
    <w:multiLevelType w:val="multilevel"/>
    <w:tmpl w:val="3DBD3A75"/>
    <w:lvl w:ilvl="0" w:tentative="0">
      <w:start w:val="1"/>
      <w:numFmt w:val="chineseCountingThousand"/>
      <w:pStyle w:val="191"/>
      <w:lvlText w:val="第%1部分"/>
      <w:lvlJc w:val="left"/>
      <w:pPr>
        <w:tabs>
          <w:tab w:val="left" w:pos="1800"/>
        </w:tabs>
        <w:ind w:left="425" w:hanging="425"/>
      </w:pPr>
      <w:rPr>
        <w:rFonts w:hint="eastAsia"/>
      </w:rPr>
    </w:lvl>
    <w:lvl w:ilvl="1" w:tentative="0">
      <w:start w:val="1"/>
      <w:numFmt w:val="decimal"/>
      <w:pStyle w:val="192"/>
      <w:lvlText w:val="%1.%2"/>
      <w:lvlJc w:val="left"/>
      <w:pPr>
        <w:tabs>
          <w:tab w:val="left" w:pos="567"/>
        </w:tabs>
        <w:ind w:left="567" w:hanging="567"/>
      </w:pPr>
      <w:rPr>
        <w:rFonts w:hint="eastAsia"/>
      </w:rPr>
    </w:lvl>
    <w:lvl w:ilvl="2" w:tentative="0">
      <w:start w:val="1"/>
      <w:numFmt w:val="decimal"/>
      <w:pStyle w:val="52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95"/>
      <w:lvlText w:val="%1.%2.%3.%4.%5"/>
      <w:lvlJc w:val="left"/>
      <w:pPr>
        <w:tabs>
          <w:tab w:val="left" w:pos="1080"/>
        </w:tabs>
        <w:ind w:left="992" w:hanging="992"/>
      </w:pPr>
      <w:rPr>
        <w:rFonts w:hint="eastAsia"/>
      </w:rPr>
    </w:lvl>
    <w:lvl w:ilvl="5" w:tentative="0">
      <w:start w:val="1"/>
      <w:numFmt w:val="decimal"/>
      <w:pStyle w:val="196"/>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42625BDD"/>
    <w:multiLevelType w:val="multilevel"/>
    <w:tmpl w:val="42625BDD"/>
    <w:lvl w:ilvl="0" w:tentative="0">
      <w:start w:val="1"/>
      <w:numFmt w:val="decimal"/>
      <w:pStyle w:val="502"/>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1">
    <w:nsid w:val="438B2A4C"/>
    <w:multiLevelType w:val="singleLevel"/>
    <w:tmpl w:val="438B2A4C"/>
    <w:lvl w:ilvl="0" w:tentative="0">
      <w:start w:val="1"/>
      <w:numFmt w:val="decimal"/>
      <w:lvlText w:val="%1."/>
      <w:lvlJc w:val="left"/>
      <w:pPr>
        <w:tabs>
          <w:tab w:val="left" w:pos="312"/>
        </w:tabs>
      </w:pPr>
    </w:lvl>
  </w:abstractNum>
  <w:abstractNum w:abstractNumId="12">
    <w:nsid w:val="44164303"/>
    <w:multiLevelType w:val="multilevel"/>
    <w:tmpl w:val="44164303"/>
    <w:lvl w:ilvl="0" w:tentative="0">
      <w:start w:val="1"/>
      <w:numFmt w:val="decimal"/>
      <w:pStyle w:val="486"/>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3">
    <w:nsid w:val="4FE67798"/>
    <w:multiLevelType w:val="multilevel"/>
    <w:tmpl w:val="4FE67798"/>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520"/>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68572CF5"/>
    <w:multiLevelType w:val="multilevel"/>
    <w:tmpl w:val="68572CF5"/>
    <w:lvl w:ilvl="0" w:tentative="0">
      <w:start w:val="1"/>
      <w:numFmt w:val="bullet"/>
      <w:pStyle w:val="24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6D0D69CA"/>
    <w:multiLevelType w:val="multilevel"/>
    <w:tmpl w:val="6D0D69CA"/>
    <w:lvl w:ilvl="0" w:tentative="0">
      <w:start w:val="1"/>
      <w:numFmt w:val="decimal"/>
      <w:suff w:val="nothing"/>
      <w:lvlText w:val="（%1）"/>
      <w:lvlJc w:val="left"/>
      <w:pPr>
        <w:ind w:left="1710" w:hanging="720"/>
      </w:pPr>
      <w:rPr>
        <w:rFonts w:hint="eastAsia"/>
      </w:rPr>
    </w:lvl>
    <w:lvl w:ilvl="1" w:tentative="0">
      <w:start w:val="7"/>
      <w:numFmt w:val="japaneseCounting"/>
      <w:lvlText w:val="%2、"/>
      <w:lvlJc w:val="left"/>
      <w:pPr>
        <w:tabs>
          <w:tab w:val="left" w:pos="1890"/>
        </w:tabs>
        <w:ind w:left="1890" w:hanging="480"/>
      </w:pPr>
      <w:rPr>
        <w:rFonts w:hint="eastAsia"/>
      </w:rPr>
    </w:lvl>
    <w:lvl w:ilvl="2" w:tentative="0">
      <w:start w:val="1"/>
      <w:numFmt w:val="lowerRoman"/>
      <w:lvlText w:val="%3."/>
      <w:lvlJc w:val="right"/>
      <w:pPr>
        <w:tabs>
          <w:tab w:val="left" w:pos="2250"/>
        </w:tabs>
        <w:ind w:left="2250" w:hanging="420"/>
      </w:pPr>
      <w:rPr>
        <w:rFonts w:hint="eastAsia"/>
      </w:rPr>
    </w:lvl>
    <w:lvl w:ilvl="3" w:tentative="0">
      <w:start w:val="1"/>
      <w:numFmt w:val="decimal"/>
      <w:lvlText w:val="%4."/>
      <w:lvlJc w:val="left"/>
      <w:pPr>
        <w:tabs>
          <w:tab w:val="left" w:pos="2670"/>
        </w:tabs>
        <w:ind w:left="2670" w:hanging="420"/>
      </w:pPr>
      <w:rPr>
        <w:rFonts w:hint="eastAsia"/>
      </w:rPr>
    </w:lvl>
    <w:lvl w:ilvl="4" w:tentative="0">
      <w:start w:val="1"/>
      <w:numFmt w:val="lowerLetter"/>
      <w:lvlText w:val="%5)"/>
      <w:lvlJc w:val="left"/>
      <w:pPr>
        <w:tabs>
          <w:tab w:val="left" w:pos="3090"/>
        </w:tabs>
        <w:ind w:left="3090" w:hanging="420"/>
      </w:pPr>
      <w:rPr>
        <w:rFonts w:hint="eastAsia"/>
      </w:rPr>
    </w:lvl>
    <w:lvl w:ilvl="5" w:tentative="0">
      <w:start w:val="1"/>
      <w:numFmt w:val="lowerRoman"/>
      <w:lvlText w:val="%6."/>
      <w:lvlJc w:val="right"/>
      <w:pPr>
        <w:tabs>
          <w:tab w:val="left" w:pos="3510"/>
        </w:tabs>
        <w:ind w:left="3510" w:hanging="420"/>
      </w:pPr>
      <w:rPr>
        <w:rFonts w:hint="eastAsia"/>
      </w:rPr>
    </w:lvl>
    <w:lvl w:ilvl="6" w:tentative="0">
      <w:start w:val="1"/>
      <w:numFmt w:val="decimal"/>
      <w:lvlText w:val="%7."/>
      <w:lvlJc w:val="left"/>
      <w:pPr>
        <w:tabs>
          <w:tab w:val="left" w:pos="3930"/>
        </w:tabs>
        <w:ind w:left="3930" w:hanging="420"/>
      </w:pPr>
      <w:rPr>
        <w:rFonts w:hint="eastAsia"/>
      </w:rPr>
    </w:lvl>
    <w:lvl w:ilvl="7" w:tentative="0">
      <w:start w:val="1"/>
      <w:numFmt w:val="lowerLetter"/>
      <w:lvlText w:val="%8)"/>
      <w:lvlJc w:val="left"/>
      <w:pPr>
        <w:tabs>
          <w:tab w:val="left" w:pos="4350"/>
        </w:tabs>
        <w:ind w:left="4350" w:hanging="420"/>
      </w:pPr>
      <w:rPr>
        <w:rFonts w:hint="eastAsia"/>
      </w:rPr>
    </w:lvl>
    <w:lvl w:ilvl="8" w:tentative="0">
      <w:start w:val="1"/>
      <w:numFmt w:val="lowerRoman"/>
      <w:lvlText w:val="%9."/>
      <w:lvlJc w:val="right"/>
      <w:pPr>
        <w:tabs>
          <w:tab w:val="left" w:pos="4770"/>
        </w:tabs>
        <w:ind w:left="4770" w:hanging="420"/>
      </w:pPr>
      <w:rPr>
        <w:rFonts w:hint="eastAsia"/>
      </w:rPr>
    </w:lvl>
  </w:abstractNum>
  <w:abstractNum w:abstractNumId="16">
    <w:nsid w:val="796852E8"/>
    <w:multiLevelType w:val="multilevel"/>
    <w:tmpl w:val="796852E8"/>
    <w:lvl w:ilvl="0" w:tentative="0">
      <w:start w:val="1"/>
      <w:numFmt w:val="decimal"/>
      <w:suff w:val="space"/>
      <w:lvlText w:val="第%1章 "/>
      <w:lvlJc w:val="left"/>
      <w:pPr>
        <w:ind w:left="0" w:firstLine="0"/>
      </w:pPr>
      <w:rPr>
        <w:b/>
        <w:sz w:val="44"/>
      </w:rPr>
    </w:lvl>
    <w:lvl w:ilvl="1" w:tentative="0">
      <w:start w:val="2"/>
      <w:numFmt w:val="decimal"/>
      <w:suff w:val="space"/>
      <w:lvlText w:val="%1.%2 "/>
      <w:lvlJc w:val="left"/>
      <w:pPr>
        <w:ind w:left="567" w:hanging="567"/>
      </w:pPr>
      <w:rPr>
        <w:rFonts w:ascii="Times New Roman" w:hAnsi="Times New Roman" w:cs="Times New Roman"/>
      </w:rPr>
    </w:lvl>
    <w:lvl w:ilvl="2" w:tentative="0">
      <w:start w:val="1"/>
      <w:numFmt w:val="decimal"/>
      <w:pStyle w:val="343"/>
      <w:suff w:val="space"/>
      <w:lvlText w:val="%1.%2.%3 "/>
      <w:lvlJc w:val="left"/>
      <w:pPr>
        <w:ind w:left="567" w:hanging="567"/>
      </w:pPr>
    </w:lvl>
    <w:lvl w:ilvl="3" w:tentative="0">
      <w:start w:val="1"/>
      <w:numFmt w:val="decimal"/>
      <w:lvlText w:val="%1.%2.%3.%4 "/>
      <w:lvlJc w:val="left"/>
      <w:pPr>
        <w:tabs>
          <w:tab w:val="left" w:pos="864"/>
        </w:tabs>
        <w:ind w:left="567" w:hanging="567"/>
      </w:pPr>
      <w:rPr>
        <w:rFonts w:ascii="Times New Roman" w:hAnsi="Times New Roman" w:cs="Times New Roman"/>
        <w:b/>
        <w:i w:val="0"/>
        <w:iCs w:val="0"/>
        <w:caps w:val="0"/>
        <w:smallCaps w:val="0"/>
        <w:strike w:val="0"/>
        <w:vanish w:val="0"/>
        <w:color w:val="000000"/>
        <w:spacing w:val="0"/>
        <w:position w:val="0"/>
        <w:u w:val="none"/>
        <w:vertAlign w:val="baseline"/>
      </w:rPr>
    </w:lvl>
    <w:lvl w:ilvl="4" w:tentative="0">
      <w:start w:val="1"/>
      <w:numFmt w:val="decimal"/>
      <w:suff w:val="space"/>
      <w:lvlText w:val="%1.%2.%3.%4.%5 "/>
      <w:lvlJc w:val="left"/>
      <w:pPr>
        <w:ind w:left="567" w:hanging="567"/>
      </w:pPr>
    </w:lvl>
    <w:lvl w:ilvl="5" w:tentative="0">
      <w:start w:val="1"/>
      <w:numFmt w:val="decimal"/>
      <w:lvlText w:val="%1.%2.%3.%4.%5.%6"/>
      <w:lvlJc w:val="left"/>
      <w:pPr>
        <w:tabs>
          <w:tab w:val="left" w:pos="1152"/>
        </w:tabs>
        <w:ind w:left="1152" w:hanging="1152"/>
      </w:pPr>
      <w:rPr>
        <w:rFonts w:ascii="Times New Roman" w:hAnsi="Times New Roman" w:cs="Times New Roman"/>
      </w:r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rPr>
        <w:rFonts w:ascii="Times New Roman" w:hAnsi="Times New Roman" w:cs="Times New Roman"/>
      </w:rPr>
    </w:lvl>
    <w:lvl w:ilvl="8" w:tentative="0">
      <w:start w:val="1"/>
      <w:numFmt w:val="decimal"/>
      <w:lvlText w:val="%1.%2.%3.%4.%5.%6.%7.%8.%9"/>
      <w:lvlJc w:val="left"/>
      <w:pPr>
        <w:tabs>
          <w:tab w:val="left" w:pos="1584"/>
        </w:tabs>
        <w:ind w:left="1584" w:hanging="1584"/>
      </w:pPr>
      <w:rPr>
        <w:rFonts w:ascii="Times New Roman" w:hAnsi="Times New Roman" w:cs="Times New Roman"/>
      </w:rPr>
    </w:lvl>
  </w:abstractNum>
  <w:abstractNum w:abstractNumId="17">
    <w:nsid w:val="7DDB079F"/>
    <w:multiLevelType w:val="multilevel"/>
    <w:tmpl w:val="7DDB079F"/>
    <w:lvl w:ilvl="0" w:tentative="0">
      <w:start w:val="1"/>
      <w:numFmt w:val="bullet"/>
      <w:pStyle w:val="509"/>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num w:numId="1">
    <w:abstractNumId w:val="9"/>
  </w:num>
  <w:num w:numId="2">
    <w:abstractNumId w:val="2"/>
  </w:num>
  <w:num w:numId="3">
    <w:abstractNumId w:val="14"/>
  </w:num>
  <w:num w:numId="4">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12"/>
  </w:num>
  <w:num w:numId="8">
    <w:abstractNumId w:val="7"/>
  </w:num>
  <w:num w:numId="9">
    <w:abstractNumId w:val="10"/>
  </w:num>
  <w:num w:numId="10">
    <w:abstractNumId w:val="17"/>
  </w:num>
  <w:num w:numId="11">
    <w:abstractNumId w:val="13"/>
  </w:num>
  <w:num w:numId="12">
    <w:abstractNumId w:val="3"/>
  </w:num>
  <w:num w:numId="13">
    <w:abstractNumId w:val="15"/>
  </w:num>
  <w:num w:numId="14">
    <w:abstractNumId w:val="6"/>
  </w:num>
  <w:num w:numId="15">
    <w:abstractNumId w:val="11"/>
  </w:num>
  <w:num w:numId="16">
    <w:abstractNumId w:val="8"/>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D0D"/>
    <w:rsid w:val="00005389"/>
    <w:rsid w:val="000126C4"/>
    <w:rsid w:val="0001680A"/>
    <w:rsid w:val="0002289E"/>
    <w:rsid w:val="000430AE"/>
    <w:rsid w:val="00092976"/>
    <w:rsid w:val="0009624E"/>
    <w:rsid w:val="000A2DCF"/>
    <w:rsid w:val="000C0D7D"/>
    <w:rsid w:val="000C430D"/>
    <w:rsid w:val="000D1C49"/>
    <w:rsid w:val="000D39B7"/>
    <w:rsid w:val="000D55F8"/>
    <w:rsid w:val="000E6750"/>
    <w:rsid w:val="000F1A28"/>
    <w:rsid w:val="00100468"/>
    <w:rsid w:val="00103A33"/>
    <w:rsid w:val="00111473"/>
    <w:rsid w:val="00121626"/>
    <w:rsid w:val="001341A5"/>
    <w:rsid w:val="00150FA4"/>
    <w:rsid w:val="001525C8"/>
    <w:rsid w:val="001536E3"/>
    <w:rsid w:val="00156D0D"/>
    <w:rsid w:val="0017335C"/>
    <w:rsid w:val="001859A5"/>
    <w:rsid w:val="00193FEE"/>
    <w:rsid w:val="001941D5"/>
    <w:rsid w:val="001D1E96"/>
    <w:rsid w:val="001D720C"/>
    <w:rsid w:val="001F28B3"/>
    <w:rsid w:val="00215C60"/>
    <w:rsid w:val="00223D54"/>
    <w:rsid w:val="00226578"/>
    <w:rsid w:val="00240EF5"/>
    <w:rsid w:val="00252475"/>
    <w:rsid w:val="002643FC"/>
    <w:rsid w:val="0028737A"/>
    <w:rsid w:val="00295F76"/>
    <w:rsid w:val="002975FC"/>
    <w:rsid w:val="002A6240"/>
    <w:rsid w:val="002D730E"/>
    <w:rsid w:val="00311CA6"/>
    <w:rsid w:val="0031218B"/>
    <w:rsid w:val="00315511"/>
    <w:rsid w:val="00332809"/>
    <w:rsid w:val="00334338"/>
    <w:rsid w:val="0034485E"/>
    <w:rsid w:val="00355202"/>
    <w:rsid w:val="00376FC7"/>
    <w:rsid w:val="00393E89"/>
    <w:rsid w:val="003A31E5"/>
    <w:rsid w:val="003C01B5"/>
    <w:rsid w:val="003E2226"/>
    <w:rsid w:val="003F4B60"/>
    <w:rsid w:val="003F7ADB"/>
    <w:rsid w:val="0041197D"/>
    <w:rsid w:val="00414B6C"/>
    <w:rsid w:val="00422146"/>
    <w:rsid w:val="00422794"/>
    <w:rsid w:val="00424506"/>
    <w:rsid w:val="00435EEB"/>
    <w:rsid w:val="004403A5"/>
    <w:rsid w:val="0044207D"/>
    <w:rsid w:val="00465413"/>
    <w:rsid w:val="0048522D"/>
    <w:rsid w:val="00496034"/>
    <w:rsid w:val="004A65ED"/>
    <w:rsid w:val="004B3204"/>
    <w:rsid w:val="004E5BB2"/>
    <w:rsid w:val="004F5FB5"/>
    <w:rsid w:val="004F6C02"/>
    <w:rsid w:val="005017E4"/>
    <w:rsid w:val="005052F4"/>
    <w:rsid w:val="005063AA"/>
    <w:rsid w:val="005063B0"/>
    <w:rsid w:val="005133FE"/>
    <w:rsid w:val="00516226"/>
    <w:rsid w:val="00533633"/>
    <w:rsid w:val="00540C6B"/>
    <w:rsid w:val="00557A81"/>
    <w:rsid w:val="00564D2E"/>
    <w:rsid w:val="005E4746"/>
    <w:rsid w:val="0062123A"/>
    <w:rsid w:val="00623696"/>
    <w:rsid w:val="00626DE0"/>
    <w:rsid w:val="006365D9"/>
    <w:rsid w:val="00660BC7"/>
    <w:rsid w:val="006647E7"/>
    <w:rsid w:val="00664DAA"/>
    <w:rsid w:val="00666FB1"/>
    <w:rsid w:val="006866B3"/>
    <w:rsid w:val="006A11E7"/>
    <w:rsid w:val="006D278C"/>
    <w:rsid w:val="006E5741"/>
    <w:rsid w:val="006F0F93"/>
    <w:rsid w:val="00702CA8"/>
    <w:rsid w:val="0070377D"/>
    <w:rsid w:val="00705303"/>
    <w:rsid w:val="00726A37"/>
    <w:rsid w:val="00730DB9"/>
    <w:rsid w:val="007541D1"/>
    <w:rsid w:val="00760F02"/>
    <w:rsid w:val="00764263"/>
    <w:rsid w:val="007662A8"/>
    <w:rsid w:val="007841D8"/>
    <w:rsid w:val="00792943"/>
    <w:rsid w:val="007C3FED"/>
    <w:rsid w:val="007F1F89"/>
    <w:rsid w:val="007F67BE"/>
    <w:rsid w:val="008063D6"/>
    <w:rsid w:val="00826262"/>
    <w:rsid w:val="00826E15"/>
    <w:rsid w:val="008305D9"/>
    <w:rsid w:val="00852C7A"/>
    <w:rsid w:val="00865FF5"/>
    <w:rsid w:val="00876E81"/>
    <w:rsid w:val="0088169E"/>
    <w:rsid w:val="008849EB"/>
    <w:rsid w:val="008909DC"/>
    <w:rsid w:val="008B0F38"/>
    <w:rsid w:val="008C2624"/>
    <w:rsid w:val="008C5B16"/>
    <w:rsid w:val="008D1CAA"/>
    <w:rsid w:val="008E2CFF"/>
    <w:rsid w:val="008E31A2"/>
    <w:rsid w:val="008F050D"/>
    <w:rsid w:val="009006E8"/>
    <w:rsid w:val="009013DA"/>
    <w:rsid w:val="0090475E"/>
    <w:rsid w:val="009167BB"/>
    <w:rsid w:val="00930DF3"/>
    <w:rsid w:val="00932A17"/>
    <w:rsid w:val="00937D3C"/>
    <w:rsid w:val="009408CC"/>
    <w:rsid w:val="00963951"/>
    <w:rsid w:val="009743BA"/>
    <w:rsid w:val="009751D9"/>
    <w:rsid w:val="009864A3"/>
    <w:rsid w:val="009A129B"/>
    <w:rsid w:val="009B15F2"/>
    <w:rsid w:val="009C42DC"/>
    <w:rsid w:val="009D7A0E"/>
    <w:rsid w:val="009E2B61"/>
    <w:rsid w:val="009E4E94"/>
    <w:rsid w:val="00A03195"/>
    <w:rsid w:val="00A152B8"/>
    <w:rsid w:val="00A42F8F"/>
    <w:rsid w:val="00A436EF"/>
    <w:rsid w:val="00A85956"/>
    <w:rsid w:val="00AC5B96"/>
    <w:rsid w:val="00AD7A0E"/>
    <w:rsid w:val="00AD7D74"/>
    <w:rsid w:val="00AF5538"/>
    <w:rsid w:val="00B03C9B"/>
    <w:rsid w:val="00B33AB4"/>
    <w:rsid w:val="00B351B2"/>
    <w:rsid w:val="00B84980"/>
    <w:rsid w:val="00B93F2A"/>
    <w:rsid w:val="00BB097F"/>
    <w:rsid w:val="00BB5422"/>
    <w:rsid w:val="00BD5F7C"/>
    <w:rsid w:val="00BE0868"/>
    <w:rsid w:val="00BF277A"/>
    <w:rsid w:val="00C11B5A"/>
    <w:rsid w:val="00C218C8"/>
    <w:rsid w:val="00C24A9F"/>
    <w:rsid w:val="00C26331"/>
    <w:rsid w:val="00C459FB"/>
    <w:rsid w:val="00C65F29"/>
    <w:rsid w:val="00C6784B"/>
    <w:rsid w:val="00C7226F"/>
    <w:rsid w:val="00C7320F"/>
    <w:rsid w:val="00C8315C"/>
    <w:rsid w:val="00C92079"/>
    <w:rsid w:val="00CA2322"/>
    <w:rsid w:val="00CB61C7"/>
    <w:rsid w:val="00CC27BA"/>
    <w:rsid w:val="00CC79E8"/>
    <w:rsid w:val="00CD4519"/>
    <w:rsid w:val="00CD46A9"/>
    <w:rsid w:val="00CE28D1"/>
    <w:rsid w:val="00CE4E6D"/>
    <w:rsid w:val="00CE543E"/>
    <w:rsid w:val="00D16FAC"/>
    <w:rsid w:val="00D17994"/>
    <w:rsid w:val="00D4704B"/>
    <w:rsid w:val="00D53044"/>
    <w:rsid w:val="00D646BB"/>
    <w:rsid w:val="00DA1F46"/>
    <w:rsid w:val="00DB0291"/>
    <w:rsid w:val="00DB568D"/>
    <w:rsid w:val="00DC2179"/>
    <w:rsid w:val="00DF266D"/>
    <w:rsid w:val="00DF3900"/>
    <w:rsid w:val="00DF76FD"/>
    <w:rsid w:val="00E1035A"/>
    <w:rsid w:val="00E1273F"/>
    <w:rsid w:val="00E44533"/>
    <w:rsid w:val="00E71605"/>
    <w:rsid w:val="00E73202"/>
    <w:rsid w:val="00E74085"/>
    <w:rsid w:val="00E8515B"/>
    <w:rsid w:val="00E9227B"/>
    <w:rsid w:val="00EB0E6A"/>
    <w:rsid w:val="00EB2FBC"/>
    <w:rsid w:val="00EB7866"/>
    <w:rsid w:val="00EC2340"/>
    <w:rsid w:val="00ED346D"/>
    <w:rsid w:val="00ED6691"/>
    <w:rsid w:val="00EF1A4F"/>
    <w:rsid w:val="00EF4FF4"/>
    <w:rsid w:val="00EF7193"/>
    <w:rsid w:val="00F11892"/>
    <w:rsid w:val="00F300DF"/>
    <w:rsid w:val="00F3051C"/>
    <w:rsid w:val="00F51BA3"/>
    <w:rsid w:val="00F55825"/>
    <w:rsid w:val="00F626CA"/>
    <w:rsid w:val="00F633E6"/>
    <w:rsid w:val="00F775EC"/>
    <w:rsid w:val="00FB3DED"/>
    <w:rsid w:val="00FB74B7"/>
    <w:rsid w:val="00FD3D87"/>
    <w:rsid w:val="00FF1F9C"/>
    <w:rsid w:val="01AB2DE6"/>
    <w:rsid w:val="044E717D"/>
    <w:rsid w:val="07830DF3"/>
    <w:rsid w:val="0A7301CC"/>
    <w:rsid w:val="0B7214C0"/>
    <w:rsid w:val="0CF70CD9"/>
    <w:rsid w:val="11B0780E"/>
    <w:rsid w:val="127949C5"/>
    <w:rsid w:val="12EC1F42"/>
    <w:rsid w:val="13EF7DF0"/>
    <w:rsid w:val="15D626EC"/>
    <w:rsid w:val="175E69A5"/>
    <w:rsid w:val="1C536B8E"/>
    <w:rsid w:val="228E2DDD"/>
    <w:rsid w:val="24B02DD5"/>
    <w:rsid w:val="25980412"/>
    <w:rsid w:val="2638476C"/>
    <w:rsid w:val="27042C3A"/>
    <w:rsid w:val="2776375B"/>
    <w:rsid w:val="27AB3D22"/>
    <w:rsid w:val="2A2102CB"/>
    <w:rsid w:val="2B353779"/>
    <w:rsid w:val="34E02B31"/>
    <w:rsid w:val="360D204B"/>
    <w:rsid w:val="381E5E4A"/>
    <w:rsid w:val="39646567"/>
    <w:rsid w:val="3F037771"/>
    <w:rsid w:val="41B25855"/>
    <w:rsid w:val="4249301D"/>
    <w:rsid w:val="434C2299"/>
    <w:rsid w:val="435326DA"/>
    <w:rsid w:val="463676C9"/>
    <w:rsid w:val="472F1E22"/>
    <w:rsid w:val="4A8661FC"/>
    <w:rsid w:val="4B9320AA"/>
    <w:rsid w:val="50FF5195"/>
    <w:rsid w:val="518C2CEB"/>
    <w:rsid w:val="51C41CA4"/>
    <w:rsid w:val="520C2D5F"/>
    <w:rsid w:val="55E86F89"/>
    <w:rsid w:val="59673956"/>
    <w:rsid w:val="5B3E05B1"/>
    <w:rsid w:val="5DB86CF6"/>
    <w:rsid w:val="5E0A0A9B"/>
    <w:rsid w:val="60161739"/>
    <w:rsid w:val="64AD3F2E"/>
    <w:rsid w:val="65583944"/>
    <w:rsid w:val="69045852"/>
    <w:rsid w:val="699D27C3"/>
    <w:rsid w:val="6A99742E"/>
    <w:rsid w:val="6C594815"/>
    <w:rsid w:val="6CBA2CA8"/>
    <w:rsid w:val="6D0F5309"/>
    <w:rsid w:val="6D5D66CA"/>
    <w:rsid w:val="6DC074CE"/>
    <w:rsid w:val="6FCA6D29"/>
    <w:rsid w:val="70E74DF5"/>
    <w:rsid w:val="71DB25C5"/>
    <w:rsid w:val="74BD640F"/>
    <w:rsid w:val="781E639C"/>
    <w:rsid w:val="78A05E2C"/>
    <w:rsid w:val="78B43495"/>
    <w:rsid w:val="7A647AC1"/>
    <w:rsid w:val="7B1448AF"/>
    <w:rsid w:val="7B914152"/>
    <w:rsid w:val="7CDD1D8F"/>
    <w:rsid w:val="7FDA4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华文中宋" w:eastAsia="华文中宋"/>
      <w:bCs/>
      <w:sz w:val="28"/>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semiHidden/>
    <w:unhideWhenUsed/>
    <w:qFormat/>
    <w:uiPriority w:val="99"/>
    <w:pPr>
      <w:jc w:val="left"/>
    </w:pPr>
  </w:style>
  <w:style w:type="paragraph" w:styleId="16">
    <w:name w:val="Body Text 3"/>
    <w:basedOn w:val="1"/>
    <w:link w:val="558"/>
    <w:semiHidden/>
    <w:unhideWhenUsed/>
    <w:qFormat/>
    <w:uiPriority w:val="99"/>
    <w:pPr>
      <w:spacing w:after="120"/>
    </w:pPr>
    <w:rPr>
      <w:sz w:val="16"/>
      <w:szCs w:val="16"/>
    </w:rPr>
  </w:style>
  <w:style w:type="paragraph" w:styleId="17">
    <w:name w:val="index 4"/>
    <w:basedOn w:val="1"/>
    <w:next w:val="1"/>
    <w:qFormat/>
    <w:uiPriority w:val="99"/>
    <w:pPr>
      <w:spacing w:line="360" w:lineRule="auto"/>
      <w:ind w:left="960" w:hanging="240"/>
      <w:jc w:val="left"/>
    </w:pPr>
    <w:rPr>
      <w:sz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89"/>
    <w:semiHidden/>
    <w:unhideWhenUsed/>
    <w:qFormat/>
    <w:uiPriority w:val="99"/>
    <w:rPr>
      <w:sz w:val="20"/>
    </w:rPr>
  </w:style>
  <w:style w:type="paragraph" w:styleId="22">
    <w:name w:val="footer"/>
    <w:basedOn w:val="1"/>
    <w:link w:val="62"/>
    <w:unhideWhenUsed/>
    <w:qFormat/>
    <w:uiPriority w:val="99"/>
    <w:pPr>
      <w:tabs>
        <w:tab w:val="center" w:pos="7143"/>
        <w:tab w:val="right" w:pos="14287"/>
      </w:tabs>
    </w:pPr>
  </w:style>
  <w:style w:type="paragraph" w:styleId="23">
    <w:name w:val="header"/>
    <w:basedOn w:val="1"/>
    <w:link w:val="60"/>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5"/>
    <w:qFormat/>
    <w:uiPriority w:val="11"/>
    <w:pPr>
      <w:spacing w:before="200" w:after="200"/>
    </w:pPr>
    <w:rPr>
      <w:sz w:val="24"/>
    </w:rPr>
  </w:style>
  <w:style w:type="paragraph" w:styleId="27">
    <w:name w:val="footnote text"/>
    <w:basedOn w:val="1"/>
    <w:link w:val="188"/>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99"/>
    <w:pPr>
      <w:spacing w:before="100" w:beforeAutospacing="1" w:after="100" w:afterAutospacing="1"/>
      <w:jc w:val="left"/>
    </w:pPr>
    <w:rPr>
      <w:sz w:val="24"/>
    </w:rPr>
  </w:style>
  <w:style w:type="paragraph" w:styleId="33">
    <w:name w:val="Title"/>
    <w:basedOn w:val="1"/>
    <w:next w:val="1"/>
    <w:link w:val="54"/>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样式 表格正文 + 两端对齐"/>
    <w:basedOn w:val="1"/>
    <w:next w:val="41"/>
    <w:qFormat/>
    <w:uiPriority w:val="99"/>
    <w:pPr>
      <w:spacing w:line="300" w:lineRule="auto"/>
    </w:pPr>
  </w:style>
  <w:style w:type="paragraph" w:customStyle="1" w:styleId="41">
    <w:name w:val="正文1"/>
    <w:basedOn w:val="14"/>
    <w:next w:val="1"/>
    <w:qFormat/>
    <w:uiPriority w:val="0"/>
    <w:pPr>
      <w:spacing w:before="120" w:line="360" w:lineRule="auto"/>
      <w:ind w:left="420" w:firstLine="527"/>
    </w:pPr>
    <w:rPr>
      <w:rFonts w:ascii="宋体" w:hAnsi="宋体"/>
      <w:sz w:val="24"/>
    </w:rPr>
  </w:style>
  <w:style w:type="paragraph" w:customStyle="1" w:styleId="42">
    <w:name w:val="正文文本1"/>
    <w:basedOn w:val="1"/>
    <w:next w:val="43"/>
    <w:link w:val="203"/>
    <w:qFormat/>
    <w:uiPriority w:val="0"/>
    <w:rPr>
      <w:rFonts w:ascii="仿宋_GB2312" w:eastAsia="仿宋_GB2312"/>
      <w:sz w:val="28"/>
      <w:szCs w:val="20"/>
    </w:rPr>
  </w:style>
  <w:style w:type="paragraph" w:customStyle="1" w:styleId="43">
    <w:name w:val="副标题1"/>
    <w:basedOn w:val="1"/>
    <w:next w:val="1"/>
    <w:link w:val="204"/>
    <w:qFormat/>
    <w:uiPriority w:val="0"/>
    <w:pPr>
      <w:spacing w:before="240" w:after="60" w:line="312" w:lineRule="auto"/>
      <w:jc w:val="center"/>
      <w:outlineLvl w:val="1"/>
    </w:pPr>
    <w:rPr>
      <w:rFonts w:ascii="幼圆" w:hAnsi="幼圆"/>
      <w:b/>
      <w:bCs/>
      <w:sz w:val="32"/>
      <w:szCs w:val="32"/>
    </w:rPr>
  </w:style>
  <w:style w:type="character" w:customStyle="1" w:styleId="44">
    <w:name w:val="标题 1 字符2"/>
    <w:link w:val="3"/>
    <w:qFormat/>
    <w:uiPriority w:val="9"/>
    <w:rPr>
      <w:rFonts w:ascii="Arial" w:hAnsi="Arial" w:eastAsia="Arial" w:cs="Arial"/>
      <w:sz w:val="40"/>
      <w:szCs w:val="40"/>
    </w:rPr>
  </w:style>
  <w:style w:type="character" w:customStyle="1" w:styleId="45">
    <w:name w:val="标题 2 字符3"/>
    <w:link w:val="4"/>
    <w:qFormat/>
    <w:uiPriority w:val="9"/>
    <w:rPr>
      <w:rFonts w:ascii="Arial" w:hAnsi="Arial" w:eastAsia="Arial" w:cs="Arial"/>
      <w:sz w:val="34"/>
    </w:rPr>
  </w:style>
  <w:style w:type="character" w:customStyle="1" w:styleId="46">
    <w:name w:val="标题 3 字符4"/>
    <w:link w:val="5"/>
    <w:qFormat/>
    <w:uiPriority w:val="9"/>
    <w:rPr>
      <w:rFonts w:ascii="Arial" w:hAnsi="Arial" w:eastAsia="Arial" w:cs="Arial"/>
      <w:sz w:val="30"/>
      <w:szCs w:val="30"/>
    </w:rPr>
  </w:style>
  <w:style w:type="character" w:customStyle="1" w:styleId="47">
    <w:name w:val="标题 4 字符3"/>
    <w:link w:val="6"/>
    <w:qFormat/>
    <w:uiPriority w:val="9"/>
    <w:rPr>
      <w:rFonts w:ascii="Arial" w:hAnsi="Arial" w:eastAsia="Arial" w:cs="Arial"/>
      <w:b/>
      <w:bCs/>
      <w:sz w:val="26"/>
      <w:szCs w:val="26"/>
    </w:rPr>
  </w:style>
  <w:style w:type="character" w:customStyle="1" w:styleId="48">
    <w:name w:val="标题 5 字符1"/>
    <w:link w:val="7"/>
    <w:qFormat/>
    <w:uiPriority w:val="9"/>
    <w:rPr>
      <w:rFonts w:ascii="Arial" w:hAnsi="Arial" w:eastAsia="Arial" w:cs="Arial"/>
      <w:b/>
      <w:bCs/>
      <w:sz w:val="24"/>
      <w:szCs w:val="24"/>
    </w:rPr>
  </w:style>
  <w:style w:type="character" w:customStyle="1" w:styleId="49">
    <w:name w:val="标题 6 字符1"/>
    <w:link w:val="8"/>
    <w:qFormat/>
    <w:uiPriority w:val="9"/>
    <w:rPr>
      <w:rFonts w:ascii="Arial" w:hAnsi="Arial" w:eastAsia="Arial" w:cs="Arial"/>
      <w:b/>
      <w:bCs/>
      <w:sz w:val="22"/>
      <w:szCs w:val="22"/>
    </w:rPr>
  </w:style>
  <w:style w:type="character" w:customStyle="1" w:styleId="50">
    <w:name w:val="标题 7 字符1"/>
    <w:link w:val="9"/>
    <w:qFormat/>
    <w:uiPriority w:val="9"/>
    <w:rPr>
      <w:rFonts w:ascii="Arial" w:hAnsi="Arial" w:eastAsia="Arial" w:cs="Arial"/>
      <w:b/>
      <w:bCs/>
      <w:i/>
      <w:iCs/>
      <w:sz w:val="22"/>
      <w:szCs w:val="22"/>
    </w:rPr>
  </w:style>
  <w:style w:type="character" w:customStyle="1" w:styleId="51">
    <w:name w:val="标题 8 字符1"/>
    <w:link w:val="10"/>
    <w:qFormat/>
    <w:uiPriority w:val="9"/>
    <w:rPr>
      <w:rFonts w:ascii="Arial" w:hAnsi="Arial" w:eastAsia="Arial" w:cs="Arial"/>
      <w:i/>
      <w:iCs/>
      <w:sz w:val="22"/>
      <w:szCs w:val="22"/>
    </w:rPr>
  </w:style>
  <w:style w:type="character" w:customStyle="1" w:styleId="52">
    <w:name w:val="标题 9 字符1"/>
    <w:link w:val="11"/>
    <w:qFormat/>
    <w:uiPriority w:val="9"/>
    <w:rPr>
      <w:rFonts w:ascii="Arial" w:hAnsi="Arial" w:eastAsia="Arial" w:cs="Arial"/>
      <w:i/>
      <w:iCs/>
      <w:sz w:val="21"/>
      <w:szCs w:val="21"/>
    </w:r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2"/>
    <w:link w:val="33"/>
    <w:qFormat/>
    <w:uiPriority w:val="10"/>
    <w:rPr>
      <w:sz w:val="48"/>
      <w:szCs w:val="48"/>
    </w:rPr>
  </w:style>
  <w:style w:type="character" w:customStyle="1" w:styleId="55">
    <w:name w:val="副标题 字符2"/>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2"/>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2"/>
    <w:link w:val="58"/>
    <w:qFormat/>
    <w:uiPriority w:val="30"/>
    <w:rPr>
      <w:i/>
    </w:rPr>
  </w:style>
  <w:style w:type="character" w:customStyle="1" w:styleId="60">
    <w:name w:val="页眉 字符2"/>
    <w:link w:val="23"/>
    <w:qFormat/>
    <w:uiPriority w:val="99"/>
  </w:style>
  <w:style w:type="character" w:customStyle="1" w:styleId="61">
    <w:name w:val="Footer Char"/>
    <w:qFormat/>
    <w:uiPriority w:val="99"/>
  </w:style>
  <w:style w:type="character" w:customStyle="1" w:styleId="62">
    <w:name w:val="页脚 字符2"/>
    <w:link w:val="22"/>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2"/>
    <w:link w:val="27"/>
    <w:qFormat/>
    <w:uiPriority w:val="99"/>
    <w:rPr>
      <w:sz w:val="18"/>
    </w:rPr>
  </w:style>
  <w:style w:type="character" w:customStyle="1" w:styleId="189">
    <w:name w:val="尾注文本 字符"/>
    <w:link w:val="21"/>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205"/>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192">
    <w:name w:val="标题 21"/>
    <w:basedOn w:val="1"/>
    <w:next w:val="1"/>
    <w:link w:val="206"/>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93">
    <w:name w:val="标题 31"/>
    <w:basedOn w:val="1"/>
    <w:next w:val="194"/>
    <w:link w:val="207"/>
    <w:qFormat/>
    <w:uiPriority w:val="0"/>
    <w:pPr>
      <w:keepNext/>
      <w:keepLines/>
      <w:spacing w:before="260" w:after="260" w:line="416" w:lineRule="auto"/>
      <w:outlineLvl w:val="2"/>
    </w:pPr>
    <w:rPr>
      <w:rFonts w:ascii="黑体" w:eastAsia="黑体"/>
      <w:b/>
      <w:bCs/>
      <w:sz w:val="32"/>
      <w:szCs w:val="32"/>
    </w:rPr>
  </w:style>
  <w:style w:type="paragraph" w:customStyle="1" w:styleId="194">
    <w:name w:val="正文缩进11"/>
    <w:basedOn w:val="1"/>
    <w:link w:val="208"/>
    <w:qFormat/>
    <w:uiPriority w:val="0"/>
    <w:pPr>
      <w:widowControl/>
      <w:ind w:firstLine="420"/>
      <w:jc w:val="left"/>
    </w:pPr>
    <w:rPr>
      <w:sz w:val="20"/>
      <w:szCs w:val="20"/>
    </w:rPr>
  </w:style>
  <w:style w:type="paragraph" w:customStyle="1" w:styleId="195">
    <w:name w:val="标题 41"/>
    <w:basedOn w:val="1"/>
    <w:next w:val="1"/>
    <w:link w:val="209"/>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96">
    <w:name w:val="标题 51"/>
    <w:basedOn w:val="1"/>
    <w:next w:val="1"/>
    <w:link w:val="210"/>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7">
    <w:name w:val="标题 61"/>
    <w:basedOn w:val="1"/>
    <w:next w:val="1"/>
    <w:link w:val="211"/>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8">
    <w:name w:val="标题 71"/>
    <w:basedOn w:val="1"/>
    <w:next w:val="1"/>
    <w:link w:val="212"/>
    <w:qFormat/>
    <w:uiPriority w:val="0"/>
    <w:pPr>
      <w:keepNext/>
      <w:keepLines/>
      <w:tabs>
        <w:tab w:val="left" w:pos="1296"/>
      </w:tabs>
      <w:spacing w:before="240" w:after="64" w:line="320" w:lineRule="atLeast"/>
      <w:ind w:left="1296" w:hanging="1296"/>
      <w:outlineLvl w:val="6"/>
    </w:pPr>
    <w:rPr>
      <w:b/>
      <w:sz w:val="24"/>
    </w:rPr>
  </w:style>
  <w:style w:type="paragraph" w:customStyle="1" w:styleId="199">
    <w:name w:val="标题 81"/>
    <w:basedOn w:val="1"/>
    <w:next w:val="1"/>
    <w:link w:val="213"/>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0">
    <w:name w:val="标题 91"/>
    <w:basedOn w:val="1"/>
    <w:next w:val="1"/>
    <w:link w:val="214"/>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1">
    <w:name w:val="默认段落字体1"/>
    <w:unhideWhenUsed/>
    <w:qFormat/>
    <w:uiPriority w:val="1"/>
  </w:style>
  <w:style w:type="table" w:customStyle="1" w:styleId="202">
    <w:name w:val="普通表格11"/>
    <w:unhideWhenUsed/>
    <w:qFormat/>
    <w:uiPriority w:val="99"/>
    <w:tblPr>
      <w:tblCellMar>
        <w:top w:w="0" w:type="dxa"/>
        <w:left w:w="0" w:type="dxa"/>
        <w:bottom w:w="0" w:type="dxa"/>
        <w:right w:w="0" w:type="dxa"/>
      </w:tblCellMar>
    </w:tblPr>
  </w:style>
  <w:style w:type="character" w:customStyle="1" w:styleId="203">
    <w:name w:val="正文文本 字符"/>
    <w:link w:val="42"/>
    <w:qFormat/>
    <w:uiPriority w:val="0"/>
    <w:rPr>
      <w:rFonts w:ascii="仿宋_GB2312" w:eastAsia="仿宋_GB2312"/>
      <w:sz w:val="28"/>
    </w:rPr>
  </w:style>
  <w:style w:type="character" w:customStyle="1" w:styleId="204">
    <w:name w:val="副标题 字符"/>
    <w:link w:val="43"/>
    <w:qFormat/>
    <w:uiPriority w:val="0"/>
    <w:rPr>
      <w:rFonts w:ascii="幼圆" w:hAnsi="幼圆"/>
      <w:b/>
      <w:bCs/>
      <w:sz w:val="32"/>
      <w:szCs w:val="32"/>
    </w:rPr>
  </w:style>
  <w:style w:type="character" w:customStyle="1" w:styleId="205">
    <w:name w:val="标题 1 字符"/>
    <w:link w:val="191"/>
    <w:qFormat/>
    <w:uiPriority w:val="0"/>
    <w:rPr>
      <w:rFonts w:ascii="黑体" w:eastAsia="黑体"/>
      <w:b/>
      <w:bCs/>
      <w:sz w:val="44"/>
      <w:szCs w:val="44"/>
    </w:rPr>
  </w:style>
  <w:style w:type="character" w:customStyle="1" w:styleId="206">
    <w:name w:val="标题 2 字符"/>
    <w:link w:val="192"/>
    <w:qFormat/>
    <w:uiPriority w:val="0"/>
    <w:rPr>
      <w:rFonts w:ascii="Arial" w:hAnsi="Arial" w:eastAsia="黑体"/>
      <w:b/>
      <w:bCs/>
      <w:sz w:val="32"/>
      <w:szCs w:val="32"/>
    </w:rPr>
  </w:style>
  <w:style w:type="character" w:customStyle="1" w:styleId="207">
    <w:name w:val="标题 3 字符"/>
    <w:link w:val="193"/>
    <w:qFormat/>
    <w:uiPriority w:val="0"/>
    <w:rPr>
      <w:rFonts w:ascii="黑体" w:eastAsia="黑体"/>
      <w:b/>
      <w:bCs/>
      <w:sz w:val="32"/>
      <w:szCs w:val="32"/>
    </w:rPr>
  </w:style>
  <w:style w:type="character" w:customStyle="1" w:styleId="208">
    <w:name w:val="正文缩进 字符"/>
    <w:link w:val="194"/>
    <w:qFormat/>
    <w:uiPriority w:val="0"/>
  </w:style>
  <w:style w:type="character" w:customStyle="1" w:styleId="209">
    <w:name w:val="标题 4 字符"/>
    <w:link w:val="195"/>
    <w:qFormat/>
    <w:uiPriority w:val="0"/>
    <w:rPr>
      <w:rFonts w:ascii="Arial" w:hAnsi="Arial" w:eastAsia="黑体"/>
      <w:b/>
      <w:bCs/>
      <w:sz w:val="28"/>
      <w:szCs w:val="28"/>
    </w:rPr>
  </w:style>
  <w:style w:type="character" w:customStyle="1" w:styleId="210">
    <w:name w:val="标题 5 字符"/>
    <w:link w:val="196"/>
    <w:qFormat/>
    <w:uiPriority w:val="0"/>
    <w:rPr>
      <w:rFonts w:ascii="黑体" w:eastAsia="黑体"/>
      <w:b/>
      <w:bCs/>
      <w:sz w:val="28"/>
      <w:szCs w:val="28"/>
    </w:rPr>
  </w:style>
  <w:style w:type="character" w:customStyle="1" w:styleId="211">
    <w:name w:val="标题 6 字符"/>
    <w:link w:val="197"/>
    <w:qFormat/>
    <w:uiPriority w:val="0"/>
    <w:rPr>
      <w:rFonts w:ascii="Arial" w:hAnsi="Arial" w:eastAsia="黑体"/>
      <w:b/>
      <w:sz w:val="24"/>
      <w:szCs w:val="24"/>
    </w:rPr>
  </w:style>
  <w:style w:type="character" w:customStyle="1" w:styleId="212">
    <w:name w:val="标题 7 字符"/>
    <w:link w:val="198"/>
    <w:qFormat/>
    <w:uiPriority w:val="0"/>
    <w:rPr>
      <w:b/>
      <w:sz w:val="24"/>
      <w:szCs w:val="24"/>
    </w:rPr>
  </w:style>
  <w:style w:type="character" w:customStyle="1" w:styleId="213">
    <w:name w:val="标题 8 字符"/>
    <w:link w:val="199"/>
    <w:qFormat/>
    <w:uiPriority w:val="0"/>
    <w:rPr>
      <w:rFonts w:ascii="Arial" w:hAnsi="Arial" w:eastAsia="黑体"/>
      <w:sz w:val="24"/>
      <w:szCs w:val="24"/>
    </w:rPr>
  </w:style>
  <w:style w:type="character" w:customStyle="1" w:styleId="214">
    <w:name w:val="标题 9 字符"/>
    <w:link w:val="200"/>
    <w:qFormat/>
    <w:uiPriority w:val="0"/>
    <w:rPr>
      <w:rFonts w:ascii="Arial" w:hAnsi="Arial" w:eastAsia="黑体"/>
      <w:sz w:val="21"/>
      <w:szCs w:val="24"/>
    </w:rPr>
  </w:style>
  <w:style w:type="paragraph" w:customStyle="1" w:styleId="215">
    <w:name w:val="目录 71"/>
    <w:basedOn w:val="1"/>
    <w:next w:val="1"/>
    <w:qFormat/>
    <w:uiPriority w:val="0"/>
    <w:pPr>
      <w:spacing w:line="288" w:lineRule="auto"/>
      <w:ind w:left="1260" w:firstLine="420"/>
      <w:jc w:val="left"/>
    </w:pPr>
    <w:rPr>
      <w:sz w:val="18"/>
      <w:szCs w:val="18"/>
    </w:rPr>
  </w:style>
  <w:style w:type="paragraph" w:customStyle="1" w:styleId="216">
    <w:name w:val="索引 81"/>
    <w:basedOn w:val="1"/>
    <w:next w:val="1"/>
    <w:qFormat/>
    <w:uiPriority w:val="0"/>
    <w:pPr>
      <w:ind w:left="1400"/>
    </w:pPr>
    <w:rPr>
      <w:szCs w:val="20"/>
    </w:rPr>
  </w:style>
  <w:style w:type="paragraph" w:customStyle="1" w:styleId="217">
    <w:name w:val="题注1"/>
    <w:basedOn w:val="1"/>
    <w:next w:val="1"/>
    <w:qFormat/>
    <w:uiPriority w:val="0"/>
    <w:rPr>
      <w:rFonts w:ascii="Arial" w:hAnsi="Arial" w:eastAsia="黑体" w:cs="Arial"/>
      <w:sz w:val="20"/>
      <w:szCs w:val="20"/>
    </w:rPr>
  </w:style>
  <w:style w:type="paragraph" w:customStyle="1" w:styleId="218">
    <w:name w:val="索引 51"/>
    <w:basedOn w:val="1"/>
    <w:next w:val="1"/>
    <w:qFormat/>
    <w:uiPriority w:val="0"/>
    <w:pPr>
      <w:ind w:left="800"/>
    </w:pPr>
    <w:rPr>
      <w:szCs w:val="20"/>
    </w:rPr>
  </w:style>
  <w:style w:type="paragraph" w:customStyle="1" w:styleId="219">
    <w:name w:val="文档结构图1"/>
    <w:basedOn w:val="1"/>
    <w:link w:val="220"/>
    <w:qFormat/>
    <w:uiPriority w:val="0"/>
    <w:pPr>
      <w:shd w:val="clear" w:color="auto" w:fill="000080"/>
    </w:pPr>
  </w:style>
  <w:style w:type="character" w:customStyle="1" w:styleId="220">
    <w:name w:val="文档结构图 字符"/>
    <w:link w:val="219"/>
    <w:qFormat/>
    <w:uiPriority w:val="0"/>
    <w:rPr>
      <w:sz w:val="21"/>
      <w:szCs w:val="24"/>
      <w:shd w:val="clear" w:color="auto" w:fill="000080"/>
    </w:rPr>
  </w:style>
  <w:style w:type="paragraph" w:customStyle="1" w:styleId="221">
    <w:name w:val="批注文字1"/>
    <w:basedOn w:val="1"/>
    <w:link w:val="222"/>
    <w:qFormat/>
    <w:uiPriority w:val="0"/>
    <w:pPr>
      <w:jc w:val="left"/>
    </w:pPr>
  </w:style>
  <w:style w:type="character" w:customStyle="1" w:styleId="222">
    <w:name w:val="批注文字 字符"/>
    <w:link w:val="221"/>
    <w:qFormat/>
    <w:uiPriority w:val="0"/>
    <w:rPr>
      <w:sz w:val="21"/>
      <w:szCs w:val="24"/>
    </w:rPr>
  </w:style>
  <w:style w:type="paragraph" w:customStyle="1" w:styleId="223">
    <w:name w:val="索引 61"/>
    <w:basedOn w:val="1"/>
    <w:next w:val="1"/>
    <w:qFormat/>
    <w:uiPriority w:val="0"/>
    <w:pPr>
      <w:ind w:left="1000"/>
    </w:pPr>
    <w:rPr>
      <w:szCs w:val="20"/>
    </w:rPr>
  </w:style>
  <w:style w:type="paragraph" w:customStyle="1" w:styleId="224">
    <w:name w:val="称呼1"/>
    <w:basedOn w:val="1"/>
    <w:next w:val="1"/>
    <w:link w:val="225"/>
    <w:qFormat/>
    <w:uiPriority w:val="0"/>
    <w:pPr>
      <w:spacing w:after="20" w:line="288" w:lineRule="auto"/>
      <w:ind w:firstLine="420"/>
    </w:pPr>
    <w:rPr>
      <w:sz w:val="28"/>
    </w:rPr>
  </w:style>
  <w:style w:type="character" w:customStyle="1" w:styleId="225">
    <w:name w:val="称呼 字符"/>
    <w:link w:val="224"/>
    <w:qFormat/>
    <w:uiPriority w:val="0"/>
    <w:rPr>
      <w:sz w:val="28"/>
      <w:szCs w:val="24"/>
    </w:rPr>
  </w:style>
  <w:style w:type="paragraph" w:customStyle="1" w:styleId="226">
    <w:name w:val="正文文本 31"/>
    <w:basedOn w:val="1"/>
    <w:link w:val="227"/>
    <w:qFormat/>
    <w:uiPriority w:val="0"/>
    <w:pPr>
      <w:spacing w:after="20" w:line="288" w:lineRule="auto"/>
      <w:jc w:val="center"/>
    </w:pPr>
    <w:rPr>
      <w:b/>
      <w:bCs/>
      <w:sz w:val="24"/>
    </w:rPr>
  </w:style>
  <w:style w:type="character" w:customStyle="1" w:styleId="227">
    <w:name w:val="正文文本 3 字符"/>
    <w:link w:val="226"/>
    <w:qFormat/>
    <w:uiPriority w:val="0"/>
    <w:rPr>
      <w:b/>
      <w:bCs/>
      <w:sz w:val="24"/>
      <w:szCs w:val="24"/>
    </w:rPr>
  </w:style>
  <w:style w:type="paragraph" w:customStyle="1" w:styleId="228">
    <w:name w:val="结束语1"/>
    <w:basedOn w:val="1"/>
    <w:link w:val="229"/>
    <w:qFormat/>
    <w:uiPriority w:val="0"/>
    <w:pPr>
      <w:spacing w:after="20" w:line="288" w:lineRule="auto"/>
      <w:ind w:left="100" w:firstLine="420"/>
    </w:pPr>
    <w:rPr>
      <w:sz w:val="28"/>
    </w:rPr>
  </w:style>
  <w:style w:type="character" w:customStyle="1" w:styleId="229">
    <w:name w:val="结束语 字符"/>
    <w:link w:val="228"/>
    <w:qFormat/>
    <w:uiPriority w:val="0"/>
    <w:rPr>
      <w:sz w:val="28"/>
      <w:szCs w:val="24"/>
    </w:rPr>
  </w:style>
  <w:style w:type="paragraph" w:customStyle="1" w:styleId="230">
    <w:name w:val="列表项目符号 31"/>
    <w:basedOn w:val="1"/>
    <w:qFormat/>
    <w:uiPriority w:val="0"/>
    <w:pPr>
      <w:tabs>
        <w:tab w:val="left" w:pos="420"/>
      </w:tabs>
      <w:ind w:left="420" w:hanging="420"/>
    </w:pPr>
  </w:style>
  <w:style w:type="paragraph" w:customStyle="1" w:styleId="231">
    <w:name w:val="正文文本缩进1"/>
    <w:basedOn w:val="1"/>
    <w:link w:val="232"/>
    <w:qFormat/>
    <w:uiPriority w:val="0"/>
    <w:pPr>
      <w:widowControl/>
      <w:spacing w:line="300" w:lineRule="auto"/>
      <w:ind w:left="156"/>
    </w:pPr>
    <w:rPr>
      <w:rFonts w:ascii="仿宋_GB2312" w:eastAsia="仿宋_GB2312"/>
      <w:sz w:val="28"/>
      <w:szCs w:val="20"/>
    </w:rPr>
  </w:style>
  <w:style w:type="character" w:customStyle="1" w:styleId="232">
    <w:name w:val="正文文本缩进 字符"/>
    <w:link w:val="231"/>
    <w:qFormat/>
    <w:uiPriority w:val="0"/>
    <w:rPr>
      <w:rFonts w:ascii="仿宋_GB2312" w:eastAsia="仿宋_GB2312"/>
      <w:sz w:val="28"/>
    </w:rPr>
  </w:style>
  <w:style w:type="paragraph" w:customStyle="1" w:styleId="233">
    <w:name w:val="文本块1"/>
    <w:basedOn w:val="1"/>
    <w:qFormat/>
    <w:uiPriority w:val="0"/>
    <w:pPr>
      <w:ind w:left="420" w:right="33"/>
      <w:jc w:val="left"/>
    </w:pPr>
    <w:rPr>
      <w:sz w:val="24"/>
      <w:szCs w:val="20"/>
    </w:rPr>
  </w:style>
  <w:style w:type="paragraph" w:customStyle="1" w:styleId="234">
    <w:name w:val="列表项目符号 21"/>
    <w:basedOn w:val="1"/>
    <w:qFormat/>
    <w:uiPriority w:val="0"/>
    <w:pPr>
      <w:numPr>
        <w:ilvl w:val="0"/>
        <w:numId w:val="2"/>
      </w:numPr>
      <w:tabs>
        <w:tab w:val="left" w:pos="780"/>
      </w:tabs>
      <w:ind w:left="780"/>
    </w:pPr>
  </w:style>
  <w:style w:type="paragraph" w:customStyle="1" w:styleId="235">
    <w:name w:val="索引 411"/>
    <w:basedOn w:val="1"/>
    <w:next w:val="1"/>
    <w:qFormat/>
    <w:uiPriority w:val="0"/>
    <w:pPr>
      <w:ind w:left="600"/>
    </w:pPr>
    <w:rPr>
      <w:szCs w:val="20"/>
    </w:rPr>
  </w:style>
  <w:style w:type="paragraph" w:customStyle="1" w:styleId="236">
    <w:name w:val="目录 51"/>
    <w:basedOn w:val="1"/>
    <w:next w:val="1"/>
    <w:qFormat/>
    <w:uiPriority w:val="0"/>
    <w:pPr>
      <w:spacing w:line="288" w:lineRule="auto"/>
      <w:ind w:left="840" w:firstLine="420"/>
      <w:jc w:val="left"/>
    </w:pPr>
    <w:rPr>
      <w:sz w:val="18"/>
      <w:szCs w:val="18"/>
    </w:rPr>
  </w:style>
  <w:style w:type="paragraph" w:customStyle="1" w:styleId="237">
    <w:name w:val="目录 31"/>
    <w:basedOn w:val="1"/>
    <w:next w:val="1"/>
    <w:qFormat/>
    <w:uiPriority w:val="39"/>
    <w:pPr>
      <w:spacing w:line="288" w:lineRule="auto"/>
      <w:ind w:left="420" w:firstLine="420"/>
      <w:jc w:val="left"/>
    </w:pPr>
    <w:rPr>
      <w:iCs/>
      <w:sz w:val="20"/>
      <w:szCs w:val="20"/>
    </w:rPr>
  </w:style>
  <w:style w:type="paragraph" w:customStyle="1" w:styleId="238">
    <w:name w:val="纯文本1"/>
    <w:basedOn w:val="1"/>
    <w:link w:val="239"/>
    <w:qFormat/>
    <w:uiPriority w:val="0"/>
    <w:rPr>
      <w:rFonts w:ascii="宋体" w:hAnsi="Courier New"/>
      <w:szCs w:val="21"/>
    </w:rPr>
  </w:style>
  <w:style w:type="character" w:customStyle="1" w:styleId="239">
    <w:name w:val="纯文本 字符"/>
    <w:link w:val="238"/>
    <w:qFormat/>
    <w:uiPriority w:val="0"/>
    <w:rPr>
      <w:rFonts w:ascii="宋体" w:hAnsi="Courier New"/>
      <w:sz w:val="21"/>
      <w:szCs w:val="21"/>
    </w:rPr>
  </w:style>
  <w:style w:type="paragraph" w:customStyle="1" w:styleId="240">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41">
    <w:name w:val="目录 81"/>
    <w:basedOn w:val="1"/>
    <w:next w:val="1"/>
    <w:qFormat/>
    <w:uiPriority w:val="0"/>
    <w:pPr>
      <w:spacing w:line="288" w:lineRule="auto"/>
      <w:ind w:left="1470" w:firstLine="420"/>
      <w:jc w:val="left"/>
    </w:pPr>
    <w:rPr>
      <w:sz w:val="18"/>
      <w:szCs w:val="18"/>
    </w:rPr>
  </w:style>
  <w:style w:type="paragraph" w:customStyle="1" w:styleId="242">
    <w:name w:val="索引 31"/>
    <w:basedOn w:val="1"/>
    <w:next w:val="1"/>
    <w:qFormat/>
    <w:uiPriority w:val="0"/>
    <w:pPr>
      <w:ind w:left="400"/>
    </w:pPr>
    <w:rPr>
      <w:szCs w:val="20"/>
    </w:rPr>
  </w:style>
  <w:style w:type="paragraph" w:customStyle="1" w:styleId="243">
    <w:name w:val="日期1"/>
    <w:basedOn w:val="1"/>
    <w:next w:val="1"/>
    <w:link w:val="244"/>
    <w:qFormat/>
    <w:uiPriority w:val="0"/>
    <w:pPr>
      <w:ind w:left="100"/>
    </w:pPr>
    <w:rPr>
      <w:rFonts w:ascii="楷体_GB2312" w:eastAsia="楷体_GB2312"/>
      <w:b/>
      <w:sz w:val="28"/>
    </w:rPr>
  </w:style>
  <w:style w:type="character" w:customStyle="1" w:styleId="244">
    <w:name w:val="日期 字符"/>
    <w:link w:val="243"/>
    <w:qFormat/>
    <w:uiPriority w:val="0"/>
    <w:rPr>
      <w:rFonts w:ascii="楷体_GB2312" w:eastAsia="楷体_GB2312"/>
      <w:b/>
      <w:sz w:val="28"/>
      <w:szCs w:val="24"/>
    </w:rPr>
  </w:style>
  <w:style w:type="paragraph" w:customStyle="1" w:styleId="245">
    <w:name w:val="正文文本缩进 21"/>
    <w:basedOn w:val="1"/>
    <w:link w:val="246"/>
    <w:qFormat/>
    <w:uiPriority w:val="0"/>
    <w:pPr>
      <w:tabs>
        <w:tab w:val="left" w:pos="0"/>
        <w:tab w:val="left" w:pos="1134"/>
      </w:tabs>
      <w:spacing w:line="400" w:lineRule="exact"/>
      <w:ind w:firstLine="559"/>
    </w:pPr>
    <w:rPr>
      <w:rFonts w:ascii="楷体_GB2312" w:eastAsia="楷体_GB2312"/>
      <w:sz w:val="24"/>
    </w:rPr>
  </w:style>
  <w:style w:type="character" w:customStyle="1" w:styleId="246">
    <w:name w:val="正文文本缩进 2 字符"/>
    <w:link w:val="245"/>
    <w:qFormat/>
    <w:uiPriority w:val="0"/>
    <w:rPr>
      <w:rFonts w:ascii="楷体_GB2312" w:eastAsia="楷体_GB2312"/>
      <w:sz w:val="24"/>
      <w:szCs w:val="24"/>
    </w:rPr>
  </w:style>
  <w:style w:type="paragraph" w:customStyle="1" w:styleId="247">
    <w:name w:val="批注框文本1"/>
    <w:basedOn w:val="1"/>
    <w:link w:val="248"/>
    <w:qFormat/>
    <w:uiPriority w:val="0"/>
    <w:rPr>
      <w:sz w:val="18"/>
      <w:szCs w:val="18"/>
    </w:rPr>
  </w:style>
  <w:style w:type="character" w:customStyle="1" w:styleId="248">
    <w:name w:val="批注框文本 字符"/>
    <w:link w:val="247"/>
    <w:qFormat/>
    <w:uiPriority w:val="0"/>
    <w:rPr>
      <w:sz w:val="18"/>
      <w:szCs w:val="18"/>
    </w:rPr>
  </w:style>
  <w:style w:type="paragraph" w:customStyle="1" w:styleId="249">
    <w:name w:val="页脚11"/>
    <w:basedOn w:val="1"/>
    <w:link w:val="250"/>
    <w:qFormat/>
    <w:uiPriority w:val="99"/>
    <w:pPr>
      <w:tabs>
        <w:tab w:val="center" w:pos="4153"/>
        <w:tab w:val="right" w:pos="8306"/>
      </w:tabs>
      <w:jc w:val="left"/>
    </w:pPr>
    <w:rPr>
      <w:sz w:val="18"/>
      <w:szCs w:val="18"/>
    </w:rPr>
  </w:style>
  <w:style w:type="character" w:customStyle="1" w:styleId="250">
    <w:name w:val="页脚 字符"/>
    <w:link w:val="249"/>
    <w:qFormat/>
    <w:uiPriority w:val="99"/>
    <w:rPr>
      <w:sz w:val="18"/>
      <w:szCs w:val="18"/>
    </w:rPr>
  </w:style>
  <w:style w:type="paragraph" w:customStyle="1" w:styleId="251">
    <w:name w:val="寄信人地址1"/>
    <w:basedOn w:val="1"/>
    <w:qFormat/>
    <w:uiPriority w:val="0"/>
    <w:rPr>
      <w:rFonts w:ascii="Arial" w:hAnsi="Arial"/>
    </w:rPr>
  </w:style>
  <w:style w:type="paragraph" w:customStyle="1" w:styleId="252">
    <w:name w:val="页眉12"/>
    <w:basedOn w:val="1"/>
    <w:link w:val="253"/>
    <w:qFormat/>
    <w:uiPriority w:val="99"/>
    <w:pPr>
      <w:pBdr>
        <w:bottom w:val="single" w:color="000000" w:sz="6" w:space="1"/>
      </w:pBdr>
      <w:tabs>
        <w:tab w:val="center" w:pos="4153"/>
        <w:tab w:val="right" w:pos="8306"/>
      </w:tabs>
      <w:jc w:val="center"/>
    </w:pPr>
    <w:rPr>
      <w:sz w:val="18"/>
      <w:szCs w:val="18"/>
    </w:rPr>
  </w:style>
  <w:style w:type="character" w:customStyle="1" w:styleId="253">
    <w:name w:val="页眉 字符"/>
    <w:link w:val="252"/>
    <w:qFormat/>
    <w:uiPriority w:val="99"/>
    <w:rPr>
      <w:rFonts w:eastAsia="宋体"/>
      <w:sz w:val="18"/>
      <w:szCs w:val="18"/>
      <w:lang w:val="en-US" w:eastAsia="zh-CN" w:bidi="ar-SA"/>
    </w:rPr>
  </w:style>
  <w:style w:type="paragraph" w:customStyle="1" w:styleId="254">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55">
    <w:name w:val="目录 41"/>
    <w:basedOn w:val="1"/>
    <w:next w:val="1"/>
    <w:qFormat/>
    <w:uiPriority w:val="39"/>
    <w:pPr>
      <w:spacing w:line="288" w:lineRule="auto"/>
      <w:ind w:left="630" w:firstLine="420"/>
      <w:jc w:val="left"/>
    </w:pPr>
    <w:rPr>
      <w:sz w:val="18"/>
      <w:szCs w:val="18"/>
    </w:rPr>
  </w:style>
  <w:style w:type="paragraph" w:customStyle="1" w:styleId="256">
    <w:name w:val="列表1"/>
    <w:basedOn w:val="1"/>
    <w:qFormat/>
    <w:uiPriority w:val="0"/>
    <w:pPr>
      <w:tabs>
        <w:tab w:val="left" w:pos="420"/>
      </w:tabs>
      <w:spacing w:after="20" w:line="288" w:lineRule="auto"/>
      <w:ind w:left="420" w:hanging="420"/>
    </w:pPr>
    <w:rPr>
      <w:szCs w:val="20"/>
      <w:lang w:val="en-GB"/>
    </w:rPr>
  </w:style>
  <w:style w:type="paragraph" w:customStyle="1" w:styleId="257">
    <w:name w:val="脚注文本1"/>
    <w:basedOn w:val="1"/>
    <w:link w:val="258"/>
    <w:qFormat/>
    <w:uiPriority w:val="0"/>
    <w:pPr>
      <w:spacing w:after="60" w:line="360" w:lineRule="exact"/>
      <w:ind w:firstLine="425"/>
      <w:jc w:val="left"/>
    </w:pPr>
    <w:rPr>
      <w:sz w:val="18"/>
      <w:szCs w:val="18"/>
    </w:rPr>
  </w:style>
  <w:style w:type="character" w:customStyle="1" w:styleId="258">
    <w:name w:val="脚注文本 字符"/>
    <w:link w:val="257"/>
    <w:qFormat/>
    <w:uiPriority w:val="0"/>
    <w:rPr>
      <w:sz w:val="18"/>
      <w:szCs w:val="18"/>
    </w:rPr>
  </w:style>
  <w:style w:type="paragraph" w:customStyle="1" w:styleId="259">
    <w:name w:val="目录 61"/>
    <w:basedOn w:val="1"/>
    <w:next w:val="1"/>
    <w:qFormat/>
    <w:uiPriority w:val="0"/>
    <w:pPr>
      <w:spacing w:line="288" w:lineRule="auto"/>
      <w:ind w:left="1050" w:firstLine="420"/>
      <w:jc w:val="left"/>
    </w:pPr>
    <w:rPr>
      <w:sz w:val="18"/>
      <w:szCs w:val="18"/>
    </w:rPr>
  </w:style>
  <w:style w:type="paragraph" w:customStyle="1" w:styleId="260">
    <w:name w:val="正文文本缩进 31"/>
    <w:basedOn w:val="1"/>
    <w:link w:val="261"/>
    <w:qFormat/>
    <w:uiPriority w:val="0"/>
    <w:pPr>
      <w:spacing w:line="360" w:lineRule="auto"/>
      <w:ind w:firstLine="698"/>
      <w:jc w:val="left"/>
    </w:pPr>
    <w:rPr>
      <w:rFonts w:ascii="仿宋_GB2312" w:eastAsia="仿宋_GB2312"/>
      <w:sz w:val="32"/>
      <w:szCs w:val="20"/>
    </w:rPr>
  </w:style>
  <w:style w:type="character" w:customStyle="1" w:styleId="261">
    <w:name w:val="正文文本缩进 3 字符"/>
    <w:link w:val="260"/>
    <w:qFormat/>
    <w:uiPriority w:val="0"/>
    <w:rPr>
      <w:rFonts w:ascii="仿宋_GB2312" w:eastAsia="仿宋_GB2312"/>
      <w:sz w:val="32"/>
    </w:rPr>
  </w:style>
  <w:style w:type="paragraph" w:customStyle="1" w:styleId="262">
    <w:name w:val="索引 71"/>
    <w:basedOn w:val="1"/>
    <w:next w:val="1"/>
    <w:qFormat/>
    <w:uiPriority w:val="0"/>
    <w:pPr>
      <w:ind w:left="1200"/>
    </w:pPr>
    <w:rPr>
      <w:szCs w:val="20"/>
    </w:rPr>
  </w:style>
  <w:style w:type="paragraph" w:customStyle="1" w:styleId="263">
    <w:name w:val="索引 91"/>
    <w:basedOn w:val="1"/>
    <w:next w:val="1"/>
    <w:qFormat/>
    <w:uiPriority w:val="0"/>
    <w:pPr>
      <w:ind w:left="1600"/>
    </w:pPr>
    <w:rPr>
      <w:szCs w:val="20"/>
    </w:rPr>
  </w:style>
  <w:style w:type="paragraph" w:customStyle="1" w:styleId="264">
    <w:name w:val="目录 21"/>
    <w:basedOn w:val="1"/>
    <w:next w:val="1"/>
    <w:qFormat/>
    <w:uiPriority w:val="0"/>
    <w:pPr>
      <w:spacing w:line="288" w:lineRule="auto"/>
      <w:ind w:left="210" w:firstLine="420"/>
      <w:jc w:val="left"/>
    </w:pPr>
    <w:rPr>
      <w:smallCaps/>
      <w:sz w:val="20"/>
      <w:szCs w:val="20"/>
    </w:rPr>
  </w:style>
  <w:style w:type="paragraph" w:customStyle="1" w:styleId="265">
    <w:name w:val="目录 91"/>
    <w:basedOn w:val="1"/>
    <w:next w:val="1"/>
    <w:qFormat/>
    <w:uiPriority w:val="0"/>
    <w:pPr>
      <w:spacing w:line="288" w:lineRule="auto"/>
      <w:ind w:left="1680" w:firstLine="420"/>
      <w:jc w:val="left"/>
    </w:pPr>
    <w:rPr>
      <w:sz w:val="18"/>
      <w:szCs w:val="18"/>
    </w:rPr>
  </w:style>
  <w:style w:type="paragraph" w:customStyle="1" w:styleId="266">
    <w:name w:val="正文文本 21"/>
    <w:basedOn w:val="1"/>
    <w:link w:val="267"/>
    <w:qFormat/>
    <w:uiPriority w:val="0"/>
    <w:pPr>
      <w:spacing w:after="20" w:line="720" w:lineRule="auto"/>
      <w:ind w:firstLine="420"/>
    </w:pPr>
    <w:rPr>
      <w:sz w:val="30"/>
    </w:rPr>
  </w:style>
  <w:style w:type="character" w:customStyle="1" w:styleId="267">
    <w:name w:val="正文文本 2 字符"/>
    <w:link w:val="266"/>
    <w:qFormat/>
    <w:uiPriority w:val="0"/>
    <w:rPr>
      <w:sz w:val="30"/>
      <w:szCs w:val="24"/>
    </w:rPr>
  </w:style>
  <w:style w:type="paragraph" w:customStyle="1" w:styleId="268">
    <w:name w:val="HTML 预设格式1"/>
    <w:basedOn w:val="1"/>
    <w:link w:val="26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9">
    <w:name w:val="HTML 预设格式 字符"/>
    <w:link w:val="268"/>
    <w:qFormat/>
    <w:uiPriority w:val="0"/>
    <w:rPr>
      <w:rFonts w:ascii="黑体" w:hAnsi="Courier New" w:eastAsia="黑体"/>
    </w:rPr>
  </w:style>
  <w:style w:type="paragraph" w:customStyle="1" w:styleId="270">
    <w:name w:val="普通(网站)1"/>
    <w:basedOn w:val="1"/>
    <w:link w:val="271"/>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1">
    <w:name w:val="普通(网站) 字符1"/>
    <w:link w:val="270"/>
    <w:qFormat/>
    <w:uiPriority w:val="0"/>
    <w:rPr>
      <w:rFonts w:ascii="宋体" w:hAnsi="宋体"/>
      <w:sz w:val="24"/>
      <w:szCs w:val="24"/>
    </w:rPr>
  </w:style>
  <w:style w:type="paragraph" w:customStyle="1" w:styleId="272">
    <w:name w:val="索引 11"/>
    <w:basedOn w:val="1"/>
    <w:next w:val="1"/>
    <w:qFormat/>
    <w:uiPriority w:val="0"/>
    <w:rPr>
      <w:szCs w:val="20"/>
    </w:rPr>
  </w:style>
  <w:style w:type="paragraph" w:customStyle="1" w:styleId="273">
    <w:name w:val="索引 21"/>
    <w:basedOn w:val="1"/>
    <w:next w:val="1"/>
    <w:qFormat/>
    <w:uiPriority w:val="0"/>
    <w:pPr>
      <w:ind w:left="200"/>
    </w:pPr>
    <w:rPr>
      <w:szCs w:val="20"/>
    </w:rPr>
  </w:style>
  <w:style w:type="paragraph" w:customStyle="1" w:styleId="274">
    <w:name w:val="标题1"/>
    <w:basedOn w:val="1"/>
    <w:link w:val="275"/>
    <w:qFormat/>
    <w:uiPriority w:val="0"/>
    <w:pPr>
      <w:spacing w:before="240" w:after="60" w:line="288" w:lineRule="auto"/>
      <w:ind w:firstLine="420"/>
      <w:jc w:val="center"/>
      <w:outlineLvl w:val="0"/>
    </w:pPr>
    <w:rPr>
      <w:rFonts w:ascii="Arial" w:hAnsi="Arial"/>
      <w:b/>
      <w:bCs/>
      <w:sz w:val="32"/>
      <w:szCs w:val="32"/>
    </w:rPr>
  </w:style>
  <w:style w:type="character" w:customStyle="1" w:styleId="275">
    <w:name w:val="标题 字符"/>
    <w:link w:val="274"/>
    <w:qFormat/>
    <w:uiPriority w:val="0"/>
    <w:rPr>
      <w:rFonts w:ascii="Arial" w:hAnsi="Arial" w:cs="Arial"/>
      <w:b/>
      <w:bCs/>
      <w:sz w:val="32"/>
      <w:szCs w:val="32"/>
    </w:rPr>
  </w:style>
  <w:style w:type="paragraph" w:customStyle="1" w:styleId="276">
    <w:name w:val="批注主题1"/>
    <w:basedOn w:val="221"/>
    <w:next w:val="221"/>
    <w:link w:val="277"/>
    <w:qFormat/>
    <w:uiPriority w:val="0"/>
    <w:rPr>
      <w:b/>
      <w:bCs/>
    </w:rPr>
  </w:style>
  <w:style w:type="character" w:customStyle="1" w:styleId="277">
    <w:name w:val="批注主题 字符"/>
    <w:link w:val="276"/>
    <w:qFormat/>
    <w:uiPriority w:val="0"/>
    <w:rPr>
      <w:rFonts w:eastAsia="宋体"/>
      <w:b/>
      <w:bCs/>
      <w:sz w:val="21"/>
      <w:szCs w:val="24"/>
      <w:lang w:val="en-US" w:eastAsia="zh-CN" w:bidi="ar-SA"/>
    </w:rPr>
  </w:style>
  <w:style w:type="paragraph" w:customStyle="1" w:styleId="278">
    <w:name w:val="正文首行缩进1"/>
    <w:basedOn w:val="1"/>
    <w:qFormat/>
    <w:uiPriority w:val="0"/>
    <w:pPr>
      <w:spacing w:after="120"/>
      <w:ind w:firstLine="420"/>
    </w:pPr>
    <w:rPr>
      <w:rFonts w:ascii="仿宋_GB2312" w:eastAsia="仿宋_GB2312"/>
    </w:rPr>
  </w:style>
  <w:style w:type="paragraph" w:customStyle="1" w:styleId="279">
    <w:name w:val="正文首行缩进 211"/>
    <w:basedOn w:val="231"/>
    <w:link w:val="280"/>
    <w:qFormat/>
    <w:uiPriority w:val="0"/>
    <w:pPr>
      <w:widowControl w:val="0"/>
      <w:spacing w:after="120" w:line="240" w:lineRule="auto"/>
      <w:ind w:left="420" w:firstLine="420"/>
    </w:pPr>
    <w:rPr>
      <w:rFonts w:ascii="Cambria" w:hAnsi="Cambria" w:eastAsia="华文细黑"/>
      <w:sz w:val="21"/>
    </w:rPr>
  </w:style>
  <w:style w:type="character" w:customStyle="1" w:styleId="280">
    <w:name w:val="正文文本首行缩进 2 字符"/>
    <w:link w:val="279"/>
    <w:qFormat/>
    <w:uiPriority w:val="0"/>
    <w:rPr>
      <w:rFonts w:ascii="Cambria" w:hAnsi="Cambria" w:eastAsia="华文细黑"/>
      <w:sz w:val="21"/>
    </w:rPr>
  </w:style>
  <w:style w:type="table" w:customStyle="1" w:styleId="281">
    <w:name w:val="网格型11"/>
    <w:basedOn w:val="202"/>
    <w:qFormat/>
    <w:uiPriority w:val="39"/>
    <w:pPr>
      <w:widowControl w:val="0"/>
      <w:jc w:val="both"/>
    </w:pPr>
  </w:style>
  <w:style w:type="table" w:customStyle="1" w:styleId="282">
    <w:name w:val="网格型 211"/>
    <w:basedOn w:val="202"/>
    <w:qFormat/>
    <w:uiPriority w:val="0"/>
    <w:pPr>
      <w:widowControl w:val="0"/>
      <w:jc w:val="both"/>
    </w:pPr>
  </w:style>
  <w:style w:type="character" w:customStyle="1" w:styleId="283">
    <w:name w:val="要点1"/>
    <w:qFormat/>
    <w:uiPriority w:val="22"/>
    <w:rPr>
      <w:b/>
      <w:bCs/>
    </w:rPr>
  </w:style>
  <w:style w:type="character" w:customStyle="1" w:styleId="284">
    <w:name w:val="页码11"/>
    <w:qFormat/>
    <w:uiPriority w:val="0"/>
  </w:style>
  <w:style w:type="character" w:customStyle="1" w:styleId="285">
    <w:name w:val="已访问的超链接1"/>
    <w:qFormat/>
    <w:uiPriority w:val="0"/>
    <w:rPr>
      <w:color w:val="333333"/>
      <w:u w:val="none"/>
    </w:rPr>
  </w:style>
  <w:style w:type="character" w:customStyle="1" w:styleId="286">
    <w:name w:val="强调1"/>
    <w:qFormat/>
    <w:uiPriority w:val="0"/>
  </w:style>
  <w:style w:type="character" w:customStyle="1" w:styleId="287">
    <w:name w:val="HTML 定义1"/>
    <w:qFormat/>
    <w:uiPriority w:val="0"/>
  </w:style>
  <w:style w:type="character" w:customStyle="1" w:styleId="288">
    <w:name w:val="HTML 打字机1"/>
    <w:unhideWhenUsed/>
    <w:qFormat/>
    <w:uiPriority w:val="0"/>
    <w:rPr>
      <w:rFonts w:ascii="宋体" w:hAnsi="宋体" w:eastAsia="宋体" w:cs="宋体"/>
      <w:sz w:val="24"/>
      <w:szCs w:val="24"/>
    </w:rPr>
  </w:style>
  <w:style w:type="character" w:customStyle="1" w:styleId="289">
    <w:name w:val="HTML 缩写1"/>
    <w:qFormat/>
    <w:uiPriority w:val="0"/>
  </w:style>
  <w:style w:type="character" w:customStyle="1" w:styleId="290">
    <w:name w:val="HTML 变量1"/>
    <w:qFormat/>
    <w:uiPriority w:val="0"/>
  </w:style>
  <w:style w:type="character" w:customStyle="1" w:styleId="291">
    <w:name w:val="超链接1"/>
    <w:qFormat/>
    <w:uiPriority w:val="99"/>
    <w:rPr>
      <w:color w:val="333333"/>
      <w:u w:val="none"/>
    </w:rPr>
  </w:style>
  <w:style w:type="character" w:customStyle="1" w:styleId="292">
    <w:name w:val="HTML 代码1"/>
    <w:qFormat/>
    <w:uiPriority w:val="0"/>
    <w:rPr>
      <w:rFonts w:ascii="Courier New" w:hAnsi="Courier New"/>
      <w:sz w:val="20"/>
    </w:rPr>
  </w:style>
  <w:style w:type="character" w:customStyle="1" w:styleId="293">
    <w:name w:val="批注引用1"/>
    <w:qFormat/>
    <w:uiPriority w:val="0"/>
    <w:rPr>
      <w:sz w:val="21"/>
      <w:szCs w:val="21"/>
    </w:rPr>
  </w:style>
  <w:style w:type="character" w:customStyle="1" w:styleId="294">
    <w:name w:val="HTML 引文1"/>
    <w:qFormat/>
    <w:uiPriority w:val="0"/>
  </w:style>
  <w:style w:type="character" w:customStyle="1" w:styleId="295">
    <w:name w:val="脚注引用1"/>
    <w:qFormat/>
    <w:uiPriority w:val="0"/>
    <w:rPr>
      <w:rFonts w:ascii="宋体" w:hAnsi="宋体" w:eastAsia="宋体"/>
      <w:vertAlign w:val="superscript"/>
    </w:rPr>
  </w:style>
  <w:style w:type="character" w:customStyle="1" w:styleId="296">
    <w:name w:val="HTML 键盘1"/>
    <w:qFormat/>
    <w:uiPriority w:val="0"/>
    <w:rPr>
      <w:rFonts w:ascii="monospace" w:hAnsi="monospace" w:eastAsia="monospace" w:cs="monospace"/>
      <w:sz w:val="20"/>
    </w:rPr>
  </w:style>
  <w:style w:type="character" w:customStyle="1" w:styleId="297">
    <w:name w:val="HTML 样本1"/>
    <w:qFormat/>
    <w:uiPriority w:val="0"/>
    <w:rPr>
      <w:rFonts w:ascii="monospace" w:hAnsi="monospace" w:eastAsia="monospace" w:cs="monospace"/>
    </w:rPr>
  </w:style>
  <w:style w:type="character" w:customStyle="1" w:styleId="298">
    <w:name w:val="Char Char3"/>
    <w:qFormat/>
    <w:uiPriority w:val="0"/>
    <w:rPr>
      <w:rFonts w:ascii="幼圆" w:hAnsi="华文细黑" w:eastAsia="幼圆" w:cs="Tahoma"/>
      <w:b/>
      <w:bCs/>
      <w:sz w:val="24"/>
      <w:szCs w:val="24"/>
      <w:lang w:val="en-US" w:eastAsia="zh-CN" w:bidi="ar-SA"/>
    </w:rPr>
  </w:style>
  <w:style w:type="character" w:customStyle="1" w:styleId="299">
    <w:name w:val="HTML Markup"/>
    <w:qFormat/>
    <w:uiPriority w:val="0"/>
    <w:rPr>
      <w:vanish/>
      <w:color w:val="FF0000"/>
    </w:rPr>
  </w:style>
  <w:style w:type="character" w:customStyle="1" w:styleId="300">
    <w:name w:val="Char Char"/>
    <w:qFormat/>
    <w:uiPriority w:val="0"/>
    <w:rPr>
      <w:rFonts w:eastAsia="宋体"/>
      <w:b/>
      <w:bCs/>
      <w:sz w:val="32"/>
      <w:szCs w:val="44"/>
      <w:lang w:val="en-US" w:eastAsia="zh-CN" w:bidi="ar-SA"/>
    </w:rPr>
  </w:style>
  <w:style w:type="character" w:customStyle="1" w:styleId="301">
    <w:name w:val="正文文本 Char1"/>
    <w:qFormat/>
    <w:uiPriority w:val="0"/>
    <w:rPr>
      <w:sz w:val="21"/>
      <w:szCs w:val="22"/>
    </w:rPr>
  </w:style>
  <w:style w:type="character" w:customStyle="1" w:styleId="302">
    <w:name w:val="*正文 Char"/>
    <w:link w:val="303"/>
    <w:qFormat/>
    <w:uiPriority w:val="0"/>
    <w:rPr>
      <w:rFonts w:ascii="宋体" w:hAnsi="宋体"/>
      <w:sz w:val="22"/>
      <w:szCs w:val="24"/>
    </w:rPr>
  </w:style>
  <w:style w:type="paragraph" w:customStyle="1" w:styleId="303">
    <w:name w:val="*正文"/>
    <w:basedOn w:val="1"/>
    <w:link w:val="302"/>
    <w:qFormat/>
    <w:uiPriority w:val="0"/>
    <w:pPr>
      <w:spacing w:line="360" w:lineRule="auto"/>
      <w:ind w:firstLine="200"/>
    </w:pPr>
    <w:rPr>
      <w:rFonts w:ascii="宋体" w:hAnsi="宋体"/>
      <w:sz w:val="22"/>
    </w:rPr>
  </w:style>
  <w:style w:type="character" w:customStyle="1" w:styleId="304">
    <w:name w:val="批注主题 字符1"/>
    <w:semiHidden/>
    <w:qFormat/>
    <w:uiPriority w:val="99"/>
    <w:rPr>
      <w:rFonts w:ascii="Calibri" w:hAnsi="Calibri" w:eastAsia="宋体"/>
      <w:b/>
      <w:bCs/>
      <w:sz w:val="24"/>
      <w:szCs w:val="22"/>
    </w:rPr>
  </w:style>
  <w:style w:type="character" w:customStyle="1" w:styleId="305">
    <w:name w:val="标题 1 字符1"/>
    <w:qFormat/>
    <w:uiPriority w:val="0"/>
    <w:rPr>
      <w:b/>
      <w:bCs/>
      <w:sz w:val="30"/>
      <w:szCs w:val="44"/>
    </w:rPr>
  </w:style>
  <w:style w:type="character" w:customStyle="1" w:styleId="306">
    <w:name w:val="不明显强调1"/>
    <w:qFormat/>
    <w:uiPriority w:val="0"/>
    <w:rPr>
      <w:i/>
      <w:iCs/>
      <w:color w:val="808080"/>
    </w:rPr>
  </w:style>
  <w:style w:type="character" w:customStyle="1" w:styleId="307">
    <w:name w:val="脚注文本 Char1"/>
    <w:qFormat/>
    <w:uiPriority w:val="0"/>
    <w:rPr>
      <w:sz w:val="18"/>
      <w:szCs w:val="18"/>
    </w:rPr>
  </w:style>
  <w:style w:type="character" w:customStyle="1" w:styleId="308">
    <w:name w:val="页码1"/>
    <w:qFormat/>
    <w:uiPriority w:val="0"/>
    <w:rPr>
      <w:sz w:val="21"/>
      <w:szCs w:val="24"/>
      <w:lang w:val="en-US" w:eastAsia="zh-CN" w:bidi="ar-SA"/>
    </w:rPr>
  </w:style>
  <w:style w:type="character" w:customStyle="1" w:styleId="309">
    <w:name w:val="列表段落 字符"/>
    <w:link w:val="310"/>
    <w:qFormat/>
    <w:uiPriority w:val="34"/>
    <w:rPr>
      <w:rFonts w:ascii="Calibri" w:hAnsi="Calibri"/>
      <w:sz w:val="21"/>
      <w:szCs w:val="22"/>
    </w:rPr>
  </w:style>
  <w:style w:type="paragraph" w:customStyle="1" w:styleId="310">
    <w:name w:val="列表段落1"/>
    <w:basedOn w:val="1"/>
    <w:link w:val="309"/>
    <w:qFormat/>
    <w:uiPriority w:val="34"/>
    <w:pPr>
      <w:ind w:firstLine="420"/>
    </w:pPr>
    <w:rPr>
      <w:rFonts w:ascii="Calibri" w:hAnsi="Calibri"/>
      <w:szCs w:val="22"/>
    </w:rPr>
  </w:style>
  <w:style w:type="character" w:customStyle="1" w:styleId="311">
    <w:name w:val="font41"/>
    <w:qFormat/>
    <w:uiPriority w:val="0"/>
    <w:rPr>
      <w:rFonts w:hint="eastAsia" w:ascii="宋体" w:hAnsi="宋体" w:eastAsia="宋体" w:cs="宋体"/>
      <w:color w:val="000000"/>
      <w:sz w:val="22"/>
      <w:szCs w:val="22"/>
      <w:u w:val="none"/>
    </w:rPr>
  </w:style>
  <w:style w:type="character" w:customStyle="1" w:styleId="312">
    <w:name w:val="bds_more"/>
    <w:qFormat/>
    <w:uiPriority w:val="0"/>
  </w:style>
  <w:style w:type="character" w:customStyle="1" w:styleId="313">
    <w:name w:val="标题 2 字符1"/>
    <w:qFormat/>
    <w:uiPriority w:val="0"/>
    <w:rPr>
      <w:rFonts w:ascii="Arial" w:hAnsi="Arial" w:eastAsia="宋体"/>
      <w:b/>
      <w:bCs/>
      <w:sz w:val="24"/>
      <w:szCs w:val="32"/>
    </w:rPr>
  </w:style>
  <w:style w:type="character" w:customStyle="1" w:styleId="314">
    <w:name w:val="明显引用 字符"/>
    <w:link w:val="315"/>
    <w:qFormat/>
    <w:uiPriority w:val="0"/>
    <w:rPr>
      <w:b/>
      <w:bCs/>
      <w:i/>
      <w:iCs/>
      <w:color w:val="4F81BD"/>
      <w:sz w:val="21"/>
      <w:szCs w:val="22"/>
    </w:rPr>
  </w:style>
  <w:style w:type="paragraph" w:customStyle="1" w:styleId="315">
    <w:name w:val="明显引用1"/>
    <w:basedOn w:val="1"/>
    <w:next w:val="1"/>
    <w:link w:val="314"/>
    <w:qFormat/>
    <w:uiPriority w:val="0"/>
    <w:pPr>
      <w:pBdr>
        <w:bottom w:val="single" w:color="4F81BD" w:sz="4" w:space="4"/>
      </w:pBdr>
      <w:spacing w:before="200" w:after="280"/>
      <w:ind w:left="936" w:right="936"/>
    </w:pPr>
    <w:rPr>
      <w:b/>
      <w:bCs/>
      <w:i/>
      <w:iCs/>
      <w:color w:val="4F81BD"/>
      <w:szCs w:val="22"/>
    </w:rPr>
  </w:style>
  <w:style w:type="character" w:customStyle="1" w:styleId="316">
    <w:name w:val="标题 字符1"/>
    <w:qFormat/>
    <w:uiPriority w:val="10"/>
    <w:rPr>
      <w:rFonts w:ascii="等线 Light" w:hAnsi="等线 Light" w:eastAsia="宋体" w:cs="Times New Roman"/>
      <w:b/>
      <w:bCs/>
      <w:sz w:val="32"/>
      <w:szCs w:val="32"/>
    </w:rPr>
  </w:style>
  <w:style w:type="character" w:customStyle="1" w:styleId="317">
    <w:name w:val="bds_nopic2"/>
    <w:qFormat/>
    <w:uiPriority w:val="0"/>
  </w:style>
  <w:style w:type="character" w:customStyle="1" w:styleId="318">
    <w:name w:val="日期 Char1"/>
    <w:qFormat/>
    <w:uiPriority w:val="0"/>
    <w:rPr>
      <w:sz w:val="21"/>
      <w:szCs w:val="22"/>
    </w:rPr>
  </w:style>
  <w:style w:type="character" w:customStyle="1" w:styleId="319">
    <w:name w:val="gray"/>
    <w:qFormat/>
    <w:uiPriority w:val="0"/>
    <w:rPr>
      <w:color w:val="666666"/>
    </w:rPr>
  </w:style>
  <w:style w:type="character" w:customStyle="1" w:styleId="320">
    <w:name w:val="脚注文本 字符1"/>
    <w:semiHidden/>
    <w:qFormat/>
    <w:uiPriority w:val="99"/>
    <w:rPr>
      <w:rFonts w:ascii="Calibri" w:hAnsi="Calibri" w:eastAsia="宋体"/>
      <w:sz w:val="18"/>
      <w:szCs w:val="18"/>
    </w:rPr>
  </w:style>
  <w:style w:type="character" w:customStyle="1" w:styleId="321">
    <w:name w:val="正文文本 字符1"/>
    <w:semiHidden/>
    <w:qFormat/>
    <w:uiPriority w:val="99"/>
    <w:rPr>
      <w:rFonts w:ascii="Calibri" w:hAnsi="Calibri" w:eastAsia="宋体"/>
      <w:sz w:val="24"/>
      <w:szCs w:val="22"/>
    </w:rPr>
  </w:style>
  <w:style w:type="character" w:customStyle="1" w:styleId="322">
    <w:name w:val="Keyboard"/>
    <w:qFormat/>
    <w:uiPriority w:val="0"/>
    <w:rPr>
      <w:rFonts w:ascii="华文细黑" w:hAnsi="华文细黑"/>
      <w:b/>
      <w:sz w:val="20"/>
    </w:rPr>
  </w:style>
  <w:style w:type="character" w:customStyle="1" w:styleId="323">
    <w:name w:val="页眉 Char1"/>
    <w:qFormat/>
    <w:uiPriority w:val="0"/>
    <w:rPr>
      <w:rFonts w:eastAsia="宋体"/>
      <w:sz w:val="18"/>
      <w:szCs w:val="18"/>
      <w:lang w:val="en-US" w:eastAsia="zh-CN" w:bidi="ar-SA"/>
    </w:rPr>
  </w:style>
  <w:style w:type="character" w:customStyle="1" w:styleId="324">
    <w:name w:val="Para head"/>
    <w:qFormat/>
    <w:uiPriority w:val="0"/>
    <w:rPr>
      <w:rFonts w:ascii="Arial" w:hAnsi="Arial" w:eastAsia="Times New Roman"/>
      <w:sz w:val="20"/>
    </w:rPr>
  </w:style>
  <w:style w:type="character" w:customStyle="1" w:styleId="325">
    <w:name w:val="明显强调1"/>
    <w:qFormat/>
    <w:uiPriority w:val="0"/>
    <w:rPr>
      <w:b/>
      <w:bCs/>
      <w:i/>
      <w:iCs/>
      <w:color w:val="4F81BD"/>
    </w:rPr>
  </w:style>
  <w:style w:type="character" w:customStyle="1" w:styleId="326">
    <w:name w:val="标题 3 字符1"/>
    <w:qFormat/>
    <w:uiPriority w:val="99"/>
    <w:rPr>
      <w:b/>
      <w:bCs/>
      <w:sz w:val="32"/>
      <w:szCs w:val="32"/>
    </w:rPr>
  </w:style>
  <w:style w:type="character" w:customStyle="1" w:styleId="327">
    <w:name w:val="批注框文本 字符1"/>
    <w:semiHidden/>
    <w:qFormat/>
    <w:uiPriority w:val="99"/>
    <w:rPr>
      <w:rFonts w:ascii="Calibri" w:hAnsi="Calibri" w:eastAsia="宋体"/>
      <w:sz w:val="18"/>
      <w:szCs w:val="18"/>
    </w:rPr>
  </w:style>
  <w:style w:type="character" w:customStyle="1" w:styleId="328">
    <w:name w:val="样式 三号 下划线"/>
    <w:qFormat/>
    <w:uiPriority w:val="0"/>
    <w:rPr>
      <w:sz w:val="28"/>
      <w:u w:val="single"/>
    </w:rPr>
  </w:style>
  <w:style w:type="character" w:customStyle="1" w:styleId="329">
    <w:name w:val="引用 字符1"/>
    <w:qFormat/>
    <w:uiPriority w:val="29"/>
    <w:rPr>
      <w:rFonts w:ascii="Calibri" w:hAnsi="Calibri" w:eastAsia="宋体"/>
      <w:i/>
      <w:iCs/>
      <w:color w:val="404040"/>
      <w:sz w:val="24"/>
      <w:szCs w:val="22"/>
    </w:rPr>
  </w:style>
  <w:style w:type="character" w:customStyle="1" w:styleId="330">
    <w:name w:val="文档结构图 字符1"/>
    <w:semiHidden/>
    <w:qFormat/>
    <w:uiPriority w:val="99"/>
    <w:rPr>
      <w:rFonts w:ascii="Microsoft YaHei UI" w:hAnsi="Calibri" w:eastAsia="Microsoft YaHei UI"/>
      <w:sz w:val="18"/>
      <w:szCs w:val="18"/>
    </w:rPr>
  </w:style>
  <w:style w:type="character" w:customStyle="1" w:styleId="331">
    <w:name w:val="标题 4 字符1"/>
    <w:qFormat/>
    <w:uiPriority w:val="0"/>
    <w:rPr>
      <w:rFonts w:ascii="宋体" w:hAnsi="宋体" w:eastAsia="宋体"/>
      <w:sz w:val="24"/>
    </w:rPr>
  </w:style>
  <w:style w:type="character" w:customStyle="1" w:styleId="332">
    <w:name w:val="font01"/>
    <w:qFormat/>
    <w:uiPriority w:val="0"/>
    <w:rPr>
      <w:rFonts w:hint="eastAsia" w:ascii="宋体" w:hAnsi="宋体" w:eastAsia="宋体" w:cs="宋体"/>
      <w:color w:val="000000"/>
      <w:sz w:val="20"/>
      <w:szCs w:val="20"/>
      <w:u w:val="none"/>
    </w:rPr>
  </w:style>
  <w:style w:type="character" w:customStyle="1" w:styleId="333">
    <w:name w:val="标题 311"/>
    <w:qFormat/>
    <w:uiPriority w:val="0"/>
    <w:rPr>
      <w:rFonts w:hint="eastAsia" w:ascii="黑体" w:hAnsi="ˎ̥" w:eastAsia="黑体"/>
      <w:sz w:val="28"/>
    </w:rPr>
  </w:style>
  <w:style w:type="character" w:customStyle="1" w:styleId="334">
    <w:name w:val="结束语 字符1"/>
    <w:semiHidden/>
    <w:qFormat/>
    <w:uiPriority w:val="99"/>
    <w:rPr>
      <w:rFonts w:ascii="Calibri" w:hAnsi="Calibri" w:eastAsia="宋体"/>
      <w:sz w:val="24"/>
      <w:szCs w:val="22"/>
    </w:rPr>
  </w:style>
  <w:style w:type="character" w:customStyle="1" w:styleId="335">
    <w:name w:val="标题5 Char Char"/>
    <w:link w:val="336"/>
    <w:qFormat/>
    <w:uiPriority w:val="0"/>
    <w:rPr>
      <w:rFonts w:ascii="Tahoma" w:hAnsi="Tahoma"/>
      <w:b/>
      <w:bCs/>
      <w:sz w:val="24"/>
      <w:szCs w:val="32"/>
    </w:rPr>
  </w:style>
  <w:style w:type="paragraph" w:customStyle="1" w:styleId="336">
    <w:name w:val="标题5"/>
    <w:basedOn w:val="193"/>
    <w:link w:val="335"/>
    <w:qFormat/>
    <w:uiPriority w:val="0"/>
    <w:pPr>
      <w:spacing w:line="413" w:lineRule="auto"/>
    </w:pPr>
    <w:rPr>
      <w:rFonts w:ascii="Tahoma" w:hAnsi="Tahoma" w:eastAsia="宋体"/>
      <w:sz w:val="24"/>
    </w:rPr>
  </w:style>
  <w:style w:type="character" w:customStyle="1" w:styleId="337">
    <w:name w:val="bds_nopic"/>
    <w:qFormat/>
    <w:uiPriority w:val="0"/>
  </w:style>
  <w:style w:type="character" w:customStyle="1" w:styleId="338">
    <w:name w:val="引用 字符"/>
    <w:link w:val="339"/>
    <w:qFormat/>
    <w:uiPriority w:val="0"/>
    <w:rPr>
      <w:i/>
      <w:iCs/>
      <w:color w:val="000000"/>
      <w:sz w:val="21"/>
      <w:szCs w:val="22"/>
    </w:rPr>
  </w:style>
  <w:style w:type="paragraph" w:customStyle="1" w:styleId="339">
    <w:name w:val="引用1"/>
    <w:basedOn w:val="1"/>
    <w:next w:val="1"/>
    <w:link w:val="338"/>
    <w:qFormat/>
    <w:uiPriority w:val="0"/>
    <w:rPr>
      <w:i/>
      <w:iCs/>
      <w:color w:val="000000"/>
      <w:szCs w:val="22"/>
    </w:rPr>
  </w:style>
  <w:style w:type="character" w:customStyle="1" w:styleId="340">
    <w:name w:val="Char Char Char"/>
    <w:qFormat/>
    <w:uiPriority w:val="0"/>
    <w:rPr>
      <w:rFonts w:ascii="宋体" w:hAnsi="宋体" w:eastAsia="宋体"/>
      <w:b/>
      <w:sz w:val="24"/>
      <w:lang w:val="en-US" w:eastAsia="zh-CN" w:bidi="ar-SA"/>
    </w:rPr>
  </w:style>
  <w:style w:type="character" w:customStyle="1" w:styleId="341">
    <w:name w:val="页脚 字符1"/>
    <w:semiHidden/>
    <w:qFormat/>
    <w:uiPriority w:val="99"/>
    <w:rPr>
      <w:rFonts w:ascii="Calibri" w:hAnsi="Calibri" w:eastAsia="宋体"/>
      <w:sz w:val="18"/>
      <w:szCs w:val="18"/>
    </w:rPr>
  </w:style>
  <w:style w:type="character" w:customStyle="1" w:styleId="342">
    <w:name w:val="3 级标题 Char"/>
    <w:link w:val="343"/>
    <w:qFormat/>
    <w:uiPriority w:val="0"/>
    <w:rPr>
      <w:rFonts w:ascii="黑体" w:hAnsi="等线"/>
      <w:bCs/>
      <w:color w:val="000000"/>
      <w:sz w:val="21"/>
      <w:szCs w:val="22"/>
    </w:rPr>
  </w:style>
  <w:style w:type="paragraph" w:customStyle="1" w:styleId="343">
    <w:name w:val="3 级标题"/>
    <w:basedOn w:val="193"/>
    <w:link w:val="342"/>
    <w:qFormat/>
    <w:uiPriority w:val="0"/>
    <w:pPr>
      <w:numPr>
        <w:ilvl w:val="2"/>
        <w:numId w:val="4"/>
      </w:numPr>
      <w:spacing w:before="120" w:after="120" w:line="360" w:lineRule="auto"/>
      <w:ind w:right="27"/>
      <w:jc w:val="left"/>
    </w:pPr>
    <w:rPr>
      <w:rFonts w:hAnsi="等线" w:eastAsia="宋体"/>
      <w:b w:val="0"/>
      <w:color w:val="000000"/>
      <w:sz w:val="21"/>
      <w:szCs w:val="22"/>
    </w:rPr>
  </w:style>
  <w:style w:type="character" w:customStyle="1" w:styleId="344">
    <w:name w:val="普通(网站) 字符"/>
    <w:qFormat/>
    <w:uiPriority w:val="0"/>
    <w:rPr>
      <w:rFonts w:ascii="宋体" w:hAnsi="宋体" w:cs="宋体"/>
      <w:sz w:val="24"/>
      <w:szCs w:val="24"/>
    </w:rPr>
  </w:style>
  <w:style w:type="character" w:customStyle="1" w:styleId="345">
    <w:name w:val="font81"/>
    <w:qFormat/>
    <w:uiPriority w:val="0"/>
    <w:rPr>
      <w:rFonts w:hint="eastAsia" w:ascii="宋体" w:hAnsi="宋体" w:eastAsia="宋体" w:cs="宋体"/>
      <w:color w:val="000000"/>
      <w:sz w:val="18"/>
      <w:szCs w:val="18"/>
      <w:u w:val="none"/>
    </w:rPr>
  </w:style>
  <w:style w:type="character" w:customStyle="1" w:styleId="346">
    <w:name w:val="CODE"/>
    <w:qFormat/>
    <w:uiPriority w:val="0"/>
    <w:rPr>
      <w:rFonts w:ascii="华文细黑" w:hAnsi="华文细黑"/>
      <w:sz w:val="20"/>
    </w:rPr>
  </w:style>
  <w:style w:type="character" w:customStyle="1" w:styleId="347">
    <w:name w:val="日期 字符1"/>
    <w:semiHidden/>
    <w:qFormat/>
    <w:uiPriority w:val="99"/>
    <w:rPr>
      <w:rFonts w:ascii="Calibri" w:hAnsi="Calibri" w:eastAsia="宋体"/>
      <w:sz w:val="24"/>
      <w:szCs w:val="22"/>
    </w:rPr>
  </w:style>
  <w:style w:type="character" w:customStyle="1" w:styleId="348">
    <w:name w:val="明显参考1"/>
    <w:qFormat/>
    <w:uiPriority w:val="0"/>
    <w:rPr>
      <w:b/>
      <w:bCs/>
      <w:smallCaps/>
      <w:color w:val="C0504D"/>
      <w:spacing w:val="5"/>
      <w:u w:val="single"/>
    </w:rPr>
  </w:style>
  <w:style w:type="character" w:customStyle="1" w:styleId="349">
    <w:name w:val="正文文本缩进 Char"/>
    <w:qFormat/>
    <w:uiPriority w:val="0"/>
    <w:rPr>
      <w:rFonts w:ascii="Cambria" w:hAnsi="Cambria" w:eastAsia="华文细黑" w:cs="Cambria"/>
      <w:sz w:val="21"/>
      <w:szCs w:val="24"/>
    </w:rPr>
  </w:style>
  <w:style w:type="character" w:customStyle="1" w:styleId="350">
    <w:name w:val="页眉 字符1"/>
    <w:semiHidden/>
    <w:qFormat/>
    <w:uiPriority w:val="99"/>
    <w:rPr>
      <w:rFonts w:ascii="Calibri" w:hAnsi="Calibri" w:eastAsia="宋体"/>
      <w:sz w:val="18"/>
      <w:szCs w:val="18"/>
    </w:rPr>
  </w:style>
  <w:style w:type="character" w:customStyle="1" w:styleId="351">
    <w:name w:val="正文文本缩进 2 字符1"/>
    <w:semiHidden/>
    <w:qFormat/>
    <w:uiPriority w:val="99"/>
    <w:rPr>
      <w:rFonts w:ascii="Calibri" w:hAnsi="Calibri" w:eastAsia="宋体"/>
      <w:sz w:val="24"/>
      <w:szCs w:val="22"/>
    </w:rPr>
  </w:style>
  <w:style w:type="character" w:customStyle="1" w:styleId="352">
    <w:name w:val="批注框文本 Char1"/>
    <w:qFormat/>
    <w:uiPriority w:val="0"/>
    <w:rPr>
      <w:sz w:val="18"/>
      <w:szCs w:val="18"/>
    </w:rPr>
  </w:style>
  <w:style w:type="character" w:customStyle="1" w:styleId="353">
    <w:name w:val="表格正文 Char"/>
    <w:link w:val="354"/>
    <w:qFormat/>
    <w:uiPriority w:val="0"/>
    <w:rPr>
      <w:sz w:val="21"/>
      <w:szCs w:val="24"/>
    </w:rPr>
  </w:style>
  <w:style w:type="paragraph" w:customStyle="1" w:styleId="354">
    <w:name w:val="表格正文"/>
    <w:basedOn w:val="1"/>
    <w:link w:val="353"/>
    <w:qFormat/>
    <w:uiPriority w:val="0"/>
  </w:style>
  <w:style w:type="character" w:customStyle="1" w:styleId="355">
    <w:name w:val="正文文本 3 字符1"/>
    <w:semiHidden/>
    <w:qFormat/>
    <w:uiPriority w:val="99"/>
    <w:rPr>
      <w:rFonts w:ascii="Calibri" w:hAnsi="Calibri" w:eastAsia="宋体"/>
      <w:sz w:val="16"/>
      <w:szCs w:val="16"/>
    </w:rPr>
  </w:style>
  <w:style w:type="character" w:customStyle="1" w:styleId="356">
    <w:name w:val="Comment"/>
    <w:qFormat/>
    <w:uiPriority w:val="0"/>
    <w:rPr>
      <w:vanish/>
    </w:rPr>
  </w:style>
  <w:style w:type="character" w:customStyle="1" w:styleId="357">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58">
    <w:name w:val="批注主题 Char1"/>
    <w:qFormat/>
    <w:uiPriority w:val="0"/>
    <w:rPr>
      <w:b/>
      <w:bCs/>
      <w:sz w:val="21"/>
      <w:szCs w:val="22"/>
    </w:rPr>
  </w:style>
  <w:style w:type="character" w:customStyle="1" w:styleId="359">
    <w:name w:val="正文文本 2 字符1"/>
    <w:semiHidden/>
    <w:qFormat/>
    <w:uiPriority w:val="99"/>
    <w:rPr>
      <w:rFonts w:ascii="Calibri" w:hAnsi="Calibri" w:eastAsia="宋体"/>
      <w:sz w:val="24"/>
      <w:szCs w:val="22"/>
    </w:rPr>
  </w:style>
  <w:style w:type="character" w:customStyle="1" w:styleId="360">
    <w:name w:val="引用 Char1"/>
    <w:qFormat/>
    <w:uiPriority w:val="29"/>
    <w:rPr>
      <w:i/>
      <w:iCs/>
      <w:color w:val="000000"/>
      <w:sz w:val="21"/>
      <w:szCs w:val="24"/>
    </w:rPr>
  </w:style>
  <w:style w:type="character" w:customStyle="1" w:styleId="361">
    <w:name w:val="文档结构图 Char1"/>
    <w:qFormat/>
    <w:uiPriority w:val="0"/>
    <w:rPr>
      <w:rFonts w:ascii="华文细黑"/>
      <w:sz w:val="18"/>
      <w:szCs w:val="18"/>
    </w:rPr>
  </w:style>
  <w:style w:type="character" w:customStyle="1" w:styleId="362">
    <w:name w:val="Sample"/>
    <w:qFormat/>
    <w:uiPriority w:val="0"/>
    <w:rPr>
      <w:rFonts w:ascii="华文细黑" w:hAnsi="华文细黑"/>
    </w:rPr>
  </w:style>
  <w:style w:type="character" w:customStyle="1" w:styleId="363">
    <w:name w:val="明显引用 Char1"/>
    <w:qFormat/>
    <w:uiPriority w:val="30"/>
    <w:rPr>
      <w:b/>
      <w:bCs/>
      <w:i/>
      <w:iCs/>
      <w:color w:val="4F81BD"/>
      <w:sz w:val="21"/>
      <w:szCs w:val="24"/>
    </w:rPr>
  </w:style>
  <w:style w:type="character" w:customStyle="1" w:styleId="364">
    <w:name w:val="标题 2 字符2"/>
    <w:qFormat/>
    <w:uiPriority w:val="0"/>
    <w:rPr>
      <w:rFonts w:ascii="Cambria" w:hAnsi="Cambria" w:eastAsia="宋体" w:cs="Times New Roman"/>
      <w:b/>
      <w:sz w:val="30"/>
      <w:szCs w:val="20"/>
    </w:rPr>
  </w:style>
  <w:style w:type="character" w:customStyle="1" w:styleId="365">
    <w:name w:val="D正文 Char"/>
    <w:link w:val="366"/>
    <w:qFormat/>
    <w:uiPriority w:val="0"/>
    <w:rPr>
      <w:rFonts w:ascii="Calibri" w:hAnsi="Calibri" w:eastAsia="楷体_GB2312"/>
      <w:sz w:val="24"/>
      <w:szCs w:val="24"/>
      <w:lang w:val="en-US" w:eastAsia="zh-CN" w:bidi="ar-SA"/>
    </w:rPr>
  </w:style>
  <w:style w:type="paragraph" w:customStyle="1" w:styleId="366">
    <w:name w:val="D正文"/>
    <w:link w:val="365"/>
    <w:qFormat/>
    <w:uiPriority w:val="0"/>
    <w:pPr>
      <w:spacing w:after="200"/>
    </w:pPr>
    <w:rPr>
      <w:rFonts w:ascii="Calibri" w:hAnsi="Calibri" w:eastAsia="楷体_GB2312" w:cs="Times New Roman"/>
      <w:sz w:val="24"/>
      <w:szCs w:val="24"/>
      <w:lang w:val="en-US" w:eastAsia="zh-CN" w:bidi="ar-SA"/>
    </w:rPr>
  </w:style>
  <w:style w:type="character" w:customStyle="1" w:styleId="367">
    <w:name w:val="批注文字 字符1"/>
    <w:semiHidden/>
    <w:qFormat/>
    <w:uiPriority w:val="99"/>
    <w:rPr>
      <w:rFonts w:ascii="Calibri" w:hAnsi="Calibri" w:eastAsia="宋体"/>
      <w:sz w:val="24"/>
      <w:szCs w:val="22"/>
    </w:rPr>
  </w:style>
  <w:style w:type="character" w:customStyle="1" w:styleId="368">
    <w:name w:val="2 级标题 Char"/>
    <w:link w:val="369"/>
    <w:qFormat/>
    <w:uiPriority w:val="0"/>
    <w:rPr>
      <w:rFonts w:ascii="Cambria" w:hAnsi="Cambria"/>
      <w:b/>
      <w:sz w:val="28"/>
      <w:szCs w:val="21"/>
    </w:rPr>
  </w:style>
  <w:style w:type="paragraph" w:customStyle="1" w:styleId="369">
    <w:name w:val="2 级标题"/>
    <w:basedOn w:val="192"/>
    <w:link w:val="368"/>
    <w:qFormat/>
    <w:uiPriority w:val="0"/>
    <w:pPr>
      <w:numPr>
        <w:ilvl w:val="0"/>
        <w:numId w:val="0"/>
      </w:numPr>
      <w:tabs>
        <w:tab w:val="clear" w:pos="567"/>
      </w:tabs>
      <w:spacing w:line="360" w:lineRule="auto"/>
      <w:ind w:left="567" w:hanging="567"/>
    </w:pPr>
    <w:rPr>
      <w:rFonts w:ascii="Cambria" w:hAnsi="Cambria" w:eastAsia="宋体"/>
      <w:bCs w:val="0"/>
      <w:sz w:val="28"/>
      <w:szCs w:val="21"/>
    </w:rPr>
  </w:style>
  <w:style w:type="character" w:customStyle="1" w:styleId="370">
    <w:name w:val="font21"/>
    <w:basedOn w:val="36"/>
    <w:qFormat/>
    <w:uiPriority w:val="0"/>
    <w:rPr>
      <w:rFonts w:hint="eastAsia" w:ascii="方正书宋_GBK" w:hAnsi="方正书宋_GBK" w:eastAsia="方正书宋_GBK" w:cs="方正书宋_GBK"/>
      <w:color w:val="000000"/>
      <w:sz w:val="21"/>
      <w:szCs w:val="21"/>
      <w:u w:val="none"/>
    </w:rPr>
  </w:style>
  <w:style w:type="character" w:customStyle="1" w:styleId="371">
    <w:name w:val="标题 3 字符2"/>
    <w:qFormat/>
    <w:uiPriority w:val="0"/>
    <w:rPr>
      <w:rFonts w:ascii="宋体" w:eastAsia="宋体"/>
      <w:b/>
      <w:bCs/>
      <w:sz w:val="32"/>
      <w:szCs w:val="32"/>
    </w:rPr>
  </w:style>
  <w:style w:type="character" w:customStyle="1" w:styleId="372">
    <w:name w:val="标题 4 字符2"/>
    <w:qFormat/>
    <w:uiPriority w:val="0"/>
    <w:rPr>
      <w:rFonts w:ascii="Calibri Light" w:hAnsi="Calibri Light"/>
      <w:b/>
      <w:bCs/>
      <w:sz w:val="28"/>
      <w:szCs w:val="28"/>
    </w:rPr>
  </w:style>
  <w:style w:type="character" w:customStyle="1" w:styleId="373">
    <w:name w:val="textcontents"/>
    <w:qFormat/>
    <w:uiPriority w:val="0"/>
    <w:rPr>
      <w:rFonts w:cs="Cambria"/>
    </w:rPr>
  </w:style>
  <w:style w:type="character" w:customStyle="1" w:styleId="374">
    <w:name w:val="HTML 预设格式 字符1"/>
    <w:semiHidden/>
    <w:qFormat/>
    <w:uiPriority w:val="99"/>
    <w:rPr>
      <w:rFonts w:ascii="Courier New" w:hAnsi="Courier New" w:eastAsia="宋体" w:cs="Courier New"/>
    </w:rPr>
  </w:style>
  <w:style w:type="character" w:customStyle="1" w:styleId="375">
    <w:name w:val="font71"/>
    <w:basedOn w:val="201"/>
    <w:qFormat/>
    <w:uiPriority w:val="0"/>
    <w:rPr>
      <w:rFonts w:hint="eastAsia" w:ascii="宋体" w:hAnsi="宋体" w:eastAsia="宋体" w:cs="宋体"/>
      <w:color w:val="000000"/>
      <w:sz w:val="21"/>
      <w:szCs w:val="21"/>
      <w:u w:val="none"/>
    </w:rPr>
  </w:style>
  <w:style w:type="character" w:customStyle="1" w:styleId="376">
    <w:name w:val="bds_more2"/>
    <w:qFormat/>
    <w:uiPriority w:val="0"/>
    <w:rPr>
      <w:rFonts w:hint="eastAsia" w:ascii="宋体" w:hAnsi="宋体" w:eastAsia="宋体" w:cs="宋体"/>
    </w:rPr>
  </w:style>
  <w:style w:type="character" w:customStyle="1" w:styleId="377">
    <w:name w:val="不明显参考1"/>
    <w:qFormat/>
    <w:uiPriority w:val="0"/>
    <w:rPr>
      <w:smallCaps/>
      <w:color w:val="C0504D"/>
      <w:u w:val="single"/>
    </w:rPr>
  </w:style>
  <w:style w:type="character" w:customStyle="1" w:styleId="378">
    <w:name w:val="Typewriter"/>
    <w:qFormat/>
    <w:uiPriority w:val="0"/>
    <w:rPr>
      <w:rFonts w:ascii="华文细黑" w:hAnsi="华文细黑"/>
      <w:sz w:val="20"/>
    </w:rPr>
  </w:style>
  <w:style w:type="character" w:customStyle="1" w:styleId="379">
    <w:name w:val="text"/>
    <w:qFormat/>
    <w:uiPriority w:val="0"/>
    <w:rPr>
      <w:b/>
      <w:color w:val="000000"/>
      <w:sz w:val="21"/>
      <w:szCs w:val="21"/>
    </w:rPr>
  </w:style>
  <w:style w:type="character" w:customStyle="1" w:styleId="380">
    <w:name w:val="批注文字 Char Char"/>
    <w:qFormat/>
    <w:uiPriority w:val="0"/>
    <w:rPr>
      <w:rFonts w:ascii="华文细黑" w:hAnsi="Cambria" w:eastAsia="华文细黑" w:cs="Cambria"/>
      <w:sz w:val="28"/>
      <w:szCs w:val="20"/>
    </w:rPr>
  </w:style>
  <w:style w:type="character" w:customStyle="1" w:styleId="381">
    <w:name w:val="Char Char2"/>
    <w:semiHidden/>
    <w:qFormat/>
    <w:uiPriority w:val="0"/>
    <w:rPr>
      <w:rFonts w:eastAsia="华文细黑"/>
      <w:sz w:val="21"/>
      <w:szCs w:val="24"/>
      <w:lang w:val="en-US" w:eastAsia="zh-CN" w:bidi="ar-SA"/>
    </w:rPr>
  </w:style>
  <w:style w:type="character" w:customStyle="1" w:styleId="382">
    <w:name w:val="bds_nopic1"/>
    <w:qFormat/>
    <w:uiPriority w:val="0"/>
  </w:style>
  <w:style w:type="character" w:customStyle="1" w:styleId="383">
    <w:name w:val="itm1"/>
    <w:qFormat/>
    <w:uiPriority w:val="0"/>
    <w:rPr>
      <w:rFonts w:hint="eastAsia" w:ascii="宋体" w:hAnsi="宋体" w:eastAsia="宋体"/>
      <w:sz w:val="21"/>
      <w:szCs w:val="21"/>
    </w:rPr>
  </w:style>
  <w:style w:type="character" w:customStyle="1" w:styleId="384">
    <w:name w:val="chword"/>
    <w:qFormat/>
    <w:uiPriority w:val="0"/>
  </w:style>
  <w:style w:type="character" w:customStyle="1" w:styleId="385">
    <w:name w:val="称呼 Char1"/>
    <w:qFormat/>
    <w:uiPriority w:val="0"/>
    <w:rPr>
      <w:sz w:val="21"/>
      <w:szCs w:val="24"/>
    </w:rPr>
  </w:style>
  <w:style w:type="character" w:customStyle="1" w:styleId="386">
    <w:name w:val="Definition"/>
    <w:qFormat/>
    <w:uiPriority w:val="0"/>
    <w:rPr>
      <w:i/>
    </w:rPr>
  </w:style>
  <w:style w:type="character" w:customStyle="1" w:styleId="387">
    <w:name w:val="正文首行缩进 2 字符1"/>
    <w:semiHidden/>
    <w:qFormat/>
    <w:uiPriority w:val="99"/>
    <w:rPr>
      <w:rFonts w:ascii="Calibri" w:hAnsi="Calibri" w:eastAsia="宋体" w:cs="Times New Roman"/>
      <w:sz w:val="24"/>
      <w:szCs w:val="22"/>
    </w:rPr>
  </w:style>
  <w:style w:type="character" w:customStyle="1" w:styleId="388">
    <w:name w:val="HTML 预设格式 Char1"/>
    <w:qFormat/>
    <w:uiPriority w:val="0"/>
    <w:rPr>
      <w:rFonts w:ascii="Courier New" w:hAnsi="Courier New" w:cs="Courier New"/>
    </w:rPr>
  </w:style>
  <w:style w:type="character" w:customStyle="1" w:styleId="389">
    <w:name w:val="font91"/>
    <w:qFormat/>
    <w:uiPriority w:val="0"/>
    <w:rPr>
      <w:rFonts w:hint="eastAsia" w:ascii="宋体" w:hAnsi="宋体" w:eastAsia="宋体" w:cs="宋体"/>
      <w:b/>
      <w:color w:val="000000"/>
      <w:sz w:val="20"/>
      <w:szCs w:val="20"/>
      <w:u w:val="none"/>
    </w:rPr>
  </w:style>
  <w:style w:type="character" w:customStyle="1" w:styleId="390">
    <w:name w:val="书籍标题1"/>
    <w:qFormat/>
    <w:uiPriority w:val="0"/>
    <w:rPr>
      <w:b/>
      <w:bCs/>
      <w:smallCaps/>
      <w:spacing w:val="5"/>
    </w:rPr>
  </w:style>
  <w:style w:type="character" w:customStyle="1" w:styleId="391">
    <w:name w:val="Variable"/>
    <w:qFormat/>
    <w:uiPriority w:val="0"/>
    <w:rPr>
      <w:i/>
    </w:rPr>
  </w:style>
  <w:style w:type="character" w:customStyle="1" w:styleId="392">
    <w:name w:val="称呼 字符1"/>
    <w:semiHidden/>
    <w:qFormat/>
    <w:uiPriority w:val="99"/>
    <w:rPr>
      <w:rFonts w:ascii="Calibri" w:hAnsi="Calibri" w:eastAsia="宋体"/>
      <w:sz w:val="24"/>
      <w:szCs w:val="22"/>
    </w:rPr>
  </w:style>
  <w:style w:type="character" w:customStyle="1" w:styleId="393">
    <w:name w:val="明显引用 字符1"/>
    <w:qFormat/>
    <w:uiPriority w:val="30"/>
    <w:rPr>
      <w:rFonts w:ascii="Calibri" w:hAnsi="Calibri" w:eastAsia="宋体"/>
      <w:i/>
      <w:iCs/>
      <w:color w:val="5B9BD5"/>
      <w:sz w:val="24"/>
      <w:szCs w:val="22"/>
    </w:rPr>
  </w:style>
  <w:style w:type="character" w:customStyle="1" w:styleId="394">
    <w:name w:val="结束语 Char1"/>
    <w:qFormat/>
    <w:uiPriority w:val="0"/>
    <w:rPr>
      <w:sz w:val="21"/>
      <w:szCs w:val="24"/>
    </w:rPr>
  </w:style>
  <w:style w:type="character" w:customStyle="1" w:styleId="395">
    <w:name w:val="font31"/>
    <w:basedOn w:val="36"/>
    <w:qFormat/>
    <w:uiPriority w:val="0"/>
    <w:rPr>
      <w:rFonts w:ascii="Calibri" w:hAnsi="Calibri" w:cs="Calibri"/>
      <w:color w:val="000000"/>
      <w:sz w:val="21"/>
      <w:szCs w:val="21"/>
      <w:u w:val="none"/>
    </w:rPr>
  </w:style>
  <w:style w:type="character" w:customStyle="1" w:styleId="396">
    <w:name w:val="text1"/>
    <w:qFormat/>
    <w:uiPriority w:val="0"/>
    <w:rPr>
      <w:b/>
      <w:color w:val="000000"/>
      <w:sz w:val="21"/>
      <w:szCs w:val="21"/>
    </w:rPr>
  </w:style>
  <w:style w:type="character" w:customStyle="1" w:styleId="397">
    <w:name w:val="text_list1"/>
    <w:qFormat/>
    <w:uiPriority w:val="0"/>
    <w:rPr>
      <w:rFonts w:ascii="Arial" w:hAnsi="Arial" w:cs="Arial"/>
      <w:color w:val="000000"/>
      <w:sz w:val="16"/>
      <w:szCs w:val="16"/>
    </w:rPr>
  </w:style>
  <w:style w:type="character" w:customStyle="1" w:styleId="398">
    <w:name w:val="Char Char11"/>
    <w:qFormat/>
    <w:uiPriority w:val="0"/>
    <w:rPr>
      <w:rFonts w:eastAsia="宋体"/>
      <w:b/>
      <w:bCs/>
      <w:sz w:val="32"/>
      <w:szCs w:val="44"/>
      <w:lang w:val="en-US" w:eastAsia="zh-CN" w:bidi="ar-SA"/>
    </w:rPr>
  </w:style>
  <w:style w:type="character" w:customStyle="1" w:styleId="399">
    <w:name w:val="Char Char1"/>
    <w:qFormat/>
    <w:uiPriority w:val="0"/>
    <w:rPr>
      <w:rFonts w:ascii="幼圆" w:hAnsi="Tahoma" w:eastAsia="幼圆" w:cs="Tahoma"/>
      <w:b/>
      <w:bCs/>
      <w:sz w:val="32"/>
      <w:szCs w:val="32"/>
      <w:lang w:val="en-US" w:eastAsia="zh-CN" w:bidi="ar-SA"/>
    </w:rPr>
  </w:style>
  <w:style w:type="character" w:customStyle="1" w:styleId="400">
    <w:name w:val="NormalCharacter1"/>
    <w:qFormat/>
    <w:uiPriority w:val="0"/>
  </w:style>
  <w:style w:type="character" w:customStyle="1" w:styleId="401">
    <w:name w:val="Char Char4"/>
    <w:qFormat/>
    <w:uiPriority w:val="0"/>
    <w:rPr>
      <w:rFonts w:ascii="华文细黑" w:hAnsi="华文细黑" w:eastAsia="幼圆" w:cs="Tahoma"/>
      <w:b/>
      <w:sz w:val="28"/>
      <w:szCs w:val="32"/>
      <w:lang w:val="en-US" w:eastAsia="zh-CN" w:bidi="ar-SA"/>
    </w:rPr>
  </w:style>
  <w:style w:type="character" w:customStyle="1" w:styleId="402">
    <w:name w:val="*表格正本 字符"/>
    <w:link w:val="403"/>
    <w:qFormat/>
    <w:uiPriority w:val="0"/>
    <w:rPr>
      <w:rFonts w:ascii="仿宋_GB2312" w:hAnsi="Calibri"/>
      <w:sz w:val="24"/>
      <w:szCs w:val="28"/>
    </w:rPr>
  </w:style>
  <w:style w:type="paragraph" w:customStyle="1" w:styleId="403">
    <w:name w:val="*表格正本"/>
    <w:basedOn w:val="1"/>
    <w:link w:val="402"/>
    <w:qFormat/>
    <w:uiPriority w:val="0"/>
    <w:rPr>
      <w:rFonts w:ascii="仿宋_GB2312" w:hAnsi="Calibri"/>
      <w:sz w:val="24"/>
      <w:szCs w:val="28"/>
    </w:rPr>
  </w:style>
  <w:style w:type="character" w:customStyle="1" w:styleId="404">
    <w:name w:val="bds_more1"/>
    <w:qFormat/>
    <w:uiPriority w:val="0"/>
  </w:style>
  <w:style w:type="character" w:customStyle="1" w:styleId="405">
    <w:name w:val="副标题 Char1"/>
    <w:qFormat/>
    <w:uiPriority w:val="0"/>
    <w:rPr>
      <w:rFonts w:ascii="Cambria" w:hAnsi="Cambria" w:cs="Times New Roman"/>
      <w:b/>
      <w:bCs/>
      <w:sz w:val="32"/>
      <w:szCs w:val="32"/>
    </w:rPr>
  </w:style>
  <w:style w:type="character" w:customStyle="1" w:styleId="406">
    <w:name w:val="副标题 字符1"/>
    <w:qFormat/>
    <w:uiPriority w:val="11"/>
    <w:rPr>
      <w:rFonts w:ascii="等线 Light" w:hAnsi="等线 Light" w:eastAsia="宋体" w:cs="Times New Roman"/>
      <w:b/>
      <w:bCs/>
      <w:sz w:val="32"/>
      <w:szCs w:val="32"/>
    </w:rPr>
  </w:style>
  <w:style w:type="character" w:customStyle="1" w:styleId="407">
    <w:name w:val="CITE"/>
    <w:qFormat/>
    <w:uiPriority w:val="0"/>
    <w:rPr>
      <w:i/>
    </w:rPr>
  </w:style>
  <w:style w:type="character" w:customStyle="1" w:styleId="408">
    <w:name w:val="正文文本缩进 3 字符1"/>
    <w:semiHidden/>
    <w:qFormat/>
    <w:uiPriority w:val="99"/>
    <w:rPr>
      <w:rFonts w:ascii="Calibri" w:hAnsi="Calibri" w:eastAsia="宋体"/>
      <w:sz w:val="16"/>
      <w:szCs w:val="16"/>
    </w:rPr>
  </w:style>
  <w:style w:type="character" w:customStyle="1" w:styleId="409">
    <w:name w:val="标题 3 字符3"/>
    <w:qFormat/>
    <w:uiPriority w:val="0"/>
    <w:rPr>
      <w:b/>
      <w:color w:val="000000"/>
      <w:sz w:val="30"/>
    </w:rPr>
  </w:style>
  <w:style w:type="paragraph" w:customStyle="1" w:styleId="410">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11">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1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13">
    <w:name w:val="正文首行缩进 21"/>
    <w:basedOn w:val="231"/>
    <w:qFormat/>
    <w:uiPriority w:val="99"/>
    <w:pPr>
      <w:spacing w:line="200" w:lineRule="atLeast"/>
      <w:ind w:firstLine="420"/>
    </w:pPr>
    <w:rPr>
      <w:rFonts w:ascii="宋体" w:hAnsi="Courier New"/>
      <w:spacing w:val="-4"/>
      <w:sz w:val="18"/>
    </w:rPr>
  </w:style>
  <w:style w:type="paragraph" w:customStyle="1" w:styleId="414">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5">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16">
    <w:name w:val="样式 标题 3 + (中文) 黑体 小四 非加粗 段前: 7.8 磅 段后: 0 磅 行距: 固定值 20 磅"/>
    <w:basedOn w:val="193"/>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17">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418">
    <w:name w:val="程序代码"/>
    <w:basedOn w:val="1"/>
    <w:qFormat/>
    <w:uiPriority w:val="0"/>
    <w:pPr>
      <w:spacing w:after="20" w:line="288" w:lineRule="auto"/>
      <w:ind w:left="839" w:firstLine="420"/>
    </w:pPr>
    <w:rPr>
      <w:rFonts w:eastAsia="仿宋_GB2312"/>
    </w:rPr>
  </w:style>
  <w:style w:type="paragraph" w:customStyle="1" w:styleId="41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20">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2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22">
    <w:name w:val="Char Char Char Char Char Char Char Char Char Char Char Char Char Char Char Char"/>
    <w:basedOn w:val="1"/>
    <w:qFormat/>
    <w:uiPriority w:val="0"/>
    <w:pPr>
      <w:tabs>
        <w:tab w:val="left" w:pos="360"/>
      </w:tabs>
    </w:pPr>
    <w:rPr>
      <w:sz w:val="24"/>
    </w:rPr>
  </w:style>
  <w:style w:type="paragraph" w:customStyle="1" w:styleId="423">
    <w:name w:val="Char"/>
    <w:basedOn w:val="1"/>
    <w:qFormat/>
    <w:uiPriority w:val="0"/>
    <w:pPr>
      <w:spacing w:line="240" w:lineRule="atLeast"/>
      <w:ind w:left="420" w:firstLine="420"/>
    </w:pPr>
    <w:rPr>
      <w:szCs w:val="21"/>
    </w:rPr>
  </w:style>
  <w:style w:type="paragraph" w:customStyle="1" w:styleId="424">
    <w:name w:val="Address"/>
    <w:basedOn w:val="1"/>
    <w:next w:val="1"/>
    <w:qFormat/>
    <w:uiPriority w:val="0"/>
    <w:pPr>
      <w:jc w:val="left"/>
    </w:pPr>
    <w:rPr>
      <w:rFonts w:ascii="Cambria" w:hAnsi="Cambria" w:eastAsia="华文细黑" w:cs="Cambria"/>
      <w:i/>
      <w:sz w:val="24"/>
      <w:szCs w:val="20"/>
    </w:rPr>
  </w:style>
  <w:style w:type="paragraph" w:customStyle="1" w:styleId="425">
    <w:name w:val="TOC 标题2"/>
    <w:basedOn w:val="191"/>
    <w:next w:val="1"/>
    <w:qFormat/>
    <w:uiPriority w:val="0"/>
    <w:pPr>
      <w:numPr>
        <w:numId w:val="0"/>
      </w:numPr>
      <w:tabs>
        <w:tab w:val="clear" w:pos="1800"/>
      </w:tabs>
      <w:jc w:val="both"/>
      <w:outlineLvl w:val="9"/>
    </w:pPr>
    <w:rPr>
      <w:rFonts w:ascii="Cambria" w:hAnsi="Cambria" w:eastAsia="华文细黑" w:cs="Cambria"/>
    </w:rPr>
  </w:style>
  <w:style w:type="paragraph" w:customStyle="1" w:styleId="426">
    <w:name w:val="样式 首行缩进:  0 字符"/>
    <w:basedOn w:val="1"/>
    <w:qFormat/>
    <w:uiPriority w:val="99"/>
    <w:pPr>
      <w:spacing w:line="360" w:lineRule="auto"/>
      <w:ind w:firstLine="200"/>
    </w:pPr>
    <w:rPr>
      <w:rFonts w:ascii="Arial" w:hAnsi="Arial" w:cs="宋体"/>
      <w:sz w:val="24"/>
      <w:szCs w:val="20"/>
    </w:rPr>
  </w:style>
  <w:style w:type="paragraph" w:customStyle="1" w:styleId="427">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28">
    <w:name w:val="空半行"/>
    <w:basedOn w:val="1"/>
    <w:qFormat/>
    <w:uiPriority w:val="0"/>
    <w:pPr>
      <w:spacing w:line="120" w:lineRule="exact"/>
    </w:pPr>
    <w:rPr>
      <w:rFonts w:ascii="Cambria" w:hAnsi="Cambria" w:eastAsia="Tahoma" w:cs="Cambria"/>
      <w:color w:val="FFFFFF"/>
      <w:sz w:val="30"/>
      <w:szCs w:val="20"/>
    </w:rPr>
  </w:style>
  <w:style w:type="paragraph" w:customStyle="1" w:styleId="429">
    <w:name w:val="项目符号1"/>
    <w:basedOn w:val="1"/>
    <w:qFormat/>
    <w:uiPriority w:val="0"/>
    <w:pPr>
      <w:numPr>
        <w:ilvl w:val="1"/>
        <w:numId w:val="5"/>
      </w:numPr>
    </w:pPr>
    <w:rPr>
      <w:szCs w:val="20"/>
    </w:rPr>
  </w:style>
  <w:style w:type="paragraph" w:customStyle="1" w:styleId="430">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1">
    <w:name w:val="图形"/>
    <w:basedOn w:val="1"/>
    <w:qFormat/>
    <w:uiPriority w:val="0"/>
    <w:pPr>
      <w:spacing w:after="20" w:line="288" w:lineRule="auto"/>
      <w:ind w:firstLine="420"/>
      <w:jc w:val="center"/>
    </w:pPr>
  </w:style>
  <w:style w:type="paragraph" w:customStyle="1" w:styleId="432">
    <w:name w:val="列表_名词"/>
    <w:basedOn w:val="433"/>
    <w:qFormat/>
    <w:uiPriority w:val="0"/>
    <w:pPr>
      <w:tabs>
        <w:tab w:val="left" w:pos="2745"/>
      </w:tabs>
      <w:ind w:left="2745" w:hanging="420"/>
    </w:pPr>
  </w:style>
  <w:style w:type="paragraph" w:customStyle="1" w:styleId="433">
    <w:name w:val="名词解释11"/>
    <w:basedOn w:val="434"/>
    <w:qFormat/>
    <w:uiPriority w:val="0"/>
    <w:pPr>
      <w:spacing w:after="0"/>
      <w:ind w:firstLine="0"/>
    </w:pPr>
  </w:style>
  <w:style w:type="paragraph" w:customStyle="1" w:styleId="434">
    <w:name w:val="名词解释"/>
    <w:basedOn w:val="1"/>
    <w:qFormat/>
    <w:uiPriority w:val="0"/>
    <w:pPr>
      <w:spacing w:after="20" w:line="288" w:lineRule="auto"/>
      <w:ind w:left="2325" w:hanging="2325"/>
    </w:pPr>
    <w:rPr>
      <w:szCs w:val="20"/>
    </w:rPr>
  </w:style>
  <w:style w:type="paragraph" w:customStyle="1" w:styleId="43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36">
    <w:name w:val="菲页(卷)"/>
    <w:basedOn w:val="191"/>
    <w:next w:val="437"/>
    <w:qFormat/>
    <w:uiPriority w:val="0"/>
    <w:pPr>
      <w:keepLines w:val="0"/>
      <w:widowControl/>
      <w:spacing w:before="0" w:after="0" w:line="240" w:lineRule="auto"/>
      <w:ind w:left="780" w:hanging="360"/>
      <w:outlineLvl w:val="1"/>
    </w:pPr>
    <w:rPr>
      <w:b w:val="0"/>
      <w:bCs w:val="0"/>
      <w:sz w:val="52"/>
      <w:szCs w:val="20"/>
    </w:rPr>
  </w:style>
  <w:style w:type="paragraph" w:customStyle="1" w:styleId="437">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38">
    <w:name w:val="菲页2"/>
    <w:basedOn w:val="193"/>
    <w:qFormat/>
    <w:uiPriority w:val="0"/>
    <w:pPr>
      <w:widowControl/>
      <w:spacing w:before="120" w:after="120" w:line="360" w:lineRule="auto"/>
      <w:ind w:left="6233" w:hanging="420"/>
      <w:jc w:val="center"/>
    </w:pPr>
    <w:rPr>
      <w:rFonts w:hAnsi="宋体"/>
      <w:b w:val="0"/>
      <w:bCs w:val="0"/>
      <w:sz w:val="44"/>
      <w:szCs w:val="20"/>
    </w:rPr>
  </w:style>
  <w:style w:type="paragraph" w:customStyle="1" w:styleId="439">
    <w:name w:val="标题0"/>
    <w:basedOn w:val="274"/>
    <w:next w:val="274"/>
    <w:qFormat/>
    <w:uiPriority w:val="0"/>
    <w:rPr>
      <w:sz w:val="52"/>
    </w:rPr>
  </w:style>
  <w:style w:type="paragraph" w:customStyle="1" w:styleId="440">
    <w:name w:val="标准文字"/>
    <w:basedOn w:val="1"/>
    <w:qFormat/>
    <w:uiPriority w:val="0"/>
    <w:pPr>
      <w:spacing w:after="20" w:line="360" w:lineRule="auto"/>
      <w:ind w:firstLine="420"/>
    </w:pPr>
  </w:style>
  <w:style w:type="paragraph" w:customStyle="1" w:styleId="441">
    <w:name w:val="样式 纯文本 + 楷体_GB2312 小四 行距: 固定值 20 磅1"/>
    <w:basedOn w:val="238"/>
    <w:qFormat/>
    <w:uiPriority w:val="0"/>
    <w:pPr>
      <w:spacing w:line="400" w:lineRule="exact"/>
      <w:ind w:firstLine="200"/>
    </w:pPr>
    <w:rPr>
      <w:rFonts w:ascii="楷体_GB2312" w:eastAsia="楷体_GB2312"/>
      <w:sz w:val="24"/>
      <w:szCs w:val="20"/>
    </w:rPr>
  </w:style>
  <w:style w:type="paragraph" w:customStyle="1" w:styleId="442">
    <w:name w:val="正文(缩进)"/>
    <w:basedOn w:val="1"/>
    <w:qFormat/>
    <w:uiPriority w:val="0"/>
    <w:pPr>
      <w:widowControl/>
      <w:spacing w:line="360" w:lineRule="auto"/>
      <w:ind w:firstLine="200"/>
    </w:pPr>
    <w:rPr>
      <w:rFonts w:eastAsia="仿宋_GB2312"/>
      <w:sz w:val="24"/>
      <w:szCs w:val="20"/>
    </w:rPr>
  </w:style>
  <w:style w:type="paragraph" w:customStyle="1" w:styleId="443">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44">
    <w:name w:val="Javis"/>
    <w:basedOn w:val="1"/>
    <w:qFormat/>
    <w:uiPriority w:val="0"/>
    <w:pPr>
      <w:ind w:right="210"/>
    </w:pPr>
    <w:rPr>
      <w:rFonts w:cs="宋体"/>
      <w:sz w:val="24"/>
      <w:szCs w:val="20"/>
    </w:rPr>
  </w:style>
  <w:style w:type="paragraph" w:customStyle="1" w:styleId="445">
    <w:name w:val="无间隔1"/>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446">
    <w:name w:val="Char Char Char Char Char Char Char Char Char Char1"/>
    <w:basedOn w:val="1"/>
    <w:qFormat/>
    <w:uiPriority w:val="0"/>
    <w:pPr>
      <w:tabs>
        <w:tab w:val="left" w:pos="425"/>
      </w:tabs>
      <w:ind w:left="425" w:hanging="425"/>
    </w:pPr>
    <w:rPr>
      <w:sz w:val="28"/>
      <w:szCs w:val="20"/>
    </w:rPr>
  </w:style>
  <w:style w:type="paragraph" w:customStyle="1" w:styleId="447">
    <w:name w:val="页眉11"/>
    <w:basedOn w:val="1"/>
    <w:qFormat/>
    <w:uiPriority w:val="99"/>
    <w:pPr>
      <w:pBdr>
        <w:bottom w:val="single" w:color="000000" w:sz="6" w:space="1"/>
      </w:pBdr>
      <w:tabs>
        <w:tab w:val="center" w:pos="4153"/>
        <w:tab w:val="right" w:pos="8306"/>
      </w:tabs>
      <w:jc w:val="center"/>
    </w:pPr>
    <w:rPr>
      <w:sz w:val="18"/>
      <w:szCs w:val="18"/>
    </w:rPr>
  </w:style>
  <w:style w:type="paragraph" w:customStyle="1" w:styleId="44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49">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50">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451">
    <w:name w:val="TOC 标题11"/>
    <w:basedOn w:val="191"/>
    <w:next w:val="1"/>
    <w:unhideWhenUsed/>
    <w:qFormat/>
    <w:uiPriority w:val="39"/>
    <w:pPr>
      <w:widowControl/>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52">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5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54">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55">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456">
    <w:name w:val="列表2"/>
    <w:basedOn w:val="1"/>
    <w:qFormat/>
    <w:uiPriority w:val="0"/>
    <w:pPr>
      <w:tabs>
        <w:tab w:val="left" w:pos="1470"/>
      </w:tabs>
      <w:spacing w:after="20" w:line="288" w:lineRule="auto"/>
      <w:ind w:left="1469" w:hanging="420"/>
    </w:pPr>
  </w:style>
  <w:style w:type="paragraph" w:customStyle="1" w:styleId="45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58">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59">
    <w:name w:val="默认段落字体 Para Char Char Char Char Char Char Char"/>
    <w:basedOn w:val="1"/>
    <w:qFormat/>
    <w:uiPriority w:val="0"/>
    <w:rPr>
      <w:rFonts w:eastAsia="华文细黑" w:cs="Cambria"/>
      <w:sz w:val="24"/>
      <w:szCs w:val="20"/>
    </w:rPr>
  </w:style>
  <w:style w:type="paragraph" w:customStyle="1" w:styleId="46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61">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62">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63">
    <w:name w:val="菲页1"/>
    <w:basedOn w:val="192"/>
    <w:qFormat/>
    <w:uiPriority w:val="0"/>
    <w:pPr>
      <w:widowControl/>
      <w:numPr>
        <w:ilvl w:val="0"/>
        <w:numId w:val="0"/>
      </w:numPr>
      <w:tabs>
        <w:tab w:val="clear" w:pos="567"/>
      </w:tabs>
      <w:jc w:val="center"/>
    </w:pPr>
    <w:rPr>
      <w:rFonts w:ascii="黑体" w:hAnsi="宋体"/>
      <w:b w:val="0"/>
      <w:bCs w:val="0"/>
      <w:sz w:val="52"/>
      <w:szCs w:val="20"/>
    </w:rPr>
  </w:style>
  <w:style w:type="paragraph" w:customStyle="1" w:styleId="46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65">
    <w:name w:val="Char Char Char1 Char Char Char"/>
    <w:basedOn w:val="1"/>
    <w:qFormat/>
    <w:uiPriority w:val="0"/>
    <w:pPr>
      <w:ind w:firstLine="200"/>
    </w:pPr>
    <w:rPr>
      <w:rFonts w:ascii="Tahoma" w:hAnsi="Tahoma"/>
      <w:sz w:val="24"/>
      <w:szCs w:val="20"/>
    </w:rPr>
  </w:style>
  <w:style w:type="paragraph" w:customStyle="1" w:styleId="466">
    <w:name w:val="索引 41"/>
    <w:basedOn w:val="1"/>
    <w:next w:val="1"/>
    <w:qFormat/>
    <w:uiPriority w:val="0"/>
    <w:pPr>
      <w:ind w:left="600"/>
    </w:pPr>
    <w:rPr>
      <w:szCs w:val="20"/>
    </w:rPr>
  </w:style>
  <w:style w:type="paragraph" w:styleId="467">
    <w:name w:val="List Paragraph"/>
    <w:basedOn w:val="1"/>
    <w:qFormat/>
    <w:uiPriority w:val="34"/>
    <w:pPr>
      <w:ind w:firstLine="420"/>
    </w:pPr>
    <w:rPr>
      <w:rFonts w:ascii="Calibri" w:hAnsi="Calibri"/>
      <w:szCs w:val="22"/>
    </w:rPr>
  </w:style>
  <w:style w:type="paragraph" w:customStyle="1" w:styleId="468">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69">
    <w:name w:val="Char1"/>
    <w:basedOn w:val="1"/>
    <w:qFormat/>
    <w:uiPriority w:val="0"/>
    <w:rPr>
      <w:rFonts w:ascii="仿宋_GB2312" w:eastAsia="仿宋_GB2312"/>
      <w:b/>
      <w:sz w:val="32"/>
      <w:szCs w:val="32"/>
    </w:rPr>
  </w:style>
  <w:style w:type="paragraph" w:customStyle="1" w:styleId="47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71">
    <w:name w:val="标题五自定义"/>
    <w:basedOn w:val="196"/>
    <w:next w:val="1"/>
    <w:qFormat/>
    <w:uiPriority w:val="0"/>
    <w:pPr>
      <w:numPr>
        <w:ilvl w:val="0"/>
        <w:numId w:val="0"/>
      </w:numPr>
      <w:tabs>
        <w:tab w:val="left" w:pos="2940"/>
      </w:tabs>
      <w:spacing w:before="0" w:after="0" w:line="377" w:lineRule="auto"/>
      <w:ind w:left="420" w:hanging="420"/>
    </w:pPr>
    <w:rPr>
      <w:rFonts w:ascii="Cambria" w:hAnsi="Cambria" w:eastAsia="宋体"/>
      <w:sz w:val="24"/>
    </w:rPr>
  </w:style>
  <w:style w:type="paragraph" w:customStyle="1" w:styleId="472">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73">
    <w:name w:val="ZDY正文"/>
    <w:basedOn w:val="1"/>
    <w:qFormat/>
    <w:uiPriority w:val="0"/>
    <w:pPr>
      <w:spacing w:line="360" w:lineRule="auto"/>
      <w:ind w:firstLine="200"/>
      <w:jc w:val="left"/>
    </w:pPr>
    <w:rPr>
      <w:rFonts w:ascii="宋体" w:hAnsi="宋体"/>
      <w:sz w:val="24"/>
    </w:rPr>
  </w:style>
  <w:style w:type="paragraph" w:customStyle="1" w:styleId="474">
    <w:name w:val="页脚1"/>
    <w:basedOn w:val="1"/>
    <w:next w:val="1"/>
    <w:qFormat/>
    <w:uiPriority w:val="99"/>
    <w:pPr>
      <w:tabs>
        <w:tab w:val="center" w:pos="4153"/>
        <w:tab w:val="right" w:pos="8306"/>
      </w:tabs>
      <w:jc w:val="left"/>
    </w:pPr>
    <w:rPr>
      <w:sz w:val="18"/>
      <w:szCs w:val="18"/>
    </w:rPr>
  </w:style>
  <w:style w:type="paragraph" w:customStyle="1" w:styleId="475">
    <w:name w:val="修订1"/>
    <w:qFormat/>
    <w:uiPriority w:val="0"/>
    <w:rPr>
      <w:rFonts w:ascii="Cambria" w:hAnsi="Cambria" w:eastAsia="华文细黑" w:cs="Cambria"/>
      <w:sz w:val="21"/>
      <w:szCs w:val="24"/>
      <w:lang w:val="en-US" w:eastAsia="zh-CN" w:bidi="ar-SA"/>
    </w:rPr>
  </w:style>
  <w:style w:type="paragraph" w:customStyle="1" w:styleId="47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47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78">
    <w:name w:val="列出段落1"/>
    <w:basedOn w:val="1"/>
    <w:qFormat/>
    <w:uiPriority w:val="34"/>
    <w:pPr>
      <w:spacing w:before="120" w:after="120" w:line="360" w:lineRule="auto"/>
      <w:ind w:firstLine="420"/>
    </w:pPr>
    <w:rPr>
      <w:rFonts w:ascii="Calibri" w:hAnsi="Calibri"/>
      <w:sz w:val="24"/>
      <w:szCs w:val="22"/>
    </w:rPr>
  </w:style>
  <w:style w:type="paragraph" w:customStyle="1" w:styleId="479">
    <w:name w:val="函数注释2"/>
    <w:basedOn w:val="1"/>
    <w:qFormat/>
    <w:uiPriority w:val="0"/>
    <w:pPr>
      <w:spacing w:after="20" w:line="288" w:lineRule="auto"/>
      <w:ind w:left="1680" w:firstLine="420"/>
    </w:pPr>
  </w:style>
  <w:style w:type="paragraph" w:customStyle="1" w:styleId="48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1">
    <w:name w:val="Char2"/>
    <w:basedOn w:val="1"/>
    <w:qFormat/>
    <w:uiPriority w:val="0"/>
    <w:rPr>
      <w:rFonts w:ascii="仿宋_GB2312" w:eastAsia="仿宋_GB2312"/>
      <w:b/>
      <w:sz w:val="32"/>
      <w:szCs w:val="32"/>
    </w:rPr>
  </w:style>
  <w:style w:type="paragraph" w:customStyle="1" w:styleId="482">
    <w:name w:val="默认段落字体 Para Char Char Char1 Char"/>
    <w:basedOn w:val="1"/>
    <w:qFormat/>
    <w:uiPriority w:val="0"/>
    <w:pPr>
      <w:spacing w:line="360" w:lineRule="auto"/>
      <w:ind w:left="420" w:firstLine="420"/>
    </w:pPr>
    <w:rPr>
      <w:sz w:val="24"/>
      <w:szCs w:val="21"/>
    </w:rPr>
  </w:style>
  <w:style w:type="paragraph" w:customStyle="1" w:styleId="483">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84">
    <w:name w:val="Table Paragraph"/>
    <w:basedOn w:val="1"/>
    <w:qFormat/>
    <w:uiPriority w:val="0"/>
    <w:pPr>
      <w:jc w:val="left"/>
    </w:pPr>
    <w:rPr>
      <w:rFonts w:ascii="宋体" w:hAnsi="宋体" w:cs="宋体"/>
      <w:sz w:val="22"/>
      <w:szCs w:val="22"/>
      <w:lang w:val="zh-CN" w:bidi="zh-CN"/>
    </w:rPr>
  </w:style>
  <w:style w:type="paragraph" w:customStyle="1" w:styleId="48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6">
    <w:name w:val="样式2"/>
    <w:basedOn w:val="191"/>
    <w:qFormat/>
    <w:uiPriority w:val="0"/>
    <w:pPr>
      <w:numPr>
        <w:numId w:val="7"/>
      </w:numPr>
      <w:tabs>
        <w:tab w:val="left" w:pos="425"/>
      </w:tabs>
      <w:jc w:val="both"/>
    </w:pPr>
    <w:rPr>
      <w:rFonts w:ascii="Times New Roman"/>
      <w:sz w:val="32"/>
    </w:rPr>
  </w:style>
  <w:style w:type="paragraph" w:customStyle="1" w:styleId="487">
    <w:name w:val="标准式样"/>
    <w:basedOn w:val="264"/>
    <w:qFormat/>
    <w:uiPriority w:val="0"/>
  </w:style>
  <w:style w:type="paragraph" w:customStyle="1" w:styleId="488">
    <w:name w:val="Definition Term"/>
    <w:basedOn w:val="1"/>
    <w:next w:val="489"/>
    <w:qFormat/>
    <w:uiPriority w:val="0"/>
    <w:pPr>
      <w:jc w:val="left"/>
    </w:pPr>
    <w:rPr>
      <w:rFonts w:ascii="Cambria" w:hAnsi="Cambria" w:eastAsia="华文细黑" w:cs="Cambria"/>
      <w:sz w:val="24"/>
      <w:szCs w:val="20"/>
    </w:rPr>
  </w:style>
  <w:style w:type="paragraph" w:customStyle="1" w:styleId="489">
    <w:name w:val="Definition List"/>
    <w:basedOn w:val="1"/>
    <w:next w:val="488"/>
    <w:qFormat/>
    <w:uiPriority w:val="0"/>
    <w:pPr>
      <w:ind w:left="360"/>
      <w:jc w:val="left"/>
    </w:pPr>
    <w:rPr>
      <w:rFonts w:ascii="Cambria" w:hAnsi="Cambria" w:eastAsia="华文细黑" w:cs="Cambria"/>
      <w:sz w:val="24"/>
      <w:szCs w:val="20"/>
    </w:rPr>
  </w:style>
  <w:style w:type="paragraph" w:customStyle="1" w:styleId="490">
    <w:name w:val="1"/>
    <w:basedOn w:val="1"/>
    <w:qFormat/>
    <w:uiPriority w:val="0"/>
    <w:pPr>
      <w:spacing w:line="360" w:lineRule="auto"/>
      <w:ind w:firstLine="200"/>
    </w:pPr>
    <w:rPr>
      <w:rFonts w:ascii="华文细黑" w:hAnsi="华文细黑" w:eastAsia="华文细黑" w:cs="华文细黑"/>
      <w:sz w:val="24"/>
    </w:rPr>
  </w:style>
  <w:style w:type="paragraph" w:customStyle="1" w:styleId="49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2">
    <w:name w:val="标题 2（绿盟科技）"/>
    <w:basedOn w:val="192"/>
    <w:next w:val="1"/>
    <w:qFormat/>
    <w:uiPriority w:val="0"/>
    <w:pPr>
      <w:numPr>
        <w:ilvl w:val="0"/>
        <w:numId w:val="0"/>
      </w:numPr>
      <w:tabs>
        <w:tab w:val="clear" w:pos="567"/>
      </w:tabs>
      <w:spacing w:before="40" w:after="40"/>
      <w:ind w:left="794" w:hanging="794"/>
    </w:pPr>
    <w:rPr>
      <w:rFonts w:ascii="Cambria" w:hAnsi="Cambria" w:eastAsia="宋体"/>
      <w:sz w:val="30"/>
      <w:szCs w:val="20"/>
    </w:rPr>
  </w:style>
  <w:style w:type="paragraph" w:customStyle="1" w:styleId="493">
    <w:name w:val="CM41"/>
    <w:basedOn w:val="494"/>
    <w:next w:val="494"/>
    <w:qFormat/>
    <w:uiPriority w:val="99"/>
    <w:pPr>
      <w:spacing w:after="478"/>
    </w:pPr>
    <w:rPr>
      <w:rFonts w:ascii="Times New Roman PSMT" w:hAnsi="Times New Roman" w:eastAsia="Times New Roman PSMT" w:cs="Times New Roman PSMT"/>
    </w:rPr>
  </w:style>
  <w:style w:type="paragraph" w:customStyle="1" w:styleId="494">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495">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6">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497">
    <w:name w:val="Char Char Char Char"/>
    <w:basedOn w:val="1"/>
    <w:qFormat/>
    <w:uiPriority w:val="0"/>
    <w:pPr>
      <w:widowControl/>
      <w:numPr>
        <w:ilvl w:val="0"/>
        <w:numId w:val="8"/>
      </w:numPr>
      <w:tabs>
        <w:tab w:val="clear" w:pos="780"/>
      </w:tabs>
      <w:spacing w:after="120" w:line="360" w:lineRule="auto"/>
      <w:ind w:left="560" w:firstLine="480"/>
      <w:jc w:val="left"/>
    </w:pPr>
    <w:rPr>
      <w:rFonts w:ascii="Verdana" w:hAnsi="Verdana"/>
      <w:sz w:val="24"/>
    </w:rPr>
  </w:style>
  <w:style w:type="paragraph" w:customStyle="1" w:styleId="498">
    <w:name w:val="默认段落字体 Para Char Char Char"/>
    <w:basedOn w:val="1"/>
    <w:qFormat/>
    <w:uiPriority w:val="0"/>
  </w:style>
  <w:style w:type="paragraph" w:customStyle="1" w:styleId="49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00">
    <w:name w:val="yyn"/>
    <w:basedOn w:val="1"/>
    <w:qFormat/>
    <w:uiPriority w:val="0"/>
    <w:pPr>
      <w:keepNext/>
      <w:widowControl/>
      <w:spacing w:line="360" w:lineRule="auto"/>
      <w:ind w:right="562" w:firstLine="576"/>
    </w:pPr>
    <w:rPr>
      <w:rFonts w:ascii="宋体"/>
      <w:sz w:val="28"/>
      <w:szCs w:val="20"/>
    </w:rPr>
  </w:style>
  <w:style w:type="paragraph" w:customStyle="1" w:styleId="50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502">
    <w:name w:val="项目编号1"/>
    <w:basedOn w:val="1"/>
    <w:next w:val="1"/>
    <w:qFormat/>
    <w:uiPriority w:val="0"/>
    <w:pPr>
      <w:numPr>
        <w:ilvl w:val="0"/>
        <w:numId w:val="9"/>
      </w:numPr>
      <w:spacing w:line="360" w:lineRule="auto"/>
      <w:jc w:val="left"/>
    </w:pPr>
    <w:rPr>
      <w:rFonts w:ascii="宋体"/>
      <w:sz w:val="24"/>
    </w:rPr>
  </w:style>
  <w:style w:type="paragraph" w:customStyle="1" w:styleId="503">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50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5">
    <w:name w:val="表格标题"/>
    <w:basedOn w:val="1"/>
    <w:qFormat/>
    <w:uiPriority w:val="0"/>
    <w:pPr>
      <w:spacing w:before="120" w:line="400" w:lineRule="exact"/>
      <w:jc w:val="center"/>
    </w:pPr>
    <w:rPr>
      <w:rFonts w:eastAsia="文鼎CS中宋"/>
      <w:spacing w:val="8"/>
      <w:sz w:val="24"/>
      <w:szCs w:val="20"/>
    </w:rPr>
  </w:style>
  <w:style w:type="paragraph" w:customStyle="1" w:styleId="506">
    <w:name w:val="表中"/>
    <w:basedOn w:val="1"/>
    <w:qFormat/>
    <w:uiPriority w:val="0"/>
    <w:pPr>
      <w:spacing w:line="360" w:lineRule="atLeast"/>
      <w:jc w:val="center"/>
    </w:pPr>
    <w:rPr>
      <w:szCs w:val="20"/>
    </w:rPr>
  </w:style>
  <w:style w:type="paragraph" w:customStyle="1" w:styleId="507">
    <w:name w:val="Char Char Char Char Char Char Char Char Char Char"/>
    <w:basedOn w:val="1"/>
    <w:qFormat/>
    <w:uiPriority w:val="0"/>
    <w:pPr>
      <w:tabs>
        <w:tab w:val="left" w:pos="360"/>
      </w:tabs>
    </w:pPr>
  </w:style>
  <w:style w:type="paragraph" w:customStyle="1" w:styleId="50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509">
    <w:name w:val="Char Char Char Char Char Char Char Char Char Char2"/>
    <w:basedOn w:val="1"/>
    <w:qFormat/>
    <w:uiPriority w:val="0"/>
    <w:pPr>
      <w:numPr>
        <w:ilvl w:val="0"/>
        <w:numId w:val="10"/>
      </w:numPr>
    </w:pPr>
    <w:rPr>
      <w:sz w:val="24"/>
    </w:rPr>
  </w:style>
  <w:style w:type="paragraph" w:customStyle="1" w:styleId="510">
    <w:name w:val="样式 小四 段前: 5 磅 段后: 5 磅 首行缩进:  2 字符"/>
    <w:basedOn w:val="1"/>
    <w:qFormat/>
    <w:uiPriority w:val="0"/>
    <w:pPr>
      <w:spacing w:line="360" w:lineRule="auto"/>
    </w:pPr>
    <w:rPr>
      <w:rFonts w:ascii="宋体" w:hAnsi="宋体"/>
      <w:szCs w:val="21"/>
    </w:rPr>
  </w:style>
  <w:style w:type="paragraph" w:customStyle="1" w:styleId="511">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12">
    <w:name w:val="题注4"/>
    <w:basedOn w:val="1"/>
    <w:next w:val="217"/>
    <w:qFormat/>
    <w:uiPriority w:val="0"/>
    <w:pPr>
      <w:framePr w:hSpace="180" w:wrap="around" w:vAnchor="text" w:hAnchor="margin" w:y="514"/>
      <w:jc w:val="center"/>
    </w:pPr>
    <w:rPr>
      <w:b/>
      <w:color w:val="000000"/>
      <w:szCs w:val="21"/>
      <w:lang w:val="en-GB"/>
    </w:rPr>
  </w:style>
  <w:style w:type="paragraph" w:customStyle="1" w:styleId="513">
    <w:name w:val="bt1bt1"/>
    <w:basedOn w:val="191"/>
    <w:qFormat/>
    <w:uiPriority w:val="0"/>
    <w:pPr>
      <w:numPr>
        <w:numId w:val="0"/>
      </w:numPr>
      <w:tabs>
        <w:tab w:val="left" w:pos="720"/>
      </w:tabs>
      <w:spacing w:before="120" w:after="120" w:line="720" w:lineRule="auto"/>
      <w:jc w:val="both"/>
    </w:pPr>
    <w:rPr>
      <w:rFonts w:hAnsi="Calibri" w:eastAsia="宋体"/>
      <w:b w:val="0"/>
      <w:sz w:val="32"/>
      <w:szCs w:val="36"/>
    </w:rPr>
  </w:style>
  <w:style w:type="paragraph" w:customStyle="1" w:styleId="51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15">
    <w:name w:val="04-正文"/>
    <w:basedOn w:val="1"/>
    <w:qFormat/>
    <w:uiPriority w:val="0"/>
    <w:pPr>
      <w:spacing w:line="360" w:lineRule="auto"/>
      <w:ind w:firstLine="482"/>
    </w:pPr>
    <w:rPr>
      <w:rFonts w:ascii="宋体" w:hAnsi="宋体"/>
      <w:sz w:val="24"/>
    </w:rPr>
  </w:style>
  <w:style w:type="paragraph" w:customStyle="1" w:styleId="516">
    <w:name w:val="表格"/>
    <w:basedOn w:val="1"/>
    <w:qFormat/>
    <w:uiPriority w:val="0"/>
    <w:pPr>
      <w:jc w:val="center"/>
    </w:pPr>
    <w:rPr>
      <w:szCs w:val="21"/>
    </w:rPr>
  </w:style>
  <w:style w:type="paragraph" w:customStyle="1" w:styleId="517">
    <w:name w:val="p0"/>
    <w:basedOn w:val="1"/>
    <w:qFormat/>
    <w:uiPriority w:val="0"/>
    <w:pPr>
      <w:widowControl/>
    </w:pPr>
    <w:rPr>
      <w:szCs w:val="21"/>
    </w:rPr>
  </w:style>
  <w:style w:type="paragraph" w:customStyle="1" w:styleId="518">
    <w:name w:val="样式 标题 2 + Times New Roman 四号 非加粗 段前: 5 磅 段后: 0 磅 行距: 固定值 20..."/>
    <w:basedOn w:val="192"/>
    <w:qFormat/>
    <w:uiPriority w:val="0"/>
    <w:pPr>
      <w:numPr>
        <w:ilvl w:val="0"/>
        <w:numId w:val="0"/>
      </w:numPr>
      <w:tabs>
        <w:tab w:val="clear" w:pos="567"/>
      </w:tabs>
      <w:spacing w:before="100" w:after="0" w:line="400" w:lineRule="exact"/>
    </w:pPr>
    <w:rPr>
      <w:rFonts w:ascii="Cambria" w:hAnsi="Cambria" w:eastAsia="幼圆" w:cs="华文细黑"/>
      <w:b w:val="0"/>
      <w:bCs w:val="0"/>
      <w:color w:val="FF0000"/>
      <w:sz w:val="30"/>
      <w:szCs w:val="20"/>
    </w:rPr>
  </w:style>
  <w:style w:type="paragraph" w:customStyle="1" w:styleId="51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20">
    <w:name w:val="章标题"/>
    <w:next w:val="1"/>
    <w:qFormat/>
    <w:uiPriority w:val="0"/>
    <w:pPr>
      <w:numPr>
        <w:ilvl w:val="1"/>
        <w:numId w:val="11"/>
      </w:numPr>
      <w:spacing w:before="50" w:after="50"/>
      <w:jc w:val="both"/>
      <w:outlineLvl w:val="1"/>
    </w:pPr>
    <w:rPr>
      <w:rFonts w:ascii="黑体" w:hAnsi="Times New Roman" w:eastAsia="黑体" w:cs="Times New Roman"/>
      <w:sz w:val="21"/>
      <w:lang w:val="en-US" w:eastAsia="zh-CN" w:bidi="ar-SA"/>
    </w:rPr>
  </w:style>
  <w:style w:type="paragraph" w:customStyle="1" w:styleId="521">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522">
    <w:name w:val="目录文字"/>
    <w:basedOn w:val="1"/>
    <w:qFormat/>
    <w:uiPriority w:val="0"/>
    <w:pPr>
      <w:widowControl/>
      <w:spacing w:line="480" w:lineRule="auto"/>
      <w:jc w:val="left"/>
    </w:pPr>
    <w:rPr>
      <w:rFonts w:ascii="宋体" w:hAnsi="宋体"/>
      <w:sz w:val="24"/>
      <w:szCs w:val="20"/>
    </w:rPr>
  </w:style>
  <w:style w:type="paragraph" w:customStyle="1" w:styleId="523">
    <w:name w:val="Char Char Char1 Char Char Char1"/>
    <w:basedOn w:val="1"/>
    <w:qFormat/>
    <w:uiPriority w:val="0"/>
    <w:pPr>
      <w:ind w:firstLine="200"/>
    </w:pPr>
    <w:rPr>
      <w:rFonts w:ascii="Tahoma" w:hAnsi="Tahoma"/>
      <w:sz w:val="24"/>
      <w:szCs w:val="20"/>
    </w:rPr>
  </w:style>
  <w:style w:type="paragraph" w:customStyle="1" w:styleId="524">
    <w:name w:val="函数注释1"/>
    <w:basedOn w:val="1"/>
    <w:qFormat/>
    <w:uiPriority w:val="0"/>
    <w:pPr>
      <w:spacing w:after="20" w:line="320" w:lineRule="exact"/>
      <w:ind w:left="1678" w:right="210" w:hanging="1049"/>
      <w:jc w:val="left"/>
    </w:pPr>
    <w:rPr>
      <w:szCs w:val="20"/>
    </w:rPr>
  </w:style>
  <w:style w:type="paragraph" w:customStyle="1" w:styleId="525">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6">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52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528">
    <w:name w:val="font6"/>
    <w:basedOn w:val="1"/>
    <w:qFormat/>
    <w:uiPriority w:val="0"/>
    <w:pPr>
      <w:widowControl/>
      <w:spacing w:before="100" w:beforeAutospacing="1" w:after="100" w:afterAutospacing="1" w:line="288" w:lineRule="auto"/>
      <w:ind w:firstLine="420"/>
      <w:jc w:val="left"/>
    </w:pPr>
    <w:rPr>
      <w:sz w:val="24"/>
    </w:rPr>
  </w:style>
  <w:style w:type="paragraph" w:customStyle="1" w:styleId="529">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530">
    <w:name w:val="_Style 1"/>
    <w:basedOn w:val="1"/>
    <w:qFormat/>
    <w:uiPriority w:val="34"/>
    <w:pPr>
      <w:ind w:firstLine="420"/>
    </w:pPr>
    <w:rPr>
      <w:rFonts w:ascii="Calibri" w:hAnsi="Calibri"/>
    </w:rPr>
  </w:style>
  <w:style w:type="paragraph" w:customStyle="1" w:styleId="531">
    <w:name w:val="表格文字"/>
    <w:basedOn w:val="1"/>
    <w:qFormat/>
    <w:uiPriority w:val="0"/>
    <w:pPr>
      <w:spacing w:line="288" w:lineRule="auto"/>
      <w:jc w:val="left"/>
    </w:pPr>
    <w:rPr>
      <w:szCs w:val="20"/>
    </w:rPr>
  </w:style>
  <w:style w:type="paragraph" w:customStyle="1" w:styleId="532">
    <w:name w:val="样式 标题 1 + 黑体 三号 非加粗 居中 段前: 6 磅 段后: 6 磅 行距: 固定值 20 磅"/>
    <w:basedOn w:val="191"/>
    <w:qFormat/>
    <w:uiPriority w:val="0"/>
    <w:pPr>
      <w:numPr>
        <w:numId w:val="0"/>
      </w:numPr>
      <w:tabs>
        <w:tab w:val="clear" w:pos="1800"/>
      </w:tabs>
      <w:spacing w:before="120" w:after="120" w:line="400" w:lineRule="exact"/>
    </w:pPr>
    <w:rPr>
      <w:rFonts w:ascii="幼圆" w:hAnsi="幼圆" w:eastAsia="幼圆" w:cs="华文细黑"/>
      <w:b w:val="0"/>
      <w:bCs w:val="0"/>
      <w:sz w:val="32"/>
      <w:szCs w:val="20"/>
    </w:rPr>
  </w:style>
  <w:style w:type="paragraph" w:customStyle="1" w:styleId="53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34">
    <w:name w:val="样式1"/>
    <w:basedOn w:val="1"/>
    <w:qFormat/>
    <w:uiPriority w:val="0"/>
    <w:pPr>
      <w:spacing w:before="120" w:after="120" w:line="300" w:lineRule="auto"/>
    </w:pPr>
    <w:rPr>
      <w:rFonts w:ascii="宋体" w:hAnsi="宋体"/>
      <w:b/>
      <w:sz w:val="24"/>
      <w:szCs w:val="20"/>
    </w:rPr>
  </w:style>
  <w:style w:type="paragraph" w:customStyle="1" w:styleId="535">
    <w:name w:val="Char Char Char Char Char Char Char Char Char Char Char Char Char Char Char Char1"/>
    <w:basedOn w:val="1"/>
    <w:qFormat/>
    <w:uiPriority w:val="0"/>
    <w:pPr>
      <w:tabs>
        <w:tab w:val="left" w:pos="360"/>
      </w:tabs>
    </w:pPr>
    <w:rPr>
      <w:sz w:val="24"/>
    </w:rPr>
  </w:style>
  <w:style w:type="paragraph" w:customStyle="1" w:styleId="536">
    <w:name w:val="CM4"/>
    <w:basedOn w:val="494"/>
    <w:next w:val="494"/>
    <w:qFormat/>
    <w:uiPriority w:val="99"/>
    <w:pPr>
      <w:spacing w:line="468" w:lineRule="atLeast"/>
    </w:pPr>
    <w:rPr>
      <w:rFonts w:ascii="Times New Roman PSMT" w:hAnsi="Times New Roman" w:eastAsia="Times New Roman PSMT" w:cs="Times New Roman PSMT"/>
    </w:rPr>
  </w:style>
  <w:style w:type="paragraph" w:customStyle="1" w:styleId="537">
    <w:name w:val="a2"/>
    <w:basedOn w:val="1"/>
    <w:qFormat/>
    <w:uiPriority w:val="0"/>
    <w:pPr>
      <w:widowControl/>
      <w:spacing w:before="100" w:beforeAutospacing="1" w:after="100" w:afterAutospacing="1"/>
      <w:jc w:val="left"/>
    </w:pPr>
    <w:rPr>
      <w:rFonts w:ascii="宋体" w:hAnsi="宋体" w:cs="宋体"/>
      <w:sz w:val="24"/>
    </w:rPr>
  </w:style>
  <w:style w:type="paragraph" w:customStyle="1" w:styleId="538">
    <w:name w:val="Default Paragraph Font Para Char"/>
    <w:basedOn w:val="1"/>
    <w:qFormat/>
    <w:uiPriority w:val="0"/>
    <w:pPr>
      <w:widowControl/>
      <w:spacing w:after="160" w:line="240" w:lineRule="exact"/>
      <w:jc w:val="left"/>
    </w:pPr>
  </w:style>
  <w:style w:type="paragraph" w:customStyle="1" w:styleId="539">
    <w:name w:val="重点"/>
    <w:basedOn w:val="1"/>
    <w:qFormat/>
    <w:uiPriority w:val="0"/>
    <w:pPr>
      <w:shd w:val="pct10" w:color="auto" w:fill="auto"/>
      <w:spacing w:after="20" w:line="288" w:lineRule="auto"/>
      <w:ind w:firstLine="420"/>
    </w:pPr>
    <w:rPr>
      <w:rFonts w:eastAsia="黑体"/>
      <w:b/>
    </w:rPr>
  </w:style>
  <w:style w:type="paragraph" w:customStyle="1" w:styleId="540">
    <w:name w:val="表头"/>
    <w:basedOn w:val="1"/>
    <w:qFormat/>
    <w:uiPriority w:val="0"/>
    <w:pPr>
      <w:spacing w:line="320" w:lineRule="atLeast"/>
      <w:jc w:val="center"/>
    </w:pPr>
    <w:rPr>
      <w:rFonts w:eastAsia="黑体"/>
      <w:spacing w:val="-10"/>
      <w:szCs w:val="20"/>
    </w:rPr>
  </w:style>
  <w:style w:type="paragraph" w:customStyle="1" w:styleId="541">
    <w:name w:val="目录"/>
    <w:basedOn w:val="1"/>
    <w:next w:val="1"/>
    <w:qFormat/>
    <w:uiPriority w:val="0"/>
    <w:pPr>
      <w:spacing w:before="360" w:after="360" w:line="360" w:lineRule="auto"/>
      <w:ind w:firstLine="420"/>
      <w:jc w:val="center"/>
    </w:pPr>
    <w:rPr>
      <w:b/>
      <w:spacing w:val="200"/>
      <w:sz w:val="36"/>
      <w:szCs w:val="20"/>
    </w:rPr>
  </w:style>
  <w:style w:type="paragraph" w:customStyle="1" w:styleId="542">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543">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544">
    <w:name w:val="列出段落2"/>
    <w:basedOn w:val="1"/>
    <w:qFormat/>
    <w:uiPriority w:val="0"/>
    <w:pPr>
      <w:ind w:firstLine="420"/>
    </w:pPr>
    <w:rPr>
      <w:rFonts w:ascii="Calibri" w:hAnsi="Calibri"/>
      <w:sz w:val="20"/>
      <w:szCs w:val="20"/>
    </w:rPr>
  </w:style>
  <w:style w:type="paragraph" w:customStyle="1" w:styleId="545">
    <w:name w:val="简介正文"/>
    <w:basedOn w:val="1"/>
    <w:qFormat/>
    <w:uiPriority w:val="0"/>
    <w:pPr>
      <w:numPr>
        <w:ilvl w:val="0"/>
        <w:numId w:val="12"/>
      </w:numPr>
      <w:tabs>
        <w:tab w:val="clear" w:pos="425"/>
      </w:tabs>
      <w:spacing w:after="20" w:line="520" w:lineRule="exact"/>
      <w:ind w:left="1701" w:hanging="1701"/>
    </w:pPr>
    <w:rPr>
      <w:sz w:val="24"/>
      <w:szCs w:val="20"/>
    </w:rPr>
  </w:style>
  <w:style w:type="paragraph" w:customStyle="1" w:styleId="546">
    <w:name w:val="表蕊"/>
    <w:basedOn w:val="1"/>
    <w:qFormat/>
    <w:uiPriority w:val="0"/>
    <w:pPr>
      <w:spacing w:line="320" w:lineRule="atLeast"/>
      <w:jc w:val="left"/>
    </w:pPr>
    <w:rPr>
      <w:rFonts w:eastAsia="楷体_GB2312"/>
      <w:spacing w:val="-10"/>
      <w:szCs w:val="20"/>
    </w:rPr>
  </w:style>
  <w:style w:type="paragraph" w:customStyle="1" w:styleId="54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48">
    <w:name w:val="无间隔2"/>
    <w:qFormat/>
    <w:uiPriority w:val="0"/>
    <w:pPr>
      <w:widowControl w:val="0"/>
      <w:jc w:val="both"/>
    </w:pPr>
    <w:rPr>
      <w:rFonts w:ascii="仿宋_GB2312" w:hAnsi="仿宋_GB2312" w:eastAsia="华文细黑" w:cs="Cambria"/>
      <w:sz w:val="21"/>
      <w:szCs w:val="22"/>
      <w:lang w:val="en-US" w:eastAsia="zh-CN" w:bidi="ar-SA"/>
    </w:rPr>
  </w:style>
  <w:style w:type="paragraph" w:customStyle="1" w:styleId="549">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550">
    <w:name w:val="Char Char Char Char1"/>
    <w:basedOn w:val="1"/>
    <w:qFormat/>
    <w:uiPriority w:val="0"/>
    <w:rPr>
      <w:rFonts w:ascii="Tahoma" w:hAnsi="Tahoma"/>
      <w:sz w:val="24"/>
      <w:szCs w:val="20"/>
    </w:rPr>
  </w:style>
  <w:style w:type="table" w:customStyle="1" w:styleId="551">
    <w:name w:val="网格型 21"/>
    <w:basedOn w:val="202"/>
    <w:qFormat/>
    <w:uiPriority w:val="0"/>
    <w:pPr>
      <w:widowControl w:val="0"/>
      <w:jc w:val="both"/>
    </w:pPr>
  </w:style>
  <w:style w:type="table" w:customStyle="1" w:styleId="552">
    <w:name w:val="Table Normal"/>
    <w:qFormat/>
    <w:uiPriority w:val="0"/>
    <w:tblPr>
      <w:tblCellMar>
        <w:top w:w="0" w:type="dxa"/>
        <w:left w:w="0" w:type="dxa"/>
        <w:bottom w:w="0" w:type="dxa"/>
        <w:right w:w="0" w:type="dxa"/>
      </w:tblCellMar>
    </w:tblPr>
  </w:style>
  <w:style w:type="table" w:customStyle="1" w:styleId="553">
    <w:name w:val="网格型1"/>
    <w:basedOn w:val="202"/>
    <w:qFormat/>
    <w:uiPriority w:val="0"/>
    <w:pPr>
      <w:widowControl w:val="0"/>
      <w:jc w:val="both"/>
    </w:pPr>
    <w:rPr>
      <w:rFonts w:ascii="Cambria" w:hAnsi="Cambria" w:eastAsia="华文细黑" w:cs="Cambria"/>
    </w:rPr>
  </w:style>
  <w:style w:type="table" w:customStyle="1" w:styleId="554">
    <w:name w:val="普通表格1"/>
    <w:unhideWhenUsed/>
    <w:qFormat/>
    <w:uiPriority w:val="99"/>
    <w:tblPr>
      <w:tblCellMar>
        <w:top w:w="0" w:type="dxa"/>
        <w:left w:w="0" w:type="dxa"/>
        <w:bottom w:w="0" w:type="dxa"/>
        <w:right w:w="0" w:type="dxa"/>
      </w:tblCellMar>
    </w:tblPr>
  </w:style>
  <w:style w:type="paragraph" w:customStyle="1" w:styleId="555">
    <w:name w:val="正文缩进1"/>
    <w:basedOn w:val="1"/>
    <w:qFormat/>
    <w:uiPriority w:val="0"/>
    <w:pPr>
      <w:widowControl/>
      <w:ind w:firstLine="420"/>
      <w:jc w:val="left"/>
    </w:pPr>
    <w:rPr>
      <w:sz w:val="20"/>
    </w:rPr>
  </w:style>
  <w:style w:type="character" w:customStyle="1" w:styleId="556">
    <w:name w:val="font11"/>
    <w:basedOn w:val="36"/>
    <w:qFormat/>
    <w:uiPriority w:val="0"/>
    <w:rPr>
      <w:rFonts w:hint="eastAsia" w:ascii="宋体" w:hAnsi="宋体" w:eastAsia="宋体" w:cs="宋体"/>
      <w:b/>
      <w:bCs/>
      <w:color w:val="000000"/>
      <w:sz w:val="21"/>
      <w:szCs w:val="21"/>
      <w:u w:val="none"/>
    </w:rPr>
  </w:style>
  <w:style w:type="paragraph" w:customStyle="1" w:styleId="557">
    <w:name w:val="普通文字"/>
    <w:basedOn w:val="1"/>
    <w:next w:val="1"/>
    <w:qFormat/>
    <w:uiPriority w:val="0"/>
    <w:rPr>
      <w:rFonts w:ascii="宋体"/>
      <w:sz w:val="24"/>
    </w:rPr>
  </w:style>
  <w:style w:type="character" w:customStyle="1" w:styleId="558">
    <w:name w:val="正文文本 3 字符2"/>
    <w:basedOn w:val="36"/>
    <w:link w:val="16"/>
    <w:semiHidden/>
    <w:qFormat/>
    <w:uiPriority w:val="99"/>
    <w:rPr>
      <w:sz w:val="16"/>
      <w:szCs w:val="16"/>
    </w:rPr>
  </w:style>
  <w:style w:type="paragraph" w:customStyle="1" w:styleId="559">
    <w:name w:val="正文文本11"/>
    <w:basedOn w:val="1"/>
    <w:next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f8122a3c-8dbd-455b-a72b-3c7758afb95c</errorID>
      <errorWord>误期</errorWord>
      <group>L1_Word</group>
      <groupName>字词问题</groupName>
      <ability>L2_Typo</ability>
      <abilityName>字词错误</abilityName>
      <candidateList>
        <item>逾期</item>
      </candidateList>
      <explain/>
      <paraID> 386E30A</paraID>
      <start>2</start>
      <end>4</end>
      <status>unmodified</status>
      <modifiedWord/>
      <trackRevisions>false</trackRevisions>
    </reviewItem>
    <reviewItem>
      <errorID>3e9bec4e-eb78-4904-9e4e-b3a25aaac54b</errorID>
      <errorWord>（</errorWord>
      <group>L1_Punc</group>
      <groupName>标点问题</groupName>
      <ability>L2_Punc</ability>
      <abilityName>标点符号检查</abilityName>
      <candidateList/>
      <explain>同一形式括号套用。</explain>
      <paraID> 49AF2AF</paraID>
      <start>58</start>
      <end>59</end>
      <status>unmodified</status>
      <modifiedWord/>
      <trackRevisions>false</trackRevisions>
    </reviewItem>
    <reviewItem>
      <errorID>b20fad9d-f388-4ad0-be6a-7a1e17deb315</errorID>
      <errorWord>（</errorWord>
      <group>L1_Punc</group>
      <groupName>标点问题</groupName>
      <ability>L2_Punc</ability>
      <abilityName>标点符号检查</abilityName>
      <candidateList/>
      <explain>同一形式括号套用。</explain>
      <paraID> 49AF2AF</paraID>
      <start>91</start>
      <end>92</end>
      <status>unmodified</status>
      <modifiedWord/>
      <trackRevisions>false</trackRevisions>
    </reviewItem>
    <reviewItem>
      <errorID>ee9ce39b-c8f9-454e-b6b4-d5ed38924409</errorID>
      <errorWord>：</errorWord>
      <group>L1_Word</group>
      <groupName>字词问题</groupName>
      <ability>L2_Typo</ability>
      <abilityName>字词错误</abilityName>
      <candidateList>
        <item>：在</item>
      </candidateList>
      <explain/>
      <paraID>4FE6D165</paraID>
      <start>10</start>
      <end>11</end>
      <status>unmodified</status>
      <modifiedWord/>
      <trackRevisions>false</trackRevisions>
    </reviewItem>
    <reviewItem>
      <errorID>dead6d00-2356-4d55-872a-2847562062b4</errorID>
      <errorWord>二份</errorWord>
      <group>L1_Word</group>
      <groupName>字词问题</groupName>
      <ability>L2_Typo</ability>
      <abilityName>字词错误</abilityName>
      <candidateList>
        <item>两份</item>
      </candidateList>
      <explain/>
      <paraID>357F3003</paraID>
      <start>86</start>
      <end>88</end>
      <status>unmodified</status>
      <modifiedWord/>
      <trackRevisions>false</trackRevisions>
    </reviewItem>
    <reviewItem>
      <errorID>a728b6e6-ecbd-41b1-9be6-457926471111</errorID>
      <errorWord>供</errorWord>
      <group>L1_Word</group>
      <groupName>字词问题</groupName>
      <ability>L2_Typo</ability>
      <abilityName>字词错误</abilityName>
      <candidateList>
        <item>供最</item>
      </candidateList>
      <explain/>
      <paraID>21512EAF</paraID>
      <start>28</start>
      <end>29</end>
      <status>unmodified</status>
      <modifiedWord/>
      <trackRevisions>false</trackRevisions>
    </reviewItem>
    <reviewItem>
      <errorID>4bd6d0e4-baa4-4734-9a58-766a70704f3f</errorID>
      <errorWord>的</errorWord>
      <group>L1_Word</group>
      <groupName>字词问题</groupName>
      <ability>L2_Typo</ability>
      <abilityName>字词错误</abilityName>
      <candidateList>
        <item>的最</item>
      </candidateList>
      <explain/>
      <paraID>7DE4BC32</paraID>
      <start>182</start>
      <end>183</end>
      <status>unmodified</status>
      <modifiedWord/>
      <trackRevisions>false</trackRevisions>
    </reviewItem>
    <reviewItem>
      <errorID>f56a56b1-1e4c-4a34-9381-111c2ceca5f8</errorID>
      <errorWord>（</errorWord>
      <group>L1_Punc</group>
      <groupName>标点问题</groupName>
      <ability>L2_Punc</ability>
      <abilityName>标点符号检查</abilityName>
      <candidateList/>
      <explain>同一形式括号套用。</explain>
      <paraID>7DE4BC32</paraID>
      <start>226</start>
      <end>227</end>
      <status>unmodified</status>
      <modifiedWord/>
      <trackRevisions>false</trackRevisions>
    </reviewItem>
    <reviewItem>
      <errorID>9acc3fc6-1f13-4b89-8ed2-63278e9ff7a6</errorID>
      <errorWord>（</errorWord>
      <group>L1_Punc</group>
      <groupName>标点问题</groupName>
      <ability>L2_Punc</ability>
      <abilityName>标点符号检查</abilityName>
      <candidateList/>
      <explain>同一形式括号套用。</explain>
      <paraID>4B14D06F</paraID>
      <start>59</start>
      <end>60</end>
      <status>unmodified</status>
      <modifiedWord/>
      <trackRevisions>false</trackRevisions>
    </reviewItem>
    <reviewItem>
      <errorID>5e4375a3-8ffd-48d4-b0a3-5cd77255e23f</errorID>
      <errorWord>（</errorWord>
      <group>L1_Punc</group>
      <groupName>标点问题</groupName>
      <ability>L2_Punc</ability>
      <abilityName>标点符号检查</abilityName>
      <candidateList/>
      <explain>同一形式括号套用。</explain>
      <paraID>4B14D06F</paraID>
      <start>92</start>
      <end>93</end>
      <status>unmodified</status>
      <modifiedWord/>
      <trackRevisions>false</trackRevisions>
    </reviewItem>
    <reviewItem>
      <errorID>96b10c09-4733-41a6-8abe-dcd5c4531d96</errorID>
      <errorWord>可不</errorWord>
      <group>L1_Word</group>
      <groupName>字词问题</groupName>
      <ability>L2_Typo</ability>
      <abilityName>字词错误</abilityName>
      <candidateList>
        <item>不</item>
      </candidateList>
      <explain/>
      <paraID>58F857D2</paraID>
      <start>109</start>
      <end>111</end>
      <status>unmodified</status>
      <modifiedWord/>
      <trackRevisions>false</trackRevisions>
    </reviewItem>
    <reviewItem>
      <errorID>0eb3d240-147a-4257-b323-e2ab18a9c1b0</errorID>
      <errorWord>（</errorWord>
      <group>L1_Punc</group>
      <groupName>标点问题</groupName>
      <ability>L2_Punc</ability>
      <abilityName>标点符号检查</abilityName>
      <candidateList/>
      <explain>同一形式括号套用。</explain>
      <paraID>4A4E0002</paraID>
      <start>17</start>
      <end>18</end>
      <status>unmodified</status>
      <modifiedWord/>
      <trackRevisions>false</trackRevisions>
    </reviewItem>
    <reviewItem>
      <errorID>3c854984-023d-438c-b52c-471062bfb27e</errorID>
      <errorWord>&lt;</errorWord>
      <group>L1_Format</group>
      <groupName>格式问题</groupName>
      <ability>L2_HalfPunc</ability>
      <abilityName>全半角检查</abilityName>
      <candidateList>
        <item>〈</item>
      </candidateList>
      <explain>文本全半角错误。</explain>
      <paraID>5B5E33E2</paraID>
      <start>24</start>
      <end>25</end>
      <status>unmodified</status>
      <modifiedWord/>
      <trackRevisions>false</trackRevisions>
    </reviewItem>
    <reviewItem>
      <errorID>30fe9eb6-389c-4636-b6c1-99dbeca2fff9</errorID>
      <errorWord>&lt;</errorWord>
      <group>L1_Format</group>
      <groupName>格式问题</groupName>
      <ability>L2_HalfPunc</ability>
      <abilityName>全半角检查</abilityName>
      <candidateList>
        <item>〈</item>
      </candidateList>
      <explain>文本全半角错误。</explain>
      <paraID>6818803E</paraID>
      <start>26</start>
      <end>27</end>
      <status>unmodified</status>
      <modifiedWord/>
      <trackRevisions>false</trackRevisions>
    </reviewItem>
    <reviewItem>
      <errorID>65359c26-6a7b-4908-8b25-4e048a33933a</errorID>
      <errorWord>价格分</errorWord>
      <group>L1_Word</group>
      <groupName>字词问题</groupName>
      <ability>L2_Typo</ability>
      <abilityName>字词错误</abilityName>
      <candidateList>
        <item>价格</item>
      </candidateList>
      <explain/>
      <paraID>12D5BC1A</paraID>
      <start>52</start>
      <end>55</end>
      <status>unmodified</status>
      <modifiedWord/>
      <trackRevisions>false</trackRevisions>
    </reviewItem>
    <reviewItem>
      <errorID>d2fa506a-33d8-48e8-bb1c-1e06a7ecaca6</errorID>
      <errorWord>、</errorWord>
      <group>L1_Word</group>
      <groupName>字词问题</groupName>
      <ability>L2_Typo</ability>
      <abilityName>字词错误</abilityName>
      <candidateList>
        <item>、未</item>
      </candidateList>
      <explain/>
      <paraID>7424370B</paraID>
      <start>15</start>
      <end>16</end>
      <status>unmodified</status>
      <modifiedWord/>
      <trackRevisions>false</trackRevisions>
    </reviewItem>
    <reviewItem>
      <errorID>7eb11b58-f010-45e7-a868-61292155b597</errorID>
      <errorWord>（</errorWord>
      <group>L1_Punc</group>
      <groupName>标点问题</groupName>
      <ability>L2_Punc</ability>
      <abilityName>标点符号检查</abilityName>
      <candidateList/>
      <explain>同一形式括号套用。</explain>
      <paraID>51AC493D</paraID>
      <start>83</start>
      <end>84</end>
      <status>unmodified</status>
      <modifiedWord/>
      <trackRevisions>false</trackRevisions>
    </reviewItem>
    <reviewItem>
      <errorID>567dca58-9702-4c13-ab73-030726b12bcd</errorID>
      <errorWord>须</errorWord>
      <group>L1_Word</group>
      <groupName>字词问题</groupName>
      <ability>L2_Typo</ability>
      <abilityName>字词错误</abilityName>
      <candidateList>
        <item>须按</item>
      </candidateList>
      <explain/>
      <paraID>249D6F6C</paraID>
      <start>58</start>
      <end>59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74985f-5921-4f86-a45f-53198d2f39ab}">
  <ds:schemaRefs/>
</ds:datastoreItem>
</file>

<file path=docProps/app.xml><?xml version="1.0" encoding="utf-8"?>
<Properties xmlns="http://schemas.openxmlformats.org/officeDocument/2006/extended-properties" xmlns:vt="http://schemas.openxmlformats.org/officeDocument/2006/docPropsVTypes">
  <Template>Normal.dotm</Template>
  <Company>l</Company>
  <Pages>44</Pages>
  <Words>21536</Words>
  <Characters>22320</Characters>
  <Lines>903</Lines>
  <Paragraphs>863</Paragraphs>
  <TotalTime>81</TotalTime>
  <ScaleCrop>false</ScaleCrop>
  <LinksUpToDate>false</LinksUpToDate>
  <CharactersWithSpaces>23165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2023-12-27T05:40:00Z</dcterms:created>
  <dc:creator>l</dc:creator>
  <cp:lastModifiedBy>满船清梦压星河</cp:lastModifiedBy>
  <dcterms:modified xsi:type="dcterms:W3CDTF">2025-11-28T02:25:40Z</dcterms:modified>
  <dc:title>竞争性谈判</dc:title>
  <cp:revision>195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A1BBE989630F4FF3AC6F073014C7412E_13</vt:lpwstr>
  </property>
  <property fmtid="{D5CDD505-2E9C-101B-9397-08002B2CF9AE}" pid="4" name="KSOTemplateDocerSaveRecord">
    <vt:lpwstr>eyJoZGlkIjoiNWE3NTliNzc3YTljNjVhZDZjOTQyOGZlZjNkMDI5OTgiLCJ1c2VySWQiOiIyNjcwNDM2ODAifQ==</vt:lpwstr>
  </property>
</Properties>
</file>