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0"/>
        <w:ind w:firstLine="0"/>
        <w:rPr>
          <w:rFonts w:hint="eastAsia" w:eastAsia="黑体"/>
          <w:b/>
          <w:bCs/>
          <w:sz w:val="84"/>
        </w:rPr>
      </w:pPr>
      <w:r>
        <w:rPr>
          <w:rFonts w:hint="eastAsia" w:eastAsia="黑体"/>
          <w:b/>
          <w:bCs/>
          <w:sz w:val="84"/>
        </w:rPr>
      </w:r>
      <w:r/>
    </w:p>
    <w:p>
      <w:pPr>
        <w:pStyle w:val="750"/>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750"/>
        <w:ind w:firstLine="2249"/>
        <w:rPr>
          <w:rFonts w:hint="eastAsia"/>
          <w:b/>
          <w:bCs/>
          <w:sz w:val="32"/>
        </w:rPr>
      </w:pPr>
      <w:r>
        <w:rPr>
          <w:rFonts w:hint="eastAsia"/>
          <w:b/>
          <w:bCs/>
          <w:sz w:val="32"/>
        </w:rPr>
        <w:t xml:space="preserve">项目名称：智慧机关事务管理综合系统项目</w:t>
      </w:r>
      <w:r>
        <w:rPr>
          <w:rFonts w:hint="eastAsia"/>
          <w:b/>
          <w:bCs/>
          <w:sz w:val="32"/>
        </w:rPr>
      </w:r>
      <w:r/>
    </w:p>
    <w:p>
      <w:pPr>
        <w:pStyle w:val="662"/>
        <w:ind w:left="2100" w:firstLine="161"/>
        <w:rPr>
          <w:b/>
          <w:color w:val="000000"/>
          <w:sz w:val="30"/>
          <w:szCs w:val="30"/>
        </w:rPr>
      </w:pPr>
      <w:r>
        <w:rPr>
          <w:rFonts w:hint="eastAsia"/>
          <w:b/>
          <w:bCs/>
          <w:color w:val="000000"/>
          <w:sz w:val="32"/>
        </w:rPr>
        <w:t xml:space="preserve">项目编号：JSZC-320600-JZCG-G2024-0256</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rPr>
          <w:b/>
          <w:color w:val="000000"/>
          <w:sz w:val="30"/>
          <w:szCs w:val="30"/>
        </w:rPr>
      </w:r>
      <w:r/>
    </w:p>
    <w:p>
      <w:pPr>
        <w:pStyle w:val="750"/>
        <w:ind w:firstLine="0"/>
        <w:spacing w:before="0" w:after="0"/>
        <w:rPr>
          <w:rFonts w:hint="eastAsia" w:ascii="宋体" w:hAnsi="宋体"/>
        </w:rPr>
      </w:pPr>
      <w:r>
        <w:rPr>
          <w:rFonts w:hint="eastAsia" w:ascii="宋体" w:hAnsi="宋体"/>
        </w:rPr>
      </w:r>
      <w:r/>
    </w:p>
    <w:p>
      <w:pPr>
        <w:pStyle w:val="750"/>
        <w:ind w:firstLine="0"/>
        <w:spacing w:before="0" w:after="0"/>
        <w:rPr>
          <w:rFonts w:hint="eastAsia" w:ascii="宋体" w:hAnsi="宋体"/>
        </w:rPr>
      </w:pPr>
      <w:r>
        <w:rPr>
          <w:rFonts w:hint="eastAsia" w:ascii="宋体" w:hAnsi="宋体"/>
        </w:rPr>
      </w:r>
      <w:r/>
    </w:p>
    <w:p>
      <w:pPr>
        <w:pStyle w:val="750"/>
        <w:ind w:firstLine="0"/>
        <w:spacing w:before="0" w:after="0"/>
        <w:rPr>
          <w:rFonts w:hint="eastAsia" w:ascii="宋体" w:hAnsi="宋体"/>
        </w:rPr>
      </w:pPr>
      <w:r>
        <w:rPr>
          <w:rFonts w:hint="eastAsia" w:ascii="宋体" w:hAnsi="宋体"/>
        </w:rPr>
      </w:r>
      <w:r/>
    </w:p>
    <w:p>
      <w:pPr>
        <w:pStyle w:val="750"/>
        <w:ind w:firstLine="0"/>
        <w:spacing w:before="0" w:after="0"/>
        <w:rPr>
          <w:rFonts w:hint="eastAsia" w:ascii="宋体" w:hAnsi="宋体"/>
        </w:rPr>
      </w:pPr>
      <w:r>
        <w:rPr>
          <w:rFonts w:hint="eastAsia" w:ascii="宋体" w:hAnsi="宋体"/>
        </w:rPr>
      </w:r>
      <w:r/>
    </w:p>
    <w:p>
      <w:pPr>
        <w:pStyle w:val="750"/>
        <w:ind w:firstLine="0"/>
        <w:spacing w:before="0" w:after="0"/>
        <w:rPr>
          <w:rFonts w:hint="eastAsia" w:ascii="宋体" w:hAnsi="宋体"/>
        </w:rPr>
      </w:pPr>
      <w:r>
        <w:rPr>
          <w:rFonts w:hint="eastAsia" w:ascii="宋体" w:hAnsi="宋体"/>
        </w:rPr>
      </w:r>
      <w:r/>
    </w:p>
    <w:p>
      <w:pPr>
        <w:pStyle w:val="750"/>
        <w:ind w:firstLine="0"/>
        <w:spacing w:before="0" w:after="0"/>
        <w:rPr>
          <w:rFonts w:hint="eastAsia" w:ascii="宋体" w:hAnsi="宋体"/>
        </w:rPr>
      </w:pPr>
      <w:r>
        <w:rPr>
          <w:rFonts w:hint="eastAsia" w:ascii="宋体" w:hAnsi="宋体"/>
        </w:rPr>
      </w:r>
      <w:r/>
    </w:p>
    <w:p>
      <w:pPr>
        <w:pStyle w:val="750"/>
        <w:ind w:firstLine="0"/>
        <w:spacing w:before="0" w:after="0"/>
        <w:rPr>
          <w:rFonts w:hint="eastAsia" w:ascii="宋体" w:hAnsi="宋体"/>
        </w:rPr>
      </w:pPr>
      <w:r>
        <w:rPr>
          <w:rFonts w:hint="eastAsia" w:ascii="宋体" w:hAnsi="宋体"/>
        </w:rPr>
      </w:r>
      <w:r/>
    </w:p>
    <w:p>
      <w:pPr>
        <w:pStyle w:val="750"/>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南通市公共资源交易中心                      </w:t>
      </w:r>
      <w:r>
        <w:rPr>
          <w:rFonts w:hint="eastAsia" w:ascii="Arial" w:hAnsi="Arial" w:eastAsia="宋体" w:cs="Times New Roman"/>
          <w:b/>
          <w:bCs/>
          <w:sz w:val="32"/>
        </w:rPr>
      </w:r>
      <w:r/>
    </w:p>
    <w:p>
      <w:pPr>
        <w:pStyle w:val="750"/>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（南通市政府采购中心）</w:t>
      </w:r>
      <w:r>
        <w:rPr>
          <w:rFonts w:hint="eastAsia" w:ascii="Arial" w:hAnsi="Arial" w:eastAsia="宋体" w:cs="Times New Roman"/>
          <w:b/>
          <w:bCs/>
          <w:sz w:val="32"/>
        </w:rPr>
      </w:r>
      <w:r/>
    </w:p>
    <w:p>
      <w:pPr>
        <w:pStyle w:val="750"/>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024</w:t>
      </w:r>
      <w:r>
        <w:rPr>
          <w:rFonts w:hint="eastAsia"/>
          <w:b/>
          <w:bCs/>
          <w:sz w:val="32"/>
        </w:rPr>
        <w:t xml:space="preserve">年</w:t>
      </w:r>
      <w:r>
        <w:rPr>
          <w:rFonts w:hint="eastAsia"/>
          <w:b/>
          <w:bCs/>
          <w:sz w:val="32"/>
          <w:lang w:val="en-US" w:eastAsia="zh-CN"/>
        </w:rPr>
        <w:t xml:space="preserve">1</w:t>
      </w:r>
      <w:r>
        <w:rPr>
          <w:rFonts w:hint="eastAsia"/>
          <w:b/>
          <w:bCs/>
          <w:sz w:val="32"/>
          <w:lang w:val="en-US" w:eastAsia="zh-CN"/>
        </w:rPr>
        <w:t xml:space="preserve">1</w:t>
      </w:r>
      <w:r>
        <w:rPr>
          <w:rFonts w:hint="eastAsia"/>
          <w:b/>
          <w:bCs/>
          <w:sz w:val="32"/>
        </w:rPr>
        <w:t xml:space="preserve">月</w:t>
      </w:r>
      <w:r>
        <w:rPr>
          <w:rFonts w:hint="eastAsia"/>
          <w:b/>
          <w:bCs/>
          <w:sz w:val="32"/>
        </w:rPr>
      </w:r>
      <w:r/>
    </w:p>
    <w:p>
      <w:pPr>
        <w:pStyle w:val="750"/>
        <w:ind w:firstLine="0"/>
        <w:rPr>
          <w:rFonts w:hint="eastAsia"/>
          <w:u w:val="single"/>
        </w:rPr>
      </w:pPr>
      <w:r>
        <w:rPr>
          <w:rFonts w:hint="eastAsia"/>
        </w:rPr>
        <w:t xml:space="preserve">                        </w:t>
      </w:r>
      <w:r>
        <w:rPr>
          <w:rFonts w:hint="eastAsia"/>
          <w:u w:val="single"/>
        </w:rPr>
      </w:r>
      <w:r/>
    </w:p>
    <w:p>
      <w:pPr>
        <w:pStyle w:val="750"/>
        <w:ind w:firstLine="0"/>
        <w:jc w:val="center"/>
        <w:rPr>
          <w:rFonts w:hint="eastAsia"/>
        </w:rPr>
      </w:pPr>
      <w:r>
        <w:rPr>
          <w:rFonts w:hint="eastAsia"/>
        </w:rPr>
      </w:r>
      <w:r/>
    </w:p>
    <w:p>
      <w:pPr>
        <w:pStyle w:val="662"/>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20823272"/>
      <w:r/>
      <w:bookmarkStart w:id="3" w:name="_Toc523127445"/>
      <w:r/>
      <w:bookmarkStart w:id="4" w:name="_Toc16938516"/>
      <w:r/>
      <w:bookmarkStart w:id="5" w:name="_Toc513029200"/>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662"/>
        <w:spacing w:line="480" w:lineRule="auto"/>
        <w:rPr>
          <w:rFonts w:hint="eastAsia" w:ascii="仿宋_GB2312" w:hAnsi="Arial" w:eastAsia="仿宋_GB2312"/>
          <w:b/>
          <w:sz w:val="28"/>
        </w:rPr>
      </w:pPr>
      <w:r>
        <w:rPr>
          <w:rFonts w:hint="eastAsia" w:ascii="仿宋_GB2312" w:hAnsi="Arial" w:eastAsia="仿宋_GB2312"/>
          <w:b/>
          <w:sz w:val="28"/>
        </w:rPr>
      </w:r>
      <w:r/>
    </w:p>
    <w:p>
      <w:pPr>
        <w:pStyle w:val="662"/>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6"/>
          <w:lang w:val="en-US" w:eastAsia="zh-CN"/>
        </w:rPr>
        <w:t xml:space="preserve">2</w:t>
      </w:r>
      <w:r>
        <w:rPr>
          <w:rFonts w:hint="eastAsia" w:ascii="黑体" w:hAnsi="Showcard Gothic" w:eastAsia="黑体"/>
          <w:sz w:val="32"/>
        </w:rPr>
      </w:r>
      <w:r/>
    </w:p>
    <w:p>
      <w:pPr>
        <w:pStyle w:val="66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lang w:val="en-US" w:eastAsia="zh-CN"/>
        </w:rPr>
        <w:t xml:space="preserve">6</w:t>
      </w:r>
      <w:r>
        <w:rPr>
          <w:rFonts w:hint="eastAsia" w:ascii="黑体" w:hAnsi="Showcard Gothic" w:eastAsia="黑体"/>
          <w:sz w:val="36"/>
        </w:rPr>
        <w:t xml:space="preserve"> </w:t>
      </w:r>
      <w:r>
        <w:rPr>
          <w:rFonts w:hint="eastAsia" w:ascii="黑体" w:hAnsi="Showcard Gothic" w:eastAsia="黑体"/>
          <w:sz w:val="36"/>
        </w:rPr>
      </w:r>
      <w:r/>
    </w:p>
    <w:p>
      <w:pPr>
        <w:pStyle w:val="66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 17</w:t>
      </w:r>
      <w:r>
        <w:rPr>
          <w:rFonts w:hint="eastAsia" w:ascii="黑体" w:hAnsi="Showcard Gothic" w:eastAsia="黑体"/>
          <w:sz w:val="36"/>
        </w:rPr>
      </w:r>
      <w:r/>
    </w:p>
    <w:p>
      <w:pPr>
        <w:pStyle w:val="66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 23</w:t>
      </w:r>
      <w:r>
        <w:rPr>
          <w:rFonts w:hint="eastAsia" w:ascii="黑体" w:hAnsi="Showcard Gothic" w:eastAsia="黑体"/>
          <w:sz w:val="36"/>
        </w:rPr>
      </w:r>
      <w:r/>
    </w:p>
    <w:p>
      <w:pPr>
        <w:pStyle w:val="66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 46</w:t>
      </w:r>
      <w:r>
        <w:rPr>
          <w:rFonts w:hint="eastAsia" w:ascii="黑体" w:hAnsi="Showcard Gothic" w:eastAsia="黑体"/>
          <w:sz w:val="36"/>
        </w:rPr>
      </w:r>
      <w:r/>
    </w:p>
    <w:p>
      <w:pPr>
        <w:pStyle w:val="66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 52</w:t>
      </w:r>
      <w:r>
        <w:rPr>
          <w:rFonts w:hint="eastAsia" w:ascii="黑体" w:hAnsi="Showcard Gothic" w:eastAsia="黑体"/>
          <w:sz w:val="36"/>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3"/>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662"/>
        <w:ind w:firstLine="480"/>
        <w:rPr>
          <w:rFonts w:ascii="宋体" w:hAnsi="宋体"/>
          <w:sz w:val="24"/>
          <w:szCs w:val="24"/>
        </w:rPr>
      </w:pPr>
      <w:r>
        <w:rPr>
          <w:rFonts w:hint="eastAsia" w:ascii="宋体" w:hAnsi="宋体"/>
          <w:sz w:val="24"/>
          <w:szCs w:val="24"/>
        </w:rPr>
        <w:t xml:space="preserve">受[南通市机关事务管理局]的委托，</w:t>
      </w:r>
      <w:r>
        <w:rPr>
          <w:rFonts w:hint="eastAsia" w:ascii="宋体" w:hAnsi="宋体"/>
          <w:sz w:val="24"/>
          <w:szCs w:val="24"/>
          <w:lang w:eastAsia="zh-CN"/>
        </w:rPr>
        <w:t xml:space="preserve">南通市</w:t>
      </w:r>
      <w:r>
        <w:rPr>
          <w:rFonts w:hint="eastAsia" w:ascii="宋体" w:hAnsi="宋体"/>
          <w:sz w:val="24"/>
          <w:szCs w:val="24"/>
        </w:rPr>
        <w:t xml:space="preserve">政府采购中心就[智慧机关事务管理综合系统]([JSZC-320600-JZCG-G2024-0256])项目进行公开招标采购，欢迎符合条件的供应商投标。</w:t>
      </w:r>
      <w:r>
        <w:rPr>
          <w:rFonts w:ascii="宋体" w:hAnsi="宋体"/>
          <w:sz w:val="24"/>
          <w:szCs w:val="24"/>
        </w:rPr>
      </w:r>
      <w:r/>
    </w:p>
    <w:p>
      <w:pPr>
        <w:pStyle w:val="662"/>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662"/>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智慧机关事务管理综合系统</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招标文件，并于2024</w:t>
      </w:r>
      <w:r>
        <w:rPr>
          <w:rFonts w:hint="eastAsia" w:ascii="宋体" w:hAnsi="宋体"/>
          <w:bCs/>
          <w:sz w:val="24"/>
          <w:szCs w:val="24"/>
          <w:highlight w:val="none"/>
          <w:u w:val="single"/>
        </w:rPr>
        <w:t xml:space="preserve">年12月23日10点00分（</w:t>
      </w:r>
      <w:r>
        <w:rPr>
          <w:rFonts w:hint="eastAsia" w:ascii="宋体" w:hAnsi="宋体"/>
          <w:bCs/>
          <w:sz w:val="24"/>
          <w:szCs w:val="24"/>
          <w:highlight w:val="none"/>
        </w:rPr>
        <w:t xml:space="preserve">北京时间）</w:t>
      </w:r>
      <w:r>
        <w:rPr>
          <w:rFonts w:hint="eastAsia" w:ascii="宋体" w:hAnsi="宋体"/>
          <w:bCs/>
          <w:sz w:val="24"/>
          <w:szCs w:val="24"/>
        </w:rPr>
        <w:t xml:space="preserve">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665"/>
        <w:ind w:firstLine="498"/>
        <w:spacing w:before="145" w:after="145" w:line="360" w:lineRule="auto"/>
      </w:pPr>
      <w:r/>
      <w:bookmarkStart w:id="6" w:name="_Toc28359002"/>
      <w:r/>
      <w:bookmarkStart w:id="7" w:name="_Toc28359079"/>
      <w:r/>
      <w:bookmarkStart w:id="8" w:name="_Toc38985263"/>
      <w:r/>
      <w:bookmarkStart w:id="9" w:name="_Toc35393621"/>
      <w:r/>
      <w:bookmarkStart w:id="10" w:name="_Toc35393790"/>
      <w:r/>
      <w:bookmarkStart w:id="11" w:name="_Hlk24379207"/>
      <w:r>
        <w:rPr>
          <w:rFonts w:hint="eastAsia"/>
        </w:rPr>
        <w:t xml:space="preserve">一、项目基本情况</w:t>
      </w:r>
      <w:bookmarkEnd w:id="6"/>
      <w:r/>
      <w:bookmarkEnd w:id="7"/>
      <w:r/>
      <w:bookmarkEnd w:id="8"/>
      <w:r/>
      <w:bookmarkEnd w:id="9"/>
      <w:r/>
      <w:bookmarkEnd w:id="10"/>
      <w:r/>
      <w:r/>
    </w:p>
    <w:p>
      <w:pPr>
        <w:pStyle w:val="662"/>
        <w:ind w:firstLine="480"/>
        <w:rPr>
          <w:rFonts w:ascii="宋体" w:hAnsi="宋体"/>
          <w:sz w:val="24"/>
          <w:szCs w:val="24"/>
        </w:rPr>
      </w:pPr>
      <w:r>
        <w:rPr>
          <w:rFonts w:hint="eastAsia" w:ascii="宋体" w:hAnsi="宋体"/>
          <w:sz w:val="24"/>
          <w:szCs w:val="24"/>
        </w:rPr>
        <w:t xml:space="preserve">1.项目编号：JSZC-320600-JZCG-G2024-0256</w:t>
      </w:r>
      <w:r>
        <w:rPr>
          <w:rFonts w:ascii="宋体" w:hAnsi="宋体"/>
          <w:sz w:val="24"/>
          <w:szCs w:val="24"/>
        </w:rPr>
      </w:r>
      <w:r/>
    </w:p>
    <w:p>
      <w:pPr>
        <w:pStyle w:val="662"/>
        <w:ind w:firstLine="480"/>
        <w:rPr>
          <w:rFonts w:ascii="宋体" w:hAnsi="宋体"/>
          <w:sz w:val="24"/>
          <w:szCs w:val="24"/>
        </w:rPr>
      </w:pPr>
      <w:r>
        <w:rPr>
          <w:rFonts w:hint="eastAsia" w:ascii="宋体" w:hAnsi="宋体"/>
          <w:sz w:val="24"/>
          <w:szCs w:val="24"/>
        </w:rPr>
        <w:t xml:space="preserve">2.项目名称：智慧机关事务管理综合系统项目</w:t>
      </w:r>
      <w:r>
        <w:rPr>
          <w:rFonts w:ascii="宋体" w:hAnsi="宋体"/>
          <w:sz w:val="24"/>
          <w:szCs w:val="24"/>
        </w:rPr>
      </w:r>
      <w:r/>
    </w:p>
    <w:p>
      <w:pPr>
        <w:pStyle w:val="662"/>
        <w:ind w:firstLine="480"/>
        <w:rPr>
          <w:rFonts w:hint="eastAsia" w:ascii="宋体" w:hAnsi="宋体"/>
          <w:sz w:val="24"/>
          <w:szCs w:val="24"/>
        </w:rPr>
      </w:pPr>
      <w:r/>
      <w:bookmarkEnd w:id="11"/>
      <w:r>
        <w:rPr>
          <w:rFonts w:hint="eastAsia" w:ascii="宋体" w:hAnsi="宋体"/>
          <w:sz w:val="24"/>
          <w:szCs w:val="24"/>
        </w:rPr>
        <w:t xml:space="preserve">3.预算金额：278.45 万元</w:t>
      </w:r>
      <w:r>
        <w:rPr>
          <w:rFonts w:hint="eastAsia" w:ascii="宋体" w:hAnsi="宋体"/>
          <w:sz w:val="24"/>
          <w:szCs w:val="24"/>
        </w:rPr>
      </w:r>
      <w:r/>
    </w:p>
    <w:p>
      <w:pPr>
        <w:pStyle w:val="730"/>
        <w:rPr>
          <w:rFonts w:eastAsia="仿宋_GB2312"/>
          <w:lang w:val="en-US" w:eastAsia="zh-CN"/>
        </w:rPr>
      </w:pPr>
      <w:r>
        <w:rPr>
          <w:rFonts w:hint="eastAsia" w:ascii="宋体" w:hAnsi="宋体"/>
          <w:sz w:val="24"/>
          <w:szCs w:val="24"/>
          <w:lang w:val="en-US" w:eastAsia="zh-CN"/>
        </w:rPr>
        <w:t xml:space="preserve">4.最高限价：278.45万元</w:t>
      </w:r>
      <w:r>
        <w:rPr>
          <w:rFonts w:eastAsia="仿宋_GB2312"/>
          <w:lang w:val="en-US" w:eastAsia="zh-CN"/>
        </w:rPr>
      </w:r>
      <w:r/>
    </w:p>
    <w:p>
      <w:pPr>
        <w:pStyle w:val="662"/>
        <w:ind w:firstLine="480"/>
        <w:rPr>
          <w:rFonts w:ascii="宋体" w:hAnsi="宋体"/>
          <w:sz w:val="24"/>
          <w:szCs w:val="24"/>
          <w:u w:val="single"/>
        </w:rPr>
      </w:pPr>
      <w:r>
        <w:rPr>
          <w:rFonts w:hint="eastAsia" w:ascii="宋体" w:hAnsi="宋体"/>
          <w:sz w:val="24"/>
          <w:szCs w:val="24"/>
        </w:rPr>
        <w:t xml:space="preserve">5.采购需求（简介）：</w:t>
      </w:r>
      <w:r>
        <w:rPr>
          <w:rFonts w:hint="eastAsia" w:cs="宋体"/>
          <w:sz w:val="24"/>
          <w:szCs w:val="24"/>
        </w:rPr>
        <w:t xml:space="preserve">详细内容见本招标文件</w:t>
      </w:r>
      <w:r>
        <w:rPr>
          <w:rFonts w:hint="eastAsia" w:ascii="宋体" w:hAnsi="宋体" w:cs="宋体"/>
          <w:sz w:val="24"/>
          <w:szCs w:val="24"/>
        </w:rPr>
        <w:t xml:space="preserve"> </w:t>
      </w:r>
      <w:r>
        <w:rPr>
          <w:rFonts w:ascii="宋体" w:hAnsi="宋体"/>
          <w:sz w:val="24"/>
          <w:szCs w:val="24"/>
          <w:u w:val="single"/>
        </w:rPr>
      </w:r>
      <w:r/>
    </w:p>
    <w:p>
      <w:pPr>
        <w:pStyle w:val="662"/>
        <w:ind w:firstLine="480"/>
        <w:spacing w:line="360" w:lineRule="auto"/>
        <w:rPr>
          <w:rFonts w:ascii="宋体" w:hAnsi="宋体"/>
          <w:sz w:val="24"/>
          <w:szCs w:val="24"/>
          <w:u w:val="single"/>
        </w:rPr>
      </w:pPr>
      <w:r>
        <w:rPr>
          <w:rFonts w:hint="eastAsia" w:ascii="宋体" w:hAnsi="宋体"/>
          <w:sz w:val="24"/>
          <w:szCs w:val="24"/>
        </w:rPr>
        <w:t xml:space="preserve">6.合同履行期限：</w:t>
      </w:r>
      <w:r>
        <w:rPr>
          <w:rFonts w:hint="eastAsia" w:cs="宋体"/>
          <w:sz w:val="24"/>
          <w:szCs w:val="24"/>
        </w:rPr>
        <w:t xml:space="preserve">1年</w:t>
      </w:r>
      <w:r>
        <w:rPr>
          <w:rFonts w:ascii="宋体" w:hAnsi="宋体"/>
          <w:sz w:val="24"/>
          <w:szCs w:val="24"/>
          <w:u w:val="single"/>
        </w:rPr>
      </w:r>
      <w:r/>
    </w:p>
    <w:p>
      <w:pPr>
        <w:pStyle w:val="665"/>
        <w:ind w:firstLine="498"/>
        <w:spacing w:before="145" w:after="145" w:line="360" w:lineRule="auto"/>
      </w:pPr>
      <w:r/>
      <w:bookmarkStart w:id="12" w:name="_Toc35393791"/>
      <w:r/>
      <w:bookmarkStart w:id="13" w:name="_Toc35393622"/>
      <w:r/>
      <w:bookmarkStart w:id="14" w:name="_Toc38985264"/>
      <w:r/>
      <w:bookmarkStart w:id="15" w:name="_Toc28359003"/>
      <w:r/>
      <w:bookmarkStart w:id="16" w:name="_Toc28359080"/>
      <w:r>
        <w:rPr>
          <w:rFonts w:hint="eastAsia"/>
        </w:rPr>
        <w:t xml:space="preserve">二、申请人的资格要求：</w:t>
      </w:r>
      <w:bookmarkEnd w:id="12"/>
      <w:r/>
      <w:bookmarkEnd w:id="13"/>
      <w:r/>
      <w:bookmarkEnd w:id="14"/>
      <w:r/>
      <w:bookmarkEnd w:id="15"/>
      <w:r/>
      <w:bookmarkEnd w:id="16"/>
      <w:r/>
      <w:r/>
    </w:p>
    <w:p>
      <w:pPr>
        <w:pStyle w:val="662"/>
        <w:ind w:firstLine="480"/>
        <w:rPr>
          <w:rFonts w:hint="eastAsia" w:ascii="宋体" w:hAnsi="宋体"/>
          <w:sz w:val="24"/>
          <w:szCs w:val="24"/>
        </w:rPr>
      </w:pPr>
      <w:r/>
      <w:bookmarkStart w:id="17" w:name="_Toc28359081"/>
      <w:r/>
      <w:bookmarkStart w:id="18" w:name="_Toc38985265"/>
      <w:r/>
      <w:bookmarkStart w:id="19" w:name="_Toc28359004"/>
      <w:r/>
      <w:bookmarkStart w:id="20" w:name="_Toc35393792"/>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62"/>
        <w:ind w:firstLine="480"/>
        <w:rPr>
          <w:rFonts w:hint="eastAsia" w:ascii="宋体" w:hAnsi="宋体" w:eastAsia="宋体"/>
          <w:sz w:val="24"/>
          <w:szCs w:val="24"/>
          <w:lang w:eastAsia="zh-CN"/>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eastAsia="宋体"/>
          <w:sz w:val="24"/>
          <w:szCs w:val="24"/>
          <w:lang w:eastAsia="zh-CN"/>
        </w:rPr>
      </w:r>
      <w:r/>
    </w:p>
    <w:p>
      <w:pPr>
        <w:pStyle w:val="662"/>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662"/>
        <w:ind w:firstLine="480"/>
        <w:spacing w:line="480" w:lineRule="exact"/>
        <w:rPr>
          <w:rFonts w:ascii="宋体" w:hAnsi="宋体" w:cs="宋体"/>
          <w:sz w:val="24"/>
          <w:szCs w:val="24"/>
        </w:rPr>
      </w:pPr>
      <w:r>
        <w:rPr>
          <w:rFonts w:hint="eastAsia" w:ascii="宋体" w:hAnsi="宋体"/>
          <w:sz w:val="24"/>
          <w:szCs w:val="24"/>
        </w:rPr>
        <w:t xml:space="preserve">3.落实政府采购政策需满足的资格要求：</w:t>
      </w:r>
      <w:r>
        <w:rPr>
          <w:rFonts w:hint="eastAsia" w:ascii="仿宋" w:hAnsi="仿宋" w:eastAsia="仿宋"/>
          <w:color w:val="000000"/>
          <w:sz w:val="24"/>
          <w:szCs w:val="24"/>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宋体" w:hAnsi="宋体" w:cs="宋体"/>
          <w:sz w:val="24"/>
          <w:szCs w:val="24"/>
        </w:rPr>
      </w:r>
      <w:r/>
    </w:p>
    <w:p>
      <w:pPr>
        <w:pStyle w:val="662"/>
        <w:ind w:firstLine="480"/>
        <w:spacing w:line="360" w:lineRule="auto"/>
        <w:rPr>
          <w:rFonts w:hint="eastAsia" w:ascii="宋体" w:hAnsi="宋体" w:cs="宋体"/>
          <w:sz w:val="24"/>
          <w:szCs w:val="24"/>
          <w:highlight w:val="yellow"/>
        </w:rPr>
      </w:pPr>
      <w:r>
        <w:rPr>
          <w:rFonts w:hint="eastAsia" w:ascii="宋体" w:hAnsi="宋体"/>
          <w:sz w:val="24"/>
          <w:szCs w:val="24"/>
        </w:rPr>
        <w:t xml:space="preserve">4.本项目不接受联合体投标。</w:t>
      </w:r>
      <w:r>
        <w:rPr>
          <w:rFonts w:hint="eastAsia" w:ascii="宋体" w:hAnsi="宋体" w:cs="宋体"/>
          <w:sz w:val="24"/>
          <w:szCs w:val="24"/>
          <w:highlight w:val="yellow"/>
        </w:rPr>
      </w:r>
      <w:r/>
    </w:p>
    <w:p>
      <w:pPr>
        <w:pStyle w:val="662"/>
        <w:ind w:firstLine="480"/>
        <w:spacing w:line="360" w:lineRule="auto"/>
        <w:rPr>
          <w:rFonts w:hint="eastAsia" w:ascii="宋体" w:hAnsi="宋体"/>
          <w:sz w:val="24"/>
          <w:szCs w:val="24"/>
        </w:rPr>
      </w:pPr>
      <w:r>
        <w:rPr>
          <w:rFonts w:hint="eastAsia" w:ascii="宋体" w:hAnsi="宋体"/>
          <w:sz w:val="24"/>
          <w:szCs w:val="24"/>
        </w:rPr>
        <w:t xml:space="preserve">5.本项目不接受分包。</w:t>
      </w:r>
      <w:r>
        <w:rPr>
          <w:rFonts w:hint="eastAsia" w:ascii="宋体" w:hAnsi="宋体"/>
          <w:sz w:val="24"/>
          <w:szCs w:val="24"/>
        </w:rPr>
      </w:r>
      <w:r/>
    </w:p>
    <w:p>
      <w:pPr>
        <w:pStyle w:val="662"/>
        <w:ind w:firstLine="480"/>
        <w:rPr>
          <w:rFonts w:hint="eastAsia" w:ascii="宋体" w:hAnsi="宋体"/>
          <w:sz w:val="24"/>
          <w:szCs w:val="24"/>
        </w:rPr>
      </w:pPr>
      <w:r>
        <w:rPr>
          <w:rFonts w:hint="eastAsia" w:ascii="宋体" w:hAnsi="宋体"/>
          <w:sz w:val="24"/>
          <w:szCs w:val="24"/>
        </w:rPr>
        <w:t xml:space="preserve">（二）本项目的特定资格要求</w:t>
      </w:r>
      <w:r>
        <w:rPr>
          <w:rFonts w:hint="eastAsia" w:ascii="宋体" w:hAnsi="宋体"/>
          <w:sz w:val="24"/>
          <w:szCs w:val="24"/>
        </w:rPr>
      </w:r>
      <w:r/>
    </w:p>
    <w:p>
      <w:pPr>
        <w:pStyle w:val="674"/>
        <w:ind w:firstLine="708"/>
        <w:rPr>
          <w:rFonts w:hint="eastAsia" w:ascii="宋体" w:hAnsi="宋体" w:cs="宋体"/>
          <w:sz w:val="24"/>
          <w:szCs w:val="24"/>
          <w:highlight w:val="yellow"/>
        </w:rPr>
      </w:pPr>
      <w:r>
        <w:rPr>
          <w:rFonts w:hint="eastAsia" w:ascii="宋体" w:hAnsi="宋体" w:eastAsia="宋体"/>
          <w:sz w:val="24"/>
          <w:szCs w:val="24"/>
          <w:lang w:eastAsia="zh-CN"/>
        </w:rPr>
        <w:t xml:space="preserve">无</w:t>
      </w:r>
      <w:r>
        <w:rPr>
          <w:rFonts w:hint="eastAsia" w:ascii="宋体" w:hAnsi="宋体" w:cs="宋体"/>
          <w:sz w:val="24"/>
          <w:szCs w:val="24"/>
          <w:highlight w:val="yellow"/>
        </w:rPr>
      </w:r>
      <w:r/>
    </w:p>
    <w:p>
      <w:pPr>
        <w:pStyle w:val="665"/>
        <w:ind w:firstLine="498"/>
        <w:spacing w:before="145" w:after="145" w:line="360" w:lineRule="auto"/>
      </w:pPr>
      <w:r>
        <w:rPr>
          <w:rFonts w:hint="eastAsia"/>
        </w:rPr>
        <w:t xml:space="preserve">三、获取招标文件</w:t>
      </w:r>
      <w:bookmarkEnd w:id="17"/>
      <w:r/>
      <w:bookmarkEnd w:id="18"/>
      <w:r/>
      <w:bookmarkEnd w:id="19"/>
      <w:r/>
      <w:bookmarkEnd w:id="20"/>
      <w:r/>
      <w:bookmarkEnd w:id="21"/>
      <w:r/>
      <w:r/>
    </w:p>
    <w:p>
      <w:pPr>
        <w:pStyle w:val="662"/>
        <w:ind w:firstLine="540"/>
        <w:spacing w:line="360" w:lineRule="auto"/>
        <w:rPr>
          <w:rFonts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662"/>
        <w:ind w:firstLine="540"/>
        <w:spacing w:line="360" w:lineRule="auto"/>
        <w:rPr>
          <w:rFonts w:ascii="宋体" w:hAnsi="宋体" w:cs="宋体"/>
          <w:sz w:val="24"/>
          <w:szCs w:val="24"/>
          <w:u w:val="single"/>
        </w:rPr>
      </w:pPr>
      <w:r>
        <w:rPr>
          <w:rFonts w:hint="eastAsia" w:ascii="宋体" w:hAnsi="宋体" w:cs="宋体"/>
          <w:sz w:val="24"/>
          <w:szCs w:val="24"/>
        </w:rPr>
        <w:t xml:space="preserve">2.方式：</w:t>
      </w:r>
      <w:r>
        <w:rPr>
          <w:rFonts w:hint="eastAsia" w:ascii="宋体" w:hAnsi="宋体" w:eastAsia="宋体" w:cs="宋体"/>
          <w:sz w:val="24"/>
          <w:szCs w:val="24"/>
          <w:lang w:val="en-US" w:eastAsia="zh-CN"/>
        </w:rPr>
        <w:t xml:space="preserve">凡有意参与投标的供应商须登录江苏省政府采购网首页点击“苏采云”→通过CA锁进行响应确认，并自行在招标文件有效获取期内及时下载获取。</w:t>
      </w:r>
      <w:r>
        <w:rPr>
          <w:rFonts w:ascii="宋体" w:hAnsi="宋体" w:cs="宋体"/>
          <w:sz w:val="24"/>
          <w:szCs w:val="24"/>
          <w:u w:val="single"/>
        </w:rPr>
      </w:r>
      <w:r/>
    </w:p>
    <w:p>
      <w:pPr>
        <w:pStyle w:val="665"/>
        <w:ind w:firstLine="498"/>
        <w:spacing w:before="145" w:after="145" w:line="360" w:lineRule="auto"/>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662"/>
        <w:ind w:firstLine="480"/>
        <w:rPr>
          <w:rFonts w:ascii="宋体" w:hAnsi="宋体"/>
          <w:bCs/>
          <w:color w:val="000000"/>
          <w:sz w:val="24"/>
          <w:szCs w:val="24"/>
          <w:highlight w:val="magenta"/>
          <w:u w:val="single"/>
        </w:rPr>
      </w:pPr>
      <w:r>
        <w:rPr>
          <w:rFonts w:hint="eastAsia" w:ascii="宋体" w:hAnsi="宋体"/>
          <w:bCs/>
          <w:sz w:val="24"/>
          <w:szCs w:val="24"/>
          <w:u w:val="single"/>
        </w:rPr>
        <w:t xml:space="preserve">1</w:t>
      </w:r>
      <w:r>
        <w:rPr>
          <w:rFonts w:hint="eastAsia" w:ascii="宋体" w:hAnsi="宋体"/>
          <w:sz w:val="24"/>
          <w:szCs w:val="24"/>
          <w:u w:val="single"/>
        </w:rPr>
        <w:t xml:space="preserve">.2024</w:t>
      </w:r>
      <w:r>
        <w:rPr>
          <w:rFonts w:hint="eastAsia" w:ascii="宋体" w:hAnsi="宋体"/>
          <w:bCs/>
          <w:sz w:val="24"/>
          <w:szCs w:val="24"/>
          <w:highlight w:val="none"/>
          <w:u w:val="single"/>
        </w:rPr>
        <w:t xml:space="preserve">年12月23日10点00分</w:t>
      </w:r>
      <w:r>
        <w:rPr>
          <w:rFonts w:hint="eastAsia" w:ascii="宋体" w:hAnsi="宋体"/>
          <w:bCs/>
          <w:sz w:val="24"/>
          <w:szCs w:val="24"/>
          <w:highlight w:val="magenta"/>
          <w:u w:val="single"/>
        </w:rPr>
      </w:r>
      <w:r/>
    </w:p>
    <w:p>
      <w:pPr>
        <w:pStyle w:val="662"/>
        <w:ind w:firstLine="480"/>
        <w:rPr>
          <w:rFonts w:hint="eastAsia" w:ascii="宋体" w:hAnsi="宋体"/>
          <w:bCs/>
          <w:color w:val="000000"/>
          <w:sz w:val="24"/>
          <w:szCs w:val="24"/>
          <w:u w:val="single"/>
        </w:rPr>
      </w:pPr>
      <w:r>
        <w:rPr>
          <w:rFonts w:hint="eastAsia" w:ascii="宋体" w:hAnsi="宋体"/>
          <w:color w:val="000000"/>
          <w:sz w:val="24"/>
          <w:szCs w:val="24"/>
        </w:rPr>
        <w:t xml:space="preserve">2.地点：“苏采云”政府采购交易系统网上开标大厅。</w:t>
      </w:r>
      <w:r>
        <w:rPr>
          <w:rFonts w:hint="eastAsia" w:ascii="宋体" w:hAnsi="宋体"/>
          <w:bCs/>
          <w:color w:val="000000"/>
          <w:sz w:val="24"/>
          <w:szCs w:val="24"/>
          <w:u w:val="single"/>
        </w:rPr>
      </w:r>
      <w:r/>
    </w:p>
    <w:p>
      <w:pPr>
        <w:pStyle w:val="665"/>
        <w:ind w:firstLine="498"/>
        <w:spacing w:before="145" w:after="145" w:line="360" w:lineRule="auto"/>
      </w:pPr>
      <w:r/>
      <w:bookmarkStart w:id="27" w:name="_Toc38985267"/>
      <w:r/>
      <w:bookmarkStart w:id="28" w:name="_Toc28359084"/>
      <w:r/>
      <w:bookmarkStart w:id="29" w:name="_Toc35393794"/>
      <w:r/>
      <w:bookmarkStart w:id="30" w:name="_Toc35393625"/>
      <w:r/>
      <w:bookmarkStart w:id="31" w:name="_Toc28359007"/>
      <w:r>
        <w:rPr>
          <w:rFonts w:hint="eastAsia"/>
        </w:rPr>
        <w:t xml:space="preserve">五、公告期限</w:t>
      </w:r>
      <w:bookmarkEnd w:id="27"/>
      <w:r/>
      <w:bookmarkEnd w:id="28"/>
      <w:r/>
      <w:bookmarkEnd w:id="29"/>
      <w:r/>
      <w:bookmarkEnd w:id="30"/>
      <w:r/>
      <w:bookmarkEnd w:id="31"/>
      <w:r/>
      <w:r/>
    </w:p>
    <w:p>
      <w:pPr>
        <w:pStyle w:val="662"/>
        <w:ind w:firstLine="480"/>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665"/>
        <w:ind w:firstLine="498"/>
        <w:spacing w:before="145" w:after="145" w:line="360" w:lineRule="auto"/>
      </w:pPr>
      <w:r>
        <w:rPr>
          <w:rFonts w:hint="eastAsia"/>
        </w:rPr>
        <w:t xml:space="preserve">六、其他补充事宜</w:t>
      </w:r>
      <w:bookmarkEnd w:id="32"/>
      <w:r/>
      <w:bookmarkEnd w:id="33"/>
      <w:r/>
      <w:bookmarkEnd w:id="34"/>
      <w:r/>
      <w:r/>
    </w:p>
    <w:p>
      <w:pPr>
        <w:pStyle w:val="662"/>
        <w:ind w:firstLine="480"/>
        <w:spacing w:line="480" w:lineRule="exact"/>
        <w:rPr>
          <w:rFonts w:hint="eastAsia" w:ascii="仿宋" w:hAnsi="仿宋" w:eastAsia="仿宋"/>
          <w:sz w:val="24"/>
          <w:szCs w:val="24"/>
          <w:highlight w:val="none"/>
        </w:rPr>
      </w:pPr>
      <w:r/>
      <w:bookmarkStart w:id="35" w:name="_Toc35393796"/>
      <w:r/>
      <w:bookmarkStart w:id="36" w:name="_Toc38985269"/>
      <w:r/>
      <w:bookmarkStart w:id="37" w:name="_Toc28359008"/>
      <w:r/>
      <w:bookmarkStart w:id="38" w:name="_Toc35393627"/>
      <w:r/>
      <w:bookmarkStart w:id="39" w:name="_Toc28359085"/>
      <w:r>
        <w:rPr>
          <w:rFonts w:hint="eastAsia" w:ascii="仿宋" w:hAnsi="仿宋" w:eastAsia="仿宋" w:cs="宋体"/>
          <w:color w:val="000000"/>
          <w:sz w:val="24"/>
          <w:szCs w:val="24"/>
          <w:highlight w:val="none"/>
        </w:rPr>
        <w:t xml:space="preserve">1.</w:t>
      </w:r>
      <w:r>
        <w:rPr>
          <w:rFonts w:ascii="仿宋" w:hAnsi="仿宋" w:eastAsia="仿宋"/>
          <w:sz w:val="24"/>
          <w:szCs w:val="24"/>
          <w:highlight w:val="none"/>
        </w:rPr>
        <w:t xml:space="preserve"> 投标保证金：免收</w:t>
      </w:r>
      <w:r>
        <w:rPr>
          <w:rFonts w:hint="eastAsia" w:ascii="仿宋" w:hAnsi="仿宋" w:eastAsia="仿宋"/>
          <w:sz w:val="24"/>
          <w:szCs w:val="24"/>
          <w:highlight w:val="none"/>
        </w:rPr>
      </w:r>
      <w:r/>
    </w:p>
    <w:p>
      <w:pPr>
        <w:pStyle w:val="662"/>
        <w:ind w:firstLine="480"/>
        <w:spacing w:line="480" w:lineRule="exact"/>
        <w:rPr>
          <w:rFonts w:ascii="仿宋" w:hAnsi="仿宋" w:eastAsia="仿宋"/>
          <w:sz w:val="24"/>
          <w:szCs w:val="24"/>
          <w:highlight w:val="none"/>
          <w:lang w:val="en-US" w:eastAsia="zh-CN"/>
        </w:rPr>
      </w:pPr>
      <w:r>
        <w:rPr>
          <w:rFonts w:hint="eastAsia" w:ascii="仿宋" w:hAnsi="仿宋" w:eastAsia="仿宋"/>
          <w:sz w:val="24"/>
          <w:szCs w:val="24"/>
          <w:highlight w:val="none"/>
        </w:rPr>
        <w:t xml:space="preserve">2.</w:t>
      </w:r>
      <w:r>
        <w:rPr>
          <w:rFonts w:ascii="仿宋" w:hAnsi="仿宋" w:eastAsia="仿宋"/>
          <w:sz w:val="24"/>
          <w:szCs w:val="24"/>
          <w:highlight w:val="none"/>
        </w:rPr>
        <w:t xml:space="preserve"> 项目演示、样品、答辩等：</w:t>
      </w:r>
      <w:r>
        <w:rPr>
          <w:rFonts w:hint="eastAsia" w:ascii="仿宋" w:hAnsi="仿宋" w:eastAsia="仿宋"/>
          <w:sz w:val="24"/>
          <w:szCs w:val="24"/>
          <w:highlight w:val="none"/>
          <w:lang w:val="en-US" w:eastAsia="zh-CN"/>
        </w:rPr>
        <w:t xml:space="preserve">无。</w:t>
      </w:r>
      <w:r>
        <w:rPr>
          <w:rFonts w:ascii="仿宋" w:hAnsi="仿宋" w:eastAsia="仿宋"/>
          <w:sz w:val="24"/>
          <w:szCs w:val="24"/>
          <w:highlight w:val="none"/>
          <w:lang w:val="en-US" w:eastAsia="zh-CN"/>
        </w:rPr>
      </w:r>
      <w:r/>
    </w:p>
    <w:p>
      <w:pPr>
        <w:pStyle w:val="662"/>
        <w:ind w:firstLine="480"/>
        <w:spacing w:line="480" w:lineRule="exact"/>
        <w:rPr>
          <w:rFonts w:hint="eastAsia" w:ascii="仿宋" w:hAnsi="仿宋" w:eastAsia="仿宋" w:cs="仿宋"/>
          <w:b/>
          <w:color w:val="000000"/>
          <w:sz w:val="24"/>
          <w:szCs w:val="24"/>
          <w:highlight w:val="none"/>
        </w:rPr>
      </w:pPr>
      <w:r>
        <w:rPr>
          <w:rFonts w:hint="eastAsia" w:ascii="仿宋" w:hAnsi="仿宋" w:eastAsia="仿宋" w:cs="宋体"/>
          <w:color w:val="000000"/>
          <w:sz w:val="24"/>
          <w:szCs w:val="24"/>
          <w:highlight w:val="none"/>
        </w:rPr>
        <w:t xml:space="preserve">3.</w:t>
      </w:r>
      <w:r>
        <w:rPr>
          <w:rFonts w:ascii="仿宋" w:hAnsi="仿宋" w:eastAsia="仿宋"/>
          <w:sz w:val="24"/>
          <w:szCs w:val="24"/>
          <w:highlight w:val="none"/>
        </w:rPr>
        <w:t xml:space="preserve"> </w:t>
      </w:r>
      <w:r>
        <w:rPr>
          <w:rFonts w:hint="eastAsia" w:ascii="仿宋" w:hAnsi="仿宋" w:eastAsia="仿宋" w:cs="仿宋"/>
          <w:color w:val="000000"/>
          <w:sz w:val="24"/>
          <w:szCs w:val="24"/>
          <w:highlight w:val="none"/>
        </w:rPr>
        <w:t xml:space="preserve">供应商</w:t>
      </w:r>
      <w:r>
        <w:rPr>
          <w:rFonts w:hint="eastAsia" w:ascii="仿宋" w:hAnsi="仿宋" w:eastAsia="仿宋" w:cs="仿宋"/>
          <w:color w:val="000000"/>
          <w:sz w:val="24"/>
          <w:szCs w:val="24"/>
          <w:highlight w:val="none"/>
        </w:rPr>
        <w:t xml:space="preserve">（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rPr>
          <w:rFonts w:hint="eastAsia" w:ascii="仿宋" w:hAnsi="仿宋" w:eastAsia="仿宋" w:cs="仿宋"/>
          <w:b/>
          <w:color w:val="000000"/>
          <w:sz w:val="24"/>
          <w:szCs w:val="24"/>
          <w:highlight w:val="none"/>
        </w:rPr>
      </w:r>
      <w:r/>
    </w:p>
    <w:p>
      <w:pPr>
        <w:pStyle w:val="662"/>
        <w:ind w:firstLine="480"/>
        <w:spacing w:line="480" w:lineRule="exact"/>
        <w:rPr>
          <w:rFonts w:hint="eastAsia" w:ascii="仿宋" w:hAnsi="仿宋" w:eastAsia="仿宋" w:cs="仿宋"/>
          <w:sz w:val="24"/>
          <w:szCs w:val="24"/>
          <w:highlight w:val="red"/>
          <w:lang w:val="en-US" w:eastAsia="zh-CN"/>
        </w:rPr>
      </w:pPr>
      <w:r>
        <w:rPr>
          <w:rFonts w:hint="eastAsia" w:ascii="仿宋" w:hAnsi="仿宋" w:eastAsia="仿宋" w:cs="仿宋"/>
          <w:sz w:val="24"/>
          <w:szCs w:val="24"/>
        </w:rPr>
        <w:t xml:space="preserve">系统操作过程中如遇问题，请致电“苏采云”客服0519-86722801。</w:t>
      </w:r>
      <w:r>
        <w:rPr>
          <w:rFonts w:hint="eastAsia" w:ascii="仿宋" w:hAnsi="仿宋" w:eastAsia="仿宋" w:cs="仿宋"/>
          <w:sz w:val="24"/>
          <w:szCs w:val="24"/>
          <w:highlight w:val="red"/>
          <w:lang w:val="en-US" w:eastAsia="zh-CN"/>
        </w:rPr>
      </w:r>
      <w:r/>
    </w:p>
    <w:p>
      <w:pPr>
        <w:pStyle w:val="662"/>
        <w:numPr>
          <w:ilvl w:val="0"/>
          <w:numId w:val="5"/>
        </w:numPr>
        <w:ind w:firstLine="480"/>
        <w:spacing w:line="480" w:lineRule="exact"/>
        <w:rPr>
          <w:rFonts w:hint="eastAsia" w:ascii="仿宋" w:hAnsi="仿宋" w:eastAsia="仿宋"/>
          <w:bCs/>
          <w:sz w:val="24"/>
          <w:szCs w:val="24"/>
        </w:rPr>
      </w:pPr>
      <w:r>
        <w:rPr>
          <w:rFonts w:hint="eastAsia" w:ascii="仿宋" w:hAnsi="仿宋" w:eastAsia="仿宋"/>
          <w:bCs/>
          <w:sz w:val="24"/>
          <w:szCs w:val="24"/>
        </w:rPr>
        <w:t xml:space="preserve">有关本次招标的事项若存在变动或修改，</w:t>
      </w:r>
      <w:r>
        <w:rPr>
          <w:rFonts w:hint="eastAsia" w:ascii="仿宋" w:hAnsi="仿宋" w:eastAsia="仿宋"/>
          <w:sz w:val="24"/>
          <w:szCs w:val="24"/>
        </w:rPr>
        <w:t xml:space="preserve">均以江苏政府采购网发布的更正或补充通知为准，</w:t>
      </w:r>
      <w:r>
        <w:rPr>
          <w:rFonts w:hint="eastAsia" w:ascii="仿宋" w:hAnsi="仿宋" w:eastAsia="仿宋"/>
          <w:bCs/>
          <w:sz w:val="24"/>
          <w:szCs w:val="24"/>
        </w:rPr>
        <w:t xml:space="preserve">敬请及时关注。</w:t>
      </w:r>
      <w:r>
        <w:rPr>
          <w:rFonts w:hint="eastAsia" w:ascii="仿宋" w:hAnsi="仿宋" w:eastAsia="仿宋"/>
          <w:bCs/>
          <w:sz w:val="24"/>
          <w:szCs w:val="24"/>
        </w:rPr>
      </w:r>
      <w:r/>
    </w:p>
    <w:p>
      <w:pPr>
        <w:pStyle w:val="662"/>
        <w:numPr>
          <w:ilvl w:val="0"/>
          <w:numId w:val="5"/>
        </w:numPr>
        <w:ind w:firstLine="480"/>
        <w:spacing w:line="480" w:lineRule="exact"/>
        <w:rPr>
          <w:rFonts w:hint="eastAsia" w:ascii="仿宋" w:hAnsi="仿宋" w:eastAsia="仿宋"/>
          <w:bCs/>
          <w:sz w:val="24"/>
          <w:szCs w:val="24"/>
          <w:highlight w:val="none"/>
        </w:rPr>
      </w:pPr>
      <w:r>
        <w:rPr>
          <w:rFonts w:hint="eastAsia" w:eastAsia="方正仿宋_GBK"/>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仿宋" w:hAnsi="仿宋" w:eastAsia="仿宋"/>
          <w:bCs/>
          <w:sz w:val="24"/>
          <w:szCs w:val="24"/>
          <w:highlight w:val="none"/>
        </w:rPr>
      </w:r>
      <w:r/>
    </w:p>
    <w:p>
      <w:pPr>
        <w:pStyle w:val="662"/>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 “苏采云”系统使用相关提醒</w:t>
      </w:r>
      <w:r>
        <w:rPr>
          <w:rFonts w:hint="eastAsia" w:ascii="宋体" w:hAnsi="宋体" w:eastAsia="宋体" w:cs="Times New Roman"/>
          <w:bCs/>
          <w:sz w:val="24"/>
          <w:szCs w:val="24"/>
        </w:rPr>
      </w:r>
      <w:r/>
    </w:p>
    <w:p>
      <w:pPr>
        <w:pStyle w:val="662"/>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.1.根据省财政厅《关于更</w:t>
      </w:r>
      <w:r>
        <w:rPr>
          <w:rFonts w:hint="eastAsia" w:ascii="宋体" w:hAnsi="宋体" w:eastAsia="宋体" w:cs="Times New Roman"/>
          <w:bCs/>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Times New Roman"/>
          <w:bCs/>
          <w:sz w:val="24"/>
          <w:szCs w:val="24"/>
        </w:rPr>
      </w:r>
      <w:r/>
    </w:p>
    <w:p>
      <w:pPr>
        <w:pStyle w:val="662"/>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.2领取CA和办理电子签章请至南通市政务服务中心裙楼四楼（南通市公共资源交中心）CA办理窗口办理，详见《江苏省政府采购数字证书(供应商) CA及电子签章办理指南》），请及时进行注册并按要求制作、上传电子投标文件。</w:t>
      </w:r>
      <w:r>
        <w:rPr>
          <w:rFonts w:hint="eastAsia" w:ascii="宋体" w:hAnsi="宋体" w:eastAsia="宋体" w:cs="Times New Roman"/>
          <w:bCs/>
          <w:sz w:val="24"/>
          <w:szCs w:val="24"/>
        </w:rPr>
      </w:r>
      <w:r/>
    </w:p>
    <w:p>
      <w:pPr>
        <w:pStyle w:val="662"/>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.3开标当天投标供应商应及时登录“苏采云”不见面开标大厅，并在规定时间内自行实施远程解密。投标供应商解密时间限定为响应文件解密指令发出</w:t>
      </w:r>
      <w:r>
        <w:rPr>
          <w:rFonts w:hint="eastAsia" w:ascii="宋体" w:hAnsi="宋体" w:eastAsia="宋体" w:cs="Times New Roman"/>
          <w:bCs/>
          <w:sz w:val="24"/>
          <w:szCs w:val="24"/>
          <w:highlight w:val="none"/>
        </w:rPr>
        <w:t xml:space="preserve">后30分钟</w:t>
      </w:r>
      <w:r>
        <w:rPr>
          <w:rFonts w:hint="eastAsia" w:ascii="宋体" w:hAnsi="宋体" w:eastAsia="宋体" w:cs="Times New Roman"/>
          <w:bCs/>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hint="eastAsia" w:ascii="宋体" w:hAnsi="宋体" w:eastAsia="宋体" w:cs="Times New Roman"/>
          <w:bCs/>
          <w:sz w:val="24"/>
          <w:szCs w:val="24"/>
        </w:rPr>
      </w:r>
      <w:r/>
    </w:p>
    <w:p>
      <w:pPr>
        <w:pStyle w:val="665"/>
        <w:ind w:firstLine="498"/>
        <w:spacing w:before="145" w:after="145" w:line="360" w:lineRule="auto"/>
      </w:pPr>
      <w:r>
        <w:rPr>
          <w:rFonts w:hint="eastAsia"/>
        </w:rPr>
        <w:t xml:space="preserve">七、本次招标联系方式</w:t>
      </w:r>
      <w:bookmarkEnd w:id="35"/>
      <w:r/>
      <w:bookmarkEnd w:id="36"/>
      <w:r/>
      <w:bookmarkEnd w:id="37"/>
      <w:r/>
      <w:bookmarkEnd w:id="38"/>
      <w:r/>
      <w:bookmarkEnd w:id="39"/>
      <w:r/>
      <w:r/>
    </w:p>
    <w:p>
      <w:pPr>
        <w:pStyle w:val="662"/>
        <w:jc w:val="left"/>
        <w:widowControl/>
        <w:rPr>
          <w:rFonts w:ascii="宋体" w:hAnsi="宋体"/>
          <w:sz w:val="24"/>
          <w:szCs w:val="24"/>
        </w:rPr>
      </w:pPr>
      <w:r>
        <w:rPr>
          <w:rFonts w:hint="eastAsia" w:ascii="仿宋" w:hAnsi="仿宋" w:eastAsia="仿宋" w:cs="宋体"/>
          <w:sz w:val="28"/>
          <w:szCs w:val="28"/>
        </w:rPr>
        <w:t xml:space="preserve">　　　</w:t>
      </w:r>
      <w:bookmarkStart w:id="40" w:name="_Toc28359087"/>
      <w:r/>
      <w:bookmarkStart w:id="41" w:name="_Toc28359010"/>
      <w:r>
        <w:rPr>
          <w:rFonts w:hint="eastAsia" w:ascii="宋体" w:hAnsi="宋体" w:cs="宋体"/>
          <w:sz w:val="24"/>
          <w:szCs w:val="24"/>
        </w:rPr>
        <w:t xml:space="preserve">1.采购人信息</w:t>
      </w:r>
      <w:r>
        <w:rPr>
          <w:rFonts w:ascii="宋体" w:hAnsi="宋体"/>
          <w:sz w:val="24"/>
          <w:szCs w:val="24"/>
        </w:rPr>
      </w:r>
      <w:r/>
    </w:p>
    <w:p>
      <w:pPr>
        <w:pStyle w:val="662"/>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南通市机关事务管理局</w:t>
      </w:r>
      <w:r>
        <w:rPr>
          <w:rFonts w:ascii="宋体" w:hAnsi="宋体"/>
          <w:sz w:val="24"/>
          <w:szCs w:val="24"/>
        </w:rPr>
      </w:r>
      <w:r/>
    </w:p>
    <w:p>
      <w:pPr>
        <w:pStyle w:val="662"/>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世纪大道6号</w:t>
      </w:r>
      <w:r>
        <w:rPr>
          <w:rFonts w:ascii="宋体" w:hAnsi="宋体"/>
          <w:sz w:val="24"/>
          <w:szCs w:val="24"/>
        </w:rPr>
      </w:r>
      <w:r/>
    </w:p>
    <w:p>
      <w:pPr>
        <w:pStyle w:val="662"/>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高 峰</w:t>
      </w:r>
      <w:r>
        <w:rPr>
          <w:rFonts w:ascii="宋体" w:hAnsi="宋体"/>
          <w:sz w:val="24"/>
          <w:szCs w:val="24"/>
        </w:rPr>
      </w:r>
      <w:r/>
    </w:p>
    <w:p>
      <w:pPr>
        <w:pStyle w:val="662"/>
        <w:ind w:left="1079" w:hanging="300"/>
        <w:jc w:val="left"/>
        <w:spacing w:line="360" w:lineRule="auto"/>
        <w:rPr>
          <w:rFonts w:hint="eastAsia" w:ascii="宋体" w:hAnsi="宋体"/>
          <w:sz w:val="24"/>
          <w:szCs w:val="24"/>
          <w:u w:val="single"/>
        </w:rPr>
      </w:pPr>
      <w:r>
        <w:rPr>
          <w:rFonts w:hint="eastAsia" w:ascii="宋体" w:hAnsi="宋体"/>
          <w:sz w:val="24"/>
          <w:szCs w:val="24"/>
        </w:rPr>
        <w:t xml:space="preserve">联系方式：</w:t>
      </w:r>
      <w:bookmarkStart w:id="42" w:name="_Toc28359009"/>
      <w:r/>
      <w:bookmarkStart w:id="43" w:name="_Toc28359086"/>
      <w:r>
        <w:rPr>
          <w:rFonts w:hint="eastAsia" w:ascii="宋体" w:hAnsi="宋体"/>
          <w:sz w:val="24"/>
          <w:szCs w:val="24"/>
          <w:u w:val="single"/>
        </w:rPr>
        <w:t xml:space="preserve">0513-85099699</w:t>
      </w:r>
      <w:r>
        <w:rPr>
          <w:rFonts w:hint="eastAsia" w:ascii="宋体" w:hAnsi="宋体"/>
          <w:sz w:val="24"/>
          <w:szCs w:val="24"/>
          <w:u w:val="single"/>
        </w:rPr>
      </w:r>
      <w:r/>
    </w:p>
    <w:p>
      <w:pPr>
        <w:pStyle w:val="662"/>
        <w:ind w:firstLine="1920"/>
        <w:jc w:val="left"/>
        <w:spacing w:line="360" w:lineRule="auto"/>
        <w:rPr>
          <w:rFonts w:ascii="宋体" w:hAnsi="宋体"/>
          <w:sz w:val="24"/>
          <w:szCs w:val="24"/>
          <w:u w:val="single"/>
        </w:rPr>
      </w:pPr>
      <w:r>
        <w:rPr>
          <w:rFonts w:hint="eastAsia" w:ascii="宋体" w:hAnsi="宋体"/>
          <w:sz w:val="24"/>
          <w:szCs w:val="24"/>
          <w:u w:val="single"/>
        </w:rPr>
        <w:t xml:space="preserve">0513-85216699</w:t>
      </w:r>
      <w:r>
        <w:rPr>
          <w:rFonts w:ascii="宋体" w:hAnsi="宋体"/>
          <w:sz w:val="24"/>
          <w:szCs w:val="24"/>
          <w:u w:val="single"/>
        </w:rPr>
      </w:r>
      <w:r/>
    </w:p>
    <w:p>
      <w:pPr>
        <w:pStyle w:val="662"/>
        <w:ind w:left="1079" w:hanging="300"/>
        <w:jc w:val="left"/>
        <w:spacing w:line="360" w:lineRule="auto"/>
        <w:rPr>
          <w:rFonts w:ascii="宋体" w:hAnsi="宋体"/>
          <w:sz w:val="24"/>
          <w:szCs w:val="24"/>
        </w:rPr>
      </w:pPr>
      <w:r>
        <w:rPr>
          <w:rFonts w:hint="eastAsia" w:ascii="宋体" w:hAnsi="宋体" w:cs="宋体"/>
          <w:sz w:val="24"/>
          <w:szCs w:val="24"/>
        </w:rPr>
        <w:t xml:space="preserve">2.南通市政府采购中心信息</w:t>
      </w:r>
      <w:bookmarkEnd w:id="42"/>
      <w:r/>
      <w:bookmarkEnd w:id="43"/>
      <w:r>
        <w:rPr>
          <w:rFonts w:ascii="宋体" w:hAnsi="宋体"/>
          <w:sz w:val="24"/>
          <w:szCs w:val="24"/>
        </w:rPr>
      </w:r>
      <w:r/>
    </w:p>
    <w:p>
      <w:pPr>
        <w:pStyle w:val="662"/>
        <w:ind w:firstLine="720"/>
        <w:spacing w:line="360" w:lineRule="auto"/>
        <w:rPr>
          <w:rFonts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 xml:space="preserve">南通市崇川区工农南路150号</w:t>
      </w:r>
      <w:r>
        <w:rPr>
          <w:rFonts w:ascii="宋体" w:hAnsi="宋体"/>
          <w:sz w:val="24"/>
          <w:szCs w:val="24"/>
          <w:u w:val="single"/>
        </w:rPr>
      </w:r>
      <w:r/>
    </w:p>
    <w:p>
      <w:pPr>
        <w:pStyle w:val="662"/>
        <w:ind w:firstLine="72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杨女士 </w:t>
      </w:r>
      <w:r>
        <w:rPr>
          <w:rFonts w:ascii="宋体" w:hAnsi="宋体"/>
          <w:sz w:val="24"/>
          <w:szCs w:val="24"/>
        </w:rPr>
      </w:r>
      <w:r/>
    </w:p>
    <w:p>
      <w:pPr>
        <w:pStyle w:val="662"/>
        <w:ind w:firstLine="720"/>
        <w:spacing w:line="360" w:lineRule="auto"/>
        <w:rPr>
          <w:rFonts w:hint="eastAsia"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0513-59001986</w:t>
      </w:r>
      <w:r>
        <w:rPr>
          <w:rFonts w:hint="eastAsia" w:ascii="宋体" w:hAnsi="宋体"/>
          <w:sz w:val="24"/>
          <w:szCs w:val="24"/>
          <w:u w:val="single"/>
        </w:rPr>
      </w:r>
      <w:r/>
    </w:p>
    <w:p>
      <w:pPr>
        <w:pStyle w:val="662"/>
        <w:ind w:left="1079" w:hanging="300"/>
        <w:jc w:val="left"/>
        <w:spacing w:line="360" w:lineRule="auto"/>
        <w:rPr>
          <w:rFonts w:hint="eastAsia" w:ascii="宋体" w:hAnsi="宋体" w:cs="宋体"/>
          <w:sz w:val="24"/>
          <w:szCs w:val="24"/>
        </w:rPr>
      </w:pPr>
      <w:r>
        <w:rPr>
          <w:rFonts w:hint="eastAsia" w:ascii="宋体" w:hAnsi="宋体" w:cs="宋体"/>
          <w:sz w:val="24"/>
          <w:szCs w:val="24"/>
        </w:rPr>
        <w:t xml:space="preserve">3.软件技术支持：0519-86722801</w:t>
      </w:r>
      <w:r>
        <w:rPr>
          <w:rFonts w:hint="eastAsia" w:ascii="宋体" w:hAnsi="宋体" w:cs="宋体"/>
          <w:sz w:val="24"/>
          <w:szCs w:val="24"/>
        </w:rPr>
      </w:r>
      <w:r/>
    </w:p>
    <w:p>
      <w:pPr>
        <w:pStyle w:val="662"/>
        <w:ind w:left="1079" w:hanging="300"/>
        <w:jc w:val="left"/>
        <w:spacing w:line="360" w:lineRule="auto"/>
        <w:rPr>
          <w:rFonts w:ascii="宋体" w:hAnsi="宋体" w:cs="宋体"/>
          <w:sz w:val="24"/>
          <w:szCs w:val="24"/>
        </w:rPr>
      </w:pPr>
      <w:r>
        <w:rPr>
          <w:rFonts w:hint="eastAsia" w:ascii="宋体" w:hAnsi="宋体" w:cs="宋体"/>
          <w:sz w:val="24"/>
          <w:szCs w:val="24"/>
        </w:rPr>
        <w:t xml:space="preserve">  那家铭  0513-59001950</w:t>
      </w:r>
      <w:r>
        <w:rPr>
          <w:rFonts w:ascii="宋体" w:hAnsi="宋体" w:cs="宋体"/>
          <w:sz w:val="24"/>
          <w:szCs w:val="24"/>
        </w:rPr>
      </w:r>
      <w:r/>
    </w:p>
    <w:p>
      <w:pPr>
        <w:pStyle w:val="662"/>
        <w:ind w:left="1079" w:hanging="300"/>
        <w:jc w:val="left"/>
        <w:spacing w:line="360" w:lineRule="auto"/>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662"/>
        <w:ind w:firstLine="720"/>
        <w:spacing w:line="360" w:lineRule="auto"/>
        <w:rPr>
          <w:rFonts w:hint="eastAsia" w:ascii="宋体" w:hAnsi="宋体"/>
          <w:sz w:val="24"/>
          <w:szCs w:val="24"/>
          <w:u w:val="single"/>
        </w:rPr>
      </w:pPr>
      <w:r>
        <w:rPr>
          <w:rFonts w:hint="eastAsia" w:ascii="宋体" w:hAnsi="宋体"/>
          <w:sz w:val="24"/>
          <w:szCs w:val="24"/>
          <w:u w:val="single"/>
        </w:rPr>
      </w:r>
      <w:r/>
    </w:p>
    <w:p>
      <w:pPr>
        <w:pStyle w:val="662"/>
        <w:ind w:firstLine="480"/>
        <w:spacing w:line="560" w:lineRule="exact"/>
        <w:rPr>
          <w:rFonts w:hint="eastAsia" w:ascii="宋体" w:hAnsi="宋体"/>
          <w:sz w:val="24"/>
        </w:rPr>
      </w:pPr>
      <w:r/>
      <w:bookmarkEnd w:id="40"/>
      <w:r/>
      <w:bookmarkEnd w:id="41"/>
      <w:r>
        <w:rPr>
          <w:rFonts w:hint="eastAsia" w:ascii="宋体" w:hAnsi="宋体"/>
          <w:sz w:val="24"/>
        </w:rPr>
      </w:r>
      <w:r/>
    </w:p>
    <w:p>
      <w:pPr>
        <w:pStyle w:val="662"/>
        <w:ind w:right="840"/>
        <w:rPr>
          <w:rFonts w:hint="eastAsia" w:ascii="宋体" w:hAnsi="宋体"/>
          <w:sz w:val="24"/>
          <w:szCs w:val="24"/>
        </w:rPr>
      </w:pPr>
      <w:r>
        <w:rPr>
          <w:rFonts w:hint="eastAsia" w:ascii="宋体" w:hAnsi="宋体"/>
          <w:sz w:val="24"/>
          <w:szCs w:val="24"/>
        </w:rPr>
      </w:r>
      <w:r/>
    </w:p>
    <w:p>
      <w:pPr>
        <w:pStyle w:val="674"/>
        <w:rPr>
          <w:rFonts w:hint="eastAsia" w:ascii="宋体" w:hAnsi="宋体"/>
          <w:sz w:val="24"/>
          <w:szCs w:val="24"/>
        </w:rPr>
      </w:pPr>
      <w:r>
        <w:rPr>
          <w:rFonts w:hint="eastAsia" w:ascii="宋体" w:hAnsi="宋体"/>
          <w:sz w:val="24"/>
          <w:szCs w:val="24"/>
        </w:rPr>
      </w:r>
      <w:r/>
    </w:p>
    <w:p>
      <w:pPr>
        <w:pStyle w:val="674"/>
        <w:rPr>
          <w:rFonts w:hint="eastAsia" w:ascii="宋体" w:hAnsi="宋体"/>
          <w:sz w:val="24"/>
          <w:szCs w:val="24"/>
        </w:rPr>
      </w:pPr>
      <w:r>
        <w:rPr>
          <w:rFonts w:hint="eastAsia" w:ascii="宋体" w:hAnsi="宋体"/>
          <w:sz w:val="24"/>
          <w:szCs w:val="24"/>
        </w:rPr>
      </w:r>
      <w:r/>
    </w:p>
    <w:p>
      <w:pPr>
        <w:pStyle w:val="674"/>
        <w:rPr>
          <w:rFonts w:hint="eastAsia" w:ascii="宋体" w:hAnsi="宋体"/>
          <w:sz w:val="24"/>
          <w:szCs w:val="24"/>
        </w:rPr>
      </w:pPr>
      <w:r>
        <w:rPr>
          <w:rFonts w:hint="eastAsia" w:ascii="宋体" w:hAnsi="宋体"/>
          <w:sz w:val="24"/>
          <w:szCs w:val="24"/>
        </w:rPr>
      </w:r>
      <w:r/>
    </w:p>
    <w:p>
      <w:pPr>
        <w:pStyle w:val="674"/>
        <w:rPr>
          <w:rFonts w:hint="eastAsia" w:ascii="宋体" w:hAnsi="宋体"/>
          <w:sz w:val="24"/>
          <w:szCs w:val="24"/>
        </w:rPr>
      </w:pPr>
      <w:r>
        <w:rPr>
          <w:rFonts w:hint="eastAsia" w:ascii="宋体" w:hAnsi="宋体"/>
          <w:sz w:val="24"/>
          <w:szCs w:val="24"/>
        </w:rPr>
      </w:r>
      <w:r/>
    </w:p>
    <w:p>
      <w:pPr>
        <w:pStyle w:val="674"/>
        <w:rPr>
          <w:rFonts w:hint="eastAsia" w:ascii="宋体" w:hAnsi="宋体"/>
          <w:sz w:val="24"/>
          <w:szCs w:val="24"/>
        </w:rPr>
      </w:pPr>
      <w:r>
        <w:rPr>
          <w:rFonts w:hint="eastAsia" w:ascii="宋体" w:hAnsi="宋体"/>
          <w:sz w:val="24"/>
          <w:szCs w:val="24"/>
        </w:rPr>
      </w:r>
      <w:r/>
    </w:p>
    <w:p>
      <w:pPr>
        <w:pStyle w:val="674"/>
        <w:rPr>
          <w:rFonts w:hint="eastAsia" w:ascii="宋体" w:hAnsi="宋体"/>
          <w:sz w:val="24"/>
          <w:szCs w:val="24"/>
        </w:rPr>
      </w:pPr>
      <w:r>
        <w:rPr>
          <w:rFonts w:hint="eastAsia" w:ascii="宋体" w:hAnsi="宋体"/>
          <w:sz w:val="24"/>
          <w:szCs w:val="24"/>
        </w:rPr>
      </w:r>
      <w:r/>
    </w:p>
    <w:p>
      <w:pPr>
        <w:pStyle w:val="730"/>
        <w:rPr>
          <w:rFonts w:hint="eastAsia" w:ascii="宋体" w:hAnsi="宋体"/>
          <w:sz w:val="24"/>
          <w:szCs w:val="24"/>
        </w:rPr>
      </w:pPr>
      <w:r>
        <w:rPr>
          <w:rFonts w:hint="eastAsia" w:ascii="宋体" w:hAnsi="宋体"/>
          <w:sz w:val="24"/>
          <w:szCs w:val="24"/>
        </w:rPr>
      </w:r>
      <w:r/>
    </w:p>
    <w:p>
      <w:pPr>
        <w:pStyle w:val="730"/>
        <w:rPr>
          <w:rFonts w:hint="eastAsia" w:ascii="宋体" w:hAnsi="宋体"/>
          <w:sz w:val="24"/>
          <w:szCs w:val="24"/>
        </w:rPr>
      </w:pPr>
      <w:r>
        <w:rPr>
          <w:rFonts w:hint="eastAsia" w:ascii="宋体" w:hAnsi="宋体"/>
          <w:sz w:val="24"/>
          <w:szCs w:val="24"/>
        </w:rPr>
      </w:r>
      <w:r/>
    </w:p>
    <w:p>
      <w:pPr>
        <w:pStyle w:val="730"/>
        <w:rPr>
          <w:rFonts w:hint="eastAsia" w:ascii="宋体" w:hAnsi="宋体"/>
          <w:sz w:val="24"/>
          <w:szCs w:val="24"/>
        </w:rPr>
      </w:pPr>
      <w:r>
        <w:rPr>
          <w:rFonts w:hint="eastAsia" w:ascii="宋体" w:hAnsi="宋体"/>
          <w:sz w:val="24"/>
          <w:szCs w:val="24"/>
        </w:rPr>
      </w:r>
      <w:r/>
    </w:p>
    <w:p>
      <w:pPr>
        <w:pStyle w:val="664"/>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20823274"/>
      <w:r/>
      <w:bookmarkStart w:id="46" w:name="_Toc120614213"/>
      <w:r/>
      <w:bookmarkStart w:id="47" w:name="_Toc513029202"/>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665"/>
        <w:ind w:firstLine="498"/>
        <w:spacing w:before="145" w:after="145" w:line="360" w:lineRule="auto"/>
        <w:rPr>
          <w:rFonts w:hint="eastAsia"/>
        </w:rPr>
      </w:pPr>
      <w:r/>
      <w:bookmarkStart w:id="49" w:name="_Toc16938519"/>
      <w:r/>
      <w:bookmarkStart w:id="50" w:name="_Toc120614214"/>
      <w:r/>
      <w:bookmarkStart w:id="51" w:name="_Toc513029203"/>
      <w:r/>
      <w:bookmarkStart w:id="52" w:name="_Toc20823275"/>
      <w:r>
        <w:rPr>
          <w:rFonts w:hint="eastAsia"/>
        </w:rPr>
        <w:t xml:space="preserve">一、总则</w:t>
      </w:r>
      <w:bookmarkEnd w:id="49"/>
      <w:r/>
      <w:bookmarkEnd w:id="50"/>
      <w:r/>
      <w:bookmarkEnd w:id="51"/>
      <w:r/>
      <w:bookmarkEnd w:id="52"/>
      <w:r>
        <w:rPr>
          <w:rFonts w:hint="eastAsia"/>
        </w:rPr>
      </w:r>
      <w:r/>
    </w:p>
    <w:p>
      <w:pPr>
        <w:pStyle w:val="666"/>
        <w:ind w:firstLine="420"/>
        <w:spacing w:before="0" w:after="0" w:line="240" w:lineRule="auto"/>
        <w:rPr>
          <w:rFonts w:hint="eastAsia"/>
          <w:b w:val="0"/>
          <w:bCs w:val="0"/>
        </w:rPr>
      </w:pPr>
      <w:r/>
      <w:bookmarkStart w:id="53" w:name="_Hlt16619475"/>
      <w:r/>
      <w:bookmarkEnd w:id="53"/>
      <w:r/>
      <w:bookmarkStart w:id="54" w:name="_Toc458694821"/>
      <w:r/>
      <w:bookmarkStart w:id="55" w:name="_Toc16938520"/>
      <w:r/>
      <w:bookmarkStart w:id="56" w:name="_Toc20823276"/>
      <w:r/>
      <w:bookmarkStart w:id="57" w:name="_Toc513029204"/>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662"/>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666"/>
        <w:ind w:firstLine="420"/>
        <w:spacing w:before="0" w:after="0" w:line="240" w:lineRule="auto"/>
        <w:rPr>
          <w:rFonts w:hint="eastAsia"/>
          <w:b w:val="0"/>
          <w:bCs w:val="0"/>
        </w:rPr>
      </w:pPr>
      <w:r/>
      <w:bookmarkStart w:id="58" w:name="_Toc20823277"/>
      <w:r/>
      <w:bookmarkStart w:id="59" w:name="_Toc16938521"/>
      <w:r/>
      <w:bookmarkStart w:id="60" w:name="_Toc513029205"/>
      <w:r>
        <w:rPr>
          <w:rFonts w:hint="eastAsia"/>
          <w:b w:val="0"/>
          <w:bCs w:val="0"/>
        </w:rPr>
        <w:t xml:space="preserve">2、合格的投标人</w:t>
      </w:r>
      <w:bookmarkEnd w:id="58"/>
      <w:r/>
      <w:bookmarkEnd w:id="59"/>
      <w:r/>
      <w:bookmarkEnd w:id="60"/>
      <w:r>
        <w:rPr>
          <w:rFonts w:hint="eastAsia"/>
          <w:b w:val="0"/>
          <w:bCs w:val="0"/>
        </w:rPr>
      </w:r>
      <w:r/>
    </w:p>
    <w:p>
      <w:pPr>
        <w:pStyle w:val="662"/>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662"/>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666"/>
        <w:ind w:firstLine="420"/>
        <w:spacing w:before="0" w:after="0" w:line="240" w:lineRule="auto"/>
        <w:rPr>
          <w:rFonts w:hint="eastAsia"/>
          <w:b w:val="0"/>
          <w:bCs w:val="0"/>
        </w:rPr>
      </w:pPr>
      <w:r/>
      <w:bookmarkStart w:id="61" w:name="_Toc16938522"/>
      <w:r/>
      <w:bookmarkStart w:id="62" w:name="_Toc20823278"/>
      <w:r/>
      <w:bookmarkStart w:id="63" w:name="_Toc513029206"/>
      <w:r>
        <w:rPr>
          <w:rFonts w:hint="eastAsia"/>
          <w:b w:val="0"/>
          <w:bCs w:val="0"/>
        </w:rPr>
        <w:t xml:space="preserve">3、适用法律</w:t>
      </w:r>
      <w:bookmarkEnd w:id="61"/>
      <w:r/>
      <w:bookmarkEnd w:id="62"/>
      <w:r/>
      <w:bookmarkEnd w:id="63"/>
      <w:r>
        <w:rPr>
          <w:rFonts w:hint="eastAsia"/>
          <w:b w:val="0"/>
          <w:bCs w:val="0"/>
        </w:rPr>
      </w:r>
      <w:r/>
    </w:p>
    <w:p>
      <w:pPr>
        <w:pStyle w:val="662"/>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666"/>
        <w:ind w:firstLine="420"/>
        <w:spacing w:before="0" w:after="0" w:line="240" w:lineRule="auto"/>
        <w:rPr>
          <w:rFonts w:hint="eastAsia"/>
          <w:b w:val="0"/>
          <w:bCs w:val="0"/>
        </w:rPr>
      </w:pPr>
      <w:r/>
      <w:bookmarkStart w:id="64" w:name="_Toc513029207"/>
      <w:r/>
      <w:bookmarkStart w:id="65" w:name="_Toc462564067"/>
      <w:r/>
      <w:bookmarkStart w:id="66" w:name="_Toc20823279"/>
      <w:r/>
      <w:bookmarkStart w:id="67" w:name="_Toc16938523"/>
      <w:r>
        <w:rPr>
          <w:rFonts w:hint="eastAsia"/>
          <w:b w:val="0"/>
          <w:bCs w:val="0"/>
        </w:rPr>
        <w:t xml:space="preserve">4、投标费用</w:t>
      </w:r>
      <w:bookmarkEnd w:id="64"/>
      <w:r/>
      <w:bookmarkEnd w:id="65"/>
      <w:r/>
      <w:bookmarkEnd w:id="66"/>
      <w:r/>
      <w:bookmarkEnd w:id="67"/>
      <w:r>
        <w:rPr>
          <w:rFonts w:hint="eastAsia"/>
          <w:b w:val="0"/>
          <w:bCs w:val="0"/>
        </w:rPr>
      </w:r>
      <w:r/>
    </w:p>
    <w:p>
      <w:pPr>
        <w:pStyle w:val="662"/>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sz w:val="24"/>
          <w:lang w:eastAsia="zh-CN"/>
        </w:rPr>
        <w:t xml:space="preserve">南通市</w:t>
      </w:r>
      <w:r>
        <w:rPr>
          <w:rFonts w:hint="eastAsia" w:ascii="宋体" w:hAnsi="宋体"/>
          <w:sz w:val="24"/>
        </w:rPr>
        <w:t xml:space="preserve">政府采购中心（以下简称采购中心）在任何情况下均无义务和责任承担这些费用。</w:t>
      </w:r>
      <w:r>
        <w:rPr>
          <w:rFonts w:hint="eastAsia" w:ascii="宋体" w:hAnsi="宋体"/>
          <w:sz w:val="24"/>
        </w:rPr>
      </w:r>
      <w:r/>
    </w:p>
    <w:p>
      <w:pPr>
        <w:pStyle w:val="662"/>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666"/>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662"/>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665"/>
        <w:ind w:firstLine="321"/>
        <w:spacing w:before="145" w:after="145" w:line="360" w:lineRule="auto"/>
        <w:rPr>
          <w:rFonts w:hint="eastAsia"/>
        </w:rPr>
      </w:pPr>
      <w:r/>
      <w:bookmarkStart w:id="68" w:name="_Toc20823281"/>
      <w:r/>
      <w:bookmarkStart w:id="69" w:name="_Toc513029209"/>
      <w:r/>
      <w:bookmarkStart w:id="70" w:name="_Toc120614215"/>
      <w:r/>
      <w:bookmarkStart w:id="71" w:name="_Toc16938525"/>
      <w:r>
        <w:rPr>
          <w:rFonts w:hint="eastAsia"/>
        </w:rPr>
        <w:t xml:space="preserve">二、招标文件</w:t>
      </w:r>
      <w:bookmarkEnd w:id="68"/>
      <w:r/>
      <w:bookmarkEnd w:id="69"/>
      <w:r/>
      <w:bookmarkEnd w:id="70"/>
      <w:r/>
      <w:bookmarkEnd w:id="71"/>
      <w:r>
        <w:rPr>
          <w:rFonts w:hint="eastAsia"/>
        </w:rPr>
      </w:r>
      <w:r/>
    </w:p>
    <w:p>
      <w:pPr>
        <w:pStyle w:val="666"/>
        <w:ind w:firstLine="420"/>
        <w:spacing w:before="0" w:after="0" w:line="240" w:lineRule="auto"/>
        <w:rPr>
          <w:rFonts w:hint="eastAsia"/>
          <w:b w:val="0"/>
          <w:bCs w:val="0"/>
        </w:rPr>
      </w:pPr>
      <w:r/>
      <w:bookmarkStart w:id="72" w:name="_Toc20823282"/>
      <w:r/>
      <w:bookmarkStart w:id="73" w:name="_Toc16938526"/>
      <w:r/>
      <w:bookmarkStart w:id="74" w:name="_Toc513029210"/>
      <w:r>
        <w:rPr>
          <w:rFonts w:hint="eastAsia"/>
          <w:b w:val="0"/>
          <w:bCs w:val="0"/>
        </w:rPr>
        <w:t xml:space="preserve">6、招标文件构成</w:t>
      </w:r>
      <w:bookmarkEnd w:id="72"/>
      <w:r/>
      <w:bookmarkEnd w:id="73"/>
      <w:r/>
      <w:bookmarkEnd w:id="74"/>
      <w:r>
        <w:rPr>
          <w:rFonts w:hint="eastAsia"/>
          <w:b w:val="0"/>
          <w:bCs w:val="0"/>
        </w:rPr>
      </w:r>
      <w:r/>
    </w:p>
    <w:p>
      <w:pPr>
        <w:pStyle w:val="662"/>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662"/>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62"/>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62"/>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62"/>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62"/>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62"/>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662"/>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662"/>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66"/>
        <w:ind w:firstLine="560"/>
        <w:spacing w:before="0" w:after="0" w:line="240" w:lineRule="auto"/>
        <w:rPr>
          <w:rFonts w:hint="eastAsia"/>
          <w:b w:val="0"/>
          <w:bCs w:val="0"/>
        </w:rPr>
      </w:pPr>
      <w:r/>
      <w:bookmarkStart w:id="75" w:name="_Toc513029211"/>
      <w:r/>
      <w:bookmarkStart w:id="76" w:name="_Toc20823283"/>
      <w:r/>
      <w:bookmarkStart w:id="77" w:name="_Toc16938527"/>
      <w:r/>
      <w:bookmarkStart w:id="78" w:name="_Toc462564070"/>
      <w:r>
        <w:rPr>
          <w:rFonts w:hint="eastAsia"/>
          <w:b w:val="0"/>
          <w:bCs w:val="0"/>
        </w:rPr>
        <w:t xml:space="preserve">7、招标文件的澄清</w:t>
      </w:r>
      <w:bookmarkEnd w:id="75"/>
      <w:r/>
      <w:bookmarkEnd w:id="76"/>
      <w:r/>
      <w:bookmarkEnd w:id="77"/>
      <w:r/>
      <w:bookmarkEnd w:id="78"/>
      <w:r>
        <w:rPr>
          <w:rFonts w:hint="eastAsia"/>
          <w:b w:val="0"/>
          <w:bCs w:val="0"/>
        </w:rPr>
      </w:r>
      <w:r/>
    </w:p>
    <w:p>
      <w:pPr>
        <w:pStyle w:val="662"/>
        <w:ind w:firstLine="480"/>
        <w:spacing w:line="480" w:lineRule="exact"/>
        <w:rPr>
          <w:rFonts w:hint="eastAsia" w:ascii="宋体" w:hAnsi="宋体"/>
          <w:sz w:val="24"/>
          <w:szCs w:val="24"/>
          <w:highlight w:val="none"/>
        </w:rPr>
      </w:pP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highlight w:val="none"/>
        </w:rPr>
        <w:t xml:space="preserve">。</w:t>
      </w:r>
      <w:r>
        <w:rPr>
          <w:rFonts w:hint="eastAsia" w:ascii="宋体" w:hAnsi="宋体" w:eastAsia="宋体" w:cs="Times New Roman"/>
          <w:sz w:val="24"/>
          <w:highlight w:val="none"/>
        </w:rPr>
        <w:t xml:space="preserve">采购人有权对发出的招标文件进行必要的澄清或修改。</w:t>
      </w:r>
      <w:r>
        <w:rPr>
          <w:rFonts w:hint="eastAsia" w:ascii="宋体" w:hAnsi="宋体"/>
          <w:sz w:val="24"/>
          <w:szCs w:val="24"/>
          <w:highlight w:val="none"/>
        </w:rPr>
      </w:r>
      <w:r/>
    </w:p>
    <w:p>
      <w:pPr>
        <w:pStyle w:val="666"/>
        <w:ind w:firstLine="560"/>
        <w:spacing w:before="0" w:after="0" w:line="240" w:lineRule="auto"/>
        <w:rPr>
          <w:rFonts w:hint="eastAsia"/>
          <w:b w:val="0"/>
          <w:bCs w:val="0"/>
        </w:rPr>
      </w:pPr>
      <w:r/>
      <w:bookmarkStart w:id="79" w:name="_Toc20823284"/>
      <w:r/>
      <w:bookmarkStart w:id="80" w:name="_Toc513029212"/>
      <w:r/>
      <w:bookmarkStart w:id="81" w:name="_Toc16938528"/>
      <w:r/>
      <w:bookmarkStart w:id="82" w:name="_Toc462564071"/>
      <w:r>
        <w:rPr>
          <w:rFonts w:hint="eastAsia"/>
          <w:b w:val="0"/>
          <w:bCs w:val="0"/>
        </w:rPr>
        <w:t xml:space="preserve">8、招标文件的修改</w:t>
      </w:r>
      <w:bookmarkEnd w:id="79"/>
      <w:r/>
      <w:bookmarkEnd w:id="80"/>
      <w:r/>
      <w:bookmarkEnd w:id="81"/>
      <w:r/>
      <w:bookmarkEnd w:id="82"/>
      <w:r>
        <w:rPr>
          <w:rFonts w:hint="eastAsia"/>
          <w:b w:val="0"/>
          <w:bCs w:val="0"/>
        </w:rPr>
      </w:r>
      <w:r/>
    </w:p>
    <w:p>
      <w:pPr>
        <w:pStyle w:val="662"/>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662"/>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662"/>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665"/>
        <w:ind w:firstLine="482"/>
        <w:spacing w:before="145" w:after="145" w:line="360" w:lineRule="auto"/>
        <w:rPr>
          <w:rFonts w:hint="eastAsia"/>
        </w:rPr>
      </w:pPr>
      <w:r/>
      <w:bookmarkStart w:id="83" w:name="_Toc462564072"/>
      <w:r/>
      <w:bookmarkStart w:id="84" w:name="_Toc120614216"/>
      <w:r/>
      <w:bookmarkStart w:id="85" w:name="_Toc513029213"/>
      <w:r/>
      <w:bookmarkStart w:id="86" w:name="_Toc20823285"/>
      <w:r/>
      <w:bookmarkStart w:id="87" w:name="_Toc16938529"/>
      <w:r>
        <w:rPr>
          <w:rFonts w:hint="eastAsia"/>
        </w:rPr>
        <w:t xml:space="preserve">三、投标文件的编制</w:t>
      </w:r>
      <w:bookmarkEnd w:id="83"/>
      <w:r/>
      <w:bookmarkEnd w:id="84"/>
      <w:r/>
      <w:bookmarkEnd w:id="85"/>
      <w:r/>
      <w:bookmarkEnd w:id="86"/>
      <w:r/>
      <w:bookmarkEnd w:id="87"/>
      <w:r>
        <w:rPr>
          <w:rFonts w:hint="eastAsia"/>
        </w:rPr>
      </w:r>
      <w:r/>
    </w:p>
    <w:p>
      <w:pPr>
        <w:pStyle w:val="666"/>
        <w:ind w:firstLine="560"/>
        <w:spacing w:before="0" w:after="0" w:line="240" w:lineRule="auto"/>
        <w:rPr>
          <w:rFonts w:hint="eastAsia"/>
          <w:bCs w:val="0"/>
        </w:rPr>
      </w:pPr>
      <w:r/>
      <w:bookmarkStart w:id="88" w:name="_Toc20823286"/>
      <w:r/>
      <w:bookmarkStart w:id="89" w:name="_Toc462564073"/>
      <w:r/>
      <w:bookmarkStart w:id="90" w:name="_Toc16938530"/>
      <w:r/>
      <w:bookmarkStart w:id="91" w:name="_Toc513029214"/>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662"/>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662"/>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666"/>
        <w:ind w:firstLine="420"/>
        <w:spacing w:before="0" w:after="0" w:line="240" w:lineRule="auto"/>
        <w:rPr>
          <w:rFonts w:hint="eastAsia"/>
          <w:b w:val="0"/>
          <w:bCs w:val="0"/>
        </w:rPr>
      </w:pPr>
      <w:r/>
      <w:bookmarkStart w:id="92" w:name="_Toc20823287"/>
      <w:r/>
      <w:bookmarkStart w:id="93" w:name="_Toc462564074"/>
      <w:r/>
      <w:bookmarkStart w:id="94" w:name="_Toc513029215"/>
      <w:r/>
      <w:bookmarkStart w:id="95" w:name="_Toc16938531"/>
      <w:r>
        <w:rPr>
          <w:rFonts w:hint="eastAsia"/>
          <w:b w:val="0"/>
          <w:bCs w:val="0"/>
        </w:rPr>
        <w:t xml:space="preserve">10、投标文件构成</w:t>
      </w:r>
      <w:bookmarkEnd w:id="92"/>
      <w:r/>
      <w:bookmarkEnd w:id="93"/>
      <w:r/>
      <w:bookmarkEnd w:id="94"/>
      <w:r/>
      <w:bookmarkEnd w:id="95"/>
      <w:r>
        <w:rPr>
          <w:rFonts w:hint="eastAsia"/>
          <w:b w:val="0"/>
          <w:bCs w:val="0"/>
        </w:rPr>
      </w:r>
      <w:r/>
    </w:p>
    <w:p>
      <w:pPr>
        <w:pStyle w:val="662"/>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662"/>
        <w:ind w:firstLine="480"/>
        <w:spacing w:line="44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rPr>
          <w:rFonts w:hint="eastAsia" w:ascii="宋体" w:hAnsi="宋体"/>
          <w:sz w:val="24"/>
        </w:rPr>
      </w:r>
      <w:r/>
    </w:p>
    <w:p>
      <w:pPr>
        <w:pStyle w:val="666"/>
        <w:ind w:firstLine="420"/>
        <w:spacing w:before="0" w:after="0" w:line="240" w:lineRule="auto"/>
        <w:rPr>
          <w:rFonts w:hint="eastAsia"/>
          <w:b w:val="0"/>
          <w:bCs w:val="0"/>
        </w:rPr>
      </w:pPr>
      <w:r/>
      <w:bookmarkStart w:id="96" w:name="_Hlt26670360"/>
      <w:r/>
      <w:bookmarkEnd w:id="96"/>
      <w:r/>
      <w:bookmarkStart w:id="97" w:name="_Hlt26954838"/>
      <w:r/>
      <w:bookmarkEnd w:id="97"/>
      <w:r/>
      <w:bookmarkStart w:id="98" w:name="_Hlt26668975"/>
      <w:r/>
      <w:bookmarkEnd w:id="98"/>
      <w:r/>
      <w:bookmarkStart w:id="99" w:name="_Toc14577357"/>
      <w:r/>
      <w:bookmarkStart w:id="100" w:name="_Toc49090509"/>
      <w:r/>
      <w:bookmarkStart w:id="101" w:name="_Toc513029219"/>
      <w:r/>
      <w:bookmarkStart w:id="102" w:name="_Toc513029216"/>
      <w:r/>
      <w:bookmarkStart w:id="103" w:name="_Toc14577354"/>
      <w:r/>
      <w:bookmarkStart w:id="104" w:name="_Toc49090507"/>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662"/>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666"/>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662"/>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662"/>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66"/>
        <w:ind w:firstLine="420"/>
        <w:spacing w:before="0" w:after="0" w:line="240" w:lineRule="auto"/>
        <w:rPr>
          <w:rFonts w:hint="eastAsia"/>
          <w:b w:val="0"/>
          <w:bCs w:val="0"/>
        </w:rPr>
      </w:pPr>
      <w:r/>
      <w:bookmarkStart w:id="110" w:name="_Hlt26670482"/>
      <w:r/>
      <w:bookmarkEnd w:id="110"/>
      <w:r/>
      <w:bookmarkStart w:id="111" w:name="_Hlt26668983"/>
      <w:r/>
      <w:bookmarkEnd w:id="111"/>
      <w:r/>
      <w:bookmarkStart w:id="112" w:name="_Hlt26670403"/>
      <w:r/>
      <w:bookmarkEnd w:id="112"/>
      <w:r/>
      <w:bookmarkStart w:id="113" w:name="_Hlt26670425"/>
      <w:r/>
      <w:bookmarkEnd w:id="113"/>
      <w:r/>
      <w:bookmarkStart w:id="114" w:name="_Hlt26954842"/>
      <w:r/>
      <w:bookmarkEnd w:id="114"/>
      <w:r/>
      <w:bookmarkStart w:id="115" w:name="_Hlt26954844"/>
      <w:r/>
      <w:bookmarkEnd w:id="115"/>
      <w:r/>
      <w:bookmarkStart w:id="116" w:name="_Hlt26954846"/>
      <w:r/>
      <w:bookmarkEnd w:id="116"/>
      <w:r/>
      <w:bookmarkStart w:id="117" w:name="_Hlt26954731"/>
      <w:r/>
      <w:bookmarkEnd w:id="117"/>
      <w:r/>
      <w:bookmarkStart w:id="118" w:name="_Hlt26954848"/>
      <w:r/>
      <w:bookmarkEnd w:id="118"/>
      <w:r/>
      <w:bookmarkStart w:id="119" w:name="_Hlt26670486"/>
      <w:r/>
      <w:bookmarkEnd w:id="119"/>
      <w:r>
        <w:rPr>
          <w:rFonts w:hint="eastAsia"/>
          <w:b w:val="0"/>
          <w:bCs w:val="0"/>
        </w:rPr>
        <w:t xml:space="preserve">13、技术要求响应及偏离表、商务要求响应及偏离表</w:t>
      </w:r>
      <w:r>
        <w:rPr>
          <w:rFonts w:hint="eastAsia"/>
          <w:b w:val="0"/>
          <w:bCs w:val="0"/>
        </w:rPr>
      </w:r>
      <w:r/>
    </w:p>
    <w:p>
      <w:pPr>
        <w:pStyle w:val="662"/>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662"/>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666"/>
        <w:ind w:firstLine="420"/>
        <w:spacing w:before="0" w:after="0" w:line="240" w:lineRule="auto"/>
        <w:rPr>
          <w:rFonts w:hint="eastAsia"/>
          <w:b w:val="0"/>
          <w:bCs w:val="0"/>
        </w:rPr>
      </w:pPr>
      <w:r/>
      <w:bookmarkStart w:id="120" w:name="_Toc49090510"/>
      <w:r/>
      <w:bookmarkStart w:id="121" w:name="_Toc14577359"/>
      <w:r>
        <w:rPr>
          <w:rFonts w:hint="eastAsia"/>
          <w:b w:val="0"/>
          <w:bCs w:val="0"/>
        </w:rPr>
        <w:t xml:space="preserve">14、投标函和开标一览表</w:t>
      </w:r>
      <w:r>
        <w:rPr>
          <w:rFonts w:hint="eastAsia"/>
          <w:b w:val="0"/>
          <w:bCs w:val="0"/>
        </w:rPr>
      </w:r>
      <w:r/>
    </w:p>
    <w:p>
      <w:pPr>
        <w:pStyle w:val="662"/>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662"/>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666"/>
        <w:ind w:firstLine="420"/>
        <w:spacing w:before="0" w:after="0" w:line="240" w:lineRule="auto"/>
        <w:rPr>
          <w:rFonts w:hint="eastAsia"/>
          <w:b w:val="0"/>
          <w:bCs w:val="0"/>
        </w:rPr>
      </w:pPr>
      <w:r/>
      <w:bookmarkEnd w:id="120"/>
      <w:r/>
      <w:bookmarkEnd w:id="121"/>
      <w:r/>
      <w:bookmarkStart w:id="122" w:name="_Hlt26954734"/>
      <w:r/>
      <w:bookmarkEnd w:id="122"/>
      <w:r/>
      <w:bookmarkStart w:id="123" w:name="_Hlt26670489"/>
      <w:r/>
      <w:bookmarkEnd w:id="123"/>
      <w:r/>
      <w:bookmarkStart w:id="124" w:name="_Hlt26954850"/>
      <w:r/>
      <w:bookmarkEnd w:id="124"/>
      <w:r/>
      <w:bookmarkStart w:id="125" w:name="_Toc49090511"/>
      <w:r/>
      <w:bookmarkStart w:id="126" w:name="_Toc14577360"/>
      <w:r>
        <w:rPr>
          <w:rFonts w:hint="eastAsia"/>
          <w:b w:val="0"/>
          <w:bCs w:val="0"/>
        </w:rPr>
        <w:t xml:space="preserve">15、投标有效期</w:t>
      </w:r>
      <w:bookmarkEnd w:id="125"/>
      <w:r/>
      <w:bookmarkEnd w:id="126"/>
      <w:r>
        <w:rPr>
          <w:rFonts w:hint="eastAsia"/>
          <w:b w:val="0"/>
          <w:bCs w:val="0"/>
        </w:rPr>
      </w:r>
      <w:r/>
    </w:p>
    <w:p>
      <w:pPr>
        <w:pStyle w:val="662"/>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highlight w:val="none"/>
          <w:u w:val="single"/>
          <w:lang w:eastAsia="zh-CN"/>
        </w:rPr>
        <w:t xml:space="preserve">九</w:t>
      </w:r>
      <w:r>
        <w:rPr>
          <w:rFonts w:hint="eastAsia" w:ascii="仿宋_GB2312" w:hAnsi="仿宋_GB2312"/>
          <w:b/>
          <w:sz w:val="24"/>
          <w:highlight w:val="none"/>
          <w:u w:val="single"/>
        </w:rPr>
        <w:t xml:space="preserve">十（</w:t>
      </w:r>
      <w:r>
        <w:rPr>
          <w:rFonts w:hint="eastAsia" w:ascii="仿宋_GB2312" w:hAnsi="仿宋_GB2312"/>
          <w:b/>
          <w:sz w:val="24"/>
          <w:highlight w:val="none"/>
          <w:u w:val="single"/>
          <w:lang w:val="en-US" w:eastAsia="zh-CN"/>
        </w:rPr>
        <w:t xml:space="preserve">9</w:t>
      </w:r>
      <w:r>
        <w:rPr>
          <w:rFonts w:hint="eastAsia" w:ascii="仿宋_GB2312" w:hAnsi="仿宋_GB2312"/>
          <w:b/>
          <w:sz w:val="24"/>
          <w:highlight w:val="none"/>
          <w:u w:val="single"/>
        </w:rPr>
        <w:t xml:space="preserve">0）天</w:t>
      </w:r>
      <w:r>
        <w:rPr>
          <w:rFonts w:hint="eastAsia" w:ascii="宋体" w:hAnsi="宋体"/>
          <w:bCs/>
          <w:sz w:val="24"/>
          <w:highlight w:val="none"/>
        </w:rPr>
        <w:t xml:space="preserve">。</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666"/>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662"/>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665"/>
        <w:ind w:firstLine="482"/>
        <w:spacing w:before="145" w:after="145" w:line="360" w:lineRule="auto"/>
        <w:rPr>
          <w:rFonts w:hint="eastAsia"/>
        </w:rPr>
      </w:pPr>
      <w:r/>
      <w:bookmarkStart w:id="127" w:name="_Hlt26954852"/>
      <w:r/>
      <w:bookmarkEnd w:id="127"/>
      <w:r/>
      <w:bookmarkStart w:id="128" w:name="_Hlt26954739"/>
      <w:r/>
      <w:bookmarkEnd w:id="128"/>
      <w:r/>
      <w:bookmarkStart w:id="129" w:name="_Toc16938540"/>
      <w:r/>
      <w:bookmarkStart w:id="130" w:name="_Toc513029224"/>
      <w:r/>
      <w:bookmarkStart w:id="131" w:name="_Toc20823296"/>
      <w:r/>
      <w:bookmarkStart w:id="132" w:name="_Toc120614217"/>
      <w:r>
        <w:rPr>
          <w:rFonts w:hint="eastAsia"/>
        </w:rPr>
        <w:t xml:space="preserve">四、投标文件的递交</w:t>
      </w:r>
      <w:bookmarkEnd w:id="129"/>
      <w:r/>
      <w:bookmarkEnd w:id="130"/>
      <w:r/>
      <w:bookmarkEnd w:id="131"/>
      <w:r/>
      <w:bookmarkEnd w:id="132"/>
      <w:r>
        <w:rPr>
          <w:rFonts w:hint="eastAsia"/>
        </w:rPr>
      </w:r>
      <w:r/>
    </w:p>
    <w:p>
      <w:pPr>
        <w:pStyle w:val="666"/>
        <w:ind w:firstLine="560"/>
        <w:spacing w:before="0" w:after="0" w:line="240" w:lineRule="auto"/>
        <w:rPr>
          <w:rFonts w:hint="eastAsia" w:ascii="黑体"/>
          <w:b w:val="0"/>
          <w:bCs w:val="0"/>
        </w:rPr>
      </w:pPr>
      <w:r/>
      <w:bookmarkStart w:id="133" w:name="_Toc462564084"/>
      <w:r/>
      <w:bookmarkStart w:id="134" w:name="_Toc16938541"/>
      <w:r/>
      <w:bookmarkStart w:id="135" w:name="_Toc513029225"/>
      <w:r/>
      <w:bookmarkStart w:id="136" w:name="_Toc20823297"/>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rPr>
          <w:rFonts w:hint="eastAsia" w:ascii="黑体"/>
          <w:b w:val="0"/>
          <w:bCs w:val="0"/>
        </w:rPr>
      </w:r>
      <w:r/>
    </w:p>
    <w:p>
      <w:pPr>
        <w:pStyle w:val="662"/>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775"/>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20823298"/>
      <w:r/>
      <w:bookmarkStart w:id="138" w:name="_Toc513029226"/>
      <w:r/>
      <w:bookmarkStart w:id="139" w:name="_Toc16938542"/>
      <w:r>
        <w:rPr>
          <w:rFonts w:hint="eastAsia" w:ascii="宋体" w:hAnsi="宋体"/>
          <w:bCs/>
          <w:sz w:val="24"/>
        </w:rPr>
      </w:r>
      <w:r/>
    </w:p>
    <w:p>
      <w:pPr>
        <w:pStyle w:val="666"/>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rPr>
          <w:rFonts w:hint="eastAsia"/>
          <w:b w:val="0"/>
        </w:rPr>
      </w:r>
      <w:r/>
    </w:p>
    <w:p>
      <w:pPr>
        <w:pStyle w:val="662"/>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662"/>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662"/>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666"/>
        <w:ind w:firstLine="420"/>
        <w:spacing w:before="0" w:after="0" w:line="240" w:lineRule="auto"/>
        <w:rPr>
          <w:rFonts w:hint="eastAsia"/>
          <w:b w:val="0"/>
          <w:bCs w:val="0"/>
        </w:rPr>
      </w:pPr>
      <w:r/>
      <w:bookmarkStart w:id="140" w:name="_Toc513029227"/>
      <w:r/>
      <w:bookmarkStart w:id="141" w:name="_Toc20823299"/>
      <w:r/>
      <w:bookmarkStart w:id="142" w:name="_Toc16938543"/>
      <w:r>
        <w:rPr>
          <w:rFonts w:hint="eastAsia"/>
          <w:b w:val="0"/>
          <w:bCs w:val="0"/>
        </w:rPr>
        <w:t xml:space="preserve">19、投标文件</w:t>
      </w:r>
      <w:bookmarkEnd w:id="140"/>
      <w:r/>
      <w:bookmarkEnd w:id="141"/>
      <w:r/>
      <w:bookmarkEnd w:id="142"/>
      <w:r>
        <w:rPr>
          <w:rFonts w:hint="eastAsia"/>
          <w:b w:val="0"/>
          <w:bCs w:val="0"/>
        </w:rPr>
        <w:t xml:space="preserve">的拒收</w:t>
      </w:r>
      <w:r>
        <w:rPr>
          <w:rFonts w:hint="eastAsia"/>
          <w:b w:val="0"/>
          <w:bCs w:val="0"/>
        </w:rPr>
      </w:r>
      <w:r/>
    </w:p>
    <w:p>
      <w:pPr>
        <w:pStyle w:val="662"/>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666"/>
        <w:ind w:firstLine="420"/>
        <w:spacing w:before="0" w:after="0" w:line="240" w:lineRule="auto"/>
        <w:rPr>
          <w:rFonts w:hint="eastAsia"/>
          <w:b w:val="0"/>
          <w:bCs w:val="0"/>
        </w:rPr>
      </w:pPr>
      <w:r/>
      <w:bookmarkStart w:id="143" w:name="_Toc513029228"/>
      <w:r/>
      <w:bookmarkStart w:id="144" w:name="_Toc20823300"/>
      <w:r/>
      <w:bookmarkStart w:id="145" w:name="_Toc16938544"/>
      <w:r>
        <w:rPr>
          <w:rFonts w:hint="eastAsia"/>
          <w:b w:val="0"/>
          <w:bCs w:val="0"/>
        </w:rPr>
        <w:t xml:space="preserve">20、投标文件的撤回和修改</w:t>
      </w:r>
      <w:bookmarkEnd w:id="143"/>
      <w:r/>
      <w:bookmarkEnd w:id="144"/>
      <w:r/>
      <w:bookmarkEnd w:id="145"/>
      <w:r>
        <w:rPr>
          <w:rFonts w:hint="eastAsia"/>
          <w:b w:val="0"/>
          <w:bCs w:val="0"/>
        </w:rPr>
      </w:r>
      <w:r/>
    </w:p>
    <w:p>
      <w:pPr>
        <w:pStyle w:val="662"/>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662"/>
        <w:ind w:firstLine="480"/>
        <w:spacing w:line="480" w:lineRule="exact"/>
        <w:rPr>
          <w:rFonts w:hint="eastAsia" w:ascii="宋体" w:hAnsi="宋体"/>
          <w:sz w:val="24"/>
        </w:rPr>
      </w:pPr>
      <w:r>
        <w:rPr>
          <w:rFonts w:hint="eastAsia" w:ascii="宋体" w:hAnsi="宋体"/>
          <w:sz w:val="24"/>
        </w:rPr>
        <w:t xml:space="preserve">21.1.1 电子投标文件的撤回</w:t>
      </w:r>
      <w:r>
        <w:rPr>
          <w:rFonts w:hint="eastAsia" w:ascii="宋体" w:hAnsi="宋体"/>
          <w:sz w:val="24"/>
        </w:rPr>
      </w:r>
      <w:r/>
    </w:p>
    <w:p>
      <w:pPr>
        <w:pStyle w:val="662"/>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662"/>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662"/>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662"/>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665"/>
        <w:ind w:firstLine="482"/>
        <w:spacing w:before="145" w:after="145" w:line="360" w:lineRule="auto"/>
        <w:rPr>
          <w:rFonts w:hint="eastAsia"/>
        </w:rPr>
      </w:pPr>
      <w:r/>
      <w:bookmarkStart w:id="146" w:name="_Toc16938545"/>
      <w:r/>
      <w:bookmarkStart w:id="147" w:name="_Toc120614218"/>
      <w:r/>
      <w:bookmarkStart w:id="148" w:name="_Toc513029229"/>
      <w:r/>
      <w:bookmarkStart w:id="149" w:name="_Toc20823301"/>
      <w:r>
        <w:rPr>
          <w:rFonts w:hint="eastAsia"/>
        </w:rPr>
        <w:t xml:space="preserve">五、开标与评标</w:t>
      </w:r>
      <w:bookmarkEnd w:id="146"/>
      <w:r/>
      <w:bookmarkEnd w:id="147"/>
      <w:r/>
      <w:bookmarkEnd w:id="148"/>
      <w:r/>
      <w:bookmarkEnd w:id="149"/>
      <w:r>
        <w:rPr>
          <w:rFonts w:hint="eastAsia"/>
        </w:rPr>
      </w:r>
      <w:r/>
    </w:p>
    <w:p>
      <w:pPr>
        <w:pStyle w:val="666"/>
        <w:ind w:firstLine="420"/>
        <w:spacing w:before="0" w:after="0" w:line="240" w:lineRule="auto"/>
        <w:rPr>
          <w:rFonts w:hint="eastAsia"/>
          <w:b w:val="0"/>
          <w:bCs w:val="0"/>
        </w:rPr>
      </w:pPr>
      <w:r/>
      <w:bookmarkStart w:id="150" w:name="_Toc20823302"/>
      <w:r/>
      <w:bookmarkStart w:id="151" w:name="_Toc513029230"/>
      <w:r/>
      <w:bookmarkStart w:id="152" w:name="_Toc16938546"/>
      <w:r>
        <w:rPr>
          <w:rFonts w:hint="eastAsia"/>
          <w:b w:val="0"/>
          <w:bCs w:val="0"/>
        </w:rPr>
        <w:t xml:space="preserve">21、开标</w:t>
      </w:r>
      <w:bookmarkEnd w:id="150"/>
      <w:r/>
      <w:bookmarkEnd w:id="151"/>
      <w:r/>
      <w:bookmarkEnd w:id="152"/>
      <w:r>
        <w:rPr>
          <w:rFonts w:hint="eastAsia"/>
          <w:b w:val="0"/>
          <w:bCs w:val="0"/>
        </w:rPr>
      </w:r>
      <w:r/>
    </w:p>
    <w:p>
      <w:pPr>
        <w:pStyle w:val="662"/>
        <w:ind w:firstLine="360"/>
        <w:rPr>
          <w:rFonts w:hint="eastAsia"/>
          <w:color w:val="000000"/>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w:t>
      </w:r>
      <w:r>
        <w:rPr>
          <w:rFonts w:ascii="宋体" w:hAnsi="宋体"/>
          <w:color w:val="000000"/>
          <w:sz w:val="24"/>
          <w:szCs w:val="24"/>
        </w:rPr>
        <w:t xml:space="preserve">标活动</w:t>
      </w:r>
      <w:r>
        <w:rPr>
          <w:rFonts w:hint="eastAsia" w:ascii="宋体" w:hAnsi="宋体"/>
          <w:color w:val="000000"/>
          <w:sz w:val="24"/>
          <w:szCs w:val="24"/>
        </w:rPr>
        <w:t xml:space="preserve">和在苏采云系统规定的时间内对投标文件进行解密。</w:t>
      </w:r>
      <w:r>
        <w:rPr>
          <w:rFonts w:hint="eastAsia"/>
          <w:color w:val="000000"/>
        </w:rPr>
      </w:r>
      <w:r/>
    </w:p>
    <w:p>
      <w:pPr>
        <w:pStyle w:val="662"/>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21.2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rPr>
          <w:rFonts w:hint="eastAsia" w:ascii="宋体" w:hAnsi="宋体"/>
          <w:color w:val="000000"/>
          <w:sz w:val="24"/>
          <w:szCs w:val="24"/>
        </w:rPr>
      </w:r>
      <w:r/>
    </w:p>
    <w:p>
      <w:pPr>
        <w:pStyle w:val="662"/>
        <w:ind w:firstLine="480"/>
        <w:spacing w:line="500" w:lineRule="exact"/>
        <w:rPr>
          <w:rFonts w:hint="eastAsia" w:ascii="宋体" w:hAnsi="宋体"/>
          <w:color w:val="000000"/>
          <w:sz w:val="24"/>
          <w:szCs w:val="24"/>
        </w:rPr>
      </w:pPr>
      <w:r>
        <w:rPr>
          <w:rFonts w:hint="eastAsia" w:ascii="宋体" w:hAnsi="宋体"/>
          <w:bCs/>
          <w:color w:val="000000"/>
          <w:sz w:val="24"/>
        </w:rPr>
        <w:t xml:space="preserve">21.3投标人在开标过程中涉及到的投标文件解密、开标结果确认等工作，应按照《操作手册》规定执行。</w:t>
      </w:r>
      <w:r>
        <w:rPr>
          <w:rFonts w:hint="eastAsia" w:ascii="宋体" w:hAnsi="宋体"/>
          <w:color w:val="000000"/>
          <w:sz w:val="24"/>
          <w:szCs w:val="24"/>
        </w:rPr>
      </w:r>
      <w:r/>
    </w:p>
    <w:p>
      <w:pPr>
        <w:pStyle w:val="662"/>
        <w:ind w:firstLine="480"/>
        <w:spacing w:line="500" w:lineRule="exact"/>
        <w:rPr>
          <w:rFonts w:ascii="宋体" w:hAnsi="宋体"/>
          <w:sz w:val="24"/>
          <w:szCs w:val="24"/>
        </w:rPr>
      </w:pPr>
      <w:r>
        <w:rPr>
          <w:rFonts w:hint="eastAsia" w:ascii="宋体" w:hAnsi="宋体"/>
          <w:color w:val="000000"/>
          <w:sz w:val="24"/>
          <w:szCs w:val="24"/>
        </w:rPr>
        <w:t xml:space="preserve">21.4投标人如果对开标过程和开标记录有疑义，应当根据</w:t>
      </w:r>
      <w:r>
        <w:rPr>
          <w:rFonts w:hint="eastAsia" w:ascii="宋体" w:hAnsi="宋体"/>
          <w:sz w:val="24"/>
          <w:szCs w:val="24"/>
        </w:rPr>
        <w:t xml:space="preserve">《操作手册》规定提出，如 </w:t>
      </w:r>
      <w:r>
        <w:rPr>
          <w:rFonts w:hint="eastAsia" w:ascii="宋体" w:hAnsi="宋体"/>
          <w:color w:val="000000"/>
          <w:sz w:val="24"/>
          <w:szCs w:val="24"/>
        </w:rPr>
        <w:t xml:space="preserve">苏采云系统中《</w:t>
      </w:r>
      <w:r>
        <w:rPr>
          <w:rFonts w:hint="eastAsia" w:ascii="宋体" w:hAnsi="宋体"/>
          <w:sz w:val="24"/>
          <w:szCs w:val="24"/>
        </w:rPr>
        <w:t xml:space="preserve">开标记录表》宣布后5分钟内未提出的，视同认可开标结果。</w:t>
      </w:r>
      <w:r>
        <w:rPr>
          <w:rFonts w:ascii="宋体" w:hAnsi="宋体"/>
          <w:sz w:val="24"/>
          <w:szCs w:val="24"/>
        </w:rPr>
      </w:r>
      <w:r/>
    </w:p>
    <w:p>
      <w:pPr>
        <w:pStyle w:val="666"/>
        <w:ind w:firstLine="420"/>
        <w:spacing w:before="0" w:after="0" w:line="240" w:lineRule="auto"/>
        <w:rPr>
          <w:rFonts w:hint="eastAsia"/>
          <w:b w:val="0"/>
          <w:bCs w:val="0"/>
        </w:rPr>
      </w:pPr>
      <w:r/>
      <w:bookmarkStart w:id="153" w:name="_Toc16938547"/>
      <w:r/>
      <w:bookmarkStart w:id="154" w:name="_Toc20823303"/>
      <w:r/>
      <w:bookmarkStart w:id="155" w:name="_Toc513029231"/>
      <w:r>
        <w:rPr>
          <w:rFonts w:hint="eastAsia"/>
          <w:b w:val="0"/>
          <w:bCs w:val="0"/>
        </w:rPr>
        <w:t xml:space="preserve">22、评标委员会</w:t>
      </w:r>
      <w:r>
        <w:rPr>
          <w:rFonts w:hint="eastAsia"/>
          <w:b w:val="0"/>
          <w:bCs w:val="0"/>
        </w:rPr>
      </w:r>
      <w:r/>
    </w:p>
    <w:p>
      <w:pPr>
        <w:pStyle w:val="662"/>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66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66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w:t>
      </w:r>
      <w:r>
        <w:rPr>
          <w:rFonts w:hint="eastAsia" w:ascii="宋体" w:hAnsi="宋体"/>
          <w:sz w:val="24"/>
          <w:szCs w:val="24"/>
          <w:lang w:val="en-US" w:eastAsia="zh-CN"/>
        </w:rPr>
        <w:t xml:space="preserve">候</w:t>
      </w:r>
      <w:r>
        <w:rPr>
          <w:rFonts w:hint="eastAsia" w:ascii="宋体" w:hAnsi="宋体"/>
          <w:sz w:val="24"/>
          <w:szCs w:val="24"/>
        </w:rPr>
        <w:t xml:space="preserve">选人。</w:t>
      </w:r>
      <w:r>
        <w:rPr>
          <w:rFonts w:hint="eastAsia" w:ascii="宋体" w:hAnsi="宋体"/>
          <w:sz w:val="24"/>
          <w:szCs w:val="24"/>
        </w:rPr>
      </w:r>
      <w:r/>
    </w:p>
    <w:p>
      <w:pPr>
        <w:pStyle w:val="666"/>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662"/>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662"/>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662"/>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000000"/>
          <w:sz w:val="24"/>
          <w:szCs w:val="24"/>
        </w:rPr>
        <w:t xml:space="preserve">苏采云系统查看</w:t>
      </w:r>
      <w:r>
        <w:rPr>
          <w:rFonts w:hint="eastAsia" w:ascii="宋体" w:hAnsi="宋体"/>
          <w:sz w:val="24"/>
          <w:szCs w:val="24"/>
        </w:rPr>
        <w:t xml:space="preserve">自己的评审得分及排序情况。</w:t>
      </w:r>
      <w:r>
        <w:rPr>
          <w:rFonts w:ascii="宋体" w:hAnsi="宋体"/>
          <w:sz w:val="24"/>
          <w:szCs w:val="24"/>
        </w:rPr>
      </w:r>
      <w:r/>
    </w:p>
    <w:p>
      <w:pPr>
        <w:pStyle w:val="666"/>
        <w:ind w:firstLine="420"/>
        <w:spacing w:before="0" w:after="0" w:line="240" w:lineRule="auto"/>
        <w:rPr>
          <w:rFonts w:hint="eastAsia"/>
          <w:b w:val="0"/>
          <w:bCs w:val="0"/>
        </w:rPr>
      </w:pPr>
      <w:r/>
      <w:bookmarkStart w:id="156" w:name="_Toc16938548"/>
      <w:r/>
      <w:bookmarkStart w:id="157" w:name="_Toc20823304"/>
      <w:r/>
      <w:bookmarkStart w:id="158" w:name="_Toc513029232"/>
      <w:r>
        <w:rPr>
          <w:rFonts w:hint="eastAsia"/>
          <w:b w:val="0"/>
          <w:bCs w:val="0"/>
        </w:rPr>
        <w:t xml:space="preserve">24、投标文件的澄清</w:t>
      </w:r>
      <w:bookmarkEnd w:id="156"/>
      <w:r/>
      <w:bookmarkEnd w:id="157"/>
      <w:r/>
      <w:bookmarkEnd w:id="158"/>
      <w:r>
        <w:rPr>
          <w:rFonts w:hint="eastAsia"/>
          <w:b w:val="0"/>
          <w:bCs w:val="0"/>
        </w:rPr>
      </w:r>
      <w:r/>
    </w:p>
    <w:p>
      <w:pPr>
        <w:pStyle w:val="662"/>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662"/>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w:t>
      </w:r>
      <w:r>
        <w:rPr>
          <w:rFonts w:hint="eastAsia" w:ascii="宋体" w:hAnsi="宋体"/>
          <w:color w:val="000000"/>
          <w:sz w:val="24"/>
          <w:szCs w:val="24"/>
        </w:rPr>
        <w:t xml:space="preserve">过苏采云系统向供应商发出“澄清要求函”，接到“澄清要求函”的投标人应当按照要求在苏采云系统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662"/>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666"/>
        <w:ind w:firstLine="420"/>
        <w:spacing w:before="0" w:after="0" w:line="240" w:lineRule="auto"/>
        <w:rPr>
          <w:rFonts w:hint="eastAsia"/>
          <w:b w:val="0"/>
          <w:bCs w:val="0"/>
        </w:rPr>
      </w:pPr>
      <w:r/>
      <w:bookmarkStart w:id="159" w:name="_Toc20823305"/>
      <w:r/>
      <w:bookmarkStart w:id="160" w:name="_Toc513029233"/>
      <w:r/>
      <w:bookmarkStart w:id="161" w:name="_Toc16938549"/>
      <w:r>
        <w:rPr>
          <w:rFonts w:hint="eastAsia"/>
          <w:b w:val="0"/>
          <w:bCs w:val="0"/>
        </w:rPr>
        <w:t xml:space="preserve">25、对投标文件的初审</w:t>
      </w:r>
      <w:bookmarkEnd w:id="159"/>
      <w:r/>
      <w:bookmarkEnd w:id="160"/>
      <w:r/>
      <w:bookmarkEnd w:id="161"/>
      <w:r>
        <w:rPr>
          <w:rFonts w:hint="eastAsia"/>
          <w:b w:val="0"/>
          <w:bCs w:val="0"/>
        </w:rPr>
      </w:r>
      <w:r/>
    </w:p>
    <w:p>
      <w:pPr>
        <w:pStyle w:val="662"/>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662"/>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662"/>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662"/>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662"/>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662"/>
        <w:ind w:firstLine="480"/>
        <w:spacing w:line="460" w:lineRule="exact"/>
        <w:rPr>
          <w:rFonts w:hint="eastAsia" w:ascii="宋体" w:hAnsi="宋体" w:eastAsia="宋体" w:cs="Times New Roman"/>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w:t>
      </w:r>
      <w:r>
        <w:rPr>
          <w:rFonts w:hint="eastAsia" w:ascii="宋体" w:hAnsi="宋体" w:eastAsia="宋体" w:cs="Times New Roman"/>
          <w:sz w:val="24"/>
        </w:rPr>
        <w:t xml:space="preserve">，采购中心将在苏采云系统中告知未通过资格审查或符合性审查的原因，评标结束后，采购中心将不再告知未通过资格审查和符合性审查的原因。</w:t>
      </w:r>
      <w:r>
        <w:rPr>
          <w:rFonts w:hint="eastAsia" w:ascii="宋体" w:hAnsi="宋体" w:eastAsia="宋体" w:cs="Times New Roman"/>
          <w:sz w:val="24"/>
        </w:rPr>
      </w:r>
      <w:r/>
    </w:p>
    <w:p>
      <w:pPr>
        <w:pStyle w:val="662"/>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662"/>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662"/>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662"/>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662"/>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62"/>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62"/>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62"/>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662"/>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62"/>
        <w:ind w:firstLine="480"/>
        <w:spacing w:line="460" w:lineRule="exact"/>
        <w:rPr>
          <w:rFonts w:ascii="宋体" w:hAnsi="宋体"/>
          <w:bCs/>
          <w:color w:val="000000"/>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w:t>
      </w:r>
      <w:r>
        <w:rPr>
          <w:rFonts w:hint="eastAsia" w:ascii="宋体" w:hAnsi="宋体"/>
          <w:bCs/>
          <w:color w:val="000000"/>
          <w:sz w:val="24"/>
        </w:rPr>
        <w:t xml:space="preserve">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rPr>
          <w:rFonts w:ascii="宋体" w:hAnsi="宋体"/>
          <w:bCs/>
          <w:color w:val="000000"/>
          <w:sz w:val="24"/>
        </w:rPr>
      </w:r>
      <w:r/>
    </w:p>
    <w:p>
      <w:pPr>
        <w:pStyle w:val="662"/>
        <w:ind w:firstLine="420"/>
        <w:spacing w:line="460" w:lineRule="exact"/>
        <w:rPr>
          <w:rFonts w:hint="eastAsia" w:ascii="宋体" w:hAnsi="宋体"/>
          <w:color w:val="000000"/>
          <w:sz w:val="24"/>
        </w:rPr>
      </w:pPr>
      <w:r/>
      <w:bookmarkStart w:id="162" w:name="_Toc513029234"/>
      <w:r/>
      <w:bookmarkStart w:id="163" w:name="_Toc20823306"/>
      <w:r/>
      <w:bookmarkStart w:id="164" w:name="_Toc16938550"/>
      <w:r>
        <w:rPr>
          <w:rFonts w:hint="eastAsia" w:ascii="宋体" w:hAnsi="宋体"/>
          <w:color w:val="000000"/>
          <w:sz w:val="24"/>
        </w:rPr>
        <w:t xml:space="preserve">25.6投标人在开、评标全过程中应保持通讯畅通，及时登录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并安排专人与采购中心及评标委员会联系。</w:t>
      </w:r>
      <w:r>
        <w:rPr>
          <w:rFonts w:hint="eastAsia" w:ascii="宋体" w:hAnsi="宋体"/>
          <w:color w:val="000000"/>
          <w:sz w:val="24"/>
        </w:rPr>
      </w:r>
      <w:r/>
    </w:p>
    <w:p>
      <w:pPr>
        <w:pStyle w:val="666"/>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rPr>
          <w:rFonts w:hint="eastAsia"/>
          <w:b w:val="0"/>
          <w:bCs w:val="0"/>
        </w:rPr>
      </w:r>
      <w:r/>
    </w:p>
    <w:p>
      <w:pPr>
        <w:pStyle w:val="662"/>
        <w:ind w:left="479"/>
        <w:spacing w:line="440" w:lineRule="exact"/>
        <w:rPr>
          <w:rFonts w:hint="eastAsia" w:ascii="宋体" w:hAnsi="宋体"/>
          <w:bCs/>
          <w:sz w:val="24"/>
        </w:rPr>
      </w:pPr>
      <w:r/>
      <w:bookmarkStart w:id="165" w:name="_Toc513029235"/>
      <w:r/>
      <w:bookmarkStart w:id="166" w:name="_Toc20823307"/>
      <w:r/>
      <w:bookmarkStart w:id="167" w:name="_Toc16938551"/>
      <w:r>
        <w:rPr>
          <w:rFonts w:hint="eastAsia" w:ascii="宋体" w:hAnsi="宋体"/>
          <w:bCs/>
          <w:sz w:val="24"/>
        </w:rPr>
        <w:t xml:space="preserve">26.1无效投标条款</w:t>
      </w:r>
      <w:r>
        <w:rPr>
          <w:rFonts w:hint="eastAsia" w:ascii="宋体" w:hAnsi="宋体"/>
          <w:bCs/>
          <w:sz w:val="24"/>
        </w:rPr>
      </w:r>
      <w:r/>
    </w:p>
    <w:p>
      <w:pPr>
        <w:pStyle w:val="662"/>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w:t>
      </w:r>
      <w:r>
        <w:rPr>
          <w:rFonts w:hint="eastAsia" w:ascii="宋体" w:hAnsi="宋体"/>
          <w:bCs/>
          <w:color w:val="000000"/>
          <w:sz w:val="24"/>
          <w:szCs w:val="24"/>
        </w:rPr>
        <w:t xml:space="preserve">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w:t>
      </w:r>
      <w:r>
        <w:rPr>
          <w:rFonts w:hint="eastAsia" w:ascii="宋体" w:hAnsi="宋体"/>
          <w:bCs/>
          <w:sz w:val="24"/>
          <w:szCs w:val="24"/>
        </w:rPr>
        <w:t xml:space="preserve">的时间内未成功解密电子投标文件的。</w:t>
      </w:r>
      <w:r>
        <w:rPr>
          <w:rFonts w:hint="eastAsia" w:ascii="宋体" w:hAnsi="宋体"/>
          <w:bCs/>
          <w:sz w:val="24"/>
          <w:szCs w:val="24"/>
        </w:rPr>
      </w:r>
      <w:r/>
    </w:p>
    <w:p>
      <w:pPr>
        <w:pStyle w:val="662"/>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662"/>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662"/>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662"/>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662"/>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662"/>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i/>
          <w:sz w:val="24"/>
          <w:u w:val="single"/>
        </w:rPr>
        <w:t xml:space="preserve">本招标文件中斜体且有下划线部分为实质性要求和条件）。</w:t>
      </w:r>
      <w:r>
        <w:rPr>
          <w:rFonts w:hint="eastAsia" w:ascii="宋体" w:hAnsi="宋体"/>
          <w:bCs/>
          <w:i/>
          <w:sz w:val="24"/>
          <w:u w:val="single"/>
        </w:rPr>
      </w:r>
      <w:r/>
    </w:p>
    <w:p>
      <w:pPr>
        <w:pStyle w:val="662"/>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662"/>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662"/>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rPr>
        <w:t xml:space="preserve">要求其在</w:t>
      </w:r>
      <w:r>
        <w:rPr>
          <w:rFonts w:hint="eastAsia" w:ascii="宋体" w:hAnsi="宋体"/>
          <w:bCs/>
          <w:sz w:val="24"/>
        </w:rPr>
        <w:t xml:space="preserve">合理的时间内提供说明，必要时提交相关证明材料；投标人不能证明其报价合理性的，评标委员会应当将其作为无效投标处理。</w:t>
      </w:r>
      <w:r>
        <w:rPr>
          <w:rFonts w:hint="eastAsia" w:ascii="宋体" w:hAnsi="宋体"/>
          <w:bCs/>
          <w:sz w:val="24"/>
        </w:rPr>
      </w:r>
      <w:r/>
    </w:p>
    <w:p>
      <w:pPr>
        <w:pStyle w:val="662"/>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662"/>
        <w:ind w:firstLine="480"/>
        <w:spacing w:line="480" w:lineRule="exact"/>
        <w:rPr>
          <w:rFonts w:hint="eastAsia"/>
          <w:sz w:val="24"/>
          <w:szCs w:val="24"/>
          <w:highlight w:val="none"/>
        </w:rPr>
      </w:pPr>
      <w:r>
        <w:rPr>
          <w:rFonts w:hint="eastAsia" w:ascii="仿宋" w:hAnsi="仿宋" w:eastAsia="仿宋"/>
          <w:bCs/>
          <w:color w:val="000000"/>
          <w:sz w:val="24"/>
          <w:szCs w:val="24"/>
          <w:highlight w:val="none"/>
          <w:lang w:val="en-US" w:eastAsia="zh-CN"/>
        </w:rPr>
        <w:t xml:space="preserve">26.1.12</w:t>
      </w:r>
      <w:r>
        <w:rPr>
          <w:rFonts w:hint="eastAsia" w:eastAsia="方正仿宋_GBK"/>
          <w:bCs/>
          <w:sz w:val="24"/>
          <w:szCs w:val="24"/>
          <w:highlight w:val="none"/>
        </w:rPr>
        <w:t xml:space="preserve">投标人的商务技术部分得分相差异常悬殊，评标委员会一致认为得分畸低者有可能影响产品质量或者不能诚信履约的。</w:t>
      </w:r>
      <w:r>
        <w:rPr>
          <w:rFonts w:hint="eastAsia"/>
          <w:sz w:val="24"/>
          <w:szCs w:val="24"/>
          <w:highlight w:val="none"/>
        </w:rPr>
      </w:r>
      <w:r/>
    </w:p>
    <w:p>
      <w:pPr>
        <w:pStyle w:val="662"/>
        <w:ind w:firstLine="480"/>
        <w:spacing w:line="440" w:lineRule="exact"/>
        <w:rPr>
          <w:rFonts w:hint="eastAsia" w:ascii="宋体" w:hAnsi="宋体"/>
          <w:bCs/>
          <w:sz w:val="24"/>
        </w:rPr>
      </w:pPr>
      <w:r>
        <w:rPr>
          <w:rFonts w:hint="eastAsia" w:ascii="宋体" w:hAnsi="宋体"/>
          <w:bCs/>
          <w:sz w:val="24"/>
        </w:rPr>
        <w:t xml:space="preserve">26.1.1</w:t>
      </w:r>
      <w:r>
        <w:rPr>
          <w:rFonts w:hint="eastAsia" w:ascii="宋体" w:hAnsi="宋体"/>
          <w:bCs/>
          <w:sz w:val="24"/>
          <w:lang w:val="en-US" w:eastAsia="zh-CN"/>
        </w:rPr>
        <w:t xml:space="preserve">3</w:t>
      </w:r>
      <w:r>
        <w:rPr>
          <w:rFonts w:hint="eastAsia" w:ascii="宋体" w:hAnsi="宋体"/>
          <w:bCs/>
          <w:sz w:val="24"/>
        </w:rPr>
        <w:t xml:space="preserve">其他法律、法规及本招标文件规定的属无效投标的情形。</w:t>
      </w:r>
      <w:r>
        <w:rPr>
          <w:rFonts w:hint="eastAsia" w:ascii="宋体" w:hAnsi="宋体"/>
          <w:bCs/>
          <w:sz w:val="24"/>
        </w:rPr>
      </w:r>
      <w:r/>
    </w:p>
    <w:p>
      <w:pPr>
        <w:pStyle w:val="662"/>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662"/>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662"/>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662"/>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62"/>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000000"/>
          <w:sz w:val="24"/>
          <w:szCs w:val="24"/>
        </w:rPr>
        <w:t xml:space="preserve">苏采云系统</w:t>
      </w:r>
      <w:r>
        <w:rPr>
          <w:rFonts w:ascii="宋体" w:hAnsi="宋体"/>
          <w:bCs/>
          <w:color w:val="000000"/>
          <w:sz w:val="24"/>
        </w:rPr>
        <w:t xml:space="preserve">系</w:t>
      </w:r>
      <w:r>
        <w:rPr>
          <w:rFonts w:ascii="宋体" w:hAnsi="宋体"/>
          <w:bCs/>
          <w:sz w:val="24"/>
        </w:rPr>
        <w:t xml:space="preserve">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662"/>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662"/>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665"/>
        <w:ind w:firstLine="482"/>
        <w:spacing w:before="145" w:after="145"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666"/>
        <w:ind w:firstLine="600"/>
        <w:spacing w:before="0" w:after="0" w:line="240" w:lineRule="auto"/>
        <w:rPr>
          <w:rFonts w:hint="eastAsia"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662"/>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662"/>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采购人应根据评委会推荐的中标候选人确定中标人。</w:t>
      </w:r>
      <w:r>
        <w:rPr>
          <w:rFonts w:hint="eastAsia" w:ascii="宋体" w:hAnsi="宋体"/>
          <w:bCs/>
          <w:sz w:val="24"/>
        </w:rPr>
      </w:r>
      <w:r/>
    </w:p>
    <w:p>
      <w:pPr>
        <w:pStyle w:val="662"/>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662"/>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62"/>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62"/>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62"/>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62"/>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6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662"/>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662"/>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662"/>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662"/>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662"/>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w:t>
      </w:r>
      <w:r>
        <w:rPr>
          <w:rFonts w:hint="eastAsia" w:ascii="宋体" w:hAnsi="宋体"/>
          <w:color w:val="000000"/>
          <w:sz w:val="24"/>
          <w:szCs w:val="24"/>
        </w:rPr>
        <w:t xml:space="preserve">（采购人和采购中心不接受未填写快递运单的快件）。</w:t>
      </w:r>
      <w:r>
        <w:rPr>
          <w:rFonts w:hint="eastAsia" w:ascii="宋体" w:hAnsi="宋体"/>
          <w:sz w:val="24"/>
          <w:szCs w:val="24"/>
        </w:rPr>
      </w:r>
      <w:r/>
    </w:p>
    <w:p>
      <w:pPr>
        <w:pStyle w:val="662"/>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采购中心质疑接收部门为</w:t>
      </w:r>
      <w:r>
        <w:rPr>
          <w:rFonts w:hint="eastAsia" w:ascii="宋体" w:hAnsi="宋体" w:eastAsia="宋体" w:cs="Times New Roman"/>
          <w:sz w:val="24"/>
          <w:szCs w:val="24"/>
          <w:lang w:eastAsia="zh-CN"/>
        </w:rPr>
        <w:t xml:space="preserve">政策法规</w:t>
      </w:r>
      <w:r>
        <w:rPr>
          <w:rFonts w:hint="eastAsia" w:ascii="宋体" w:hAnsi="宋体" w:eastAsia="宋体" w:cs="Times New Roman"/>
          <w:sz w:val="24"/>
          <w:szCs w:val="24"/>
        </w:rPr>
        <w:t xml:space="preserve">科（快递运单上的收件人填写“</w:t>
      </w:r>
      <w:r>
        <w:rPr>
          <w:rFonts w:hint="eastAsia" w:ascii="宋体" w:hAnsi="宋体" w:eastAsia="宋体" w:cs="Times New Roman"/>
          <w:sz w:val="24"/>
          <w:szCs w:val="24"/>
          <w:lang w:eastAsia="zh-CN"/>
        </w:rPr>
        <w:t xml:space="preserve">政策法规</w:t>
      </w:r>
      <w:r>
        <w:rPr>
          <w:rFonts w:hint="eastAsia" w:ascii="宋体" w:hAnsi="宋体" w:eastAsia="宋体" w:cs="Times New Roman"/>
          <w:sz w:val="24"/>
          <w:szCs w:val="24"/>
        </w:rPr>
        <w:t xml:space="preserve">科”即可），联系地址：</w:t>
      </w:r>
      <w:r>
        <w:rPr>
          <w:rFonts w:hint="eastAsia" w:ascii="宋体" w:hAnsi="宋体" w:eastAsia="宋体" w:cs="Times New Roman"/>
          <w:sz w:val="24"/>
          <w:szCs w:val="24"/>
          <w:lang w:eastAsia="zh-CN"/>
        </w:rPr>
        <w:t xml:space="preserve">南通市崇川区工农路</w:t>
      </w:r>
      <w:r>
        <w:rPr>
          <w:rFonts w:hint="eastAsia" w:ascii="宋体" w:hAnsi="宋体" w:eastAsia="宋体" w:cs="Times New Roman"/>
          <w:sz w:val="24"/>
          <w:szCs w:val="24"/>
          <w:lang w:val="en-US" w:eastAsia="zh-CN"/>
        </w:rPr>
        <w:t xml:space="preserve">150号南通市</w:t>
      </w:r>
      <w:r>
        <w:rPr>
          <w:rFonts w:hint="eastAsia" w:ascii="宋体" w:hAnsi="宋体" w:eastAsia="宋体" w:cs="Times New Roman"/>
          <w:sz w:val="24"/>
          <w:szCs w:val="24"/>
        </w:rPr>
        <w:t xml:space="preserve">政务中心</w:t>
      </w:r>
      <w:r>
        <w:rPr>
          <w:rFonts w:hint="eastAsia" w:ascii="宋体" w:hAnsi="宋体" w:eastAsia="宋体" w:cs="Times New Roman"/>
          <w:sz w:val="24"/>
          <w:szCs w:val="24"/>
          <w:lang w:eastAsia="zh-CN"/>
        </w:rPr>
        <w:t xml:space="preserve">裙楼</w:t>
      </w:r>
      <w:r>
        <w:rPr>
          <w:rFonts w:hint="eastAsia" w:ascii="宋体" w:hAnsi="宋体" w:eastAsia="宋体" w:cs="Times New Roman"/>
          <w:sz w:val="24"/>
          <w:szCs w:val="24"/>
          <w:lang w:val="en-US" w:eastAsia="zh-CN"/>
        </w:rPr>
        <w:t xml:space="preserve">415</w:t>
      </w:r>
      <w:r>
        <w:rPr>
          <w:rFonts w:hint="eastAsia" w:ascii="宋体" w:hAnsi="宋体" w:eastAsia="宋体" w:cs="Times New Roman"/>
          <w:sz w:val="24"/>
          <w:szCs w:val="24"/>
        </w:rPr>
        <w:t xml:space="preserve">室，联系电话：</w:t>
      </w:r>
      <w:r>
        <w:rPr>
          <w:rFonts w:hint="eastAsia" w:ascii="宋体" w:hAnsi="宋体" w:eastAsia="宋体" w:cs="Times New Roman"/>
          <w:sz w:val="24"/>
          <w:szCs w:val="24"/>
          <w:lang w:val="en-US" w:eastAsia="zh-CN"/>
        </w:rPr>
        <w:t xml:space="preserve">0513-59001850</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662"/>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66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662"/>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w:t>
      </w:r>
      <w:r>
        <w:rPr>
          <w:rFonts w:hint="eastAsia" w:ascii="宋体" w:hAnsi="宋体"/>
          <w:color w:val="000000"/>
          <w:sz w:val="24"/>
          <w:szCs w:val="24"/>
        </w:rPr>
        <w:t xml:space="preserve">登录苏采云系统及时下载中标通知书。因系统存储空间有限，自中标结果公告届满之日起30日后，苏采云系统不再保证提</w:t>
      </w:r>
      <w:r>
        <w:rPr>
          <w:rFonts w:hint="eastAsia" w:ascii="宋体" w:hAnsi="宋体"/>
          <w:sz w:val="24"/>
          <w:szCs w:val="24"/>
        </w:rPr>
        <w:t xml:space="preserve">供下载中标通知书服务,因未及时下载而造成的不利后果由中标人自行承担。</w:t>
      </w:r>
      <w:r>
        <w:rPr>
          <w:rFonts w:hint="eastAsia" w:ascii="宋体" w:hAnsi="宋体"/>
          <w:sz w:val="24"/>
          <w:szCs w:val="24"/>
        </w:rPr>
      </w:r>
      <w:r/>
    </w:p>
    <w:p>
      <w:pPr>
        <w:pStyle w:val="662"/>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665"/>
        <w:spacing w:before="145" w:after="145" w:line="360" w:lineRule="auto"/>
        <w:rPr>
          <w:rFonts w:hint="eastAsia"/>
        </w:rPr>
      </w:pPr>
      <w:r/>
      <w:bookmarkStart w:id="173" w:name="_Toc120614220"/>
      <w:r/>
      <w:bookmarkStart w:id="174" w:name="_Toc513029236"/>
      <w:r/>
      <w:bookmarkStart w:id="175" w:name="_Toc16938552"/>
      <w:r/>
      <w:bookmarkStart w:id="176" w:name="_Toc20823308"/>
      <w:r>
        <w:rPr>
          <w:rFonts w:hint="eastAsia"/>
        </w:rPr>
        <w:t xml:space="preserve">七、授予合同</w:t>
      </w:r>
      <w:bookmarkEnd w:id="173"/>
      <w:r>
        <w:rPr>
          <w:rFonts w:hint="eastAsia"/>
        </w:rPr>
      </w:r>
      <w:r/>
    </w:p>
    <w:p>
      <w:pPr>
        <w:pStyle w:val="666"/>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16938553"/>
      <w:r/>
      <w:bookmarkStart w:id="178" w:name="_Toc513029237"/>
      <w:r/>
      <w:bookmarkStart w:id="179" w:name="_Toc20823309"/>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662"/>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662"/>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662"/>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662"/>
        <w:ind w:firstLine="600"/>
        <w:spacing w:line="480" w:lineRule="exact"/>
        <w:rPr>
          <w:rFonts w:hint="eastAsia" w:ascii="宋体" w:hAnsi="宋体"/>
          <w:sz w:val="24"/>
          <w:szCs w:val="24"/>
        </w:rPr>
      </w:pPr>
      <w:r>
        <w:rPr>
          <w:rFonts w:hint="eastAsia" w:ascii="宋体" w:hAnsi="宋体"/>
          <w:sz w:val="24"/>
          <w:szCs w:val="24"/>
        </w:rPr>
      </w:r>
      <w:r/>
    </w:p>
    <w:p>
      <w:pPr>
        <w:pStyle w:val="66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666"/>
        <w:ind w:firstLine="600"/>
        <w:spacing w:before="0" w:after="0" w:line="240" w:lineRule="auto"/>
        <w:rPr>
          <w:rFonts w:ascii="黑体" w:hAnsi="宋体" w:cs="Times New Roman"/>
          <w:b w:val="0"/>
          <w:sz w:val="30"/>
          <w:szCs w:val="30"/>
        </w:rPr>
      </w:pPr>
      <w:r/>
      <w:bookmarkEnd w:id="177"/>
      <w:r/>
      <w:bookmarkEnd w:id="178"/>
      <w:r/>
      <w:bookmarkEnd w:id="179"/>
      <w:r/>
      <w:bookmarkStart w:id="180" w:name="_Toc20823314"/>
      <w:r/>
      <w:bookmarkStart w:id="181" w:name="_Toc479757207"/>
      <w:r/>
      <w:bookmarkStart w:id="182" w:name="_Toc120614221"/>
      <w:r/>
      <w:bookmarkStart w:id="183" w:name="_Toc16938558"/>
      <w:r/>
      <w:bookmarkStart w:id="184" w:name="_Toc513029242"/>
      <w:r>
        <w:rPr>
          <w:rFonts w:hint="eastAsia" w:ascii="黑体" w:hAnsi="宋体" w:cs="Times New Roman"/>
          <w:b w:val="0"/>
          <w:sz w:val="30"/>
          <w:szCs w:val="30"/>
        </w:rPr>
        <w:t xml:space="preserve">32、政府采购履约资金扶持政策</w:t>
      </w:r>
      <w:r>
        <w:rPr>
          <w:rFonts w:ascii="黑体" w:hAnsi="宋体" w:cs="Times New Roman"/>
          <w:b w:val="0"/>
          <w:sz w:val="30"/>
          <w:szCs w:val="30"/>
        </w:rPr>
      </w:r>
      <w:r/>
    </w:p>
    <w:p>
      <w:pPr>
        <w:pStyle w:val="678"/>
        <w:rPr>
          <w:rFonts w:hint="eastAsia" w:ascii="宋体" w:hAnsi="宋体"/>
          <w:bCs/>
          <w:sz w:val="24"/>
        </w:rPr>
      </w:pPr>
      <w:r>
        <w:rPr>
          <w:rFonts w:hint="eastAsia" w:ascii="宋体" w:hAnsi="宋体"/>
          <w:bCs/>
          <w:sz w:val="24"/>
          <w:lang w:val="en-US" w:eastAsia="zh-CN"/>
        </w:rPr>
        <w:t xml:space="preserve">32.1</w:t>
      </w:r>
      <w:r>
        <w:rPr>
          <w:rFonts w:hint="eastAsia" w:ascii="宋体" w:hAnsi="宋体"/>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bCs/>
          <w:sz w:val="24"/>
        </w:rPr>
      </w:r>
      <w:r/>
    </w:p>
    <w:p>
      <w:pPr>
        <w:pStyle w:val="678"/>
        <w:rPr>
          <w:rFonts w:ascii="宋体" w:hAnsi="宋体" w:eastAsia="宋体"/>
          <w:bCs/>
          <w:sz w:val="24"/>
          <w:lang w:val="en-US" w:eastAsia="zh-CN"/>
        </w:rPr>
      </w:pPr>
      <w:r>
        <w:rPr>
          <w:rFonts w:hint="eastAsia" w:ascii="宋体" w:hAnsi="宋体"/>
          <w:bCs/>
          <w:sz w:val="24"/>
          <w:lang w:val="en-US" w:eastAsia="zh-CN"/>
        </w:rPr>
        <w:t xml:space="preserve">3</w:t>
      </w:r>
      <w:r>
        <w:rPr>
          <w:rFonts w:hint="eastAsia" w:ascii="宋体" w:hAnsi="宋体"/>
          <w:bCs/>
          <w:sz w:val="24"/>
          <w:lang w:val="en-US" w:eastAsia="zh-CN"/>
        </w:rPr>
        <w:t xml:space="preserve">2.2履约保证金</w:t>
      </w:r>
      <w:r>
        <w:rPr>
          <w:rFonts w:hint="eastAsia" w:ascii="宋体" w:hAnsi="宋体" w:eastAsia="宋体" w:cs="Times New Roman"/>
          <w:bCs/>
          <w:sz w:val="24"/>
          <w:lang w:val="en-US" w:eastAsia="zh-CN"/>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ascii="宋体" w:hAnsi="宋体" w:eastAsia="宋体"/>
          <w:bCs/>
          <w:sz w:val="24"/>
          <w:lang w:val="en-US" w:eastAsia="zh-CN"/>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pPr>
      <w:r/>
      <w:r/>
    </w:p>
    <w:p>
      <w:pPr>
        <w:pStyle w:val="662"/>
      </w:pPr>
      <w:r/>
      <w:r/>
    </w:p>
    <w:p>
      <w:pPr>
        <w:pStyle w:val="662"/>
      </w:pPr>
      <w:r/>
      <w:r/>
    </w:p>
    <w:p>
      <w:pPr>
        <w:pStyle w:val="662"/>
      </w:pPr>
      <w:r/>
      <w:r/>
    </w:p>
    <w:p>
      <w:pPr>
        <w:pStyle w:val="662"/>
      </w:pPr>
      <w:r/>
      <w:r/>
    </w:p>
    <w:p>
      <w:pPr>
        <w:pStyle w:val="662"/>
        <w:rPr>
          <w:rFonts w:hint="eastAsia"/>
        </w:rPr>
      </w:pPr>
      <w:r>
        <w:rPr>
          <w:rFonts w:hint="eastAsia"/>
        </w:rPr>
      </w:r>
      <w:r/>
    </w:p>
    <w:p>
      <w:pPr>
        <w:pStyle w:val="662"/>
        <w:rPr>
          <w:rFonts w:hint="eastAsia"/>
        </w:rPr>
      </w:pPr>
      <w:r>
        <w:rPr>
          <w:rFonts w:hint="eastAsia"/>
        </w:rPr>
      </w:r>
      <w:r/>
    </w:p>
    <w:p>
      <w:pPr>
        <w:pStyle w:val="663"/>
        <w:rPr>
          <w:rFonts w:ascii="黑体" w:eastAsia="黑体"/>
          <w:bCs/>
          <w:sz w:val="44"/>
        </w:rPr>
      </w:pPr>
      <w:r>
        <w:rPr>
          <w:rFonts w:ascii="黑体" w:eastAsia="黑体"/>
          <w:bCs/>
          <w:sz w:val="44"/>
        </w:rPr>
      </w:r>
      <w:r/>
    </w:p>
    <w:p>
      <w:pPr>
        <w:pStyle w:val="776"/>
        <w:rPr>
          <w:rFonts w:hint="eastAsia" w:ascii="黑体" w:eastAsia="黑体"/>
          <w:bCs/>
          <w:sz w:val="44"/>
        </w:rPr>
      </w:pPr>
      <w:r/>
      <w:bookmarkEnd w:id="180"/>
      <w:r/>
      <w:bookmarkEnd w:id="181"/>
      <w:r/>
      <w:bookmarkEnd w:id="182"/>
      <w:r/>
      <w:bookmarkEnd w:id="183"/>
      <w:r/>
      <w:bookmarkEnd w:id="184"/>
      <w:r/>
      <w:bookmarkStart w:id="185" w:name="_Toc26554093"/>
      <w:r/>
      <w:bookmarkStart w:id="186" w:name="_Toc49090575"/>
      <w:r/>
      <w:bookmarkStart w:id="187" w:name="_Toc120614281"/>
      <w:r/>
      <w:r/>
      <w:r>
        <w:rPr>
          <w:rFonts w:hint="eastAsia" w:ascii="黑体" w:eastAsia="黑体"/>
          <w:bCs/>
          <w:sz w:val="44"/>
        </w:rPr>
        <w:t xml:space="preserve">第三章  合同文本</w:t>
      </w:r>
      <w:r>
        <w:rPr>
          <w:rFonts w:hint="eastAsia" w:ascii="黑体" w:eastAsia="黑体"/>
          <w:bCs/>
          <w:sz w:val="44"/>
        </w:rPr>
      </w:r>
      <w:r/>
    </w:p>
    <w:p>
      <w:pPr>
        <w:pStyle w:val="662"/>
        <w:ind w:firstLine="480"/>
        <w:spacing w:line="500" w:lineRule="exact"/>
        <w:rPr>
          <w:rFonts w:hint="eastAsia" w:ascii="宋体" w:hAnsi="宋体"/>
          <w:bCs/>
          <w:sz w:val="24"/>
        </w:rPr>
      </w:pPr>
      <w:r/>
      <w:bookmarkStart w:id="190" w:name="_Toc20823315"/>
      <w:r/>
      <w:bookmarkStart w:id="191" w:name="_Toc513029243"/>
      <w:r/>
      <w:bookmarkStart w:id="192" w:name="_Toc16938559"/>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662"/>
        <w:jc w:val="center"/>
        <w:spacing w:before="145" w:after="145"/>
        <w:rPr>
          <w:rFonts w:hint="eastAsia" w:ascii="宋体" w:hAnsi="宋体"/>
          <w:b/>
          <w:sz w:val="30"/>
        </w:rPr>
        <w:outlineLvl w:val="0"/>
      </w:pPr>
      <w:r>
        <w:rPr>
          <w:rFonts w:hint="eastAsia" w:ascii="宋体" w:hAnsi="宋体"/>
          <w:b/>
          <w:sz w:val="30"/>
        </w:rPr>
      </w:r>
      <w:r/>
    </w:p>
    <w:p>
      <w:pPr>
        <w:pStyle w:val="662"/>
        <w:jc w:val="center"/>
        <w:widowControl/>
        <w:tabs>
          <w:tab w:val="left" w:pos="4695" w:leader="none"/>
        </w:tabs>
        <w:rPr>
          <w:rFonts w:ascii="方正大标宋_GBK" w:hAnsi="宋体" w:eastAsia="方正大标宋_GBK"/>
          <w:b/>
          <w:sz w:val="44"/>
          <w:szCs w:val="44"/>
        </w:rPr>
      </w:pPr>
      <w:r/>
      <w:bookmarkEnd w:id="190"/>
      <w:r/>
      <w:bookmarkEnd w:id="191"/>
      <w:r/>
      <w:bookmarkEnd w:id="192"/>
      <w:r/>
      <w:bookmarkStart w:id="193" w:name="_Hlt16619350"/>
      <w:r/>
      <w:bookmarkStart w:id="194" w:name="_Toc16938590"/>
      <w:r/>
      <w:bookmarkStart w:id="195" w:name="_Toc20823346"/>
      <w:r/>
      <w:bookmarkStart w:id="196" w:name="_Toc120614244"/>
      <w:r>
        <w:rPr>
          <w:rFonts w:hint="eastAsia" w:ascii="方正大标宋_GBK" w:hAnsi="宋体" w:eastAsia="方正大标宋_GBK"/>
          <w:b/>
          <w:sz w:val="44"/>
          <w:szCs w:val="44"/>
        </w:rPr>
        <w:t xml:space="preserve">南通市机关事务管理局</w:t>
      </w:r>
      <w:r>
        <w:rPr>
          <w:rFonts w:ascii="方正大标宋_GBK" w:hAnsi="宋体" w:eastAsia="方正大标宋_GBK"/>
          <w:b/>
          <w:sz w:val="44"/>
          <w:szCs w:val="44"/>
        </w:rPr>
      </w:r>
      <w:r/>
    </w:p>
    <w:p>
      <w:pPr>
        <w:pStyle w:val="662"/>
        <w:jc w:val="center"/>
        <w:widowControl/>
        <w:tabs>
          <w:tab w:val="left" w:pos="4695" w:leader="none"/>
        </w:tabs>
        <w:rPr>
          <w:rFonts w:hint="eastAsia" w:ascii="方正大标宋_GBK" w:hAnsi="宋体" w:eastAsia="方正大标宋_GBK"/>
          <w:b/>
          <w:sz w:val="44"/>
          <w:szCs w:val="44"/>
        </w:rPr>
      </w:pPr>
      <w:r>
        <w:rPr>
          <w:rFonts w:hint="eastAsia" w:ascii="方正大标宋_GBK" w:hAnsi="宋体" w:eastAsia="方正大标宋_GBK"/>
          <w:b/>
          <w:sz w:val="44"/>
          <w:szCs w:val="44"/>
        </w:rPr>
        <w:t xml:space="preserve">政府采购合同</w:t>
      </w:r>
      <w:r>
        <w:rPr>
          <w:rFonts w:hint="eastAsia" w:ascii="方正大标宋_GBK" w:hAnsi="宋体" w:eastAsia="方正大标宋_GBK"/>
          <w:b/>
          <w:sz w:val="44"/>
          <w:szCs w:val="44"/>
        </w:rPr>
      </w:r>
      <w:r/>
    </w:p>
    <w:p>
      <w:pPr>
        <w:pStyle w:val="662"/>
        <w:jc w:val="left"/>
        <w:widowControl/>
        <w:rPr>
          <w:rFonts w:hint="eastAsia" w:ascii="方正小标宋_GBK" w:hAnsi="宋体" w:eastAsia="方正小标宋_GBK"/>
          <w:b/>
          <w:sz w:val="44"/>
          <w:szCs w:val="44"/>
        </w:rPr>
      </w:pPr>
      <w:r>
        <w:rPr>
          <w:rFonts w:hint="eastAsia" w:ascii="方正小标宋_GBK" w:hAnsi="宋体" w:eastAsia="方正小标宋_GBK"/>
          <w:b/>
          <w:sz w:val="44"/>
          <w:szCs w:val="44"/>
        </w:rPr>
      </w:r>
      <w:r/>
    </w:p>
    <w:p>
      <w:pPr>
        <w:pStyle w:val="662"/>
        <w:spacing w:line="480" w:lineRule="exact"/>
        <w:rPr>
          <w:rFonts w:hint="eastAsia" w:ascii="宋体" w:hAnsi="宋体"/>
          <w:sz w:val="24"/>
        </w:rPr>
      </w:pPr>
      <w:r>
        <w:rPr>
          <w:rFonts w:hint="eastAsia" w:ascii="宋体" w:hAnsi="宋体"/>
          <w:sz w:val="24"/>
        </w:rPr>
        <w:t xml:space="preserve">项目名称：智慧机关事务管理综合系统项目                      </w:t>
      </w:r>
      <w:r>
        <w:rPr>
          <w:rFonts w:hint="eastAsia" w:ascii="宋体" w:hAnsi="宋体"/>
          <w:sz w:val="24"/>
        </w:rPr>
      </w:r>
      <w:r/>
    </w:p>
    <w:p>
      <w:pPr>
        <w:pStyle w:val="662"/>
        <w:spacing w:line="480" w:lineRule="exact"/>
        <w:rPr>
          <w:rFonts w:hint="eastAsia" w:ascii="宋体" w:hAnsi="宋体"/>
          <w:sz w:val="24"/>
        </w:rPr>
      </w:pPr>
      <w:r>
        <w:rPr>
          <w:rFonts w:hint="eastAsia" w:ascii="宋体" w:hAnsi="宋体"/>
          <w:sz w:val="24"/>
        </w:rPr>
        <w:t xml:space="preserve">项目编号：</w:t>
      </w:r>
      <w:r>
        <w:rPr>
          <w:rFonts w:hint="eastAsia" w:ascii="宋体" w:hAnsi="宋体"/>
          <w:sz w:val="24"/>
        </w:rPr>
      </w:r>
      <w:r/>
    </w:p>
    <w:p>
      <w:pPr>
        <w:pStyle w:val="662"/>
        <w:spacing w:line="480" w:lineRule="exact"/>
        <w:rPr>
          <w:rFonts w:hint="eastAsia" w:ascii="宋体" w:hAnsi="宋体"/>
          <w:sz w:val="24"/>
        </w:rPr>
      </w:pPr>
      <w:r>
        <w:rPr>
          <w:rFonts w:hint="eastAsia" w:ascii="宋体" w:hAnsi="宋体"/>
          <w:sz w:val="24"/>
        </w:rPr>
        <w:t xml:space="preserve">甲    方：南通市机关事务管理局</w:t>
      </w:r>
      <w:r>
        <w:rPr>
          <w:rFonts w:hint="eastAsia" w:ascii="宋体" w:hAnsi="宋体"/>
          <w:sz w:val="24"/>
        </w:rPr>
      </w:r>
      <w:r/>
    </w:p>
    <w:p>
      <w:pPr>
        <w:pStyle w:val="662"/>
        <w:spacing w:line="480" w:lineRule="exact"/>
        <w:rPr>
          <w:rFonts w:hint="eastAsia" w:ascii="宋体" w:hAnsi="宋体"/>
          <w:sz w:val="24"/>
        </w:rPr>
      </w:pPr>
      <w:r>
        <w:rPr>
          <w:rFonts w:hint="eastAsia" w:ascii="宋体" w:hAnsi="宋体"/>
          <w:sz w:val="24"/>
        </w:rPr>
        <w:t xml:space="preserve">乙    方：</w:t>
      </w:r>
      <w:r>
        <w:rPr>
          <w:rFonts w:hint="eastAsia" w:ascii="宋体" w:hAnsi="宋体"/>
          <w:sz w:val="24"/>
        </w:rPr>
      </w:r>
      <w:r/>
    </w:p>
    <w:p>
      <w:pPr>
        <w:pStyle w:val="662"/>
        <w:spacing w:line="480" w:lineRule="exact"/>
        <w:rPr>
          <w:rFonts w:hint="eastAsia" w:ascii="宋体" w:hAnsi="宋体"/>
          <w:sz w:val="24"/>
        </w:rPr>
      </w:pPr>
      <w:r>
        <w:rPr>
          <w:rFonts w:hint="eastAsia" w:ascii="宋体" w:hAnsi="宋体"/>
          <w:sz w:val="24"/>
        </w:rPr>
        <w:t xml:space="preserve">签约地点：南通市崇川区</w:t>
      </w:r>
      <w:r>
        <w:rPr>
          <w:rFonts w:hint="eastAsia" w:ascii="宋体" w:hAnsi="宋体"/>
          <w:sz w:val="24"/>
        </w:rPr>
      </w:r>
      <w:r/>
    </w:p>
    <w:p>
      <w:pPr>
        <w:pStyle w:val="662"/>
        <w:spacing w:line="480" w:lineRule="exact"/>
        <w:rPr>
          <w:rFonts w:hint="eastAsia" w:ascii="宋体" w:hAnsi="宋体"/>
          <w:sz w:val="24"/>
        </w:rPr>
      </w:pPr>
      <w:r>
        <w:rPr>
          <w:rFonts w:hint="eastAsia" w:ascii="宋体" w:hAnsi="宋体"/>
          <w:sz w:val="24"/>
        </w:rPr>
        <w:t xml:space="preserve">签订日期：      年    月    日</w:t>
      </w:r>
      <w:r>
        <w:rPr>
          <w:rFonts w:hint="eastAsia" w:ascii="宋体" w:hAnsi="宋体"/>
          <w:sz w:val="24"/>
        </w:rPr>
      </w:r>
      <w:r/>
    </w:p>
    <w:p>
      <w:pPr>
        <w:pStyle w:val="777"/>
        <w:spacing w:before="120" w:after="120" w:line="360" w:lineRule="auto"/>
        <w:rPr>
          <w:rFonts w:hint="eastAsia" w:hAnsi="宋体" w:cs="宋体"/>
          <w:b/>
          <w:sz w:val="24"/>
          <w:szCs w:val="24"/>
        </w:rPr>
      </w:pPr>
      <w:r>
        <w:rPr>
          <w:rFonts w:hint="eastAsia" w:hAnsi="宋体" w:cs="宋体"/>
          <w:sz w:val="24"/>
          <w:szCs w:val="24"/>
        </w:rPr>
        <w:t xml:space="preserve">甲、乙双方根据南通市政府采购中心</w:t>
      </w:r>
      <w:r>
        <w:rPr>
          <w:rFonts w:hint="eastAsia" w:hAnsi="宋体" w:cs="宋体"/>
          <w:sz w:val="24"/>
          <w:szCs w:val="24"/>
          <w:u w:val="single"/>
        </w:rPr>
        <w:t xml:space="preserve">  智慧机关事务管理综合系统项目 </w:t>
      </w:r>
      <w:r>
        <w:rPr>
          <w:rFonts w:hint="eastAsia" w:hAnsi="宋体" w:cs="宋体"/>
          <w:sz w:val="24"/>
          <w:szCs w:val="24"/>
        </w:rPr>
        <w:t xml:space="preserve">（项目编号：</w:t>
      </w:r>
      <w:r>
        <w:rPr>
          <w:rFonts w:hint="eastAsia" w:hAnsi="宋体" w:cs="宋体"/>
          <w:sz w:val="24"/>
          <w:szCs w:val="24"/>
          <w:u w:val="single"/>
        </w:rPr>
        <w:t xml:space="preserve"> </w:t>
      </w:r>
      <w:r>
        <w:rPr>
          <w:rFonts w:hint="eastAsia" w:hAnsi="宋体" w:cs="宋体"/>
          <w:b/>
          <w:bCs/>
          <w:sz w:val="24"/>
          <w:szCs w:val="24"/>
          <w:u w:val="single"/>
        </w:rPr>
        <w:t xml:space="preserve">JSZC-</w:t>
      </w:r>
      <w:r>
        <w:rPr>
          <w:rFonts w:hint="eastAsia" w:hAnsi="宋体" w:cs="宋体"/>
          <w:sz w:val="24"/>
          <w:szCs w:val="24"/>
          <w:u w:val="single"/>
        </w:rPr>
        <w:t xml:space="preserve"> </w:t>
      </w:r>
      <w:r>
        <w:rPr>
          <w:rFonts w:hint="eastAsia" w:hAnsi="宋体" w:cs="宋体"/>
          <w:sz w:val="24"/>
          <w:szCs w:val="24"/>
        </w:rPr>
        <w:t xml:space="preserve">）公开招标的结果，签署本合同。</w:t>
      </w:r>
      <w:r>
        <w:rPr>
          <w:rFonts w:hint="eastAsia" w:hAnsi="宋体" w:cs="宋体"/>
          <w:b/>
          <w:sz w:val="24"/>
          <w:szCs w:val="24"/>
        </w:rPr>
      </w:r>
      <w:r/>
    </w:p>
    <w:p>
      <w:pPr>
        <w:pStyle w:val="777"/>
        <w:spacing w:before="120" w:after="120" w:line="360" w:lineRule="auto"/>
        <w:rPr>
          <w:rFonts w:hint="eastAsia" w:hAnsi="宋体" w:cs="宋体"/>
          <w:b/>
          <w:sz w:val="24"/>
          <w:szCs w:val="24"/>
        </w:rPr>
      </w:pPr>
      <w:r>
        <w:rPr>
          <w:rFonts w:hint="eastAsia" w:hAnsi="宋体" w:cs="宋体"/>
          <w:b/>
          <w:sz w:val="24"/>
          <w:szCs w:val="24"/>
        </w:rPr>
        <w:t xml:space="preserve">一、合同内容</w:t>
      </w:r>
      <w:r>
        <w:rPr>
          <w:rFonts w:hint="eastAsia" w:hAnsi="宋体" w:cs="宋体"/>
          <w:b/>
          <w:sz w:val="24"/>
          <w:szCs w:val="24"/>
        </w:rPr>
      </w:r>
      <w:r/>
    </w:p>
    <w:p>
      <w:pPr>
        <w:pStyle w:val="777"/>
        <w:spacing w:before="120" w:after="120" w:line="360" w:lineRule="auto"/>
        <w:rPr>
          <w:rFonts w:hint="eastAsia" w:hAnsi="宋体" w:cs="宋体"/>
          <w:sz w:val="24"/>
          <w:szCs w:val="24"/>
        </w:rPr>
      </w:pPr>
      <w:r>
        <w:rPr>
          <w:rFonts w:hint="eastAsia" w:hAnsi="宋体" w:cs="宋体"/>
          <w:sz w:val="24"/>
          <w:szCs w:val="24"/>
        </w:rPr>
        <w:t xml:space="preserve">1.1 标的名称：智慧机关事务管理综合系统项目</w:t>
      </w:r>
      <w:r>
        <w:rPr>
          <w:rFonts w:hint="eastAsia" w:hAnsi="宋体" w:cs="宋体"/>
          <w:sz w:val="24"/>
          <w:szCs w:val="24"/>
        </w:rPr>
      </w:r>
      <w:r/>
    </w:p>
    <w:p>
      <w:pPr>
        <w:pStyle w:val="777"/>
        <w:spacing w:before="120" w:after="120" w:line="360" w:lineRule="auto"/>
        <w:rPr>
          <w:rFonts w:hint="eastAsia" w:hAnsi="宋体" w:cs="宋体"/>
          <w:sz w:val="24"/>
          <w:szCs w:val="24"/>
        </w:rPr>
      </w:pPr>
      <w:r>
        <w:rPr>
          <w:rFonts w:hint="eastAsia" w:hAnsi="宋体" w:cs="宋体"/>
          <w:sz w:val="24"/>
          <w:szCs w:val="24"/>
        </w:rPr>
        <w:t xml:space="preserve">1.2标的质量：符合招投标文件要求的服务和技术</w:t>
      </w:r>
      <w:r>
        <w:rPr>
          <w:rFonts w:hint="eastAsia" w:hAnsi="宋体" w:cs="宋体"/>
          <w:sz w:val="24"/>
          <w:szCs w:val="24"/>
        </w:rPr>
      </w:r>
      <w:r/>
    </w:p>
    <w:p>
      <w:pPr>
        <w:pStyle w:val="777"/>
        <w:spacing w:before="120" w:after="120" w:line="360" w:lineRule="auto"/>
        <w:rPr>
          <w:rFonts w:hint="eastAsia" w:hAnsi="宋体" w:cs="宋体"/>
          <w:sz w:val="24"/>
          <w:szCs w:val="24"/>
        </w:rPr>
      </w:pPr>
      <w:r>
        <w:rPr>
          <w:rFonts w:hint="eastAsia" w:hAnsi="宋体" w:cs="宋体"/>
          <w:sz w:val="24"/>
          <w:szCs w:val="24"/>
        </w:rPr>
        <w:t xml:space="preserve">1.3 标的数量（规模）：1套</w:t>
      </w:r>
      <w:r>
        <w:rPr>
          <w:rFonts w:hint="eastAsia" w:hAnsi="宋体" w:cs="宋体"/>
          <w:sz w:val="24"/>
          <w:szCs w:val="24"/>
        </w:rPr>
      </w:r>
      <w:r/>
    </w:p>
    <w:p>
      <w:pPr>
        <w:pStyle w:val="777"/>
        <w:spacing w:before="120" w:after="120" w:line="360" w:lineRule="auto"/>
        <w:rPr>
          <w:rFonts w:hint="eastAsia" w:hAnsi="宋体" w:cs="宋体"/>
          <w:sz w:val="24"/>
          <w:szCs w:val="24"/>
        </w:rPr>
      </w:pPr>
      <w:r>
        <w:rPr>
          <w:rFonts w:hint="eastAsia" w:hAnsi="宋体" w:cs="宋体"/>
          <w:sz w:val="24"/>
          <w:szCs w:val="24"/>
        </w:rPr>
        <w:t xml:space="preserve">1.4 履行时间（期限）：自合同签订起一年</w:t>
      </w:r>
      <w:r>
        <w:rPr>
          <w:rFonts w:hint="eastAsia" w:hAnsi="宋体" w:cs="宋体"/>
          <w:sz w:val="24"/>
          <w:szCs w:val="24"/>
        </w:rPr>
      </w:r>
      <w:r/>
    </w:p>
    <w:p>
      <w:pPr>
        <w:pStyle w:val="777"/>
        <w:spacing w:before="120" w:after="120" w:line="360" w:lineRule="auto"/>
        <w:rPr>
          <w:rFonts w:hint="eastAsia" w:hAnsi="宋体" w:cs="宋体"/>
          <w:sz w:val="24"/>
          <w:szCs w:val="24"/>
        </w:rPr>
      </w:pPr>
      <w:r>
        <w:rPr>
          <w:rFonts w:hint="eastAsia" w:hAnsi="宋体" w:cs="宋体"/>
          <w:sz w:val="24"/>
          <w:szCs w:val="24"/>
        </w:rPr>
        <w:t xml:space="preserve">1.5 履行地点：甲方指定地点。</w:t>
      </w:r>
      <w:r>
        <w:rPr>
          <w:rFonts w:hint="eastAsia" w:hAnsi="宋体" w:cs="宋体"/>
          <w:sz w:val="24"/>
          <w:szCs w:val="24"/>
        </w:rPr>
      </w:r>
      <w:r/>
    </w:p>
    <w:p>
      <w:pPr>
        <w:pStyle w:val="777"/>
        <w:spacing w:before="120" w:after="120" w:line="360" w:lineRule="auto"/>
        <w:rPr>
          <w:rFonts w:hint="eastAsia" w:hAnsi="宋体" w:cs="宋体"/>
          <w:sz w:val="24"/>
          <w:szCs w:val="24"/>
        </w:rPr>
      </w:pPr>
      <w:r>
        <w:rPr>
          <w:rFonts w:hint="eastAsia" w:hAnsi="宋体" w:cs="宋体"/>
          <w:sz w:val="24"/>
          <w:szCs w:val="24"/>
        </w:rPr>
        <w:t xml:space="preserve">1.6履行方式：乙方按时完成本合同约定的服务和技术开发工作，详细功能清单参照招标文件。</w:t>
      </w:r>
      <w:r>
        <w:rPr>
          <w:rFonts w:hint="eastAsia" w:hAnsi="宋体" w:cs="宋体"/>
          <w:sz w:val="24"/>
          <w:szCs w:val="24"/>
        </w:rPr>
      </w:r>
      <w:r/>
    </w:p>
    <w:p>
      <w:pPr>
        <w:pStyle w:val="777"/>
        <w:spacing w:before="120" w:after="120" w:line="360" w:lineRule="auto"/>
        <w:rPr>
          <w:rFonts w:hint="eastAsia" w:hAnsi="宋体" w:cs="宋体"/>
          <w:b/>
          <w:sz w:val="24"/>
          <w:szCs w:val="24"/>
        </w:rPr>
      </w:pPr>
      <w:r>
        <w:rPr>
          <w:rFonts w:hint="eastAsia" w:hAnsi="宋体" w:cs="宋体"/>
          <w:b/>
          <w:sz w:val="24"/>
          <w:szCs w:val="24"/>
        </w:rPr>
        <w:t xml:space="preserve">二、合同金额</w:t>
      </w:r>
      <w:r>
        <w:rPr>
          <w:rFonts w:hint="eastAsia" w:hAnsi="宋体" w:cs="宋体"/>
          <w:b/>
          <w:sz w:val="24"/>
          <w:szCs w:val="24"/>
        </w:rPr>
      </w:r>
      <w:r/>
    </w:p>
    <w:p>
      <w:pPr>
        <w:pStyle w:val="777"/>
        <w:spacing w:before="120" w:after="120" w:line="360" w:lineRule="auto"/>
        <w:rPr>
          <w:rFonts w:hint="eastAsia" w:hAnsi="宋体" w:cs="宋体"/>
          <w:sz w:val="24"/>
          <w:szCs w:val="24"/>
        </w:rPr>
      </w:pPr>
      <w:r>
        <w:rPr>
          <w:rFonts w:hint="eastAsia" w:hAnsi="宋体" w:cs="宋体"/>
          <w:sz w:val="24"/>
          <w:szCs w:val="24"/>
        </w:rPr>
        <w:t xml:space="preserve">2.1 本合同金额为人民币（大写）：    元整（ 0.00元）。</w:t>
      </w:r>
      <w:r>
        <w:rPr>
          <w:rFonts w:hint="eastAsia" w:hAnsi="宋体" w:cs="宋体"/>
          <w:sz w:val="24"/>
          <w:szCs w:val="24"/>
        </w:rPr>
      </w:r>
      <w:r/>
    </w:p>
    <w:p>
      <w:pPr>
        <w:pStyle w:val="777"/>
        <w:spacing w:before="120" w:after="120" w:line="360" w:lineRule="auto"/>
        <w:rPr>
          <w:rFonts w:hint="eastAsia" w:hAnsi="宋体" w:cs="宋体"/>
          <w:b/>
          <w:sz w:val="24"/>
          <w:szCs w:val="24"/>
        </w:rPr>
      </w:pPr>
      <w:r>
        <w:rPr>
          <w:rFonts w:hint="eastAsia" w:hAnsi="宋体" w:cs="宋体"/>
          <w:b/>
          <w:sz w:val="24"/>
          <w:szCs w:val="24"/>
        </w:rPr>
        <w:t xml:space="preserve">三、技术资料</w:t>
      </w:r>
      <w:r>
        <w:rPr>
          <w:rFonts w:hint="eastAsia" w:hAnsi="宋体" w:cs="宋体"/>
          <w:b/>
          <w:sz w:val="24"/>
          <w:szCs w:val="24"/>
        </w:rPr>
      </w:r>
      <w:r/>
    </w:p>
    <w:p>
      <w:pPr>
        <w:pStyle w:val="777"/>
        <w:spacing w:before="120" w:after="120" w:line="360" w:lineRule="auto"/>
        <w:rPr>
          <w:rFonts w:hint="eastAsia" w:hAnsi="宋体" w:cs="宋体"/>
          <w:sz w:val="24"/>
          <w:szCs w:val="24"/>
        </w:rPr>
      </w:pPr>
      <w:r>
        <w:rPr>
          <w:rFonts w:hint="eastAsia" w:hAnsi="宋体" w:cs="宋体"/>
          <w:sz w:val="24"/>
          <w:szCs w:val="24"/>
        </w:rPr>
        <w:t xml:space="preserve">3.1乙方应按招标文件规定的时间向甲方提供服务（包含与服务相关的货物）的有关技术资料。</w:t>
      </w:r>
      <w:r>
        <w:rPr>
          <w:rFonts w:hint="eastAsia" w:hAnsi="宋体" w:cs="宋体"/>
          <w:sz w:val="24"/>
          <w:szCs w:val="24"/>
        </w:rPr>
      </w:r>
      <w:r/>
    </w:p>
    <w:p>
      <w:pPr>
        <w:pStyle w:val="777"/>
        <w:spacing w:before="120" w:after="120" w:line="360" w:lineRule="auto"/>
        <w:rPr>
          <w:rFonts w:hint="eastAsia" w:hAnsi="宋体" w:cs="宋体"/>
          <w:sz w:val="24"/>
          <w:szCs w:val="24"/>
        </w:rPr>
      </w:pPr>
      <w:r>
        <w:rPr>
          <w:rFonts w:hint="eastAsia" w:hAnsi="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s="宋体"/>
          <w:sz w:val="24"/>
          <w:szCs w:val="24"/>
        </w:rPr>
      </w:r>
      <w:r/>
    </w:p>
    <w:p>
      <w:pPr>
        <w:pStyle w:val="777"/>
        <w:spacing w:before="120" w:after="120" w:line="360" w:lineRule="auto"/>
        <w:rPr>
          <w:rFonts w:hint="eastAsia" w:hAnsi="宋体" w:cs="宋体"/>
          <w:b/>
          <w:sz w:val="24"/>
          <w:szCs w:val="24"/>
        </w:rPr>
      </w:pPr>
      <w:r>
        <w:rPr>
          <w:rFonts w:hint="eastAsia" w:hAnsi="宋体" w:cs="宋体"/>
          <w:b/>
          <w:sz w:val="24"/>
          <w:szCs w:val="24"/>
        </w:rPr>
        <w:t xml:space="preserve">四、知识产权</w:t>
      </w:r>
      <w:r>
        <w:rPr>
          <w:rFonts w:hint="eastAsia" w:hAnsi="宋体" w:cs="宋体"/>
          <w:b/>
          <w:sz w:val="24"/>
          <w:szCs w:val="24"/>
        </w:rPr>
      </w:r>
      <w:r/>
    </w:p>
    <w:p>
      <w:pPr>
        <w:pStyle w:val="777"/>
        <w:spacing w:before="120" w:after="120" w:line="360" w:lineRule="auto"/>
        <w:rPr>
          <w:rFonts w:hint="eastAsia" w:hAnsi="宋体" w:cs="宋体"/>
          <w:sz w:val="24"/>
          <w:szCs w:val="24"/>
        </w:rPr>
      </w:pPr>
      <w:r>
        <w:rPr>
          <w:rFonts w:hint="eastAsia" w:hAnsi="宋体" w:cs="宋体"/>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cs="宋体"/>
          <w:sz w:val="24"/>
          <w:szCs w:val="24"/>
        </w:rPr>
      </w:r>
      <w:r/>
    </w:p>
    <w:p>
      <w:pPr>
        <w:pStyle w:val="777"/>
        <w:spacing w:before="120" w:after="120" w:line="360" w:lineRule="auto"/>
        <w:rPr>
          <w:rFonts w:hint="eastAsia" w:hAnsi="宋体" w:cs="宋体"/>
          <w:b/>
          <w:sz w:val="24"/>
          <w:szCs w:val="24"/>
        </w:rPr>
      </w:pPr>
      <w:r>
        <w:rPr>
          <w:rFonts w:hint="eastAsia" w:hAnsi="宋体" w:cs="宋体"/>
          <w:b/>
          <w:sz w:val="24"/>
          <w:szCs w:val="24"/>
        </w:rPr>
        <w:t xml:space="preserve">五、产权担保</w:t>
      </w:r>
      <w:r>
        <w:rPr>
          <w:rFonts w:hint="eastAsia" w:hAnsi="宋体" w:cs="宋体"/>
          <w:b/>
          <w:sz w:val="24"/>
          <w:szCs w:val="24"/>
        </w:rPr>
      </w:r>
      <w:r/>
    </w:p>
    <w:p>
      <w:pPr>
        <w:pStyle w:val="777"/>
        <w:spacing w:before="120" w:after="120" w:line="360" w:lineRule="auto"/>
        <w:rPr>
          <w:rFonts w:hint="eastAsia" w:hAnsi="宋体" w:cs="宋体"/>
          <w:sz w:val="24"/>
          <w:szCs w:val="24"/>
        </w:rPr>
      </w:pPr>
      <w:r>
        <w:rPr>
          <w:rFonts w:hint="eastAsia" w:hAnsi="宋体" w:cs="宋体"/>
          <w:sz w:val="24"/>
          <w:szCs w:val="24"/>
        </w:rPr>
        <w:t xml:space="preserve">5.1 乙方保证所交付的服务（包含与服务相关的货物）的所有权完全属于乙方且无任何抵押、查封等产权瑕疵。</w:t>
      </w:r>
      <w:r>
        <w:rPr>
          <w:rFonts w:hint="eastAsia" w:hAnsi="宋体" w:cs="宋体"/>
          <w:sz w:val="24"/>
          <w:szCs w:val="24"/>
        </w:rPr>
      </w:r>
      <w:r/>
    </w:p>
    <w:p>
      <w:pPr>
        <w:pStyle w:val="777"/>
        <w:spacing w:before="120" w:after="120"/>
        <w:rPr>
          <w:rFonts w:hint="eastAsia" w:hAnsi="宋体" w:cs="宋体"/>
          <w:b/>
          <w:sz w:val="24"/>
          <w:szCs w:val="24"/>
        </w:rPr>
      </w:pPr>
      <w:r>
        <w:rPr>
          <w:rFonts w:hint="eastAsia" w:hAnsi="宋体" w:cs="宋体"/>
          <w:b/>
          <w:sz w:val="24"/>
          <w:szCs w:val="24"/>
        </w:rPr>
        <w:t xml:space="preserve">六、合同转包或分包</w:t>
      </w:r>
      <w:r>
        <w:rPr>
          <w:rFonts w:hint="eastAsia" w:hAnsi="宋体" w:cs="宋体"/>
          <w:b/>
          <w:sz w:val="24"/>
          <w:szCs w:val="24"/>
        </w:rPr>
      </w:r>
      <w:r/>
    </w:p>
    <w:p>
      <w:pPr>
        <w:pStyle w:val="777"/>
        <w:spacing w:before="120" w:after="120"/>
        <w:rPr>
          <w:rFonts w:hint="eastAsia" w:hAnsi="宋体" w:cs="宋体"/>
          <w:sz w:val="24"/>
          <w:szCs w:val="24"/>
        </w:rPr>
      </w:pPr>
      <w:r>
        <w:rPr>
          <w:rFonts w:hint="eastAsia" w:hAnsi="宋体" w:cs="宋体"/>
          <w:sz w:val="24"/>
          <w:szCs w:val="24"/>
        </w:rPr>
        <w:t xml:space="preserve">6.1乙方不得将合同标的转包给他人履行。</w:t>
      </w:r>
      <w:r>
        <w:rPr>
          <w:rFonts w:hint="eastAsia" w:hAnsi="宋体" w:cs="宋体"/>
          <w:sz w:val="24"/>
          <w:szCs w:val="24"/>
        </w:rPr>
      </w:r>
      <w:r/>
    </w:p>
    <w:p>
      <w:pPr>
        <w:pStyle w:val="777"/>
        <w:spacing w:before="120" w:after="120"/>
        <w:rPr>
          <w:rFonts w:hint="eastAsia" w:hAnsi="宋体" w:cs="宋体"/>
          <w:sz w:val="24"/>
          <w:szCs w:val="24"/>
        </w:rPr>
      </w:pPr>
      <w:r>
        <w:rPr>
          <w:rFonts w:hint="eastAsia" w:hAnsi="宋体" w:cs="宋体"/>
          <w:sz w:val="24"/>
          <w:szCs w:val="24"/>
        </w:rPr>
        <w:t xml:space="preserve">6.2乙方不得将合同标的分包给他人履行。</w:t>
      </w:r>
      <w:r>
        <w:rPr>
          <w:rFonts w:hint="eastAsia" w:hAnsi="宋体" w:cs="宋体"/>
          <w:sz w:val="24"/>
          <w:szCs w:val="24"/>
        </w:rPr>
      </w:r>
      <w:r/>
    </w:p>
    <w:p>
      <w:pPr>
        <w:pStyle w:val="777"/>
        <w:spacing w:before="120" w:after="120"/>
        <w:rPr>
          <w:rFonts w:hint="eastAsia" w:hAnsi="宋体" w:cs="宋体"/>
          <w:sz w:val="24"/>
          <w:szCs w:val="24"/>
        </w:rPr>
      </w:pPr>
      <w:r>
        <w:rPr>
          <w:rFonts w:hint="eastAsia" w:hAnsi="宋体" w:cs="宋体"/>
          <w:sz w:val="24"/>
          <w:szCs w:val="24"/>
        </w:rPr>
        <w:t xml:space="preserve">6.3乙方如有转包或未经甲方同意的分包行为，甲方有权解除合同。</w:t>
      </w:r>
      <w:r>
        <w:rPr>
          <w:rFonts w:hint="eastAsia" w:hAnsi="宋体" w:cs="宋体"/>
          <w:sz w:val="24"/>
          <w:szCs w:val="24"/>
        </w:rPr>
      </w:r>
      <w:r/>
    </w:p>
    <w:p>
      <w:pPr>
        <w:pStyle w:val="777"/>
        <w:spacing w:before="120" w:after="120" w:line="360" w:lineRule="auto"/>
        <w:rPr>
          <w:rFonts w:hint="eastAsia" w:hAnsi="宋体" w:cs="宋体"/>
          <w:sz w:val="24"/>
          <w:szCs w:val="24"/>
        </w:rPr>
      </w:pPr>
      <w:r>
        <w:rPr>
          <w:rFonts w:hint="eastAsia" w:hAnsi="宋体" w:cs="宋体"/>
          <w:b/>
          <w:sz w:val="24"/>
          <w:szCs w:val="24"/>
        </w:rPr>
        <w:t xml:space="preserve">七、履约保证金</w:t>
      </w:r>
      <w:r>
        <w:rPr>
          <w:rFonts w:hint="eastAsia" w:hAnsi="宋体" w:cs="宋体"/>
          <w:sz w:val="24"/>
          <w:szCs w:val="24"/>
        </w:rPr>
      </w:r>
      <w:r/>
    </w:p>
    <w:p>
      <w:pPr>
        <w:pStyle w:val="777"/>
        <w:spacing w:before="120" w:after="120" w:line="360" w:lineRule="auto"/>
        <w:rPr>
          <w:rFonts w:hint="eastAsia" w:hAnsi="宋体" w:cs="宋体"/>
          <w:sz w:val="24"/>
          <w:szCs w:val="24"/>
        </w:rPr>
      </w:pPr>
      <w:r>
        <w:rPr>
          <w:rFonts w:hint="eastAsia" w:hAnsi="宋体" w:cs="宋体"/>
          <w:sz w:val="24"/>
          <w:szCs w:val="24"/>
        </w:rPr>
        <w:t xml:space="preserve">7.1 本项目成交后的履约保证金为项目成交价的10%，成交供应商的履约保证金须在成交通知书发出之日起至合同签订前汇入采购单位账户(应当以支票、汇票或者金融机构、担保机构出具的保函等非现金形式提交) ，成交供应商凭成交通知书与采购单位签订合同。超期或未有协商，则视为自动放弃成交资格。</w:t>
      </w:r>
      <w:r>
        <w:rPr>
          <w:rFonts w:hint="eastAsia" w:hAnsi="宋体" w:cs="宋体"/>
          <w:sz w:val="24"/>
          <w:szCs w:val="24"/>
        </w:rPr>
      </w:r>
      <w:r/>
    </w:p>
    <w:p>
      <w:pPr>
        <w:pStyle w:val="777"/>
        <w:spacing w:before="120" w:after="120" w:line="360" w:lineRule="auto"/>
        <w:rPr>
          <w:rFonts w:hint="eastAsia" w:hAnsi="宋体" w:cs="宋体"/>
          <w:sz w:val="24"/>
          <w:szCs w:val="24"/>
        </w:rPr>
      </w:pPr>
      <w:r>
        <w:rPr>
          <w:rFonts w:hint="eastAsia" w:hAnsi="宋体" w:cs="宋体"/>
          <w:sz w:val="24"/>
          <w:szCs w:val="24"/>
        </w:rPr>
        <w:t xml:space="preserve">7.2 成交供应商全部履约合同义务，经采购单位验收合格无质量、进度等问题的，采购人在验收合格后30日内一次性退还履约保证金；</w:t>
      </w:r>
      <w:r>
        <w:rPr>
          <w:rFonts w:hint="eastAsia" w:hAnsi="宋体" w:cs="宋体"/>
          <w:sz w:val="24"/>
          <w:szCs w:val="24"/>
        </w:rPr>
      </w:r>
      <w:r/>
    </w:p>
    <w:p>
      <w:pPr>
        <w:pStyle w:val="777"/>
        <w:spacing w:before="120" w:after="120" w:line="360" w:lineRule="auto"/>
        <w:rPr>
          <w:rFonts w:hint="eastAsia" w:hAnsi="宋体" w:cs="宋体"/>
          <w:sz w:val="24"/>
          <w:szCs w:val="24"/>
        </w:rPr>
      </w:pPr>
      <w:r>
        <w:rPr>
          <w:rFonts w:hint="eastAsia" w:hAnsi="宋体" w:cs="宋体"/>
          <w:sz w:val="24"/>
          <w:szCs w:val="24"/>
        </w:rPr>
        <w:t xml:space="preserve">7.3 发生以下情况的，履约保证金不予退还或部分退还：</w:t>
      </w:r>
      <w:r>
        <w:rPr>
          <w:rFonts w:hint="eastAsia" w:hAnsi="宋体" w:cs="宋体"/>
          <w:sz w:val="24"/>
          <w:szCs w:val="24"/>
        </w:rPr>
      </w:r>
      <w:r/>
    </w:p>
    <w:p>
      <w:pPr>
        <w:pStyle w:val="777"/>
        <w:spacing w:before="120" w:after="120" w:line="360" w:lineRule="auto"/>
        <w:rPr>
          <w:rFonts w:hint="eastAsia" w:hAnsi="宋体" w:cs="宋体"/>
          <w:sz w:val="24"/>
          <w:szCs w:val="24"/>
        </w:rPr>
      </w:pPr>
      <w:r>
        <w:rPr>
          <w:rFonts w:hint="eastAsia" w:hAnsi="宋体" w:cs="宋体"/>
          <w:sz w:val="24"/>
          <w:szCs w:val="24"/>
        </w:rPr>
        <w:t xml:space="preserve">a.签订合同后，成交供应商不履行合同义务的，采购单位有权全额扣除履约保证金，全额不予退还，同时采购单位亦有权终止合同，中标供应商还须承担相应的法律赔偿责任。</w:t>
      </w:r>
      <w:r>
        <w:rPr>
          <w:rFonts w:hint="eastAsia" w:hAnsi="宋体" w:cs="宋体"/>
          <w:sz w:val="24"/>
          <w:szCs w:val="24"/>
        </w:rPr>
      </w:r>
      <w:r/>
    </w:p>
    <w:p>
      <w:pPr>
        <w:pStyle w:val="777"/>
        <w:spacing w:before="120" w:after="120" w:line="360" w:lineRule="auto"/>
        <w:rPr>
          <w:rFonts w:hint="eastAsia" w:hAnsi="宋体" w:cs="宋体"/>
          <w:sz w:val="24"/>
          <w:szCs w:val="24"/>
        </w:rPr>
      </w:pPr>
      <w:r>
        <w:rPr>
          <w:rFonts w:hint="eastAsia" w:hAnsi="宋体" w:cs="宋体"/>
          <w:sz w:val="24"/>
          <w:szCs w:val="24"/>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hAnsi="宋体" w:cs="宋体"/>
          <w:sz w:val="24"/>
          <w:szCs w:val="24"/>
        </w:rPr>
      </w:r>
      <w:r/>
    </w:p>
    <w:p>
      <w:pPr>
        <w:pStyle w:val="777"/>
        <w:spacing w:before="120" w:after="120" w:line="360" w:lineRule="auto"/>
        <w:rPr>
          <w:rFonts w:hint="eastAsia" w:hAnsi="宋体" w:cs="宋体"/>
          <w:b/>
          <w:sz w:val="24"/>
          <w:szCs w:val="24"/>
        </w:rPr>
      </w:pPr>
      <w:r>
        <w:rPr>
          <w:rFonts w:hint="eastAsia" w:hAnsi="宋体" w:cs="宋体"/>
          <w:b/>
          <w:sz w:val="24"/>
          <w:szCs w:val="24"/>
        </w:rPr>
        <w:t xml:space="preserve">八、合同款项支付</w:t>
      </w:r>
      <w:r>
        <w:rPr>
          <w:rFonts w:hint="eastAsia" w:hAnsi="宋体" w:cs="宋体"/>
          <w:b/>
          <w:sz w:val="24"/>
          <w:szCs w:val="24"/>
        </w:rPr>
      </w:r>
      <w:r/>
    </w:p>
    <w:p>
      <w:pPr>
        <w:pStyle w:val="777"/>
        <w:spacing w:before="120" w:after="120" w:line="360" w:lineRule="auto"/>
        <w:rPr>
          <w:rFonts w:hint="eastAsia" w:hAnsi="宋体" w:cs="宋体"/>
          <w:bCs/>
          <w:sz w:val="24"/>
          <w:szCs w:val="24"/>
        </w:rPr>
      </w:pPr>
      <w:r>
        <w:rPr>
          <w:rFonts w:hint="eastAsia" w:hAnsi="宋体" w:cs="宋体"/>
          <w:bCs/>
          <w:sz w:val="24"/>
          <w:szCs w:val="24"/>
        </w:rPr>
        <w:t xml:space="preserve">8.1合同款项的支付方式及进度安排</w:t>
      </w:r>
      <w:r>
        <w:rPr>
          <w:rFonts w:hint="eastAsia" w:hAnsi="宋体" w:cs="宋体"/>
          <w:bCs/>
          <w:sz w:val="24"/>
          <w:szCs w:val="24"/>
        </w:rPr>
      </w:r>
      <w:r/>
    </w:p>
    <w:p>
      <w:pPr>
        <w:pStyle w:val="777"/>
        <w:spacing w:before="120" w:after="120" w:line="360" w:lineRule="auto"/>
        <w:rPr>
          <w:rFonts w:hint="eastAsia" w:hAnsi="宋体" w:cs="宋体"/>
          <w:sz w:val="24"/>
          <w:szCs w:val="24"/>
        </w:rPr>
      </w:pPr>
      <w:r>
        <w:rPr>
          <w:rFonts w:hint="eastAsia" w:hAnsi="宋体" w:cs="宋体"/>
          <w:sz w:val="24"/>
          <w:szCs w:val="24"/>
        </w:rPr>
        <w:t xml:space="preserve">8.1.1 合同签订后支付至合同金额的30%，即【 】元，大写：【  】；</w:t>
      </w:r>
      <w:r>
        <w:rPr>
          <w:rFonts w:hint="eastAsia" w:hAnsi="宋体" w:cs="宋体"/>
          <w:sz w:val="24"/>
          <w:szCs w:val="24"/>
        </w:rPr>
      </w:r>
      <w:r/>
    </w:p>
    <w:p>
      <w:pPr>
        <w:pStyle w:val="777"/>
        <w:spacing w:before="120" w:after="120" w:line="360" w:lineRule="auto"/>
        <w:rPr>
          <w:rFonts w:hint="eastAsia" w:hAnsi="宋体" w:cs="宋体"/>
          <w:sz w:val="24"/>
          <w:szCs w:val="24"/>
        </w:rPr>
      </w:pPr>
      <w:r>
        <w:rPr>
          <w:rFonts w:hint="eastAsia" w:hAnsi="宋体" w:cs="宋体"/>
          <w:sz w:val="24"/>
          <w:szCs w:val="24"/>
        </w:rPr>
        <w:t xml:space="preserve">8.1.2 系统迁移和开发完成，部署上线，通过业主组织的专家组初验合格后，支付至合同额的60%，即【 】元，大写：【  】；</w:t>
      </w:r>
      <w:r>
        <w:rPr>
          <w:rFonts w:hint="eastAsia" w:hAnsi="宋体" w:cs="宋体"/>
          <w:sz w:val="24"/>
          <w:szCs w:val="24"/>
        </w:rPr>
      </w:r>
      <w:r/>
    </w:p>
    <w:p>
      <w:pPr>
        <w:pStyle w:val="777"/>
        <w:spacing w:before="120" w:after="120" w:line="360" w:lineRule="auto"/>
        <w:rPr>
          <w:rFonts w:hint="eastAsia" w:hAnsi="宋体" w:cs="宋体"/>
          <w:sz w:val="24"/>
          <w:szCs w:val="24"/>
        </w:rPr>
      </w:pPr>
      <w:r>
        <w:rPr>
          <w:rFonts w:hint="eastAsia" w:hAnsi="宋体" w:cs="宋体"/>
          <w:sz w:val="24"/>
          <w:szCs w:val="24"/>
        </w:rPr>
        <w:t xml:space="preserve">8.1.3 系统上线试运行后，业主组织的专家组竣工验收合格后，支付至合同额的97%，即【 】元，大写：【  】；</w:t>
      </w:r>
      <w:r>
        <w:rPr>
          <w:rFonts w:hint="eastAsia" w:hAnsi="宋体" w:cs="宋体"/>
          <w:sz w:val="24"/>
          <w:szCs w:val="24"/>
        </w:rPr>
      </w:r>
      <w:r/>
    </w:p>
    <w:p>
      <w:pPr>
        <w:pStyle w:val="777"/>
        <w:spacing w:before="120" w:after="120" w:line="360" w:lineRule="auto"/>
        <w:rPr>
          <w:rFonts w:hint="eastAsia" w:hAnsi="宋体" w:cs="宋体"/>
          <w:sz w:val="24"/>
          <w:szCs w:val="24"/>
        </w:rPr>
      </w:pPr>
      <w:r>
        <w:rPr>
          <w:rFonts w:hint="eastAsia" w:hAnsi="宋体" w:cs="宋体"/>
          <w:sz w:val="24"/>
          <w:szCs w:val="24"/>
        </w:rPr>
        <w:t xml:space="preserve">8.1.4 自竣工验收合格之日起，余款3%作为质量保修金，叁年质保期满且无质量问题并经业主书面确认后15日内无息支付至合同额的100%，即【 】元，大写：【  】。</w:t>
      </w:r>
      <w:r>
        <w:rPr>
          <w:rFonts w:hint="eastAsia" w:hAnsi="宋体" w:cs="宋体"/>
          <w:sz w:val="24"/>
          <w:szCs w:val="24"/>
        </w:rPr>
      </w:r>
      <w:r/>
    </w:p>
    <w:p>
      <w:pPr>
        <w:pStyle w:val="777"/>
        <w:spacing w:before="120" w:after="120" w:line="360" w:lineRule="auto"/>
        <w:rPr>
          <w:rFonts w:hint="eastAsia" w:hAnsi="宋体" w:cs="宋体"/>
          <w:b/>
          <w:sz w:val="24"/>
          <w:szCs w:val="24"/>
        </w:rPr>
      </w:pPr>
      <w:r>
        <w:rPr>
          <w:rFonts w:hint="eastAsia" w:hAnsi="宋体" w:cs="宋体"/>
          <w:b/>
          <w:sz w:val="24"/>
          <w:szCs w:val="24"/>
        </w:rPr>
        <w:t xml:space="preserve">九、税费</w:t>
      </w:r>
      <w:r>
        <w:rPr>
          <w:rFonts w:hint="eastAsia" w:hAnsi="宋体" w:cs="宋体"/>
          <w:b/>
          <w:sz w:val="24"/>
          <w:szCs w:val="24"/>
        </w:rPr>
      </w:r>
      <w:r/>
    </w:p>
    <w:p>
      <w:pPr>
        <w:pStyle w:val="662"/>
        <w:spacing w:before="145" w:after="145" w:line="360" w:lineRule="auto"/>
        <w:rPr>
          <w:rFonts w:hint="eastAsia" w:ascii="宋体" w:hAnsi="宋体" w:cs="宋体"/>
          <w:sz w:val="24"/>
          <w:szCs w:val="24"/>
        </w:rPr>
      </w:pPr>
      <w:r>
        <w:rPr>
          <w:rFonts w:hint="eastAsia" w:ascii="宋体" w:hAnsi="宋体" w:cs="宋体"/>
          <w:sz w:val="24"/>
          <w:szCs w:val="24"/>
        </w:rPr>
        <w:t xml:space="preserve">9.1本合同执行中相关的一切税费均由乙方负担。</w:t>
      </w:r>
      <w:r>
        <w:rPr>
          <w:rFonts w:hint="eastAsia" w:ascii="宋体" w:hAnsi="宋体" w:cs="宋体"/>
          <w:sz w:val="24"/>
          <w:szCs w:val="24"/>
        </w:rPr>
      </w:r>
      <w:r/>
    </w:p>
    <w:p>
      <w:pPr>
        <w:pStyle w:val="777"/>
        <w:spacing w:before="120" w:after="120" w:line="360" w:lineRule="auto"/>
        <w:rPr>
          <w:rFonts w:hint="eastAsia" w:hAnsi="宋体" w:cs="宋体"/>
          <w:b/>
          <w:sz w:val="24"/>
          <w:szCs w:val="24"/>
        </w:rPr>
      </w:pPr>
      <w:r>
        <w:rPr>
          <w:rFonts w:hint="eastAsia" w:hAnsi="宋体" w:cs="宋体"/>
          <w:b/>
          <w:sz w:val="24"/>
          <w:szCs w:val="24"/>
        </w:rPr>
        <w:t xml:space="preserve">十、项目验收</w:t>
      </w:r>
      <w:r>
        <w:rPr>
          <w:rFonts w:hint="eastAsia" w:hAnsi="宋体" w:cs="宋体"/>
          <w:b/>
          <w:sz w:val="24"/>
          <w:szCs w:val="24"/>
        </w:rPr>
      </w:r>
      <w:r/>
    </w:p>
    <w:p>
      <w:pPr>
        <w:pStyle w:val="777"/>
        <w:ind w:left="482" w:hanging="482"/>
        <w:spacing w:before="120" w:after="120" w:line="360" w:lineRule="auto"/>
        <w:rPr>
          <w:rFonts w:hint="eastAsia" w:hAnsi="宋体" w:cs="宋体"/>
          <w:sz w:val="24"/>
          <w:szCs w:val="24"/>
        </w:rPr>
      </w:pPr>
      <w:r>
        <w:rPr>
          <w:rFonts w:hint="eastAsia" w:hAnsi="宋体" w:cs="宋体"/>
          <w:sz w:val="24"/>
          <w:szCs w:val="24"/>
        </w:rPr>
        <w:t xml:space="preserve">10.1 甲方依法组织履约验收工作。</w:t>
      </w:r>
      <w:r>
        <w:rPr>
          <w:rFonts w:hint="eastAsia" w:hAnsi="宋体" w:cs="宋体"/>
          <w:sz w:val="24"/>
          <w:szCs w:val="24"/>
        </w:rPr>
      </w:r>
      <w:r/>
    </w:p>
    <w:p>
      <w:pPr>
        <w:pStyle w:val="777"/>
        <w:spacing w:before="120" w:after="120" w:line="360" w:lineRule="auto"/>
        <w:rPr>
          <w:rFonts w:hint="eastAsia" w:hAnsi="宋体" w:cs="宋体"/>
          <w:sz w:val="24"/>
          <w:szCs w:val="24"/>
        </w:rPr>
      </w:pPr>
      <w:r>
        <w:rPr>
          <w:rFonts w:hint="eastAsia" w:hAnsi="宋体" w:cs="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cs="宋体"/>
          <w:sz w:val="24"/>
          <w:szCs w:val="24"/>
        </w:rPr>
      </w:r>
      <w:r/>
    </w:p>
    <w:p>
      <w:pPr>
        <w:pStyle w:val="777"/>
        <w:spacing w:before="120" w:after="120" w:line="360" w:lineRule="auto"/>
        <w:rPr>
          <w:rFonts w:hint="eastAsia" w:hAnsi="宋体" w:cs="宋体"/>
          <w:sz w:val="24"/>
          <w:szCs w:val="24"/>
        </w:rPr>
      </w:pPr>
      <w:r>
        <w:rPr>
          <w:rFonts w:hint="eastAsia" w:hAnsi="宋体" w:cs="宋体"/>
          <w:sz w:val="24"/>
          <w:szCs w:val="24"/>
        </w:rPr>
        <w:t xml:space="preserve">10.3 对于实际使用人和甲方分离的项目，甲方邀请实际使用人参与验收。</w:t>
      </w:r>
      <w:r>
        <w:rPr>
          <w:rFonts w:hint="eastAsia" w:hAnsi="宋体" w:cs="宋体"/>
          <w:sz w:val="24"/>
          <w:szCs w:val="24"/>
        </w:rPr>
      </w:r>
      <w:r/>
    </w:p>
    <w:p>
      <w:pPr>
        <w:pStyle w:val="777"/>
        <w:spacing w:before="120" w:after="120" w:line="360" w:lineRule="auto"/>
        <w:rPr>
          <w:rFonts w:hint="eastAsia" w:hAnsi="宋体" w:cs="宋体"/>
          <w:sz w:val="24"/>
          <w:szCs w:val="24"/>
        </w:rPr>
      </w:pPr>
      <w:r>
        <w:rPr>
          <w:rFonts w:hint="eastAsia" w:hAnsi="宋体" w:cs="宋体"/>
          <w:sz w:val="24"/>
          <w:szCs w:val="24"/>
        </w:rPr>
        <w:t xml:space="preserve">10.4 如有必要，甲方邀请参加本项目的其他供应商或第三方专业机构及专家参与验收，相关意见将作为验收书的参考资料。</w:t>
      </w:r>
      <w:r>
        <w:rPr>
          <w:rFonts w:hint="eastAsia" w:hAnsi="宋体" w:cs="宋体"/>
          <w:sz w:val="24"/>
          <w:szCs w:val="24"/>
        </w:rPr>
      </w:r>
      <w:r/>
    </w:p>
    <w:p>
      <w:pPr>
        <w:pStyle w:val="777"/>
        <w:spacing w:before="120" w:after="120" w:line="360" w:lineRule="auto"/>
        <w:rPr>
          <w:rFonts w:hint="eastAsia" w:hAnsi="宋体" w:cs="宋体"/>
          <w:sz w:val="24"/>
          <w:szCs w:val="24"/>
        </w:rPr>
      </w:pPr>
      <w:r>
        <w:rPr>
          <w:rFonts w:hint="eastAsia" w:hAnsi="宋体" w:cs="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rPr>
          <w:rFonts w:hint="eastAsia" w:hAnsi="宋体" w:cs="宋体"/>
          <w:sz w:val="24"/>
          <w:szCs w:val="24"/>
        </w:rPr>
      </w:r>
      <w:r/>
    </w:p>
    <w:p>
      <w:pPr>
        <w:pStyle w:val="777"/>
        <w:spacing w:before="120" w:after="120" w:line="360" w:lineRule="auto"/>
        <w:rPr>
          <w:rFonts w:hint="eastAsia" w:hAnsi="宋体" w:cs="宋体"/>
          <w:sz w:val="24"/>
          <w:szCs w:val="24"/>
        </w:rPr>
      </w:pPr>
      <w:r>
        <w:rPr>
          <w:rFonts w:hint="eastAsia" w:hAnsi="宋体" w:cs="宋体"/>
          <w:sz w:val="24"/>
          <w:szCs w:val="24"/>
        </w:rPr>
        <w:t xml:space="preserve">10.6 验收合格的项目,甲方根据采购合同的约定及时向乙方支付合同款项。验收不合格的项目，甲方按照违约责任划分依法及时处理。采购合同的履行、违约责任和解决争议的方式等适用《民法典》及相关法律法规。乙方在履约过程中有政府采购法律法规规定的违法违规情形的,甲方将及时报告本级财政部门。</w:t>
      </w:r>
      <w:r>
        <w:rPr>
          <w:rFonts w:hint="eastAsia" w:hAnsi="宋体" w:cs="宋体"/>
          <w:sz w:val="24"/>
          <w:szCs w:val="24"/>
        </w:rPr>
      </w:r>
      <w:r/>
    </w:p>
    <w:p>
      <w:pPr>
        <w:pStyle w:val="777"/>
        <w:spacing w:before="120" w:after="120" w:line="360" w:lineRule="auto"/>
        <w:rPr>
          <w:rFonts w:hint="eastAsia" w:hAnsi="宋体" w:cs="宋体"/>
          <w:sz w:val="24"/>
          <w:szCs w:val="24"/>
        </w:rPr>
      </w:pPr>
      <w:r>
        <w:rPr>
          <w:rFonts w:hint="eastAsia" w:hAnsi="宋体" w:cs="宋体"/>
          <w:sz w:val="24"/>
          <w:szCs w:val="24"/>
        </w:rPr>
        <w:t xml:space="preserve">10.7乙方应在合同约定履行时间（期限）届满前交付技术成果；甲方对乙方交付技术成果进行验收。</w:t>
      </w:r>
      <w:r>
        <w:rPr>
          <w:rFonts w:hint="eastAsia" w:hAnsi="宋体" w:cs="宋体"/>
          <w:sz w:val="24"/>
          <w:szCs w:val="24"/>
        </w:rPr>
      </w:r>
      <w:r/>
    </w:p>
    <w:p>
      <w:pPr>
        <w:pStyle w:val="777"/>
        <w:spacing w:before="120" w:after="120" w:line="360" w:lineRule="auto"/>
        <w:rPr>
          <w:rFonts w:hint="eastAsia" w:hAnsi="宋体" w:cs="宋体"/>
          <w:b/>
          <w:sz w:val="24"/>
          <w:szCs w:val="24"/>
        </w:rPr>
      </w:pPr>
      <w:r>
        <w:rPr>
          <w:rFonts w:hint="eastAsia" w:hAnsi="宋体" w:cs="宋体"/>
          <w:b/>
          <w:sz w:val="24"/>
          <w:szCs w:val="24"/>
        </w:rPr>
        <w:t xml:space="preserve">十一、违约责任</w:t>
      </w:r>
      <w:r>
        <w:rPr>
          <w:rFonts w:hint="eastAsia" w:hAnsi="宋体" w:cs="宋体"/>
          <w:b/>
          <w:sz w:val="24"/>
          <w:szCs w:val="24"/>
        </w:rPr>
      </w:r>
      <w:r/>
    </w:p>
    <w:p>
      <w:pPr>
        <w:pStyle w:val="777"/>
        <w:spacing w:before="120" w:after="120" w:line="360" w:lineRule="auto"/>
        <w:rPr>
          <w:rFonts w:hint="eastAsia" w:hAnsi="宋体" w:cs="宋体"/>
          <w:sz w:val="24"/>
          <w:szCs w:val="24"/>
        </w:rPr>
      </w:pPr>
      <w:r>
        <w:rPr>
          <w:rFonts w:hint="eastAsia" w:hAnsi="宋体" w:cs="宋体"/>
          <w:sz w:val="24"/>
          <w:szCs w:val="24"/>
        </w:rPr>
        <w:t xml:space="preserve">11.1 甲方无正当理由拒绝接受乙方提供服务的，甲方向乙方偿付拒绝接受服务合同价款总值10% 的违约金。 </w:t>
      </w:r>
      <w:r>
        <w:rPr>
          <w:rFonts w:hint="eastAsia" w:hAnsi="宋体" w:cs="宋体"/>
          <w:sz w:val="24"/>
          <w:szCs w:val="24"/>
        </w:rPr>
      </w:r>
      <w:r/>
    </w:p>
    <w:p>
      <w:pPr>
        <w:pStyle w:val="777"/>
        <w:spacing w:before="120" w:after="120" w:line="360" w:lineRule="auto"/>
        <w:rPr>
          <w:rFonts w:hint="eastAsia" w:hAnsi="宋体" w:cs="宋体"/>
          <w:sz w:val="24"/>
          <w:szCs w:val="24"/>
        </w:rPr>
      </w:pPr>
      <w:r>
        <w:rPr>
          <w:rFonts w:hint="eastAsia" w:hAnsi="宋体" w:cs="宋体"/>
          <w:sz w:val="24"/>
          <w:szCs w:val="24"/>
        </w:rPr>
        <w:t xml:space="preserve">11.2 乙方逾期提供服务的，乙方应按逾期提供服务合同总额每日0.02% 向甲方支付违约金，由甲方从待付合同款项中扣除。逾期超过约定日期10个工作日不能提供服务的，甲方可解除本合同。乙方因逾期提供服务或因其他违约行为导致甲方解除合同的，乙方应向甲方支付合同价款总额 10% 的违约金，如造成甲方损失超过违约金的，超出部分由乙方继续承担赔偿责任。 </w:t>
      </w:r>
      <w:r>
        <w:rPr>
          <w:rFonts w:hint="eastAsia" w:hAnsi="宋体" w:cs="宋体"/>
          <w:sz w:val="24"/>
          <w:szCs w:val="24"/>
        </w:rPr>
      </w:r>
      <w:r/>
    </w:p>
    <w:p>
      <w:pPr>
        <w:pStyle w:val="777"/>
        <w:spacing w:before="120" w:after="120" w:line="360" w:lineRule="auto"/>
        <w:rPr>
          <w:rFonts w:hint="eastAsia" w:hAnsi="宋体" w:cs="宋体"/>
          <w:sz w:val="24"/>
          <w:szCs w:val="24"/>
        </w:rPr>
      </w:pPr>
      <w:r>
        <w:rPr>
          <w:rFonts w:hint="eastAsia" w:hAnsi="宋体" w:cs="宋体"/>
          <w:sz w:val="24"/>
          <w:szCs w:val="24"/>
        </w:rPr>
        <w:t xml:space="preserve">11.3 乙方所提供服务的标准不符合合同规定及招标文件规定标准的，甲方有权拒绝接受服务，并可单方面解除合同。</w:t>
      </w:r>
      <w:r>
        <w:rPr>
          <w:rFonts w:hint="eastAsia" w:hAnsi="宋体" w:cs="宋体"/>
          <w:sz w:val="24"/>
          <w:szCs w:val="24"/>
        </w:rPr>
      </w:r>
      <w:r/>
    </w:p>
    <w:p>
      <w:pPr>
        <w:pStyle w:val="777"/>
        <w:spacing w:before="120" w:after="120" w:line="360" w:lineRule="auto"/>
        <w:rPr>
          <w:rFonts w:hint="eastAsia" w:hAnsi="宋体" w:cs="宋体"/>
          <w:b/>
          <w:sz w:val="24"/>
          <w:szCs w:val="24"/>
        </w:rPr>
      </w:pPr>
      <w:r>
        <w:rPr>
          <w:rFonts w:hint="eastAsia" w:hAnsi="宋体" w:cs="宋体"/>
          <w:b/>
          <w:sz w:val="24"/>
          <w:szCs w:val="24"/>
        </w:rPr>
        <w:t xml:space="preserve">十二、不可抗力事件处理</w:t>
      </w:r>
      <w:r>
        <w:rPr>
          <w:rFonts w:hint="eastAsia" w:hAnsi="宋体" w:cs="宋体"/>
          <w:b/>
          <w:sz w:val="24"/>
          <w:szCs w:val="24"/>
        </w:rPr>
      </w:r>
      <w:r/>
    </w:p>
    <w:p>
      <w:pPr>
        <w:pStyle w:val="777"/>
        <w:spacing w:before="120" w:after="120" w:line="360" w:lineRule="auto"/>
        <w:rPr>
          <w:rFonts w:hint="eastAsia" w:hAnsi="宋体" w:cs="宋体"/>
          <w:sz w:val="24"/>
          <w:szCs w:val="24"/>
        </w:rPr>
      </w:pPr>
      <w:r>
        <w:rPr>
          <w:rFonts w:hint="eastAsia" w:hAnsi="宋体" w:cs="宋体"/>
          <w:sz w:val="24"/>
          <w:szCs w:val="24"/>
        </w:rPr>
        <w:t xml:space="preserve">12.1 在合同有效期内，任何一方因不可抗力事件导致不能履行合同，则合同履行期可延长，其延长期与不可抗力影响期相同。</w:t>
      </w:r>
      <w:r>
        <w:rPr>
          <w:rFonts w:hint="eastAsia" w:hAnsi="宋体" w:cs="宋体"/>
          <w:sz w:val="24"/>
          <w:szCs w:val="24"/>
        </w:rPr>
      </w:r>
      <w:r/>
    </w:p>
    <w:p>
      <w:pPr>
        <w:pStyle w:val="777"/>
        <w:spacing w:before="120" w:after="120" w:line="360" w:lineRule="auto"/>
        <w:rPr>
          <w:rFonts w:hint="eastAsia" w:hAnsi="宋体" w:cs="宋体"/>
          <w:sz w:val="24"/>
          <w:szCs w:val="24"/>
        </w:rPr>
      </w:pPr>
      <w:r>
        <w:rPr>
          <w:rFonts w:hint="eastAsia" w:hAnsi="宋体" w:cs="宋体"/>
          <w:sz w:val="24"/>
          <w:szCs w:val="24"/>
        </w:rPr>
        <w:t xml:space="preserve">12.2 不可抗力事件发生后，应立即通知对方，并寄送有关权威机构出具的证明。</w:t>
      </w:r>
      <w:r>
        <w:rPr>
          <w:rFonts w:hint="eastAsia" w:hAnsi="宋体" w:cs="宋体"/>
          <w:sz w:val="24"/>
          <w:szCs w:val="24"/>
        </w:rPr>
      </w:r>
      <w:r/>
    </w:p>
    <w:p>
      <w:pPr>
        <w:pStyle w:val="777"/>
        <w:spacing w:before="120" w:after="120" w:line="360" w:lineRule="auto"/>
        <w:rPr>
          <w:rFonts w:hint="eastAsia" w:hAnsi="宋体" w:cs="宋体"/>
          <w:sz w:val="24"/>
          <w:szCs w:val="24"/>
        </w:rPr>
      </w:pPr>
      <w:r>
        <w:rPr>
          <w:rFonts w:hint="eastAsia" w:hAnsi="宋体" w:cs="宋体"/>
          <w:sz w:val="24"/>
          <w:szCs w:val="24"/>
        </w:rPr>
        <w:t xml:space="preserve">12.3 不可抗力事件延续120天以上，双方应通过友好协商，确定是否继续履行合同。</w:t>
      </w:r>
      <w:r>
        <w:rPr>
          <w:rFonts w:hint="eastAsia" w:hAnsi="宋体" w:cs="宋体"/>
          <w:sz w:val="24"/>
          <w:szCs w:val="24"/>
        </w:rPr>
      </w:r>
      <w:r/>
    </w:p>
    <w:p>
      <w:pPr>
        <w:pStyle w:val="777"/>
        <w:spacing w:before="120" w:after="120" w:line="360" w:lineRule="auto"/>
        <w:rPr>
          <w:rFonts w:hint="eastAsia" w:hAnsi="宋体" w:cs="宋体"/>
          <w:b/>
          <w:sz w:val="24"/>
          <w:szCs w:val="24"/>
        </w:rPr>
      </w:pPr>
      <w:r>
        <w:rPr>
          <w:rFonts w:hint="eastAsia" w:hAnsi="宋体" w:cs="宋体"/>
          <w:b/>
          <w:sz w:val="24"/>
          <w:szCs w:val="24"/>
        </w:rPr>
        <w:t xml:space="preserve">十三、解决争议的方法</w:t>
      </w:r>
      <w:r>
        <w:rPr>
          <w:rFonts w:hint="eastAsia" w:hAnsi="宋体" w:cs="宋体"/>
          <w:b/>
          <w:sz w:val="24"/>
          <w:szCs w:val="24"/>
        </w:rPr>
      </w:r>
      <w:r/>
    </w:p>
    <w:p>
      <w:pPr>
        <w:pStyle w:val="777"/>
        <w:spacing w:before="120" w:after="120" w:line="360" w:lineRule="auto"/>
        <w:rPr>
          <w:rFonts w:hint="eastAsia" w:hAnsi="宋体" w:cs="宋体"/>
          <w:sz w:val="24"/>
          <w:szCs w:val="24"/>
        </w:rPr>
      </w:pPr>
      <w:r>
        <w:rPr>
          <w:rFonts w:hint="eastAsia" w:hAnsi="宋体" w:cs="宋体"/>
          <w:sz w:val="24"/>
          <w:szCs w:val="24"/>
        </w:rPr>
        <w:t xml:space="preserve">13.1双方在签订、履行合同中所发生的一切争议，应通过友好协商解决。如协商不成，由甲方住所地（南通市崇川区）有管辖权的人民法院管辖。</w:t>
      </w:r>
      <w:r>
        <w:rPr>
          <w:rFonts w:hint="eastAsia" w:hAnsi="宋体" w:cs="宋体"/>
          <w:sz w:val="24"/>
          <w:szCs w:val="24"/>
        </w:rPr>
      </w:r>
      <w:r/>
    </w:p>
    <w:p>
      <w:pPr>
        <w:pStyle w:val="777"/>
        <w:spacing w:before="120" w:after="120" w:line="360" w:lineRule="auto"/>
        <w:rPr>
          <w:rFonts w:hint="eastAsia" w:hAnsi="宋体" w:cs="宋体"/>
          <w:b/>
          <w:sz w:val="24"/>
          <w:szCs w:val="24"/>
        </w:rPr>
      </w:pPr>
      <w:r>
        <w:rPr>
          <w:rFonts w:hint="eastAsia" w:hAnsi="宋体" w:cs="宋体"/>
          <w:b/>
          <w:sz w:val="24"/>
          <w:szCs w:val="24"/>
        </w:rPr>
        <w:t xml:space="preserve">十四、合同生效及其它</w:t>
      </w:r>
      <w:r>
        <w:rPr>
          <w:rFonts w:hint="eastAsia" w:hAnsi="宋体" w:cs="宋体"/>
          <w:b/>
          <w:sz w:val="24"/>
          <w:szCs w:val="24"/>
        </w:rPr>
      </w:r>
      <w:r/>
    </w:p>
    <w:p>
      <w:pPr>
        <w:pStyle w:val="777"/>
        <w:spacing w:before="120" w:after="120" w:line="360" w:lineRule="auto"/>
        <w:rPr>
          <w:rFonts w:hint="eastAsia" w:hAnsi="宋体"/>
          <w:bCs/>
          <w:sz w:val="24"/>
          <w:szCs w:val="24"/>
        </w:rPr>
      </w:pPr>
      <w:r>
        <w:rPr>
          <w:rFonts w:hint="eastAsia" w:hAnsi="宋体"/>
          <w:bCs/>
          <w:sz w:val="24"/>
          <w:szCs w:val="24"/>
        </w:rPr>
        <w:t xml:space="preserve">14.1 合同经双方法定代表人或授权委托代表人签字并加盖单位公章后生效。</w:t>
      </w:r>
      <w:r>
        <w:rPr>
          <w:rFonts w:hint="eastAsia" w:hAnsi="宋体"/>
          <w:bCs/>
          <w:sz w:val="24"/>
          <w:szCs w:val="24"/>
        </w:rPr>
      </w:r>
      <w:r/>
    </w:p>
    <w:p>
      <w:pPr>
        <w:pStyle w:val="777"/>
        <w:spacing w:before="120" w:after="120" w:line="360" w:lineRule="auto"/>
        <w:rPr>
          <w:rFonts w:hint="eastAsia" w:hAnsi="宋体"/>
          <w:bCs/>
          <w:sz w:val="24"/>
          <w:szCs w:val="24"/>
        </w:rPr>
      </w:pPr>
      <w:r>
        <w:rPr>
          <w:rFonts w:hint="eastAsia" w:hAnsi="宋体"/>
          <w:bCs/>
          <w:sz w:val="24"/>
          <w:szCs w:val="24"/>
        </w:rPr>
        <w:t xml:space="preserve">14.2本合同未尽事宜，遵照中华人民共和国现行法律法规有关条文执行。</w:t>
      </w:r>
      <w:r>
        <w:rPr>
          <w:rFonts w:hint="eastAsia" w:hAnsi="宋体"/>
          <w:bCs/>
          <w:sz w:val="24"/>
          <w:szCs w:val="24"/>
        </w:rPr>
      </w:r>
      <w:r/>
    </w:p>
    <w:p>
      <w:pPr>
        <w:pStyle w:val="777"/>
        <w:spacing w:before="120" w:after="120" w:line="360" w:lineRule="auto"/>
        <w:rPr>
          <w:rFonts w:hint="eastAsia" w:hAnsi="宋体"/>
          <w:bCs/>
          <w:sz w:val="24"/>
          <w:szCs w:val="24"/>
        </w:rPr>
      </w:pPr>
      <w:r>
        <w:rPr>
          <w:rFonts w:hint="eastAsia" w:hAnsi="宋体"/>
          <w:bCs/>
          <w:sz w:val="24"/>
          <w:szCs w:val="24"/>
        </w:rPr>
        <w:t xml:space="preserve">14.3 本合同正本一式肆份，具有同等法律效力，甲方、乙方各执贰份。</w:t>
      </w:r>
      <w:r>
        <w:rPr>
          <w:rFonts w:hint="eastAsia" w:hAnsi="宋体"/>
          <w:bCs/>
          <w:sz w:val="24"/>
          <w:szCs w:val="24"/>
        </w:rPr>
      </w:r>
      <w:r/>
    </w:p>
    <w:p>
      <w:pPr>
        <w:pStyle w:val="777"/>
        <w:spacing w:before="120" w:after="120" w:line="360" w:lineRule="auto"/>
        <w:rPr>
          <w:rFonts w:hint="eastAsia" w:hAnsi="宋体"/>
          <w:bCs/>
          <w:sz w:val="24"/>
          <w:szCs w:val="24"/>
        </w:rPr>
      </w:pPr>
      <w:r>
        <w:rPr>
          <w:rFonts w:hint="eastAsia" w:hAnsi="宋体"/>
          <w:bCs/>
          <w:sz w:val="24"/>
          <w:szCs w:val="24"/>
        </w:rPr>
        <w:t xml:space="preserve">甲方：                        乙方： </w:t>
      </w:r>
      <w:r>
        <w:rPr>
          <w:rFonts w:hint="eastAsia" w:hAnsi="宋体"/>
          <w:bCs/>
          <w:sz w:val="24"/>
          <w:szCs w:val="24"/>
        </w:rPr>
      </w:r>
      <w:r/>
    </w:p>
    <w:p>
      <w:pPr>
        <w:pStyle w:val="777"/>
        <w:spacing w:before="120" w:after="120" w:line="360" w:lineRule="auto"/>
        <w:rPr>
          <w:rFonts w:hint="eastAsia" w:hAnsi="宋体"/>
          <w:bCs/>
          <w:sz w:val="24"/>
          <w:szCs w:val="24"/>
        </w:rPr>
      </w:pPr>
      <w:r>
        <w:rPr>
          <w:rFonts w:hint="eastAsia" w:hAnsi="宋体"/>
          <w:bCs/>
          <w:sz w:val="24"/>
          <w:szCs w:val="24"/>
        </w:rPr>
        <w:t xml:space="preserve">地址：                        地址： </w:t>
      </w:r>
      <w:r>
        <w:rPr>
          <w:rFonts w:hint="eastAsia" w:hAnsi="宋体"/>
          <w:bCs/>
          <w:sz w:val="24"/>
          <w:szCs w:val="24"/>
        </w:rPr>
      </w:r>
      <w:r/>
    </w:p>
    <w:p>
      <w:pPr>
        <w:pStyle w:val="777"/>
        <w:spacing w:before="120" w:after="120" w:line="360" w:lineRule="auto"/>
        <w:rPr>
          <w:rFonts w:hint="eastAsia" w:hAnsi="宋体"/>
          <w:bCs/>
          <w:sz w:val="24"/>
          <w:szCs w:val="24"/>
        </w:rPr>
      </w:pPr>
      <w:r>
        <w:rPr>
          <w:rFonts w:hint="eastAsia" w:hAnsi="宋体"/>
          <w:bCs/>
          <w:sz w:val="24"/>
          <w:szCs w:val="24"/>
        </w:rPr>
        <w:t xml:space="preserve">法定代表人或授权代表：       法定代表人或授权代表：</w:t>
      </w:r>
      <w:r>
        <w:rPr>
          <w:rFonts w:hint="eastAsia" w:hAnsi="宋体"/>
          <w:bCs/>
          <w:sz w:val="24"/>
          <w:szCs w:val="24"/>
        </w:rPr>
      </w:r>
      <w:r/>
    </w:p>
    <w:p>
      <w:pPr>
        <w:pStyle w:val="777"/>
        <w:spacing w:before="120" w:after="120" w:line="360" w:lineRule="auto"/>
        <w:rPr>
          <w:rFonts w:hint="eastAsia" w:hAnsi="宋体"/>
          <w:bCs/>
          <w:sz w:val="24"/>
          <w:szCs w:val="24"/>
        </w:rPr>
      </w:pPr>
      <w:r>
        <w:rPr>
          <w:rFonts w:hint="eastAsia" w:hAnsi="宋体"/>
          <w:bCs/>
          <w:sz w:val="24"/>
          <w:szCs w:val="24"/>
        </w:rPr>
        <w:t xml:space="preserve">联系电话：                    联系电话：          </w:t>
      </w:r>
      <w:r>
        <w:rPr>
          <w:rFonts w:hint="eastAsia" w:hAnsi="宋体"/>
          <w:bCs/>
          <w:sz w:val="24"/>
          <w:szCs w:val="24"/>
        </w:rPr>
      </w:r>
      <w:r/>
    </w:p>
    <w:p>
      <w:pPr>
        <w:pStyle w:val="662"/>
        <w:spacing w:line="360" w:lineRule="auto"/>
        <w:rPr>
          <w:rFonts w:hint="eastAsia" w:ascii="宋体" w:hAnsi="宋体"/>
          <w:bCs/>
          <w:sz w:val="24"/>
          <w:szCs w:val="24"/>
        </w:rPr>
      </w:pPr>
      <w:r>
        <w:rPr>
          <w:rFonts w:hint="eastAsia" w:ascii="宋体" w:hAnsi="宋体"/>
          <w:bCs/>
          <w:sz w:val="24"/>
          <w:szCs w:val="24"/>
        </w:rPr>
        <w:t xml:space="preserve">签订日期：      年    月   日</w:t>
      </w:r>
      <w:r>
        <w:rPr>
          <w:rFonts w:hint="eastAsia" w:ascii="宋体" w:hAnsi="宋体"/>
          <w:bCs/>
          <w:sz w:val="24"/>
          <w:szCs w:val="24"/>
        </w:rPr>
      </w:r>
      <w:r/>
    </w:p>
    <w:p>
      <w:pPr>
        <w:pStyle w:val="674"/>
        <w:rPr>
          <w:rFonts w:hint="eastAsia" w:ascii="宋体" w:hAnsi="宋体" w:eastAsia="宋体"/>
          <w:bCs/>
          <w:sz w:val="24"/>
          <w:szCs w:val="24"/>
          <w:lang w:eastAsia="zh-CN"/>
        </w:rPr>
      </w:pPr>
      <w:r>
        <w:rPr>
          <w:rFonts w:hint="eastAsia" w:ascii="宋体" w:hAnsi="宋体" w:eastAsia="宋体"/>
          <w:bCs/>
          <w:sz w:val="24"/>
          <w:szCs w:val="24"/>
          <w:lang w:eastAsia="zh-CN"/>
        </w:rPr>
      </w:r>
      <w:r/>
    </w:p>
    <w:p>
      <w:pPr>
        <w:pStyle w:val="674"/>
        <w:rPr>
          <w:rFonts w:ascii="方正仿宋_GBK" w:hAnsi="宋体" w:eastAsia="方正仿宋_GBK" w:cs="Courier New"/>
          <w:sz w:val="32"/>
          <w:szCs w:val="32"/>
          <w:lang w:eastAsia="zh-CN"/>
        </w:rPr>
      </w:pPr>
      <w:r>
        <w:rPr>
          <w:rFonts w:ascii="方正仿宋_GBK" w:hAnsi="宋体" w:eastAsia="方正仿宋_GBK" w:cs="Courier New"/>
          <w:sz w:val="32"/>
          <w:szCs w:val="32"/>
          <w:lang w:eastAsia="zh-CN"/>
        </w:rPr>
      </w:r>
      <w:r/>
    </w:p>
    <w:p>
      <w:pPr>
        <w:pStyle w:val="674"/>
        <w:rPr>
          <w:rFonts w:ascii="方正仿宋_GBK" w:hAnsi="宋体" w:eastAsia="方正仿宋_GBK" w:cs="Courier New"/>
          <w:sz w:val="32"/>
          <w:szCs w:val="32"/>
          <w:lang w:eastAsia="zh-CN"/>
        </w:rPr>
      </w:pPr>
      <w:r>
        <w:rPr>
          <w:rFonts w:ascii="方正仿宋_GBK" w:hAnsi="宋体" w:eastAsia="方正仿宋_GBK" w:cs="Courier New"/>
          <w:sz w:val="32"/>
          <w:szCs w:val="32"/>
          <w:lang w:eastAsia="zh-CN"/>
        </w:rPr>
      </w:r>
      <w:r/>
    </w:p>
    <w:p>
      <w:pPr>
        <w:pStyle w:val="674"/>
        <w:rPr>
          <w:rFonts w:ascii="方正仿宋_GBK" w:hAnsi="宋体" w:eastAsia="方正仿宋_GBK" w:cs="Courier New"/>
          <w:sz w:val="32"/>
          <w:szCs w:val="32"/>
          <w:lang w:eastAsia="zh-CN"/>
        </w:rPr>
      </w:pPr>
      <w:r>
        <w:rPr>
          <w:rFonts w:ascii="方正仿宋_GBK" w:hAnsi="宋体" w:eastAsia="方正仿宋_GBK" w:cs="Courier New"/>
          <w:sz w:val="32"/>
          <w:szCs w:val="32"/>
          <w:lang w:eastAsia="zh-CN"/>
        </w:rPr>
      </w:r>
      <w:r/>
    </w:p>
    <w:p>
      <w:pPr>
        <w:pStyle w:val="674"/>
        <w:rPr>
          <w:rFonts w:ascii="方正仿宋_GBK" w:hAnsi="宋体" w:eastAsia="方正仿宋_GBK" w:cs="Courier New"/>
          <w:sz w:val="32"/>
          <w:szCs w:val="32"/>
          <w:lang w:eastAsia="zh-CN"/>
        </w:rPr>
      </w:pPr>
      <w:r>
        <w:rPr>
          <w:rFonts w:ascii="方正仿宋_GBK" w:hAnsi="宋体" w:eastAsia="方正仿宋_GBK" w:cs="Courier New"/>
          <w:sz w:val="32"/>
          <w:szCs w:val="32"/>
          <w:lang w:eastAsia="zh-CN"/>
        </w:rPr>
      </w:r>
      <w:r/>
    </w:p>
    <w:p>
      <w:pPr>
        <w:pStyle w:val="674"/>
        <w:rPr>
          <w:rFonts w:ascii="方正仿宋_GBK" w:hAnsi="宋体" w:eastAsia="方正仿宋_GBK" w:cs="Courier New"/>
          <w:sz w:val="32"/>
          <w:szCs w:val="32"/>
          <w:lang w:eastAsia="zh-CN"/>
        </w:rPr>
      </w:pPr>
      <w:r>
        <w:rPr>
          <w:rFonts w:ascii="方正仿宋_GBK" w:hAnsi="宋体" w:eastAsia="方正仿宋_GBK" w:cs="Courier New"/>
          <w:sz w:val="32"/>
          <w:szCs w:val="32"/>
          <w:lang w:eastAsia="zh-CN"/>
        </w:rPr>
      </w:r>
      <w:r/>
    </w:p>
    <w:p>
      <w:pPr>
        <w:pStyle w:val="674"/>
        <w:rPr>
          <w:rFonts w:ascii="方正仿宋_GBK" w:hAnsi="宋体" w:eastAsia="方正仿宋_GBK" w:cs="Courier New"/>
          <w:sz w:val="32"/>
          <w:szCs w:val="32"/>
          <w:lang w:eastAsia="zh-CN"/>
        </w:rPr>
      </w:pPr>
      <w:r>
        <w:rPr>
          <w:rFonts w:ascii="方正仿宋_GBK" w:hAnsi="宋体" w:eastAsia="方正仿宋_GBK" w:cs="Courier New"/>
          <w:sz w:val="32"/>
          <w:szCs w:val="32"/>
          <w:lang w:eastAsia="zh-CN"/>
        </w:rPr>
      </w:r>
      <w:r/>
    </w:p>
    <w:p>
      <w:pPr>
        <w:pStyle w:val="674"/>
        <w:rPr>
          <w:rFonts w:ascii="方正仿宋_GBK" w:hAnsi="宋体" w:eastAsia="方正仿宋_GBK" w:cs="Courier New"/>
          <w:sz w:val="32"/>
          <w:szCs w:val="32"/>
          <w:lang w:eastAsia="zh-CN"/>
        </w:rPr>
      </w:pPr>
      <w:r>
        <w:rPr>
          <w:rFonts w:ascii="方正仿宋_GBK" w:hAnsi="宋体" w:eastAsia="方正仿宋_GBK" w:cs="Courier New"/>
          <w:sz w:val="32"/>
          <w:szCs w:val="32"/>
          <w:lang w:eastAsia="zh-CN"/>
        </w:rPr>
      </w:r>
      <w:r/>
    </w:p>
    <w:p>
      <w:pPr>
        <w:pStyle w:val="674"/>
        <w:rPr>
          <w:rFonts w:ascii="方正仿宋_GBK" w:hAnsi="宋体" w:eastAsia="方正仿宋_GBK" w:cs="Courier New"/>
          <w:sz w:val="32"/>
          <w:szCs w:val="32"/>
          <w:lang w:eastAsia="zh-CN"/>
        </w:rPr>
      </w:pPr>
      <w:r>
        <w:rPr>
          <w:rFonts w:ascii="方正仿宋_GBK" w:hAnsi="宋体" w:eastAsia="方正仿宋_GBK" w:cs="Courier New"/>
          <w:sz w:val="32"/>
          <w:szCs w:val="32"/>
          <w:lang w:eastAsia="zh-CN"/>
        </w:rPr>
      </w:r>
      <w:r/>
    </w:p>
    <w:p>
      <w:pPr>
        <w:pStyle w:val="674"/>
        <w:rPr>
          <w:rFonts w:ascii="方正仿宋_GBK" w:hAnsi="宋体" w:eastAsia="方正仿宋_GBK" w:cs="Courier New"/>
          <w:sz w:val="32"/>
          <w:szCs w:val="32"/>
          <w:lang w:eastAsia="zh-CN"/>
        </w:rPr>
      </w:pPr>
      <w:r>
        <w:rPr>
          <w:rFonts w:ascii="方正仿宋_GBK" w:hAnsi="宋体" w:eastAsia="方正仿宋_GBK" w:cs="Courier New"/>
          <w:sz w:val="32"/>
          <w:szCs w:val="32"/>
          <w:lang w:eastAsia="zh-CN"/>
        </w:rPr>
      </w:r>
      <w:r/>
    </w:p>
    <w:p>
      <w:pPr>
        <w:pStyle w:val="674"/>
        <w:rPr>
          <w:rFonts w:ascii="方正仿宋_GBK" w:hAnsi="宋体" w:eastAsia="方正仿宋_GBK" w:cs="Courier New"/>
          <w:sz w:val="32"/>
          <w:szCs w:val="32"/>
          <w:lang w:eastAsia="zh-CN"/>
        </w:rPr>
      </w:pPr>
      <w:r>
        <w:rPr>
          <w:rFonts w:ascii="方正仿宋_GBK" w:hAnsi="宋体" w:eastAsia="方正仿宋_GBK" w:cs="Courier New"/>
          <w:sz w:val="32"/>
          <w:szCs w:val="32"/>
          <w:lang w:eastAsia="zh-CN"/>
        </w:rPr>
      </w:r>
      <w:r/>
    </w:p>
    <w:p>
      <w:pPr>
        <w:pStyle w:val="674"/>
        <w:rPr>
          <w:rFonts w:ascii="方正仿宋_GBK" w:hAnsi="宋体" w:eastAsia="方正仿宋_GBK" w:cs="Courier New"/>
          <w:sz w:val="32"/>
          <w:szCs w:val="32"/>
          <w:lang w:eastAsia="zh-CN"/>
        </w:rPr>
      </w:pPr>
      <w:r>
        <w:rPr>
          <w:rFonts w:ascii="方正仿宋_GBK" w:hAnsi="宋体" w:eastAsia="方正仿宋_GBK" w:cs="Courier New"/>
          <w:sz w:val="32"/>
          <w:szCs w:val="32"/>
          <w:lang w:eastAsia="zh-CN"/>
        </w:rPr>
      </w:r>
      <w:r/>
    </w:p>
    <w:p>
      <w:pPr>
        <w:pStyle w:val="674"/>
        <w:rPr>
          <w:rFonts w:ascii="方正仿宋_GBK" w:hAnsi="宋体" w:eastAsia="方正仿宋_GBK" w:cs="Courier New"/>
          <w:sz w:val="32"/>
          <w:szCs w:val="32"/>
          <w:lang w:eastAsia="zh-CN"/>
        </w:rPr>
      </w:pPr>
      <w:r>
        <w:rPr>
          <w:rFonts w:ascii="方正仿宋_GBK" w:hAnsi="宋体" w:eastAsia="方正仿宋_GBK" w:cs="Courier New"/>
          <w:sz w:val="32"/>
          <w:szCs w:val="32"/>
          <w:lang w:eastAsia="zh-CN"/>
        </w:rPr>
      </w:r>
      <w:r/>
    </w:p>
    <w:p>
      <w:pPr>
        <w:pStyle w:val="674"/>
        <w:rPr>
          <w:rFonts w:ascii="方正仿宋_GBK" w:hAnsi="宋体" w:eastAsia="方正仿宋_GBK" w:cs="Courier New"/>
          <w:sz w:val="32"/>
          <w:szCs w:val="32"/>
          <w:lang w:eastAsia="zh-CN"/>
        </w:rPr>
      </w:pPr>
      <w:r>
        <w:rPr>
          <w:rFonts w:ascii="方正仿宋_GBK" w:hAnsi="宋体" w:eastAsia="方正仿宋_GBK" w:cs="Courier New"/>
          <w:sz w:val="32"/>
          <w:szCs w:val="32"/>
          <w:lang w:eastAsia="zh-CN"/>
        </w:rPr>
      </w:r>
      <w:r/>
    </w:p>
    <w:p>
      <w:pPr>
        <w:pStyle w:val="674"/>
        <w:rPr>
          <w:rFonts w:ascii="方正仿宋_GBK" w:hAnsi="宋体" w:eastAsia="方正仿宋_GBK" w:cs="Courier New"/>
          <w:sz w:val="32"/>
          <w:szCs w:val="32"/>
          <w:lang w:eastAsia="zh-CN"/>
        </w:rPr>
      </w:pPr>
      <w:r>
        <w:rPr>
          <w:rFonts w:ascii="方正仿宋_GBK" w:hAnsi="宋体" w:eastAsia="方正仿宋_GBK" w:cs="Courier New"/>
          <w:sz w:val="32"/>
          <w:szCs w:val="32"/>
          <w:lang w:eastAsia="zh-CN"/>
        </w:rPr>
      </w:r>
      <w:r/>
    </w:p>
    <w:p>
      <w:pPr>
        <w:pStyle w:val="674"/>
        <w:rPr>
          <w:rFonts w:ascii="方正仿宋_GBK" w:hAnsi="宋体" w:eastAsia="方正仿宋_GBK" w:cs="Courier New"/>
          <w:sz w:val="32"/>
          <w:szCs w:val="32"/>
          <w:lang w:eastAsia="zh-CN"/>
        </w:rPr>
      </w:pPr>
      <w:r>
        <w:rPr>
          <w:rFonts w:ascii="方正仿宋_GBK" w:hAnsi="宋体" w:eastAsia="方正仿宋_GBK" w:cs="Courier New"/>
          <w:sz w:val="32"/>
          <w:szCs w:val="32"/>
          <w:lang w:eastAsia="zh-CN"/>
        </w:rPr>
      </w:r>
      <w:r/>
    </w:p>
    <w:p>
      <w:pPr>
        <w:pStyle w:val="674"/>
        <w:rPr>
          <w:rFonts w:ascii="方正仿宋_GBK" w:hAnsi="宋体" w:eastAsia="方正仿宋_GBK" w:cs="Courier New"/>
          <w:sz w:val="32"/>
          <w:szCs w:val="32"/>
          <w:lang w:eastAsia="zh-CN"/>
        </w:rPr>
      </w:pPr>
      <w:r>
        <w:rPr>
          <w:rFonts w:ascii="方正仿宋_GBK" w:hAnsi="宋体" w:eastAsia="方正仿宋_GBK" w:cs="Courier New"/>
          <w:sz w:val="32"/>
          <w:szCs w:val="32"/>
          <w:lang w:eastAsia="zh-CN"/>
        </w:rPr>
      </w:r>
      <w:r/>
    </w:p>
    <w:p>
      <w:pPr>
        <w:pStyle w:val="674"/>
        <w:rPr>
          <w:rFonts w:ascii="方正仿宋_GBK" w:hAnsi="宋体" w:eastAsia="方正仿宋_GBK" w:cs="Courier New"/>
          <w:sz w:val="32"/>
          <w:szCs w:val="32"/>
          <w:lang w:eastAsia="zh-CN"/>
        </w:rPr>
      </w:pPr>
      <w:r>
        <w:rPr>
          <w:rFonts w:ascii="方正仿宋_GBK" w:hAnsi="宋体" w:eastAsia="方正仿宋_GBK" w:cs="Courier New"/>
          <w:sz w:val="32"/>
          <w:szCs w:val="32"/>
          <w:lang w:eastAsia="zh-CN"/>
        </w:rPr>
      </w:r>
      <w:r/>
    </w:p>
    <w:p>
      <w:pPr>
        <w:pStyle w:val="674"/>
        <w:rPr>
          <w:rFonts w:ascii="方正仿宋_GBK" w:hAnsi="宋体" w:eastAsia="方正仿宋_GBK" w:cs="Courier New"/>
          <w:sz w:val="32"/>
          <w:szCs w:val="32"/>
          <w:lang w:eastAsia="zh-CN"/>
        </w:rPr>
      </w:pPr>
      <w:r>
        <w:rPr>
          <w:rFonts w:ascii="方正仿宋_GBK" w:hAnsi="宋体" w:eastAsia="方正仿宋_GBK" w:cs="Courier New"/>
          <w:sz w:val="32"/>
          <w:szCs w:val="32"/>
          <w:lang w:eastAsia="zh-CN"/>
        </w:rPr>
      </w:r>
      <w:r/>
    </w:p>
    <w:p>
      <w:pPr>
        <w:pStyle w:val="674"/>
        <w:rPr>
          <w:rFonts w:ascii="方正仿宋_GBK" w:hAnsi="宋体" w:eastAsia="方正仿宋_GBK" w:cs="Courier New"/>
          <w:sz w:val="32"/>
          <w:szCs w:val="32"/>
          <w:lang w:eastAsia="zh-CN"/>
        </w:rPr>
      </w:pPr>
      <w:r>
        <w:rPr>
          <w:rFonts w:ascii="方正仿宋_GBK" w:hAnsi="宋体" w:eastAsia="方正仿宋_GBK" w:cs="Courier New"/>
          <w:sz w:val="32"/>
          <w:szCs w:val="32"/>
          <w:lang w:eastAsia="zh-CN"/>
        </w:rPr>
      </w:r>
      <w:r/>
    </w:p>
    <w:p>
      <w:pPr>
        <w:pStyle w:val="674"/>
        <w:rPr>
          <w:rFonts w:ascii="方正仿宋_GBK" w:hAnsi="宋体" w:eastAsia="方正仿宋_GBK" w:cs="Courier New"/>
          <w:sz w:val="32"/>
          <w:szCs w:val="32"/>
          <w:lang w:eastAsia="zh-CN"/>
        </w:rPr>
      </w:pPr>
      <w:r>
        <w:rPr>
          <w:rFonts w:ascii="方正仿宋_GBK" w:hAnsi="宋体" w:eastAsia="方正仿宋_GBK" w:cs="Courier New"/>
          <w:sz w:val="32"/>
          <w:szCs w:val="32"/>
          <w:lang w:eastAsia="zh-CN"/>
        </w:rPr>
      </w:r>
      <w:r/>
    </w:p>
    <w:p>
      <w:pPr>
        <w:pStyle w:val="674"/>
        <w:rPr>
          <w:rFonts w:ascii="方正仿宋_GBK" w:hAnsi="宋体" w:eastAsia="方正仿宋_GBK" w:cs="Courier New"/>
          <w:sz w:val="32"/>
          <w:szCs w:val="32"/>
          <w:lang w:eastAsia="zh-CN"/>
        </w:rPr>
      </w:pPr>
      <w:r>
        <w:rPr>
          <w:rFonts w:ascii="方正仿宋_GBK" w:hAnsi="宋体" w:eastAsia="方正仿宋_GBK" w:cs="Courier New"/>
          <w:sz w:val="32"/>
          <w:szCs w:val="32"/>
          <w:lang w:eastAsia="zh-CN"/>
        </w:rPr>
      </w:r>
      <w:r/>
    </w:p>
    <w:p>
      <w:pPr>
        <w:pStyle w:val="778"/>
        <w:jc w:val="center"/>
        <w:spacing w:before="120" w:after="120" w:line="0" w:lineRule="atLeast"/>
        <w:rPr>
          <w:rFonts w:hint="eastAsia" w:hAnsi="宋体"/>
          <w:sz w:val="24"/>
          <w:szCs w:val="24"/>
        </w:rPr>
      </w:pPr>
      <w:r>
        <w:rPr>
          <w:rFonts w:hint="eastAsia" w:ascii="黑体" w:eastAsia="黑体"/>
          <w:bCs/>
          <w:sz w:val="44"/>
        </w:rPr>
        <w:t xml:space="preserve">第</w:t>
      </w:r>
      <w:bookmarkEnd w:id="193"/>
      <w:r>
        <w:rPr>
          <w:rFonts w:hint="eastAsia" w:ascii="黑体" w:eastAsia="黑体"/>
          <w:bCs/>
          <w:sz w:val="44"/>
        </w:rPr>
        <w:t xml:space="preserve">四章 采购需求</w:t>
      </w:r>
      <w:bookmarkEnd w:id="194"/>
      <w:r/>
      <w:bookmarkEnd w:id="195"/>
      <w:r/>
      <w:bookmarkEnd w:id="196"/>
      <w:r>
        <w:rPr>
          <w:rFonts w:hint="eastAsia" w:hAnsi="宋体"/>
          <w:sz w:val="24"/>
          <w:szCs w:val="24"/>
        </w:rPr>
      </w:r>
      <w:r/>
    </w:p>
    <w:p>
      <w:pPr>
        <w:pStyle w:val="662"/>
        <w:spacing w:line="0" w:lineRule="atLeast"/>
        <w:rPr>
          <w:rFonts w:hint="eastAsia" w:ascii="宋体" w:hAnsi="宋体"/>
          <w:color w:val="000000"/>
          <w:sz w:val="24"/>
          <w:szCs w:val="24"/>
          <w:highlight w:val="yellow"/>
        </w:rPr>
      </w:pPr>
      <w:r>
        <w:rPr>
          <w:rFonts w:hint="eastAsia" w:ascii="宋体" w:hAnsi="宋体"/>
          <w:color w:val="000000"/>
          <w:sz w:val="24"/>
          <w:szCs w:val="24"/>
        </w:rPr>
        <w:t xml:space="preserve">项目属性:服务类项目。</w:t>
      </w:r>
      <w:r>
        <w:rPr>
          <w:rFonts w:hint="eastAsia" w:ascii="宋体" w:hAnsi="宋体"/>
          <w:color w:val="000000"/>
          <w:sz w:val="24"/>
          <w:szCs w:val="24"/>
          <w:highlight w:val="yellow"/>
        </w:rPr>
      </w:r>
      <w:r/>
    </w:p>
    <w:p>
      <w:pPr>
        <w:pStyle w:val="662"/>
        <w:numPr>
          <w:ilvl w:val="0"/>
          <w:numId w:val="6"/>
        </w:numPr>
        <w:spacing w:line="480" w:lineRule="exact"/>
        <w:rPr>
          <w:rFonts w:eastAsia="仿宋_GB2312"/>
          <w:b/>
          <w:sz w:val="28"/>
          <w:szCs w:val="28"/>
        </w:rPr>
        <w:outlineLvl w:val="0"/>
      </w:pPr>
      <w:r>
        <w:rPr>
          <w:rFonts w:hint="eastAsia" w:eastAsia="仿宋_GB2312"/>
          <w:b/>
          <w:sz w:val="28"/>
          <w:szCs w:val="28"/>
        </w:rPr>
        <w:t xml:space="preserve">采购</w:t>
      </w:r>
      <w:r>
        <w:rPr>
          <w:rFonts w:eastAsia="仿宋_GB2312"/>
          <w:b/>
          <w:sz w:val="28"/>
          <w:szCs w:val="28"/>
        </w:rPr>
        <w:t xml:space="preserve">标的清单</w:t>
      </w:r>
      <w:r>
        <w:rPr>
          <w:rFonts w:eastAsia="仿宋_GB2312"/>
          <w:b/>
          <w:sz w:val="28"/>
          <w:szCs w:val="28"/>
        </w:rPr>
      </w:r>
      <w:r/>
    </w:p>
    <w:p>
      <w:pPr>
        <w:pStyle w:val="662"/>
        <w:ind w:firstLine="480"/>
        <w:spacing w:line="360" w:lineRule="auto"/>
        <w:rPr>
          <w:rFonts w:eastAsia="仿宋_GB2312"/>
        </w:rPr>
      </w:pPr>
      <w:r>
        <w:rPr>
          <w:rFonts w:hint="eastAsia"/>
        </w:rPr>
        <w:t xml:space="preserve"> </w:t>
      </w:r>
      <w:r>
        <w:rPr>
          <w:rFonts w:hint="eastAsia" w:cs="宋体"/>
          <w:b/>
          <w:bCs/>
          <w:sz w:val="24"/>
          <w:szCs w:val="24"/>
        </w:rPr>
        <w:t xml:space="preserve">所属行业：</w:t>
      </w:r>
      <w:r>
        <w:rPr>
          <w:rFonts w:cs="宋体"/>
          <w:sz w:val="24"/>
          <w:szCs w:val="24"/>
        </w:rPr>
        <w:t xml:space="preserve">软件和信息技术服务业</w:t>
      </w:r>
      <w:r>
        <w:rPr>
          <w:rFonts w:eastAsia="仿宋_GB2312"/>
        </w:rPr>
      </w:r>
      <w:r/>
    </w:p>
    <w:tbl>
      <w:tblPr>
        <w:tblpPr w:horzAnchor="page" w:tblpXSpec="center" w:vertAnchor="text" w:tblpY="280" w:leftFromText="180" w:topFromText="0" w:rightFromText="180" w:bottomFromText="0"/>
        <w:tblW w:w="7927"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67"/>
        <w:gridCol w:w="4901"/>
        <w:gridCol w:w="1023"/>
        <w:gridCol w:w="1136"/>
      </w:tblGrid>
      <w:tr>
        <w:trPr>
          <w:trHeight w:val="450"/>
        </w:trPr>
        <w:tc>
          <w:tcPr>
            <w:tcW w:w="867" w:type="dxa"/>
            <w:vAlign w:val="center"/>
            <w:textDirection w:val="lrTb"/>
            <w:noWrap w:val="false"/>
          </w:tcPr>
          <w:p>
            <w:pPr>
              <w:pStyle w:val="662"/>
              <w:jc w:val="center"/>
              <w:widowControl/>
              <w:rPr>
                <w:rFonts w:eastAsia="仿宋_GB2312" w:cs="宋体"/>
                <w:b/>
                <w:sz w:val="24"/>
                <w:lang w:bidi="ar"/>
              </w:rPr>
              <w:framePr w:vAnchor="text" w:hAnchor="page" w:xAlign="center" w:y="280"/>
            </w:pPr>
            <w:r>
              <w:rPr>
                <w:rFonts w:hint="eastAsia" w:eastAsia="仿宋_GB2312" w:cs="宋体"/>
                <w:b/>
                <w:sz w:val="24"/>
                <w:lang w:bidi="ar"/>
              </w:rPr>
              <w:t xml:space="preserve">序号</w:t>
            </w:r>
            <w:r>
              <w:rPr>
                <w:rFonts w:eastAsia="仿宋_GB2312" w:cs="宋体"/>
                <w:b/>
                <w:sz w:val="24"/>
                <w:lang w:bidi="ar"/>
              </w:rPr>
            </w:r>
            <w:r/>
          </w:p>
        </w:tc>
        <w:tc>
          <w:tcPr>
            <w:tcW w:w="4901" w:type="dxa"/>
            <w:vAlign w:val="center"/>
            <w:textDirection w:val="lrTb"/>
            <w:noWrap w:val="false"/>
          </w:tcPr>
          <w:p>
            <w:pPr>
              <w:pStyle w:val="662"/>
              <w:jc w:val="center"/>
              <w:widowControl/>
              <w:rPr>
                <w:rFonts w:eastAsia="仿宋_GB2312" w:cs="宋体"/>
                <w:b/>
                <w:sz w:val="24"/>
                <w:lang w:bidi="ar"/>
              </w:rPr>
              <w:framePr w:vAnchor="text" w:hAnchor="page" w:xAlign="center" w:y="280"/>
            </w:pPr>
            <w:r>
              <w:rPr>
                <w:rFonts w:hint="eastAsia" w:eastAsia="仿宋_GB2312" w:cs="宋体"/>
                <w:b/>
                <w:sz w:val="24"/>
                <w:lang w:bidi="ar"/>
              </w:rPr>
              <w:t xml:space="preserve">服务名称</w:t>
            </w:r>
            <w:r>
              <w:rPr>
                <w:rFonts w:eastAsia="仿宋_GB2312" w:cs="宋体"/>
                <w:b/>
                <w:sz w:val="24"/>
                <w:lang w:bidi="ar"/>
              </w:rPr>
            </w:r>
            <w:r/>
          </w:p>
        </w:tc>
        <w:tc>
          <w:tcPr>
            <w:tcW w:w="1023" w:type="dxa"/>
            <w:vAlign w:val="center"/>
            <w:textDirection w:val="lrTb"/>
            <w:noWrap w:val="false"/>
          </w:tcPr>
          <w:p>
            <w:pPr>
              <w:pStyle w:val="662"/>
              <w:jc w:val="center"/>
              <w:widowControl/>
              <w:rPr>
                <w:rFonts w:eastAsia="仿宋_GB2312" w:cs="宋体"/>
                <w:b/>
                <w:sz w:val="24"/>
                <w:lang w:bidi="ar"/>
              </w:rPr>
              <w:framePr w:vAnchor="text" w:hAnchor="page" w:xAlign="center" w:y="280"/>
            </w:pPr>
            <w:r>
              <w:rPr>
                <w:rFonts w:hint="eastAsia" w:eastAsia="仿宋_GB2312" w:cs="宋体"/>
                <w:b/>
                <w:sz w:val="24"/>
                <w:lang w:bidi="ar"/>
              </w:rPr>
              <w:t xml:space="preserve">数量</w:t>
            </w:r>
            <w:r>
              <w:rPr>
                <w:rFonts w:eastAsia="仿宋_GB2312" w:cs="宋体"/>
                <w:b/>
                <w:sz w:val="24"/>
                <w:lang w:bidi="ar"/>
              </w:rPr>
            </w:r>
            <w:r/>
          </w:p>
        </w:tc>
        <w:tc>
          <w:tcPr>
            <w:tcW w:w="1136" w:type="dxa"/>
            <w:vAlign w:val="center"/>
            <w:textDirection w:val="lrTb"/>
            <w:noWrap w:val="false"/>
          </w:tcPr>
          <w:p>
            <w:pPr>
              <w:pStyle w:val="662"/>
              <w:jc w:val="center"/>
              <w:widowControl/>
              <w:rPr>
                <w:rFonts w:eastAsia="仿宋_GB2312" w:cs="宋体"/>
                <w:b/>
                <w:sz w:val="24"/>
                <w:lang w:bidi="ar"/>
              </w:rPr>
              <w:framePr w:vAnchor="text" w:hAnchor="page" w:xAlign="center" w:y="280"/>
            </w:pPr>
            <w:r>
              <w:rPr>
                <w:rFonts w:hint="eastAsia" w:eastAsia="仿宋_GB2312" w:cs="宋体"/>
                <w:b/>
                <w:sz w:val="24"/>
                <w:lang w:bidi="ar"/>
              </w:rPr>
              <w:t xml:space="preserve">单位</w:t>
            </w:r>
            <w:r>
              <w:rPr>
                <w:rFonts w:eastAsia="仿宋_GB2312" w:cs="宋体"/>
                <w:b/>
                <w:sz w:val="24"/>
                <w:lang w:bidi="ar"/>
              </w:rPr>
            </w:r>
            <w:r/>
          </w:p>
        </w:tc>
      </w:tr>
      <w:tr>
        <w:trPr>
          <w:trHeight w:val="450"/>
        </w:trPr>
        <w:tc>
          <w:tcPr>
            <w:tcW w:w="867" w:type="dxa"/>
            <w:vAlign w:val="center"/>
            <w:textDirection w:val="lrTb"/>
            <w:noWrap w:val="false"/>
          </w:tcPr>
          <w:p>
            <w:pPr>
              <w:pStyle w:val="662"/>
              <w:jc w:val="left"/>
              <w:widowControl/>
              <w:rPr>
                <w:rFonts w:eastAsia="仿宋_GB2312" w:cs="宋体"/>
                <w:bCs/>
                <w:sz w:val="24"/>
                <w:lang w:bidi="ar"/>
              </w:rPr>
              <w:framePr w:vAnchor="text" w:hAnchor="page" w:xAlign="center" w:y="280"/>
            </w:pPr>
            <w:r>
              <w:rPr>
                <w:rFonts w:hint="eastAsia" w:eastAsia="仿宋_GB2312" w:cs="宋体"/>
                <w:bCs/>
                <w:sz w:val="24"/>
                <w:lang w:bidi="ar"/>
              </w:rPr>
              <w:t xml:space="preserve">1</w:t>
            </w:r>
            <w:r>
              <w:rPr>
                <w:rFonts w:eastAsia="仿宋_GB2312" w:cs="宋体"/>
                <w:bCs/>
                <w:sz w:val="24"/>
                <w:lang w:bidi="ar"/>
              </w:rPr>
            </w:r>
            <w:r/>
          </w:p>
        </w:tc>
        <w:tc>
          <w:tcPr>
            <w:tcW w:w="4901" w:type="dxa"/>
            <w:vAlign w:val="center"/>
            <w:textDirection w:val="lrTb"/>
            <w:noWrap w:val="false"/>
          </w:tcPr>
          <w:p>
            <w:pPr>
              <w:pStyle w:val="662"/>
              <w:jc w:val="left"/>
              <w:widowControl/>
              <w:rPr>
                <w:rFonts w:eastAsia="仿宋_GB2312" w:cs="宋体"/>
                <w:bCs/>
                <w:sz w:val="24"/>
                <w:lang w:bidi="ar"/>
              </w:rPr>
              <w:framePr w:vAnchor="text" w:hAnchor="page" w:xAlign="center" w:y="280"/>
            </w:pPr>
            <w:r>
              <w:rPr>
                <w:rFonts w:hint="eastAsia" w:eastAsia="仿宋_GB2312" w:cs="仿宋"/>
                <w:sz w:val="24"/>
              </w:rPr>
              <w:t xml:space="preserve">智慧机关事务管理综合系统项目</w:t>
            </w:r>
            <w:r>
              <w:rPr>
                <w:rFonts w:eastAsia="仿宋_GB2312" w:cs="宋体"/>
                <w:bCs/>
                <w:sz w:val="24"/>
                <w:lang w:bidi="ar"/>
              </w:rPr>
            </w:r>
            <w:r/>
          </w:p>
        </w:tc>
        <w:tc>
          <w:tcPr>
            <w:tcW w:w="1023" w:type="dxa"/>
            <w:vAlign w:val="center"/>
            <w:textDirection w:val="lrTb"/>
            <w:noWrap w:val="false"/>
          </w:tcPr>
          <w:p>
            <w:pPr>
              <w:pStyle w:val="662"/>
              <w:jc w:val="center"/>
              <w:widowControl/>
              <w:rPr>
                <w:rFonts w:eastAsia="仿宋_GB2312" w:cs="宋体"/>
                <w:bCs/>
                <w:sz w:val="24"/>
              </w:rPr>
              <w:framePr w:vAnchor="text" w:hAnchor="page" w:xAlign="center" w:y="280"/>
            </w:pPr>
            <w:r>
              <w:rPr>
                <w:rFonts w:hint="eastAsia" w:eastAsia="仿宋_GB2312" w:cs="宋体"/>
                <w:bCs/>
                <w:sz w:val="24"/>
              </w:rPr>
              <w:t xml:space="preserve">1</w:t>
            </w:r>
            <w:r>
              <w:rPr>
                <w:rFonts w:eastAsia="仿宋_GB2312" w:cs="宋体"/>
                <w:bCs/>
                <w:sz w:val="24"/>
              </w:rPr>
            </w:r>
            <w:r/>
          </w:p>
        </w:tc>
        <w:tc>
          <w:tcPr>
            <w:tcW w:w="1136" w:type="dxa"/>
            <w:vAlign w:val="center"/>
            <w:textDirection w:val="lrTb"/>
            <w:noWrap w:val="false"/>
          </w:tcPr>
          <w:p>
            <w:pPr>
              <w:pStyle w:val="662"/>
              <w:jc w:val="center"/>
              <w:widowControl/>
              <w:rPr>
                <w:rFonts w:eastAsia="仿宋_GB2312" w:cs="宋体"/>
                <w:sz w:val="24"/>
              </w:rPr>
              <w:framePr w:vAnchor="text" w:hAnchor="page" w:xAlign="center" w:y="280"/>
            </w:pPr>
            <w:r>
              <w:rPr>
                <w:rFonts w:hint="eastAsia" w:eastAsia="仿宋_GB2312" w:cs="宋体"/>
                <w:sz w:val="24"/>
              </w:rPr>
              <w:t xml:space="preserve">项</w:t>
            </w:r>
            <w:r>
              <w:rPr>
                <w:rFonts w:eastAsia="仿宋_GB2312" w:cs="宋体"/>
                <w:sz w:val="24"/>
              </w:rPr>
            </w:r>
            <w:r/>
          </w:p>
        </w:tc>
      </w:tr>
    </w:tbl>
    <w:p>
      <w:pPr>
        <w:pStyle w:val="662"/>
        <w:spacing w:line="480" w:lineRule="exact"/>
        <w:rPr>
          <w:rFonts w:eastAsia="仿宋_GB2312"/>
          <w:b/>
          <w:sz w:val="28"/>
          <w:szCs w:val="28"/>
        </w:rPr>
        <w:outlineLvl w:val="0"/>
      </w:pPr>
      <w:r>
        <w:rPr>
          <w:rFonts w:eastAsia="仿宋_GB2312"/>
          <w:b/>
          <w:sz w:val="28"/>
          <w:szCs w:val="28"/>
        </w:rPr>
      </w:r>
      <w:r/>
    </w:p>
    <w:p>
      <w:pPr>
        <w:pStyle w:val="662"/>
        <w:spacing w:line="480" w:lineRule="exact"/>
        <w:rPr>
          <w:rFonts w:eastAsia="仿宋_GB2312"/>
          <w:b/>
          <w:sz w:val="28"/>
          <w:szCs w:val="28"/>
        </w:rPr>
        <w:outlineLvl w:val="0"/>
      </w:pPr>
      <w:r>
        <w:rPr>
          <w:rFonts w:eastAsia="仿宋_GB2312"/>
          <w:b/>
          <w:sz w:val="28"/>
          <w:szCs w:val="28"/>
        </w:rPr>
      </w:r>
      <w:r/>
    </w:p>
    <w:p>
      <w:pPr>
        <w:pStyle w:val="662"/>
        <w:spacing w:line="480" w:lineRule="exact"/>
        <w:rPr>
          <w:rFonts w:eastAsia="仿宋_GB2312"/>
          <w:b/>
          <w:sz w:val="28"/>
          <w:szCs w:val="28"/>
        </w:rPr>
        <w:outlineLvl w:val="0"/>
      </w:pPr>
      <w:r>
        <w:rPr>
          <w:rFonts w:eastAsia="仿宋_GB2312"/>
          <w:b/>
          <w:sz w:val="28"/>
          <w:szCs w:val="28"/>
        </w:rPr>
      </w:r>
      <w:r/>
    </w:p>
    <w:p>
      <w:pPr>
        <w:pStyle w:val="662"/>
        <w:spacing w:line="480" w:lineRule="exact"/>
        <w:rPr>
          <w:rFonts w:hint="eastAsia" w:eastAsia="仿宋_GB2312"/>
          <w:b/>
          <w:sz w:val="28"/>
          <w:szCs w:val="28"/>
        </w:rPr>
        <w:outlineLvl w:val="0"/>
      </w:pPr>
      <w:r>
        <w:rPr>
          <w:rFonts w:hint="eastAsia" w:eastAsia="仿宋_GB2312"/>
          <w:b/>
          <w:sz w:val="28"/>
          <w:szCs w:val="28"/>
        </w:rPr>
      </w:r>
      <w:r/>
    </w:p>
    <w:p>
      <w:pPr>
        <w:pStyle w:val="662"/>
        <w:spacing w:line="480" w:lineRule="exact"/>
        <w:rPr>
          <w:rFonts w:eastAsia="仿宋_GB2312"/>
          <w:b/>
          <w:sz w:val="28"/>
          <w:szCs w:val="28"/>
        </w:rPr>
        <w:outlineLvl w:val="0"/>
      </w:pPr>
      <w:r>
        <w:rPr>
          <w:rFonts w:hint="eastAsia" w:eastAsia="仿宋_GB2312"/>
          <w:b/>
          <w:sz w:val="28"/>
          <w:szCs w:val="28"/>
        </w:rPr>
        <w:t xml:space="preserve">二</w:t>
      </w:r>
      <w:r>
        <w:rPr>
          <w:rFonts w:eastAsia="仿宋_GB2312"/>
          <w:b/>
          <w:sz w:val="28"/>
          <w:szCs w:val="28"/>
        </w:rPr>
        <w:t xml:space="preserve">、技术要求</w:t>
      </w:r>
      <w:r>
        <w:rPr>
          <w:rFonts w:eastAsia="仿宋_GB2312"/>
          <w:b/>
          <w:sz w:val="28"/>
          <w:szCs w:val="28"/>
        </w:rPr>
      </w:r>
      <w:r/>
    </w:p>
    <w:p>
      <w:pPr>
        <w:pStyle w:val="662"/>
        <w:spacing w:line="480" w:lineRule="exact"/>
        <w:rPr>
          <w:rFonts w:eastAsia="仿宋_GB2312"/>
          <w:sz w:val="28"/>
          <w:szCs w:val="28"/>
        </w:rPr>
      </w:pPr>
      <w:r>
        <w:rPr>
          <w:rFonts w:hint="eastAsia" w:eastAsia="仿宋_GB2312"/>
          <w:sz w:val="28"/>
          <w:szCs w:val="28"/>
        </w:rPr>
        <w:t xml:space="preserve">包括性能、材料、结构、外观、安全，或者服务内容和标准等：</w:t>
      </w:r>
      <w:r>
        <w:rPr>
          <w:rFonts w:eastAsia="仿宋_GB2312"/>
          <w:sz w:val="28"/>
          <w:szCs w:val="28"/>
        </w:rPr>
      </w:r>
      <w:r/>
    </w:p>
    <w:p>
      <w:pPr>
        <w:pStyle w:val="662"/>
        <w:spacing w:line="440" w:lineRule="exact"/>
        <w:widowControl/>
        <w:rPr>
          <w:rFonts w:eastAsia="仿宋_GB2312"/>
          <w:b/>
          <w:bCs/>
          <w:sz w:val="28"/>
          <w:szCs w:val="28"/>
        </w:rPr>
        <w:outlineLvl w:val="1"/>
      </w:pPr>
      <w:r>
        <w:rPr>
          <w:rFonts w:hint="eastAsia" w:eastAsia="仿宋_GB2312"/>
          <w:b/>
          <w:bCs/>
          <w:sz w:val="28"/>
          <w:szCs w:val="28"/>
        </w:rPr>
        <w:t xml:space="preserve">（一）采购标的需实现的功能或者目标, 以及为落实政府采购政策需满足的要求</w:t>
      </w:r>
      <w:r>
        <w:rPr>
          <w:rFonts w:eastAsia="仿宋_GB2312"/>
          <w:b/>
          <w:bCs/>
          <w:sz w:val="28"/>
          <w:szCs w:val="28"/>
        </w:rPr>
      </w:r>
      <w:r/>
    </w:p>
    <w:p>
      <w:pPr>
        <w:pStyle w:val="674"/>
        <w:ind w:firstLine="560"/>
        <w:rPr>
          <w:rFonts w:ascii="Times New Roman"/>
          <w:bCs/>
          <w:sz w:val="28"/>
          <w:szCs w:val="28"/>
          <w:lang w:eastAsia="zh-CN"/>
        </w:rPr>
      </w:pPr>
      <w:r>
        <w:rPr>
          <w:rFonts w:hint="eastAsia" w:ascii="Times New Roman"/>
          <w:bCs/>
          <w:sz w:val="28"/>
          <w:szCs w:val="28"/>
          <w:lang w:eastAsia="zh-CN"/>
        </w:rPr>
        <w:t xml:space="preserve">本项目建设主要有三大任务，包括机关事务管理局信息系统信创适配改造、智慧机关事务管理综合系统和机关事务移动端应用。</w:t>
      </w:r>
      <w:r>
        <w:rPr>
          <w:rFonts w:ascii="Times New Roman"/>
          <w:bCs/>
          <w:sz w:val="28"/>
          <w:szCs w:val="28"/>
          <w:lang w:eastAsia="zh-CN"/>
        </w:rPr>
      </w:r>
      <w:r/>
    </w:p>
    <w:p>
      <w:pPr>
        <w:pStyle w:val="674"/>
        <w:ind w:firstLine="560"/>
        <w:rPr>
          <w:rFonts w:ascii="Times New Roman"/>
          <w:b/>
          <w:bCs/>
          <w:sz w:val="28"/>
          <w:szCs w:val="28"/>
          <w:lang w:eastAsia="zh-CN"/>
        </w:rPr>
      </w:pPr>
      <w:r>
        <w:rPr>
          <w:rFonts w:hint="eastAsia" w:ascii="Times New Roman"/>
          <w:b/>
          <w:bCs/>
          <w:sz w:val="28"/>
          <w:szCs w:val="28"/>
          <w:lang w:eastAsia="zh-CN"/>
        </w:rPr>
        <w:t xml:space="preserve">机关事务管理局信息系统信创适配改造</w:t>
      </w:r>
      <w:r>
        <w:rPr>
          <w:rFonts w:ascii="Times New Roman"/>
          <w:b/>
          <w:bCs/>
          <w:sz w:val="28"/>
          <w:szCs w:val="28"/>
          <w:lang w:eastAsia="zh-CN"/>
        </w:rPr>
      </w:r>
      <w:r/>
    </w:p>
    <w:p>
      <w:pPr>
        <w:pStyle w:val="674"/>
        <w:ind w:firstLine="560"/>
        <w:rPr>
          <w:rFonts w:ascii="Times New Roman"/>
          <w:bCs/>
          <w:sz w:val="28"/>
          <w:szCs w:val="28"/>
          <w:lang w:eastAsia="zh-CN"/>
        </w:rPr>
      </w:pPr>
      <w:r>
        <w:rPr>
          <w:rFonts w:hint="eastAsia" w:ascii="Times New Roman"/>
          <w:bCs/>
          <w:sz w:val="28"/>
          <w:szCs w:val="28"/>
          <w:lang w:eastAsia="zh-CN"/>
        </w:rPr>
        <w:t xml:space="preserve">南通市机关事务管理局现建有多个应用系统，由于不同的系统建设时期不一，系统之间运行较为独立，存在信息孤岛的问题。因此本项目建设的机关事务综合管理平台首先对现有系统进行信创改造，将可接入的系统进行集成整合，打破信息孤岛，使得各系统在同一的标准和平台下运行。</w:t>
      </w:r>
      <w:r>
        <w:rPr>
          <w:rFonts w:ascii="Times New Roman"/>
          <w:bCs/>
          <w:sz w:val="28"/>
          <w:szCs w:val="28"/>
          <w:lang w:eastAsia="zh-CN"/>
        </w:rPr>
      </w:r>
      <w:r/>
    </w:p>
    <w:p>
      <w:pPr>
        <w:pStyle w:val="674"/>
        <w:ind w:firstLine="560"/>
        <w:rPr>
          <w:rFonts w:ascii="Times New Roman"/>
          <w:bCs/>
          <w:sz w:val="28"/>
          <w:szCs w:val="28"/>
          <w:lang w:eastAsia="zh-CN"/>
        </w:rPr>
      </w:pPr>
      <w:r>
        <w:rPr>
          <w:rFonts w:hint="eastAsia" w:ascii="Times New Roman"/>
          <w:bCs/>
          <w:sz w:val="28"/>
          <w:szCs w:val="28"/>
          <w:lang w:eastAsia="zh-CN"/>
        </w:rPr>
        <w:t xml:space="preserve">此次项目建设涉及对南通市机关事务管理局现有信息化系统的整合对接，所建设成果需要部署在政务信创云上，信创改造的系统包括但不限于后勤管理、设备管理、资产管理、公务用车、智慧食堂等业务系统。因此对于相关的现有系统需进行信创改造，以部署上云。</w:t>
      </w:r>
      <w:r>
        <w:rPr>
          <w:rFonts w:ascii="Times New Roman"/>
          <w:bCs/>
          <w:sz w:val="28"/>
          <w:szCs w:val="28"/>
          <w:lang w:eastAsia="zh-CN"/>
        </w:rPr>
      </w:r>
      <w:r/>
    </w:p>
    <w:p>
      <w:pPr>
        <w:pStyle w:val="674"/>
        <w:ind w:firstLine="560"/>
        <w:rPr>
          <w:rFonts w:ascii="Times New Roman"/>
          <w:bCs/>
          <w:sz w:val="28"/>
          <w:szCs w:val="28"/>
          <w:lang w:eastAsia="zh-CN"/>
        </w:rPr>
      </w:pPr>
      <w:r>
        <w:rPr>
          <w:rFonts w:hint="eastAsia" w:ascii="Times New Roman"/>
          <w:bCs/>
          <w:sz w:val="28"/>
          <w:szCs w:val="28"/>
          <w:lang w:eastAsia="zh-CN"/>
        </w:rPr>
        <w:t xml:space="preserve">机关事务管理局信息系统信创适配改造包括功能改造与兼容性处理、部署系统及中间件替换、数据库迁移与数据校验、自动部署脚本更新与调试、数字同步等工作内容：</w:t>
      </w:r>
      <w:r>
        <w:rPr>
          <w:rFonts w:ascii="Times New Roman"/>
          <w:bCs/>
          <w:sz w:val="28"/>
          <w:szCs w:val="28"/>
          <w:lang w:eastAsia="zh-CN"/>
        </w:rPr>
      </w:r>
      <w:r/>
    </w:p>
    <w:p>
      <w:pPr>
        <w:pStyle w:val="674"/>
        <w:ind w:firstLine="560"/>
        <w:rPr>
          <w:rFonts w:ascii="Times New Roman"/>
          <w:bCs/>
          <w:sz w:val="28"/>
          <w:szCs w:val="28"/>
          <w:lang w:eastAsia="zh-CN"/>
        </w:rPr>
      </w:pPr>
      <w:r>
        <w:rPr>
          <w:rFonts w:hint="eastAsia" w:ascii="Times New Roman"/>
          <w:bCs/>
          <w:sz w:val="28"/>
          <w:szCs w:val="28"/>
          <w:lang w:eastAsia="zh-CN"/>
        </w:rPr>
        <w:t xml:space="preserve">功能改造与兼容性处理：对现有系统的功能进行信创适配，不符合当前需求的功能进行升级改造，使其能够更好的满足南通市机关事务管理局的业务需求。</w:t>
      </w:r>
      <w:r>
        <w:rPr>
          <w:rFonts w:ascii="Times New Roman"/>
          <w:bCs/>
          <w:sz w:val="28"/>
          <w:szCs w:val="28"/>
          <w:lang w:eastAsia="zh-CN"/>
        </w:rPr>
      </w:r>
      <w:r/>
    </w:p>
    <w:p>
      <w:pPr>
        <w:pStyle w:val="674"/>
        <w:ind w:firstLine="560"/>
        <w:rPr>
          <w:rFonts w:ascii="Times New Roman"/>
          <w:bCs/>
          <w:sz w:val="28"/>
          <w:szCs w:val="28"/>
          <w:lang w:eastAsia="zh-CN"/>
        </w:rPr>
      </w:pPr>
      <w:r>
        <w:rPr>
          <w:rFonts w:hint="eastAsia" w:ascii="Times New Roman"/>
          <w:bCs/>
          <w:sz w:val="28"/>
          <w:szCs w:val="28"/>
          <w:lang w:eastAsia="zh-CN"/>
        </w:rPr>
        <w:t xml:space="preserve">部署系统及中间件替换：使用信创操作系统和中间件替换现有系统部署的操作系统和中间件环境，主要涉及到修改项目依赖、配置数据源以及可能的其他配置调整，如日志配置、安全配置、性能优化等设置。替换应用服务器可能会涉及到细节调整和安全性的变化，因此要在部署到生产环境之前进行充分的测试，以确保服务可以正常工作。</w:t>
      </w:r>
      <w:r>
        <w:rPr>
          <w:rFonts w:ascii="Times New Roman"/>
          <w:bCs/>
          <w:sz w:val="28"/>
          <w:szCs w:val="28"/>
          <w:lang w:eastAsia="zh-CN"/>
        </w:rPr>
      </w:r>
      <w:r/>
    </w:p>
    <w:p>
      <w:pPr>
        <w:pStyle w:val="674"/>
        <w:ind w:firstLine="560"/>
        <w:rPr>
          <w:rFonts w:ascii="Times New Roman"/>
          <w:bCs/>
          <w:sz w:val="28"/>
          <w:szCs w:val="28"/>
          <w:lang w:eastAsia="zh-CN"/>
        </w:rPr>
      </w:pPr>
      <w:r>
        <w:rPr>
          <w:rFonts w:hint="eastAsia" w:ascii="Times New Roman"/>
          <w:bCs/>
          <w:sz w:val="28"/>
          <w:szCs w:val="28"/>
          <w:lang w:eastAsia="zh-CN"/>
        </w:rPr>
        <w:t xml:space="preserve">数据库迁移与数据校验：现有应用系统的数据库多为Mysql数据库，本项目将根据市信创云平台统一提供的信创数据库，将原有的非信创数据库转为信创数据库环境。</w:t>
      </w:r>
      <w:r>
        <w:rPr>
          <w:rFonts w:ascii="Times New Roman"/>
          <w:bCs/>
          <w:sz w:val="28"/>
          <w:szCs w:val="28"/>
          <w:lang w:eastAsia="zh-CN"/>
        </w:rPr>
      </w:r>
      <w:r/>
    </w:p>
    <w:p>
      <w:pPr>
        <w:pStyle w:val="674"/>
        <w:ind w:firstLine="560"/>
        <w:rPr>
          <w:rFonts w:ascii="Times New Roman"/>
          <w:bCs/>
          <w:sz w:val="28"/>
          <w:szCs w:val="28"/>
          <w:lang w:eastAsia="zh-CN"/>
        </w:rPr>
      </w:pPr>
      <w:r>
        <w:rPr>
          <w:rFonts w:hint="eastAsia" w:ascii="Times New Roman"/>
          <w:bCs/>
          <w:sz w:val="28"/>
          <w:szCs w:val="28"/>
          <w:lang w:eastAsia="zh-CN"/>
        </w:rPr>
        <w:t xml:space="preserve">自动部署脚本更新与调试：在软件系统中进行中间件替换时，会对日常部署和应用发布带来多方面的影响。开发人员和运维人员需要学习新中间件的使用方法和维护技巧，替换脚本中涉及中间件配置的部分，并对新中间件的配置要求更新配置文件，并确保所有相关的配置文件（如数据库连接、日志设置等）都已正确更新。</w:t>
      </w:r>
      <w:r>
        <w:rPr>
          <w:rFonts w:ascii="Times New Roman"/>
          <w:bCs/>
          <w:sz w:val="28"/>
          <w:szCs w:val="28"/>
          <w:lang w:eastAsia="zh-CN"/>
        </w:rPr>
      </w:r>
      <w:r/>
    </w:p>
    <w:p>
      <w:pPr>
        <w:pStyle w:val="674"/>
        <w:ind w:firstLine="560"/>
        <w:rPr>
          <w:rFonts w:ascii="Times New Roman"/>
          <w:bCs/>
          <w:sz w:val="28"/>
          <w:szCs w:val="28"/>
          <w:lang w:eastAsia="zh-CN"/>
        </w:rPr>
      </w:pPr>
      <w:r>
        <w:rPr>
          <w:rFonts w:hint="eastAsia" w:ascii="Times New Roman"/>
          <w:bCs/>
          <w:sz w:val="28"/>
          <w:szCs w:val="28"/>
          <w:lang w:eastAsia="zh-CN"/>
        </w:rPr>
        <w:t xml:space="preserve">数字同步：本项目应用对现有系统的数据均需要在信创环境下实现数据资源的同步，统一在信创环境建立数据资源池。</w:t>
      </w:r>
      <w:r>
        <w:rPr>
          <w:rFonts w:ascii="Times New Roman"/>
          <w:bCs/>
          <w:sz w:val="28"/>
          <w:szCs w:val="28"/>
          <w:lang w:eastAsia="zh-CN"/>
        </w:rPr>
      </w:r>
      <w:r/>
    </w:p>
    <w:p>
      <w:pPr>
        <w:pStyle w:val="674"/>
        <w:ind w:firstLine="560"/>
        <w:rPr>
          <w:rFonts w:ascii="Times New Roman"/>
          <w:b/>
          <w:bCs/>
          <w:sz w:val="28"/>
          <w:szCs w:val="28"/>
          <w:lang w:eastAsia="zh-CN"/>
        </w:rPr>
      </w:pPr>
      <w:r>
        <w:rPr>
          <w:rFonts w:hint="eastAsia" w:ascii="Times New Roman"/>
          <w:b/>
          <w:bCs/>
          <w:sz w:val="28"/>
          <w:szCs w:val="28"/>
          <w:lang w:eastAsia="zh-CN"/>
        </w:rPr>
        <w:t xml:space="preserve">智慧机关事务管理综合系统</w:t>
      </w:r>
      <w:r>
        <w:rPr>
          <w:rFonts w:ascii="Times New Roman"/>
          <w:b/>
          <w:bCs/>
          <w:sz w:val="28"/>
          <w:szCs w:val="28"/>
          <w:lang w:eastAsia="zh-CN"/>
        </w:rPr>
      </w:r>
      <w:r/>
    </w:p>
    <w:p>
      <w:pPr>
        <w:pStyle w:val="674"/>
        <w:ind w:firstLine="560"/>
        <w:rPr>
          <w:rFonts w:ascii="Times New Roman"/>
          <w:bCs/>
          <w:sz w:val="28"/>
          <w:szCs w:val="28"/>
          <w:lang w:eastAsia="zh-CN"/>
        </w:rPr>
      </w:pPr>
      <w:r>
        <w:rPr>
          <w:rFonts w:hint="eastAsia" w:ascii="Times New Roman"/>
          <w:bCs/>
          <w:sz w:val="28"/>
          <w:szCs w:val="28"/>
          <w:lang w:eastAsia="zh-CN"/>
        </w:rPr>
        <w:t xml:space="preserve">智慧机关事务管理综合系统基于现有系统升级改造，重点建设以下功能：</w:t>
      </w:r>
      <w:r>
        <w:rPr>
          <w:rFonts w:ascii="Times New Roman"/>
          <w:bCs/>
          <w:sz w:val="28"/>
          <w:szCs w:val="28"/>
          <w:lang w:eastAsia="zh-CN"/>
        </w:rPr>
      </w:r>
      <w:r/>
    </w:p>
    <w:p>
      <w:pPr>
        <w:pStyle w:val="674"/>
        <w:ind w:firstLine="560"/>
        <w:rPr>
          <w:rFonts w:ascii="Times New Roman"/>
          <w:bCs/>
          <w:sz w:val="28"/>
          <w:szCs w:val="28"/>
          <w:lang w:eastAsia="zh-CN"/>
        </w:rPr>
      </w:pPr>
      <w:r>
        <w:rPr>
          <w:rFonts w:hint="eastAsia" w:ascii="Times New Roman"/>
          <w:bCs/>
          <w:sz w:val="28"/>
          <w:szCs w:val="28"/>
          <w:lang w:eastAsia="zh-CN"/>
        </w:rPr>
        <w:t xml:space="preserve">统一认证，单点登录：开发统一的系统访问界面，实现南通市机关事务管理局各系统的统一登录、统一认证、统一授权、统一管理。</w:t>
      </w:r>
      <w:r>
        <w:rPr>
          <w:rFonts w:ascii="Times New Roman"/>
          <w:bCs/>
          <w:sz w:val="28"/>
          <w:szCs w:val="28"/>
          <w:lang w:eastAsia="zh-CN"/>
        </w:rPr>
      </w:r>
      <w:r/>
    </w:p>
    <w:p>
      <w:pPr>
        <w:pStyle w:val="674"/>
        <w:ind w:firstLine="560"/>
        <w:rPr>
          <w:rFonts w:ascii="Times New Roman"/>
          <w:bCs/>
          <w:sz w:val="28"/>
          <w:szCs w:val="28"/>
          <w:lang w:eastAsia="zh-CN"/>
        </w:rPr>
      </w:pPr>
      <w:r>
        <w:rPr>
          <w:rFonts w:hint="eastAsia" w:ascii="Times New Roman"/>
          <w:bCs/>
          <w:sz w:val="28"/>
          <w:szCs w:val="28"/>
          <w:lang w:eastAsia="zh-CN"/>
        </w:rPr>
        <w:t xml:space="preserve">登陆门户：实现新建各功能模块的统一登录，一个账号实现应用的访问。</w:t>
      </w:r>
      <w:r>
        <w:rPr>
          <w:rFonts w:ascii="Times New Roman"/>
          <w:bCs/>
          <w:sz w:val="28"/>
          <w:szCs w:val="28"/>
          <w:lang w:eastAsia="zh-CN"/>
        </w:rPr>
      </w:r>
      <w:r/>
    </w:p>
    <w:p>
      <w:pPr>
        <w:pStyle w:val="674"/>
        <w:ind w:firstLine="560"/>
        <w:rPr>
          <w:rFonts w:ascii="Times New Roman"/>
          <w:bCs/>
          <w:sz w:val="28"/>
          <w:szCs w:val="28"/>
          <w:lang w:eastAsia="zh-CN"/>
        </w:rPr>
      </w:pPr>
      <w:r>
        <w:rPr>
          <w:rFonts w:hint="eastAsia" w:ascii="Times New Roman"/>
          <w:bCs/>
          <w:sz w:val="28"/>
          <w:szCs w:val="28"/>
          <w:lang w:eastAsia="zh-CN"/>
        </w:rPr>
        <w:t xml:space="preserve">后勤管理：基于现有机关事务管理监督平台的信创改造，完善后勤管理功能模块，面向机关事务用户的物业管理服务需要，提供报修服务、会务管理、保洁服务等功能，并跟进物业各项服务的进度（报修进度、会务服务进度、保洁情况等），及时处理业主投诉并反馈，同时对物业服务进行评价。</w:t>
      </w:r>
      <w:r>
        <w:rPr>
          <w:rFonts w:ascii="Times New Roman"/>
          <w:bCs/>
          <w:sz w:val="28"/>
          <w:szCs w:val="28"/>
          <w:lang w:eastAsia="zh-CN"/>
        </w:rPr>
      </w:r>
      <w:r/>
    </w:p>
    <w:p>
      <w:pPr>
        <w:pStyle w:val="674"/>
        <w:ind w:firstLine="560"/>
        <w:rPr>
          <w:rFonts w:ascii="Times New Roman"/>
          <w:bCs/>
          <w:sz w:val="28"/>
          <w:szCs w:val="28"/>
          <w:lang w:eastAsia="zh-CN"/>
        </w:rPr>
      </w:pPr>
      <w:r>
        <w:rPr>
          <w:rFonts w:hint="eastAsia" w:ascii="Times New Roman"/>
          <w:bCs/>
          <w:sz w:val="28"/>
          <w:szCs w:val="28"/>
          <w:lang w:eastAsia="zh-CN"/>
        </w:rPr>
        <w:t xml:space="preserve">设备管理：集成智能楼宇相关的设备信息，实现对机关事务相关设备的智能化管理，包括设备编码管理、设备基本信息管理、设备运行监测管理。</w:t>
      </w:r>
      <w:r>
        <w:rPr>
          <w:rFonts w:ascii="Times New Roman"/>
          <w:bCs/>
          <w:sz w:val="28"/>
          <w:szCs w:val="28"/>
          <w:lang w:eastAsia="zh-CN"/>
        </w:rPr>
      </w:r>
      <w:r/>
    </w:p>
    <w:p>
      <w:pPr>
        <w:pStyle w:val="674"/>
        <w:ind w:firstLine="560"/>
        <w:rPr>
          <w:rFonts w:ascii="Times New Roman"/>
          <w:bCs/>
          <w:sz w:val="28"/>
          <w:szCs w:val="28"/>
          <w:lang w:eastAsia="zh-CN"/>
        </w:rPr>
      </w:pPr>
      <w:r>
        <w:rPr>
          <w:rFonts w:hint="eastAsia" w:ascii="Times New Roman"/>
          <w:bCs/>
          <w:sz w:val="28"/>
          <w:szCs w:val="28"/>
          <w:lang w:eastAsia="zh-CN"/>
        </w:rPr>
        <w:t xml:space="preserve">资产管理：基于RFID固定资产管理系统信创改造，集成包括资产档案、物品管理、维保巡检、资产盘点、一物一码等功能。资产管理数据支持与规划建设的南通国有资产智慧监督平台对接。</w:t>
      </w:r>
      <w:r>
        <w:rPr>
          <w:rFonts w:ascii="Times New Roman"/>
          <w:bCs/>
          <w:sz w:val="28"/>
          <w:szCs w:val="28"/>
          <w:lang w:eastAsia="zh-CN"/>
        </w:rPr>
      </w:r>
      <w:r/>
    </w:p>
    <w:p>
      <w:pPr>
        <w:pStyle w:val="674"/>
        <w:ind w:firstLine="560"/>
        <w:rPr>
          <w:rFonts w:ascii="Times New Roman"/>
          <w:bCs/>
          <w:sz w:val="28"/>
          <w:szCs w:val="28"/>
          <w:lang w:eastAsia="zh-CN"/>
        </w:rPr>
      </w:pPr>
      <w:r>
        <w:rPr>
          <w:rFonts w:hint="eastAsia" w:ascii="Times New Roman"/>
          <w:bCs/>
          <w:sz w:val="28"/>
          <w:szCs w:val="28"/>
          <w:lang w:eastAsia="zh-CN"/>
        </w:rPr>
        <w:t xml:space="preserve">公务用车：基于现有公务用车系统的信创改造，信创环境下集成公车运行全过程数据，实现公务用车运行监管和分析查询等功能。</w:t>
      </w:r>
      <w:r>
        <w:rPr>
          <w:rFonts w:ascii="Times New Roman"/>
          <w:bCs/>
          <w:sz w:val="28"/>
          <w:szCs w:val="28"/>
          <w:lang w:eastAsia="zh-CN"/>
        </w:rPr>
      </w:r>
      <w:r/>
    </w:p>
    <w:p>
      <w:pPr>
        <w:pStyle w:val="674"/>
        <w:ind w:firstLine="560"/>
        <w:rPr>
          <w:rFonts w:ascii="Times New Roman"/>
          <w:bCs/>
          <w:sz w:val="28"/>
          <w:szCs w:val="28"/>
          <w:lang w:eastAsia="zh-CN"/>
        </w:rPr>
      </w:pPr>
      <w:r>
        <w:rPr>
          <w:rFonts w:hint="eastAsia" w:ascii="Times New Roman"/>
          <w:bCs/>
          <w:sz w:val="28"/>
          <w:szCs w:val="28"/>
          <w:lang w:eastAsia="zh-CN"/>
        </w:rPr>
        <w:t xml:space="preserve">智慧食堂：基于现有食堂物资采购系统和餐厅数字化综合管理平台，基于信创环境实现智慧食堂的建设，实现包括食堂物资采购、营业监管、支付管理等功能。同时支持接收移动端线上申请的相关订餐信息，并基于平台实现配餐送餐、营养餐预定、打包菜预定、电子餐券等管理。</w:t>
      </w:r>
      <w:r>
        <w:rPr>
          <w:rFonts w:ascii="Times New Roman"/>
          <w:bCs/>
          <w:sz w:val="28"/>
          <w:szCs w:val="28"/>
          <w:lang w:eastAsia="zh-CN"/>
        </w:rPr>
      </w:r>
      <w:r/>
    </w:p>
    <w:p>
      <w:pPr>
        <w:pStyle w:val="674"/>
        <w:ind w:firstLine="560"/>
        <w:rPr>
          <w:rFonts w:ascii="Times New Roman"/>
          <w:bCs/>
          <w:sz w:val="28"/>
          <w:szCs w:val="28"/>
          <w:lang w:eastAsia="zh-CN"/>
        </w:rPr>
      </w:pPr>
      <w:r>
        <w:rPr>
          <w:rFonts w:hint="eastAsia" w:ascii="Times New Roman"/>
          <w:bCs/>
          <w:sz w:val="28"/>
          <w:szCs w:val="28"/>
          <w:lang w:eastAsia="zh-CN"/>
        </w:rPr>
        <w:t xml:space="preserve">服务评价：汇总机关事务服务相关的服务评价和意见建议信息，提升服务质量。</w:t>
      </w:r>
      <w:r>
        <w:rPr>
          <w:rFonts w:ascii="Times New Roman"/>
          <w:bCs/>
          <w:sz w:val="28"/>
          <w:szCs w:val="28"/>
          <w:lang w:eastAsia="zh-CN"/>
        </w:rPr>
      </w:r>
      <w:r/>
    </w:p>
    <w:p>
      <w:pPr>
        <w:pStyle w:val="674"/>
        <w:ind w:firstLine="560"/>
        <w:rPr>
          <w:rFonts w:ascii="Times New Roman"/>
          <w:bCs/>
          <w:sz w:val="28"/>
          <w:szCs w:val="28"/>
          <w:lang w:eastAsia="zh-CN"/>
        </w:rPr>
      </w:pPr>
      <w:r>
        <w:rPr>
          <w:rFonts w:hint="eastAsia" w:ascii="Times New Roman"/>
          <w:bCs/>
          <w:sz w:val="28"/>
          <w:szCs w:val="28"/>
          <w:lang w:eastAsia="zh-CN"/>
        </w:rPr>
        <w:t xml:space="preserve">数据全景分析应用：数据全景分析应用基于数据集成整合的成果，以全景展示平台为基础进行升级改造，围绕机关事务业务服务各类数据及信息进行分析。</w:t>
      </w:r>
      <w:r>
        <w:rPr>
          <w:rFonts w:ascii="Times New Roman"/>
          <w:bCs/>
          <w:sz w:val="28"/>
          <w:szCs w:val="28"/>
          <w:lang w:eastAsia="zh-CN"/>
        </w:rPr>
      </w:r>
      <w:r/>
    </w:p>
    <w:p>
      <w:pPr>
        <w:pStyle w:val="674"/>
        <w:ind w:firstLine="560"/>
        <w:rPr>
          <w:rFonts w:ascii="Times New Roman"/>
          <w:bCs/>
          <w:sz w:val="28"/>
          <w:szCs w:val="28"/>
          <w:lang w:eastAsia="zh-CN"/>
        </w:rPr>
      </w:pPr>
      <w:r>
        <w:rPr>
          <w:rFonts w:hint="eastAsia" w:ascii="Times New Roman"/>
          <w:bCs/>
          <w:sz w:val="28"/>
          <w:szCs w:val="28"/>
          <w:lang w:eastAsia="zh-CN"/>
        </w:rPr>
        <w:t xml:space="preserve">系统管理：实现系统的用户及权限管理。包括用户管理、权限管理和菜单管理。</w:t>
      </w:r>
      <w:r>
        <w:rPr>
          <w:rFonts w:ascii="Times New Roman"/>
          <w:bCs/>
          <w:sz w:val="28"/>
          <w:szCs w:val="28"/>
          <w:lang w:eastAsia="zh-CN"/>
        </w:rPr>
      </w:r>
      <w:r/>
    </w:p>
    <w:p>
      <w:pPr>
        <w:pStyle w:val="674"/>
        <w:ind w:firstLine="560"/>
        <w:rPr>
          <w:rFonts w:ascii="Times New Roman"/>
          <w:b/>
          <w:bCs/>
          <w:sz w:val="28"/>
          <w:szCs w:val="28"/>
          <w:lang w:eastAsia="zh-CN"/>
        </w:rPr>
      </w:pPr>
      <w:r>
        <w:rPr>
          <w:rFonts w:hint="eastAsia" w:ascii="Times New Roman"/>
          <w:b/>
          <w:bCs/>
          <w:sz w:val="28"/>
          <w:szCs w:val="28"/>
          <w:lang w:eastAsia="zh-CN"/>
        </w:rPr>
        <w:t xml:space="preserve">机关事务移动端应用</w:t>
      </w:r>
      <w:r>
        <w:rPr>
          <w:rFonts w:ascii="Times New Roman"/>
          <w:b/>
          <w:bCs/>
          <w:sz w:val="28"/>
          <w:szCs w:val="28"/>
          <w:lang w:eastAsia="zh-CN"/>
        </w:rPr>
      </w:r>
      <w:r/>
    </w:p>
    <w:p>
      <w:pPr>
        <w:pStyle w:val="674"/>
        <w:ind w:firstLine="560"/>
        <w:rPr>
          <w:rFonts w:ascii="Times New Roman"/>
          <w:bCs/>
          <w:sz w:val="28"/>
          <w:szCs w:val="28"/>
          <w:lang w:eastAsia="zh-CN"/>
        </w:rPr>
      </w:pPr>
      <w:r>
        <w:rPr>
          <w:rFonts w:hint="eastAsia" w:ascii="Times New Roman"/>
          <w:bCs/>
          <w:sz w:val="28"/>
          <w:szCs w:val="28"/>
          <w:lang w:eastAsia="zh-CN"/>
        </w:rPr>
        <w:t xml:space="preserve">机关事务移动端是南通市机关事务管理局一体化服务的端口，整合餐饮管理、会议管理、访客管理等服务入口。移动端应用与智慧机关事务管理综合系统访问统一的数据资源池，同时相关数据资源可与其他应用共享。</w:t>
      </w:r>
      <w:r>
        <w:rPr>
          <w:rFonts w:ascii="Times New Roman"/>
          <w:bCs/>
          <w:sz w:val="28"/>
          <w:szCs w:val="28"/>
          <w:lang w:eastAsia="zh-CN"/>
        </w:rPr>
      </w:r>
      <w:r/>
    </w:p>
    <w:p>
      <w:pPr>
        <w:pStyle w:val="674"/>
        <w:ind w:firstLine="560"/>
        <w:rPr>
          <w:rFonts w:ascii="Times New Roman"/>
          <w:bCs/>
          <w:sz w:val="28"/>
          <w:szCs w:val="28"/>
          <w:lang w:eastAsia="zh-CN"/>
        </w:rPr>
      </w:pPr>
      <w:r>
        <w:rPr>
          <w:rFonts w:hint="eastAsia" w:ascii="Times New Roman"/>
          <w:bCs/>
          <w:sz w:val="28"/>
          <w:szCs w:val="28"/>
          <w:lang w:eastAsia="zh-CN"/>
        </w:rPr>
        <w:t xml:space="preserve">根据《南通市政务移动应用运行管理暂行办法》中“统筹共管”原则，本次项目移动端应用需基于苏服办·南通（即“南通百通”，以下均称“南通百通”）APP平台框架进行移动端应用的建设，支持安卓、鸿蒙和IOS架构。仅授权的用户可在南通百通中查看和使用机关事务移动端应用的功能，移动端融合现有信息化系统信创升级后的相关功能。</w:t>
      </w:r>
      <w:r>
        <w:rPr>
          <w:rFonts w:ascii="Times New Roman"/>
          <w:bCs/>
          <w:sz w:val="28"/>
          <w:szCs w:val="28"/>
          <w:lang w:eastAsia="zh-CN"/>
        </w:rPr>
      </w:r>
      <w:r/>
    </w:p>
    <w:p>
      <w:pPr>
        <w:pStyle w:val="674"/>
        <w:ind w:firstLine="560"/>
        <w:rPr>
          <w:rFonts w:ascii="Times New Roman"/>
          <w:bCs/>
          <w:sz w:val="28"/>
          <w:szCs w:val="28"/>
          <w:lang w:eastAsia="zh-CN"/>
        </w:rPr>
      </w:pPr>
      <w:r>
        <w:rPr>
          <w:rFonts w:hint="eastAsia" w:ascii="Times New Roman"/>
          <w:bCs/>
          <w:sz w:val="28"/>
          <w:szCs w:val="28"/>
          <w:lang w:eastAsia="zh-CN"/>
        </w:rPr>
        <w:t xml:space="preserve">移动端架构搭建：移动端架构是指在移动应用开发中，将应用划分为不同的层次或组件，每个组件都具有特定的职责和功能。这种架构模式使得应用更易于开发、测试和维护，并提供了高度的灵活性和可扩展性。本项目移动端的开发要兼顾安卓、鸿蒙、IOS等系统，基于南通百通已有的APP框架进行建设。</w:t>
      </w:r>
      <w:r>
        <w:rPr>
          <w:rFonts w:ascii="Times New Roman"/>
          <w:bCs/>
          <w:sz w:val="28"/>
          <w:szCs w:val="28"/>
          <w:lang w:eastAsia="zh-CN"/>
        </w:rPr>
      </w:r>
      <w:r/>
    </w:p>
    <w:p>
      <w:pPr>
        <w:pStyle w:val="674"/>
        <w:ind w:firstLine="560"/>
        <w:rPr>
          <w:rFonts w:ascii="Times New Roman"/>
          <w:bCs/>
          <w:sz w:val="28"/>
          <w:szCs w:val="28"/>
          <w:lang w:eastAsia="zh-CN"/>
        </w:rPr>
      </w:pPr>
      <w:r>
        <w:rPr>
          <w:rFonts w:hint="eastAsia" w:ascii="Times New Roman"/>
          <w:bCs/>
          <w:sz w:val="28"/>
          <w:szCs w:val="28"/>
          <w:lang w:eastAsia="zh-CN"/>
        </w:rPr>
        <w:t xml:space="preserve">综合查询：在移动端提供综合信息查询功能，包括综合信息界面、办事指南、工作证、幼儿园报名通知、健康管理、停车管家、意见建议、通知公告、个人中心、友情链接等功能。</w:t>
      </w:r>
      <w:r>
        <w:rPr>
          <w:rFonts w:ascii="Times New Roman"/>
          <w:bCs/>
          <w:sz w:val="28"/>
          <w:szCs w:val="28"/>
          <w:lang w:eastAsia="zh-CN"/>
        </w:rPr>
      </w:r>
      <w:r/>
    </w:p>
    <w:p>
      <w:pPr>
        <w:pStyle w:val="674"/>
        <w:ind w:firstLine="560"/>
        <w:rPr>
          <w:rFonts w:ascii="Times New Roman"/>
          <w:bCs/>
          <w:sz w:val="28"/>
          <w:szCs w:val="28"/>
          <w:lang w:eastAsia="zh-CN"/>
        </w:rPr>
      </w:pPr>
      <w:r>
        <w:rPr>
          <w:rFonts w:hint="eastAsia" w:ascii="Times New Roman"/>
          <w:bCs/>
          <w:sz w:val="28"/>
          <w:szCs w:val="28"/>
          <w:lang w:eastAsia="zh-CN"/>
        </w:rPr>
        <w:t xml:space="preserve">餐饮管理：实现基于手机端的线上点餐、配餐送餐、营养餐预定、打包菜预定、包间预定、每周菜谱、招牌菜品、美食秀秀、菜品评价、电子餐券等功能。</w:t>
      </w:r>
      <w:r>
        <w:rPr>
          <w:rFonts w:ascii="Times New Roman"/>
          <w:bCs/>
          <w:sz w:val="28"/>
          <w:szCs w:val="28"/>
          <w:lang w:eastAsia="zh-CN"/>
        </w:rPr>
      </w:r>
      <w:r/>
    </w:p>
    <w:p>
      <w:pPr>
        <w:pStyle w:val="674"/>
        <w:ind w:firstLine="560"/>
        <w:rPr>
          <w:rFonts w:ascii="Times New Roman"/>
          <w:bCs/>
          <w:sz w:val="28"/>
          <w:szCs w:val="28"/>
          <w:lang w:eastAsia="zh-CN"/>
        </w:rPr>
      </w:pPr>
      <w:r>
        <w:rPr>
          <w:rFonts w:hint="eastAsia" w:ascii="Times New Roman"/>
          <w:bCs/>
          <w:sz w:val="28"/>
          <w:szCs w:val="28"/>
          <w:lang w:eastAsia="zh-CN"/>
        </w:rPr>
        <w:t xml:space="preserve">会议管理：实现会务预约、会议室管理、服务评价等功能。</w:t>
      </w:r>
      <w:r>
        <w:rPr>
          <w:rFonts w:ascii="Times New Roman"/>
          <w:bCs/>
          <w:sz w:val="28"/>
          <w:szCs w:val="28"/>
          <w:lang w:eastAsia="zh-CN"/>
        </w:rPr>
      </w:r>
      <w:r/>
    </w:p>
    <w:p>
      <w:pPr>
        <w:pStyle w:val="674"/>
        <w:ind w:firstLine="560"/>
        <w:rPr>
          <w:rFonts w:ascii="Times New Roman"/>
          <w:bCs/>
          <w:sz w:val="28"/>
          <w:szCs w:val="28"/>
          <w:lang w:eastAsia="zh-CN"/>
        </w:rPr>
      </w:pPr>
      <w:r>
        <w:rPr>
          <w:rFonts w:hint="eastAsia" w:ascii="Times New Roman"/>
          <w:bCs/>
          <w:sz w:val="28"/>
          <w:szCs w:val="28"/>
          <w:lang w:eastAsia="zh-CN"/>
        </w:rPr>
        <w:t xml:space="preserve">访客管理：实现访客预约、车辆管理等功能。</w:t>
      </w:r>
      <w:r>
        <w:rPr>
          <w:rFonts w:ascii="Times New Roman"/>
          <w:bCs/>
          <w:sz w:val="28"/>
          <w:szCs w:val="28"/>
          <w:lang w:eastAsia="zh-CN"/>
        </w:rPr>
      </w:r>
      <w:r/>
    </w:p>
    <w:p>
      <w:pPr>
        <w:pStyle w:val="674"/>
        <w:ind w:firstLine="560"/>
        <w:rPr>
          <w:rFonts w:ascii="Times New Roman"/>
          <w:bCs/>
          <w:sz w:val="28"/>
          <w:szCs w:val="28"/>
          <w:lang w:eastAsia="zh-CN"/>
        </w:rPr>
      </w:pPr>
      <w:r>
        <w:rPr>
          <w:rFonts w:hint="eastAsia" w:ascii="Times New Roman"/>
          <w:bCs/>
          <w:sz w:val="28"/>
          <w:szCs w:val="28"/>
          <w:lang w:eastAsia="zh-CN"/>
        </w:rPr>
        <w:t xml:space="preserve">在线报修：实现物业在线报修，报修服务功能模块包括报修申请、报修工单、派单调度、处理反馈、报修记录、报修评价等功能。</w:t>
      </w:r>
      <w:r>
        <w:rPr>
          <w:rFonts w:ascii="Times New Roman"/>
          <w:bCs/>
          <w:sz w:val="28"/>
          <w:szCs w:val="28"/>
          <w:lang w:eastAsia="zh-CN"/>
        </w:rPr>
      </w:r>
      <w:r/>
    </w:p>
    <w:p>
      <w:pPr>
        <w:pStyle w:val="674"/>
        <w:ind w:firstLine="560"/>
        <w:rPr>
          <w:rFonts w:ascii="Times New Roman"/>
          <w:bCs/>
          <w:sz w:val="28"/>
          <w:szCs w:val="28"/>
          <w:lang w:eastAsia="zh-CN"/>
        </w:rPr>
      </w:pPr>
      <w:r>
        <w:rPr>
          <w:rFonts w:hint="eastAsia" w:ascii="Times New Roman"/>
          <w:bCs/>
          <w:sz w:val="28"/>
          <w:szCs w:val="28"/>
          <w:lang w:eastAsia="zh-CN"/>
        </w:rPr>
        <w:t xml:space="preserve">机关保健：支持连接到南通市医保局微信公众号，查询医保基金政策、医疗服务机构、医药用品等。可显示门诊部各个点位开放时间和地址，并提供门诊预约的服务。</w:t>
      </w:r>
      <w:r>
        <w:rPr>
          <w:rFonts w:ascii="Times New Roman"/>
          <w:bCs/>
          <w:sz w:val="28"/>
          <w:szCs w:val="28"/>
          <w:lang w:eastAsia="zh-CN"/>
        </w:rPr>
      </w:r>
      <w:r/>
    </w:p>
    <w:p>
      <w:pPr>
        <w:pStyle w:val="674"/>
        <w:ind w:firstLine="560"/>
        <w:rPr>
          <w:rFonts w:ascii="Times New Roman"/>
          <w:bCs/>
          <w:sz w:val="28"/>
          <w:szCs w:val="28"/>
          <w:lang w:eastAsia="zh-CN"/>
        </w:rPr>
      </w:pPr>
      <w:r>
        <w:rPr>
          <w:rFonts w:hint="eastAsia" w:ascii="Times New Roman"/>
          <w:bCs/>
          <w:sz w:val="28"/>
          <w:szCs w:val="28"/>
          <w:lang w:eastAsia="zh-CN"/>
        </w:rPr>
        <w:t xml:space="preserve">移动支付：在电子钱包中存储多种支付工具，如信用卡、借记卡、电子现金、员工卡等，并在购物或服务时快速完成支付。每月同步更新员工卡的餐饮补贴信息，同时支持额外向员工卡中充钱用于消费。</w:t>
      </w:r>
      <w:r>
        <w:rPr>
          <w:rFonts w:ascii="Times New Roman"/>
          <w:bCs/>
          <w:sz w:val="28"/>
          <w:szCs w:val="28"/>
          <w:lang w:eastAsia="zh-CN"/>
        </w:rPr>
      </w:r>
      <w:r/>
    </w:p>
    <w:p>
      <w:pPr>
        <w:pStyle w:val="674"/>
        <w:ind w:firstLine="560"/>
        <w:rPr>
          <w:rFonts w:ascii="Times New Roman"/>
          <w:bCs/>
          <w:sz w:val="28"/>
          <w:szCs w:val="28"/>
          <w:lang w:eastAsia="zh-CN"/>
        </w:rPr>
      </w:pPr>
      <w:r>
        <w:rPr>
          <w:rFonts w:hint="eastAsia" w:ascii="Times New Roman"/>
          <w:bCs/>
          <w:sz w:val="28"/>
          <w:szCs w:val="28"/>
          <w:lang w:eastAsia="zh-CN"/>
        </w:rPr>
        <w:t xml:space="preserve">智能客服：基于人工智能技术，对客户的问题进行分析和理解，实现智能的预约服务、信息推荐、智能回复、投诉处理等功能，提高机关事务信息服务的效率。</w:t>
      </w:r>
      <w:r>
        <w:rPr>
          <w:rFonts w:ascii="Times New Roman"/>
          <w:bCs/>
          <w:sz w:val="28"/>
          <w:szCs w:val="28"/>
          <w:lang w:eastAsia="zh-CN"/>
        </w:rPr>
      </w:r>
      <w:r/>
    </w:p>
    <w:p>
      <w:pPr>
        <w:pStyle w:val="662"/>
        <w:spacing w:line="440" w:lineRule="exact"/>
        <w:widowControl/>
        <w:rPr>
          <w:rFonts w:eastAsia="仿宋_GB2312"/>
          <w:b/>
          <w:bCs/>
          <w:sz w:val="28"/>
          <w:szCs w:val="28"/>
        </w:rPr>
        <w:outlineLvl w:val="1"/>
      </w:pPr>
      <w:r>
        <w:rPr>
          <w:rFonts w:hint="eastAsia" w:eastAsia="仿宋_GB2312"/>
          <w:b/>
          <w:bCs/>
          <w:sz w:val="28"/>
          <w:szCs w:val="28"/>
        </w:rPr>
        <w:t xml:space="preserve">（二）采购标的需执行的国家、省、市相关标准、行业标准、地方标准或者其他标准、规范</w:t>
      </w:r>
      <w:r>
        <w:rPr>
          <w:rFonts w:eastAsia="仿宋_GB2312"/>
          <w:b/>
          <w:bCs/>
          <w:sz w:val="28"/>
          <w:szCs w:val="28"/>
        </w:rPr>
      </w:r>
      <w:r/>
    </w:p>
    <w:p>
      <w:pPr>
        <w:pStyle w:val="674"/>
        <w:ind w:firstLine="420"/>
        <w:rPr>
          <w:rFonts w:ascii="Times New Roman"/>
          <w:bCs/>
          <w:sz w:val="28"/>
          <w:szCs w:val="28"/>
          <w:lang w:eastAsia="zh-CN"/>
        </w:rPr>
      </w:pPr>
      <w:r>
        <w:rPr>
          <w:rFonts w:hint="eastAsia" w:ascii="Times New Roman"/>
          <w:bCs/>
          <w:sz w:val="28"/>
          <w:szCs w:val="28"/>
          <w:lang w:eastAsia="zh-CN"/>
        </w:rPr>
        <w:t xml:space="preserve">本项目建设技术手段遵循国际上成熟的、通用的标准、规范和协议，参考执行国家颁布的现有法律、标准以及即将推出的各类规范。包括：</w:t>
      </w:r>
      <w:r>
        <w:rPr>
          <w:rFonts w:ascii="Times New Roman"/>
          <w:bCs/>
          <w:sz w:val="28"/>
          <w:szCs w:val="28"/>
          <w:lang w:eastAsia="zh-CN"/>
        </w:rPr>
      </w:r>
      <w:r/>
    </w:p>
    <w:p>
      <w:pPr>
        <w:pStyle w:val="674"/>
        <w:ind w:firstLine="420"/>
        <w:rPr>
          <w:rFonts w:ascii="Times New Roman"/>
          <w:bCs/>
          <w:sz w:val="28"/>
          <w:szCs w:val="28"/>
          <w:lang w:eastAsia="zh-CN"/>
        </w:rPr>
      </w:pPr>
      <w:r>
        <w:rPr>
          <w:rFonts w:hint="eastAsia" w:ascii="Times New Roman"/>
          <w:bCs/>
          <w:sz w:val="28"/>
          <w:szCs w:val="28"/>
          <w:lang w:eastAsia="zh-CN"/>
        </w:rPr>
        <w:t xml:space="preserve">1、国家、省级及市级政策引导文件和规划</w:t>
      </w:r>
      <w:r>
        <w:rPr>
          <w:rFonts w:ascii="Times New Roman"/>
          <w:bCs/>
          <w:sz w:val="28"/>
          <w:szCs w:val="28"/>
          <w:lang w:eastAsia="zh-CN"/>
        </w:rPr>
      </w:r>
      <w:r/>
    </w:p>
    <w:p>
      <w:pPr>
        <w:pStyle w:val="674"/>
        <w:ind w:firstLine="420"/>
        <w:rPr>
          <w:rFonts w:ascii="Times New Roman"/>
          <w:bCs/>
          <w:sz w:val="28"/>
          <w:szCs w:val="28"/>
          <w:lang w:eastAsia="zh-CN"/>
        </w:rPr>
      </w:pPr>
      <w:r>
        <w:rPr>
          <w:rFonts w:hint="eastAsia" w:ascii="Times New Roman"/>
          <w:bCs/>
          <w:sz w:val="28"/>
          <w:szCs w:val="28"/>
          <w:lang w:eastAsia="zh-CN"/>
        </w:rPr>
        <w:t xml:space="preserve">国家发展改革委《“十四五”推进国家政务信息化规划》（发改高技〔2021〕1898号）</w:t>
      </w:r>
      <w:r>
        <w:rPr>
          <w:rFonts w:ascii="Times New Roman"/>
          <w:bCs/>
          <w:sz w:val="28"/>
          <w:szCs w:val="28"/>
          <w:lang w:eastAsia="zh-CN"/>
        </w:rPr>
      </w:r>
      <w:r/>
    </w:p>
    <w:p>
      <w:pPr>
        <w:pStyle w:val="674"/>
        <w:ind w:firstLine="420"/>
        <w:rPr>
          <w:rFonts w:ascii="Times New Roman"/>
          <w:bCs/>
          <w:sz w:val="28"/>
          <w:szCs w:val="28"/>
          <w:lang w:eastAsia="zh-CN"/>
        </w:rPr>
      </w:pPr>
      <w:r>
        <w:rPr>
          <w:rFonts w:hint="eastAsia" w:ascii="Times New Roman"/>
          <w:bCs/>
          <w:sz w:val="28"/>
          <w:szCs w:val="28"/>
          <w:lang w:eastAsia="zh-CN"/>
        </w:rPr>
        <w:t xml:space="preserve">财政部《政务信息系统政府采购管理暂行办法》（财库〔2017〕210号）</w:t>
      </w:r>
      <w:r>
        <w:rPr>
          <w:rFonts w:ascii="Times New Roman"/>
          <w:bCs/>
          <w:sz w:val="28"/>
          <w:szCs w:val="28"/>
          <w:lang w:eastAsia="zh-CN"/>
        </w:rPr>
      </w:r>
      <w:r/>
    </w:p>
    <w:p>
      <w:pPr>
        <w:pStyle w:val="674"/>
        <w:ind w:firstLine="420"/>
        <w:rPr>
          <w:rFonts w:ascii="Times New Roman"/>
          <w:bCs/>
          <w:sz w:val="28"/>
          <w:szCs w:val="28"/>
          <w:lang w:eastAsia="zh-CN"/>
        </w:rPr>
      </w:pPr>
      <w:r>
        <w:rPr>
          <w:rFonts w:hint="eastAsia" w:ascii="Times New Roman"/>
          <w:bCs/>
          <w:sz w:val="28"/>
          <w:szCs w:val="28"/>
          <w:lang w:eastAsia="zh-CN"/>
        </w:rPr>
        <w:t xml:space="preserve">国管局办公室《关于推进新时代机关事务工作的指导意见》（国管办〔2018〕116号）</w:t>
      </w:r>
      <w:r>
        <w:rPr>
          <w:rFonts w:ascii="Times New Roman"/>
          <w:bCs/>
          <w:sz w:val="28"/>
          <w:szCs w:val="28"/>
          <w:lang w:eastAsia="zh-CN"/>
        </w:rPr>
      </w:r>
      <w:r/>
    </w:p>
    <w:p>
      <w:pPr>
        <w:pStyle w:val="674"/>
        <w:ind w:firstLine="420"/>
        <w:rPr>
          <w:rFonts w:ascii="Times New Roman"/>
          <w:bCs/>
          <w:sz w:val="28"/>
          <w:szCs w:val="28"/>
          <w:lang w:eastAsia="zh-CN"/>
        </w:rPr>
      </w:pPr>
      <w:r>
        <w:rPr>
          <w:rFonts w:hint="eastAsia" w:ascii="Times New Roman"/>
          <w:bCs/>
          <w:sz w:val="28"/>
          <w:szCs w:val="28"/>
          <w:lang w:eastAsia="zh-CN"/>
        </w:rPr>
        <w:t xml:space="preserve">国管局办公室《机关事务工作“十四五”规划》（国管办〔2021〕259号）</w:t>
      </w:r>
      <w:r>
        <w:rPr>
          <w:rFonts w:ascii="Times New Roman"/>
          <w:bCs/>
          <w:sz w:val="28"/>
          <w:szCs w:val="28"/>
          <w:lang w:eastAsia="zh-CN"/>
        </w:rPr>
      </w:r>
      <w:r/>
    </w:p>
    <w:p>
      <w:pPr>
        <w:pStyle w:val="674"/>
        <w:ind w:firstLine="420"/>
        <w:rPr>
          <w:rFonts w:ascii="Times New Roman"/>
          <w:bCs/>
          <w:sz w:val="28"/>
          <w:szCs w:val="28"/>
          <w:lang w:eastAsia="zh-CN"/>
        </w:rPr>
      </w:pPr>
      <w:r>
        <w:rPr>
          <w:rFonts w:hint="eastAsia" w:ascii="Times New Roman"/>
          <w:bCs/>
          <w:sz w:val="28"/>
          <w:szCs w:val="28"/>
          <w:lang w:eastAsia="zh-CN"/>
        </w:rPr>
        <w:t xml:space="preserve">国管局办公室《机关事务标准化工作“十四五”规划》（国管办发〔2021〕36号）</w:t>
      </w:r>
      <w:r>
        <w:rPr>
          <w:rFonts w:ascii="Times New Roman"/>
          <w:bCs/>
          <w:sz w:val="28"/>
          <w:szCs w:val="28"/>
          <w:lang w:eastAsia="zh-CN"/>
        </w:rPr>
      </w:r>
      <w:r/>
    </w:p>
    <w:p>
      <w:pPr>
        <w:pStyle w:val="674"/>
        <w:ind w:firstLine="420"/>
        <w:rPr>
          <w:rFonts w:ascii="Times New Roman"/>
          <w:bCs/>
          <w:sz w:val="28"/>
          <w:szCs w:val="28"/>
          <w:lang w:eastAsia="zh-CN"/>
        </w:rPr>
      </w:pPr>
      <w:r>
        <w:rPr>
          <w:rFonts w:hint="eastAsia" w:ascii="Times New Roman"/>
          <w:bCs/>
          <w:sz w:val="28"/>
          <w:szCs w:val="28"/>
          <w:lang w:eastAsia="zh-CN"/>
        </w:rPr>
        <w:t xml:space="preserve">国管局办公室、国务院办公厅电子政务办公室《机关事务信息化工作“十四五”规划》</w:t>
      </w:r>
      <w:r>
        <w:rPr>
          <w:rFonts w:ascii="Times New Roman"/>
          <w:bCs/>
          <w:sz w:val="28"/>
          <w:szCs w:val="28"/>
          <w:lang w:eastAsia="zh-CN"/>
        </w:rPr>
      </w:r>
      <w:r/>
    </w:p>
    <w:p>
      <w:pPr>
        <w:pStyle w:val="674"/>
        <w:ind w:firstLine="420"/>
        <w:rPr>
          <w:rFonts w:ascii="Times New Roman"/>
          <w:bCs/>
          <w:sz w:val="28"/>
          <w:szCs w:val="28"/>
          <w:lang w:eastAsia="zh-CN"/>
        </w:rPr>
      </w:pPr>
      <w:r>
        <w:rPr>
          <w:rFonts w:hint="eastAsia" w:ascii="Times New Roman"/>
          <w:bCs/>
          <w:sz w:val="28"/>
          <w:szCs w:val="28"/>
          <w:lang w:eastAsia="zh-CN"/>
        </w:rPr>
        <w:t xml:space="preserve">江苏省人民政府办公厅《江苏省“十四五”数字政府建设规划》（苏政办发〔2021〕61号）</w:t>
      </w:r>
      <w:r>
        <w:rPr>
          <w:rFonts w:ascii="Times New Roman"/>
          <w:bCs/>
          <w:sz w:val="28"/>
          <w:szCs w:val="28"/>
          <w:lang w:eastAsia="zh-CN"/>
        </w:rPr>
      </w:r>
      <w:r/>
    </w:p>
    <w:p>
      <w:pPr>
        <w:pStyle w:val="674"/>
        <w:ind w:firstLine="420"/>
        <w:rPr>
          <w:rFonts w:ascii="Times New Roman"/>
          <w:bCs/>
          <w:sz w:val="28"/>
          <w:szCs w:val="28"/>
          <w:lang w:eastAsia="zh-CN"/>
        </w:rPr>
      </w:pPr>
      <w:r>
        <w:rPr>
          <w:rFonts w:hint="eastAsia" w:ascii="Times New Roman"/>
          <w:bCs/>
          <w:sz w:val="28"/>
          <w:szCs w:val="28"/>
          <w:lang w:eastAsia="zh-CN"/>
        </w:rPr>
        <w:t xml:space="preserve">江苏省人民政府办公厅《关于加快统筹推进数字政府高质量建设的实施意见》（苏政发〔2022〕44 号）</w:t>
      </w:r>
      <w:r>
        <w:rPr>
          <w:rFonts w:ascii="Times New Roman"/>
          <w:bCs/>
          <w:sz w:val="28"/>
          <w:szCs w:val="28"/>
          <w:lang w:eastAsia="zh-CN"/>
        </w:rPr>
      </w:r>
      <w:r/>
    </w:p>
    <w:p>
      <w:pPr>
        <w:pStyle w:val="674"/>
        <w:ind w:firstLine="420"/>
        <w:rPr>
          <w:rFonts w:ascii="Times New Roman"/>
          <w:bCs/>
          <w:sz w:val="28"/>
          <w:szCs w:val="28"/>
          <w:lang w:eastAsia="zh-CN"/>
        </w:rPr>
      </w:pPr>
      <w:r>
        <w:rPr>
          <w:rFonts w:hint="eastAsia" w:ascii="Times New Roman"/>
          <w:bCs/>
          <w:sz w:val="28"/>
          <w:szCs w:val="28"/>
          <w:lang w:eastAsia="zh-CN"/>
        </w:rPr>
        <w:t xml:space="preserve">南通市人民政府办公室《“十四五”数字经济发展规划的通知》（通政办发〔2022〕24号）</w:t>
      </w:r>
      <w:r>
        <w:rPr>
          <w:rFonts w:ascii="Times New Roman"/>
          <w:bCs/>
          <w:sz w:val="28"/>
          <w:szCs w:val="28"/>
          <w:lang w:eastAsia="zh-CN"/>
        </w:rPr>
      </w:r>
      <w:r/>
    </w:p>
    <w:p>
      <w:pPr>
        <w:pStyle w:val="674"/>
        <w:ind w:firstLine="420"/>
        <w:rPr>
          <w:rFonts w:ascii="Times New Roman"/>
          <w:bCs/>
          <w:sz w:val="28"/>
          <w:szCs w:val="28"/>
          <w:lang w:eastAsia="zh-CN"/>
        </w:rPr>
      </w:pPr>
      <w:r>
        <w:rPr>
          <w:rFonts w:hint="eastAsia" w:ascii="Times New Roman"/>
          <w:bCs/>
          <w:sz w:val="28"/>
          <w:szCs w:val="28"/>
          <w:lang w:eastAsia="zh-CN"/>
        </w:rPr>
        <w:t xml:space="preserve">南通市人民政府办公室《南通市数字政府建设实施方案》（通政办发〔2022〕105号）</w:t>
      </w:r>
      <w:r>
        <w:rPr>
          <w:rFonts w:ascii="Times New Roman"/>
          <w:bCs/>
          <w:sz w:val="28"/>
          <w:szCs w:val="28"/>
          <w:lang w:eastAsia="zh-CN"/>
        </w:rPr>
      </w:r>
      <w:r/>
    </w:p>
    <w:p>
      <w:pPr>
        <w:pStyle w:val="674"/>
        <w:ind w:firstLine="420"/>
        <w:rPr>
          <w:rFonts w:ascii="Times New Roman"/>
          <w:bCs/>
          <w:sz w:val="28"/>
          <w:szCs w:val="28"/>
          <w:lang w:eastAsia="zh-CN"/>
        </w:rPr>
      </w:pPr>
      <w:r>
        <w:rPr>
          <w:rFonts w:hint="eastAsia" w:ascii="Times New Roman"/>
          <w:bCs/>
          <w:sz w:val="28"/>
          <w:szCs w:val="28"/>
          <w:lang w:eastAsia="zh-CN"/>
        </w:rPr>
        <w:t xml:space="preserve">南通市机关事务管理局《南通市机关事务工作“十四五”规划》（通机管〔2021〕29号）</w:t>
      </w:r>
      <w:r>
        <w:rPr>
          <w:rFonts w:ascii="Times New Roman"/>
          <w:bCs/>
          <w:sz w:val="28"/>
          <w:szCs w:val="28"/>
          <w:lang w:eastAsia="zh-CN"/>
        </w:rPr>
      </w:r>
      <w:r/>
    </w:p>
    <w:p>
      <w:pPr>
        <w:pStyle w:val="674"/>
        <w:ind w:firstLine="420"/>
        <w:rPr>
          <w:rFonts w:ascii="Times New Roman"/>
          <w:bCs/>
          <w:sz w:val="28"/>
          <w:szCs w:val="28"/>
          <w:lang w:eastAsia="zh-CN"/>
        </w:rPr>
      </w:pPr>
      <w:r>
        <w:rPr>
          <w:rFonts w:hint="eastAsia" w:ascii="Times New Roman"/>
          <w:bCs/>
          <w:sz w:val="28"/>
          <w:szCs w:val="28"/>
          <w:lang w:eastAsia="zh-CN"/>
        </w:rPr>
        <w:t xml:space="preserve">2、技术标准与管理规定</w:t>
      </w:r>
      <w:r>
        <w:rPr>
          <w:rFonts w:ascii="Times New Roman"/>
          <w:bCs/>
          <w:sz w:val="28"/>
          <w:szCs w:val="28"/>
          <w:lang w:eastAsia="zh-CN"/>
        </w:rPr>
      </w:r>
      <w:r/>
    </w:p>
    <w:p>
      <w:pPr>
        <w:pStyle w:val="674"/>
        <w:ind w:firstLine="420"/>
        <w:rPr>
          <w:rFonts w:ascii="Times New Roman"/>
          <w:bCs/>
          <w:sz w:val="28"/>
          <w:szCs w:val="28"/>
          <w:lang w:eastAsia="zh-CN"/>
        </w:rPr>
      </w:pPr>
      <w:r>
        <w:rPr>
          <w:rFonts w:hint="eastAsia" w:ascii="Times New Roman"/>
          <w:bCs/>
          <w:sz w:val="28"/>
          <w:szCs w:val="28"/>
          <w:lang w:eastAsia="zh-CN"/>
        </w:rPr>
        <w:t xml:space="preserve">《中华人民共和国网络安全法》2016年11月</w:t>
      </w:r>
      <w:r>
        <w:rPr>
          <w:rFonts w:ascii="Times New Roman"/>
          <w:bCs/>
          <w:sz w:val="28"/>
          <w:szCs w:val="28"/>
          <w:lang w:eastAsia="zh-CN"/>
        </w:rPr>
      </w:r>
      <w:r/>
    </w:p>
    <w:p>
      <w:pPr>
        <w:pStyle w:val="674"/>
        <w:ind w:firstLine="420"/>
        <w:rPr>
          <w:rFonts w:ascii="Times New Roman"/>
          <w:bCs/>
          <w:sz w:val="28"/>
          <w:szCs w:val="28"/>
          <w:lang w:eastAsia="zh-CN"/>
        </w:rPr>
      </w:pPr>
      <w:r>
        <w:rPr>
          <w:rFonts w:hint="eastAsia" w:ascii="Times New Roman"/>
          <w:bCs/>
          <w:sz w:val="28"/>
          <w:szCs w:val="28"/>
          <w:lang w:eastAsia="zh-CN"/>
        </w:rPr>
        <w:t xml:space="preserve">《中华人民共和国数据安全法》2021年9月</w:t>
      </w:r>
      <w:r>
        <w:rPr>
          <w:rFonts w:ascii="Times New Roman"/>
          <w:bCs/>
          <w:sz w:val="28"/>
          <w:szCs w:val="28"/>
          <w:lang w:eastAsia="zh-CN"/>
        </w:rPr>
      </w:r>
      <w:r/>
    </w:p>
    <w:p>
      <w:pPr>
        <w:pStyle w:val="674"/>
        <w:ind w:firstLine="420"/>
        <w:rPr>
          <w:rFonts w:ascii="Times New Roman"/>
          <w:bCs/>
          <w:sz w:val="28"/>
          <w:szCs w:val="28"/>
          <w:lang w:eastAsia="zh-CN"/>
        </w:rPr>
      </w:pPr>
      <w:r>
        <w:rPr>
          <w:rFonts w:hint="eastAsia" w:ascii="Times New Roman"/>
          <w:bCs/>
          <w:sz w:val="28"/>
          <w:szCs w:val="28"/>
          <w:lang w:eastAsia="zh-CN"/>
        </w:rPr>
        <w:t xml:space="preserve">《中华人民共和国个人信息保护法》2021年8月</w:t>
      </w:r>
      <w:r>
        <w:rPr>
          <w:rFonts w:ascii="Times New Roman"/>
          <w:bCs/>
          <w:sz w:val="28"/>
          <w:szCs w:val="28"/>
          <w:lang w:eastAsia="zh-CN"/>
        </w:rPr>
      </w:r>
      <w:r/>
    </w:p>
    <w:p>
      <w:pPr>
        <w:pStyle w:val="674"/>
        <w:ind w:firstLine="420"/>
        <w:rPr>
          <w:rFonts w:ascii="Times New Roman"/>
          <w:bCs/>
          <w:sz w:val="28"/>
          <w:szCs w:val="28"/>
          <w:lang w:eastAsia="zh-CN"/>
        </w:rPr>
      </w:pPr>
      <w:r>
        <w:rPr>
          <w:rFonts w:hint="eastAsia" w:ascii="Times New Roman"/>
          <w:bCs/>
          <w:sz w:val="28"/>
          <w:szCs w:val="28"/>
          <w:lang w:eastAsia="zh-CN"/>
        </w:rPr>
        <w:t xml:space="preserve">《中华人民共和国密码法》2019年10月</w:t>
      </w:r>
      <w:r>
        <w:rPr>
          <w:rFonts w:ascii="Times New Roman"/>
          <w:bCs/>
          <w:sz w:val="28"/>
          <w:szCs w:val="28"/>
          <w:lang w:eastAsia="zh-CN"/>
        </w:rPr>
      </w:r>
      <w:r/>
    </w:p>
    <w:p>
      <w:pPr>
        <w:pStyle w:val="674"/>
        <w:ind w:firstLine="420"/>
        <w:rPr>
          <w:rFonts w:ascii="Times New Roman"/>
          <w:bCs/>
          <w:sz w:val="28"/>
          <w:szCs w:val="28"/>
          <w:lang w:eastAsia="zh-CN"/>
        </w:rPr>
      </w:pPr>
      <w:r>
        <w:rPr>
          <w:rFonts w:hint="eastAsia" w:ascii="Times New Roman"/>
          <w:bCs/>
          <w:sz w:val="28"/>
          <w:szCs w:val="28"/>
          <w:lang w:eastAsia="zh-CN"/>
        </w:rPr>
        <w:t xml:space="preserve">《关键信息基础设施安全保护条例》2021年7月</w:t>
      </w:r>
      <w:r>
        <w:rPr>
          <w:rFonts w:ascii="Times New Roman"/>
          <w:bCs/>
          <w:sz w:val="28"/>
          <w:szCs w:val="28"/>
          <w:lang w:eastAsia="zh-CN"/>
        </w:rPr>
      </w:r>
      <w:r/>
    </w:p>
    <w:p>
      <w:pPr>
        <w:pStyle w:val="674"/>
        <w:ind w:firstLine="420"/>
        <w:rPr>
          <w:rFonts w:ascii="Times New Roman"/>
          <w:bCs/>
          <w:sz w:val="28"/>
          <w:szCs w:val="28"/>
          <w:lang w:eastAsia="zh-CN"/>
        </w:rPr>
      </w:pPr>
      <w:r>
        <w:rPr>
          <w:rFonts w:hint="eastAsia" w:ascii="Times New Roman"/>
          <w:bCs/>
          <w:sz w:val="28"/>
          <w:szCs w:val="28"/>
          <w:lang w:eastAsia="zh-CN"/>
        </w:rPr>
        <w:t xml:space="preserve">《网络安全审查办法》2021年11月</w:t>
      </w:r>
      <w:r>
        <w:rPr>
          <w:rFonts w:ascii="Times New Roman"/>
          <w:bCs/>
          <w:sz w:val="28"/>
          <w:szCs w:val="28"/>
          <w:lang w:eastAsia="zh-CN"/>
        </w:rPr>
      </w:r>
      <w:r/>
    </w:p>
    <w:p>
      <w:pPr>
        <w:pStyle w:val="674"/>
        <w:ind w:firstLine="420"/>
        <w:rPr>
          <w:rFonts w:ascii="Times New Roman"/>
          <w:bCs/>
          <w:sz w:val="28"/>
          <w:szCs w:val="28"/>
          <w:lang w:eastAsia="zh-CN"/>
        </w:rPr>
      </w:pPr>
      <w:r>
        <w:rPr>
          <w:rFonts w:hint="eastAsia" w:ascii="Times New Roman"/>
          <w:bCs/>
          <w:sz w:val="28"/>
          <w:szCs w:val="28"/>
          <w:lang w:eastAsia="zh-CN"/>
        </w:rPr>
        <w:t xml:space="preserve">《云计算服务安全评估办法》2019年7月</w:t>
      </w:r>
      <w:r>
        <w:rPr>
          <w:rFonts w:ascii="Times New Roman"/>
          <w:bCs/>
          <w:sz w:val="28"/>
          <w:szCs w:val="28"/>
          <w:lang w:eastAsia="zh-CN"/>
        </w:rPr>
      </w:r>
      <w:r/>
    </w:p>
    <w:p>
      <w:pPr>
        <w:pStyle w:val="674"/>
        <w:ind w:firstLine="420"/>
        <w:rPr>
          <w:rFonts w:ascii="Times New Roman"/>
          <w:bCs/>
          <w:sz w:val="28"/>
          <w:szCs w:val="28"/>
          <w:lang w:eastAsia="zh-CN"/>
        </w:rPr>
      </w:pPr>
      <w:r>
        <w:rPr>
          <w:rFonts w:hint="eastAsia" w:ascii="Times New Roman"/>
          <w:bCs/>
          <w:sz w:val="28"/>
          <w:szCs w:val="28"/>
          <w:lang w:eastAsia="zh-CN"/>
        </w:rPr>
        <w:t xml:space="preserve">《信息安全等级保护管理办法》2007年6月</w:t>
      </w:r>
      <w:r>
        <w:rPr>
          <w:rFonts w:ascii="Times New Roman"/>
          <w:bCs/>
          <w:sz w:val="28"/>
          <w:szCs w:val="28"/>
          <w:lang w:eastAsia="zh-CN"/>
        </w:rPr>
      </w:r>
      <w:r/>
    </w:p>
    <w:p>
      <w:pPr>
        <w:pStyle w:val="674"/>
        <w:ind w:firstLine="420"/>
        <w:rPr>
          <w:rFonts w:ascii="Times New Roman"/>
          <w:bCs/>
          <w:sz w:val="28"/>
          <w:szCs w:val="28"/>
          <w:lang w:eastAsia="zh-CN"/>
        </w:rPr>
      </w:pPr>
      <w:r>
        <w:rPr>
          <w:rFonts w:hint="eastAsia" w:ascii="Times New Roman"/>
          <w:bCs/>
          <w:sz w:val="28"/>
          <w:szCs w:val="28"/>
          <w:lang w:eastAsia="zh-CN"/>
        </w:rPr>
        <w:t xml:space="preserve">《信息安全技术网络安全等级保护定级指南》（GB/T 22240-2020）</w:t>
      </w:r>
      <w:r>
        <w:rPr>
          <w:rFonts w:ascii="Times New Roman"/>
          <w:bCs/>
          <w:sz w:val="28"/>
          <w:szCs w:val="28"/>
          <w:lang w:eastAsia="zh-CN"/>
        </w:rPr>
      </w:r>
      <w:r/>
    </w:p>
    <w:p>
      <w:pPr>
        <w:pStyle w:val="674"/>
        <w:ind w:firstLine="420"/>
        <w:rPr>
          <w:rFonts w:ascii="Times New Roman"/>
          <w:bCs/>
          <w:sz w:val="28"/>
          <w:szCs w:val="28"/>
          <w:lang w:eastAsia="zh-CN"/>
        </w:rPr>
      </w:pPr>
      <w:r>
        <w:rPr>
          <w:rFonts w:hint="eastAsia" w:ascii="Times New Roman"/>
          <w:bCs/>
          <w:sz w:val="28"/>
          <w:szCs w:val="28"/>
          <w:lang w:eastAsia="zh-CN"/>
        </w:rPr>
        <w:t xml:space="preserve">《信息安全技术政务信息共享数据安全技术要求》（GB/T 39477-2020）</w:t>
      </w:r>
      <w:r>
        <w:rPr>
          <w:rFonts w:ascii="Times New Roman"/>
          <w:bCs/>
          <w:sz w:val="28"/>
          <w:szCs w:val="28"/>
          <w:lang w:eastAsia="zh-CN"/>
        </w:rPr>
      </w:r>
      <w:r/>
    </w:p>
    <w:p>
      <w:pPr>
        <w:pStyle w:val="674"/>
        <w:ind w:firstLine="420"/>
        <w:rPr>
          <w:rFonts w:ascii="Times New Roman"/>
          <w:bCs/>
          <w:sz w:val="28"/>
          <w:szCs w:val="28"/>
          <w:lang w:eastAsia="zh-CN"/>
        </w:rPr>
      </w:pPr>
      <w:r>
        <w:rPr>
          <w:rFonts w:hint="eastAsia" w:ascii="Times New Roman"/>
          <w:bCs/>
          <w:sz w:val="28"/>
          <w:szCs w:val="28"/>
          <w:lang w:eastAsia="zh-CN"/>
        </w:rPr>
        <w:t xml:space="preserve">《信息安全技术信息系统密码应用技术要求》（GB/T39786-2021）</w:t>
      </w:r>
      <w:r>
        <w:rPr>
          <w:rFonts w:ascii="Times New Roman"/>
          <w:bCs/>
          <w:sz w:val="28"/>
          <w:szCs w:val="28"/>
          <w:lang w:eastAsia="zh-CN"/>
        </w:rPr>
      </w:r>
      <w:r/>
    </w:p>
    <w:p>
      <w:pPr>
        <w:pStyle w:val="674"/>
        <w:ind w:firstLine="420"/>
        <w:rPr>
          <w:rFonts w:ascii="Times New Roman"/>
          <w:bCs/>
          <w:sz w:val="28"/>
          <w:szCs w:val="28"/>
          <w:lang w:eastAsia="zh-CN"/>
        </w:rPr>
      </w:pPr>
      <w:r>
        <w:rPr>
          <w:rFonts w:hint="eastAsia" w:ascii="Times New Roman"/>
          <w:bCs/>
          <w:sz w:val="28"/>
          <w:szCs w:val="28"/>
          <w:lang w:eastAsia="zh-CN"/>
        </w:rPr>
        <w:t xml:space="preserve">《计算机软件文档编制规范》（GB/T8567-2006）</w:t>
      </w:r>
      <w:r>
        <w:rPr>
          <w:rFonts w:ascii="Times New Roman"/>
          <w:bCs/>
          <w:sz w:val="28"/>
          <w:szCs w:val="28"/>
          <w:lang w:eastAsia="zh-CN"/>
        </w:rPr>
      </w:r>
      <w:r/>
    </w:p>
    <w:p>
      <w:pPr>
        <w:pStyle w:val="674"/>
        <w:ind w:firstLine="420"/>
        <w:rPr>
          <w:rFonts w:ascii="Times New Roman"/>
          <w:bCs/>
          <w:sz w:val="28"/>
          <w:szCs w:val="28"/>
          <w:lang w:eastAsia="zh-CN"/>
        </w:rPr>
      </w:pPr>
      <w:r>
        <w:rPr>
          <w:rFonts w:hint="eastAsia" w:ascii="Times New Roman"/>
          <w:bCs/>
          <w:sz w:val="28"/>
          <w:szCs w:val="28"/>
          <w:lang w:eastAsia="zh-CN"/>
        </w:rPr>
        <w:t xml:space="preserve">《计算机软件需求规格说明规范》（GB/T9385-2008）</w:t>
      </w:r>
      <w:r>
        <w:rPr>
          <w:rFonts w:ascii="Times New Roman"/>
          <w:bCs/>
          <w:sz w:val="28"/>
          <w:szCs w:val="28"/>
          <w:lang w:eastAsia="zh-CN"/>
        </w:rPr>
      </w:r>
      <w:r/>
    </w:p>
    <w:p>
      <w:pPr>
        <w:pStyle w:val="674"/>
        <w:ind w:firstLine="420"/>
        <w:rPr>
          <w:rFonts w:ascii="Times New Roman"/>
          <w:bCs/>
          <w:sz w:val="28"/>
          <w:szCs w:val="28"/>
          <w:lang w:eastAsia="zh-CN"/>
        </w:rPr>
      </w:pPr>
      <w:r>
        <w:rPr>
          <w:rFonts w:hint="eastAsia" w:ascii="Times New Roman"/>
          <w:bCs/>
          <w:sz w:val="28"/>
          <w:szCs w:val="28"/>
          <w:lang w:eastAsia="zh-CN"/>
        </w:rPr>
        <w:t xml:space="preserve">《计算机软件测试文档编制规范》（GB/T9386-2008）</w:t>
      </w:r>
      <w:r>
        <w:rPr>
          <w:rFonts w:ascii="Times New Roman"/>
          <w:bCs/>
          <w:sz w:val="28"/>
          <w:szCs w:val="28"/>
          <w:lang w:eastAsia="zh-CN"/>
        </w:rPr>
      </w:r>
      <w:r/>
    </w:p>
    <w:p>
      <w:pPr>
        <w:pStyle w:val="674"/>
        <w:ind w:firstLine="420"/>
        <w:rPr>
          <w:rFonts w:ascii="Times New Roman"/>
          <w:bCs/>
          <w:sz w:val="28"/>
          <w:szCs w:val="28"/>
          <w:lang w:eastAsia="zh-CN"/>
        </w:rPr>
      </w:pPr>
      <w:r>
        <w:rPr>
          <w:rFonts w:hint="eastAsia" w:ascii="Times New Roman"/>
          <w:bCs/>
          <w:sz w:val="28"/>
          <w:szCs w:val="28"/>
          <w:lang w:eastAsia="zh-CN"/>
        </w:rPr>
        <w:t xml:space="preserve">《计算机软件测试规范》（GB/T15532-2008）</w:t>
      </w:r>
      <w:r>
        <w:rPr>
          <w:rFonts w:ascii="Times New Roman"/>
          <w:bCs/>
          <w:sz w:val="28"/>
          <w:szCs w:val="28"/>
          <w:lang w:eastAsia="zh-CN"/>
        </w:rPr>
      </w:r>
      <w:r/>
    </w:p>
    <w:p>
      <w:pPr>
        <w:pStyle w:val="674"/>
        <w:ind w:firstLine="420"/>
        <w:rPr>
          <w:rFonts w:ascii="Times New Roman" w:cs="仿宋"/>
          <w:sz w:val="28"/>
          <w:szCs w:val="28"/>
          <w:lang w:eastAsia="zh-CN"/>
        </w:rPr>
      </w:pPr>
      <w:r>
        <w:rPr>
          <w:rFonts w:hint="eastAsia" w:ascii="Times New Roman"/>
          <w:bCs/>
          <w:sz w:val="28"/>
          <w:szCs w:val="28"/>
          <w:lang w:eastAsia="zh-CN"/>
        </w:rPr>
        <w:t xml:space="preserve">《互联网政务应用安全管理规定》</w:t>
      </w:r>
      <w:r>
        <w:rPr>
          <w:rFonts w:ascii="Times New Roman" w:cs="仿宋"/>
          <w:sz w:val="28"/>
          <w:szCs w:val="28"/>
          <w:lang w:eastAsia="zh-CN"/>
        </w:rPr>
      </w:r>
      <w:r/>
    </w:p>
    <w:p>
      <w:pPr>
        <w:pStyle w:val="662"/>
        <w:numPr>
          <w:ilvl w:val="0"/>
          <w:numId w:val="7"/>
        </w:numPr>
        <w:spacing w:line="440" w:lineRule="exact"/>
        <w:widowControl/>
        <w:rPr>
          <w:rFonts w:eastAsia="仿宋_GB2312"/>
          <w:b/>
          <w:bCs/>
          <w:sz w:val="28"/>
          <w:szCs w:val="28"/>
        </w:rPr>
        <w:outlineLvl w:val="1"/>
      </w:pPr>
      <w:r>
        <w:rPr>
          <w:rFonts w:hint="eastAsia" w:eastAsia="仿宋_GB2312"/>
          <w:b/>
          <w:bCs/>
          <w:sz w:val="28"/>
          <w:szCs w:val="28"/>
        </w:rPr>
        <w:t xml:space="preserve">采购标的需满足的质量、安全、技术规格、物理特性等要求设备技术参数要求</w:t>
      </w:r>
      <w:r>
        <w:rPr>
          <w:rFonts w:eastAsia="仿宋_GB2312"/>
          <w:b/>
          <w:bCs/>
          <w:sz w:val="28"/>
          <w:szCs w:val="28"/>
        </w:rPr>
      </w:r>
      <w:r/>
    </w:p>
    <w:p>
      <w:pPr>
        <w:pStyle w:val="662"/>
        <w:numPr>
          <w:ilvl w:val="1"/>
          <w:numId w:val="0"/>
        </w:numPr>
        <w:ind w:firstLine="480"/>
        <w:spacing w:line="360" w:lineRule="auto"/>
        <w:rPr>
          <w:rFonts w:eastAsia="仿宋_GB2312" w:cs="宋体"/>
          <w:sz w:val="28"/>
          <w:szCs w:val="24"/>
          <w:lang w:val="zh-CN"/>
        </w:rPr>
      </w:pPr>
      <w:r/>
      <w:bookmarkStart w:id="197" w:name="_Toc16760"/>
      <w:r>
        <w:rPr>
          <w:rFonts w:hint="eastAsia" w:eastAsia="仿宋_GB2312" w:cs="宋体"/>
          <w:sz w:val="28"/>
          <w:szCs w:val="24"/>
          <w:lang w:val="zh-CN"/>
        </w:rPr>
        <w:t xml:space="preserve">1.智慧机关事务管理综合系统项目主要建设内容：</w:t>
      </w:r>
      <w:r>
        <w:rPr>
          <w:rFonts w:eastAsia="仿宋_GB2312" w:cs="宋体"/>
          <w:sz w:val="28"/>
          <w:szCs w:val="24"/>
          <w:lang w:val="zh-CN"/>
        </w:rPr>
      </w:r>
      <w:r/>
    </w:p>
    <w:p>
      <w:pPr>
        <w:pStyle w:val="662"/>
        <w:numPr>
          <w:ilvl w:val="1"/>
          <w:numId w:val="0"/>
        </w:numPr>
        <w:ind w:firstLine="480"/>
        <w:spacing w:line="360" w:lineRule="auto"/>
        <w:rPr>
          <w:rFonts w:eastAsia="仿宋_GB2312" w:cs="宋体"/>
          <w:sz w:val="28"/>
          <w:szCs w:val="24"/>
          <w:lang w:val="zh-CN"/>
        </w:rPr>
      </w:pPr>
      <w:r>
        <w:rPr>
          <w:rFonts w:hint="eastAsia" w:eastAsia="仿宋_GB2312" w:cs="宋体"/>
          <w:sz w:val="28"/>
          <w:szCs w:val="24"/>
          <w:lang w:val="zh-CN"/>
        </w:rPr>
        <w:t xml:space="preserve">本项目按照一部门一系统的信创升级要求，</w:t>
      </w:r>
      <w:r>
        <w:rPr>
          <w:rFonts w:hint="eastAsia" w:eastAsia="仿宋_GB2312" w:cs="宋体"/>
          <w:sz w:val="28"/>
          <w:szCs w:val="24"/>
        </w:rPr>
        <w:t xml:space="preserve">通过整合已有信息化业务系统，梳理“大机关事务”各业务事项目录和规范流程，深入了解管理服务对象的需求进行建设，</w:t>
      </w:r>
      <w:r>
        <w:rPr>
          <w:rFonts w:hint="eastAsia" w:eastAsia="仿宋_GB2312" w:cs="宋体"/>
          <w:sz w:val="28"/>
          <w:szCs w:val="24"/>
          <w:lang w:val="zh-CN"/>
        </w:rPr>
        <w:t xml:space="preserve">对有条件信创升级改造的业务应用系统进行整合。</w:t>
      </w:r>
      <w:r>
        <w:rPr>
          <w:rFonts w:hint="eastAsia" w:eastAsia="仿宋_GB2312" w:cs="宋体"/>
          <w:sz w:val="28"/>
          <w:szCs w:val="24"/>
        </w:rPr>
        <w:t xml:space="preserve">依托机关事务管理局现有系统、数据交换平台、南通市政务云（信创环境）等软硬件资源基础开展设计、开发、建设，梳理统一标准，建设智慧机关事务管理综合系统，逐步形成一部门一系统的信息化模式，</w:t>
      </w:r>
      <w:r>
        <w:rPr>
          <w:rFonts w:hint="eastAsia" w:eastAsia="仿宋_GB2312" w:cs="宋体"/>
          <w:sz w:val="28"/>
          <w:szCs w:val="24"/>
          <w:lang w:val="zh-CN"/>
        </w:rPr>
        <w:t xml:space="preserve">实现机关事务管理局在信创环境下的数字化升级和应用。</w:t>
      </w:r>
      <w:r>
        <w:rPr>
          <w:rFonts w:eastAsia="仿宋_GB2312" w:cs="宋体"/>
          <w:sz w:val="28"/>
          <w:szCs w:val="24"/>
          <w:lang w:val="zh-CN"/>
        </w:rPr>
      </w:r>
      <w:r/>
    </w:p>
    <w:p>
      <w:pPr>
        <w:pStyle w:val="662"/>
        <w:numPr>
          <w:ilvl w:val="1"/>
          <w:numId w:val="0"/>
        </w:numPr>
        <w:ind w:firstLine="480"/>
        <w:spacing w:line="360" w:lineRule="auto"/>
        <w:rPr>
          <w:rFonts w:eastAsia="仿宋_GB2312" w:cs="宋体"/>
          <w:sz w:val="28"/>
          <w:szCs w:val="24"/>
          <w:lang w:val="zh-CN"/>
        </w:rPr>
      </w:pPr>
      <w:r>
        <w:rPr>
          <w:rFonts w:hint="eastAsia" w:eastAsia="仿宋_GB2312" w:cs="宋体"/>
          <w:sz w:val="28"/>
          <w:szCs w:val="24"/>
          <w:lang w:val="zh-CN"/>
        </w:rPr>
        <w:t xml:space="preserve">本项目建设应落实政务信息系统整合共享要求，符合政务信息共享标准体系，相关系统能够按照规定接入国家共享数据交换平台。系统应与现有系统功能协调一致，避免重复建设。</w:t>
      </w:r>
      <w:r>
        <w:rPr>
          <w:rFonts w:eastAsia="仿宋_GB2312" w:cs="宋体"/>
          <w:sz w:val="28"/>
          <w:szCs w:val="24"/>
          <w:lang w:val="zh-CN"/>
        </w:rPr>
      </w:r>
      <w:r/>
    </w:p>
    <w:p>
      <w:pPr>
        <w:pStyle w:val="662"/>
        <w:numPr>
          <w:ilvl w:val="1"/>
          <w:numId w:val="0"/>
        </w:numPr>
        <w:ind w:firstLine="480"/>
        <w:spacing w:line="360" w:lineRule="auto"/>
        <w:rPr>
          <w:rFonts w:eastAsia="仿宋_GB2312" w:cs="宋体"/>
          <w:sz w:val="28"/>
          <w:szCs w:val="24"/>
          <w:lang w:val="zh-CN"/>
        </w:rPr>
      </w:pPr>
      <w:r>
        <w:rPr>
          <w:rFonts w:hint="eastAsia" w:eastAsia="仿宋_GB2312" w:cs="宋体"/>
          <w:sz w:val="28"/>
          <w:szCs w:val="24"/>
          <w:lang w:val="zh-CN"/>
        </w:rPr>
        <w:t xml:space="preserve">建设系统应体现公共数据开放有关要求，推动原始性、可机器读取可供社会化再利用的数据集成向社会开放。</w:t>
      </w:r>
      <w:r>
        <w:rPr>
          <w:rFonts w:eastAsia="仿宋_GB2312" w:cs="宋体"/>
          <w:sz w:val="28"/>
          <w:szCs w:val="24"/>
          <w:lang w:val="zh-CN"/>
        </w:rPr>
      </w:r>
      <w:r/>
    </w:p>
    <w:p>
      <w:pPr>
        <w:pStyle w:val="662"/>
        <w:numPr>
          <w:ilvl w:val="1"/>
          <w:numId w:val="0"/>
        </w:numPr>
        <w:ind w:firstLine="480"/>
        <w:spacing w:line="360" w:lineRule="auto"/>
        <w:rPr>
          <w:rFonts w:eastAsia="仿宋_GB2312" w:cs="宋体"/>
          <w:sz w:val="28"/>
          <w:szCs w:val="24"/>
          <w:lang w:val="zh-CN"/>
        </w:rPr>
      </w:pPr>
      <w:r>
        <w:rPr>
          <w:rFonts w:hint="eastAsia" w:eastAsia="仿宋_GB2312" w:cs="宋体"/>
          <w:sz w:val="28"/>
          <w:szCs w:val="24"/>
          <w:lang w:val="zh-CN"/>
        </w:rPr>
        <w:t xml:space="preserve">不含国家秘密、面向社会主体提供服务的政务信息系统，原则上应采用云计算模式进行建设。</w:t>
      </w:r>
      <w:r>
        <w:rPr>
          <w:rFonts w:eastAsia="仿宋_GB2312" w:cs="宋体"/>
          <w:sz w:val="28"/>
          <w:szCs w:val="24"/>
          <w:lang w:val="zh-CN"/>
        </w:rPr>
      </w:r>
      <w:r/>
    </w:p>
    <w:p>
      <w:pPr>
        <w:pStyle w:val="662"/>
        <w:numPr>
          <w:ilvl w:val="1"/>
          <w:numId w:val="0"/>
        </w:numPr>
        <w:ind w:firstLine="480"/>
        <w:spacing w:line="360" w:lineRule="auto"/>
        <w:rPr>
          <w:rFonts w:eastAsia="仿宋_GB2312" w:cs="宋体"/>
          <w:sz w:val="28"/>
          <w:szCs w:val="24"/>
          <w:lang w:val="zh-CN"/>
        </w:rPr>
      </w:pPr>
      <w:r>
        <w:rPr>
          <w:rFonts w:hint="eastAsia" w:eastAsia="仿宋_GB2312" w:cs="宋体"/>
          <w:sz w:val="28"/>
          <w:szCs w:val="24"/>
          <w:lang w:val="zh-CN"/>
        </w:rPr>
        <w:t xml:space="preserve">相关设备、系统和服务需支持互联网协议第六版(IPv6)的技术要求。</w:t>
      </w:r>
      <w:r>
        <w:rPr>
          <w:rFonts w:eastAsia="仿宋_GB2312" w:cs="宋体"/>
          <w:sz w:val="28"/>
          <w:szCs w:val="24"/>
          <w:lang w:val="zh-CN"/>
        </w:rPr>
      </w:r>
      <w:r/>
    </w:p>
    <w:p>
      <w:pPr>
        <w:pStyle w:val="662"/>
        <w:numPr>
          <w:ilvl w:val="1"/>
          <w:numId w:val="0"/>
        </w:numPr>
        <w:ind w:firstLine="480"/>
        <w:spacing w:line="360" w:lineRule="auto"/>
        <w:rPr>
          <w:rFonts w:eastAsia="仿宋_GB2312" w:cs="宋体"/>
          <w:b/>
          <w:bCs/>
          <w:sz w:val="28"/>
          <w:szCs w:val="24"/>
        </w:rPr>
      </w:pPr>
      <w:r>
        <w:rPr>
          <w:rFonts w:hint="eastAsia" w:eastAsia="仿宋_GB2312" w:cs="宋体"/>
          <w:b/>
          <w:bCs/>
          <w:sz w:val="28"/>
          <w:szCs w:val="24"/>
        </w:rPr>
        <w:t xml:space="preserve">具体功能需求如下：</w:t>
      </w:r>
      <w:r>
        <w:rPr>
          <w:rFonts w:eastAsia="仿宋_GB2312" w:cs="宋体"/>
          <w:b/>
          <w:bCs/>
          <w:sz w:val="28"/>
          <w:szCs w:val="24"/>
        </w:rPr>
      </w:r>
      <w:r/>
    </w:p>
    <w:tbl>
      <w:tblPr>
        <w:tblW w:w="5082"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036"/>
        <w:gridCol w:w="1507"/>
        <w:gridCol w:w="1904"/>
        <w:gridCol w:w="3326"/>
        <w:gridCol w:w="1546"/>
      </w:tblGrid>
      <w:tr>
        <w:trPr>
          <w:trHeight w:val="283"/>
          <w:tblHeader/>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b/>
                <w:bCs/>
                <w:sz w:val="24"/>
                <w:szCs w:val="24"/>
              </w:rPr>
            </w:pPr>
            <w:r>
              <w:rPr>
                <w:rFonts w:hint="eastAsia" w:eastAsia="仿宋_GB2312" w:cs="宋体"/>
                <w:b/>
                <w:bCs/>
                <w:sz w:val="24"/>
                <w:szCs w:val="24"/>
              </w:rPr>
              <w:t xml:space="preserve">序号</w:t>
            </w:r>
            <w:r>
              <w:rPr>
                <w:rFonts w:eastAsia="仿宋_GB2312" w:cs="宋体"/>
                <w:b/>
                <w:bCs/>
                <w:sz w:val="24"/>
                <w:szCs w:val="24"/>
              </w:rPr>
            </w:r>
            <w:r/>
          </w:p>
        </w:tc>
        <w:tc>
          <w:tcPr>
            <w:tcBorders>
              <w:top w:val="single" w:color="000000" w:sz="4" w:space="0"/>
              <w:left w:val="none" w:color="000000" w:sz="4" w:space="0"/>
              <w:bottom w:val="single" w:color="000000" w:sz="4" w:space="0"/>
              <w:right w:val="single" w:color="000000" w:sz="4" w:space="0"/>
            </w:tcBorders>
            <w:tcW w:w="838" w:type="dxa"/>
            <w:vAlign w:val="center"/>
            <w:textDirection w:val="lrTb"/>
            <w:noWrap w:val="false"/>
          </w:tcPr>
          <w:p>
            <w:pPr>
              <w:pStyle w:val="662"/>
              <w:jc w:val="center"/>
              <w:widowControl/>
              <w:rPr>
                <w:rFonts w:eastAsia="仿宋_GB2312" w:cs="宋体"/>
                <w:b/>
                <w:bCs/>
                <w:sz w:val="24"/>
                <w:szCs w:val="24"/>
              </w:rPr>
            </w:pPr>
            <w:r>
              <w:rPr>
                <w:rFonts w:hint="eastAsia" w:eastAsia="仿宋_GB2312" w:cs="宋体"/>
                <w:b/>
                <w:bCs/>
                <w:sz w:val="24"/>
                <w:szCs w:val="24"/>
              </w:rPr>
              <w:t xml:space="preserve">子系统名</w:t>
            </w:r>
            <w:r>
              <w:rPr>
                <w:rFonts w:eastAsia="仿宋_GB2312" w:cs="宋体"/>
                <w:b/>
                <w:bCs/>
                <w:sz w:val="24"/>
                <w:szCs w:val="24"/>
              </w:rPr>
            </w:r>
            <w:r/>
          </w:p>
        </w:tc>
        <w:tc>
          <w:tcPr>
            <w:tcBorders>
              <w:top w:val="single" w:color="000000" w:sz="4" w:space="0"/>
              <w:left w:val="none" w:color="000000" w:sz="4" w:space="0"/>
              <w:bottom w:val="single" w:color="000000" w:sz="4" w:space="0"/>
              <w:right w:val="single" w:color="000000" w:sz="4" w:space="0"/>
            </w:tcBorders>
            <w:tcW w:w="1059" w:type="dxa"/>
            <w:vAlign w:val="center"/>
            <w:textDirection w:val="lrTb"/>
            <w:noWrap w:val="false"/>
          </w:tcPr>
          <w:p>
            <w:pPr>
              <w:pStyle w:val="662"/>
              <w:jc w:val="center"/>
              <w:widowControl/>
              <w:rPr>
                <w:rFonts w:eastAsia="仿宋_GB2312" w:cs="宋体"/>
                <w:b/>
                <w:bCs/>
                <w:sz w:val="24"/>
                <w:szCs w:val="24"/>
              </w:rPr>
            </w:pPr>
            <w:r>
              <w:rPr>
                <w:rFonts w:hint="eastAsia" w:eastAsia="仿宋_GB2312" w:cs="宋体"/>
                <w:b/>
                <w:bCs/>
                <w:sz w:val="24"/>
                <w:szCs w:val="24"/>
              </w:rPr>
              <w:t xml:space="preserve">功能模块</w:t>
            </w:r>
            <w:r>
              <w:rPr>
                <w:rFonts w:eastAsia="仿宋_GB2312" w:cs="宋体"/>
                <w:b/>
                <w:bCs/>
                <w:sz w:val="24"/>
                <w:szCs w:val="24"/>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jc w:val="center"/>
              <w:widowControl/>
              <w:rPr>
                <w:rFonts w:eastAsia="仿宋_GB2312" w:cs="宋体"/>
                <w:b/>
                <w:bCs/>
                <w:sz w:val="24"/>
                <w:szCs w:val="24"/>
              </w:rPr>
            </w:pPr>
            <w:r>
              <w:rPr>
                <w:rFonts w:hint="eastAsia" w:eastAsia="仿宋_GB2312" w:cs="宋体"/>
                <w:b/>
                <w:bCs/>
                <w:sz w:val="24"/>
                <w:szCs w:val="24"/>
              </w:rPr>
              <w:t xml:space="preserve">子功能</w:t>
            </w:r>
            <w:r>
              <w:rPr>
                <w:rFonts w:eastAsia="仿宋_GB2312" w:cs="宋体"/>
                <w:b/>
                <w:bCs/>
                <w:sz w:val="24"/>
                <w:szCs w:val="24"/>
              </w:rPr>
            </w:r>
            <w:r/>
          </w:p>
        </w:tc>
        <w:tc>
          <w:tcPr>
            <w:tcBorders>
              <w:top w:val="single" w:color="000000" w:sz="4" w:space="0"/>
              <w:left w:val="none" w:color="000000" w:sz="4" w:space="0"/>
              <w:bottom w:val="single" w:color="000000" w:sz="4" w:space="0"/>
              <w:right w:val="single" w:color="000000" w:sz="4" w:space="0"/>
            </w:tcBorders>
            <w:tcW w:w="860" w:type="dxa"/>
            <w:vAlign w:val="center"/>
            <w:textDirection w:val="lrTb"/>
            <w:noWrap w:val="false"/>
          </w:tcPr>
          <w:p>
            <w:pPr>
              <w:pStyle w:val="662"/>
              <w:jc w:val="center"/>
              <w:widowControl/>
              <w:rPr>
                <w:rFonts w:eastAsia="仿宋_GB2312" w:cs="宋体"/>
                <w:b/>
                <w:bCs/>
                <w:sz w:val="24"/>
                <w:szCs w:val="24"/>
              </w:rPr>
            </w:pPr>
            <w:r>
              <w:rPr>
                <w:rFonts w:hint="eastAsia" w:eastAsia="仿宋_GB2312" w:cs="宋体"/>
                <w:b/>
                <w:bCs/>
                <w:sz w:val="24"/>
                <w:szCs w:val="24"/>
              </w:rPr>
              <w:t xml:space="preserve">改造模式</w:t>
            </w:r>
            <w:r>
              <w:rPr>
                <w:rFonts w:eastAsia="仿宋_GB2312" w:cs="宋体"/>
                <w:b/>
                <w:bCs/>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机关事务管理局信息系统信创适配改造</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restart"/>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功能改造与兼容性处理</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南通市机关事务管理监督平台</w:t>
            </w: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860" w:type="dxa"/>
            <w:vAlign w:val="center"/>
            <w:vMerge w:val="restart"/>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现有应用系统信创改造，信创环境迁移</w:t>
            </w: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2</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南通市机关事务管理局全景展示平台</w:t>
            </w: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3</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南通市机关事务管理局食堂物资采购供应链管理平台</w:t>
            </w: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4</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RFID固定资产管理系统</w:t>
            </w: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5</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餐厅数字化综合管理平台</w:t>
            </w: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6</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智能楼宇信息系统</w:t>
            </w: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7</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办公用房智能图形管理系统</w:t>
            </w: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8</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公务用车智能化管理平台系统</w:t>
            </w: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9</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restart"/>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部署系统及中间件替换</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南通市机关事务管理监督平台</w:t>
            </w: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10</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南通市机关事务管理局全景展示平台</w:t>
            </w: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11</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南通市机关事务管理局食堂物资采购供应链管理平台</w:t>
            </w: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12</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RFID固定资产管理系统</w:t>
            </w: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13</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餐厅数字化综合管理平台</w:t>
            </w: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14</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办公用房智能图形管理系统</w:t>
            </w: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15</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公务用车智能化管理平台系统</w:t>
            </w: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16</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restart"/>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数据库迁移与数据校验</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南通市机关事务管理监督平台</w:t>
            </w: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17</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南通市机关事务管理局全景展示平台</w:t>
            </w: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18</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南通市机关事务管理局食堂物资采购供应链管理平台</w:t>
            </w: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19</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RFID固定资产管理系统</w:t>
            </w: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20</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餐厅数字化综合管理平台</w:t>
            </w: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21</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智能楼宇信息系统</w:t>
            </w: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22</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办公用房智能图形管理系统</w:t>
            </w: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23</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公务用车智能化管理平台系统</w:t>
            </w: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24</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智慧停车管理系统</w:t>
            </w: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25</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restart"/>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自动部署脚本更新与调试</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南通市机关事务管理监督平台</w:t>
            </w: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26</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南通市机关事务管理局全景展示平台</w:t>
            </w: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27</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南通市机关事务管理局食堂物资采购供应链管理平台</w:t>
            </w: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28</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RFID固定资产管理系统</w:t>
            </w: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29</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餐厅数字化综合管理平台</w:t>
            </w: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30</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办公用房智能图形管理系统</w:t>
            </w: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31</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公务用车智能化管理平台系统</w:t>
            </w: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32</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restart"/>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数字同步</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南通市机关事务管理局协同办公平台</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restart"/>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基础数据、动态数据同步</w:t>
            </w: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33</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南通市机关事务管理监督平台</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34</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南通市机关事务管理局全景展示平台</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35</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南通市机关事务管理局食堂物资采购供应链管理平台</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36</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RFID固定资产管理系统</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37</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餐厅数字化综合管理平台</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38</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智能楼宇信息系统</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39</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办公用房智能图形管理系统</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40</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公务用车智能化管理平台系统</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41</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智慧停车管理系统</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92"/>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42</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机关事务综合管理平台</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restart"/>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统一认证，单点登录</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统一身份认证</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restart"/>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新增功能</w:t>
            </w:r>
            <w:r>
              <w:rPr>
                <w:rFonts w:eastAsia="仿宋_GB2312" w:cs="宋体"/>
                <w:sz w:val="24"/>
                <w:szCs w:val="24"/>
              </w:rPr>
            </w:r>
            <w:r/>
          </w:p>
        </w:tc>
      </w:tr>
      <w:tr>
        <w:trPr>
          <w:cantSplit/>
          <w:trHeight w:val="292"/>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43</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单点登录</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92"/>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44</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统一流程流转</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92"/>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45</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消息集成统一管理</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46</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none" w:color="000000" w:sz="4" w:space="0"/>
            </w:tcBorders>
            <w:tcW w:w="1059"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登陆门户</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统一登录门户界面</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新增功能</w:t>
            </w: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47</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restart"/>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后勤管理</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报修服务-报修申请</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restart"/>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基于机关事务管理监督平台信创改造优化</w:t>
            </w: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48</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报修服务-报修工单</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49</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报修服务-派单调度</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50</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报修服务-处理反馈</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51</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报修服务-报修记录</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52</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报修服务-报修评价</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53</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会务管理-会议室管理</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54</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会务管理-会务预定</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55</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会务管理-参会人员管理</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56</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会务管理-会议结束确认</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57</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会务管理-历史会议</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58</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会务管理-会务服务评价</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59</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保洁服务-保洁申请</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60</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保洁服务-保洁工单</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61</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保洁服务-派单调度</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62</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保洁服务-处理反馈</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63</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保洁服务-保洁评价</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64</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信息投放-信息投放申请</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65</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信息投放-信息投放审核</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66</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信息投放-信息投放监管</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67</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信息投放-信息投放查询</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68</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信息投放-信息投放统计</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69</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访客管理-访客信息填报</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70</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访客管理-访客二维码</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71</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访客管理-会议访客二维码</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72</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访客管理-访客统计</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73</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机关保健-保健信息查询</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74</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机关保健-保健预约申请</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75</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机关保健-保健预约反馈</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76</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机关保健-保健服务评价</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77</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智慧停车-进出车辆信息</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78</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智慧停车-进出车辆查询</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79</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后勤管理-后勤信息查询</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80</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后勤管理-后勤评价</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81</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restart"/>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设备管理</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设备编码管理</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restart"/>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基于智能楼宇系统数据接入改造优化</w:t>
            </w: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82</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设备基本信息管理</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83</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设备运行监测管理</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84</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restart"/>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资产管理</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资产档案</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restart"/>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基于RFID固定资产管理系统信创改造优化</w:t>
            </w: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85</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物品管理</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86</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维保巡检</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87</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资产盘点</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88</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一物一码</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89</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restart"/>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公务用车</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公务用车运行监管</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restart"/>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基于公务用车系统信创改造优化</w:t>
            </w: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90</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公务用车信息查询</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91</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restart"/>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智慧食堂</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食堂物资采购</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restart"/>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基于食堂物资采购系统和餐厅数字化综合管理平台信创改造优化</w:t>
            </w: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92</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食堂营业监管</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93</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支付管理</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94</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线上预定管理</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95</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restart"/>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服务评价</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综合评价</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restart"/>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新增功能</w:t>
            </w: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96</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意见建议</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97</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restart"/>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数据全景分析应用</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大数据统计</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restart"/>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基于全景展示平台信创改造优化</w:t>
            </w: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98</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数据看板</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99</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数据全景分析专题</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100</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restart"/>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系统管理</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用户管理</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restart"/>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新增功能</w:t>
            </w: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101</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权限管理</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102</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菜单管理</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103</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机关事务移动端应用</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restart"/>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APP架构搭建（安卓、IOS、鸿蒙）</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鸿蒙架构</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restart"/>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新增功能</w:t>
            </w: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104</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安卓架构</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105</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IOS架构</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106</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1059" w:type="dxa"/>
            <w:vAlign w:val="center"/>
            <w:vMerge w:val="restart"/>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综合查询</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综合信息界面</w:t>
            </w: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860" w:type="dxa"/>
            <w:vAlign w:val="center"/>
            <w:vMerge w:val="restart"/>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新增功能</w:t>
            </w: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107</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办事指南</w:t>
            </w: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860" w:type="dxa"/>
            <w:vAlign w:val="center"/>
            <w:vMerge w:val="continue"/>
            <w:textDirection w:val="lrTb"/>
            <w:noWrap w:val="false"/>
          </w:tcPr>
          <w:p>
            <w:pPr>
              <w:pStyle w:val="662"/>
              <w:jc w:val="center"/>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108</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工作证</w:t>
            </w: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860" w:type="dxa"/>
            <w:vAlign w:val="center"/>
            <w:vMerge w:val="continue"/>
            <w:textDirection w:val="lrTb"/>
            <w:noWrap w:val="false"/>
          </w:tcPr>
          <w:p>
            <w:pPr>
              <w:pStyle w:val="662"/>
              <w:jc w:val="center"/>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109</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幼儿园报名通知</w:t>
            </w: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860" w:type="dxa"/>
            <w:vAlign w:val="center"/>
            <w:vMerge w:val="continue"/>
            <w:textDirection w:val="lrTb"/>
            <w:noWrap w:val="false"/>
          </w:tcPr>
          <w:p>
            <w:pPr>
              <w:pStyle w:val="662"/>
              <w:jc w:val="center"/>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110</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健康管理</w:t>
            </w: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860" w:type="dxa"/>
            <w:vAlign w:val="center"/>
            <w:vMerge w:val="continue"/>
            <w:textDirection w:val="lrTb"/>
            <w:noWrap w:val="false"/>
          </w:tcPr>
          <w:p>
            <w:pPr>
              <w:pStyle w:val="662"/>
              <w:jc w:val="center"/>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111</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停车管家</w:t>
            </w: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860" w:type="dxa"/>
            <w:vAlign w:val="center"/>
            <w:vMerge w:val="continue"/>
            <w:textDirection w:val="lrTb"/>
            <w:noWrap w:val="false"/>
          </w:tcPr>
          <w:p>
            <w:pPr>
              <w:pStyle w:val="662"/>
              <w:jc w:val="center"/>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112</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意见建议</w:t>
            </w: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860" w:type="dxa"/>
            <w:vAlign w:val="center"/>
            <w:vMerge w:val="continue"/>
            <w:textDirection w:val="lrTb"/>
            <w:noWrap w:val="false"/>
          </w:tcPr>
          <w:p>
            <w:pPr>
              <w:pStyle w:val="662"/>
              <w:jc w:val="center"/>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113</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通知公告</w:t>
            </w: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860" w:type="dxa"/>
            <w:vAlign w:val="center"/>
            <w:vMerge w:val="continue"/>
            <w:textDirection w:val="lrTb"/>
            <w:noWrap w:val="false"/>
          </w:tcPr>
          <w:p>
            <w:pPr>
              <w:pStyle w:val="662"/>
              <w:jc w:val="center"/>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114</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个人中心</w:t>
            </w:r>
            <w:r>
              <w:rPr>
                <w:rFonts w:eastAsia="仿宋_GB2312" w:cs="宋体"/>
                <w:sz w:val="24"/>
                <w:szCs w:val="24"/>
              </w:rPr>
            </w:r>
            <w:r/>
          </w:p>
        </w:tc>
        <w:tc>
          <w:tcPr>
            <w:tcBorders>
              <w:top w:val="none" w:color="000000" w:sz="4" w:space="0"/>
              <w:left w:val="single" w:color="000000" w:sz="4" w:space="0"/>
              <w:bottom w:val="none" w:color="000000" w:sz="4" w:space="0"/>
              <w:right w:val="single" w:color="000000" w:sz="4" w:space="0"/>
            </w:tcBorders>
            <w:tcW w:w="860" w:type="dxa"/>
            <w:vAlign w:val="center"/>
            <w:vMerge w:val="continue"/>
            <w:textDirection w:val="lrTb"/>
            <w:noWrap w:val="false"/>
          </w:tcPr>
          <w:p>
            <w:pPr>
              <w:pStyle w:val="662"/>
              <w:jc w:val="center"/>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115</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友情链接</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center"/>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116</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restart"/>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餐饮管理</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餐饮首页</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restart"/>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新增功能</w:t>
            </w: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117</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线上点餐</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118</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配餐送餐</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119</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营养餐预定</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120</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打包菜预定</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121</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包间预定</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122</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每周菜谱</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123</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招牌菜品</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124</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美食秀秀</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125</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菜品评价</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126</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电子餐券</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127</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restart"/>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会议管理</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会议室查询</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restart"/>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新增功能</w:t>
            </w: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128</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会务预定</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129</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参会人员管理</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130</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历史会议</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131</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会务服务评价</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132</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restart"/>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访客管理</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访客信息填报</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restart"/>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新增功能</w:t>
            </w: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133</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访客二维码</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134</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会议访客二维码</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135</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restart"/>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在线报修</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报修申请</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restart"/>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新增功能</w:t>
            </w: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136</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报修工单</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137</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派单调度</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138</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处理反馈</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139</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报修记录</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140</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报修评价</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141</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restart"/>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机关保健</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保健信息查询</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restart"/>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新增功能</w:t>
            </w: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142</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保健预约申请</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143</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662"/>
              <w:widowControl/>
              <w:rPr>
                <w:rFonts w:eastAsia="仿宋_GB2312" w:cs="宋体"/>
                <w:sz w:val="24"/>
                <w:szCs w:val="24"/>
              </w:rPr>
            </w:pPr>
            <w:r>
              <w:rPr>
                <w:rFonts w:hint="eastAsia" w:eastAsia="仿宋_GB2312" w:cs="宋体"/>
                <w:sz w:val="24"/>
                <w:szCs w:val="24"/>
              </w:rPr>
              <w:t xml:space="preserve">保健服务评价</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144</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single" w:color="000000" w:sz="4" w:space="0"/>
              <w:left w:val="none" w:color="000000" w:sz="4" w:space="0"/>
              <w:bottom w:val="single" w:color="000000" w:sz="4" w:space="0"/>
              <w:right w:val="single" w:color="000000" w:sz="4" w:space="0"/>
            </w:tcBorders>
            <w:tcW w:w="1059"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移动支付</w:t>
            </w:r>
            <w:r>
              <w:rPr>
                <w:rFonts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移动支付应用</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新增功能</w:t>
            </w:r>
            <w:r>
              <w:rPr>
                <w:rFonts w:eastAsia="仿宋_GB2312" w:cs="宋体"/>
                <w:sz w:val="24"/>
                <w:szCs w:val="24"/>
              </w:rPr>
            </w:r>
            <w:r/>
          </w:p>
        </w:tc>
      </w:tr>
      <w:tr>
        <w:trPr>
          <w:cantSplit/>
          <w:trHeight w:val="283"/>
        </w:trPr>
        <w:tc>
          <w:tcPr>
            <w:tcBorders>
              <w:top w:val="none" w:color="000000" w:sz="4" w:space="0"/>
              <w:left w:val="single" w:color="000000" w:sz="4" w:space="0"/>
              <w:bottom w:val="single" w:color="000000" w:sz="4" w:space="0"/>
              <w:right w:val="single" w:color="000000" w:sz="4" w:space="0"/>
            </w:tcBorders>
            <w:tcW w:w="39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145</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single" w:color="000000" w:sz="4" w:space="0"/>
              <w:left w:val="none" w:color="000000" w:sz="4" w:space="0"/>
              <w:bottom w:val="single" w:color="000000" w:sz="4" w:space="0"/>
              <w:right w:val="single" w:color="000000" w:sz="4" w:space="0"/>
            </w:tcBorders>
            <w:tcW w:w="1059"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智能客服</w:t>
            </w:r>
            <w:r>
              <w:rPr>
                <w:rFonts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智能客服自动答复</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新增功能</w:t>
            </w:r>
            <w:bookmarkEnd w:id="197"/>
            <w:r>
              <w:rPr>
                <w:rFonts w:eastAsia="仿宋_GB2312" w:cs="宋体"/>
                <w:sz w:val="24"/>
                <w:szCs w:val="24"/>
              </w:rPr>
            </w:r>
            <w:r/>
          </w:p>
        </w:tc>
      </w:tr>
    </w:tbl>
    <w:p>
      <w:pPr>
        <w:pStyle w:val="662"/>
        <w:numPr>
          <w:ilvl w:val="1"/>
          <w:numId w:val="0"/>
        </w:numPr>
        <w:ind w:firstLine="560"/>
        <w:spacing w:line="360" w:lineRule="auto"/>
        <w:rPr>
          <w:rFonts w:eastAsia="仿宋_GB2312" w:cs="宋体"/>
          <w:sz w:val="28"/>
          <w:szCs w:val="24"/>
          <w:lang w:val="zh-CN"/>
        </w:rPr>
      </w:pPr>
      <w:r>
        <w:rPr>
          <w:rFonts w:hint="eastAsia" w:eastAsia="仿宋_GB2312" w:cs="宋体"/>
          <w:sz w:val="28"/>
          <w:szCs w:val="24"/>
          <w:lang w:val="zh-CN"/>
        </w:rPr>
        <w:t xml:space="preserve">2.性能指标</w:t>
      </w:r>
      <w:r>
        <w:rPr>
          <w:rFonts w:eastAsia="仿宋_GB2312" w:cs="宋体"/>
          <w:sz w:val="28"/>
          <w:szCs w:val="24"/>
          <w:lang w:val="zh-CN"/>
        </w:rPr>
      </w:r>
      <w:r/>
    </w:p>
    <w:p>
      <w:pPr>
        <w:pStyle w:val="662"/>
        <w:numPr>
          <w:ilvl w:val="1"/>
          <w:numId w:val="0"/>
        </w:numPr>
        <w:ind w:firstLine="560"/>
        <w:spacing w:line="360" w:lineRule="auto"/>
        <w:rPr>
          <w:rFonts w:eastAsia="仿宋_GB2312" w:cs="宋体"/>
          <w:sz w:val="28"/>
          <w:szCs w:val="24"/>
          <w:lang w:val="zh-CN"/>
        </w:rPr>
      </w:pPr>
      <w:r>
        <w:rPr>
          <w:rFonts w:hint="eastAsia" w:eastAsia="仿宋_GB2312" w:cs="宋体"/>
          <w:sz w:val="28"/>
          <w:szCs w:val="24"/>
          <w:lang w:val="zh-CN"/>
        </w:rPr>
        <w:t xml:space="preserve">(1)接入容量：系统能够支持多个相关单位数据的接入容量。满足智慧机关事务管理综合系统基础数据、中间数据和成果数据的存储、更新需求。</w:t>
      </w:r>
      <w:r>
        <w:rPr>
          <w:rFonts w:eastAsia="仿宋_GB2312" w:cs="宋体"/>
          <w:sz w:val="28"/>
          <w:szCs w:val="24"/>
          <w:lang w:val="zh-CN"/>
        </w:rPr>
      </w:r>
      <w:r/>
    </w:p>
    <w:p>
      <w:pPr>
        <w:pStyle w:val="662"/>
        <w:numPr>
          <w:ilvl w:val="1"/>
          <w:numId w:val="0"/>
        </w:numPr>
        <w:ind w:firstLine="560"/>
        <w:spacing w:line="360" w:lineRule="auto"/>
        <w:rPr>
          <w:rFonts w:eastAsia="仿宋_GB2312" w:cs="宋体"/>
          <w:sz w:val="28"/>
          <w:szCs w:val="24"/>
          <w:lang w:val="zh-CN"/>
        </w:rPr>
      </w:pPr>
      <w:r>
        <w:rPr>
          <w:rFonts w:hint="eastAsia" w:eastAsia="仿宋_GB2312" w:cs="宋体"/>
          <w:sz w:val="28"/>
          <w:szCs w:val="24"/>
          <w:lang w:val="zh-CN"/>
        </w:rPr>
        <w:t xml:space="preserve">(2)系统处理能力：通常情况下，系统CPU平均利用率不超过60％；内存平均使用率不超过80％；在满载用户并发压力情况下，服务器CPU平均使用率不高于95%，系统内存使用率不超过90％。</w:t>
      </w:r>
      <w:r>
        <w:rPr>
          <w:rFonts w:eastAsia="仿宋_GB2312" w:cs="宋体"/>
          <w:sz w:val="28"/>
          <w:szCs w:val="24"/>
          <w:lang w:val="zh-CN"/>
        </w:rPr>
      </w:r>
      <w:r/>
    </w:p>
    <w:p>
      <w:pPr>
        <w:pStyle w:val="662"/>
        <w:numPr>
          <w:ilvl w:val="1"/>
          <w:numId w:val="0"/>
        </w:numPr>
        <w:ind w:firstLine="560"/>
        <w:spacing w:line="360" w:lineRule="auto"/>
        <w:rPr>
          <w:rFonts w:eastAsia="仿宋_GB2312" w:cs="宋体"/>
          <w:sz w:val="28"/>
          <w:szCs w:val="24"/>
          <w:lang w:val="zh-CN"/>
        </w:rPr>
      </w:pPr>
      <w:r>
        <w:rPr>
          <w:rFonts w:hint="eastAsia" w:eastAsia="仿宋_GB2312" w:cs="宋体"/>
          <w:sz w:val="28"/>
          <w:szCs w:val="24"/>
          <w:lang w:val="zh-CN"/>
        </w:rPr>
        <w:t xml:space="preserve">(3)用户接入处理能力：支持不少于100人同时在线和并发查询、处理，并可平滑扩展。</w:t>
      </w:r>
      <w:r>
        <w:rPr>
          <w:rFonts w:eastAsia="仿宋_GB2312" w:cs="宋体"/>
          <w:sz w:val="28"/>
          <w:szCs w:val="24"/>
          <w:lang w:val="zh-CN"/>
        </w:rPr>
      </w:r>
      <w:r/>
    </w:p>
    <w:p>
      <w:pPr>
        <w:pStyle w:val="662"/>
        <w:numPr>
          <w:ilvl w:val="1"/>
          <w:numId w:val="0"/>
        </w:numPr>
        <w:ind w:firstLine="560"/>
        <w:spacing w:line="360" w:lineRule="auto"/>
        <w:rPr>
          <w:rFonts w:eastAsia="仿宋_GB2312" w:cs="宋体"/>
          <w:sz w:val="28"/>
          <w:szCs w:val="24"/>
          <w:lang w:val="zh-CN"/>
        </w:rPr>
      </w:pPr>
      <w:r>
        <w:rPr>
          <w:rFonts w:hint="eastAsia" w:eastAsia="仿宋_GB2312" w:cs="宋体"/>
          <w:sz w:val="28"/>
          <w:szCs w:val="24"/>
          <w:lang w:val="zh-CN"/>
        </w:rPr>
        <w:t xml:space="preserve">(4)系统响应时间：正常操作情况下，单次系统操作平均反馈时间不大于3秒；大量综合查询和统计分析的平均响应时间不超过5秒。</w:t>
      </w:r>
      <w:r>
        <w:rPr>
          <w:rFonts w:eastAsia="仿宋_GB2312" w:cs="宋体"/>
          <w:sz w:val="28"/>
          <w:szCs w:val="24"/>
          <w:lang w:val="zh-CN"/>
        </w:rPr>
      </w:r>
      <w:r/>
    </w:p>
    <w:p>
      <w:pPr>
        <w:pStyle w:val="662"/>
        <w:numPr>
          <w:ilvl w:val="1"/>
          <w:numId w:val="0"/>
        </w:numPr>
        <w:ind w:firstLine="560"/>
        <w:spacing w:line="360" w:lineRule="auto"/>
        <w:rPr>
          <w:rFonts w:eastAsia="仿宋_GB2312" w:cs="宋体"/>
          <w:sz w:val="28"/>
          <w:szCs w:val="24"/>
          <w:lang w:val="zh-CN"/>
        </w:rPr>
      </w:pPr>
      <w:r>
        <w:rPr>
          <w:rFonts w:hint="eastAsia" w:eastAsia="仿宋_GB2312" w:cs="宋体"/>
          <w:sz w:val="28"/>
          <w:szCs w:val="24"/>
          <w:lang w:val="zh-CN"/>
        </w:rPr>
        <w:t xml:space="preserve">3.安全防护</w:t>
      </w:r>
      <w:r>
        <w:rPr>
          <w:rFonts w:eastAsia="仿宋_GB2312" w:cs="宋体"/>
          <w:sz w:val="28"/>
          <w:szCs w:val="24"/>
          <w:lang w:val="zh-CN"/>
        </w:rPr>
      </w:r>
      <w:r/>
    </w:p>
    <w:p>
      <w:pPr>
        <w:pStyle w:val="662"/>
        <w:numPr>
          <w:ilvl w:val="1"/>
          <w:numId w:val="0"/>
        </w:numPr>
        <w:ind w:firstLine="560"/>
        <w:spacing w:line="360" w:lineRule="auto"/>
        <w:rPr>
          <w:rFonts w:eastAsia="仿宋_GB2312" w:cs="宋体"/>
          <w:sz w:val="28"/>
          <w:szCs w:val="24"/>
          <w:lang w:val="zh-CN"/>
        </w:rPr>
      </w:pPr>
      <w:r>
        <w:rPr>
          <w:rFonts w:hint="eastAsia" w:eastAsia="仿宋_GB2312" w:cs="宋体"/>
          <w:sz w:val="28"/>
          <w:szCs w:val="24"/>
          <w:lang w:val="zh-CN"/>
        </w:rPr>
        <w:t xml:space="preserve">整合项目建设中会涉及居民个人信息、政府政策、企事业单位信息，系统需按照根据国家有关信息系统安全等级有关规定，结合本项目实际情况，建设成果须通过密码保护测评和三级等级保护评估，需要明确平台安全管理目标、管理原则、信息安全策略以及平台安全整体架构、安全体系建设详细设计方案。</w:t>
      </w:r>
      <w:r>
        <w:rPr>
          <w:rFonts w:eastAsia="仿宋_GB2312" w:cs="宋体"/>
          <w:sz w:val="28"/>
          <w:szCs w:val="24"/>
          <w:lang w:val="zh-CN"/>
        </w:rPr>
      </w:r>
      <w:r/>
    </w:p>
    <w:p>
      <w:pPr>
        <w:pStyle w:val="662"/>
        <w:numPr>
          <w:ilvl w:val="1"/>
          <w:numId w:val="0"/>
        </w:numPr>
        <w:ind w:firstLine="560"/>
        <w:spacing w:line="360" w:lineRule="auto"/>
        <w:rPr>
          <w:rFonts w:eastAsia="仿宋_GB2312" w:cs="宋体"/>
          <w:sz w:val="28"/>
          <w:szCs w:val="24"/>
          <w:lang w:val="zh-CN"/>
        </w:rPr>
      </w:pPr>
      <w:r>
        <w:rPr>
          <w:rFonts w:hint="eastAsia" w:eastAsia="仿宋_GB2312" w:cs="宋体"/>
          <w:sz w:val="28"/>
          <w:szCs w:val="24"/>
          <w:lang w:val="zh-CN"/>
        </w:rPr>
        <w:t xml:space="preserve">基础网络系统应具有高性能、可靠性、安全性、可扩展、可管理性，在关键性业务中出现问题时提供快速的恢复能力。核心网络设备也能在发生故障时进行自动主备切换。系统选用的设备和技术应符合国际标准。网络中使用的设备和协议应完全符合国际通用的技术标准，兼容现有的网络环境，提供很好的互联性；网络系统应有很高的可靠性、稳定性及冗余，在投资充裕的前提下，提供拓扑结构及设备的冗余和备份，把单点失效对网络系统的影响减少到最小，避免由于网络故障造成用户的损失。</w:t>
      </w:r>
      <w:r>
        <w:rPr>
          <w:rFonts w:eastAsia="仿宋_GB2312" w:cs="宋体"/>
          <w:sz w:val="28"/>
          <w:szCs w:val="24"/>
          <w:lang w:val="zh-CN"/>
        </w:rPr>
      </w:r>
      <w:r/>
    </w:p>
    <w:p>
      <w:pPr>
        <w:pStyle w:val="662"/>
        <w:numPr>
          <w:ilvl w:val="1"/>
          <w:numId w:val="0"/>
        </w:numPr>
        <w:ind w:firstLine="560"/>
        <w:spacing w:line="360" w:lineRule="auto"/>
        <w:rPr>
          <w:rFonts w:eastAsia="仿宋_GB2312" w:cs="宋体"/>
          <w:sz w:val="28"/>
          <w:szCs w:val="24"/>
          <w:lang w:val="zh-CN"/>
        </w:rPr>
      </w:pPr>
      <w:r>
        <w:rPr>
          <w:rFonts w:hint="eastAsia" w:eastAsia="仿宋_GB2312" w:cs="宋体"/>
          <w:sz w:val="28"/>
          <w:szCs w:val="24"/>
          <w:lang w:val="zh-CN"/>
        </w:rPr>
        <w:t xml:space="preserve">基础网络系统应提供足够的带宽，丰富的接口形式，满足用户对应用和带宽的基本需要，并保留一定的余量供扩展使用，最大可能地降低网络传输的延迟。网络系统应具有良好的可扩充性，对未来的应用和技术有一定的前瞻性，随着网络规模及其运行、应用的不断发展，现有系统应提供足够的扩充能力，适应发展的需要。网络系统应易于安装、操作和维护，能对网络设备进行必要的配置，并能够以直观、灵活的方式展现出来，提供完整的网络拓扑图，可以根据网络的流量情况做出分析和建议。为数据传输提供安全可靠网络通道，实现与各部门的信息交换。</w:t>
      </w:r>
      <w:r>
        <w:rPr>
          <w:rFonts w:eastAsia="仿宋_GB2312" w:cs="宋体"/>
          <w:sz w:val="28"/>
          <w:szCs w:val="24"/>
          <w:lang w:val="zh-CN"/>
        </w:rPr>
      </w:r>
      <w:r/>
    </w:p>
    <w:p>
      <w:pPr>
        <w:pStyle w:val="662"/>
        <w:numPr>
          <w:ilvl w:val="1"/>
          <w:numId w:val="0"/>
        </w:numPr>
        <w:ind w:firstLine="560"/>
        <w:spacing w:line="360" w:lineRule="auto"/>
        <w:rPr>
          <w:rFonts w:eastAsia="仿宋_GB2312" w:cs="宋体"/>
          <w:sz w:val="28"/>
          <w:szCs w:val="24"/>
          <w:lang w:val="zh-CN"/>
        </w:rPr>
      </w:pPr>
      <w:r>
        <w:rPr>
          <w:rFonts w:hint="eastAsia" w:eastAsia="仿宋_GB2312" w:cs="宋体"/>
          <w:sz w:val="28"/>
          <w:szCs w:val="24"/>
          <w:lang w:val="zh-CN"/>
        </w:rPr>
        <w:t xml:space="preserve">本项目建设涉及南通市政府相关信息，对网络安全要求较高。系统部署在南通市政务信创云，将充分采用信创云的信息安全设施和技术。项目中应重点关注以下方面：</w:t>
      </w:r>
      <w:r>
        <w:rPr>
          <w:rFonts w:eastAsia="仿宋_GB2312" w:cs="宋体"/>
          <w:sz w:val="28"/>
          <w:szCs w:val="24"/>
          <w:lang w:val="zh-CN"/>
        </w:rPr>
      </w:r>
      <w:r/>
    </w:p>
    <w:p>
      <w:pPr>
        <w:pStyle w:val="662"/>
        <w:numPr>
          <w:ilvl w:val="1"/>
          <w:numId w:val="0"/>
        </w:numPr>
        <w:ind w:firstLine="560"/>
        <w:spacing w:line="360" w:lineRule="auto"/>
        <w:rPr>
          <w:rFonts w:eastAsia="仿宋_GB2312" w:cs="宋体"/>
          <w:sz w:val="28"/>
          <w:szCs w:val="24"/>
          <w:lang w:val="zh-CN"/>
        </w:rPr>
      </w:pPr>
      <w:r>
        <w:rPr>
          <w:rFonts w:hint="eastAsia" w:eastAsia="仿宋_GB2312" w:cs="宋体"/>
          <w:sz w:val="28"/>
          <w:szCs w:val="24"/>
          <w:lang w:val="zh-CN"/>
        </w:rPr>
        <w:t xml:space="preserve">保密性：确保网络中的信息只能被授权的用户或实体访问和使用，防止非授权泄露和窃取。</w:t>
      </w:r>
      <w:r>
        <w:rPr>
          <w:rFonts w:eastAsia="仿宋_GB2312" w:cs="宋体"/>
          <w:sz w:val="28"/>
          <w:szCs w:val="24"/>
          <w:lang w:val="zh-CN"/>
        </w:rPr>
      </w:r>
      <w:r/>
    </w:p>
    <w:p>
      <w:pPr>
        <w:pStyle w:val="662"/>
        <w:numPr>
          <w:ilvl w:val="1"/>
          <w:numId w:val="0"/>
        </w:numPr>
        <w:ind w:firstLine="560"/>
        <w:spacing w:line="360" w:lineRule="auto"/>
        <w:rPr>
          <w:rFonts w:eastAsia="仿宋_GB2312" w:cs="宋体"/>
          <w:sz w:val="28"/>
          <w:szCs w:val="24"/>
          <w:lang w:val="zh-CN"/>
        </w:rPr>
      </w:pPr>
      <w:r>
        <w:rPr>
          <w:rFonts w:hint="eastAsia" w:eastAsia="仿宋_GB2312" w:cs="宋体"/>
          <w:sz w:val="28"/>
          <w:szCs w:val="24"/>
          <w:lang w:val="zh-CN"/>
        </w:rPr>
        <w:t xml:space="preserve">完整性：保护网络信息的真实性和可信度，防止信息被意外或恶意地破坏、修改、伪造或插入。</w:t>
      </w:r>
      <w:r>
        <w:rPr>
          <w:rFonts w:eastAsia="仿宋_GB2312" w:cs="宋体"/>
          <w:sz w:val="28"/>
          <w:szCs w:val="24"/>
          <w:lang w:val="zh-CN"/>
        </w:rPr>
      </w:r>
      <w:r/>
    </w:p>
    <w:p>
      <w:pPr>
        <w:pStyle w:val="662"/>
        <w:numPr>
          <w:ilvl w:val="1"/>
          <w:numId w:val="0"/>
        </w:numPr>
        <w:ind w:firstLine="560"/>
        <w:spacing w:line="360" w:lineRule="auto"/>
        <w:rPr>
          <w:rFonts w:eastAsia="仿宋_GB2312" w:cs="宋体"/>
          <w:sz w:val="28"/>
          <w:szCs w:val="24"/>
          <w:lang w:val="zh-CN"/>
        </w:rPr>
      </w:pPr>
      <w:r>
        <w:rPr>
          <w:rFonts w:hint="eastAsia" w:eastAsia="仿宋_GB2312" w:cs="宋体"/>
          <w:sz w:val="28"/>
          <w:szCs w:val="24"/>
          <w:lang w:val="zh-CN"/>
        </w:rPr>
        <w:t xml:space="preserve">可用性：确保得到授权的实体在需要时可以得到所需的网络资源和服务，防止拒绝服务攻击或其他破坏网络可用性的行为。</w:t>
      </w:r>
      <w:r>
        <w:rPr>
          <w:rFonts w:eastAsia="仿宋_GB2312" w:cs="宋体"/>
          <w:sz w:val="28"/>
          <w:szCs w:val="24"/>
          <w:lang w:val="zh-CN"/>
        </w:rPr>
      </w:r>
      <w:r/>
    </w:p>
    <w:p>
      <w:pPr>
        <w:pStyle w:val="662"/>
        <w:numPr>
          <w:ilvl w:val="1"/>
          <w:numId w:val="0"/>
        </w:numPr>
        <w:ind w:firstLine="560"/>
        <w:spacing w:line="360" w:lineRule="auto"/>
        <w:rPr>
          <w:rFonts w:eastAsia="仿宋_GB2312" w:cs="宋体"/>
          <w:sz w:val="28"/>
          <w:szCs w:val="24"/>
          <w:lang w:val="zh-CN"/>
        </w:rPr>
      </w:pPr>
      <w:r>
        <w:rPr>
          <w:rFonts w:hint="eastAsia" w:eastAsia="仿宋_GB2312" w:cs="宋体"/>
          <w:sz w:val="28"/>
          <w:szCs w:val="24"/>
          <w:lang w:val="zh-CN"/>
        </w:rPr>
        <w:t xml:space="preserve">可靠性：保证网络系统在规定的条件下和规定的时间内能够完成规定的功能，具有高度的稳定性和容错性。</w:t>
      </w:r>
      <w:r>
        <w:rPr>
          <w:rFonts w:eastAsia="仿宋_GB2312" w:cs="宋体"/>
          <w:sz w:val="28"/>
          <w:szCs w:val="24"/>
          <w:lang w:val="zh-CN"/>
        </w:rPr>
      </w:r>
      <w:r/>
    </w:p>
    <w:p>
      <w:pPr>
        <w:pStyle w:val="662"/>
        <w:numPr>
          <w:ilvl w:val="1"/>
          <w:numId w:val="0"/>
        </w:numPr>
        <w:ind w:firstLine="480"/>
        <w:spacing w:line="360" w:lineRule="auto"/>
        <w:rPr>
          <w:rFonts w:eastAsia="仿宋_GB2312" w:cs="宋体"/>
          <w:sz w:val="28"/>
          <w:szCs w:val="24"/>
          <w:lang w:val="zh-CN"/>
        </w:rPr>
      </w:pPr>
      <w:r>
        <w:rPr>
          <w:rFonts w:hint="eastAsia" w:eastAsia="仿宋_GB2312" w:cs="宋体"/>
          <w:sz w:val="28"/>
          <w:szCs w:val="24"/>
          <w:lang w:val="zh-CN"/>
        </w:rPr>
        <w:t xml:space="preserve">不可抵赖性：确保网络中的行为可被追溯和确认，防止网络欺诈和否认行为。</w:t>
      </w:r>
      <w:r>
        <w:rPr>
          <w:rFonts w:eastAsia="仿宋_GB2312" w:cs="宋体"/>
          <w:sz w:val="28"/>
          <w:szCs w:val="24"/>
          <w:lang w:val="zh-CN"/>
        </w:rPr>
      </w:r>
      <w:r/>
    </w:p>
    <w:p>
      <w:pPr>
        <w:pStyle w:val="662"/>
        <w:numPr>
          <w:ilvl w:val="0"/>
          <w:numId w:val="7"/>
        </w:numPr>
        <w:spacing w:line="440" w:lineRule="exact"/>
        <w:tabs>
          <w:tab w:val="left" w:pos="0" w:leader="none"/>
        </w:tabs>
        <w:rPr>
          <w:rFonts w:eastAsia="仿宋_GB2312"/>
          <w:b/>
          <w:bCs/>
          <w:sz w:val="28"/>
          <w:szCs w:val="28"/>
        </w:rPr>
        <w:outlineLvl w:val="1"/>
      </w:pPr>
      <w:r>
        <w:rPr>
          <w:rFonts w:hint="eastAsia" w:eastAsia="仿宋_GB2312"/>
          <w:b/>
          <w:bCs/>
          <w:sz w:val="28"/>
          <w:szCs w:val="28"/>
        </w:rPr>
        <w:t xml:space="preserve">采购标的数量、采购项目交付或者实施的时间和地点</w:t>
      </w:r>
      <w:r>
        <w:rPr>
          <w:rFonts w:eastAsia="仿宋_GB2312"/>
          <w:b/>
          <w:bCs/>
          <w:sz w:val="28"/>
          <w:szCs w:val="28"/>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27"/>
        <w:gridCol w:w="2727"/>
        <w:gridCol w:w="3588"/>
        <w:gridCol w:w="1150"/>
        <w:gridCol w:w="877"/>
      </w:tblGrid>
      <w:tr>
        <w:trPr>
          <w:trHeight w:val="20"/>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b/>
                <w:bCs/>
                <w:sz w:val="24"/>
                <w:szCs w:val="24"/>
              </w:rPr>
            </w:pPr>
            <w:r>
              <w:rPr>
                <w:rFonts w:hint="eastAsia" w:eastAsia="仿宋_GB2312" w:cs="宋体"/>
                <w:b/>
                <w:bCs/>
                <w:sz w:val="24"/>
                <w:szCs w:val="24"/>
              </w:rPr>
              <w:t xml:space="preserve">序号</w:t>
            </w:r>
            <w:r>
              <w:rPr>
                <w:rFonts w:eastAsia="仿宋_GB2312" w:cs="宋体"/>
                <w:b/>
                <w:bCs/>
                <w:sz w:val="24"/>
                <w:szCs w:val="24"/>
              </w:rPr>
            </w:r>
            <w:r/>
          </w:p>
        </w:tc>
        <w:tc>
          <w:tcPr>
            <w:tcBorders>
              <w:top w:val="single" w:color="000000" w:sz="4" w:space="0"/>
              <w:left w:val="none" w:color="000000" w:sz="4" w:space="0"/>
              <w:bottom w:val="single" w:color="000000" w:sz="4" w:space="0"/>
              <w:right w:val="single" w:color="000000" w:sz="4" w:space="0"/>
            </w:tcBorders>
            <w:tcW w:w="1506" w:type="dxa"/>
            <w:vAlign w:val="center"/>
            <w:textDirection w:val="lrTb"/>
            <w:noWrap w:val="false"/>
          </w:tcPr>
          <w:p>
            <w:pPr>
              <w:pStyle w:val="662"/>
              <w:jc w:val="center"/>
              <w:widowControl/>
              <w:rPr>
                <w:rFonts w:eastAsia="仿宋_GB2312" w:cs="宋体"/>
                <w:b/>
                <w:bCs/>
                <w:sz w:val="24"/>
                <w:szCs w:val="24"/>
              </w:rPr>
            </w:pPr>
            <w:r>
              <w:rPr>
                <w:rFonts w:hint="eastAsia" w:eastAsia="仿宋_GB2312" w:cs="宋体"/>
                <w:b/>
                <w:bCs/>
                <w:sz w:val="24"/>
                <w:szCs w:val="24"/>
              </w:rPr>
              <w:t xml:space="preserve">子系统名</w:t>
            </w:r>
            <w:r>
              <w:rPr>
                <w:rFonts w:eastAsia="仿宋_GB2312" w:cs="宋体"/>
                <w:b/>
                <w:bCs/>
                <w:sz w:val="24"/>
                <w:szCs w:val="24"/>
              </w:rPr>
            </w:r>
            <w:r/>
          </w:p>
        </w:tc>
        <w:tc>
          <w:tcPr>
            <w:tcBorders>
              <w:top w:val="singl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b/>
                <w:bCs/>
                <w:sz w:val="24"/>
                <w:szCs w:val="24"/>
              </w:rPr>
            </w:pPr>
            <w:r>
              <w:rPr>
                <w:rFonts w:hint="eastAsia" w:eastAsia="仿宋_GB2312" w:cs="宋体"/>
                <w:b/>
                <w:bCs/>
                <w:sz w:val="24"/>
                <w:szCs w:val="24"/>
              </w:rPr>
              <w:t xml:space="preserve">功能模块</w:t>
            </w:r>
            <w:r>
              <w:rPr>
                <w:rFonts w:eastAsia="仿宋_GB2312" w:cs="宋体"/>
                <w:b/>
                <w:bCs/>
                <w:sz w:val="24"/>
                <w:szCs w:val="24"/>
              </w:rPr>
            </w:r>
            <w:r/>
          </w:p>
        </w:tc>
        <w:tc>
          <w:tcPr>
            <w:tcBorders>
              <w:top w:val="singl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b/>
                <w:bCs/>
                <w:sz w:val="24"/>
                <w:szCs w:val="24"/>
              </w:rPr>
            </w:pPr>
            <w:r>
              <w:rPr>
                <w:rFonts w:hint="eastAsia" w:eastAsia="仿宋_GB2312" w:cs="宋体"/>
                <w:b/>
                <w:bCs/>
                <w:sz w:val="24"/>
                <w:szCs w:val="24"/>
              </w:rPr>
              <w:t xml:space="preserve">数量</w:t>
            </w:r>
            <w:r>
              <w:rPr>
                <w:rFonts w:eastAsia="仿宋_GB2312" w:cs="宋体"/>
                <w:b/>
                <w:bCs/>
                <w:sz w:val="24"/>
                <w:szCs w:val="24"/>
              </w:rPr>
            </w:r>
            <w:r/>
          </w:p>
        </w:tc>
        <w:tc>
          <w:tcPr>
            <w:tcBorders>
              <w:top w:val="singl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b/>
                <w:bCs/>
                <w:sz w:val="24"/>
                <w:szCs w:val="24"/>
              </w:rPr>
            </w:pPr>
            <w:r>
              <w:rPr>
                <w:rFonts w:hint="eastAsia" w:eastAsia="仿宋_GB2312" w:cs="宋体"/>
                <w:b/>
                <w:bCs/>
                <w:sz w:val="24"/>
                <w:szCs w:val="24"/>
              </w:rPr>
              <w:t xml:space="preserve">单位</w:t>
            </w:r>
            <w:r>
              <w:rPr>
                <w:rFonts w:eastAsia="仿宋_GB2312" w:cs="宋体"/>
                <w:b/>
                <w:bCs/>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restart"/>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机关事务管理局信息系统信创适配改造</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功能改造与兼容性处理</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2</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部署系统及中间件替换</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3</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数据库迁移与数据校验</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4</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自动部署脚本更新与调试</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5</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数字同步</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6</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restart"/>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智慧机关事务管理综合系统</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统一认证，单点登录</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7</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登陆门户</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8</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后勤管理</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9</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设备管理</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10</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资产管理</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11</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公务用车</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12</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智慧食堂</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13</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服务评价</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14</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数据全景分析应用</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15</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系统管理</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16</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restart"/>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机关事务移动端应用</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APP架构搭建（安卓、IOS、鸿蒙）</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17</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综合查询</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18</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餐饮管理</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19</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会议管理</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20</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访客管理</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21</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在线报修</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22</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机关保健</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23</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移动支付</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24</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智能客服</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bl>
    <w:p>
      <w:pPr>
        <w:pStyle w:val="662"/>
        <w:spacing w:line="440" w:lineRule="exact"/>
        <w:tabs>
          <w:tab w:val="left" w:pos="0" w:leader="none"/>
        </w:tabs>
        <w:rPr>
          <w:rFonts w:eastAsia="仿宋_GB2312"/>
          <w:b/>
          <w:bCs/>
          <w:sz w:val="28"/>
          <w:szCs w:val="28"/>
        </w:rPr>
        <w:outlineLvl w:val="1"/>
      </w:pPr>
      <w:r>
        <w:rPr>
          <w:rFonts w:eastAsia="仿宋_GB2312"/>
          <w:b/>
          <w:bCs/>
          <w:sz w:val="28"/>
          <w:szCs w:val="28"/>
        </w:rPr>
        <w:t xml:space="preserve">（五）采购标的需满足的服务标准、期限、效率等要求</w:t>
      </w:r>
      <w:r>
        <w:rPr>
          <w:rFonts w:eastAsia="仿宋_GB2312"/>
          <w:b/>
          <w:bCs/>
          <w:sz w:val="28"/>
          <w:szCs w:val="28"/>
        </w:rPr>
      </w:r>
      <w:r/>
    </w:p>
    <w:p>
      <w:pPr>
        <w:pStyle w:val="662"/>
        <w:ind w:firstLine="560"/>
        <w:rPr>
          <w:rFonts w:eastAsia="仿宋_GB2312"/>
          <w:sz w:val="28"/>
          <w:szCs w:val="28"/>
        </w:rPr>
      </w:pPr>
      <w:r>
        <w:rPr>
          <w:rFonts w:hint="eastAsia" w:eastAsia="仿宋_GB2312"/>
          <w:sz w:val="28"/>
          <w:szCs w:val="28"/>
        </w:rPr>
        <w:t xml:space="preserve">1、项目工期：成交单位须在签订合同后6个月内负责将所有服务项目在采购人指定地点安装调试培训完毕，签订合同后12个月内完成运营指标，接受验收。</w:t>
      </w:r>
      <w:r>
        <w:rPr>
          <w:rFonts w:eastAsia="仿宋_GB2312"/>
          <w:sz w:val="28"/>
          <w:szCs w:val="28"/>
        </w:rPr>
      </w:r>
      <w:r/>
    </w:p>
    <w:p>
      <w:pPr>
        <w:pStyle w:val="662"/>
        <w:ind w:firstLine="560"/>
        <w:rPr>
          <w:rFonts w:eastAsia="仿宋_GB2312"/>
          <w:sz w:val="28"/>
          <w:szCs w:val="28"/>
        </w:rPr>
      </w:pPr>
      <w:r>
        <w:rPr>
          <w:rFonts w:hint="eastAsia" w:eastAsia="仿宋_GB2312"/>
          <w:sz w:val="28"/>
          <w:szCs w:val="28"/>
        </w:rPr>
        <w:t xml:space="preserve">2、交付地点：南通市</w:t>
      </w:r>
      <w:r>
        <w:rPr>
          <w:rFonts w:eastAsia="仿宋_GB2312"/>
          <w:sz w:val="28"/>
          <w:szCs w:val="28"/>
        </w:rPr>
      </w:r>
      <w:r/>
    </w:p>
    <w:p>
      <w:pPr>
        <w:pStyle w:val="662"/>
        <w:ind w:firstLine="560"/>
        <w:rPr>
          <w:rFonts w:eastAsia="仿宋_GB2312"/>
          <w:sz w:val="28"/>
          <w:szCs w:val="28"/>
        </w:rPr>
      </w:pPr>
      <w:r>
        <w:rPr>
          <w:rFonts w:hint="eastAsia" w:eastAsia="仿宋_GB2312"/>
          <w:sz w:val="28"/>
          <w:szCs w:val="28"/>
        </w:rPr>
        <w:t xml:space="preserve">3、实施与培训：投标人应制定完整的实施方案和培训计划。实施方案要求具备完整的项目实施人员的组成、具体实施计划、实施过程中主要的质量保障手段、进度保障方法和项目管理协调机制、优良的售后服务等。人员培训工作包括对各级最终用户和系统管理员等相关技术人员的培训。</w:t>
      </w:r>
      <w:r>
        <w:rPr>
          <w:rFonts w:eastAsia="仿宋_GB2312"/>
          <w:sz w:val="28"/>
          <w:szCs w:val="28"/>
        </w:rPr>
      </w:r>
      <w:r/>
    </w:p>
    <w:p>
      <w:pPr>
        <w:pStyle w:val="662"/>
        <w:spacing w:line="440" w:lineRule="exact"/>
        <w:tabs>
          <w:tab w:val="left" w:pos="0" w:leader="none"/>
        </w:tabs>
        <w:rPr>
          <w:rFonts w:eastAsia="仿宋_GB2312" w:cs="Courier New"/>
          <w:b/>
          <w:bCs/>
          <w:sz w:val="28"/>
          <w:szCs w:val="28"/>
        </w:rPr>
        <w:outlineLvl w:val="1"/>
      </w:pPr>
      <w:r>
        <w:rPr>
          <w:rFonts w:hint="eastAsia" w:eastAsia="仿宋_GB2312" w:cs="Courier New"/>
          <w:b/>
          <w:bCs/>
          <w:sz w:val="28"/>
          <w:szCs w:val="28"/>
        </w:rPr>
        <w:t xml:space="preserve">（六）采购标的验收标准</w:t>
      </w:r>
      <w:r>
        <w:rPr>
          <w:rFonts w:eastAsia="仿宋_GB2312" w:cs="Courier New"/>
          <w:b/>
          <w:bCs/>
          <w:sz w:val="28"/>
          <w:szCs w:val="28"/>
        </w:rPr>
      </w:r>
      <w:r/>
    </w:p>
    <w:p>
      <w:pPr>
        <w:pStyle w:val="662"/>
        <w:ind w:firstLine="560"/>
        <w:rPr>
          <w:rFonts w:eastAsia="仿宋_GB2312"/>
          <w:sz w:val="28"/>
          <w:szCs w:val="28"/>
        </w:rPr>
      </w:pPr>
      <w:r>
        <w:rPr>
          <w:rFonts w:hint="eastAsia" w:eastAsia="仿宋_GB2312"/>
          <w:sz w:val="28"/>
          <w:szCs w:val="28"/>
        </w:rPr>
        <w:t xml:space="preserve">1、项目验收：应用系统要求通过功能整体测评，并通过业主方组织专家组的验收；</w:t>
      </w:r>
      <w:r>
        <w:rPr>
          <w:rFonts w:eastAsia="仿宋_GB2312"/>
          <w:sz w:val="28"/>
          <w:szCs w:val="28"/>
        </w:rPr>
      </w:r>
      <w:r/>
    </w:p>
    <w:p>
      <w:pPr>
        <w:pStyle w:val="662"/>
        <w:ind w:firstLine="560"/>
        <w:rPr>
          <w:rFonts w:eastAsia="仿宋_GB2312"/>
          <w:sz w:val="28"/>
          <w:szCs w:val="28"/>
        </w:rPr>
      </w:pPr>
      <w:r>
        <w:rPr>
          <w:rFonts w:hint="eastAsia" w:eastAsia="仿宋_GB2312"/>
          <w:sz w:val="28"/>
          <w:szCs w:val="28"/>
        </w:rPr>
        <w:t xml:space="preserve">2、项目移交：承建方须承诺将所有开发部分的产品、项目文档（包括需求规格说明书、设计实施文档、用户手册、操作手册、测试报告等）、系统运行所需承建方提供的其他环境资源等完整移交业主方。</w:t>
      </w:r>
      <w:r>
        <w:rPr>
          <w:rFonts w:eastAsia="仿宋_GB2312"/>
          <w:sz w:val="28"/>
          <w:szCs w:val="28"/>
        </w:rPr>
      </w:r>
      <w:r/>
    </w:p>
    <w:p>
      <w:pPr>
        <w:pStyle w:val="662"/>
        <w:spacing w:line="440" w:lineRule="exact"/>
        <w:tabs>
          <w:tab w:val="left" w:pos="0" w:leader="none"/>
        </w:tabs>
        <w:rPr>
          <w:rFonts w:eastAsia="仿宋_GB2312" w:cs="Courier New"/>
          <w:b/>
          <w:bCs/>
          <w:sz w:val="28"/>
          <w:szCs w:val="28"/>
        </w:rPr>
        <w:outlineLvl w:val="1"/>
      </w:pPr>
      <w:r>
        <w:rPr>
          <w:rFonts w:hint="eastAsia" w:eastAsia="仿宋_GB2312" w:cs="Courier New"/>
          <w:b/>
          <w:bCs/>
          <w:sz w:val="28"/>
          <w:szCs w:val="28"/>
        </w:rPr>
        <w:t xml:space="preserve">（七）采购标的其他技术、服务等要求</w:t>
      </w:r>
      <w:r>
        <w:rPr>
          <w:rFonts w:eastAsia="仿宋_GB2312" w:cs="Courier New"/>
          <w:b/>
          <w:bCs/>
          <w:sz w:val="28"/>
          <w:szCs w:val="28"/>
        </w:rPr>
      </w:r>
      <w:r/>
    </w:p>
    <w:p>
      <w:pPr>
        <w:pStyle w:val="662"/>
        <w:ind w:firstLine="560"/>
        <w:rPr>
          <w:rFonts w:eastAsia="仿宋_GB2312"/>
          <w:sz w:val="28"/>
          <w:szCs w:val="28"/>
        </w:rPr>
      </w:pPr>
      <w:r>
        <w:rPr>
          <w:rFonts w:hint="eastAsia" w:eastAsia="仿宋_GB2312"/>
          <w:sz w:val="28"/>
          <w:szCs w:val="28"/>
        </w:rPr>
        <w:t xml:space="preserve">1、在接到成交通知书后的三天内必须组建一支项目实施团队。</w:t>
      </w:r>
      <w:r>
        <w:rPr>
          <w:rFonts w:eastAsia="仿宋_GB2312"/>
          <w:sz w:val="28"/>
          <w:szCs w:val="28"/>
        </w:rPr>
      </w:r>
      <w:r/>
    </w:p>
    <w:p>
      <w:pPr>
        <w:pStyle w:val="662"/>
        <w:ind w:firstLine="560"/>
        <w:rPr>
          <w:rFonts w:eastAsia="仿宋_GB2312"/>
          <w:sz w:val="28"/>
          <w:szCs w:val="28"/>
        </w:rPr>
      </w:pPr>
      <w:r>
        <w:rPr>
          <w:rFonts w:hint="eastAsia" w:eastAsia="仿宋_GB2312"/>
          <w:sz w:val="28"/>
          <w:szCs w:val="28"/>
        </w:rPr>
        <w:t xml:space="preserve">2、服务时间响应要求为：十分钟电话响应，半小时内到达现场，一般问题3小时解决，重大问题1小时内解决。</w:t>
      </w:r>
      <w:r>
        <w:rPr>
          <w:rFonts w:eastAsia="仿宋_GB2312"/>
          <w:sz w:val="28"/>
          <w:szCs w:val="28"/>
        </w:rPr>
      </w:r>
      <w:r/>
    </w:p>
    <w:p>
      <w:pPr>
        <w:pStyle w:val="662"/>
        <w:ind w:firstLine="560"/>
        <w:rPr>
          <w:rFonts w:eastAsia="仿宋_GB2312"/>
          <w:sz w:val="28"/>
          <w:szCs w:val="28"/>
        </w:rPr>
      </w:pPr>
      <w:r>
        <w:rPr>
          <w:rFonts w:hint="eastAsia" w:eastAsia="仿宋_GB2312"/>
          <w:sz w:val="28"/>
          <w:szCs w:val="28"/>
        </w:rPr>
        <w:t xml:space="preserve">3、项目验收通过后，必须提供完整的服务实施方案，并承诺按该实施方案进行相应的后续服务，确保系统能顺利运行。</w:t>
      </w:r>
      <w:r>
        <w:rPr>
          <w:rFonts w:eastAsia="仿宋_GB2312"/>
          <w:sz w:val="28"/>
          <w:szCs w:val="28"/>
        </w:rPr>
      </w:r>
      <w:r/>
    </w:p>
    <w:p>
      <w:pPr>
        <w:pStyle w:val="662"/>
        <w:spacing w:line="440" w:lineRule="exact"/>
        <w:tabs>
          <w:tab w:val="left" w:pos="0" w:leader="none"/>
        </w:tabs>
        <w:rPr>
          <w:rFonts w:eastAsia="仿宋_GB2312" w:cs="Courier New"/>
          <w:b/>
          <w:bCs/>
          <w:sz w:val="28"/>
          <w:szCs w:val="28"/>
        </w:rPr>
        <w:outlineLvl w:val="1"/>
      </w:pPr>
      <w:r>
        <w:rPr>
          <w:rFonts w:hint="eastAsia" w:eastAsia="仿宋_GB2312" w:cs="Courier New"/>
          <w:b/>
          <w:bCs/>
          <w:sz w:val="28"/>
          <w:szCs w:val="28"/>
        </w:rPr>
        <w:t xml:space="preserve">（八）演示讲解</w:t>
      </w:r>
      <w:r>
        <w:rPr>
          <w:rFonts w:eastAsia="仿宋_GB2312" w:cs="Courier New"/>
          <w:b/>
          <w:bCs/>
          <w:sz w:val="28"/>
          <w:szCs w:val="28"/>
        </w:rPr>
      </w:r>
      <w:r/>
    </w:p>
    <w:p>
      <w:pPr>
        <w:pStyle w:val="662"/>
        <w:ind w:firstLine="560"/>
        <w:rPr>
          <w:rFonts w:eastAsia="仿宋_GB2312"/>
          <w:sz w:val="28"/>
          <w:szCs w:val="28"/>
        </w:rPr>
      </w:pPr>
      <w:r>
        <w:rPr>
          <w:rFonts w:hint="eastAsia" w:eastAsia="仿宋_GB2312" w:cs="宋体"/>
          <w:sz w:val="28"/>
          <w:szCs w:val="28"/>
        </w:rPr>
        <w:t xml:space="preserve">无</w:t>
      </w:r>
      <w:r>
        <w:rPr>
          <w:rFonts w:eastAsia="仿宋_GB2312"/>
          <w:sz w:val="28"/>
          <w:szCs w:val="28"/>
        </w:rPr>
      </w:r>
      <w:r/>
    </w:p>
    <w:p>
      <w:pPr>
        <w:pStyle w:val="662"/>
        <w:spacing w:line="440" w:lineRule="exact"/>
        <w:tabs>
          <w:tab w:val="left" w:pos="0" w:leader="none"/>
        </w:tabs>
        <w:rPr>
          <w:rFonts w:eastAsia="仿宋_GB2312" w:cs="Courier New"/>
          <w:b/>
          <w:bCs/>
          <w:sz w:val="28"/>
          <w:szCs w:val="28"/>
        </w:rPr>
        <w:outlineLvl w:val="1"/>
      </w:pPr>
      <w:r>
        <w:rPr>
          <w:rFonts w:hint="eastAsia" w:eastAsia="仿宋_GB2312" w:cs="Courier New"/>
          <w:b/>
          <w:bCs/>
          <w:sz w:val="28"/>
          <w:szCs w:val="28"/>
        </w:rPr>
        <w:t xml:space="preserve">（九）采购标的中的核心产品</w:t>
      </w:r>
      <w:r>
        <w:rPr>
          <w:rFonts w:eastAsia="仿宋_GB2312" w:cs="Courier New"/>
          <w:b/>
          <w:bCs/>
          <w:sz w:val="28"/>
          <w:szCs w:val="28"/>
        </w:rPr>
      </w:r>
      <w:r/>
    </w:p>
    <w:p>
      <w:pPr>
        <w:pStyle w:val="662"/>
        <w:ind w:firstLine="560"/>
        <w:rPr>
          <w:rFonts w:eastAsia="仿宋_GB2312" w:cs="宋体"/>
          <w:sz w:val="28"/>
          <w:szCs w:val="28"/>
        </w:rPr>
      </w:pPr>
      <w:r>
        <w:rPr>
          <w:rFonts w:hint="eastAsia" w:eastAsia="仿宋_GB2312" w:cs="宋体"/>
          <w:sz w:val="28"/>
          <w:szCs w:val="28"/>
        </w:rPr>
        <w:t xml:space="preserve">无</w:t>
      </w:r>
      <w:r>
        <w:rPr>
          <w:rFonts w:eastAsia="仿宋_GB2312" w:cs="宋体"/>
          <w:sz w:val="28"/>
          <w:szCs w:val="28"/>
        </w:rPr>
      </w:r>
      <w:r/>
    </w:p>
    <w:p>
      <w:pPr>
        <w:pStyle w:val="662"/>
        <w:spacing w:line="440" w:lineRule="exact"/>
        <w:rPr>
          <w:rFonts w:eastAsia="仿宋_GB2312"/>
          <w:b/>
          <w:bCs/>
          <w:sz w:val="28"/>
          <w:szCs w:val="28"/>
        </w:rPr>
        <w:outlineLvl w:val="0"/>
      </w:pPr>
      <w:r>
        <w:rPr>
          <w:rFonts w:hint="eastAsia" w:eastAsia="仿宋_GB2312"/>
          <w:b/>
          <w:bCs/>
          <w:sz w:val="28"/>
          <w:szCs w:val="28"/>
        </w:rPr>
        <w:t xml:space="preserve">三</w:t>
      </w:r>
      <w:r>
        <w:rPr>
          <w:rFonts w:eastAsia="仿宋_GB2312"/>
          <w:b/>
          <w:bCs/>
          <w:sz w:val="28"/>
          <w:szCs w:val="28"/>
        </w:rPr>
        <w:t xml:space="preserve">、</w:t>
      </w:r>
      <w:r>
        <w:rPr>
          <w:rFonts w:hint="eastAsia" w:eastAsia="仿宋_GB2312"/>
          <w:b/>
          <w:bCs/>
          <w:sz w:val="28"/>
          <w:szCs w:val="28"/>
        </w:rPr>
        <w:t xml:space="preserve">商务</w:t>
      </w:r>
      <w:r>
        <w:rPr>
          <w:rFonts w:eastAsia="仿宋_GB2312"/>
          <w:b/>
          <w:bCs/>
          <w:sz w:val="28"/>
          <w:szCs w:val="28"/>
        </w:rPr>
        <w:t xml:space="preserve">要求</w:t>
      </w:r>
      <w:r>
        <w:rPr>
          <w:rFonts w:eastAsia="仿宋_GB2312"/>
          <w:b/>
          <w:bCs/>
          <w:sz w:val="28"/>
          <w:szCs w:val="28"/>
        </w:rPr>
      </w:r>
      <w:r/>
    </w:p>
    <w:p>
      <w:pPr>
        <w:pStyle w:val="662"/>
        <w:ind w:firstLine="560"/>
        <w:rPr>
          <w:rFonts w:eastAsia="仿宋_GB2312"/>
          <w:bCs/>
          <w:sz w:val="28"/>
          <w:szCs w:val="28"/>
        </w:rPr>
      </w:pPr>
      <w:r>
        <w:rPr>
          <w:rFonts w:hint="eastAsia" w:eastAsia="仿宋_GB2312"/>
          <w:bCs/>
          <w:sz w:val="28"/>
          <w:szCs w:val="28"/>
        </w:rPr>
        <w:t xml:space="preserve">包括交付（实施）的时间（期限）和地点（范围），付款条件（进度和方法），包装和运输，售后服务，保险等：</w:t>
      </w:r>
      <w:r>
        <w:rPr>
          <w:rFonts w:eastAsia="仿宋_GB2312"/>
          <w:bCs/>
          <w:sz w:val="28"/>
          <w:szCs w:val="28"/>
        </w:rPr>
      </w:r>
      <w:r/>
    </w:p>
    <w:p>
      <w:pPr>
        <w:pStyle w:val="755"/>
        <w:numPr>
          <w:ilvl w:val="0"/>
          <w:numId w:val="8"/>
        </w:numPr>
        <w:spacing w:line="440" w:lineRule="exact"/>
        <w:tabs>
          <w:tab w:val="left" w:pos="0" w:leader="none"/>
        </w:tabs>
        <w:rPr>
          <w:rFonts w:eastAsia="仿宋_GB2312" w:cs="Courier New"/>
          <w:b/>
          <w:bCs/>
          <w:sz w:val="28"/>
          <w:szCs w:val="28"/>
          <w:lang w:eastAsia="zh-CN"/>
        </w:rPr>
        <w:outlineLvl w:val="1"/>
      </w:pPr>
      <w:r>
        <w:rPr>
          <w:rFonts w:hint="eastAsia" w:eastAsia="仿宋_GB2312" w:cs="Courier New"/>
          <w:b/>
          <w:bCs/>
          <w:sz w:val="28"/>
          <w:szCs w:val="28"/>
          <w:lang w:eastAsia="zh-CN"/>
        </w:rPr>
        <w:t xml:space="preserve">采购标的数量、采购项目交付或者实施的时间和地点</w:t>
      </w:r>
      <w:r>
        <w:rPr>
          <w:rFonts w:eastAsia="仿宋_GB2312" w:cs="Courier New"/>
          <w:b/>
          <w:bCs/>
          <w:sz w:val="28"/>
          <w:szCs w:val="28"/>
          <w:lang w:eastAsia="zh-CN"/>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27"/>
        <w:gridCol w:w="2727"/>
        <w:gridCol w:w="3588"/>
        <w:gridCol w:w="1150"/>
        <w:gridCol w:w="877"/>
      </w:tblGrid>
      <w:tr>
        <w:trPr>
          <w:trHeight w:val="20"/>
          <w:tblHeader/>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b/>
                <w:bCs/>
                <w:sz w:val="24"/>
                <w:szCs w:val="24"/>
              </w:rPr>
            </w:pPr>
            <w:r>
              <w:rPr>
                <w:rFonts w:hint="eastAsia" w:eastAsia="仿宋_GB2312" w:cs="宋体"/>
                <w:b/>
                <w:bCs/>
                <w:sz w:val="24"/>
                <w:szCs w:val="24"/>
              </w:rPr>
              <w:t xml:space="preserve">序号</w:t>
            </w:r>
            <w:r>
              <w:rPr>
                <w:rFonts w:eastAsia="仿宋_GB2312" w:cs="宋体"/>
                <w:b/>
                <w:bCs/>
                <w:sz w:val="24"/>
                <w:szCs w:val="24"/>
              </w:rPr>
            </w:r>
            <w:r/>
          </w:p>
        </w:tc>
        <w:tc>
          <w:tcPr>
            <w:tcBorders>
              <w:top w:val="single" w:color="000000" w:sz="4" w:space="0"/>
              <w:left w:val="none" w:color="000000" w:sz="4" w:space="0"/>
              <w:bottom w:val="single" w:color="000000" w:sz="4" w:space="0"/>
              <w:right w:val="single" w:color="000000" w:sz="4" w:space="0"/>
            </w:tcBorders>
            <w:tcW w:w="1506" w:type="dxa"/>
            <w:vAlign w:val="center"/>
            <w:textDirection w:val="lrTb"/>
            <w:noWrap w:val="false"/>
          </w:tcPr>
          <w:p>
            <w:pPr>
              <w:pStyle w:val="662"/>
              <w:jc w:val="center"/>
              <w:widowControl/>
              <w:rPr>
                <w:rFonts w:eastAsia="仿宋_GB2312" w:cs="宋体"/>
                <w:b/>
                <w:bCs/>
                <w:sz w:val="24"/>
                <w:szCs w:val="24"/>
              </w:rPr>
            </w:pPr>
            <w:r>
              <w:rPr>
                <w:rFonts w:hint="eastAsia" w:eastAsia="仿宋_GB2312" w:cs="宋体"/>
                <w:b/>
                <w:bCs/>
                <w:sz w:val="24"/>
                <w:szCs w:val="24"/>
              </w:rPr>
              <w:t xml:space="preserve">子系统名</w:t>
            </w:r>
            <w:r>
              <w:rPr>
                <w:rFonts w:eastAsia="仿宋_GB2312" w:cs="宋体"/>
                <w:b/>
                <w:bCs/>
                <w:sz w:val="24"/>
                <w:szCs w:val="24"/>
              </w:rPr>
            </w:r>
            <w:r/>
          </w:p>
        </w:tc>
        <w:tc>
          <w:tcPr>
            <w:tcBorders>
              <w:top w:val="singl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b/>
                <w:bCs/>
                <w:sz w:val="24"/>
                <w:szCs w:val="24"/>
              </w:rPr>
            </w:pPr>
            <w:r>
              <w:rPr>
                <w:rFonts w:hint="eastAsia" w:eastAsia="仿宋_GB2312" w:cs="宋体"/>
                <w:b/>
                <w:bCs/>
                <w:sz w:val="24"/>
                <w:szCs w:val="24"/>
              </w:rPr>
              <w:t xml:space="preserve">功能模块</w:t>
            </w:r>
            <w:r>
              <w:rPr>
                <w:rFonts w:eastAsia="仿宋_GB2312" w:cs="宋体"/>
                <w:b/>
                <w:bCs/>
                <w:sz w:val="24"/>
                <w:szCs w:val="24"/>
              </w:rPr>
            </w:r>
            <w:r/>
          </w:p>
        </w:tc>
        <w:tc>
          <w:tcPr>
            <w:tcBorders>
              <w:top w:val="singl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b/>
                <w:bCs/>
                <w:sz w:val="24"/>
                <w:szCs w:val="24"/>
              </w:rPr>
            </w:pPr>
            <w:r>
              <w:rPr>
                <w:rFonts w:hint="eastAsia" w:eastAsia="仿宋_GB2312" w:cs="宋体"/>
                <w:b/>
                <w:bCs/>
                <w:sz w:val="24"/>
                <w:szCs w:val="24"/>
              </w:rPr>
              <w:t xml:space="preserve">数量</w:t>
            </w:r>
            <w:r>
              <w:rPr>
                <w:rFonts w:eastAsia="仿宋_GB2312" w:cs="宋体"/>
                <w:b/>
                <w:bCs/>
                <w:sz w:val="24"/>
                <w:szCs w:val="24"/>
              </w:rPr>
            </w:r>
            <w:r/>
          </w:p>
        </w:tc>
        <w:tc>
          <w:tcPr>
            <w:tcBorders>
              <w:top w:val="singl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b/>
                <w:bCs/>
                <w:sz w:val="24"/>
                <w:szCs w:val="24"/>
              </w:rPr>
            </w:pPr>
            <w:r>
              <w:rPr>
                <w:rFonts w:hint="eastAsia" w:eastAsia="仿宋_GB2312" w:cs="宋体"/>
                <w:b/>
                <w:bCs/>
                <w:sz w:val="24"/>
                <w:szCs w:val="24"/>
              </w:rPr>
              <w:t xml:space="preserve">单位</w:t>
            </w:r>
            <w:r>
              <w:rPr>
                <w:rFonts w:eastAsia="仿宋_GB2312" w:cs="宋体"/>
                <w:b/>
                <w:bCs/>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restart"/>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机关事务管理局信息系统信创适配改造</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功能改造与兼容性处理</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2</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部署系统及中间件替换</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3</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数据库迁移与数据校验</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4</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自动部署脚本更新与调试</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5</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数字同步</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6</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restart"/>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智慧机关事务管理综合系统</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统一认证，单点登录</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7</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登陆门户</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8</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后勤管理</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9</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设备管理</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10</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资产管理</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11</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公务用车</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12</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智慧食堂</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13</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服务评价</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14</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数据全景分析应用</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15</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系统管理</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16</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restart"/>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机关事务移动端应用</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APP架构搭建（安卓、IOS、鸿蒙）</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17</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综合查询</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18</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餐饮管理</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19</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会议管理</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20</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访客管理</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21</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在线报修</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22</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机关保健</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23</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移动支付</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9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24</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1506"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1981"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智能客服</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套</w:t>
            </w:r>
            <w:r>
              <w:rPr>
                <w:rFonts w:eastAsia="仿宋_GB2312" w:cs="宋体"/>
                <w:sz w:val="24"/>
                <w:szCs w:val="24"/>
              </w:rPr>
            </w:r>
            <w:r/>
          </w:p>
        </w:tc>
      </w:tr>
    </w:tbl>
    <w:p>
      <w:pPr>
        <w:pStyle w:val="662"/>
        <w:ind w:firstLine="560"/>
        <w:rPr>
          <w:rFonts w:eastAsia="仿宋_GB2312"/>
          <w:sz w:val="28"/>
          <w:szCs w:val="28"/>
        </w:rPr>
      </w:pPr>
      <w:r>
        <w:rPr>
          <w:rFonts w:hint="eastAsia" w:eastAsia="仿宋_GB2312"/>
          <w:sz w:val="28"/>
          <w:szCs w:val="28"/>
        </w:rPr>
        <w:t xml:space="preserve">1、项目工期：成交单位须在签订合同后6个月内负责将所有服务项目在采购人指定地点安装调试培训完毕，签订合同后12个月内完成运营指标，接受验收。</w:t>
      </w:r>
      <w:r>
        <w:rPr>
          <w:rFonts w:eastAsia="仿宋_GB2312"/>
          <w:sz w:val="28"/>
          <w:szCs w:val="28"/>
        </w:rPr>
      </w:r>
      <w:r/>
    </w:p>
    <w:p>
      <w:pPr>
        <w:pStyle w:val="662"/>
        <w:ind w:firstLine="560"/>
        <w:rPr>
          <w:rFonts w:eastAsia="仿宋_GB2312"/>
          <w:sz w:val="28"/>
          <w:szCs w:val="28"/>
        </w:rPr>
      </w:pPr>
      <w:r>
        <w:rPr>
          <w:rFonts w:hint="eastAsia" w:eastAsia="仿宋_GB2312"/>
          <w:sz w:val="28"/>
          <w:szCs w:val="28"/>
        </w:rPr>
        <w:t xml:space="preserve">2、交付地点：南通市</w:t>
      </w:r>
      <w:r>
        <w:rPr>
          <w:rFonts w:eastAsia="仿宋_GB2312"/>
          <w:sz w:val="28"/>
          <w:szCs w:val="28"/>
        </w:rPr>
      </w:r>
      <w:r/>
    </w:p>
    <w:p>
      <w:pPr>
        <w:pStyle w:val="662"/>
        <w:spacing w:line="440" w:lineRule="exact"/>
        <w:tabs>
          <w:tab w:val="left" w:pos="0" w:leader="none"/>
        </w:tabs>
        <w:rPr>
          <w:rFonts w:eastAsia="仿宋_GB2312" w:cs="仿宋_GB2312"/>
          <w:b/>
          <w:sz w:val="28"/>
          <w:szCs w:val="28"/>
        </w:rPr>
        <w:outlineLvl w:val="1"/>
      </w:pPr>
      <w:r>
        <w:rPr>
          <w:rFonts w:hint="eastAsia" w:eastAsia="仿宋_GB2312" w:cs="仿宋_GB2312"/>
          <w:b/>
          <w:sz w:val="28"/>
          <w:szCs w:val="28"/>
        </w:rPr>
        <w:t xml:space="preserve">（二）付款方式</w:t>
      </w:r>
      <w:r>
        <w:rPr>
          <w:rFonts w:eastAsia="仿宋_GB2312" w:cs="仿宋_GB2312"/>
          <w:b/>
          <w:sz w:val="28"/>
          <w:szCs w:val="28"/>
        </w:rPr>
      </w:r>
      <w:r/>
    </w:p>
    <w:p>
      <w:pPr>
        <w:pStyle w:val="662"/>
        <w:ind w:firstLine="560"/>
        <w:rPr>
          <w:rFonts w:eastAsia="仿宋_GB2312"/>
          <w:bCs/>
          <w:sz w:val="28"/>
          <w:szCs w:val="28"/>
        </w:rPr>
      </w:pPr>
      <w:r>
        <w:rPr>
          <w:rFonts w:hint="eastAsia" w:eastAsia="仿宋_GB2312"/>
          <w:bCs/>
          <w:sz w:val="28"/>
          <w:szCs w:val="28"/>
        </w:rPr>
        <w:t xml:space="preserve">合同签订后支付至合同金额的</w:t>
      </w:r>
      <w:r>
        <w:rPr>
          <w:rFonts w:eastAsia="仿宋_GB2312"/>
          <w:bCs/>
          <w:sz w:val="28"/>
          <w:szCs w:val="28"/>
        </w:rPr>
        <w:t xml:space="preserve">3</w:t>
      </w:r>
      <w:r>
        <w:rPr>
          <w:rFonts w:hint="eastAsia" w:eastAsia="仿宋_GB2312"/>
          <w:bCs/>
          <w:sz w:val="28"/>
          <w:szCs w:val="28"/>
        </w:rPr>
        <w:t xml:space="preserve">0%；</w:t>
      </w:r>
      <w:r>
        <w:rPr>
          <w:rFonts w:eastAsia="仿宋_GB2312"/>
          <w:bCs/>
          <w:sz w:val="28"/>
          <w:szCs w:val="28"/>
        </w:rPr>
      </w:r>
      <w:r/>
    </w:p>
    <w:p>
      <w:pPr>
        <w:pStyle w:val="662"/>
        <w:ind w:firstLine="560"/>
        <w:rPr>
          <w:rFonts w:eastAsia="仿宋_GB2312"/>
          <w:bCs/>
          <w:sz w:val="28"/>
          <w:szCs w:val="28"/>
        </w:rPr>
      </w:pPr>
      <w:r>
        <w:rPr>
          <w:rFonts w:hint="eastAsia" w:eastAsia="仿宋_GB2312"/>
          <w:bCs/>
          <w:sz w:val="28"/>
          <w:szCs w:val="28"/>
        </w:rPr>
        <w:t xml:space="preserve">系统迁移和开发完成，部署上线，通过业主组织的专家组初验合格后，支付至合同额的60%；</w:t>
      </w:r>
      <w:r>
        <w:rPr>
          <w:rFonts w:eastAsia="仿宋_GB2312"/>
          <w:bCs/>
          <w:sz w:val="28"/>
          <w:szCs w:val="28"/>
        </w:rPr>
      </w:r>
      <w:r/>
    </w:p>
    <w:p>
      <w:pPr>
        <w:pStyle w:val="662"/>
        <w:ind w:firstLine="560"/>
        <w:rPr>
          <w:rFonts w:eastAsia="仿宋_GB2312"/>
          <w:bCs/>
          <w:sz w:val="28"/>
          <w:szCs w:val="28"/>
        </w:rPr>
      </w:pPr>
      <w:r>
        <w:rPr>
          <w:rFonts w:hint="eastAsia" w:eastAsia="仿宋_GB2312"/>
          <w:bCs/>
          <w:sz w:val="28"/>
          <w:szCs w:val="28"/>
        </w:rPr>
        <w:t xml:space="preserve">系统上线试运行后，业主组织的专家组竣工验收合格后，支付至合同额的97%；</w:t>
      </w:r>
      <w:r>
        <w:rPr>
          <w:rFonts w:eastAsia="仿宋_GB2312"/>
          <w:bCs/>
          <w:sz w:val="28"/>
          <w:szCs w:val="28"/>
        </w:rPr>
      </w:r>
      <w:r/>
    </w:p>
    <w:p>
      <w:pPr>
        <w:pStyle w:val="662"/>
        <w:ind w:firstLine="560"/>
        <w:rPr>
          <w:rFonts w:eastAsia="仿宋_GB2312"/>
          <w:bCs/>
          <w:sz w:val="28"/>
          <w:szCs w:val="28"/>
        </w:rPr>
      </w:pPr>
      <w:r>
        <w:rPr>
          <w:rFonts w:hint="eastAsia" w:eastAsia="仿宋_GB2312"/>
          <w:bCs/>
          <w:sz w:val="28"/>
          <w:szCs w:val="28"/>
        </w:rPr>
        <w:t xml:space="preserve">自竣工验收合格之日起，余款3%作为质量保修金，叁年质保期满且无质量问题并经业主书面确认后15日内无息支付至合同额的100%。</w:t>
      </w:r>
      <w:r>
        <w:rPr>
          <w:rFonts w:eastAsia="仿宋_GB2312"/>
          <w:bCs/>
          <w:sz w:val="28"/>
          <w:szCs w:val="28"/>
        </w:rPr>
      </w:r>
      <w:r/>
    </w:p>
    <w:p>
      <w:pPr>
        <w:pStyle w:val="662"/>
        <w:spacing w:line="440" w:lineRule="exact"/>
        <w:tabs>
          <w:tab w:val="left" w:pos="0" w:leader="none"/>
        </w:tabs>
        <w:rPr>
          <w:rFonts w:eastAsia="仿宋_GB2312" w:cs="仿宋_GB2312"/>
          <w:b/>
          <w:sz w:val="28"/>
          <w:szCs w:val="28"/>
        </w:rPr>
        <w:outlineLvl w:val="1"/>
      </w:pPr>
      <w:r>
        <w:rPr>
          <w:rFonts w:hint="eastAsia" w:eastAsia="仿宋_GB2312" w:cs="仿宋_GB2312"/>
          <w:b/>
          <w:sz w:val="28"/>
          <w:szCs w:val="28"/>
        </w:rPr>
        <w:t xml:space="preserve">（三）履约保证金</w:t>
      </w:r>
      <w:r>
        <w:rPr>
          <w:rFonts w:eastAsia="仿宋_GB2312" w:cs="仿宋_GB2312"/>
          <w:b/>
          <w:sz w:val="28"/>
          <w:szCs w:val="28"/>
        </w:rPr>
      </w:r>
      <w:r/>
    </w:p>
    <w:p>
      <w:pPr>
        <w:pStyle w:val="662"/>
        <w:ind w:firstLine="560"/>
        <w:rPr>
          <w:rFonts w:eastAsia="仿宋_GB2312"/>
          <w:bCs/>
          <w:sz w:val="28"/>
          <w:szCs w:val="28"/>
        </w:rPr>
      </w:pPr>
      <w:r>
        <w:rPr>
          <w:rFonts w:hint="eastAsia" w:eastAsia="仿宋_GB2312"/>
          <w:bCs/>
          <w:sz w:val="28"/>
          <w:szCs w:val="28"/>
        </w:rPr>
        <w:t xml:space="preserve">1、本项目成交后的履约保证金为项目成交价的10%，成交供应商的履约保证金须在成交通知书发出之日起至合同签订前汇入采购单位账户(应当以支票、汇票或者金融机构、担保机构出具的保函等非现金形式提交) ，成交供应商凭成交通知书与采购单位签订合同。超期或未有协商，则视为自动放弃成交资格。</w:t>
      </w:r>
      <w:r>
        <w:rPr>
          <w:rFonts w:eastAsia="仿宋_GB2312"/>
          <w:bCs/>
          <w:sz w:val="28"/>
          <w:szCs w:val="28"/>
        </w:rPr>
      </w:r>
      <w:r/>
    </w:p>
    <w:p>
      <w:pPr>
        <w:pStyle w:val="662"/>
        <w:ind w:firstLine="560"/>
        <w:rPr>
          <w:rFonts w:eastAsia="仿宋_GB2312"/>
          <w:bCs/>
          <w:sz w:val="28"/>
          <w:szCs w:val="28"/>
        </w:rPr>
      </w:pPr>
      <w:r>
        <w:rPr>
          <w:rFonts w:hint="eastAsia" w:eastAsia="仿宋_GB2312"/>
          <w:bCs/>
          <w:sz w:val="28"/>
          <w:szCs w:val="28"/>
        </w:rPr>
        <w:t xml:space="preserve">2、成交供应商全部履约合同义务，经采购单位验收合格无质量、进度等问题的，采购人在验收合格后30日内一次性退还履约保证金；</w:t>
      </w:r>
      <w:r>
        <w:rPr>
          <w:rFonts w:eastAsia="仿宋_GB2312"/>
          <w:bCs/>
          <w:sz w:val="28"/>
          <w:szCs w:val="28"/>
        </w:rPr>
      </w:r>
      <w:r/>
    </w:p>
    <w:p>
      <w:pPr>
        <w:pStyle w:val="662"/>
        <w:ind w:firstLine="560"/>
        <w:rPr>
          <w:rFonts w:eastAsia="仿宋_GB2312"/>
          <w:bCs/>
          <w:sz w:val="28"/>
          <w:szCs w:val="28"/>
        </w:rPr>
      </w:pPr>
      <w:r>
        <w:rPr>
          <w:rFonts w:hint="eastAsia" w:eastAsia="仿宋_GB2312"/>
          <w:bCs/>
          <w:sz w:val="28"/>
          <w:szCs w:val="28"/>
        </w:rPr>
        <w:t xml:space="preserve">3、发生以下情况的，履约保证金不予退还或部分退还：</w:t>
      </w:r>
      <w:r>
        <w:rPr>
          <w:rFonts w:eastAsia="仿宋_GB2312"/>
          <w:bCs/>
          <w:sz w:val="28"/>
          <w:szCs w:val="28"/>
        </w:rPr>
      </w:r>
      <w:r/>
    </w:p>
    <w:p>
      <w:pPr>
        <w:pStyle w:val="662"/>
        <w:ind w:firstLine="560"/>
        <w:rPr>
          <w:rFonts w:eastAsia="仿宋_GB2312"/>
          <w:bCs/>
          <w:sz w:val="28"/>
          <w:szCs w:val="28"/>
        </w:rPr>
      </w:pPr>
      <w:r>
        <w:rPr>
          <w:rFonts w:hint="eastAsia" w:eastAsia="仿宋_GB2312"/>
          <w:bCs/>
          <w:sz w:val="28"/>
          <w:szCs w:val="28"/>
        </w:rPr>
        <w:t xml:space="preserve">a.签订合同后，成交供应商不履行合同义务的，采购单位有权全额扣除履约保证金，全额不予退还，同时采购单位亦有权终止合同，中标供应商还须承担相应的法律赔偿责任。</w:t>
      </w:r>
      <w:r>
        <w:rPr>
          <w:rFonts w:eastAsia="仿宋_GB2312"/>
          <w:bCs/>
          <w:sz w:val="28"/>
          <w:szCs w:val="28"/>
        </w:rPr>
      </w:r>
      <w:r/>
    </w:p>
    <w:p>
      <w:pPr>
        <w:pStyle w:val="662"/>
        <w:ind w:firstLine="560"/>
        <w:rPr>
          <w:rFonts w:eastAsia="仿宋_GB2312"/>
          <w:bCs/>
          <w:sz w:val="28"/>
          <w:szCs w:val="28"/>
        </w:rPr>
      </w:pPr>
      <w:r>
        <w:rPr>
          <w:rFonts w:hint="eastAsia" w:eastAsia="仿宋_GB2312"/>
          <w:bCs/>
          <w:sz w:val="28"/>
          <w:szCs w:val="28"/>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eastAsia="仿宋_GB2312"/>
          <w:bCs/>
          <w:sz w:val="28"/>
          <w:szCs w:val="28"/>
        </w:rPr>
      </w:r>
      <w:r/>
    </w:p>
    <w:p>
      <w:pPr>
        <w:pStyle w:val="662"/>
        <w:spacing w:line="440" w:lineRule="exact"/>
        <w:rPr>
          <w:rFonts w:eastAsia="仿宋_GB2312"/>
          <w:b/>
          <w:i/>
          <w:sz w:val="28"/>
          <w:szCs w:val="28"/>
          <w:u w:val="single"/>
        </w:rPr>
        <w:outlineLvl w:val="0"/>
      </w:pPr>
      <w:r>
        <w:rPr>
          <w:rFonts w:hint="eastAsia" w:eastAsia="仿宋_GB2312"/>
          <w:b/>
          <w:bCs/>
          <w:sz w:val="28"/>
          <w:szCs w:val="28"/>
        </w:rPr>
        <w:t xml:space="preserve">四、采购需求中必须满足的实质性要求</w:t>
      </w:r>
      <w:r>
        <w:rPr>
          <w:rFonts w:eastAsia="仿宋_GB2312"/>
          <w:b/>
          <w:i/>
          <w:sz w:val="28"/>
          <w:szCs w:val="28"/>
          <w:u w:val="single"/>
        </w:rPr>
      </w:r>
      <w:r/>
    </w:p>
    <w:p>
      <w:pPr>
        <w:pStyle w:val="662"/>
        <w:ind w:firstLine="601"/>
        <w:spacing w:before="120" w:after="120" w:line="520" w:lineRule="exact"/>
        <w:rPr>
          <w:rFonts w:eastAsia="仿宋_GB2312"/>
          <w:b/>
          <w:bCs/>
          <w:iCs/>
          <w:sz w:val="28"/>
          <w:szCs w:val="30"/>
        </w:rPr>
      </w:pPr>
      <w:r>
        <w:rPr>
          <w:rFonts w:hint="eastAsia" w:eastAsia="仿宋_GB2312"/>
          <w:b/>
          <w:bCs/>
          <w:iCs/>
          <w:sz w:val="28"/>
          <w:szCs w:val="30"/>
        </w:rPr>
        <w:t xml:space="preserve">（一）商务部分实质性要求（请单独列出并加斜体下划线）</w:t>
      </w:r>
      <w:r>
        <w:rPr>
          <w:rFonts w:eastAsia="仿宋_GB2312"/>
          <w:b/>
          <w:bCs/>
          <w:iCs/>
          <w:sz w:val="28"/>
          <w:szCs w:val="30"/>
        </w:rPr>
      </w:r>
      <w:r/>
    </w:p>
    <w:tbl>
      <w:tblPr>
        <w:tblpPr w:horzAnchor="page" w:tblpX="1763" w:vertAnchor="text" w:tblpY="14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50"/>
        <w:gridCol w:w="5641"/>
      </w:tblGrid>
      <w:tr>
        <w:trPr>
          <w:trHeight w:val="782"/>
        </w:trPr>
        <w:tc>
          <w:tcPr>
            <w:tcW w:w="762" w:type="dxa"/>
            <w:vAlign w:val="top"/>
            <w:textDirection w:val="lrTb"/>
            <w:noWrap w:val="false"/>
          </w:tcPr>
          <w:p>
            <w:pPr>
              <w:pStyle w:val="662"/>
              <w:jc w:val="center"/>
              <w:spacing w:line="520" w:lineRule="exact"/>
              <w:rPr>
                <w:rFonts w:eastAsia="仿宋_GB2312"/>
                <w:bCs/>
                <w:iCs/>
                <w:sz w:val="24"/>
                <w:szCs w:val="24"/>
              </w:rPr>
              <w:framePr w:vAnchor="text" w:hAnchor="page" w:x="1763" w:y="141"/>
            </w:pPr>
            <w:r>
              <w:rPr>
                <w:rFonts w:hint="eastAsia" w:eastAsia="仿宋_GB2312"/>
                <w:bCs/>
                <w:iCs/>
                <w:sz w:val="24"/>
                <w:szCs w:val="24"/>
              </w:rPr>
              <w:t xml:space="preserve">序号</w:t>
            </w:r>
            <w:r>
              <w:rPr>
                <w:rFonts w:eastAsia="仿宋_GB2312"/>
                <w:bCs/>
                <w:iCs/>
                <w:sz w:val="24"/>
                <w:szCs w:val="24"/>
              </w:rPr>
            </w:r>
            <w:r/>
          </w:p>
        </w:tc>
        <w:tc>
          <w:tcPr>
            <w:tcW w:w="2050" w:type="dxa"/>
            <w:vAlign w:val="top"/>
            <w:textDirection w:val="lrTb"/>
            <w:noWrap w:val="false"/>
          </w:tcPr>
          <w:p>
            <w:pPr>
              <w:pStyle w:val="662"/>
              <w:jc w:val="center"/>
              <w:spacing w:line="520" w:lineRule="exact"/>
              <w:rPr>
                <w:rFonts w:eastAsia="仿宋_GB2312"/>
                <w:bCs/>
                <w:iCs/>
                <w:sz w:val="24"/>
                <w:szCs w:val="24"/>
              </w:rPr>
              <w:framePr w:vAnchor="text" w:hAnchor="page" w:x="1763" w:y="141"/>
            </w:pPr>
            <w:r>
              <w:rPr>
                <w:rFonts w:hint="eastAsia" w:eastAsia="仿宋_GB2312"/>
                <w:bCs/>
                <w:iCs/>
                <w:sz w:val="24"/>
                <w:szCs w:val="24"/>
              </w:rPr>
              <w:t xml:space="preserve">要求名称</w:t>
            </w:r>
            <w:r>
              <w:rPr>
                <w:rFonts w:eastAsia="仿宋_GB2312"/>
                <w:bCs/>
                <w:iCs/>
                <w:sz w:val="24"/>
                <w:szCs w:val="24"/>
              </w:rPr>
            </w:r>
            <w:r/>
          </w:p>
        </w:tc>
        <w:tc>
          <w:tcPr>
            <w:tcW w:w="5641" w:type="dxa"/>
            <w:vAlign w:val="top"/>
            <w:textDirection w:val="lrTb"/>
            <w:noWrap w:val="false"/>
          </w:tcPr>
          <w:p>
            <w:pPr>
              <w:pStyle w:val="662"/>
              <w:jc w:val="center"/>
              <w:spacing w:line="520" w:lineRule="exact"/>
              <w:rPr>
                <w:rFonts w:eastAsia="仿宋_GB2312"/>
                <w:bCs/>
                <w:iCs/>
                <w:sz w:val="24"/>
                <w:szCs w:val="24"/>
              </w:rPr>
              <w:framePr w:vAnchor="text" w:hAnchor="page" w:x="1763" w:y="141"/>
            </w:pPr>
            <w:r>
              <w:rPr>
                <w:rFonts w:hint="eastAsia" w:eastAsia="仿宋_GB2312"/>
                <w:bCs/>
                <w:iCs/>
                <w:sz w:val="24"/>
                <w:szCs w:val="24"/>
              </w:rPr>
              <w:t xml:space="preserve">要求内容</w:t>
            </w:r>
            <w:r>
              <w:rPr>
                <w:rFonts w:eastAsia="仿宋_GB2312"/>
                <w:bCs/>
                <w:iCs/>
                <w:sz w:val="24"/>
                <w:szCs w:val="24"/>
              </w:rPr>
            </w:r>
            <w:r/>
          </w:p>
        </w:tc>
      </w:tr>
      <w:tr>
        <w:trPr/>
        <w:tc>
          <w:tcPr>
            <w:tcW w:w="762" w:type="dxa"/>
            <w:vAlign w:val="center"/>
            <w:textDirection w:val="lrTb"/>
            <w:noWrap w:val="false"/>
          </w:tcPr>
          <w:p>
            <w:pPr>
              <w:pStyle w:val="662"/>
              <w:jc w:val="center"/>
              <w:spacing w:line="520" w:lineRule="exact"/>
              <w:rPr>
                <w:rFonts w:eastAsia="仿宋_GB2312"/>
                <w:bCs/>
                <w:iCs/>
                <w:sz w:val="24"/>
                <w:szCs w:val="24"/>
              </w:rPr>
              <w:framePr w:vAnchor="text" w:hAnchor="page" w:x="1763" w:y="141"/>
            </w:pPr>
            <w:r>
              <w:rPr>
                <w:rFonts w:hint="eastAsia" w:eastAsia="仿宋_GB2312"/>
                <w:bCs/>
                <w:iCs/>
                <w:sz w:val="24"/>
                <w:szCs w:val="24"/>
              </w:rPr>
              <w:t xml:space="preserve">1</w:t>
            </w:r>
            <w:r>
              <w:rPr>
                <w:rFonts w:eastAsia="仿宋_GB2312"/>
                <w:bCs/>
                <w:iCs/>
                <w:sz w:val="24"/>
                <w:szCs w:val="24"/>
              </w:rPr>
            </w:r>
            <w:r/>
          </w:p>
        </w:tc>
        <w:tc>
          <w:tcPr>
            <w:tcW w:w="2050" w:type="dxa"/>
            <w:vAlign w:val="center"/>
            <w:textDirection w:val="lrTb"/>
            <w:noWrap w:val="false"/>
          </w:tcPr>
          <w:p>
            <w:pPr>
              <w:pStyle w:val="662"/>
              <w:jc w:val="center"/>
              <w:spacing w:line="520" w:lineRule="exact"/>
              <w:rPr>
                <w:rFonts w:eastAsia="仿宋_GB2312" w:cs="宋体"/>
                <w:i/>
                <w:sz w:val="24"/>
                <w:szCs w:val="24"/>
                <w:u w:val="single"/>
                <w:lang w:bidi="ar"/>
              </w:rPr>
              <w:framePr w:vAnchor="text" w:hAnchor="page" w:x="1763" w:y="141"/>
            </w:pPr>
            <w:r>
              <w:rPr>
                <w:rFonts w:hint="eastAsia" w:eastAsia="仿宋_GB2312" w:cs="宋体"/>
                <w:i/>
                <w:sz w:val="24"/>
                <w:szCs w:val="24"/>
                <w:u w:val="single"/>
                <w:lang w:bidi="ar"/>
              </w:rPr>
              <w:t xml:space="preserve">质量保障要求</w:t>
            </w:r>
            <w:r>
              <w:rPr>
                <w:rFonts w:eastAsia="仿宋_GB2312" w:cs="宋体"/>
                <w:i/>
                <w:sz w:val="24"/>
                <w:szCs w:val="24"/>
                <w:u w:val="single"/>
                <w:lang w:bidi="ar"/>
              </w:rPr>
            </w:r>
            <w:r/>
          </w:p>
        </w:tc>
        <w:tc>
          <w:tcPr>
            <w:tcW w:w="5641" w:type="dxa"/>
            <w:vAlign w:val="top"/>
            <w:textDirection w:val="lrTb"/>
            <w:noWrap w:val="false"/>
          </w:tcPr>
          <w:p>
            <w:pPr>
              <w:pStyle w:val="662"/>
              <w:spacing w:line="520" w:lineRule="exact"/>
              <w:rPr>
                <w:rFonts w:eastAsia="仿宋_GB2312" w:cs="宋体"/>
                <w:i/>
                <w:sz w:val="24"/>
                <w:szCs w:val="24"/>
                <w:u w:val="single"/>
                <w:lang w:bidi="ar"/>
              </w:rPr>
              <w:framePr w:vAnchor="text" w:hAnchor="page" w:x="1763" w:y="141"/>
            </w:pPr>
            <w:r>
              <w:rPr>
                <w:rFonts w:hint="eastAsia" w:eastAsia="仿宋_GB2312" w:cs="宋体"/>
                <w:i/>
                <w:sz w:val="24"/>
                <w:szCs w:val="24"/>
                <w:u w:val="single"/>
                <w:lang w:bidi="ar"/>
              </w:rPr>
              <w:t xml:space="preserve">1、所有成交产品的技术标准按国家标准执行，无国家标准的，按行业标准执行，无国家和行业标准的，按企业标准执行；但在采购文件中有特别要求的，按采购文件中规定的要求执行，并且符合相关法律、法规规定的要求。</w:t>
            </w:r>
            <w:r>
              <w:rPr>
                <w:rFonts w:eastAsia="仿宋_GB2312" w:cs="宋体"/>
                <w:i/>
                <w:sz w:val="24"/>
                <w:szCs w:val="24"/>
                <w:u w:val="single"/>
                <w:lang w:bidi="ar"/>
              </w:rPr>
            </w:r>
            <w:r/>
          </w:p>
          <w:p>
            <w:pPr>
              <w:pStyle w:val="662"/>
              <w:spacing w:line="520" w:lineRule="exact"/>
              <w:rPr>
                <w:rFonts w:eastAsia="仿宋_GB2312" w:cs="宋体"/>
                <w:i/>
                <w:sz w:val="24"/>
                <w:szCs w:val="24"/>
                <w:u w:val="single"/>
                <w:lang w:bidi="ar"/>
              </w:rPr>
              <w:framePr w:vAnchor="text" w:hAnchor="page" w:x="1763" w:y="141"/>
            </w:pPr>
            <w:r>
              <w:rPr>
                <w:rFonts w:hint="eastAsia" w:eastAsia="仿宋_GB2312" w:cs="宋体"/>
                <w:i/>
                <w:sz w:val="24"/>
                <w:szCs w:val="24"/>
                <w:u w:val="single"/>
                <w:lang w:bidi="ar"/>
              </w:rPr>
              <w:t xml:space="preserve">2、成交人应保证提供的产品不得侵犯第三方专利权、商标权和设计权、版权等。否则，成交人应负全部责任，并承担由此引起的一切后果。</w:t>
            </w:r>
            <w:r>
              <w:rPr>
                <w:rFonts w:eastAsia="仿宋_GB2312" w:cs="宋体"/>
                <w:i/>
                <w:sz w:val="24"/>
                <w:szCs w:val="24"/>
                <w:u w:val="single"/>
                <w:lang w:bidi="ar"/>
              </w:rPr>
            </w:r>
            <w:r/>
          </w:p>
          <w:p>
            <w:pPr>
              <w:pStyle w:val="662"/>
              <w:spacing w:line="520" w:lineRule="exact"/>
              <w:rPr>
                <w:rFonts w:eastAsia="仿宋_GB2312" w:cs="宋体"/>
                <w:i/>
                <w:sz w:val="24"/>
                <w:szCs w:val="24"/>
                <w:u w:val="single"/>
                <w:lang w:bidi="ar"/>
              </w:rPr>
              <w:framePr w:vAnchor="text" w:hAnchor="page" w:x="1763" w:y="141"/>
            </w:pPr>
            <w:r>
              <w:rPr>
                <w:rFonts w:hint="eastAsia" w:eastAsia="仿宋_GB2312" w:cs="宋体"/>
                <w:i/>
                <w:sz w:val="24"/>
                <w:szCs w:val="24"/>
                <w:u w:val="single"/>
                <w:lang w:bidi="ar"/>
              </w:rPr>
              <w:t xml:space="preserve">3、成交人所供货物最终验收后，成交人应对由于设计、工艺或材料的缺陷而发生的任何不足或故障负责，并承担由此引起的一切后果。</w:t>
            </w:r>
            <w:r>
              <w:rPr>
                <w:rFonts w:eastAsia="仿宋_GB2312" w:cs="宋体"/>
                <w:i/>
                <w:sz w:val="24"/>
                <w:szCs w:val="24"/>
                <w:u w:val="single"/>
                <w:lang w:bidi="ar"/>
              </w:rPr>
            </w:r>
            <w:r/>
          </w:p>
        </w:tc>
      </w:tr>
      <w:tr>
        <w:trPr/>
        <w:tc>
          <w:tcPr>
            <w:tcW w:w="762" w:type="dxa"/>
            <w:vAlign w:val="center"/>
            <w:textDirection w:val="lrTb"/>
            <w:noWrap w:val="false"/>
          </w:tcPr>
          <w:p>
            <w:pPr>
              <w:pStyle w:val="662"/>
              <w:jc w:val="center"/>
              <w:spacing w:line="520" w:lineRule="exact"/>
              <w:rPr>
                <w:rFonts w:eastAsia="仿宋_GB2312"/>
                <w:bCs/>
                <w:iCs/>
                <w:sz w:val="24"/>
                <w:szCs w:val="24"/>
              </w:rPr>
              <w:framePr w:vAnchor="text" w:hAnchor="page" w:x="1763" w:y="141"/>
            </w:pPr>
            <w:r>
              <w:rPr>
                <w:rFonts w:hint="eastAsia" w:eastAsia="仿宋_GB2312"/>
                <w:bCs/>
                <w:iCs/>
                <w:sz w:val="24"/>
                <w:szCs w:val="24"/>
              </w:rPr>
              <w:t xml:space="preserve">2</w:t>
            </w:r>
            <w:r>
              <w:rPr>
                <w:rFonts w:eastAsia="仿宋_GB2312"/>
                <w:bCs/>
                <w:iCs/>
                <w:sz w:val="24"/>
                <w:szCs w:val="24"/>
              </w:rPr>
            </w:r>
            <w:r/>
          </w:p>
        </w:tc>
        <w:tc>
          <w:tcPr>
            <w:tcW w:w="2050" w:type="dxa"/>
            <w:vAlign w:val="center"/>
            <w:textDirection w:val="lrTb"/>
            <w:noWrap w:val="false"/>
          </w:tcPr>
          <w:p>
            <w:pPr>
              <w:pStyle w:val="662"/>
              <w:jc w:val="center"/>
              <w:spacing w:line="520" w:lineRule="exact"/>
              <w:rPr>
                <w:rFonts w:eastAsia="仿宋_GB2312" w:cs="宋体"/>
                <w:i/>
                <w:sz w:val="24"/>
                <w:szCs w:val="24"/>
                <w:u w:val="single"/>
                <w:lang w:bidi="ar"/>
              </w:rPr>
              <w:framePr w:vAnchor="text" w:hAnchor="page" w:x="1763" w:y="141"/>
            </w:pPr>
            <w:r>
              <w:rPr>
                <w:rFonts w:hint="eastAsia" w:eastAsia="仿宋_GB2312" w:cs="宋体"/>
                <w:i/>
                <w:sz w:val="24"/>
                <w:szCs w:val="24"/>
                <w:u w:val="single"/>
                <w:lang w:bidi="ar"/>
              </w:rPr>
              <w:t xml:space="preserve">报价要求</w:t>
            </w:r>
            <w:r>
              <w:rPr>
                <w:rFonts w:eastAsia="仿宋_GB2312" w:cs="宋体"/>
                <w:i/>
                <w:sz w:val="24"/>
                <w:szCs w:val="24"/>
                <w:u w:val="single"/>
                <w:lang w:bidi="ar"/>
              </w:rPr>
            </w:r>
            <w:r/>
          </w:p>
        </w:tc>
        <w:tc>
          <w:tcPr>
            <w:tcW w:w="5641" w:type="dxa"/>
            <w:vAlign w:val="top"/>
            <w:textDirection w:val="lrTb"/>
            <w:noWrap w:val="false"/>
          </w:tcPr>
          <w:p>
            <w:pPr>
              <w:pStyle w:val="662"/>
              <w:spacing w:line="520" w:lineRule="exact"/>
              <w:rPr>
                <w:rFonts w:eastAsia="仿宋_GB2312" w:cs="宋体"/>
                <w:i/>
                <w:sz w:val="24"/>
                <w:szCs w:val="24"/>
                <w:u w:val="single"/>
                <w:lang w:bidi="ar"/>
              </w:rPr>
              <w:framePr w:vAnchor="text" w:hAnchor="page" w:x="1763" w:y="141"/>
            </w:pPr>
            <w:r>
              <w:rPr>
                <w:rFonts w:hint="eastAsia" w:eastAsia="仿宋_GB2312" w:cs="宋体"/>
                <w:i/>
                <w:sz w:val="24"/>
                <w:szCs w:val="24"/>
                <w:u w:val="single"/>
                <w:lang w:bidi="ar"/>
              </w:rPr>
              <w:t xml:space="preserve">本项目供应商报价时需含全系统集成费用，包括软件开发、系统实施部署、人员培训等一切费用。</w:t>
            </w:r>
            <w:r>
              <w:rPr>
                <w:rFonts w:eastAsia="仿宋_GB2312" w:cs="宋体"/>
                <w:i/>
                <w:sz w:val="24"/>
                <w:szCs w:val="24"/>
                <w:u w:val="single"/>
                <w:lang w:bidi="ar"/>
              </w:rPr>
            </w:r>
            <w:r/>
          </w:p>
        </w:tc>
      </w:tr>
      <w:tr>
        <w:trPr/>
        <w:tc>
          <w:tcPr>
            <w:tcW w:w="762" w:type="dxa"/>
            <w:vAlign w:val="center"/>
            <w:textDirection w:val="lrTb"/>
            <w:noWrap w:val="false"/>
          </w:tcPr>
          <w:p>
            <w:pPr>
              <w:pStyle w:val="662"/>
              <w:jc w:val="center"/>
              <w:spacing w:line="520" w:lineRule="exact"/>
              <w:rPr>
                <w:rFonts w:eastAsia="仿宋_GB2312"/>
                <w:bCs/>
                <w:iCs/>
                <w:sz w:val="24"/>
                <w:szCs w:val="24"/>
              </w:rPr>
              <w:framePr w:vAnchor="text" w:hAnchor="page" w:x="1763" w:y="141"/>
            </w:pPr>
            <w:r>
              <w:rPr>
                <w:rFonts w:hint="eastAsia" w:eastAsia="仿宋_GB2312"/>
                <w:bCs/>
                <w:iCs/>
                <w:sz w:val="24"/>
                <w:szCs w:val="24"/>
              </w:rPr>
              <w:t xml:space="preserve">3</w:t>
            </w:r>
            <w:r>
              <w:rPr>
                <w:rFonts w:eastAsia="仿宋_GB2312"/>
                <w:bCs/>
                <w:iCs/>
                <w:sz w:val="24"/>
                <w:szCs w:val="24"/>
              </w:rPr>
            </w:r>
            <w:r/>
          </w:p>
        </w:tc>
        <w:tc>
          <w:tcPr>
            <w:tcW w:w="2050" w:type="dxa"/>
            <w:vAlign w:val="center"/>
            <w:textDirection w:val="lrTb"/>
            <w:noWrap w:val="false"/>
          </w:tcPr>
          <w:p>
            <w:pPr>
              <w:pStyle w:val="662"/>
              <w:jc w:val="center"/>
              <w:spacing w:line="520" w:lineRule="exact"/>
              <w:rPr>
                <w:rFonts w:eastAsia="仿宋_GB2312" w:cs="宋体"/>
                <w:i/>
                <w:sz w:val="24"/>
                <w:szCs w:val="24"/>
                <w:u w:val="single"/>
                <w:lang w:bidi="ar"/>
              </w:rPr>
              <w:framePr w:vAnchor="text" w:hAnchor="page" w:x="1763" w:y="141"/>
            </w:pPr>
            <w:r>
              <w:rPr>
                <w:rFonts w:hint="eastAsia" w:eastAsia="仿宋_GB2312" w:cs="宋体"/>
                <w:i/>
                <w:sz w:val="24"/>
                <w:szCs w:val="24"/>
                <w:u w:val="single"/>
                <w:lang w:bidi="ar"/>
              </w:rPr>
              <w:t xml:space="preserve">项目工期要求</w:t>
            </w:r>
            <w:r>
              <w:rPr>
                <w:rFonts w:eastAsia="仿宋_GB2312" w:cs="宋体"/>
                <w:i/>
                <w:sz w:val="24"/>
                <w:szCs w:val="24"/>
                <w:u w:val="single"/>
                <w:lang w:bidi="ar"/>
              </w:rPr>
            </w:r>
            <w:r/>
          </w:p>
        </w:tc>
        <w:tc>
          <w:tcPr>
            <w:tcW w:w="5641" w:type="dxa"/>
            <w:vAlign w:val="top"/>
            <w:textDirection w:val="lrTb"/>
            <w:noWrap w:val="false"/>
          </w:tcPr>
          <w:p>
            <w:pPr>
              <w:pStyle w:val="662"/>
              <w:spacing w:line="360" w:lineRule="auto"/>
              <w:rPr>
                <w:rFonts w:eastAsia="仿宋_GB2312" w:cs="宋体"/>
                <w:i/>
                <w:sz w:val="24"/>
                <w:szCs w:val="24"/>
                <w:u w:val="single"/>
                <w:lang w:bidi="ar"/>
              </w:rPr>
              <w:framePr w:vAnchor="text" w:hAnchor="page" w:x="1763" w:y="141"/>
            </w:pPr>
            <w:r>
              <w:rPr>
                <w:rFonts w:hint="eastAsia" w:eastAsia="仿宋_GB2312" w:cs="宋体"/>
                <w:i/>
                <w:sz w:val="24"/>
                <w:szCs w:val="24"/>
                <w:u w:val="single"/>
                <w:lang w:bidi="ar"/>
              </w:rPr>
              <w:t xml:space="preserve">成交单位须在签订合同后6个月内负责将所有服务项目在采购人指定地点安装调试培训完毕，签订合同后12个月内完成运营指标，接受验收。</w:t>
            </w:r>
            <w:r>
              <w:rPr>
                <w:rFonts w:eastAsia="仿宋_GB2312" w:cs="宋体"/>
                <w:i/>
                <w:sz w:val="24"/>
                <w:szCs w:val="24"/>
                <w:u w:val="single"/>
                <w:lang w:bidi="ar"/>
              </w:rPr>
            </w:r>
            <w:r/>
          </w:p>
        </w:tc>
      </w:tr>
      <w:tr>
        <w:trPr/>
        <w:tc>
          <w:tcPr>
            <w:tcW w:w="762" w:type="dxa"/>
            <w:vAlign w:val="center"/>
            <w:textDirection w:val="lrTb"/>
            <w:noWrap w:val="false"/>
          </w:tcPr>
          <w:p>
            <w:pPr>
              <w:pStyle w:val="662"/>
              <w:jc w:val="center"/>
              <w:spacing w:line="520" w:lineRule="exact"/>
              <w:rPr>
                <w:rFonts w:eastAsia="仿宋_GB2312"/>
                <w:bCs/>
                <w:iCs/>
                <w:sz w:val="24"/>
                <w:szCs w:val="24"/>
              </w:rPr>
              <w:framePr w:vAnchor="text" w:hAnchor="page" w:x="1763" w:y="141"/>
            </w:pPr>
            <w:r>
              <w:rPr>
                <w:rFonts w:hint="eastAsia" w:eastAsia="仿宋_GB2312"/>
                <w:bCs/>
                <w:iCs/>
                <w:sz w:val="24"/>
                <w:szCs w:val="24"/>
              </w:rPr>
              <w:t xml:space="preserve">4</w:t>
            </w:r>
            <w:r>
              <w:rPr>
                <w:rFonts w:eastAsia="仿宋_GB2312"/>
                <w:bCs/>
                <w:iCs/>
                <w:sz w:val="24"/>
                <w:szCs w:val="24"/>
              </w:rPr>
            </w:r>
            <w:r/>
          </w:p>
        </w:tc>
        <w:tc>
          <w:tcPr>
            <w:tcW w:w="2050" w:type="dxa"/>
            <w:vAlign w:val="center"/>
            <w:textDirection w:val="lrTb"/>
            <w:noWrap w:val="false"/>
          </w:tcPr>
          <w:p>
            <w:pPr>
              <w:pStyle w:val="662"/>
              <w:jc w:val="center"/>
              <w:spacing w:line="520" w:lineRule="exact"/>
              <w:rPr>
                <w:rFonts w:eastAsia="仿宋_GB2312"/>
                <w:bCs/>
                <w:i/>
                <w:sz w:val="24"/>
                <w:szCs w:val="24"/>
                <w:u w:val="single"/>
              </w:rPr>
              <w:framePr w:vAnchor="text" w:hAnchor="page" w:x="1763" w:y="141"/>
            </w:pPr>
            <w:r>
              <w:rPr>
                <w:rFonts w:hint="eastAsia" w:eastAsia="仿宋_GB2312"/>
                <w:bCs/>
                <w:i/>
                <w:sz w:val="24"/>
                <w:szCs w:val="24"/>
                <w:u w:val="single"/>
              </w:rPr>
              <w:t xml:space="preserve">运维期要求</w:t>
            </w:r>
            <w:r>
              <w:rPr>
                <w:rFonts w:eastAsia="仿宋_GB2312"/>
                <w:bCs/>
                <w:i/>
                <w:sz w:val="24"/>
                <w:szCs w:val="24"/>
                <w:u w:val="single"/>
              </w:rPr>
            </w:r>
            <w:r/>
          </w:p>
        </w:tc>
        <w:tc>
          <w:tcPr>
            <w:tcW w:w="5641" w:type="dxa"/>
            <w:vAlign w:val="top"/>
            <w:textDirection w:val="lrTb"/>
            <w:noWrap w:val="false"/>
          </w:tcPr>
          <w:p>
            <w:pPr>
              <w:pStyle w:val="662"/>
              <w:spacing w:line="520" w:lineRule="exact"/>
              <w:rPr>
                <w:rFonts w:eastAsia="仿宋_GB2312" w:cs="宋体"/>
                <w:i/>
                <w:sz w:val="24"/>
                <w:szCs w:val="24"/>
                <w:u w:val="single"/>
                <w:lang w:bidi="ar"/>
              </w:rPr>
              <w:framePr w:vAnchor="text" w:hAnchor="page" w:x="1763" w:y="141"/>
            </w:pPr>
            <w:r>
              <w:rPr>
                <w:rFonts w:hint="eastAsia" w:eastAsia="仿宋_GB2312" w:cs="宋体"/>
                <w:i/>
                <w:sz w:val="24"/>
                <w:szCs w:val="24"/>
                <w:u w:val="single"/>
                <w:lang w:bidi="ar"/>
              </w:rPr>
              <w:t xml:space="preserve">整体项目免费质保和运维期 3 年，自竣工验收合格之日起计。</w:t>
            </w:r>
            <w:r>
              <w:rPr>
                <w:rFonts w:eastAsia="仿宋_GB2312" w:cs="宋体"/>
                <w:i/>
                <w:sz w:val="24"/>
                <w:szCs w:val="24"/>
                <w:u w:val="single"/>
                <w:lang w:bidi="ar"/>
              </w:rPr>
            </w:r>
            <w:r/>
          </w:p>
        </w:tc>
      </w:tr>
    </w:tbl>
    <w:p>
      <w:pPr>
        <w:pStyle w:val="674"/>
        <w:ind w:firstLine="0"/>
        <w:rPr>
          <w:b/>
          <w:bCs/>
          <w:iCs/>
          <w:sz w:val="28"/>
          <w:lang w:eastAsia="zh-CN"/>
        </w:rPr>
      </w:pPr>
      <w:r>
        <w:rPr>
          <w:b/>
          <w:bCs/>
          <w:iCs/>
          <w:sz w:val="28"/>
          <w:lang w:eastAsia="zh-CN"/>
        </w:rPr>
      </w:r>
      <w:r/>
    </w:p>
    <w:p>
      <w:pPr>
        <w:pStyle w:val="674"/>
        <w:ind w:firstLine="0"/>
        <w:rPr>
          <w:b/>
          <w:bCs/>
          <w:iCs/>
          <w:sz w:val="28"/>
          <w:lang w:eastAsia="zh-CN"/>
        </w:rPr>
      </w:pPr>
      <w:r>
        <w:rPr>
          <w:b/>
          <w:bCs/>
          <w:iCs/>
          <w:sz w:val="28"/>
          <w:lang w:eastAsia="zh-CN"/>
        </w:rPr>
      </w:r>
      <w:r/>
    </w:p>
    <w:p>
      <w:pPr>
        <w:pStyle w:val="674"/>
        <w:ind w:firstLine="548"/>
        <w:rPr>
          <w:lang w:eastAsia="zh-CN"/>
        </w:rPr>
      </w:pPr>
      <w:r>
        <w:rPr>
          <w:rFonts w:hint="eastAsia"/>
          <w:b/>
          <w:bCs/>
          <w:iCs/>
          <w:sz w:val="28"/>
          <w:lang w:eastAsia="zh-CN"/>
        </w:rPr>
        <w:t xml:space="preserve">（二）技术部分实质性要求（请单独列出并加斜体下划线）</w:t>
      </w:r>
      <w:r>
        <w:rPr>
          <w:lang w:eastAsia="zh-CN"/>
        </w:rPr>
      </w:r>
      <w:r/>
    </w:p>
    <w:tbl>
      <w:tblPr>
        <w:tblpPr w:horzAnchor="page" w:tblpX="1763" w:vertAnchor="text" w:tblpY="14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50"/>
        <w:gridCol w:w="5641"/>
      </w:tblGrid>
      <w:tr>
        <w:trPr>
          <w:trHeight w:val="782"/>
        </w:trPr>
        <w:tc>
          <w:tcPr>
            <w:tcW w:w="762" w:type="dxa"/>
            <w:vAlign w:val="top"/>
            <w:textDirection w:val="lrTb"/>
            <w:noWrap w:val="false"/>
          </w:tcPr>
          <w:p>
            <w:pPr>
              <w:pStyle w:val="662"/>
              <w:jc w:val="center"/>
              <w:spacing w:line="520" w:lineRule="exact"/>
              <w:rPr>
                <w:rFonts w:eastAsia="仿宋_GB2312"/>
                <w:bCs/>
                <w:iCs/>
                <w:sz w:val="24"/>
                <w:szCs w:val="24"/>
              </w:rPr>
              <w:framePr w:vAnchor="text" w:hAnchor="page" w:x="1763" w:y="141"/>
            </w:pPr>
            <w:r>
              <w:rPr>
                <w:rFonts w:hint="eastAsia" w:eastAsia="仿宋_GB2312"/>
                <w:bCs/>
                <w:iCs/>
                <w:sz w:val="24"/>
                <w:szCs w:val="24"/>
              </w:rPr>
              <w:t xml:space="preserve">序号</w:t>
            </w:r>
            <w:r>
              <w:rPr>
                <w:rFonts w:eastAsia="仿宋_GB2312"/>
                <w:bCs/>
                <w:iCs/>
                <w:sz w:val="24"/>
                <w:szCs w:val="24"/>
              </w:rPr>
            </w:r>
            <w:r/>
          </w:p>
        </w:tc>
        <w:tc>
          <w:tcPr>
            <w:tcW w:w="2050" w:type="dxa"/>
            <w:vAlign w:val="top"/>
            <w:textDirection w:val="lrTb"/>
            <w:noWrap w:val="false"/>
          </w:tcPr>
          <w:p>
            <w:pPr>
              <w:pStyle w:val="662"/>
              <w:jc w:val="center"/>
              <w:spacing w:line="520" w:lineRule="exact"/>
              <w:rPr>
                <w:rFonts w:eastAsia="仿宋_GB2312"/>
                <w:bCs/>
                <w:iCs/>
                <w:sz w:val="24"/>
                <w:szCs w:val="24"/>
              </w:rPr>
              <w:framePr w:vAnchor="text" w:hAnchor="page" w:x="1763" w:y="141"/>
            </w:pPr>
            <w:r>
              <w:rPr>
                <w:rFonts w:hint="eastAsia" w:eastAsia="仿宋_GB2312"/>
                <w:bCs/>
                <w:iCs/>
                <w:sz w:val="24"/>
                <w:szCs w:val="24"/>
              </w:rPr>
              <w:t xml:space="preserve">要求名称</w:t>
            </w:r>
            <w:r>
              <w:rPr>
                <w:rFonts w:eastAsia="仿宋_GB2312"/>
                <w:bCs/>
                <w:iCs/>
                <w:sz w:val="24"/>
                <w:szCs w:val="24"/>
              </w:rPr>
            </w:r>
            <w:r/>
          </w:p>
        </w:tc>
        <w:tc>
          <w:tcPr>
            <w:tcW w:w="5641" w:type="dxa"/>
            <w:vAlign w:val="top"/>
            <w:textDirection w:val="lrTb"/>
            <w:noWrap w:val="false"/>
          </w:tcPr>
          <w:p>
            <w:pPr>
              <w:pStyle w:val="662"/>
              <w:jc w:val="center"/>
              <w:spacing w:line="520" w:lineRule="exact"/>
              <w:rPr>
                <w:rFonts w:eastAsia="仿宋_GB2312"/>
                <w:bCs/>
                <w:iCs/>
                <w:sz w:val="24"/>
                <w:szCs w:val="24"/>
              </w:rPr>
              <w:framePr w:vAnchor="text" w:hAnchor="page" w:x="1763" w:y="141"/>
            </w:pPr>
            <w:r>
              <w:rPr>
                <w:rFonts w:hint="eastAsia" w:eastAsia="仿宋_GB2312"/>
                <w:bCs/>
                <w:iCs/>
                <w:sz w:val="24"/>
                <w:szCs w:val="24"/>
              </w:rPr>
              <w:t xml:space="preserve">要求内容</w:t>
            </w:r>
            <w:r>
              <w:rPr>
                <w:rFonts w:eastAsia="仿宋_GB2312"/>
                <w:bCs/>
                <w:iCs/>
                <w:sz w:val="24"/>
                <w:szCs w:val="24"/>
              </w:rPr>
            </w:r>
            <w:r/>
          </w:p>
        </w:tc>
      </w:tr>
      <w:tr>
        <w:trPr/>
        <w:tc>
          <w:tcPr>
            <w:tcW w:w="762" w:type="dxa"/>
            <w:vAlign w:val="center"/>
            <w:textDirection w:val="lrTb"/>
            <w:noWrap w:val="false"/>
          </w:tcPr>
          <w:p>
            <w:pPr>
              <w:pStyle w:val="662"/>
              <w:jc w:val="center"/>
              <w:spacing w:line="520" w:lineRule="exact"/>
              <w:rPr>
                <w:rFonts w:eastAsia="仿宋_GB2312"/>
                <w:bCs/>
                <w:iCs/>
                <w:sz w:val="24"/>
                <w:szCs w:val="24"/>
              </w:rPr>
              <w:framePr w:vAnchor="text" w:hAnchor="page" w:x="1763" w:y="141"/>
            </w:pPr>
            <w:r>
              <w:rPr>
                <w:rFonts w:hint="eastAsia" w:eastAsia="仿宋_GB2312"/>
                <w:bCs/>
                <w:iCs/>
                <w:sz w:val="24"/>
                <w:szCs w:val="24"/>
              </w:rPr>
              <w:t xml:space="preserve">1</w:t>
            </w:r>
            <w:r>
              <w:rPr>
                <w:rFonts w:eastAsia="仿宋_GB2312"/>
                <w:bCs/>
                <w:iCs/>
                <w:sz w:val="24"/>
                <w:szCs w:val="24"/>
              </w:rPr>
            </w:r>
            <w:r/>
          </w:p>
        </w:tc>
        <w:tc>
          <w:tcPr>
            <w:tcW w:w="2050" w:type="dxa"/>
            <w:vAlign w:val="center"/>
            <w:textDirection w:val="lrTb"/>
            <w:noWrap w:val="false"/>
          </w:tcPr>
          <w:p>
            <w:pPr>
              <w:pStyle w:val="662"/>
              <w:jc w:val="center"/>
              <w:spacing w:line="520" w:lineRule="exact"/>
              <w:rPr>
                <w:rFonts w:eastAsia="仿宋_GB2312"/>
                <w:bCs/>
                <w:i/>
                <w:sz w:val="24"/>
                <w:szCs w:val="24"/>
                <w:u w:val="single"/>
              </w:rPr>
              <w:framePr w:vAnchor="text" w:hAnchor="page" w:x="1763" w:y="141"/>
            </w:pPr>
            <w:r>
              <w:rPr>
                <w:rFonts w:hint="eastAsia" w:eastAsia="仿宋_GB2312"/>
                <w:bCs/>
                <w:i/>
                <w:sz w:val="24"/>
                <w:szCs w:val="24"/>
                <w:u w:val="single"/>
              </w:rPr>
              <w:t xml:space="preserve">对接承诺</w:t>
            </w:r>
            <w:r>
              <w:rPr>
                <w:rFonts w:eastAsia="仿宋_GB2312"/>
                <w:bCs/>
                <w:i/>
                <w:sz w:val="24"/>
                <w:szCs w:val="24"/>
                <w:u w:val="single"/>
              </w:rPr>
            </w:r>
            <w:r/>
          </w:p>
        </w:tc>
        <w:tc>
          <w:tcPr>
            <w:tcW w:w="5641" w:type="dxa"/>
            <w:vAlign w:val="top"/>
            <w:textDirection w:val="lrTb"/>
            <w:noWrap w:val="false"/>
          </w:tcPr>
          <w:p>
            <w:pPr>
              <w:pStyle w:val="662"/>
              <w:spacing w:line="520" w:lineRule="exact"/>
              <w:rPr>
                <w:rFonts w:eastAsia="仿宋_GB2312" w:cs="宋体"/>
                <w:i/>
                <w:sz w:val="24"/>
                <w:szCs w:val="24"/>
                <w:u w:val="single"/>
                <w:lang w:bidi="ar"/>
              </w:rPr>
              <w:framePr w:vAnchor="text" w:hAnchor="page" w:x="1763" w:y="141"/>
            </w:pPr>
            <w:r>
              <w:rPr>
                <w:rFonts w:hint="eastAsia" w:eastAsia="仿宋_GB2312" w:cs="宋体"/>
                <w:i/>
                <w:sz w:val="24"/>
                <w:szCs w:val="24"/>
                <w:u w:val="single"/>
                <w:lang w:bidi="ar"/>
              </w:rPr>
              <w:t xml:space="preserve">投标人需提供本项目移动应用基于南通百通进行APP开发，进行合法对接的书面承诺，承诺需明确升级改造相关功能模块时不得影响现有系统正常运行。不提供该承诺作为无效应标处理。</w:t>
            </w:r>
            <w:r>
              <w:rPr>
                <w:rFonts w:hint="eastAsia" w:eastAsia="仿宋_GB2312" w:cs="宋体"/>
                <w:iCs/>
                <w:sz w:val="24"/>
                <w:szCs w:val="24"/>
                <w:lang w:bidi="ar"/>
              </w:rPr>
              <w:t xml:space="preserve">（注：对接相关费用已包含在本项目金额中）</w:t>
            </w:r>
            <w:r>
              <w:rPr>
                <w:rFonts w:eastAsia="仿宋_GB2312" w:cs="宋体"/>
                <w:i/>
                <w:sz w:val="24"/>
                <w:szCs w:val="24"/>
                <w:u w:val="single"/>
                <w:lang w:bidi="ar"/>
              </w:rPr>
            </w:r>
            <w:r/>
          </w:p>
        </w:tc>
      </w:tr>
      <w:tr>
        <w:trPr/>
        <w:tc>
          <w:tcPr>
            <w:tcW w:w="762" w:type="dxa"/>
            <w:vAlign w:val="center"/>
            <w:textDirection w:val="lrTb"/>
            <w:noWrap w:val="false"/>
          </w:tcPr>
          <w:p>
            <w:pPr>
              <w:pStyle w:val="662"/>
              <w:jc w:val="center"/>
              <w:spacing w:line="520" w:lineRule="exact"/>
              <w:rPr>
                <w:rFonts w:eastAsia="仿宋_GB2312"/>
                <w:bCs/>
                <w:iCs/>
                <w:sz w:val="24"/>
                <w:szCs w:val="24"/>
              </w:rPr>
              <w:framePr w:vAnchor="text" w:hAnchor="page" w:x="1763" w:y="141"/>
            </w:pPr>
            <w:r>
              <w:rPr>
                <w:rFonts w:hint="eastAsia" w:eastAsia="仿宋_GB2312"/>
                <w:bCs/>
                <w:iCs/>
                <w:sz w:val="24"/>
                <w:szCs w:val="24"/>
              </w:rPr>
              <w:t xml:space="preserve">2</w:t>
            </w:r>
            <w:r>
              <w:rPr>
                <w:rFonts w:eastAsia="仿宋_GB2312"/>
                <w:bCs/>
                <w:iCs/>
                <w:sz w:val="24"/>
                <w:szCs w:val="24"/>
              </w:rPr>
            </w:r>
            <w:r/>
          </w:p>
        </w:tc>
        <w:tc>
          <w:tcPr>
            <w:tcW w:w="2050" w:type="dxa"/>
            <w:vAlign w:val="center"/>
            <w:textDirection w:val="lrTb"/>
            <w:noWrap w:val="false"/>
          </w:tcPr>
          <w:p>
            <w:pPr>
              <w:pStyle w:val="662"/>
              <w:jc w:val="center"/>
              <w:spacing w:line="520" w:lineRule="exact"/>
              <w:rPr>
                <w:rFonts w:eastAsia="仿宋_GB2312"/>
                <w:bCs/>
                <w:i/>
                <w:sz w:val="24"/>
                <w:szCs w:val="24"/>
                <w:u w:val="single"/>
              </w:rPr>
              <w:framePr w:vAnchor="text" w:hAnchor="page" w:x="1763" w:y="141"/>
            </w:pPr>
            <w:r>
              <w:rPr>
                <w:rFonts w:hint="eastAsia" w:eastAsia="仿宋_GB2312"/>
                <w:bCs/>
                <w:i/>
                <w:sz w:val="24"/>
                <w:szCs w:val="24"/>
                <w:u w:val="single"/>
              </w:rPr>
              <w:t xml:space="preserve">功能要求</w:t>
            </w:r>
            <w:r>
              <w:rPr>
                <w:rFonts w:eastAsia="仿宋_GB2312"/>
                <w:bCs/>
                <w:i/>
                <w:sz w:val="24"/>
                <w:szCs w:val="24"/>
                <w:u w:val="single"/>
              </w:rPr>
            </w:r>
            <w:r/>
          </w:p>
        </w:tc>
        <w:tc>
          <w:tcPr>
            <w:tcW w:w="5641" w:type="dxa"/>
            <w:vAlign w:val="top"/>
            <w:textDirection w:val="lrTb"/>
            <w:noWrap w:val="false"/>
          </w:tcPr>
          <w:p>
            <w:pPr>
              <w:pStyle w:val="662"/>
              <w:spacing w:line="520" w:lineRule="exact"/>
              <w:rPr>
                <w:rFonts w:eastAsia="仿宋_GB2312" w:cs="宋体"/>
                <w:i/>
                <w:sz w:val="24"/>
                <w:szCs w:val="24"/>
                <w:u w:val="single"/>
                <w:lang w:bidi="ar"/>
              </w:rPr>
              <w:framePr w:vAnchor="text" w:hAnchor="page" w:x="1763" w:y="141"/>
            </w:pPr>
            <w:r>
              <w:rPr>
                <w:rFonts w:hint="eastAsia" w:eastAsia="仿宋_GB2312" w:cs="宋体"/>
                <w:i/>
                <w:sz w:val="24"/>
                <w:szCs w:val="24"/>
                <w:u w:val="single"/>
                <w:lang w:bidi="ar"/>
              </w:rPr>
              <w:t xml:space="preserve">本项目建设内容须具备：机关事务管理局信息系统信创适配改造、智慧机关事务管理综合系统及机关事务移动端应用三大功能模块内容（24个子模块）。</w:t>
            </w:r>
            <w:r>
              <w:rPr>
                <w:rFonts w:eastAsia="仿宋_GB2312" w:cs="宋体"/>
                <w:i/>
                <w:sz w:val="24"/>
                <w:szCs w:val="24"/>
                <w:u w:val="single"/>
                <w:lang w:bidi="ar"/>
              </w:rPr>
            </w:r>
            <w:r/>
          </w:p>
        </w:tc>
      </w:tr>
    </w:tbl>
    <w:p>
      <w:pPr>
        <w:pStyle w:val="778"/>
        <w:jc w:val="center"/>
        <w:spacing w:before="120" w:after="120" w:line="0" w:lineRule="atLeast"/>
      </w:pPr>
      <w:r/>
      <w:r/>
    </w:p>
    <w:p>
      <w:pPr>
        <w:pStyle w:val="778"/>
        <w:jc w:val="center"/>
        <w:spacing w:before="120" w:after="120" w:line="0" w:lineRule="atLeast"/>
        <w:rPr>
          <w:rFonts w:hint="eastAsia" w:ascii="黑体" w:eastAsia="黑体"/>
          <w:bCs/>
          <w:sz w:val="44"/>
        </w:rPr>
      </w:pPr>
      <w:r>
        <w:rPr>
          <w:rFonts w:hint="eastAsia" w:ascii="黑体" w:eastAsia="黑体"/>
          <w:bCs/>
          <w:sz w:val="44"/>
        </w:rPr>
      </w:r>
      <w:r/>
    </w:p>
    <w:p>
      <w:pPr>
        <w:pStyle w:val="778"/>
        <w:jc w:val="center"/>
        <w:spacing w:before="120" w:after="120" w:line="0" w:lineRule="atLeast"/>
        <w:rPr>
          <w:rFonts w:hint="eastAsia" w:ascii="黑体" w:eastAsia="黑体"/>
          <w:bCs/>
          <w:sz w:val="44"/>
        </w:rPr>
      </w:pPr>
      <w:r>
        <w:rPr>
          <w:rFonts w:hint="eastAsia" w:ascii="黑体" w:eastAsia="黑体"/>
          <w:bCs/>
          <w:sz w:val="44"/>
        </w:rPr>
      </w:r>
      <w:r/>
    </w:p>
    <w:p>
      <w:pPr>
        <w:pStyle w:val="778"/>
        <w:jc w:val="center"/>
        <w:spacing w:before="120" w:after="120" w:line="0" w:lineRule="atLeast"/>
        <w:rPr>
          <w:rFonts w:hint="eastAsia" w:ascii="黑体" w:eastAsia="黑体"/>
          <w:bCs/>
          <w:sz w:val="44"/>
        </w:rPr>
      </w:pPr>
      <w:r>
        <w:rPr>
          <w:rFonts w:hint="eastAsia" w:ascii="黑体" w:eastAsia="黑体"/>
          <w:bCs/>
          <w:sz w:val="44"/>
        </w:rPr>
      </w:r>
      <w:r/>
    </w:p>
    <w:p>
      <w:pPr>
        <w:pStyle w:val="778"/>
        <w:jc w:val="center"/>
        <w:spacing w:before="120" w:after="120" w:line="0" w:lineRule="atLeast"/>
        <w:rPr>
          <w:rFonts w:hint="eastAsia" w:ascii="黑体" w:eastAsia="黑体"/>
          <w:bCs/>
          <w:sz w:val="44"/>
        </w:rPr>
      </w:pPr>
      <w:r>
        <w:rPr>
          <w:rFonts w:hint="eastAsia" w:ascii="黑体" w:eastAsia="黑体"/>
          <w:bCs/>
          <w:sz w:val="44"/>
        </w:rPr>
      </w:r>
      <w:r/>
    </w:p>
    <w:p>
      <w:pPr>
        <w:pStyle w:val="778"/>
        <w:jc w:val="center"/>
        <w:spacing w:before="120" w:after="120" w:line="0" w:lineRule="atLeast"/>
        <w:rPr>
          <w:rFonts w:hint="eastAsia" w:ascii="黑体" w:eastAsia="黑体"/>
          <w:bCs/>
          <w:sz w:val="44"/>
        </w:rPr>
      </w:pPr>
      <w:r>
        <w:rPr>
          <w:rFonts w:hint="eastAsia" w:ascii="黑体" w:eastAsia="黑体"/>
          <w:bCs/>
          <w:sz w:val="44"/>
        </w:rPr>
      </w:r>
      <w:r/>
    </w:p>
    <w:p>
      <w:pPr>
        <w:pStyle w:val="778"/>
        <w:jc w:val="center"/>
        <w:spacing w:before="120" w:after="120" w:line="0" w:lineRule="atLeast"/>
        <w:rPr>
          <w:rFonts w:hint="eastAsia" w:ascii="黑体" w:eastAsia="黑体"/>
          <w:bCs/>
          <w:sz w:val="44"/>
        </w:rPr>
      </w:pPr>
      <w:r>
        <w:rPr>
          <w:rFonts w:hint="eastAsia" w:ascii="黑体" w:eastAsia="黑体"/>
          <w:bCs/>
          <w:sz w:val="44"/>
        </w:rPr>
        <w:t xml:space="preserve">第五章 评标方法与评标标准</w:t>
      </w:r>
      <w:r>
        <w:rPr>
          <w:rFonts w:hint="eastAsia" w:ascii="黑体" w:eastAsia="黑体"/>
          <w:bCs/>
          <w:sz w:val="44"/>
        </w:rPr>
      </w:r>
      <w:r/>
    </w:p>
    <w:p>
      <w:pPr>
        <w:pStyle w:val="750"/>
        <w:rPr>
          <w:rFonts w:ascii="Times New Roman" w:hAnsi="Times New Roman" w:eastAsia="仿宋_GB2312" w:cs="宋体"/>
          <w:sz w:val="28"/>
        </w:rPr>
      </w:pPr>
      <w:r>
        <w:rPr>
          <w:rFonts w:hint="eastAsia" w:ascii="Times New Roman" w:hAnsi="Times New Roman" w:eastAsia="仿宋_GB2312" w:cs="宋体"/>
          <w:sz w:val="28"/>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rFonts w:ascii="Times New Roman" w:hAnsi="Times New Roman" w:eastAsia="仿宋_GB2312" w:cs="宋体"/>
          <w:sz w:val="28"/>
        </w:rPr>
      </w:r>
      <w:r/>
    </w:p>
    <w:tbl>
      <w:tblPr>
        <w:tblW w:w="0" w:type="auto"/>
        <w:tblInd w:w="1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04"/>
        <w:gridCol w:w="5575"/>
      </w:tblGrid>
      <w:tr>
        <w:trPr/>
        <w:tc>
          <w:tcPr>
            <w:tcW w:w="2504" w:type="dxa"/>
            <w:vAlign w:val="top"/>
            <w:textDirection w:val="lrTb"/>
            <w:noWrap w:val="false"/>
          </w:tcPr>
          <w:p>
            <w:pPr>
              <w:pStyle w:val="662"/>
              <w:jc w:val="center"/>
              <w:spacing w:line="480" w:lineRule="exact"/>
              <w:rPr>
                <w:rFonts w:eastAsia="仿宋_GB2312" w:cs="宋体"/>
                <w:sz w:val="24"/>
              </w:rPr>
            </w:pPr>
            <w:r>
              <w:rPr>
                <w:rFonts w:hint="eastAsia" w:eastAsia="仿宋_GB2312" w:cs="宋体"/>
                <w:sz w:val="24"/>
              </w:rPr>
              <w:t xml:space="preserve">选取中标候选人数量</w:t>
            </w:r>
            <w:r>
              <w:rPr>
                <w:rFonts w:eastAsia="仿宋_GB2312" w:cs="宋体"/>
                <w:sz w:val="24"/>
              </w:rPr>
            </w:r>
            <w:r/>
          </w:p>
        </w:tc>
        <w:tc>
          <w:tcPr>
            <w:tcW w:w="5575" w:type="dxa"/>
            <w:vAlign w:val="top"/>
            <w:textDirection w:val="lrTb"/>
            <w:noWrap w:val="false"/>
          </w:tcPr>
          <w:p>
            <w:pPr>
              <w:pStyle w:val="662"/>
              <w:jc w:val="center"/>
              <w:spacing w:line="480" w:lineRule="exact"/>
              <w:rPr>
                <w:rFonts w:eastAsia="仿宋_GB2312" w:cs="宋体"/>
                <w:sz w:val="24"/>
              </w:rPr>
            </w:pPr>
            <w:r>
              <w:rPr>
                <w:rFonts w:hint="eastAsia" w:eastAsia="仿宋_GB2312" w:cs="宋体"/>
                <w:sz w:val="24"/>
              </w:rPr>
              <w:t xml:space="preserve">选取中标候选人的原则</w:t>
            </w:r>
            <w:r>
              <w:rPr>
                <w:rFonts w:eastAsia="仿宋_GB2312" w:cs="宋体"/>
                <w:sz w:val="24"/>
              </w:rPr>
            </w:r>
            <w:r/>
          </w:p>
        </w:tc>
      </w:tr>
      <w:tr>
        <w:trPr/>
        <w:tc>
          <w:tcPr>
            <w:tcW w:w="2504" w:type="dxa"/>
            <w:vAlign w:val="top"/>
            <w:textDirection w:val="lrTb"/>
            <w:noWrap w:val="false"/>
          </w:tcPr>
          <w:p>
            <w:pPr>
              <w:pStyle w:val="662"/>
              <w:jc w:val="center"/>
              <w:spacing w:line="480" w:lineRule="exact"/>
              <w:rPr>
                <w:rFonts w:eastAsia="仿宋_GB2312" w:cs="宋体"/>
                <w:sz w:val="24"/>
              </w:rPr>
            </w:pPr>
            <w:r>
              <w:rPr>
                <w:rFonts w:hint="eastAsia" w:eastAsia="仿宋_GB2312" w:cs="宋体"/>
                <w:sz w:val="24"/>
              </w:rPr>
              <w:t xml:space="preserve">1</w:t>
            </w:r>
            <w:r>
              <w:rPr>
                <w:rFonts w:eastAsia="仿宋_GB2312" w:cs="宋体"/>
                <w:sz w:val="24"/>
              </w:rPr>
            </w:r>
            <w:r/>
          </w:p>
        </w:tc>
        <w:tc>
          <w:tcPr>
            <w:tcW w:w="5575" w:type="dxa"/>
            <w:vAlign w:val="top"/>
            <w:textDirection w:val="lrTb"/>
            <w:noWrap w:val="false"/>
          </w:tcPr>
          <w:p>
            <w:pPr>
              <w:pStyle w:val="662"/>
              <w:jc w:val="left"/>
              <w:spacing w:line="480" w:lineRule="exact"/>
              <w:rPr>
                <w:rFonts w:eastAsia="仿宋_GB2312" w:cs="宋体"/>
                <w:sz w:val="24"/>
              </w:rPr>
            </w:pPr>
            <w:r>
              <w:rPr>
                <w:rFonts w:hint="eastAsia" w:eastAsia="仿宋_GB2312" w:cs="宋体"/>
                <w:sz w:val="24"/>
              </w:rPr>
              <w:t xml:space="preserve">满足招标文件全部实质性要求，且按照评审因素的量化指标评审得分最高的投标人为中标候选人。</w:t>
            </w:r>
            <w:r>
              <w:rPr>
                <w:rFonts w:eastAsia="仿宋_GB2312" w:cs="宋体"/>
                <w:sz w:val="24"/>
              </w:rPr>
            </w:r>
            <w:r/>
          </w:p>
        </w:tc>
      </w:tr>
    </w:tbl>
    <w:p>
      <w:pPr>
        <w:pStyle w:val="750"/>
        <w:ind w:firstLine="482"/>
        <w:spacing w:line="0" w:lineRule="atLeast"/>
        <w:rPr>
          <w:rFonts w:ascii="Times New Roman" w:hAnsi="Times New Roman" w:eastAsia="仿宋_GB2312" w:cs="宋体"/>
          <w:b/>
          <w:sz w:val="28"/>
        </w:rPr>
      </w:pPr>
      <w:r>
        <w:rPr>
          <w:rFonts w:hint="eastAsia" w:ascii="Times New Roman" w:hAnsi="Times New Roman" w:eastAsia="仿宋_GB2312" w:cs="宋体"/>
          <w:b/>
          <w:sz w:val="28"/>
        </w:rPr>
        <w:t xml:space="preserve">评标方法与评标标准</w:t>
      </w:r>
      <w:r>
        <w:rPr>
          <w:rFonts w:ascii="Times New Roman" w:hAnsi="Times New Roman" w:eastAsia="仿宋_GB2312" w:cs="宋体"/>
          <w:b/>
          <w:sz w:val="28"/>
        </w:rPr>
      </w:r>
      <w:r/>
    </w:p>
    <w:p>
      <w:pPr>
        <w:pStyle w:val="750"/>
        <w:ind w:firstLine="482"/>
        <w:rPr>
          <w:rFonts w:ascii="Times New Roman" w:hAnsi="Times New Roman" w:eastAsia="仿宋_GB2312" w:cs="宋体"/>
          <w:b/>
          <w:sz w:val="28"/>
          <w:lang w:val="zh-CN"/>
        </w:rPr>
      </w:pPr>
      <w:r>
        <w:rPr>
          <w:rFonts w:hint="eastAsia" w:ascii="Times New Roman" w:hAnsi="Times New Roman" w:eastAsia="仿宋_GB2312" w:cs="宋体"/>
          <w:b/>
          <w:sz w:val="28"/>
        </w:rPr>
        <w:t xml:space="preserve">1.</w:t>
      </w:r>
      <w:r>
        <w:rPr>
          <w:rFonts w:hint="eastAsia" w:ascii="Times New Roman" w:hAnsi="Times New Roman" w:eastAsia="仿宋_GB2312" w:cs="宋体"/>
          <w:b/>
          <w:sz w:val="28"/>
          <w:lang w:val="zh-CN"/>
        </w:rPr>
        <w:t xml:space="preserve">价格分：</w:t>
      </w:r>
      <w:r>
        <w:rPr>
          <w:rFonts w:hint="eastAsia" w:ascii="Times New Roman" w:hAnsi="Times New Roman" w:eastAsia="仿宋_GB2312" w:cs="宋体"/>
          <w:b/>
          <w:sz w:val="28"/>
        </w:rPr>
        <w:t xml:space="preserve">10</w:t>
      </w:r>
      <w:r>
        <w:rPr>
          <w:rFonts w:hint="eastAsia" w:ascii="Times New Roman" w:hAnsi="Times New Roman" w:eastAsia="仿宋_GB2312" w:cs="宋体"/>
          <w:b/>
          <w:sz w:val="28"/>
          <w:lang w:val="zh-CN"/>
        </w:rPr>
        <w:t xml:space="preserve">分</w:t>
      </w:r>
      <w:r>
        <w:rPr>
          <w:rFonts w:ascii="Times New Roman" w:hAnsi="Times New Roman" w:eastAsia="仿宋_GB2312" w:cs="宋体"/>
          <w:b/>
          <w:sz w:val="28"/>
          <w:lang w:val="zh-CN"/>
        </w:rPr>
      </w:r>
      <w:r/>
    </w:p>
    <w:p>
      <w:pPr>
        <w:pStyle w:val="750"/>
        <w:ind w:firstLine="482"/>
        <w:rPr>
          <w:rFonts w:ascii="Times New Roman" w:hAnsi="Times New Roman" w:eastAsia="仿宋_GB2312" w:cs="宋体"/>
          <w:b/>
          <w:sz w:val="28"/>
        </w:rPr>
      </w:pPr>
      <w:r>
        <w:rPr>
          <w:rFonts w:hint="eastAsia" w:ascii="Times New Roman" w:hAnsi="Times New Roman" w:eastAsia="仿宋_GB2312" w:cs="宋体"/>
          <w:b/>
          <w:sz w:val="28"/>
        </w:rPr>
        <w:t xml:space="preserve">价格分统一采用低价优先法计算，即满足招标文件要求且投标价格最低的投标报价为评标基准价，其价格分为满分。其他投标人的价格分统一按照下列公式计算：</w:t>
      </w:r>
      <w:r>
        <w:rPr>
          <w:rFonts w:ascii="Times New Roman" w:hAnsi="Times New Roman" w:eastAsia="仿宋_GB2312" w:cs="宋体"/>
          <w:b/>
          <w:sz w:val="28"/>
        </w:rPr>
      </w:r>
      <w:r/>
    </w:p>
    <w:p>
      <w:pPr>
        <w:pStyle w:val="750"/>
        <w:ind w:firstLine="482"/>
        <w:rPr>
          <w:rFonts w:ascii="Times New Roman" w:hAnsi="Times New Roman" w:eastAsia="仿宋_GB2312" w:cs="宋体"/>
          <w:b/>
          <w:sz w:val="28"/>
        </w:rPr>
      </w:pPr>
      <w:r>
        <w:rPr>
          <w:rFonts w:hint="eastAsia" w:ascii="Times New Roman" w:hAnsi="Times New Roman" w:eastAsia="仿宋_GB2312" w:cs="宋体"/>
          <w:b/>
          <w:sz w:val="28"/>
        </w:rPr>
        <w:t xml:space="preserve">投标报价得分=（评标基准价/投标报价）×价格权值×100</w:t>
      </w:r>
      <w:r>
        <w:rPr>
          <w:rFonts w:ascii="Times New Roman" w:hAnsi="Times New Roman" w:eastAsia="仿宋_GB2312" w:cs="宋体"/>
          <w:b/>
          <w:sz w:val="28"/>
        </w:rPr>
      </w:r>
      <w:r/>
    </w:p>
    <w:p>
      <w:pPr>
        <w:pStyle w:val="750"/>
        <w:ind w:firstLine="482"/>
        <w:rPr>
          <w:rFonts w:ascii="Times New Roman" w:hAnsi="Times New Roman" w:eastAsia="仿宋_GB2312" w:cs="宋体"/>
          <w:b/>
          <w:sz w:val="28"/>
          <w:lang w:val="zh-CN"/>
        </w:rPr>
      </w:pPr>
      <w:r>
        <w:rPr>
          <w:rFonts w:hint="eastAsia" w:ascii="Times New Roman" w:hAnsi="Times New Roman" w:eastAsia="仿宋_GB2312" w:cs="宋体"/>
          <w:b/>
          <w:sz w:val="28"/>
        </w:rPr>
        <w:t xml:space="preserve">2.</w:t>
      </w:r>
      <w:r>
        <w:rPr>
          <w:rFonts w:hint="eastAsia" w:ascii="Times New Roman" w:hAnsi="Times New Roman" w:eastAsia="仿宋_GB2312" w:cs="宋体"/>
          <w:b/>
          <w:sz w:val="28"/>
          <w:lang w:val="zh-CN"/>
        </w:rPr>
        <w:t xml:space="preserve">技术分：</w:t>
      </w:r>
      <w:r>
        <w:rPr>
          <w:rFonts w:hint="eastAsia" w:ascii="Times New Roman" w:hAnsi="Times New Roman" w:eastAsia="仿宋_GB2312" w:cs="宋体"/>
          <w:b/>
          <w:sz w:val="28"/>
        </w:rPr>
        <w:t xml:space="preserve">30</w:t>
      </w:r>
      <w:r>
        <w:rPr>
          <w:rFonts w:hint="eastAsia" w:ascii="Times New Roman" w:hAnsi="Times New Roman" w:eastAsia="仿宋_GB2312" w:cs="宋体"/>
          <w:b/>
          <w:sz w:val="28"/>
          <w:lang w:val="zh-CN"/>
        </w:rPr>
        <w:t xml:space="preserve">分</w:t>
      </w:r>
      <w:r>
        <w:rPr>
          <w:rFonts w:ascii="Times New Roman" w:hAnsi="Times New Roman" w:eastAsia="仿宋_GB2312" w:cs="宋体"/>
          <w:b/>
          <w:sz w:val="28"/>
          <w:lang w:val="zh-CN"/>
        </w:rPr>
      </w:r>
      <w:r/>
    </w:p>
    <w:tbl>
      <w:tblPr>
        <w:tblW w:w="6104"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28"/>
        <w:gridCol w:w="1780"/>
        <w:gridCol w:w="5637"/>
        <w:gridCol w:w="871"/>
        <w:gridCol w:w="871"/>
        <w:gridCol w:w="1307"/>
      </w:tblGrid>
      <w:tr>
        <w:trPr>
          <w:trHeight w:val="569"/>
          <w:tblHeader/>
        </w:trPr>
        <w:tc>
          <w:tcPr>
            <w:tcBorders>
              <w:top w:val="single" w:color="000000" w:sz="4" w:space="0"/>
              <w:left w:val="single" w:color="000000" w:sz="4" w:space="0"/>
              <w:bottom w:val="single" w:color="000000" w:sz="4" w:space="0"/>
              <w:right w:val="single" w:color="000000" w:sz="4" w:space="0"/>
            </w:tcBorders>
            <w:tcW w:w="325" w:type="dxa"/>
            <w:vAlign w:val="center"/>
            <w:textDirection w:val="lrTb"/>
            <w:noWrap w:val="false"/>
          </w:tcPr>
          <w:p>
            <w:pPr>
              <w:pStyle w:val="662"/>
              <w:jc w:val="center"/>
              <w:widowControl/>
              <w:rPr>
                <w:rFonts w:eastAsia="仿宋_GB2312" w:cs="宋体"/>
                <w:b/>
                <w:bCs/>
                <w:sz w:val="24"/>
                <w:szCs w:val="24"/>
              </w:rPr>
            </w:pPr>
            <w:r>
              <w:rPr>
                <w:rFonts w:hint="eastAsia" w:eastAsia="仿宋_GB2312" w:cs="宋体"/>
                <w:b/>
                <w:bCs/>
                <w:sz w:val="24"/>
                <w:szCs w:val="24"/>
              </w:rPr>
              <w:t xml:space="preserve">序号</w:t>
            </w:r>
            <w:r>
              <w:rPr>
                <w:rFonts w:eastAsia="仿宋_GB2312" w:cs="宋体"/>
                <w:b/>
                <w:bCs/>
                <w:sz w:val="24"/>
                <w:szCs w:val="24"/>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pStyle w:val="662"/>
              <w:jc w:val="center"/>
              <w:widowControl/>
              <w:rPr>
                <w:rFonts w:eastAsia="仿宋_GB2312" w:cs="宋体"/>
                <w:b/>
                <w:bCs/>
                <w:sz w:val="24"/>
                <w:szCs w:val="24"/>
              </w:rPr>
            </w:pPr>
            <w:r>
              <w:rPr>
                <w:rFonts w:hint="eastAsia" w:eastAsia="仿宋_GB2312" w:cs="宋体"/>
                <w:b/>
                <w:bCs/>
                <w:sz w:val="24"/>
                <w:szCs w:val="24"/>
              </w:rPr>
              <w:t xml:space="preserve">评分点名称</w:t>
            </w:r>
            <w:r>
              <w:rPr>
                <w:rFonts w:eastAsia="仿宋_GB2312" w:cs="宋体"/>
                <w:b/>
                <w:bCs/>
                <w:sz w:val="24"/>
                <w:szCs w:val="24"/>
              </w:rPr>
            </w:r>
            <w:r/>
          </w:p>
        </w:tc>
        <w:tc>
          <w:tcPr>
            <w:tcBorders>
              <w:top w:val="single" w:color="000000" w:sz="4" w:space="0"/>
              <w:left w:val="none" w:color="000000" w:sz="4" w:space="0"/>
              <w:bottom w:val="single" w:color="000000" w:sz="4" w:space="0"/>
              <w:right w:val="single" w:color="000000" w:sz="4" w:space="0"/>
            </w:tcBorders>
            <w:tcW w:w="2517" w:type="dxa"/>
            <w:vAlign w:val="center"/>
            <w:textDirection w:val="lrTb"/>
            <w:noWrap w:val="false"/>
          </w:tcPr>
          <w:p>
            <w:pPr>
              <w:pStyle w:val="662"/>
              <w:jc w:val="center"/>
              <w:widowControl/>
              <w:rPr>
                <w:rFonts w:eastAsia="仿宋_GB2312" w:cs="宋体"/>
                <w:b/>
                <w:bCs/>
                <w:sz w:val="24"/>
                <w:szCs w:val="24"/>
              </w:rPr>
            </w:pPr>
            <w:r>
              <w:rPr>
                <w:rFonts w:hint="eastAsia" w:eastAsia="仿宋_GB2312" w:cs="宋体"/>
                <w:b/>
                <w:bCs/>
                <w:sz w:val="24"/>
                <w:szCs w:val="24"/>
              </w:rPr>
              <w:t xml:space="preserve">评审标准</w:t>
            </w:r>
            <w:r>
              <w:rPr>
                <w:rFonts w:eastAsia="仿宋_GB2312" w:cs="宋体"/>
                <w:b/>
                <w:bCs/>
                <w:sz w:val="24"/>
                <w:szCs w:val="24"/>
              </w:rPr>
            </w:r>
            <w:r/>
          </w:p>
        </w:tc>
        <w:tc>
          <w:tcPr>
            <w:tcBorders>
              <w:top w:val="single" w:color="000000" w:sz="4" w:space="0"/>
              <w:left w:val="none" w:color="000000" w:sz="4" w:space="0"/>
              <w:bottom w:val="single" w:color="000000" w:sz="4" w:space="0"/>
              <w:right w:val="single" w:color="000000" w:sz="4" w:space="0"/>
            </w:tcBorders>
            <w:tcW w:w="389" w:type="dxa"/>
            <w:vAlign w:val="center"/>
            <w:textDirection w:val="lrTb"/>
            <w:noWrap w:val="false"/>
          </w:tcPr>
          <w:p>
            <w:pPr>
              <w:pStyle w:val="662"/>
              <w:jc w:val="center"/>
              <w:widowControl/>
              <w:rPr>
                <w:rFonts w:eastAsia="仿宋_GB2312" w:cs="宋体"/>
                <w:b/>
                <w:bCs/>
                <w:sz w:val="24"/>
                <w:szCs w:val="24"/>
              </w:rPr>
            </w:pPr>
            <w:r>
              <w:rPr>
                <w:rFonts w:hint="eastAsia" w:eastAsia="仿宋_GB2312" w:cs="宋体"/>
                <w:b/>
                <w:bCs/>
                <w:sz w:val="24"/>
                <w:szCs w:val="24"/>
              </w:rPr>
              <w:t xml:space="preserve">最高分</w:t>
            </w:r>
            <w:r>
              <w:rPr>
                <w:rFonts w:eastAsia="仿宋_GB2312" w:cs="宋体"/>
                <w:b/>
                <w:bCs/>
                <w:sz w:val="24"/>
                <w:szCs w:val="24"/>
              </w:rPr>
            </w:r>
            <w:r/>
          </w:p>
        </w:tc>
        <w:tc>
          <w:tcPr>
            <w:tcBorders>
              <w:top w:val="single" w:color="000000" w:sz="4" w:space="0"/>
              <w:left w:val="none" w:color="000000" w:sz="4" w:space="0"/>
              <w:bottom w:val="single" w:color="000000" w:sz="4" w:space="0"/>
              <w:right w:val="single" w:color="000000" w:sz="4" w:space="0"/>
            </w:tcBorders>
            <w:tcW w:w="389" w:type="dxa"/>
            <w:vAlign w:val="center"/>
            <w:textDirection w:val="lrTb"/>
            <w:noWrap w:val="false"/>
          </w:tcPr>
          <w:p>
            <w:pPr>
              <w:pStyle w:val="662"/>
              <w:jc w:val="center"/>
              <w:widowControl/>
              <w:rPr>
                <w:rFonts w:eastAsia="仿宋_GB2312" w:cs="宋体"/>
                <w:b/>
                <w:bCs/>
                <w:sz w:val="24"/>
                <w:szCs w:val="24"/>
              </w:rPr>
            </w:pPr>
            <w:r>
              <w:rPr>
                <w:rFonts w:hint="eastAsia" w:eastAsia="仿宋_GB2312" w:cs="宋体"/>
                <w:b/>
                <w:bCs/>
                <w:sz w:val="24"/>
                <w:szCs w:val="24"/>
              </w:rPr>
              <w:t xml:space="preserve">最低分</w:t>
            </w:r>
            <w:r>
              <w:rPr>
                <w:rFonts w:eastAsia="仿宋_GB2312" w:cs="宋体"/>
                <w:b/>
                <w:bCs/>
                <w:sz w:val="24"/>
                <w:szCs w:val="24"/>
              </w:rPr>
            </w:r>
            <w:r/>
          </w:p>
        </w:tc>
        <w:tc>
          <w:tcPr>
            <w:tcBorders>
              <w:top w:val="single" w:color="000000" w:sz="4" w:space="0"/>
              <w:left w:val="none" w:color="000000" w:sz="4" w:space="0"/>
              <w:bottom w:val="single" w:color="000000" w:sz="4" w:space="0"/>
              <w:right w:val="single" w:color="000000" w:sz="4" w:space="0"/>
            </w:tcBorders>
            <w:tcW w:w="583" w:type="dxa"/>
            <w:vAlign w:val="center"/>
            <w:textDirection w:val="lrTb"/>
            <w:noWrap w:val="false"/>
          </w:tcPr>
          <w:p>
            <w:pPr>
              <w:pStyle w:val="662"/>
              <w:jc w:val="center"/>
              <w:widowControl/>
              <w:rPr>
                <w:rFonts w:eastAsia="仿宋_GB2312" w:cs="宋体"/>
                <w:b/>
                <w:bCs/>
                <w:sz w:val="24"/>
                <w:szCs w:val="24"/>
              </w:rPr>
            </w:pPr>
            <w:r>
              <w:rPr>
                <w:rFonts w:hint="eastAsia" w:eastAsia="仿宋_GB2312" w:cs="宋体"/>
                <w:b/>
                <w:bCs/>
                <w:sz w:val="24"/>
                <w:szCs w:val="24"/>
              </w:rPr>
              <w:t xml:space="preserve">主/客观分</w:t>
            </w:r>
            <w:r>
              <w:rPr>
                <w:rFonts w:eastAsia="仿宋_GB2312" w:cs="宋体"/>
                <w:b/>
                <w:bCs/>
                <w:sz w:val="24"/>
                <w:szCs w:val="24"/>
              </w:rPr>
            </w:r>
            <w:r/>
          </w:p>
        </w:tc>
      </w:tr>
      <w:tr>
        <w:trPr>
          <w:trHeight w:val="20"/>
        </w:trPr>
        <w:tc>
          <w:tcPr>
            <w:tcBorders>
              <w:top w:val="none" w:color="000000" w:sz="4" w:space="0"/>
              <w:left w:val="single" w:color="000000" w:sz="4" w:space="0"/>
              <w:bottom w:val="single" w:color="000000" w:sz="4" w:space="0"/>
              <w:right w:val="single" w:color="000000" w:sz="4" w:space="0"/>
            </w:tcBorders>
            <w:tcW w:w="32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项目理解</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2517"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对投标人的项目理解深度情况进行评分，对项目背景了解全面内容全面详细，对项目背景阐述清晰，有详细内容的，得2分；对项目背景了解不全面，背景描述不具体，得1分；项目背景叙述不完整，与项目情况有偏差，得0.5分；未编写不得分。</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2</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　0</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主观分</w:t>
            </w:r>
            <w:r>
              <w:rPr>
                <w:rFonts w:eastAsia="仿宋_GB2312" w:cs="宋体"/>
                <w:sz w:val="24"/>
                <w:szCs w:val="24"/>
              </w:rPr>
            </w:r>
            <w:r/>
          </w:p>
        </w:tc>
      </w:tr>
      <w:tr>
        <w:trPr>
          <w:trHeight w:val="20"/>
        </w:trPr>
        <w:tc>
          <w:tcPr>
            <w:tcBorders>
              <w:top w:val="none" w:color="000000" w:sz="4" w:space="0"/>
              <w:left w:val="single" w:color="000000" w:sz="4" w:space="0"/>
              <w:bottom w:val="single" w:color="000000" w:sz="4" w:space="0"/>
              <w:right w:val="single" w:color="000000" w:sz="4" w:space="0"/>
            </w:tcBorders>
            <w:tcW w:w="32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2</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需求分析</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2517"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对投标人的项目建设需求分析进行评分，需求理解与分析准确，能有效保障本项目实施，得2分；需求理解与分析到位，内容表达较为丰富的，得1分；需求理解与分析不完整，表述不准确的，得0.5分；未提供需求分析的不得分</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2</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　0</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主观分</w:t>
            </w:r>
            <w:r>
              <w:rPr>
                <w:rFonts w:eastAsia="仿宋_GB2312" w:cs="宋体"/>
                <w:sz w:val="24"/>
                <w:szCs w:val="24"/>
              </w:rPr>
            </w:r>
            <w:r/>
          </w:p>
        </w:tc>
      </w:tr>
      <w:tr>
        <w:trPr>
          <w:cantSplit/>
          <w:trHeight w:val="20"/>
        </w:trPr>
        <w:tc>
          <w:tcPr>
            <w:tcBorders>
              <w:top w:val="none" w:color="000000" w:sz="4" w:space="0"/>
              <w:left w:val="single" w:color="000000" w:sz="4" w:space="0"/>
              <w:bottom w:val="none" w:color="000000" w:sz="0" w:space="0"/>
              <w:right w:val="single" w:color="000000" w:sz="4" w:space="0"/>
            </w:tcBorders>
            <w:tcW w:w="325" w:type="dxa"/>
            <w:vAlign w:val="center"/>
            <w:vMerge w:val="restart"/>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3</w:t>
            </w:r>
            <w:r>
              <w:rPr>
                <w:rFonts w:eastAsia="仿宋_GB2312" w:cs="宋体"/>
                <w:sz w:val="24"/>
                <w:szCs w:val="24"/>
              </w:rPr>
            </w:r>
            <w:r/>
          </w:p>
        </w:tc>
        <w:tc>
          <w:tcPr>
            <w:tcBorders>
              <w:top w:val="none" w:color="000000" w:sz="4" w:space="0"/>
              <w:left w:val="none" w:color="000000" w:sz="4" w:space="0"/>
              <w:bottom w:val="none" w:color="000000" w:sz="0" w:space="0"/>
              <w:right w:val="single" w:color="000000" w:sz="4" w:space="0"/>
            </w:tcBorders>
            <w:tcW w:w="795" w:type="dxa"/>
            <w:vAlign w:val="center"/>
            <w:vMerge w:val="restart"/>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总体技术方案</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2517"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1.根据投标人提供的本项目的设计方案进行评审，技术方案包括总体架构、子系统描述、功能描述、等内容，全面详细、能有效保障本项目实施得2分；方案较为简单，基本符合逻辑，但总体架构不完整、子系统不全、功能描述不全，得1分；有总体设计方案，但模块内容表述前后不一致、套用其他项目方案或与项目需求不匹配得0.5分；不提供或方案完全不合理不得分。</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2</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0</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主观分</w:t>
            </w:r>
            <w:r>
              <w:rPr>
                <w:rFonts w:eastAsia="仿宋_GB2312" w:cs="宋体"/>
                <w:sz w:val="24"/>
                <w:szCs w:val="24"/>
              </w:rPr>
            </w:r>
            <w:r/>
          </w:p>
        </w:tc>
      </w:tr>
      <w:tr>
        <w:trPr>
          <w:cantSplit/>
          <w:trHeight w:val="20"/>
        </w:trPr>
        <w:tc>
          <w:tcPr>
            <w:tcBorders>
              <w:top w:val="none" w:color="000000" w:sz="0" w:space="0"/>
              <w:left w:val="single" w:color="000000" w:sz="4" w:space="0"/>
              <w:bottom w:val="none" w:color="000000" w:sz="0" w:space="0"/>
              <w:right w:val="single" w:color="000000" w:sz="4" w:space="0"/>
            </w:tcBorders>
            <w:tcW w:w="325" w:type="dxa"/>
            <w:vAlign w:val="center"/>
            <w:vMerge w:val="continue"/>
            <w:textDirection w:val="lrTb"/>
            <w:noWrap w:val="false"/>
          </w:tcPr>
          <w:p>
            <w:pPr>
              <w:pStyle w:val="662"/>
              <w:jc w:val="center"/>
              <w:widowControl/>
              <w:rPr>
                <w:rFonts w:eastAsia="仿宋_GB2312" w:cs="宋体"/>
                <w:sz w:val="24"/>
                <w:szCs w:val="24"/>
              </w:rPr>
            </w:pPr>
            <w:r>
              <w:rPr>
                <w:rFonts w:eastAsia="仿宋_GB2312" w:cs="宋体"/>
                <w:sz w:val="24"/>
                <w:szCs w:val="24"/>
              </w:rPr>
            </w:r>
            <w:r/>
          </w:p>
        </w:tc>
        <w:tc>
          <w:tcPr>
            <w:tcBorders>
              <w:top w:val="none" w:color="000000" w:sz="0" w:space="0"/>
              <w:left w:val="none" w:color="000000" w:sz="4" w:space="0"/>
              <w:bottom w:val="none" w:color="000000" w:sz="0" w:space="0"/>
              <w:right w:val="single" w:color="000000" w:sz="4" w:space="0"/>
            </w:tcBorders>
            <w:tcW w:w="795"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2517"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2.性能设计内容全面详细、能有效保障本项目实施得2分；方案较为简单、基本符合逻辑得1分；有性能设计方案，但模块内容表述前后不一致、套用其他项目方案或与项目需求不匹配得0.5分；不提供或方案完全不合理不得分。</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2</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0</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主观分</w:t>
            </w:r>
            <w:r>
              <w:rPr>
                <w:rFonts w:eastAsia="仿宋_GB2312" w:cs="宋体"/>
                <w:sz w:val="24"/>
                <w:szCs w:val="24"/>
              </w:rPr>
            </w:r>
            <w:r/>
          </w:p>
        </w:tc>
      </w:tr>
      <w:tr>
        <w:trPr>
          <w:cantSplit/>
          <w:trHeight w:val="20"/>
        </w:trPr>
        <w:tc>
          <w:tcPr>
            <w:tcBorders>
              <w:top w:val="none" w:color="000000" w:sz="0" w:space="0"/>
              <w:left w:val="single" w:color="000000" w:sz="4" w:space="0"/>
              <w:bottom w:val="none" w:color="000000" w:sz="0" w:space="0"/>
              <w:right w:val="single" w:color="000000" w:sz="4" w:space="0"/>
            </w:tcBorders>
            <w:tcW w:w="325" w:type="dxa"/>
            <w:vAlign w:val="center"/>
            <w:vMerge w:val="continue"/>
            <w:textDirection w:val="lrTb"/>
            <w:noWrap w:val="false"/>
          </w:tcPr>
          <w:p>
            <w:pPr>
              <w:pStyle w:val="662"/>
              <w:jc w:val="center"/>
              <w:widowControl/>
              <w:rPr>
                <w:rFonts w:eastAsia="仿宋_GB2312" w:cs="宋体"/>
                <w:sz w:val="24"/>
                <w:szCs w:val="24"/>
              </w:rPr>
            </w:pPr>
            <w:r>
              <w:rPr>
                <w:rFonts w:eastAsia="仿宋_GB2312" w:cs="宋体"/>
                <w:sz w:val="24"/>
                <w:szCs w:val="24"/>
              </w:rPr>
            </w:r>
            <w:r/>
          </w:p>
        </w:tc>
        <w:tc>
          <w:tcPr>
            <w:tcBorders>
              <w:top w:val="none" w:color="000000" w:sz="0" w:space="0"/>
              <w:left w:val="none" w:color="000000" w:sz="4" w:space="0"/>
              <w:bottom w:val="none" w:color="000000" w:sz="0" w:space="0"/>
              <w:right w:val="single" w:color="000000" w:sz="4" w:space="0"/>
            </w:tcBorders>
            <w:tcW w:w="795"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2517"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3.部署方案内容全面详细、能有效保障本项目实施得2分；方案较为简单、基本符合逻辑得1分；有部署方案，但模块内容表述前后不一致、套用其他项目方案或与项目需求不匹配得0.5分；不提供或方案完全不合理不得分。</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2</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0</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主观分</w:t>
            </w:r>
            <w:r>
              <w:rPr>
                <w:rFonts w:eastAsia="仿宋_GB2312" w:cs="宋体"/>
                <w:sz w:val="24"/>
                <w:szCs w:val="24"/>
              </w:rPr>
            </w:r>
            <w:r/>
          </w:p>
        </w:tc>
      </w:tr>
      <w:tr>
        <w:trPr>
          <w:cantSplit/>
          <w:trHeight w:val="20"/>
        </w:trPr>
        <w:tc>
          <w:tcPr>
            <w:tcBorders>
              <w:top w:val="none" w:color="000000" w:sz="0" w:space="0"/>
              <w:left w:val="single" w:color="000000" w:sz="4" w:space="0"/>
              <w:bottom w:val="single" w:color="000000" w:sz="4" w:space="0"/>
              <w:right w:val="single" w:color="000000" w:sz="4" w:space="0"/>
            </w:tcBorders>
            <w:tcW w:w="325" w:type="dxa"/>
            <w:vAlign w:val="center"/>
            <w:vMerge w:val="continue"/>
            <w:textDirection w:val="lrTb"/>
            <w:noWrap w:val="false"/>
          </w:tcPr>
          <w:p>
            <w:pPr>
              <w:pStyle w:val="662"/>
              <w:jc w:val="center"/>
              <w:widowControl/>
              <w:rPr>
                <w:rFonts w:eastAsia="仿宋_GB2312" w:cs="宋体"/>
                <w:sz w:val="24"/>
                <w:szCs w:val="24"/>
              </w:rPr>
            </w:pPr>
            <w:r>
              <w:rPr>
                <w:rFonts w:eastAsia="仿宋_GB2312" w:cs="宋体"/>
                <w:sz w:val="24"/>
                <w:szCs w:val="24"/>
              </w:rPr>
            </w:r>
            <w:r/>
          </w:p>
        </w:tc>
        <w:tc>
          <w:tcPr>
            <w:tcBorders>
              <w:top w:val="none" w:color="000000" w:sz="0" w:space="0"/>
              <w:left w:val="none" w:color="000000" w:sz="4" w:space="0"/>
              <w:bottom w:val="single" w:color="000000" w:sz="4" w:space="0"/>
              <w:right w:val="single" w:color="000000" w:sz="4" w:space="0"/>
            </w:tcBorders>
            <w:tcW w:w="795"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2517"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4.数据安全内容全面详细、能有效保障本项目实施得2分；方案较为简单、基本符合逻辑得1分；有数据安全方案，但模块内容表述前后不一致、套用其他项目方案或与项目需求不匹配得0.5分；不提供或方案完全不合理不得分。</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2</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0</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主观分</w:t>
            </w:r>
            <w:r>
              <w:rPr>
                <w:rFonts w:eastAsia="仿宋_GB2312" w:cs="宋体"/>
                <w:sz w:val="24"/>
                <w:szCs w:val="24"/>
              </w:rPr>
            </w:r>
            <w:r/>
          </w:p>
        </w:tc>
      </w:tr>
      <w:tr>
        <w:trPr>
          <w:cantSplit/>
          <w:trHeight w:val="20"/>
        </w:trPr>
        <w:tc>
          <w:tcPr>
            <w:tcBorders>
              <w:top w:val="none" w:color="000000" w:sz="4" w:space="0"/>
              <w:left w:val="single" w:color="000000" w:sz="4" w:space="0"/>
              <w:bottom w:val="none" w:color="000000" w:sz="0" w:space="0"/>
              <w:right w:val="single" w:color="000000" w:sz="4" w:space="0"/>
            </w:tcBorders>
            <w:tcW w:w="325" w:type="dxa"/>
            <w:vAlign w:val="center"/>
            <w:vMerge w:val="restart"/>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4</w:t>
            </w:r>
            <w:r>
              <w:rPr>
                <w:rFonts w:eastAsia="仿宋_GB2312" w:cs="宋体"/>
                <w:sz w:val="24"/>
                <w:szCs w:val="24"/>
              </w:rPr>
            </w:r>
            <w:r/>
          </w:p>
        </w:tc>
        <w:tc>
          <w:tcPr>
            <w:tcBorders>
              <w:top w:val="none" w:color="000000" w:sz="4" w:space="0"/>
              <w:left w:val="none" w:color="000000" w:sz="4" w:space="0"/>
              <w:bottom w:val="none" w:color="000000" w:sz="0" w:space="0"/>
              <w:right w:val="single" w:color="000000" w:sz="4" w:space="0"/>
            </w:tcBorders>
            <w:tcW w:w="795" w:type="dxa"/>
            <w:vAlign w:val="center"/>
            <w:vMerge w:val="restart"/>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信创改造方案</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2517"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1.对投标人提供的信创改造方案进行评分，系统评估论证、系统架构优化及技术平台选择等方案内容全面，可行性强，得2分；方案简单、逻辑性一般的得1分；有方案，但模块内容表述前后不一致、套用其他项目方案或与项目需求不匹配得0.5分；不提供或方案完全不合理不得分。</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2</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0</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主观分</w:t>
            </w:r>
            <w:r>
              <w:rPr>
                <w:rFonts w:eastAsia="仿宋_GB2312" w:cs="宋体"/>
                <w:sz w:val="24"/>
                <w:szCs w:val="24"/>
              </w:rPr>
            </w:r>
            <w:r/>
          </w:p>
        </w:tc>
      </w:tr>
      <w:tr>
        <w:trPr>
          <w:cantSplit/>
          <w:trHeight w:val="20"/>
        </w:trPr>
        <w:tc>
          <w:tcPr>
            <w:tcBorders>
              <w:top w:val="none" w:color="000000" w:sz="0" w:space="0"/>
              <w:left w:val="single" w:color="000000" w:sz="4" w:space="0"/>
              <w:bottom w:val="single" w:color="000000" w:sz="4" w:space="0"/>
              <w:right w:val="single" w:color="000000" w:sz="4" w:space="0"/>
            </w:tcBorders>
            <w:tcW w:w="325" w:type="dxa"/>
            <w:vAlign w:val="center"/>
            <w:vMerge w:val="continue"/>
            <w:textDirection w:val="lrTb"/>
            <w:noWrap w:val="false"/>
          </w:tcPr>
          <w:p>
            <w:pPr>
              <w:pStyle w:val="662"/>
              <w:jc w:val="center"/>
              <w:widowControl/>
              <w:rPr>
                <w:rFonts w:eastAsia="仿宋_GB2312" w:cs="宋体"/>
                <w:sz w:val="24"/>
                <w:szCs w:val="24"/>
              </w:rPr>
            </w:pPr>
            <w:r>
              <w:rPr>
                <w:rFonts w:eastAsia="仿宋_GB2312" w:cs="宋体"/>
                <w:sz w:val="24"/>
                <w:szCs w:val="24"/>
              </w:rPr>
            </w:r>
            <w:r/>
          </w:p>
        </w:tc>
        <w:tc>
          <w:tcPr>
            <w:tcBorders>
              <w:top w:val="none" w:color="000000" w:sz="0" w:space="0"/>
              <w:left w:val="none" w:color="000000" w:sz="4" w:space="0"/>
              <w:bottom w:val="single" w:color="000000" w:sz="4" w:space="0"/>
              <w:right w:val="single" w:color="000000" w:sz="4" w:space="0"/>
            </w:tcBorders>
            <w:tcW w:w="795"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2517"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2.数据管理、应用集成及服务质量等方案内容全面，可行性强，得2分；方案简单、逻辑性一般的得1分；有方案，但模块内容表述前后不一致、套用其他项目方案或与项目需求不匹配得0.5分；不提供或方案完全不合理不得分。</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2</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0</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主观分</w:t>
            </w:r>
            <w:r>
              <w:rPr>
                <w:rFonts w:eastAsia="仿宋_GB2312" w:cs="宋体"/>
                <w:sz w:val="24"/>
                <w:szCs w:val="24"/>
              </w:rPr>
            </w:r>
            <w:r/>
          </w:p>
        </w:tc>
      </w:tr>
      <w:tr>
        <w:trPr>
          <w:cantSplit/>
          <w:trHeight w:val="20"/>
        </w:trPr>
        <w:tc>
          <w:tcPr>
            <w:tcBorders>
              <w:top w:val="none" w:color="000000" w:sz="4" w:space="0"/>
              <w:left w:val="single" w:color="000000" w:sz="4" w:space="0"/>
              <w:bottom w:val="none" w:color="000000" w:sz="0" w:space="0"/>
              <w:right w:val="single" w:color="000000" w:sz="4" w:space="0"/>
            </w:tcBorders>
            <w:tcW w:w="325" w:type="dxa"/>
            <w:vAlign w:val="center"/>
            <w:vMerge w:val="restart"/>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5</w:t>
            </w:r>
            <w:r>
              <w:rPr>
                <w:rFonts w:eastAsia="仿宋_GB2312" w:cs="宋体"/>
                <w:sz w:val="24"/>
                <w:szCs w:val="24"/>
              </w:rPr>
            </w:r>
            <w:r/>
          </w:p>
        </w:tc>
        <w:tc>
          <w:tcPr>
            <w:tcBorders>
              <w:top w:val="none" w:color="000000" w:sz="4" w:space="0"/>
              <w:left w:val="none" w:color="000000" w:sz="4" w:space="0"/>
              <w:bottom w:val="none" w:color="000000" w:sz="0" w:space="0"/>
              <w:right w:val="single" w:color="000000" w:sz="4" w:space="0"/>
            </w:tcBorders>
            <w:tcW w:w="795" w:type="dxa"/>
            <w:vAlign w:val="center"/>
            <w:vMerge w:val="restart"/>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智慧机关事务管理综合系统建设方案</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2517"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1.对投标人提供的智慧机关事务管理综合系统建设方案进行评分，升级功能和新增功能梳理完整，功能描述具体，得2分；方案简单、逻辑性一般的得1分；有方案，但模块内容表述前后不一致、套用其他项目方案或与项目需求不匹配得0.5分；不提供或方案完全不合理不得分。</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2</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0</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主观分</w:t>
            </w:r>
            <w:r>
              <w:rPr>
                <w:rFonts w:eastAsia="仿宋_GB2312" w:cs="宋体"/>
                <w:sz w:val="24"/>
                <w:szCs w:val="24"/>
              </w:rPr>
            </w:r>
            <w:r/>
          </w:p>
        </w:tc>
      </w:tr>
      <w:tr>
        <w:trPr>
          <w:cantSplit/>
          <w:trHeight w:val="20"/>
        </w:trPr>
        <w:tc>
          <w:tcPr>
            <w:tcBorders>
              <w:top w:val="none" w:color="000000" w:sz="0" w:space="0"/>
              <w:left w:val="single" w:color="000000" w:sz="4" w:space="0"/>
              <w:bottom w:val="single" w:color="000000" w:sz="4" w:space="0"/>
              <w:right w:val="single" w:color="000000" w:sz="4" w:space="0"/>
            </w:tcBorders>
            <w:tcW w:w="325" w:type="dxa"/>
            <w:vAlign w:val="center"/>
            <w:vMerge w:val="continue"/>
            <w:textDirection w:val="lrTb"/>
            <w:noWrap w:val="false"/>
          </w:tcPr>
          <w:p>
            <w:pPr>
              <w:pStyle w:val="662"/>
              <w:jc w:val="center"/>
              <w:widowControl/>
              <w:rPr>
                <w:rFonts w:eastAsia="仿宋_GB2312" w:cs="宋体"/>
                <w:sz w:val="24"/>
                <w:szCs w:val="24"/>
              </w:rPr>
            </w:pPr>
            <w:r>
              <w:rPr>
                <w:rFonts w:eastAsia="仿宋_GB2312" w:cs="宋体"/>
                <w:sz w:val="24"/>
                <w:szCs w:val="24"/>
              </w:rPr>
            </w:r>
            <w:r/>
          </w:p>
        </w:tc>
        <w:tc>
          <w:tcPr>
            <w:tcBorders>
              <w:top w:val="none" w:color="000000" w:sz="0" w:space="0"/>
              <w:left w:val="none" w:color="000000" w:sz="4" w:space="0"/>
              <w:bottom w:val="single" w:color="000000" w:sz="4" w:space="0"/>
              <w:right w:val="single" w:color="000000" w:sz="4" w:space="0"/>
            </w:tcBorders>
            <w:tcW w:w="795"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2517"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2.数据来源分析准确，内容详实，得2分；方案简单、逻辑性一般的得1分；有方案，但模块内容表述前后不一致、套用其他项目方案或与项目需求不匹配得0.5分；不提供或方案完全不合理不得分。</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2</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0</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主观分</w:t>
            </w:r>
            <w:r>
              <w:rPr>
                <w:rFonts w:eastAsia="仿宋_GB2312" w:cs="宋体"/>
                <w:sz w:val="24"/>
                <w:szCs w:val="24"/>
              </w:rPr>
            </w:r>
            <w:r/>
          </w:p>
        </w:tc>
      </w:tr>
      <w:tr>
        <w:trPr>
          <w:cantSplit/>
          <w:trHeight w:val="20"/>
        </w:trPr>
        <w:tc>
          <w:tcPr>
            <w:tcBorders>
              <w:top w:val="none" w:color="000000" w:sz="4" w:space="0"/>
              <w:left w:val="single" w:color="000000" w:sz="4" w:space="0"/>
              <w:bottom w:val="none" w:color="000000" w:sz="0" w:space="0"/>
              <w:right w:val="single" w:color="000000" w:sz="4" w:space="0"/>
            </w:tcBorders>
            <w:tcW w:w="325" w:type="dxa"/>
            <w:vAlign w:val="center"/>
            <w:vMerge w:val="restart"/>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6</w:t>
            </w:r>
            <w:r>
              <w:rPr>
                <w:rFonts w:eastAsia="仿宋_GB2312" w:cs="宋体"/>
                <w:sz w:val="24"/>
                <w:szCs w:val="24"/>
              </w:rPr>
            </w:r>
            <w:r/>
          </w:p>
        </w:tc>
        <w:tc>
          <w:tcPr>
            <w:tcBorders>
              <w:top w:val="none" w:color="000000" w:sz="4" w:space="0"/>
              <w:left w:val="none" w:color="000000" w:sz="4" w:space="0"/>
              <w:bottom w:val="none" w:color="000000" w:sz="0" w:space="0"/>
              <w:right w:val="single" w:color="000000" w:sz="4" w:space="0"/>
            </w:tcBorders>
            <w:tcW w:w="795" w:type="dxa"/>
            <w:vAlign w:val="center"/>
            <w:vMerge w:val="restart"/>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实施方案</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2517"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1.提供重点、难点分析并给出相应的解决方案以及提供应急保障措施,内容全面详细、能有效保障本项目实施得2分；方案简单、逻辑性一般的得1分；有方案，但模块内容表述前后不一致、套用其他项目方案或与项目需求不匹配得0.5分；不提供或方案完全不合理不得分。</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2</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0</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主观分</w:t>
            </w:r>
            <w:r>
              <w:rPr>
                <w:rFonts w:eastAsia="仿宋_GB2312" w:cs="宋体"/>
                <w:sz w:val="24"/>
                <w:szCs w:val="24"/>
              </w:rPr>
            </w:r>
            <w:r/>
          </w:p>
        </w:tc>
      </w:tr>
      <w:tr>
        <w:trPr>
          <w:cantSplit/>
          <w:trHeight w:val="20"/>
        </w:trPr>
        <w:tc>
          <w:tcPr>
            <w:tcBorders>
              <w:top w:val="none" w:color="000000" w:sz="0" w:space="0"/>
              <w:left w:val="single" w:color="000000" w:sz="4" w:space="0"/>
              <w:bottom w:val="none" w:color="000000" w:sz="0" w:space="0"/>
              <w:right w:val="single" w:color="000000" w:sz="4" w:space="0"/>
            </w:tcBorders>
            <w:tcW w:w="325" w:type="dxa"/>
            <w:vAlign w:val="center"/>
            <w:vMerge w:val="continue"/>
            <w:textDirection w:val="lrTb"/>
            <w:noWrap w:val="false"/>
          </w:tcPr>
          <w:p>
            <w:pPr>
              <w:pStyle w:val="662"/>
              <w:jc w:val="center"/>
              <w:widowControl/>
              <w:rPr>
                <w:rFonts w:eastAsia="仿宋_GB2312" w:cs="宋体"/>
                <w:sz w:val="24"/>
                <w:szCs w:val="24"/>
              </w:rPr>
            </w:pPr>
            <w:r>
              <w:rPr>
                <w:rFonts w:eastAsia="仿宋_GB2312" w:cs="宋体"/>
                <w:sz w:val="24"/>
                <w:szCs w:val="24"/>
              </w:rPr>
            </w:r>
            <w:r/>
          </w:p>
        </w:tc>
        <w:tc>
          <w:tcPr>
            <w:tcBorders>
              <w:top w:val="none" w:color="000000" w:sz="0" w:space="0"/>
              <w:left w:val="none" w:color="000000" w:sz="4" w:space="0"/>
              <w:bottom w:val="none" w:color="000000" w:sz="0" w:space="0"/>
              <w:right w:val="single" w:color="000000" w:sz="4" w:space="0"/>
            </w:tcBorders>
            <w:tcW w:w="795"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2517"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2.提供进度安排、组织架构、质量保障措施、信息安全管理措施，内容全面详细、能有效保障本项目实施得2分；方案简单、逻辑性一般的得1分；有方案，但模块内容表述前后不一致、套用其他项目方案或与项目需求不匹配得0.5分；不提供或方案完全不合理不得分。</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2</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0</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主观分</w:t>
            </w:r>
            <w:r>
              <w:rPr>
                <w:rFonts w:eastAsia="仿宋_GB2312" w:cs="宋体"/>
                <w:sz w:val="24"/>
                <w:szCs w:val="24"/>
              </w:rPr>
            </w:r>
            <w:r/>
          </w:p>
        </w:tc>
      </w:tr>
      <w:tr>
        <w:trPr>
          <w:cantSplit/>
          <w:trHeight w:val="20"/>
        </w:trPr>
        <w:tc>
          <w:tcPr>
            <w:tcBorders>
              <w:top w:val="none" w:color="000000" w:sz="0" w:space="0"/>
              <w:left w:val="single" w:color="000000" w:sz="4" w:space="0"/>
              <w:bottom w:val="single" w:color="000000" w:sz="4" w:space="0"/>
              <w:right w:val="single" w:color="000000" w:sz="4" w:space="0"/>
            </w:tcBorders>
            <w:tcW w:w="325" w:type="dxa"/>
            <w:vAlign w:val="center"/>
            <w:vMerge w:val="continue"/>
            <w:textDirection w:val="lrTb"/>
            <w:noWrap w:val="false"/>
          </w:tcPr>
          <w:p>
            <w:pPr>
              <w:pStyle w:val="662"/>
              <w:jc w:val="center"/>
              <w:widowControl/>
              <w:rPr>
                <w:rFonts w:eastAsia="仿宋_GB2312" w:cs="宋体"/>
                <w:sz w:val="24"/>
                <w:szCs w:val="24"/>
              </w:rPr>
            </w:pPr>
            <w:r>
              <w:rPr>
                <w:rFonts w:eastAsia="仿宋_GB2312" w:cs="宋体"/>
                <w:sz w:val="24"/>
                <w:szCs w:val="24"/>
              </w:rPr>
            </w:r>
            <w:r/>
          </w:p>
        </w:tc>
        <w:tc>
          <w:tcPr>
            <w:tcBorders>
              <w:top w:val="none" w:color="000000" w:sz="0" w:space="0"/>
              <w:left w:val="none" w:color="000000" w:sz="4" w:space="0"/>
              <w:bottom w:val="single" w:color="000000" w:sz="4" w:space="0"/>
              <w:right w:val="single" w:color="000000" w:sz="4" w:space="0"/>
            </w:tcBorders>
            <w:tcW w:w="795"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2517"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3.提供试运行方案、验收方案，内容全面详细、能有效保障本项目实施得2分；方案简单、逻辑性一般的得1分；有方案，但模块内容表述前后不一致、套用其他项目方案或与项目需求不匹配得0.5分；不提供或方案完全不合理不得分。</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2</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0</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主观分</w:t>
            </w:r>
            <w:r>
              <w:rPr>
                <w:rFonts w:eastAsia="仿宋_GB2312" w:cs="宋体"/>
                <w:sz w:val="24"/>
                <w:szCs w:val="24"/>
              </w:rPr>
            </w:r>
            <w:r/>
          </w:p>
        </w:tc>
      </w:tr>
      <w:tr>
        <w:trPr>
          <w:trHeight w:val="20"/>
        </w:trPr>
        <w:tc>
          <w:tcPr>
            <w:tcBorders>
              <w:top w:val="none" w:color="000000" w:sz="4" w:space="0"/>
              <w:left w:val="single" w:color="000000" w:sz="4" w:space="0"/>
              <w:bottom w:val="single" w:color="000000" w:sz="4" w:space="0"/>
              <w:right w:val="single" w:color="000000" w:sz="4" w:space="0"/>
            </w:tcBorders>
            <w:tcW w:w="32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7</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运维方案</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2517"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对投标人的运维方案进行评分，运维方案内容合理，能提供本地化运维服务，运维响应及时的，得2分；能提供本地化运维服务，运维方案内容不具体，服务内容不全面的，得1分；不能提供本地化运维服务，且运维方案内容简单粗糙的，得0.5分，未提供或方案完全不合理的，不得分</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2</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　0</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主观分</w:t>
            </w:r>
            <w:r>
              <w:rPr>
                <w:rFonts w:eastAsia="仿宋_GB2312" w:cs="宋体"/>
                <w:sz w:val="24"/>
                <w:szCs w:val="24"/>
              </w:rPr>
            </w:r>
            <w:r/>
          </w:p>
        </w:tc>
      </w:tr>
      <w:tr>
        <w:trPr>
          <w:trHeight w:val="20"/>
        </w:trPr>
        <w:tc>
          <w:tcPr>
            <w:tcBorders>
              <w:top w:val="none" w:color="000000" w:sz="4" w:space="0"/>
              <w:left w:val="single" w:color="000000" w:sz="4" w:space="0"/>
              <w:bottom w:val="single" w:color="000000" w:sz="4" w:space="0"/>
              <w:right w:val="single" w:color="000000" w:sz="4" w:space="0"/>
            </w:tcBorders>
            <w:tcW w:w="325"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8</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795"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培训方案</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2517"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对投标人提供的培训方案进行评分，提供培训对象、培训时间、培训形式、培训地点说明，内容全面详细、计划合理得2分；内容存在缺陷或不全面的，得1分；套用方案或方案不合理的，得0.5分，不提供或方案完全不合理的，不得分</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2</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389"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　0</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主观分</w:t>
            </w:r>
            <w:r>
              <w:rPr>
                <w:rFonts w:eastAsia="仿宋_GB2312" w:cs="宋体"/>
                <w:sz w:val="24"/>
                <w:szCs w:val="24"/>
              </w:rPr>
            </w:r>
            <w:r/>
          </w:p>
        </w:tc>
      </w:tr>
    </w:tbl>
    <w:p>
      <w:pPr>
        <w:pStyle w:val="662"/>
        <w:ind w:firstLine="562"/>
        <w:jc w:val="left"/>
        <w:spacing w:before="120" w:after="120" w:line="480" w:lineRule="exact"/>
        <w:tabs>
          <w:tab w:val="left" w:pos="312" w:leader="none"/>
        </w:tabs>
        <w:rPr>
          <w:rFonts w:eastAsia="仿宋_GB2312" w:cs="宋体"/>
          <w:b/>
          <w:sz w:val="28"/>
          <w:szCs w:val="24"/>
        </w:rPr>
      </w:pPr>
      <w:r>
        <w:rPr>
          <w:rFonts w:hint="eastAsia" w:eastAsia="仿宋_GB2312" w:cs="宋体"/>
          <w:b/>
          <w:sz w:val="28"/>
          <w:szCs w:val="24"/>
        </w:rPr>
        <w:t xml:space="preserve">3.商务分：60分</w:t>
      </w:r>
      <w:r>
        <w:rPr>
          <w:rFonts w:eastAsia="仿宋_GB2312" w:cs="宋体"/>
          <w:b/>
          <w:sz w:val="28"/>
          <w:szCs w:val="24"/>
        </w:rPr>
      </w:r>
      <w:r/>
    </w:p>
    <w:tbl>
      <w:tblPr>
        <w:tblW w:w="6103" w:type="pct"/>
        <w:tblInd w:w="-1106" w:type="dxa"/>
        <w:tblLayout w:type="autofit"/>
        <w:tblCellMar>
          <w:left w:w="108" w:type="dxa"/>
          <w:top w:w="0" w:type="dxa"/>
          <w:right w:w="108" w:type="dxa"/>
          <w:bottom w:w="0" w:type="dxa"/>
        </w:tblCellMar>
        <w:tblLook w:val="04A0" w:firstRow="1" w:lastRow="0" w:firstColumn="1" w:lastColumn="0" w:noHBand="0" w:noVBand="1"/>
      </w:tblPr>
      <w:tblGrid>
        <w:gridCol w:w="723"/>
        <w:gridCol w:w="1746"/>
        <w:gridCol w:w="5672"/>
        <w:gridCol w:w="873"/>
        <w:gridCol w:w="873"/>
        <w:gridCol w:w="1305"/>
      </w:tblGrid>
      <w:tr>
        <w:trPr>
          <w:trHeight w:val="659"/>
          <w:tblHeader/>
        </w:trPr>
        <w:tc>
          <w:tcPr>
            <w:tcBorders>
              <w:top w:val="single" w:color="000000" w:sz="4" w:space="0"/>
              <w:left w:val="single" w:color="000000" w:sz="4" w:space="0"/>
              <w:bottom w:val="single" w:color="000000" w:sz="4" w:space="0"/>
              <w:right w:val="single" w:color="000000" w:sz="4" w:space="0"/>
            </w:tcBorders>
            <w:tcW w:w="323" w:type="dxa"/>
            <w:vAlign w:val="center"/>
            <w:textDirection w:val="lrTb"/>
            <w:noWrap w:val="false"/>
          </w:tcPr>
          <w:p>
            <w:pPr>
              <w:pStyle w:val="662"/>
              <w:jc w:val="center"/>
              <w:widowControl/>
              <w:rPr>
                <w:rFonts w:eastAsia="仿宋_GB2312" w:cs="宋体"/>
                <w:b/>
                <w:bCs/>
                <w:sz w:val="24"/>
                <w:szCs w:val="24"/>
              </w:rPr>
            </w:pPr>
            <w:r>
              <w:rPr>
                <w:rFonts w:hint="eastAsia" w:eastAsia="仿宋_GB2312" w:cs="宋体"/>
                <w:b/>
                <w:bCs/>
                <w:sz w:val="24"/>
                <w:szCs w:val="24"/>
              </w:rPr>
              <w:t xml:space="preserve">序号</w:t>
            </w:r>
            <w:r>
              <w:rPr>
                <w:rFonts w:eastAsia="仿宋_GB2312" w:cs="宋体"/>
                <w:b/>
                <w:bCs/>
                <w:sz w:val="24"/>
                <w:szCs w:val="24"/>
              </w:rPr>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662"/>
              <w:jc w:val="center"/>
              <w:widowControl/>
              <w:rPr>
                <w:rFonts w:eastAsia="仿宋_GB2312" w:cs="宋体"/>
                <w:b/>
                <w:bCs/>
                <w:sz w:val="24"/>
                <w:szCs w:val="24"/>
              </w:rPr>
            </w:pPr>
            <w:r>
              <w:rPr>
                <w:rFonts w:hint="eastAsia" w:eastAsia="仿宋_GB2312" w:cs="宋体"/>
                <w:b/>
                <w:bCs/>
                <w:sz w:val="24"/>
                <w:szCs w:val="24"/>
              </w:rPr>
              <w:t xml:space="preserve">评分点名称</w:t>
            </w:r>
            <w:r>
              <w:rPr>
                <w:rFonts w:eastAsia="仿宋_GB2312" w:cs="宋体"/>
                <w:b/>
                <w:bCs/>
                <w:sz w:val="24"/>
                <w:szCs w:val="24"/>
              </w:rPr>
            </w:r>
            <w:r/>
          </w:p>
        </w:tc>
        <w:tc>
          <w:tcPr>
            <w:tcBorders>
              <w:top w:val="single" w:color="000000" w:sz="4" w:space="0"/>
              <w:left w:val="none" w:color="000000" w:sz="4" w:space="0"/>
              <w:bottom w:val="single" w:color="000000" w:sz="4" w:space="0"/>
              <w:right w:val="single" w:color="000000" w:sz="4" w:space="0"/>
            </w:tcBorders>
            <w:tcW w:w="2534" w:type="dxa"/>
            <w:vAlign w:val="center"/>
            <w:textDirection w:val="lrTb"/>
            <w:noWrap w:val="false"/>
          </w:tcPr>
          <w:p>
            <w:pPr>
              <w:pStyle w:val="662"/>
              <w:jc w:val="center"/>
              <w:widowControl/>
              <w:rPr>
                <w:rFonts w:eastAsia="仿宋_GB2312" w:cs="宋体"/>
                <w:b/>
                <w:bCs/>
                <w:sz w:val="24"/>
                <w:szCs w:val="24"/>
              </w:rPr>
            </w:pPr>
            <w:r>
              <w:rPr>
                <w:rFonts w:hint="eastAsia" w:eastAsia="仿宋_GB2312" w:cs="宋体"/>
                <w:b/>
                <w:bCs/>
                <w:sz w:val="24"/>
                <w:szCs w:val="24"/>
              </w:rPr>
              <w:t xml:space="preserve">评审标准</w:t>
            </w:r>
            <w:r>
              <w:rPr>
                <w:rFonts w:eastAsia="仿宋_GB2312" w:cs="宋体"/>
                <w:b/>
                <w:bCs/>
                <w:sz w:val="24"/>
                <w:szCs w:val="24"/>
              </w:rPr>
            </w:r>
            <w:r/>
          </w:p>
        </w:tc>
        <w:tc>
          <w:tcPr>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pStyle w:val="662"/>
              <w:jc w:val="center"/>
              <w:widowControl/>
              <w:rPr>
                <w:rFonts w:eastAsia="仿宋_GB2312" w:cs="宋体"/>
                <w:b/>
                <w:bCs/>
                <w:sz w:val="24"/>
                <w:szCs w:val="24"/>
              </w:rPr>
            </w:pPr>
            <w:r>
              <w:rPr>
                <w:rFonts w:hint="eastAsia" w:eastAsia="仿宋_GB2312" w:cs="宋体"/>
                <w:b/>
                <w:bCs/>
                <w:sz w:val="24"/>
                <w:szCs w:val="24"/>
              </w:rPr>
              <w:t xml:space="preserve">最高分</w:t>
            </w:r>
            <w:r>
              <w:rPr>
                <w:rFonts w:eastAsia="仿宋_GB2312" w:cs="宋体"/>
                <w:b/>
                <w:bCs/>
                <w:sz w:val="24"/>
                <w:szCs w:val="24"/>
              </w:rPr>
            </w:r>
            <w:r/>
          </w:p>
        </w:tc>
        <w:tc>
          <w:tcPr>
            <w:tcBorders>
              <w:top w:val="single" w:color="000000" w:sz="4" w:space="0"/>
              <w:left w:val="none" w:color="000000" w:sz="4" w:space="0"/>
              <w:bottom w:val="single" w:color="000000" w:sz="4" w:space="0"/>
              <w:right w:val="single" w:color="000000" w:sz="4" w:space="0"/>
            </w:tcBorders>
            <w:tcW w:w="390" w:type="dxa"/>
            <w:vAlign w:val="center"/>
            <w:textDirection w:val="lrTb"/>
            <w:noWrap w:val="false"/>
          </w:tcPr>
          <w:p>
            <w:pPr>
              <w:pStyle w:val="662"/>
              <w:jc w:val="center"/>
              <w:widowControl/>
              <w:rPr>
                <w:rFonts w:eastAsia="仿宋_GB2312" w:cs="宋体"/>
                <w:b/>
                <w:bCs/>
                <w:sz w:val="24"/>
                <w:szCs w:val="24"/>
              </w:rPr>
            </w:pPr>
            <w:r>
              <w:rPr>
                <w:rFonts w:hint="eastAsia" w:eastAsia="仿宋_GB2312" w:cs="宋体"/>
                <w:b/>
                <w:bCs/>
                <w:sz w:val="24"/>
                <w:szCs w:val="24"/>
              </w:rPr>
              <w:t xml:space="preserve">最低分</w:t>
            </w:r>
            <w:r>
              <w:rPr>
                <w:rFonts w:eastAsia="仿宋_GB2312" w:cs="宋体"/>
                <w:b/>
                <w:bCs/>
                <w:sz w:val="24"/>
                <w:szCs w:val="24"/>
              </w:rPr>
            </w:r>
            <w:r/>
          </w:p>
        </w:tc>
        <w:tc>
          <w:tcPr>
            <w:tcBorders>
              <w:top w:val="single" w:color="000000" w:sz="4" w:space="0"/>
              <w:left w:val="none" w:color="000000" w:sz="4" w:space="0"/>
              <w:bottom w:val="single" w:color="000000" w:sz="4" w:space="0"/>
              <w:right w:val="single" w:color="000000" w:sz="4" w:space="0"/>
            </w:tcBorders>
            <w:tcW w:w="583" w:type="dxa"/>
            <w:vAlign w:val="center"/>
            <w:textDirection w:val="lrTb"/>
            <w:noWrap w:val="false"/>
          </w:tcPr>
          <w:p>
            <w:pPr>
              <w:pStyle w:val="662"/>
              <w:jc w:val="center"/>
              <w:widowControl/>
              <w:rPr>
                <w:rFonts w:eastAsia="仿宋_GB2312" w:cs="宋体"/>
                <w:b/>
                <w:bCs/>
                <w:sz w:val="24"/>
                <w:szCs w:val="24"/>
              </w:rPr>
            </w:pPr>
            <w:r>
              <w:rPr>
                <w:rFonts w:hint="eastAsia" w:eastAsia="仿宋_GB2312" w:cs="宋体"/>
                <w:b/>
                <w:bCs/>
                <w:sz w:val="24"/>
                <w:szCs w:val="24"/>
              </w:rPr>
              <w:t xml:space="preserve">主/客观分</w:t>
            </w:r>
            <w:r>
              <w:rPr>
                <w:rFonts w:eastAsia="仿宋_GB2312" w:cs="宋体"/>
                <w:b/>
                <w:bCs/>
                <w:sz w:val="24"/>
                <w:szCs w:val="24"/>
              </w:rPr>
            </w:r>
            <w:r/>
          </w:p>
        </w:tc>
      </w:tr>
      <w:tr>
        <w:trPr>
          <w:trHeight w:val="20"/>
        </w:trPr>
        <w:tc>
          <w:tcPr>
            <w:tcBorders>
              <w:top w:val="none" w:color="000000" w:sz="4" w:space="0"/>
              <w:left w:val="single" w:color="000000" w:sz="4" w:space="0"/>
              <w:bottom w:val="single" w:color="000000" w:sz="4" w:space="0"/>
              <w:right w:val="single" w:color="000000" w:sz="4" w:space="0"/>
            </w:tcBorders>
            <w:tcW w:w="32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技术力量投入</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2534"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投标人拟派的项目组成员每有一个信息系统项目管理师证书的得3分，最高得6分；项目组成员每有一个系统集成项目管理工程师证书得2分，最高得4分。</w:t>
            </w:r>
            <w:r>
              <w:rPr>
                <w:rFonts w:eastAsia="仿宋_GB2312" w:cs="宋体"/>
                <w:sz w:val="24"/>
                <w:szCs w:val="24"/>
              </w:rPr>
            </w:r>
            <w:r/>
          </w:p>
          <w:p>
            <w:pPr>
              <w:pStyle w:val="662"/>
              <w:jc w:val="left"/>
              <w:widowControl/>
              <w:rPr>
                <w:rFonts w:eastAsia="仿宋_GB2312" w:cs="宋体"/>
                <w:sz w:val="24"/>
                <w:szCs w:val="24"/>
              </w:rPr>
            </w:pPr>
            <w:r>
              <w:rPr>
                <w:rFonts w:hint="eastAsia" w:eastAsia="仿宋_GB2312" w:cs="宋体"/>
                <w:sz w:val="24"/>
                <w:szCs w:val="24"/>
              </w:rPr>
              <w:t xml:space="preserve">同一人有两个证书不重复得分。投标时需提供以上人员相关证书复印件及投标人为以上人员缴纳近6个月内任意一个月的社保缴费证明，加盖投标人公章。</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10</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0　</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客观分</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2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2</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建设能力</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2534"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自2019年1月1日以来，完成过市级以上政务信息化系统建设项目类似业绩，提供一个合同得10分，在此基础上再每提供一个合同加5分，最多得25分。（提供合同复印件证明，未提供材料者，该项不得分）</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25</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0　</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客观分</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2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3</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2534"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2019年1月1日以来，投标人参与过市级及以上政务移动应用建设项目</w:t>
            </w:r>
            <w:r>
              <w:rPr>
                <w:rFonts w:hint="eastAsia" w:eastAsia="仿宋_GB2312" w:cs="宋体"/>
                <w:i/>
                <w:sz w:val="24"/>
                <w:szCs w:val="24"/>
                <w:lang w:bidi="ar"/>
              </w:rPr>
              <w:t xml:space="preserve">类似业绩</w:t>
            </w:r>
            <w:r>
              <w:rPr>
                <w:rFonts w:hint="eastAsia" w:eastAsia="仿宋_GB2312" w:cs="宋体"/>
                <w:sz w:val="24"/>
                <w:szCs w:val="24"/>
              </w:rPr>
              <w:t xml:space="preserve">，得8分（提供合同复印件证明，未提供材料者，该项不得分）</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8</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0　</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客观分</w:t>
            </w:r>
            <w:r>
              <w:rPr>
                <w:rFonts w:eastAsia="仿宋_GB2312" w:cs="宋体"/>
                <w:sz w:val="24"/>
                <w:szCs w:val="24"/>
              </w:rPr>
            </w:r>
            <w:r/>
          </w:p>
        </w:tc>
      </w:tr>
      <w:tr>
        <w:trPr>
          <w:cantSplit/>
          <w:trHeight w:val="20"/>
        </w:trPr>
        <w:tc>
          <w:tcPr>
            <w:tcBorders>
              <w:top w:val="none" w:color="000000" w:sz="4" w:space="0"/>
              <w:left w:val="single" w:color="000000" w:sz="4" w:space="0"/>
              <w:bottom w:val="single" w:color="000000" w:sz="4" w:space="0"/>
              <w:right w:val="single" w:color="000000" w:sz="4" w:space="0"/>
            </w:tcBorders>
            <w:tcW w:w="32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4</w:t>
            </w:r>
            <w:r>
              <w:rPr>
                <w:rFonts w:eastAsia="仿宋_GB2312" w:cs="宋体"/>
                <w:sz w:val="24"/>
                <w:szCs w:val="24"/>
              </w:rPr>
            </w:r>
            <w:r/>
          </w:p>
        </w:tc>
        <w:tc>
          <w:tcPr>
            <w:tcBorders>
              <w:top w:val="non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pStyle w:val="662"/>
              <w:jc w:val="left"/>
              <w:widowControl/>
              <w:rPr>
                <w:rFonts w:eastAsia="仿宋_GB2312" w:cs="宋体"/>
                <w:sz w:val="24"/>
                <w:szCs w:val="24"/>
              </w:rPr>
            </w:pP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2534"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2019年1月1日以来，投标人参与的政务信息化项目通过商用密码应用安全性评估，得7分（提供合同复印件和对应项目的商用密码应用安全性评估报告，未提供材料者，该项不得分）</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7</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0</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客观分</w:t>
            </w:r>
            <w:r>
              <w:rPr>
                <w:rFonts w:eastAsia="仿宋_GB2312" w:cs="宋体"/>
                <w:sz w:val="24"/>
                <w:szCs w:val="24"/>
              </w:rPr>
            </w:r>
            <w:r/>
          </w:p>
        </w:tc>
      </w:tr>
      <w:tr>
        <w:trPr>
          <w:trHeight w:val="20"/>
        </w:trPr>
        <w:tc>
          <w:tcPr>
            <w:tcBorders>
              <w:top w:val="none" w:color="000000" w:sz="4" w:space="0"/>
              <w:left w:val="single" w:color="000000" w:sz="4" w:space="0"/>
              <w:bottom w:val="single" w:color="000000" w:sz="4" w:space="0"/>
              <w:right w:val="single" w:color="000000" w:sz="4" w:space="0"/>
            </w:tcBorders>
            <w:tcW w:w="32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5</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企业综合实力</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2534" w:type="dxa"/>
            <w:vAlign w:val="center"/>
            <w:textDirection w:val="lrTb"/>
            <w:noWrap w:val="false"/>
          </w:tcPr>
          <w:p>
            <w:pPr>
              <w:pStyle w:val="662"/>
              <w:jc w:val="left"/>
              <w:widowControl/>
              <w:rPr>
                <w:rFonts w:eastAsia="仿宋_GB2312" w:cs="宋体"/>
                <w:sz w:val="24"/>
                <w:szCs w:val="24"/>
              </w:rPr>
            </w:pPr>
            <w:r>
              <w:rPr>
                <w:rFonts w:hint="eastAsia" w:eastAsia="仿宋_GB2312" w:cs="宋体"/>
                <w:sz w:val="24"/>
                <w:szCs w:val="24"/>
              </w:rPr>
              <w:t xml:space="preserve">1.提供有效期内ISO27001信息安全管理体系认证证书得5分；2.提供有效期内ISO9001质量管理体系认证证书得5分。（提供证书复印件）</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10</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390"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0　</w:t>
            </w:r>
            <w:r>
              <w:rPr>
                <w:rFonts w:eastAsia="仿宋_GB2312" w:cs="宋体"/>
                <w:sz w:val="24"/>
                <w:szCs w:val="24"/>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val="false"/>
          </w:tcPr>
          <w:p>
            <w:pPr>
              <w:pStyle w:val="662"/>
              <w:jc w:val="center"/>
              <w:widowControl/>
              <w:rPr>
                <w:rFonts w:eastAsia="仿宋_GB2312" w:cs="宋体"/>
                <w:sz w:val="24"/>
                <w:szCs w:val="24"/>
              </w:rPr>
            </w:pPr>
            <w:r>
              <w:rPr>
                <w:rFonts w:hint="eastAsia" w:eastAsia="仿宋_GB2312" w:cs="宋体"/>
                <w:sz w:val="24"/>
                <w:szCs w:val="24"/>
              </w:rPr>
              <w:t xml:space="preserve">客观分</w:t>
            </w:r>
            <w:r>
              <w:rPr>
                <w:rFonts w:eastAsia="仿宋_GB2312" w:cs="宋体"/>
                <w:sz w:val="24"/>
                <w:szCs w:val="24"/>
              </w:rPr>
            </w:r>
            <w:r/>
          </w:p>
        </w:tc>
      </w:tr>
    </w:tbl>
    <w:p>
      <w:pPr>
        <w:pStyle w:val="662"/>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62"/>
        <w:rPr>
          <w:rFonts w:hint="eastAsia"/>
        </w:rPr>
      </w:pPr>
      <w:r>
        <w:rPr>
          <w:rFonts w:hint="eastAsia"/>
        </w:rPr>
      </w:r>
      <w:r/>
    </w:p>
    <w:p>
      <w:pPr>
        <w:pStyle w:val="663"/>
        <w:rPr>
          <w:rFonts w:hint="eastAsia" w:ascii="黑体" w:eastAsia="黑体"/>
          <w:bCs/>
          <w:sz w:val="44"/>
        </w:rPr>
      </w:pPr>
      <w:r>
        <w:rPr>
          <w:rFonts w:hint="eastAsia" w:ascii="黑体" w:eastAsia="黑体"/>
          <w:bCs/>
          <w:sz w:val="44"/>
        </w:rPr>
        <w:t xml:space="preserve">第六章  投标</w:t>
      </w:r>
      <w:bookmarkEnd w:id="185"/>
      <w:r/>
      <w:bookmarkEnd w:id="186"/>
      <w:r/>
      <w:bookmarkEnd w:id="187"/>
      <w:r>
        <w:rPr>
          <w:rFonts w:hint="eastAsia" w:ascii="黑体" w:eastAsia="黑体"/>
          <w:bCs/>
          <w:sz w:val="44"/>
        </w:rPr>
        <w:t xml:space="preserve">文件格式 </w:t>
      </w:r>
      <w:r>
        <w:rPr>
          <w:rFonts w:hint="eastAsia" w:ascii="黑体" w:eastAsia="黑体"/>
          <w:bCs/>
          <w:sz w:val="44"/>
        </w:rPr>
      </w:r>
      <w:r/>
    </w:p>
    <w:p>
      <w:pPr>
        <w:pStyle w:val="662"/>
        <w:jc w:val="center"/>
        <w:rPr>
          <w:rFonts w:hint="eastAsia" w:ascii="宋体" w:hAnsi="宋体"/>
          <w:b/>
          <w:sz w:val="72"/>
        </w:rPr>
      </w:pPr>
      <w:r/>
      <w:bookmarkStart w:id="198" w:name="_Hlt26671244"/>
      <w:r/>
      <w:bookmarkEnd w:id="198"/>
      <w:r/>
      <w:bookmarkStart w:id="199" w:name="_Hlt26955039"/>
      <w:r/>
      <w:bookmarkEnd w:id="199"/>
      <w:r/>
      <w:bookmarkStart w:id="200" w:name="_Toc49090576"/>
      <w:r/>
      <w:bookmarkStart w:id="201" w:name="_Toc120614282"/>
      <w:r/>
      <w:bookmarkStart w:id="202" w:name="_Toc26554094"/>
      <w:r>
        <w:rPr>
          <w:rFonts w:hint="eastAsia" w:ascii="宋体" w:hAnsi="宋体"/>
          <w:b/>
          <w:sz w:val="72"/>
        </w:rPr>
      </w:r>
      <w:r/>
    </w:p>
    <w:p>
      <w:pPr>
        <w:pStyle w:val="662"/>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662"/>
        <w:jc w:val="center"/>
        <w:rPr>
          <w:rFonts w:hint="eastAsia" w:ascii="宋体" w:hAnsi="宋体"/>
          <w:b/>
          <w:sz w:val="72"/>
        </w:rPr>
      </w:pPr>
      <w:r>
        <w:rPr>
          <w:rFonts w:hint="eastAsia" w:ascii="宋体" w:hAnsi="宋体"/>
          <w:b/>
          <w:sz w:val="72"/>
        </w:rPr>
      </w:r>
      <w:r/>
    </w:p>
    <w:p>
      <w:pPr>
        <w:pStyle w:val="662"/>
        <w:jc w:val="center"/>
        <w:rPr>
          <w:rFonts w:hint="eastAsia" w:ascii="宋体" w:hAnsi="宋体"/>
          <w:b/>
          <w:sz w:val="72"/>
        </w:rPr>
      </w:pPr>
      <w:r>
        <w:rPr>
          <w:rFonts w:hint="eastAsia" w:ascii="宋体" w:hAnsi="宋体"/>
          <w:b/>
          <w:sz w:val="72"/>
        </w:rPr>
      </w:r>
      <w:r/>
    </w:p>
    <w:p>
      <w:pPr>
        <w:pStyle w:val="662"/>
        <w:jc w:val="center"/>
        <w:rPr>
          <w:rFonts w:hint="eastAsia" w:ascii="宋体" w:hAnsi="宋体"/>
          <w:b/>
          <w:sz w:val="36"/>
        </w:rPr>
      </w:pPr>
      <w:r>
        <w:rPr>
          <w:rFonts w:hint="eastAsia" w:ascii="宋体" w:hAnsi="宋体"/>
          <w:b/>
          <w:sz w:val="36"/>
        </w:rPr>
      </w:r>
      <w:r/>
    </w:p>
    <w:p>
      <w:pPr>
        <w:pStyle w:val="662"/>
        <w:jc w:val="center"/>
        <w:rPr>
          <w:rFonts w:hint="eastAsia" w:ascii="宋体" w:hAnsi="宋体"/>
          <w:b/>
          <w:sz w:val="36"/>
        </w:rPr>
      </w:pPr>
      <w:r>
        <w:rPr>
          <w:rFonts w:hint="eastAsia" w:ascii="宋体" w:hAnsi="宋体"/>
          <w:b/>
          <w:sz w:val="36"/>
        </w:rPr>
      </w:r>
      <w:r/>
    </w:p>
    <w:p>
      <w:pPr>
        <w:pStyle w:val="662"/>
        <w:jc w:val="center"/>
        <w:rPr>
          <w:rFonts w:hint="eastAsia" w:ascii="宋体" w:hAnsi="宋体"/>
          <w:b/>
          <w:sz w:val="36"/>
        </w:rPr>
      </w:pPr>
      <w:r>
        <w:rPr>
          <w:rFonts w:hint="eastAsia" w:ascii="宋体" w:hAnsi="宋体"/>
          <w:b/>
          <w:sz w:val="36"/>
        </w:rPr>
      </w:r>
      <w:r/>
    </w:p>
    <w:p>
      <w:pPr>
        <w:pStyle w:val="662"/>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662"/>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662"/>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662"/>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662"/>
        <w:jc w:val="center"/>
        <w:spacing w:line="440" w:lineRule="exact"/>
        <w:rPr>
          <w:rFonts w:hint="eastAsia" w:ascii="宋体" w:hAnsi="宋体"/>
          <w:b/>
          <w:bCs/>
          <w:sz w:val="32"/>
          <w:szCs w:val="32"/>
        </w:rPr>
      </w:pPr>
      <w:r>
        <w:rPr>
          <w:rFonts w:hint="eastAsia" w:ascii="宋体" w:hAnsi="宋体"/>
          <w:b/>
          <w:bCs/>
          <w:sz w:val="32"/>
          <w:szCs w:val="32"/>
        </w:rPr>
      </w:r>
      <w:r/>
    </w:p>
    <w:p>
      <w:pPr>
        <w:pStyle w:val="662"/>
        <w:spacing w:line="440" w:lineRule="exact"/>
        <w:rPr>
          <w:rFonts w:ascii="宋体" w:hAnsi="宋体"/>
        </w:rPr>
      </w:pPr>
      <w:r>
        <w:rPr>
          <w:rFonts w:ascii="宋体" w:hAnsi="宋体"/>
        </w:rPr>
      </w:r>
      <w:r/>
    </w:p>
    <w:p>
      <w:pPr>
        <w:pStyle w:val="662"/>
        <w:rPr>
          <w:rFonts w:ascii="宋体" w:hAnsi="宋体"/>
          <w:b/>
          <w:bCs/>
          <w:sz w:val="32"/>
          <w:szCs w:val="32"/>
        </w:rPr>
      </w:pPr>
      <w:r>
        <w:rPr>
          <w:rFonts w:ascii="宋体" w:hAnsi="宋体"/>
          <w:b/>
          <w:bCs/>
          <w:sz w:val="32"/>
          <w:szCs w:val="32"/>
        </w:rPr>
      </w:r>
      <w:r/>
    </w:p>
    <w:p>
      <w:pPr>
        <w:pStyle w:val="730"/>
        <w:rPr>
          <w:rFonts w:ascii="宋体" w:hAnsi="宋体"/>
          <w:b/>
          <w:bCs/>
          <w:sz w:val="32"/>
          <w:szCs w:val="32"/>
        </w:rPr>
      </w:pPr>
      <w:r>
        <w:rPr>
          <w:rFonts w:ascii="宋体" w:hAnsi="宋体"/>
          <w:b/>
          <w:bCs/>
          <w:sz w:val="32"/>
          <w:szCs w:val="32"/>
        </w:rPr>
      </w:r>
      <w:r/>
    </w:p>
    <w:p>
      <w:pPr>
        <w:pStyle w:val="730"/>
        <w:rPr>
          <w:rFonts w:ascii="宋体" w:hAnsi="宋体"/>
          <w:b/>
          <w:bCs/>
          <w:sz w:val="32"/>
          <w:szCs w:val="32"/>
        </w:rPr>
      </w:pPr>
      <w:r>
        <w:rPr>
          <w:rFonts w:ascii="宋体" w:hAnsi="宋体"/>
          <w:b/>
          <w:bCs/>
          <w:sz w:val="32"/>
          <w:szCs w:val="32"/>
        </w:rPr>
      </w:r>
      <w:r/>
    </w:p>
    <w:p>
      <w:pPr>
        <w:pStyle w:val="730"/>
        <w:rPr>
          <w:rFonts w:ascii="宋体" w:hAnsi="宋体"/>
          <w:b/>
          <w:bCs/>
          <w:sz w:val="32"/>
          <w:szCs w:val="32"/>
        </w:rPr>
      </w:pPr>
      <w:r>
        <w:rPr>
          <w:rFonts w:ascii="宋体" w:hAnsi="宋体"/>
          <w:b/>
          <w:bCs/>
          <w:sz w:val="32"/>
          <w:szCs w:val="32"/>
        </w:rPr>
      </w:r>
      <w:r/>
    </w:p>
    <w:p>
      <w:pPr>
        <w:pStyle w:val="730"/>
        <w:rPr>
          <w:rFonts w:ascii="宋体" w:hAnsi="宋体"/>
          <w:b/>
          <w:bCs/>
          <w:sz w:val="32"/>
          <w:szCs w:val="32"/>
        </w:rPr>
      </w:pPr>
      <w:r>
        <w:rPr>
          <w:rFonts w:ascii="宋体" w:hAnsi="宋体"/>
          <w:b/>
          <w:bCs/>
          <w:sz w:val="32"/>
          <w:szCs w:val="32"/>
        </w:rPr>
      </w:r>
      <w:r/>
    </w:p>
    <w:p>
      <w:pPr>
        <w:pStyle w:val="730"/>
        <w:rPr>
          <w:rFonts w:ascii="宋体" w:hAnsi="宋体"/>
          <w:b/>
          <w:bCs/>
          <w:sz w:val="32"/>
          <w:szCs w:val="32"/>
        </w:rPr>
      </w:pPr>
      <w:r>
        <w:rPr>
          <w:rFonts w:ascii="宋体" w:hAnsi="宋体"/>
          <w:b/>
          <w:bCs/>
          <w:sz w:val="32"/>
          <w:szCs w:val="32"/>
        </w:rPr>
      </w:r>
      <w:r/>
    </w:p>
    <w:p>
      <w:pPr>
        <w:pStyle w:val="662"/>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662"/>
        <w:jc w:val="center"/>
        <w:spacing w:line="440" w:lineRule="exact"/>
        <w:rPr>
          <w:rFonts w:hint="eastAsia" w:ascii="宋体" w:hAnsi="宋体"/>
          <w:b/>
          <w:bCs/>
          <w:sz w:val="32"/>
          <w:szCs w:val="32"/>
        </w:rPr>
      </w:pPr>
      <w:r>
        <w:rPr>
          <w:rFonts w:hint="eastAsia" w:ascii="宋体" w:hAnsi="宋体"/>
          <w:b/>
          <w:bCs/>
          <w:sz w:val="32"/>
          <w:szCs w:val="32"/>
        </w:rPr>
      </w:r>
      <w:r/>
    </w:p>
    <w:p>
      <w:pPr>
        <w:pStyle w:val="662"/>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rPr>
          <w:rFonts w:ascii="仿宋" w:hAnsi="仿宋" w:eastAsia="仿宋"/>
          <w:b/>
          <w:color w:val="000000"/>
          <w:sz w:val="28"/>
          <w:szCs w:val="28"/>
        </w:rPr>
      </w:r>
      <w:r/>
    </w:p>
    <w:p>
      <w:pPr>
        <w:pStyle w:val="662"/>
        <w:ind w:left="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开标一览表（格式见附件</w:t>
      </w:r>
      <w:r>
        <w:rPr>
          <w:rFonts w:ascii="仿宋" w:hAnsi="仿宋" w:eastAsia="仿宋"/>
          <w:color w:val="000000"/>
          <w:sz w:val="24"/>
          <w:szCs w:val="24"/>
        </w:rPr>
        <w:t xml:space="preserve">1</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662"/>
        <w:ind w:left="480"/>
        <w:spacing w:line="480" w:lineRule="exact"/>
        <w:rPr>
          <w:rFonts w:ascii="仿宋" w:hAnsi="仿宋" w:eastAsia="仿宋"/>
          <w:color w:val="000000"/>
          <w:sz w:val="24"/>
          <w:szCs w:val="24"/>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投标分项报价表（格式见</w:t>
      </w:r>
      <w:r>
        <w:rPr>
          <w:rFonts w:ascii="仿宋" w:hAnsi="仿宋" w:eastAsia="仿宋"/>
          <w:color w:val="000000"/>
          <w:sz w:val="24"/>
          <w:szCs w:val="24"/>
        </w:rPr>
        <w:t xml:space="preserve">附件2</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662"/>
        <w:ind w:left="480"/>
        <w:spacing w:line="480" w:lineRule="exact"/>
        <w:rPr>
          <w:rFonts w:ascii="仿宋" w:hAnsi="仿宋" w:eastAsia="仿宋"/>
          <w:color w:val="000000"/>
          <w:sz w:val="24"/>
          <w:szCs w:val="24"/>
        </w:rPr>
      </w:pPr>
      <w:r>
        <w:rPr>
          <w:rFonts w:ascii="仿宋" w:hAnsi="仿宋" w:eastAsia="仿宋"/>
          <w:color w:val="000000"/>
          <w:sz w:val="24"/>
          <w:szCs w:val="24"/>
        </w:rPr>
        <w:t xml:space="preserve">3.</w:t>
      </w:r>
      <w:r>
        <w:rPr>
          <w:rFonts w:hint="eastAsia" w:ascii="仿宋" w:hAnsi="仿宋" w:eastAsia="仿宋"/>
          <w:color w:val="000000"/>
          <w:sz w:val="24"/>
          <w:szCs w:val="24"/>
        </w:rPr>
        <w:t xml:space="preserve">技术要求响应及偏离表（格式见</w:t>
      </w:r>
      <w:r>
        <w:rPr>
          <w:rFonts w:ascii="仿宋" w:hAnsi="仿宋" w:eastAsia="仿宋"/>
          <w:color w:val="000000"/>
          <w:sz w:val="24"/>
          <w:szCs w:val="24"/>
        </w:rPr>
        <w:t xml:space="preserve">附件3</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662"/>
        <w:ind w:firstLine="480"/>
        <w:spacing w:line="480" w:lineRule="exact"/>
        <w:rPr>
          <w:rFonts w:ascii="仿宋" w:hAnsi="仿宋" w:eastAsia="仿宋"/>
          <w:color w:val="000000"/>
          <w:sz w:val="24"/>
          <w:szCs w:val="24"/>
        </w:rPr>
      </w:pPr>
      <w:r>
        <w:rPr>
          <w:rFonts w:ascii="仿宋" w:hAnsi="仿宋" w:eastAsia="仿宋"/>
          <w:color w:val="000000"/>
          <w:sz w:val="24"/>
          <w:szCs w:val="24"/>
        </w:rPr>
        <w:t xml:space="preserve">4.</w:t>
      </w:r>
      <w:r>
        <w:rPr>
          <w:rFonts w:hint="eastAsia" w:ascii="仿宋" w:hAnsi="仿宋" w:eastAsia="仿宋"/>
          <w:color w:val="000000"/>
          <w:sz w:val="24"/>
          <w:szCs w:val="24"/>
        </w:rPr>
        <w:t xml:space="preserve">商务要求响应及偏离表（格式见</w:t>
      </w:r>
      <w:r>
        <w:rPr>
          <w:rFonts w:ascii="仿宋" w:hAnsi="仿宋" w:eastAsia="仿宋"/>
          <w:color w:val="000000"/>
          <w:sz w:val="24"/>
          <w:szCs w:val="24"/>
        </w:rPr>
        <w:t xml:space="preserve">附件4</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662"/>
        <w:ind w:left="480"/>
        <w:spacing w:line="480" w:lineRule="exact"/>
        <w:rPr>
          <w:rFonts w:hint="eastAsia" w:ascii="仿宋" w:hAnsi="仿宋" w:eastAsia="仿宋"/>
          <w:color w:val="000000"/>
          <w:sz w:val="24"/>
          <w:szCs w:val="24"/>
          <w:highlight w:val="yellow"/>
        </w:rPr>
      </w:pPr>
      <w:r>
        <w:rPr>
          <w:rFonts w:hint="eastAsia" w:ascii="仿宋" w:hAnsi="仿宋" w:eastAsia="仿宋"/>
          <w:color w:val="000000"/>
          <w:sz w:val="24"/>
          <w:szCs w:val="24"/>
          <w:highlight w:val="yellow"/>
        </w:rPr>
      </w:r>
      <w:r/>
    </w:p>
    <w:p>
      <w:pPr>
        <w:pStyle w:val="662"/>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rPr>
          <w:rFonts w:hint="eastAsia" w:ascii="仿宋" w:hAnsi="仿宋" w:eastAsia="仿宋"/>
          <w:b/>
          <w:color w:val="000000"/>
          <w:sz w:val="28"/>
          <w:szCs w:val="28"/>
        </w:rPr>
      </w:r>
      <w:r/>
    </w:p>
    <w:p>
      <w:pPr>
        <w:pStyle w:val="662"/>
        <w:ind w:firstLine="480"/>
        <w:jc w:val="both"/>
        <w:rPr>
          <w:rFonts w:ascii="宋体" w:hAnsi="宋体" w:eastAsia="仿宋"/>
          <w:b/>
          <w:color w:val="000000"/>
          <w:sz w:val="24"/>
          <w:szCs w:val="24"/>
          <w:highlight w:val="none"/>
          <w:lang w:val="en-US" w:eastAsia="zh-CN"/>
        </w:rPr>
      </w:pPr>
      <w:r>
        <w:rPr>
          <w:rFonts w:hint="eastAsia" w:ascii="仿宋" w:hAnsi="仿宋" w:eastAsia="仿宋"/>
          <w:color w:val="000000"/>
          <w:sz w:val="24"/>
          <w:szCs w:val="24"/>
          <w:highlight w:val="none"/>
        </w:rPr>
        <w:t xml:space="preserve">1</w:t>
      </w:r>
      <w:r>
        <w:rPr>
          <w:rFonts w:ascii="仿宋" w:hAnsi="仿宋" w:eastAsia="仿宋"/>
          <w:color w:val="000000"/>
          <w:sz w:val="24"/>
          <w:szCs w:val="24"/>
          <w:highlight w:val="none"/>
        </w:rPr>
        <w:t xml:space="preserve">.</w:t>
      </w:r>
      <w:r>
        <w:rPr>
          <w:rFonts w:hint="eastAsia" w:ascii="仿宋" w:hAnsi="仿宋" w:eastAsia="仿宋" w:cs="Times New Roman"/>
          <w:color w:val="000000"/>
          <w:sz w:val="24"/>
          <w:szCs w:val="24"/>
          <w:highlight w:val="none"/>
        </w:rPr>
        <w:t xml:space="preserve">投标人符合《政府采购法》第二十二条规定条件的声明函</w:t>
      </w:r>
      <w:r>
        <w:rPr>
          <w:rFonts w:hint="eastAsia" w:ascii="仿宋" w:hAnsi="仿宋" w:eastAsia="仿宋" w:cs="Times New Roman"/>
          <w:color w:val="000000"/>
          <w:sz w:val="24"/>
          <w:szCs w:val="24"/>
          <w:highlight w:val="none"/>
          <w:lang w:eastAsia="zh-CN"/>
        </w:rPr>
        <w:t xml:space="preserve">（格式见附件</w:t>
      </w:r>
      <w:r>
        <w:rPr>
          <w:rFonts w:hint="eastAsia" w:ascii="仿宋" w:hAnsi="仿宋" w:eastAsia="仿宋" w:cs="Times New Roman"/>
          <w:color w:val="000000"/>
          <w:sz w:val="24"/>
          <w:szCs w:val="24"/>
          <w:highlight w:val="none"/>
          <w:lang w:val="en-US" w:eastAsia="zh-CN"/>
        </w:rPr>
        <w:t xml:space="preserve">5）</w:t>
      </w:r>
      <w:r>
        <w:rPr>
          <w:rFonts w:ascii="宋体" w:hAnsi="宋体" w:eastAsia="仿宋"/>
          <w:b/>
          <w:color w:val="000000"/>
          <w:sz w:val="24"/>
          <w:szCs w:val="24"/>
          <w:highlight w:val="none"/>
          <w:lang w:val="en-US" w:eastAsia="zh-CN"/>
        </w:rPr>
      </w:r>
      <w:r/>
    </w:p>
    <w:p>
      <w:pPr>
        <w:pStyle w:val="662"/>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2</w:t>
      </w:r>
      <w:r>
        <w:rPr>
          <w:rFonts w:ascii="仿宋" w:hAnsi="仿宋" w:eastAsia="仿宋"/>
          <w:color w:val="000000"/>
          <w:sz w:val="24"/>
          <w:szCs w:val="24"/>
        </w:rPr>
        <w:t xml:space="preserve">.</w:t>
      </w:r>
      <w:r>
        <w:rPr>
          <w:rFonts w:hint="eastAsia" w:ascii="仿宋" w:hAnsi="仿宋" w:eastAsia="仿宋"/>
          <w:color w:val="000000"/>
          <w:sz w:val="24"/>
          <w:szCs w:val="24"/>
        </w:rPr>
        <w:t xml:space="preserve">特定资格要求的证明文件（如果本项目对投标人</w:t>
      </w:r>
      <w:r>
        <w:rPr>
          <w:rFonts w:ascii="仿宋" w:hAnsi="仿宋" w:eastAsia="仿宋"/>
          <w:color w:val="000000"/>
          <w:sz w:val="24"/>
          <w:szCs w:val="24"/>
        </w:rPr>
        <w:t xml:space="preserve">做出特定资格要求的</w:t>
      </w:r>
      <w:r>
        <w:rPr>
          <w:rFonts w:hint="eastAsia" w:ascii="仿宋" w:hAnsi="仿宋" w:eastAsia="仿宋"/>
          <w:color w:val="000000"/>
          <w:sz w:val="24"/>
          <w:szCs w:val="24"/>
        </w:rPr>
        <w:t xml:space="preserve">，必须提供）</w:t>
      </w:r>
      <w:r>
        <w:rPr>
          <w:rFonts w:hint="eastAsia" w:ascii="仿宋" w:hAnsi="仿宋" w:eastAsia="仿宋"/>
          <w:color w:val="000000"/>
          <w:sz w:val="24"/>
          <w:szCs w:val="24"/>
        </w:rPr>
      </w:r>
      <w:r/>
    </w:p>
    <w:p>
      <w:pPr>
        <w:pStyle w:val="662"/>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3</w:t>
      </w:r>
      <w:r>
        <w:rPr>
          <w:rFonts w:ascii="仿宋" w:hAnsi="仿宋" w:eastAsia="仿宋"/>
          <w:color w:val="000000"/>
          <w:sz w:val="24"/>
          <w:szCs w:val="24"/>
        </w:rPr>
        <w:t xml:space="preserve">.</w:t>
      </w:r>
      <w:r>
        <w:rPr>
          <w:rFonts w:hint="eastAsia" w:ascii="仿宋" w:hAnsi="仿宋" w:eastAsia="仿宋"/>
          <w:color w:val="000000"/>
          <w:sz w:val="24"/>
          <w:szCs w:val="24"/>
        </w:rPr>
        <w:t xml:space="preserve">法人授权书（格式见附件</w:t>
      </w:r>
      <w:r>
        <w:rPr>
          <w:rFonts w:hint="eastAsia" w:ascii="仿宋" w:hAnsi="仿宋" w:eastAsia="仿宋"/>
          <w:color w:val="000000"/>
          <w:sz w:val="24"/>
          <w:szCs w:val="24"/>
          <w:lang w:val="en-US" w:eastAsia="zh-CN"/>
        </w:rPr>
        <w:t xml:space="preserve">6</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662"/>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4</w:t>
      </w:r>
      <w:r>
        <w:rPr>
          <w:rFonts w:ascii="仿宋" w:hAnsi="仿宋" w:eastAsia="仿宋"/>
          <w:color w:val="000000"/>
          <w:sz w:val="24"/>
          <w:szCs w:val="24"/>
        </w:rPr>
        <w:t xml:space="preserve">.</w:t>
      </w:r>
      <w:r>
        <w:rPr>
          <w:rFonts w:hint="eastAsia" w:ascii="仿宋" w:hAnsi="仿宋" w:eastAsia="仿宋"/>
          <w:color w:val="000000"/>
          <w:sz w:val="24"/>
          <w:szCs w:val="24"/>
        </w:rPr>
        <w:t xml:space="preserve">投标函（格式见附件</w:t>
      </w:r>
      <w:r>
        <w:rPr>
          <w:rFonts w:hint="eastAsia" w:ascii="仿宋" w:hAnsi="仿宋" w:eastAsia="仿宋"/>
          <w:color w:val="000000"/>
          <w:sz w:val="24"/>
          <w:szCs w:val="24"/>
          <w:lang w:val="en-US" w:eastAsia="zh-CN"/>
        </w:rPr>
        <w:t xml:space="preserve">7</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662"/>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5</w:t>
      </w:r>
      <w:r>
        <w:rPr>
          <w:rFonts w:ascii="仿宋" w:hAnsi="仿宋" w:eastAsia="仿宋"/>
          <w:color w:val="000000"/>
          <w:sz w:val="24"/>
          <w:szCs w:val="24"/>
        </w:rPr>
        <w:t xml:space="preserve">.</w:t>
      </w:r>
      <w:r>
        <w:rPr>
          <w:rFonts w:hint="eastAsia" w:ascii="仿宋" w:hAnsi="仿宋" w:eastAsia="仿宋"/>
          <w:color w:val="000000"/>
          <w:sz w:val="24"/>
          <w:szCs w:val="24"/>
        </w:rPr>
        <w:t xml:space="preserve">中小微企业声明函（如果本项目</w:t>
      </w:r>
      <w:r>
        <w:rPr>
          <w:rFonts w:ascii="仿宋" w:hAnsi="仿宋" w:eastAsia="仿宋"/>
          <w:color w:val="000000"/>
          <w:sz w:val="24"/>
          <w:szCs w:val="24"/>
        </w:rPr>
        <w:t xml:space="preserve">专门面向中小微型企业采购，则必须提供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8</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662"/>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6</w:t>
      </w:r>
      <w:r>
        <w:rPr>
          <w:rFonts w:ascii="仿宋" w:hAnsi="仿宋" w:eastAsia="仿宋"/>
          <w:color w:val="000000"/>
          <w:sz w:val="24"/>
          <w:szCs w:val="24"/>
        </w:rPr>
        <w:t xml:space="preserve">.</w:t>
      </w:r>
      <w:r>
        <w:rPr>
          <w:rFonts w:hint="eastAsia" w:ascii="仿宋" w:hAnsi="仿宋" w:eastAsia="仿宋"/>
          <w:color w:val="000000"/>
          <w:sz w:val="24"/>
          <w:szCs w:val="24"/>
        </w:rPr>
        <w:t xml:space="preserve">残疾人福利性单位声明函（如果本项目</w:t>
      </w:r>
      <w:r>
        <w:rPr>
          <w:rFonts w:ascii="仿宋" w:hAnsi="仿宋" w:eastAsia="仿宋"/>
          <w:color w:val="000000"/>
          <w:sz w:val="24"/>
          <w:szCs w:val="24"/>
        </w:rPr>
        <w:t xml:space="preserve">专门面向中小微型企业采购，</w:t>
      </w:r>
      <w:r>
        <w:rPr>
          <w:rFonts w:hint="eastAsia" w:ascii="仿宋" w:hAnsi="仿宋" w:eastAsia="仿宋"/>
          <w:color w:val="000000"/>
          <w:sz w:val="24"/>
          <w:szCs w:val="24"/>
        </w:rPr>
        <w:t xml:space="preserve">供应商为</w:t>
      </w:r>
      <w:r>
        <w:rPr>
          <w:rFonts w:ascii="仿宋" w:hAnsi="仿宋" w:eastAsia="仿宋"/>
          <w:color w:val="000000"/>
          <w:sz w:val="24"/>
          <w:szCs w:val="24"/>
        </w:rPr>
        <w:t xml:space="preserve">残疾人福利性单位并</w:t>
      </w:r>
      <w:r>
        <w:rPr>
          <w:rFonts w:hint="eastAsia" w:ascii="仿宋" w:hAnsi="仿宋" w:eastAsia="仿宋"/>
          <w:color w:val="000000"/>
          <w:sz w:val="24"/>
          <w:szCs w:val="24"/>
        </w:rPr>
        <w:t xml:space="preserve">提供本单位制造的货物，或者提供其他残疾人福利性单位制造的货物，</w:t>
      </w:r>
      <w:r>
        <w:rPr>
          <w:rFonts w:ascii="仿宋" w:hAnsi="仿宋" w:eastAsia="仿宋"/>
          <w:color w:val="000000"/>
          <w:sz w:val="24"/>
          <w:szCs w:val="24"/>
        </w:rPr>
        <w:t xml:space="preserve">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9</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662"/>
        <w:ind w:left="480"/>
        <w:spacing w:line="480" w:lineRule="exact"/>
        <w:rPr>
          <w:rFonts w:ascii="仿宋" w:hAnsi="仿宋" w:eastAsia="仿宋"/>
          <w:color w:val="000000"/>
          <w:sz w:val="24"/>
          <w:szCs w:val="24"/>
        </w:rPr>
      </w:pPr>
      <w:r>
        <w:rPr>
          <w:rFonts w:hint="eastAsia" w:ascii="仿宋" w:hAnsi="仿宋" w:eastAsia="仿宋"/>
          <w:color w:val="000000"/>
          <w:sz w:val="24"/>
          <w:szCs w:val="24"/>
        </w:rPr>
        <w:t xml:space="preserve">总备注：上述“资格审查内容”中1、</w:t>
      </w:r>
      <w:r>
        <w:rPr>
          <w:rFonts w:hint="eastAsia" w:ascii="仿宋" w:hAnsi="仿宋" w:eastAsia="仿宋"/>
          <w:color w:val="000000"/>
          <w:sz w:val="24"/>
          <w:szCs w:val="24"/>
          <w:lang w:val="en-US" w:eastAsia="zh-CN"/>
        </w:rPr>
        <w:t xml:space="preserve">3</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4</w:t>
      </w:r>
      <w:r>
        <w:rPr>
          <w:rFonts w:hint="eastAsia" w:ascii="仿宋" w:hAnsi="仿宋" w:eastAsia="仿宋"/>
          <w:color w:val="000000"/>
          <w:sz w:val="24"/>
          <w:szCs w:val="24"/>
        </w:rPr>
        <w:t xml:space="preserve">条投标人必须在投标文件中提供</w:t>
      </w:r>
      <w:r>
        <w:rPr>
          <w:rFonts w:ascii="仿宋" w:hAnsi="仿宋" w:eastAsia="仿宋"/>
          <w:color w:val="000000"/>
          <w:sz w:val="24"/>
          <w:szCs w:val="24"/>
        </w:rPr>
      </w:r>
      <w:r/>
    </w:p>
    <w:p>
      <w:pPr>
        <w:pStyle w:val="662"/>
        <w:spacing w:line="480" w:lineRule="exact"/>
        <w:rPr>
          <w:rFonts w:ascii="仿宋" w:hAnsi="仿宋" w:eastAsia="仿宋"/>
          <w:color w:val="000000"/>
          <w:sz w:val="24"/>
          <w:szCs w:val="24"/>
        </w:rPr>
      </w:pPr>
      <w:r>
        <w:rPr>
          <w:rFonts w:hint="eastAsia" w:ascii="仿宋" w:hAnsi="仿宋" w:eastAsia="仿宋"/>
          <w:color w:val="000000"/>
          <w:sz w:val="24"/>
          <w:szCs w:val="24"/>
        </w:rPr>
        <w:t xml:space="preserve">相关材料，否则作无效投标处理；</w:t>
      </w:r>
      <w:r>
        <w:rPr>
          <w:rFonts w:hint="eastAsia" w:ascii="仿宋" w:hAnsi="仿宋" w:eastAsia="仿宋"/>
          <w:color w:val="000000"/>
          <w:sz w:val="24"/>
          <w:szCs w:val="24"/>
          <w:lang w:val="en-US" w:eastAsia="zh-CN"/>
        </w:rPr>
        <w:t xml:space="preserve">2</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5</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6</w:t>
      </w:r>
      <w:r>
        <w:rPr>
          <w:rFonts w:hint="eastAsia" w:ascii="仿宋" w:hAnsi="仿宋" w:eastAsia="仿宋"/>
          <w:color w:val="000000"/>
          <w:sz w:val="24"/>
          <w:szCs w:val="24"/>
        </w:rPr>
        <w:t xml:space="preserve">条如招标文件要求必须提供相关材料而未提供的，作无效投标处理。</w:t>
      </w:r>
      <w:r>
        <w:rPr>
          <w:rFonts w:ascii="仿宋" w:hAnsi="仿宋" w:eastAsia="仿宋"/>
          <w:color w:val="000000"/>
          <w:sz w:val="24"/>
          <w:szCs w:val="24"/>
        </w:rPr>
      </w:r>
      <w:r/>
    </w:p>
    <w:p>
      <w:pPr>
        <w:pStyle w:val="662"/>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rPr>
          <w:rFonts w:hint="eastAsia" w:ascii="仿宋" w:hAnsi="仿宋" w:eastAsia="仿宋"/>
          <w:b/>
          <w:color w:val="000000"/>
          <w:sz w:val="28"/>
          <w:szCs w:val="28"/>
        </w:rPr>
      </w:r>
      <w:r/>
    </w:p>
    <w:p>
      <w:pPr>
        <w:pStyle w:val="662"/>
        <w:ind w:firstLine="480"/>
        <w:spacing w:line="480" w:lineRule="exact"/>
        <w:rPr>
          <w:rFonts w:ascii="仿宋" w:hAnsi="仿宋" w:eastAsia="仿宋"/>
          <w:b/>
          <w:bCs/>
          <w:color w:val="000000"/>
          <w:sz w:val="24"/>
          <w:szCs w:val="24"/>
          <w:lang w:val="en-US" w:eastAsia="zh-CN"/>
        </w:rPr>
      </w:pPr>
      <w:r>
        <w:rPr>
          <w:rFonts w:hint="eastAsia" w:ascii="仿宋" w:hAnsi="仿宋" w:eastAsia="仿宋"/>
          <w:color w:val="000000"/>
          <w:sz w:val="24"/>
          <w:szCs w:val="24"/>
        </w:rPr>
        <w:t xml:space="preserve">投标人必须</w:t>
      </w:r>
      <w:r>
        <w:rPr>
          <w:rFonts w:ascii="仿宋" w:hAnsi="仿宋" w:eastAsia="仿宋"/>
          <w:color w:val="000000"/>
          <w:sz w:val="24"/>
          <w:szCs w:val="24"/>
        </w:rPr>
        <w:t xml:space="preserve">对</w:t>
      </w:r>
      <w:r>
        <w:rPr>
          <w:rFonts w:hint="eastAsia" w:ascii="仿宋" w:hAnsi="仿宋" w:eastAsia="仿宋"/>
          <w:color w:val="000000"/>
          <w:sz w:val="24"/>
          <w:szCs w:val="24"/>
        </w:rPr>
        <w:t xml:space="preserve">采购需求中</w:t>
      </w:r>
      <w:r>
        <w:rPr>
          <w:rFonts w:ascii="仿宋" w:hAnsi="仿宋" w:eastAsia="仿宋"/>
          <w:color w:val="000000"/>
          <w:sz w:val="24"/>
          <w:szCs w:val="24"/>
        </w:rPr>
        <w:t xml:space="preserve">加斜体下划线的实质性要求</w:t>
      </w:r>
      <w:r>
        <w:rPr>
          <w:rFonts w:hint="eastAsia" w:ascii="仿宋" w:hAnsi="仿宋" w:eastAsia="仿宋"/>
          <w:color w:val="000000"/>
          <w:sz w:val="24"/>
          <w:szCs w:val="24"/>
        </w:rPr>
        <w:t xml:space="preserve">逐条</w:t>
      </w:r>
      <w:r>
        <w:rPr>
          <w:rFonts w:ascii="仿宋" w:hAnsi="仿宋" w:eastAsia="仿宋"/>
          <w:color w:val="000000"/>
          <w:sz w:val="24"/>
          <w:szCs w:val="24"/>
        </w:rPr>
        <w:t xml:space="preserve">做出响应，并按照招标</w:t>
      </w:r>
      <w:r>
        <w:rPr>
          <w:rFonts w:hint="eastAsia" w:ascii="仿宋" w:hAnsi="仿宋" w:eastAsia="仿宋"/>
          <w:color w:val="000000"/>
          <w:sz w:val="24"/>
          <w:szCs w:val="24"/>
        </w:rPr>
        <w:t xml:space="preserve">文件</w:t>
      </w:r>
      <w:r>
        <w:rPr>
          <w:rFonts w:ascii="仿宋" w:hAnsi="仿宋" w:eastAsia="仿宋"/>
          <w:color w:val="000000"/>
          <w:sz w:val="24"/>
          <w:szCs w:val="24"/>
        </w:rPr>
        <w:t xml:space="preserve">要求提供</w:t>
      </w:r>
      <w:r>
        <w:rPr>
          <w:rFonts w:hint="eastAsia" w:ascii="仿宋" w:hAnsi="仿宋" w:eastAsia="仿宋"/>
          <w:color w:val="000000"/>
          <w:sz w:val="24"/>
          <w:szCs w:val="24"/>
        </w:rPr>
        <w:t xml:space="preserve">证明</w:t>
      </w:r>
      <w:r>
        <w:rPr>
          <w:rFonts w:ascii="仿宋" w:hAnsi="仿宋" w:eastAsia="仿宋"/>
          <w:color w:val="000000"/>
          <w:sz w:val="24"/>
          <w:szCs w:val="24"/>
        </w:rPr>
        <w:t xml:space="preserve">材料</w:t>
      </w:r>
      <w:r>
        <w:rPr>
          <w:rFonts w:hint="eastAsia" w:ascii="仿宋" w:hAnsi="仿宋" w:eastAsia="仿宋"/>
          <w:color w:val="000000"/>
          <w:sz w:val="24"/>
          <w:szCs w:val="24"/>
        </w:rPr>
        <w:t xml:space="preserve">，否则做无效投标处理。</w:t>
      </w:r>
      <w:r>
        <w:rPr>
          <w:rFonts w:hint="eastAsia" w:ascii="仿宋" w:hAnsi="仿宋" w:eastAsia="仿宋"/>
          <w:color w:val="000000"/>
          <w:sz w:val="24"/>
          <w:szCs w:val="24"/>
          <w:lang w:eastAsia="zh-CN"/>
        </w:rPr>
        <w:t xml:space="preserve">（格式见附件</w:t>
      </w:r>
      <w:r>
        <w:rPr>
          <w:rFonts w:hint="eastAsia" w:ascii="仿宋" w:hAnsi="仿宋" w:eastAsia="仿宋"/>
          <w:color w:val="000000"/>
          <w:sz w:val="24"/>
          <w:szCs w:val="24"/>
          <w:lang w:val="en-US" w:eastAsia="zh-CN"/>
        </w:rPr>
        <w:t xml:space="preserve">11）</w:t>
      </w:r>
      <w:r>
        <w:rPr>
          <w:rFonts w:ascii="仿宋" w:hAnsi="仿宋" w:eastAsia="仿宋"/>
          <w:b/>
          <w:bCs/>
          <w:color w:val="000000"/>
          <w:sz w:val="24"/>
          <w:szCs w:val="24"/>
          <w:lang w:val="en-US" w:eastAsia="zh-CN"/>
        </w:rPr>
      </w:r>
      <w:r/>
    </w:p>
    <w:p>
      <w:pPr>
        <w:pStyle w:val="662"/>
        <w:ind w:firstLine="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四、价格</w:t>
      </w:r>
      <w:r>
        <w:rPr>
          <w:rFonts w:ascii="仿宋" w:hAnsi="仿宋" w:eastAsia="仿宋"/>
          <w:b/>
          <w:color w:val="000000"/>
          <w:sz w:val="28"/>
          <w:szCs w:val="28"/>
        </w:rPr>
        <w:t xml:space="preserve">扣除证明文件</w:t>
      </w:r>
      <w:r>
        <w:rPr>
          <w:rFonts w:ascii="仿宋" w:hAnsi="仿宋" w:eastAsia="仿宋"/>
          <w:b/>
          <w:color w:val="000000"/>
          <w:sz w:val="28"/>
          <w:szCs w:val="28"/>
        </w:rPr>
      </w:r>
      <w:r/>
    </w:p>
    <w:p>
      <w:pPr>
        <w:pStyle w:val="662"/>
        <w:ind w:firstLine="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中小微企业声明函（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8</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662"/>
        <w:ind w:firstLine="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残疾人福利性单位声明函（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9</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730"/>
        <w:rPr>
          <w:rFonts w:hint="eastAsia" w:ascii="宋体" w:hAnsi="宋体"/>
          <w:b/>
          <w:bCs/>
          <w:sz w:val="32"/>
          <w:szCs w:val="32"/>
        </w:rPr>
      </w:pPr>
      <w:r>
        <w:rPr>
          <w:rFonts w:hint="eastAsia" w:ascii="宋体" w:hAnsi="宋体"/>
          <w:b/>
          <w:bCs/>
          <w:sz w:val="32"/>
          <w:szCs w:val="32"/>
        </w:rPr>
      </w:r>
      <w:r/>
    </w:p>
    <w:p>
      <w:pPr>
        <w:pStyle w:val="730"/>
        <w:rPr>
          <w:rFonts w:hint="eastAsia" w:ascii="宋体" w:hAnsi="宋体"/>
          <w:b/>
          <w:bCs/>
          <w:sz w:val="32"/>
          <w:szCs w:val="32"/>
        </w:rPr>
      </w:pPr>
      <w:r>
        <w:rPr>
          <w:rFonts w:hint="eastAsia" w:ascii="宋体" w:hAnsi="宋体"/>
          <w:b/>
          <w:bCs/>
          <w:sz w:val="32"/>
          <w:szCs w:val="32"/>
        </w:rPr>
      </w:r>
      <w:r/>
    </w:p>
    <w:p>
      <w:pPr>
        <w:pStyle w:val="730"/>
        <w:rPr>
          <w:rFonts w:hint="eastAsia" w:ascii="宋体" w:hAnsi="宋体"/>
          <w:b/>
          <w:bCs/>
          <w:sz w:val="32"/>
          <w:szCs w:val="32"/>
        </w:rPr>
      </w:pPr>
      <w:r>
        <w:rPr>
          <w:rFonts w:hint="eastAsia" w:ascii="宋体" w:hAnsi="宋体"/>
          <w:b/>
          <w:bCs/>
          <w:sz w:val="32"/>
          <w:szCs w:val="32"/>
        </w:rPr>
      </w:r>
      <w:r/>
    </w:p>
    <w:p>
      <w:pPr>
        <w:pStyle w:val="730"/>
        <w:rPr>
          <w:rFonts w:hint="eastAsia" w:ascii="宋体" w:hAnsi="宋体"/>
          <w:b/>
          <w:bCs/>
          <w:sz w:val="32"/>
          <w:szCs w:val="32"/>
        </w:rPr>
      </w:pPr>
      <w:r>
        <w:rPr>
          <w:rFonts w:hint="eastAsia" w:ascii="宋体" w:hAnsi="宋体"/>
          <w:b/>
          <w:bCs/>
          <w:sz w:val="32"/>
          <w:szCs w:val="32"/>
        </w:rPr>
      </w:r>
      <w:r/>
    </w:p>
    <w:p>
      <w:pPr>
        <w:pStyle w:val="730"/>
        <w:rPr>
          <w:rFonts w:hint="eastAsia" w:ascii="宋体" w:hAnsi="宋体"/>
          <w:b/>
          <w:bCs/>
          <w:sz w:val="32"/>
          <w:szCs w:val="32"/>
        </w:rPr>
      </w:pPr>
      <w:r>
        <w:rPr>
          <w:rFonts w:hint="eastAsia" w:ascii="宋体" w:hAnsi="宋体"/>
          <w:b/>
          <w:bCs/>
          <w:sz w:val="32"/>
          <w:szCs w:val="32"/>
        </w:rPr>
      </w:r>
      <w:r/>
    </w:p>
    <w:p>
      <w:pPr>
        <w:pStyle w:val="730"/>
        <w:rPr>
          <w:rFonts w:hint="eastAsia" w:ascii="宋体" w:hAnsi="宋体"/>
          <w:b/>
          <w:bCs/>
          <w:sz w:val="32"/>
          <w:szCs w:val="32"/>
        </w:rPr>
      </w:pPr>
      <w:r>
        <w:rPr>
          <w:rFonts w:hint="eastAsia" w:ascii="宋体" w:hAnsi="宋体"/>
          <w:b/>
          <w:bCs/>
          <w:sz w:val="32"/>
          <w:szCs w:val="32"/>
        </w:rPr>
      </w:r>
      <w:r/>
    </w:p>
    <w:p>
      <w:pPr>
        <w:pStyle w:val="730"/>
        <w:rPr>
          <w:rFonts w:hint="eastAsia" w:ascii="宋体" w:hAnsi="宋体"/>
          <w:b/>
          <w:bCs/>
          <w:sz w:val="32"/>
          <w:szCs w:val="32"/>
        </w:rPr>
      </w:pPr>
      <w:r>
        <w:rPr>
          <w:rFonts w:hint="eastAsia" w:ascii="宋体" w:hAnsi="宋体"/>
          <w:b/>
          <w:bCs/>
          <w:sz w:val="32"/>
          <w:szCs w:val="32"/>
        </w:rPr>
      </w:r>
      <w:r/>
    </w:p>
    <w:p>
      <w:pPr>
        <w:pStyle w:val="730"/>
        <w:rPr>
          <w:rFonts w:hint="eastAsia" w:ascii="宋体" w:hAnsi="宋体"/>
          <w:b/>
          <w:bCs/>
          <w:sz w:val="32"/>
          <w:szCs w:val="32"/>
        </w:rPr>
      </w:pPr>
      <w:r>
        <w:rPr>
          <w:rFonts w:hint="eastAsia" w:ascii="宋体" w:hAnsi="宋体"/>
          <w:b/>
          <w:bCs/>
          <w:sz w:val="32"/>
          <w:szCs w:val="32"/>
        </w:rPr>
      </w:r>
      <w:r/>
    </w:p>
    <w:p>
      <w:pPr>
        <w:pStyle w:val="730"/>
        <w:rPr>
          <w:rFonts w:hint="eastAsia" w:ascii="宋体" w:hAnsi="宋体"/>
          <w:b/>
          <w:bCs/>
          <w:sz w:val="32"/>
          <w:szCs w:val="32"/>
        </w:rPr>
      </w:pPr>
      <w:r>
        <w:rPr>
          <w:rFonts w:hint="eastAsia" w:ascii="宋体" w:hAnsi="宋体"/>
          <w:b/>
          <w:bCs/>
          <w:sz w:val="32"/>
          <w:szCs w:val="32"/>
        </w:rPr>
      </w:r>
      <w:r/>
    </w:p>
    <w:p>
      <w:pPr>
        <w:pStyle w:val="730"/>
        <w:rPr>
          <w:rFonts w:hint="eastAsia" w:ascii="宋体" w:hAnsi="宋体"/>
          <w:b/>
          <w:bCs/>
          <w:sz w:val="32"/>
          <w:szCs w:val="32"/>
        </w:rPr>
      </w:pPr>
      <w:r>
        <w:rPr>
          <w:rFonts w:hint="eastAsia" w:ascii="宋体" w:hAnsi="宋体"/>
          <w:b/>
          <w:bCs/>
          <w:sz w:val="32"/>
          <w:szCs w:val="32"/>
        </w:rPr>
      </w:r>
      <w:r/>
    </w:p>
    <w:p>
      <w:pPr>
        <w:pStyle w:val="730"/>
        <w:rPr>
          <w:rFonts w:hint="eastAsia" w:ascii="宋体" w:hAnsi="宋体"/>
          <w:b/>
          <w:bCs/>
          <w:sz w:val="32"/>
          <w:szCs w:val="32"/>
        </w:rPr>
      </w:pPr>
      <w:r>
        <w:rPr>
          <w:rFonts w:hint="eastAsia" w:ascii="宋体" w:hAnsi="宋体"/>
          <w:b/>
          <w:bCs/>
          <w:sz w:val="32"/>
          <w:szCs w:val="32"/>
        </w:rPr>
      </w:r>
      <w:r/>
    </w:p>
    <w:p>
      <w:pPr>
        <w:pStyle w:val="730"/>
        <w:rPr>
          <w:rFonts w:hint="eastAsia" w:ascii="宋体" w:hAnsi="宋体"/>
          <w:b/>
          <w:bCs/>
          <w:sz w:val="32"/>
          <w:szCs w:val="32"/>
        </w:rPr>
      </w:pPr>
      <w:r>
        <w:rPr>
          <w:rFonts w:hint="eastAsia" w:ascii="宋体" w:hAnsi="宋体"/>
          <w:b/>
          <w:bCs/>
          <w:sz w:val="32"/>
          <w:szCs w:val="32"/>
        </w:rPr>
      </w:r>
      <w:r/>
    </w:p>
    <w:p>
      <w:pPr>
        <w:pStyle w:val="730"/>
        <w:rPr>
          <w:rFonts w:hint="eastAsia" w:ascii="宋体" w:hAnsi="宋体"/>
          <w:b/>
          <w:bCs/>
          <w:sz w:val="32"/>
          <w:szCs w:val="32"/>
        </w:rPr>
      </w:pPr>
      <w:r>
        <w:rPr>
          <w:rFonts w:hint="eastAsia" w:ascii="宋体" w:hAnsi="宋体"/>
          <w:b/>
          <w:bCs/>
          <w:sz w:val="32"/>
          <w:szCs w:val="32"/>
        </w:rPr>
      </w:r>
      <w:r/>
    </w:p>
    <w:p>
      <w:pPr>
        <w:pStyle w:val="730"/>
        <w:rPr>
          <w:rFonts w:hint="eastAsia" w:ascii="宋体" w:hAnsi="宋体"/>
          <w:b/>
          <w:bCs/>
          <w:sz w:val="32"/>
          <w:szCs w:val="32"/>
        </w:rPr>
      </w:pPr>
      <w:r>
        <w:rPr>
          <w:rFonts w:hint="eastAsia" w:ascii="宋体" w:hAnsi="宋体"/>
          <w:b/>
          <w:bCs/>
          <w:sz w:val="32"/>
          <w:szCs w:val="32"/>
        </w:rPr>
      </w:r>
      <w:r/>
    </w:p>
    <w:p>
      <w:pPr>
        <w:pStyle w:val="730"/>
        <w:rPr>
          <w:rFonts w:hint="eastAsia" w:ascii="宋体" w:hAnsi="宋体"/>
          <w:b/>
          <w:bCs/>
          <w:sz w:val="32"/>
          <w:szCs w:val="32"/>
        </w:rPr>
      </w:pPr>
      <w:r>
        <w:rPr>
          <w:rFonts w:hint="eastAsia" w:ascii="宋体" w:hAnsi="宋体"/>
          <w:b/>
          <w:bCs/>
          <w:sz w:val="32"/>
          <w:szCs w:val="32"/>
        </w:rPr>
      </w:r>
      <w:r/>
    </w:p>
    <w:p>
      <w:pPr>
        <w:pStyle w:val="730"/>
        <w:rPr>
          <w:rFonts w:hint="eastAsia" w:ascii="宋体" w:hAnsi="宋体"/>
          <w:b/>
          <w:bCs/>
          <w:sz w:val="32"/>
          <w:szCs w:val="32"/>
        </w:rPr>
      </w:pPr>
      <w:r>
        <w:rPr>
          <w:rFonts w:hint="eastAsia" w:ascii="宋体" w:hAnsi="宋体"/>
          <w:b/>
          <w:bCs/>
          <w:sz w:val="32"/>
          <w:szCs w:val="32"/>
        </w:rPr>
      </w:r>
      <w:r/>
    </w:p>
    <w:p>
      <w:pPr>
        <w:pStyle w:val="730"/>
        <w:rPr>
          <w:rFonts w:hint="eastAsia" w:ascii="宋体" w:hAnsi="宋体"/>
          <w:b/>
          <w:bCs/>
          <w:sz w:val="32"/>
          <w:szCs w:val="32"/>
        </w:rPr>
      </w:pPr>
      <w:r>
        <w:rPr>
          <w:rFonts w:hint="eastAsia" w:ascii="宋体" w:hAnsi="宋体"/>
          <w:b/>
          <w:bCs/>
          <w:sz w:val="32"/>
          <w:szCs w:val="32"/>
        </w:rPr>
      </w:r>
      <w:r/>
    </w:p>
    <w:p>
      <w:pPr>
        <w:pStyle w:val="730"/>
        <w:rPr>
          <w:rFonts w:hint="eastAsia" w:ascii="宋体" w:hAnsi="宋体"/>
          <w:b/>
          <w:bCs/>
          <w:sz w:val="32"/>
          <w:szCs w:val="32"/>
        </w:rPr>
      </w:pPr>
      <w:r>
        <w:rPr>
          <w:rFonts w:hint="eastAsia" w:ascii="宋体" w:hAnsi="宋体"/>
          <w:b/>
          <w:bCs/>
          <w:sz w:val="32"/>
          <w:szCs w:val="32"/>
        </w:rPr>
      </w:r>
      <w:r/>
    </w:p>
    <w:p>
      <w:pPr>
        <w:pStyle w:val="730"/>
        <w:rPr>
          <w:rFonts w:hint="eastAsia" w:ascii="宋体" w:hAnsi="宋体"/>
          <w:b/>
          <w:bCs/>
          <w:color w:val="000000"/>
          <w:sz w:val="32"/>
          <w:szCs w:val="32"/>
        </w:rPr>
      </w:pPr>
      <w:r>
        <w:rPr>
          <w:rFonts w:hint="eastAsia" w:ascii="宋体" w:hAnsi="宋体"/>
          <w:b/>
          <w:bCs/>
          <w:color w:val="000000"/>
          <w:sz w:val="32"/>
          <w:szCs w:val="32"/>
        </w:rPr>
      </w:r>
      <w:r/>
    </w:p>
    <w:p>
      <w:pPr>
        <w:pStyle w:val="662"/>
        <w:rPr>
          <w:rFonts w:hint="eastAsia" w:eastAsia="仿宋_GB2312"/>
          <w:color w:val="000000"/>
          <w:sz w:val="24"/>
          <w:szCs w:val="20"/>
        </w:rPr>
      </w:pPr>
      <w:r>
        <w:rPr>
          <w:rFonts w:hint="eastAsia" w:ascii="宋体" w:hAnsi="宋体"/>
          <w:b/>
          <w:color w:val="000000"/>
          <w:sz w:val="24"/>
          <w:szCs w:val="24"/>
        </w:rPr>
        <w:t xml:space="preserve">附件1 开标一览表</w:t>
      </w:r>
      <w:r>
        <w:rPr>
          <w:rFonts w:hint="eastAsia" w:eastAsia="仿宋_GB2312"/>
          <w:color w:val="000000"/>
          <w:sz w:val="24"/>
          <w:szCs w:val="20"/>
        </w:rPr>
      </w:r>
      <w:r/>
    </w:p>
    <w:p>
      <w:pPr>
        <w:pStyle w:val="662"/>
        <w:ind w:firstLine="482"/>
        <w:spacing w:line="0" w:lineRule="atLeast"/>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662"/>
        <w:ind w:firstLine="482"/>
        <w:spacing w:line="0" w:lineRule="atLeast"/>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662"/>
        <w:ind w:firstLine="482"/>
        <w:spacing w:line="0" w:lineRule="atLeast"/>
        <w:rPr>
          <w:rFonts w:ascii="宋体" w:hAnsi="宋体"/>
          <w:color w:val="000000"/>
          <w:sz w:val="24"/>
          <w:szCs w:val="24"/>
        </w:rPr>
      </w:pPr>
      <w:r>
        <w:rPr>
          <w:rFonts w:hint="eastAsia" w:ascii="宋体" w:hAnsi="宋体"/>
          <w:color w:val="000000"/>
          <w:sz w:val="24"/>
          <w:szCs w:val="24"/>
        </w:rPr>
        <w:t xml:space="preserve">项目编号：                                   </w:t>
      </w:r>
      <w:r>
        <w:rPr>
          <w:rFonts w:ascii="宋体" w:hAnsi="宋体"/>
          <w:color w:val="000000"/>
          <w:sz w:val="24"/>
          <w:szCs w:val="24"/>
        </w:rPr>
      </w:r>
      <w:r/>
    </w:p>
    <w:p>
      <w:pPr>
        <w:pStyle w:val="662"/>
        <w:ind w:firstLine="482"/>
        <w:spacing w:line="0" w:lineRule="atLeast"/>
        <w:rPr>
          <w:rFonts w:ascii="宋体" w:hAnsi="宋体"/>
          <w:color w:val="000000"/>
          <w:sz w:val="24"/>
          <w:szCs w:val="24"/>
        </w:rPr>
      </w:pPr>
      <w:r>
        <w:rPr>
          <w:rFonts w:hint="eastAsia" w:ascii="宋体" w:hAnsi="宋体"/>
          <w:color w:val="000000"/>
          <w:sz w:val="24"/>
          <w:szCs w:val="24"/>
        </w:rPr>
        <w:t xml:space="preserve">分包号：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62"/>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tcW w:w="8206" w:type="dxa"/>
            <w:vAlign w:val="center"/>
            <w:textDirection w:val="lrTb"/>
            <w:noWrap w:val="false"/>
          </w:tcPr>
          <w:p>
            <w:pPr>
              <w:pStyle w:val="750"/>
              <w:ind w:firstLine="0"/>
              <w:spacing w:before="0" w:after="0" w:line="500" w:lineRule="exact"/>
              <w:rPr>
                <w:rFonts w:hint="eastAsia" w:ascii="宋体" w:hAnsi="宋体"/>
                <w:color w:val="000000"/>
                <w:szCs w:val="21"/>
              </w:rPr>
            </w:pPr>
            <w:r>
              <w:rPr>
                <w:rFonts w:hint="eastAsia" w:ascii="宋体" w:hAnsi="宋体" w:cs="宋体"/>
                <w:color w:val="000000"/>
              </w:rPr>
              <w:t xml:space="preserve">小写：                             （人民币：元）</w:t>
            </w:r>
            <w:r>
              <w:rPr>
                <w:rFonts w:hint="eastAsia" w:ascii="宋体" w:hAnsi="宋体"/>
                <w:color w:val="000000"/>
                <w:szCs w:val="21"/>
              </w:rPr>
            </w:r>
            <w:r/>
          </w:p>
        </w:tc>
      </w:tr>
    </w:tbl>
    <w:p>
      <w:pPr>
        <w:pStyle w:val="662"/>
        <w:ind w:firstLine="480"/>
        <w:rPr>
          <w:rFonts w:hint="eastAsia" w:ascii="宋体" w:hAnsi="宋体"/>
          <w:color w:val="000000"/>
          <w:sz w:val="24"/>
          <w:szCs w:val="24"/>
        </w:rPr>
      </w:pPr>
      <w:r>
        <w:rPr>
          <w:rFonts w:hint="eastAsia" w:ascii="宋体" w:hAnsi="宋体"/>
          <w:color w:val="000000"/>
          <w:sz w:val="24"/>
          <w:szCs w:val="24"/>
        </w:rPr>
      </w:r>
      <w:r/>
    </w:p>
    <w:p>
      <w:pPr>
        <w:pStyle w:val="662"/>
        <w:rPr>
          <w:rFonts w:ascii="宋体" w:hAnsi="宋体"/>
          <w:color w:val="000000"/>
          <w:sz w:val="24"/>
          <w:szCs w:val="24"/>
        </w:rPr>
      </w:pPr>
      <w:r>
        <w:rPr>
          <w:rFonts w:ascii="宋体" w:hAnsi="宋体"/>
          <w:color w:val="000000"/>
          <w:sz w:val="24"/>
          <w:szCs w:val="24"/>
        </w:rPr>
      </w:r>
      <w:r/>
    </w:p>
    <w:p>
      <w:pPr>
        <w:pStyle w:val="662"/>
        <w:jc w:val="both"/>
        <w:rPr>
          <w:rFonts w:hint="eastAsia" w:ascii="宋体" w:hAnsi="宋体"/>
          <w:b/>
          <w:color w:val="000000"/>
          <w:sz w:val="24"/>
          <w:szCs w:val="24"/>
        </w:rPr>
      </w:pPr>
      <w:r>
        <w:rPr>
          <w:rFonts w:hint="eastAsia" w:ascii="宋体" w:hAnsi="宋体"/>
          <w:b/>
          <w:color w:val="000000"/>
          <w:sz w:val="24"/>
          <w:szCs w:val="24"/>
        </w:rPr>
        <w:t xml:space="preserve">附件2 投标分项报价表（分包号：**）</w:t>
      </w:r>
      <w:r>
        <w:rPr>
          <w:rFonts w:hint="eastAsia" w:ascii="宋体" w:hAnsi="宋体"/>
          <w:b/>
          <w:color w:val="000000"/>
          <w:sz w:val="24"/>
          <w:szCs w:val="24"/>
        </w:rPr>
      </w:r>
      <w:r/>
    </w:p>
    <w:tbl>
      <w:tblPr>
        <w:tblW w:w="69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008"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46"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826"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952"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217"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1176"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r>
      <w:tr>
        <w:trPr>
          <w:cantSplit/>
          <w:trHeight w:val="294"/>
        </w:trPr>
        <w:tc>
          <w:tcPr>
            <w:tcW w:w="556" w:type="dxa"/>
            <w:vAlign w:val="center"/>
            <w:vMerge w:val="continue"/>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分项服务名称</w:t>
            </w:r>
            <w:r>
              <w:rPr>
                <w:rFonts w:hint="eastAsia" w:ascii="宋体" w:hAnsi="宋体"/>
                <w:color w:val="000000"/>
                <w:sz w:val="24"/>
                <w:szCs w:val="24"/>
              </w:rPr>
            </w:r>
            <w:r/>
          </w:p>
        </w:tc>
        <w:tc>
          <w:tcPr>
            <w:tcW w:w="1246"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826"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分项单位</w:t>
            </w:r>
            <w:r>
              <w:rPr>
                <w:rFonts w:hint="eastAsia" w:ascii="宋体" w:hAnsi="宋体"/>
                <w:color w:val="000000"/>
                <w:sz w:val="24"/>
                <w:szCs w:val="24"/>
              </w:rPr>
            </w:r>
            <w:r/>
          </w:p>
        </w:tc>
        <w:tc>
          <w:tcPr>
            <w:tcW w:w="952"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217"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w:t>
            </w:r>
            <w:r>
              <w:rPr>
                <w:rFonts w:hint="eastAsia" w:ascii="宋体" w:hAnsi="宋体"/>
                <w:color w:val="000000"/>
                <w:sz w:val="24"/>
                <w:szCs w:val="24"/>
              </w:rPr>
            </w:r>
            <w:r/>
          </w:p>
        </w:tc>
        <w:tc>
          <w:tcPr>
            <w:tcW w:w="1176"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w:t>
            </w: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008"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662"/>
              <w:jc w:val="center"/>
              <w:spacing w:line="0" w:lineRule="atLeast"/>
              <w:rPr>
                <w:rFonts w:hint="eastAsia" w:ascii="宋体" w:hAnsi="宋体"/>
                <w:color w:val="000000"/>
                <w:sz w:val="24"/>
                <w:szCs w:val="24"/>
                <w:u w:val="single"/>
              </w:rPr>
            </w:pPr>
            <w:r>
              <w:rPr>
                <w:rFonts w:hint="eastAsia" w:ascii="宋体" w:hAnsi="宋体"/>
                <w:color w:val="000000"/>
                <w:sz w:val="24"/>
                <w:szCs w:val="24"/>
              </w:rPr>
              <w:t xml:space="preserve">合同签订后</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hint="eastAsia" w:ascii="宋体" w:hAnsi="宋体"/>
                <w:color w:val="000000"/>
                <w:sz w:val="24"/>
                <w:szCs w:val="24"/>
                <w:u w:val="single"/>
              </w:rPr>
            </w:r>
            <w:r/>
          </w:p>
        </w:tc>
        <w:tc>
          <w:tcPr>
            <w:tcW w:w="826"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52"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7"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6"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008"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6"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52"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7"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6"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487"/>
        </w:trPr>
        <w:tc>
          <w:tcPr>
            <w:gridSpan w:val="6"/>
            <w:tcW w:w="5805"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rPr>
                <w:rFonts w:hint="eastAsia" w:ascii="宋体" w:hAnsi="宋体"/>
                <w:color w:val="000000"/>
                <w:sz w:val="24"/>
                <w:szCs w:val="24"/>
              </w:rPr>
            </w:r>
            <w:r/>
          </w:p>
        </w:tc>
        <w:tc>
          <w:tcPr>
            <w:tcW w:w="1176" w:type="dxa"/>
            <w:vAlign w:val="top"/>
            <w:textDirection w:val="lrTb"/>
            <w:noWrap w:val="false"/>
          </w:tcPr>
          <w:p>
            <w:pPr>
              <w:pStyle w:val="662"/>
              <w:spacing w:line="0" w:lineRule="atLeast"/>
              <w:rPr>
                <w:rFonts w:hint="eastAsia" w:ascii="宋体" w:hAnsi="宋体"/>
                <w:color w:val="000000"/>
                <w:sz w:val="24"/>
                <w:szCs w:val="24"/>
              </w:rPr>
            </w:pPr>
            <w:r>
              <w:rPr>
                <w:rFonts w:hint="eastAsia" w:ascii="宋体" w:hAnsi="宋体"/>
                <w:color w:val="000000"/>
                <w:sz w:val="24"/>
                <w:szCs w:val="24"/>
              </w:rPr>
            </w:r>
            <w:r/>
          </w:p>
        </w:tc>
      </w:tr>
    </w:tbl>
    <w:p>
      <w:pPr>
        <w:pStyle w:val="662"/>
        <w:spacing w:line="0" w:lineRule="atLeas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662"/>
        <w:spacing w:line="0" w:lineRule="atLeast"/>
        <w:rPr>
          <w:rFonts w:ascii="宋体" w:hAnsi="宋体"/>
          <w:color w:val="000000"/>
          <w:sz w:val="24"/>
          <w:szCs w:val="24"/>
        </w:rPr>
      </w:pPr>
      <w:r>
        <w:rPr>
          <w:rFonts w:hint="eastAsia" w:ascii="宋体" w:hAnsi="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color w:val="000000"/>
          <w:sz w:val="24"/>
          <w:szCs w:val="24"/>
        </w:rPr>
      </w:r>
      <w:r/>
    </w:p>
    <w:p>
      <w:pPr>
        <w:pStyle w:val="662"/>
        <w:spacing w:line="0" w:lineRule="atLeast"/>
        <w:rPr>
          <w:rFonts w:ascii="宋体" w:hAnsi="宋体"/>
          <w:color w:val="000000"/>
          <w:sz w:val="24"/>
          <w:szCs w:val="24"/>
        </w:rPr>
      </w:pPr>
      <w:r>
        <w:rPr>
          <w:rFonts w:hint="eastAsia" w:ascii="宋体" w:hAnsi="宋体"/>
          <w:color w:val="000000"/>
          <w:sz w:val="24"/>
          <w:szCs w:val="24"/>
        </w:rPr>
        <w:t xml:space="preserve">2.“投标分项报价表”中“投标总报价”数额应当与“开标一览表”中“投标总报价”数额一致。</w:t>
      </w:r>
      <w:r>
        <w:rPr>
          <w:rFonts w:ascii="宋体" w:hAnsi="宋体"/>
          <w:color w:val="000000"/>
          <w:sz w:val="24"/>
          <w:szCs w:val="24"/>
        </w:rPr>
      </w:r>
      <w:r/>
    </w:p>
    <w:p>
      <w:pPr>
        <w:pStyle w:val="662"/>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rPr>
        <w:t xml:space="preserve"> 项目</w:t>
      </w:r>
      <w:r>
        <w:rPr>
          <w:rFonts w:ascii="宋体" w:hAnsi="宋体"/>
          <w:color w:val="000000"/>
          <w:sz w:val="24"/>
        </w:rPr>
        <w:t xml:space="preserve">经办人可以根据</w:t>
      </w:r>
      <w:r>
        <w:rPr>
          <w:rFonts w:hint="eastAsia" w:ascii="宋体" w:hAnsi="宋体"/>
          <w:color w:val="000000"/>
          <w:sz w:val="24"/>
        </w:rPr>
        <w:t xml:space="preserve">项目</w:t>
      </w:r>
      <w:r>
        <w:rPr>
          <w:rFonts w:ascii="宋体" w:hAnsi="宋体"/>
          <w:color w:val="000000"/>
          <w:sz w:val="24"/>
        </w:rPr>
        <w:t xml:space="preserve">实际需要</w:t>
      </w:r>
      <w:r>
        <w:rPr>
          <w:rFonts w:hint="eastAsia" w:ascii="宋体" w:hAnsi="宋体"/>
          <w:color w:val="000000"/>
          <w:sz w:val="24"/>
        </w:rPr>
        <w:t xml:space="preserve">对</w:t>
      </w:r>
      <w:r>
        <w:rPr>
          <w:rFonts w:ascii="宋体" w:hAnsi="宋体"/>
          <w:color w:val="000000"/>
          <w:sz w:val="24"/>
        </w:rPr>
        <w:t xml:space="preserve">表格结构进行</w:t>
      </w:r>
      <w:r>
        <w:rPr>
          <w:rFonts w:hint="eastAsia" w:ascii="宋体" w:hAnsi="宋体"/>
          <w:color w:val="000000"/>
          <w:sz w:val="24"/>
        </w:rPr>
        <w:t xml:space="preserve">调整</w:t>
      </w:r>
      <w:r>
        <w:rPr>
          <w:rFonts w:ascii="宋体" w:hAnsi="宋体"/>
          <w:color w:val="000000"/>
          <w:sz w:val="24"/>
        </w:rPr>
        <w:t xml:space="preserve">。</w:t>
      </w:r>
      <w:r>
        <w:rPr>
          <w:rFonts w:hint="eastAsia" w:ascii="宋体" w:hAnsi="宋体"/>
          <w:color w:val="000000"/>
          <w:sz w:val="24"/>
          <w:szCs w:val="24"/>
        </w:rPr>
      </w:r>
      <w:r/>
    </w:p>
    <w:p>
      <w:pPr>
        <w:pStyle w:val="662"/>
        <w:spacing w:line="0" w:lineRule="atLeast"/>
        <w:rPr>
          <w:rFonts w:hint="eastAsia" w:ascii="宋体" w:hAnsi="宋体"/>
          <w:color w:val="000000"/>
          <w:sz w:val="24"/>
          <w:szCs w:val="24"/>
        </w:rPr>
      </w:pPr>
      <w:r>
        <w:rPr>
          <w:rFonts w:hint="eastAsia" w:ascii="宋体" w:hAnsi="宋体"/>
          <w:color w:val="000000"/>
          <w:sz w:val="24"/>
          <w:szCs w:val="24"/>
        </w:rPr>
      </w:r>
      <w:r/>
    </w:p>
    <w:p>
      <w:pPr>
        <w:pStyle w:val="662"/>
        <w:jc w:val="both"/>
        <w:rPr>
          <w:rFonts w:hint="eastAsia" w:ascii="黑体" w:hAnsi="黑体" w:eastAsia="黑体"/>
          <w:b/>
          <w:sz w:val="32"/>
          <w:szCs w:val="32"/>
        </w:rPr>
      </w:pPr>
      <w:r>
        <w:rPr>
          <w:rFonts w:hint="eastAsia" w:ascii="黑体" w:hAnsi="黑体" w:eastAsia="黑体"/>
          <w:b/>
          <w:sz w:val="32"/>
          <w:szCs w:val="32"/>
        </w:rPr>
      </w:r>
      <w:r/>
    </w:p>
    <w:p>
      <w:pPr>
        <w:pStyle w:val="662"/>
        <w:jc w:val="both"/>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技术要求响应及偏离表（分包号：**）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技术要求</w:t>
            </w:r>
            <w:r>
              <w:rPr>
                <w:rFonts w:hint="eastAsia" w:ascii="宋体" w:hAnsi="宋体"/>
                <w:color w:val="000000"/>
                <w:sz w:val="24"/>
                <w:szCs w:val="24"/>
              </w:rPr>
            </w:r>
            <w:r/>
          </w:p>
        </w:tc>
        <w:tc>
          <w:tcPr>
            <w:tcW w:w="3191" w:type="dxa"/>
            <w:vAlign w:val="center"/>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662"/>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662"/>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662"/>
        <w:spacing w:line="400" w:lineRule="exact"/>
        <w:rPr>
          <w:rFonts w:ascii="宋体" w:hAnsi="宋体"/>
          <w:color w:val="000000"/>
          <w:sz w:val="24"/>
          <w:szCs w:val="24"/>
        </w:rPr>
      </w:pPr>
      <w:r>
        <w:rPr>
          <w:rFonts w:ascii="宋体" w:hAnsi="宋体"/>
          <w:color w:val="000000"/>
          <w:sz w:val="24"/>
          <w:szCs w:val="24"/>
        </w:rPr>
      </w:r>
      <w:r/>
    </w:p>
    <w:p>
      <w:pPr>
        <w:pStyle w:val="662"/>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662"/>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对技术</w:t>
      </w:r>
      <w:r>
        <w:rPr>
          <w:rFonts w:hint="eastAsia" w:ascii="宋体" w:hAnsi="宋体"/>
          <w:color w:val="000000"/>
          <w:sz w:val="24"/>
          <w:szCs w:val="24"/>
        </w:rPr>
        <w:t xml:space="preserve">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662"/>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662"/>
        <w:spacing w:line="400" w:lineRule="exact"/>
        <w:rPr>
          <w:rFonts w:hint="eastAsia" w:ascii="宋体" w:hAnsi="宋体"/>
          <w:color w:val="000000"/>
          <w:sz w:val="24"/>
          <w:szCs w:val="24"/>
        </w:rPr>
      </w:pPr>
      <w:r>
        <w:rPr>
          <w:rFonts w:hint="eastAsia" w:ascii="宋体" w:hAnsi="宋体"/>
          <w:color w:val="000000"/>
          <w:sz w:val="24"/>
          <w:szCs w:val="24"/>
        </w:rPr>
      </w:r>
      <w:r/>
    </w:p>
    <w:p>
      <w:pPr>
        <w:pStyle w:val="662"/>
        <w:jc w:val="both"/>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商务要求响应及偏离表（分包号：**）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商务要求 </w:t>
            </w:r>
            <w:r>
              <w:rPr>
                <w:rFonts w:hint="eastAsia" w:ascii="宋体" w:hAnsi="宋体"/>
                <w:color w:val="000000"/>
                <w:sz w:val="24"/>
                <w:szCs w:val="24"/>
              </w:rPr>
            </w:r>
            <w:r/>
          </w:p>
        </w:tc>
        <w:tc>
          <w:tcPr>
            <w:tcW w:w="3191" w:type="dxa"/>
            <w:vAlign w:val="center"/>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662"/>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662"/>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662"/>
        <w:spacing w:line="400" w:lineRule="exact"/>
        <w:rPr>
          <w:rFonts w:ascii="宋体" w:hAnsi="宋体"/>
          <w:color w:val="000000"/>
          <w:sz w:val="24"/>
          <w:szCs w:val="24"/>
        </w:rPr>
      </w:pPr>
      <w:r>
        <w:rPr>
          <w:rFonts w:ascii="宋体" w:hAnsi="宋体"/>
          <w:color w:val="000000"/>
          <w:sz w:val="24"/>
          <w:szCs w:val="24"/>
        </w:rPr>
      </w:r>
      <w:r/>
    </w:p>
    <w:p>
      <w:pPr>
        <w:pStyle w:val="662"/>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662"/>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w:t>
      </w:r>
      <w:r>
        <w:rPr>
          <w:rFonts w:hint="eastAsia" w:ascii="宋体" w:hAnsi="宋体"/>
          <w:color w:val="000000"/>
          <w:sz w:val="24"/>
          <w:szCs w:val="24"/>
        </w:rPr>
        <w:t xml:space="preserve">商务要求（未加斜体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662"/>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hint="eastAsia" w:ascii="宋体" w:hAnsi="宋体"/>
          <w:color w:val="000000"/>
          <w:sz w:val="24"/>
          <w:szCs w:val="24"/>
        </w:rPr>
      </w:r>
      <w:r/>
    </w:p>
    <w:p>
      <w:pPr>
        <w:pStyle w:val="730"/>
        <w:rPr>
          <w:rFonts w:hint="eastAsia" w:ascii="宋体" w:hAnsi="宋体"/>
          <w:b/>
          <w:bCs/>
          <w:sz w:val="32"/>
          <w:szCs w:val="32"/>
        </w:rPr>
      </w:pPr>
      <w:r>
        <w:rPr>
          <w:rFonts w:hint="eastAsia" w:ascii="宋体" w:hAnsi="宋体"/>
          <w:b/>
          <w:bCs/>
          <w:sz w:val="32"/>
          <w:szCs w:val="32"/>
        </w:rPr>
      </w:r>
      <w:r/>
    </w:p>
    <w:p>
      <w:pPr>
        <w:pStyle w:val="730"/>
        <w:ind w:left="0" w:firstLine="0"/>
        <w:rPr>
          <w:rFonts w:hint="eastAsia" w:ascii="宋体" w:hAnsi="宋体"/>
          <w:b/>
          <w:bCs/>
          <w:color w:val="000000"/>
          <w:sz w:val="44"/>
          <w:szCs w:val="44"/>
          <w:highlight w:val="none"/>
        </w:rPr>
      </w:pPr>
      <w:r>
        <w:rPr>
          <w:rFonts w:hint="eastAsia" w:ascii="宋体" w:hAnsi="宋体" w:eastAsia="宋体" w:cs="Times New Roman"/>
          <w:b/>
          <w:color w:val="000000"/>
          <w:sz w:val="24"/>
          <w:szCs w:val="24"/>
          <w:lang w:val="en-US" w:eastAsia="zh-CN" w:bidi="ar-SA"/>
        </w:rPr>
        <w:t xml:space="preserve">附件5、投标人符合《政府采购法》第二十二条规定条件的声明函</w:t>
      </w: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662"/>
        <w:ind w:firstLine="480"/>
        <w:spacing w:line="520" w:lineRule="exact"/>
        <w:rPr>
          <w:rFonts w:hint="eastAsia" w:ascii="宋体" w:hAnsi="宋体"/>
          <w:b/>
          <w:bCs/>
          <w:color w:val="000000"/>
          <w:sz w:val="24"/>
          <w:highlight w:val="none"/>
        </w:rPr>
      </w:pPr>
      <w:r>
        <w:rPr>
          <w:rFonts w:hint="eastAsia" w:ascii="宋体" w:hAnsi="宋体"/>
          <w:bCs/>
          <w:color w:val="000000"/>
          <w:sz w:val="24"/>
          <w:highlight w:val="none"/>
        </w:rPr>
        <w:t xml:space="preserve">我单位参加</w:t>
      </w:r>
      <w:r>
        <w:rPr>
          <w:rFonts w:hint="eastAsia" w:ascii="宋体" w:hAnsi="宋体"/>
          <w:bCs/>
          <w:color w:val="000000"/>
          <w:sz w:val="24"/>
          <w:szCs w:val="21"/>
          <w:highlight w:val="none"/>
          <w:u w:val="single"/>
        </w:rPr>
        <w:t xml:space="preserve">________________ _</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rPr>
        <w:t xml:space="preserve">_______ __________</w:t>
      </w:r>
      <w:r>
        <w:rPr>
          <w:rFonts w:hint="eastAsia" w:ascii="宋体" w:hAnsi="宋体"/>
          <w:bCs/>
          <w:color w:val="000000"/>
          <w:sz w:val="24"/>
          <w:szCs w:val="21"/>
          <w:highlight w:val="none"/>
        </w:rPr>
        <w:t xml:space="preserve">（项目编号）投标活动。针对《中华人民共和国政府采购法》第二十二条规定做出如下声明：</w:t>
      </w:r>
      <w:r>
        <w:rPr>
          <w:rFonts w:hint="eastAsia" w:ascii="宋体" w:hAnsi="宋体"/>
          <w:b/>
          <w:bCs/>
          <w:color w:val="000000"/>
          <w:sz w:val="24"/>
          <w:highlight w:val="none"/>
        </w:rPr>
      </w:r>
      <w:r/>
    </w:p>
    <w:p>
      <w:pPr>
        <w:pStyle w:val="662"/>
        <w:ind w:firstLine="482"/>
        <w:spacing w:line="520" w:lineRule="exact"/>
        <w:rPr>
          <w:rFonts w:hint="eastAsia" w:ascii="宋体" w:hAnsi="宋体"/>
          <w:color w:val="000000"/>
          <w:sz w:val="24"/>
          <w:highlight w:val="none"/>
        </w:rPr>
      </w:pPr>
      <w:r>
        <w:rPr>
          <w:rFonts w:hint="eastAsia" w:ascii="宋体" w:hAnsi="宋体"/>
          <w:bCs/>
          <w:color w:val="000000"/>
          <w:sz w:val="24"/>
          <w:szCs w:val="21"/>
          <w:highlight w:val="none"/>
        </w:rPr>
        <w:t xml:space="preserve">1.我单位具有独立承担民事责任的能力；</w:t>
      </w:r>
      <w:r>
        <w:rPr>
          <w:rFonts w:hint="eastAsia" w:ascii="宋体" w:hAnsi="宋体"/>
          <w:color w:val="000000"/>
          <w:sz w:val="24"/>
          <w:highlight w:val="none"/>
        </w:rPr>
      </w:r>
      <w:r/>
    </w:p>
    <w:p>
      <w:pPr>
        <w:pStyle w:val="662"/>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2.我单位具有良好的商业信誉和健全的财务会计制度；</w:t>
      </w:r>
      <w:r>
        <w:rPr>
          <w:rFonts w:hint="eastAsia" w:ascii="宋体" w:hAnsi="宋体"/>
          <w:color w:val="000000"/>
          <w:sz w:val="24"/>
          <w:highlight w:val="none"/>
        </w:rPr>
      </w:r>
      <w:r/>
    </w:p>
    <w:p>
      <w:pPr>
        <w:pStyle w:val="662"/>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3.我单位具有履行合同所必需的设备和专业技术能力；</w:t>
      </w:r>
      <w:r>
        <w:rPr>
          <w:rFonts w:hint="eastAsia" w:ascii="宋体" w:hAnsi="宋体"/>
          <w:color w:val="000000"/>
          <w:sz w:val="24"/>
          <w:highlight w:val="none"/>
        </w:rPr>
      </w:r>
      <w:r/>
    </w:p>
    <w:p>
      <w:pPr>
        <w:pStyle w:val="662"/>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4.我单位有依法缴纳税收和社会保障资金的良好记录；</w:t>
      </w:r>
      <w:r>
        <w:rPr>
          <w:rFonts w:hint="eastAsia" w:ascii="宋体" w:hAnsi="宋体"/>
          <w:color w:val="000000"/>
          <w:sz w:val="24"/>
          <w:highlight w:val="none"/>
        </w:rPr>
      </w:r>
      <w:r/>
    </w:p>
    <w:p>
      <w:pPr>
        <w:pStyle w:val="662"/>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highlight w:val="none"/>
        </w:rPr>
      </w:r>
      <w:r/>
    </w:p>
    <w:p>
      <w:pPr>
        <w:pStyle w:val="662"/>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6.我单位满足法律、行政法规规定的其他条件。</w:t>
      </w:r>
      <w:r>
        <w:rPr>
          <w:rFonts w:hint="eastAsia" w:ascii="宋体" w:hAnsi="宋体"/>
          <w:color w:val="000000"/>
          <w:sz w:val="24"/>
          <w:highlight w:val="none"/>
        </w:rPr>
      </w:r>
      <w:r/>
    </w:p>
    <w:p>
      <w:pPr>
        <w:pStyle w:val="730"/>
        <w:ind w:left="0" w:firstLine="0"/>
        <w:rPr>
          <w:rFonts w:hint="eastAsia" w:ascii="宋体" w:hAnsi="宋体"/>
          <w:color w:val="000000"/>
          <w:sz w:val="24"/>
          <w:highlight w:val="none"/>
        </w:rPr>
      </w:pPr>
      <w:r>
        <w:rPr>
          <w:rFonts w:hint="eastAsia" w:ascii="宋体" w:hAnsi="宋体"/>
          <w:color w:val="000000"/>
          <w:sz w:val="24"/>
          <w:highlight w:val="none"/>
        </w:rPr>
      </w:r>
      <w:r/>
    </w:p>
    <w:p>
      <w:pPr>
        <w:pStyle w:val="730"/>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附件6、法人授权书</w:t>
      </w:r>
      <w:r>
        <w:rPr>
          <w:rFonts w:hint="eastAsia" w:ascii="宋体" w:hAnsi="宋体" w:eastAsia="宋体" w:cs="Times New Roman"/>
          <w:b/>
          <w:color w:val="000000"/>
          <w:sz w:val="24"/>
          <w:szCs w:val="24"/>
          <w:lang w:val="en-US" w:eastAsia="zh-CN" w:bidi="ar-SA"/>
        </w:rPr>
      </w:r>
      <w:r/>
    </w:p>
    <w:p>
      <w:pPr>
        <w:pStyle w:val="748"/>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748"/>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748"/>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748"/>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748"/>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748"/>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748"/>
        <w:ind w:firstLine="480"/>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678"/>
        <w:rPr>
          <w:rFonts w:hint="eastAsia"/>
          <w:i/>
          <w:sz w:val="24"/>
          <w:szCs w:val="24"/>
          <w:u w:val="single"/>
        </w:rPr>
      </w:pPr>
      <w:r>
        <w:rPr>
          <w:rFonts w:hint="eastAsia"/>
          <w:i/>
          <w:sz w:val="24"/>
          <w:szCs w:val="24"/>
          <w:u w:val="single"/>
        </w:rPr>
      </w:r>
      <w:r/>
    </w:p>
    <w:p>
      <w:pPr>
        <w:pStyle w:val="678"/>
        <w:ind w:firstLine="0"/>
        <w:rPr>
          <w:rFonts w:hint="eastAsia"/>
        </w:rPr>
      </w:pPr>
      <w:r>
        <w:rPr>
          <w:rFonts w:hint="eastAsia"/>
        </w:rPr>
      </w:r>
      <w:r/>
    </w:p>
    <w:p>
      <w:pPr>
        <w:pStyle w:val="662"/>
        <w:spacing w:line="460" w:lineRule="exact"/>
        <w:rPr>
          <w:rFonts w:hint="eastAsia" w:ascii="楷体" w:hAnsi="楷体" w:eastAsia="楷体"/>
          <w:bCs/>
          <w:sz w:val="24"/>
          <w:szCs w:val="24"/>
        </w:rPr>
      </w:pPr>
      <w:r>
        <w:rPr>
          <w:rFonts w:hint="eastAsia" w:ascii="楷体" w:hAnsi="楷体" w:eastAsia="楷体"/>
          <w:bCs/>
          <w:sz w:val="24"/>
          <w:szCs w:val="24"/>
        </w:rPr>
      </w:r>
      <w:r/>
    </w:p>
    <w:p>
      <w:pPr>
        <w:pStyle w:val="730"/>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附件7、投标函</w:t>
      </w:r>
      <w:r>
        <w:rPr>
          <w:rFonts w:hint="eastAsia" w:ascii="宋体" w:hAnsi="宋体" w:eastAsia="宋体" w:cs="Times New Roman"/>
          <w:b/>
          <w:color w:val="000000"/>
          <w:sz w:val="24"/>
          <w:szCs w:val="24"/>
          <w:lang w:val="en-US" w:eastAsia="zh-CN" w:bidi="ar-SA"/>
        </w:rPr>
      </w:r>
      <w:r/>
    </w:p>
    <w:p>
      <w:pPr>
        <w:pStyle w:val="750"/>
        <w:ind w:firstLine="0"/>
        <w:spacing w:before="0" w:after="0" w:line="420" w:lineRule="exact"/>
        <w:rPr>
          <w:rFonts w:ascii="宋体" w:hAnsi="宋体"/>
          <w:szCs w:val="21"/>
        </w:rPr>
      </w:pPr>
      <w:r>
        <w:rPr>
          <w:rFonts w:hint="eastAsia" w:ascii="宋体" w:hAnsi="宋体"/>
          <w:szCs w:val="21"/>
        </w:rPr>
        <w:t xml:space="preserve">致：</w:t>
      </w:r>
      <w:r>
        <w:rPr>
          <w:rFonts w:hint="eastAsia" w:ascii="宋体" w:hAnsi="宋体"/>
          <w:szCs w:val="21"/>
          <w:lang w:eastAsia="zh-CN"/>
        </w:rPr>
        <w:t xml:space="preserve">南通市</w:t>
      </w:r>
      <w:r>
        <w:rPr>
          <w:rFonts w:hint="eastAsia" w:ascii="宋体" w:hAnsi="宋体"/>
          <w:szCs w:val="21"/>
        </w:rPr>
        <w:t xml:space="preserve">政府采购中心</w:t>
      </w:r>
      <w:r>
        <w:rPr>
          <w:rFonts w:ascii="宋体" w:hAnsi="宋体"/>
          <w:szCs w:val="21"/>
        </w:rPr>
      </w:r>
      <w:r/>
    </w:p>
    <w:p>
      <w:pPr>
        <w:pStyle w:val="750"/>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rPr>
          <w:rFonts w:hint="eastAsia" w:ascii="宋体" w:hAnsi="宋体"/>
          <w:szCs w:val="21"/>
        </w:rPr>
      </w:r>
      <w:r/>
    </w:p>
    <w:p>
      <w:pPr>
        <w:pStyle w:val="750"/>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750"/>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75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75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75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75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750"/>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750"/>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750"/>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750"/>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750"/>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750"/>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750"/>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750"/>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750"/>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730"/>
        <w:rPr>
          <w:rFonts w:ascii="宋体" w:hAnsi="宋体"/>
          <w:b w:val="0"/>
          <w:bCs w:val="0"/>
          <w:sz w:val="32"/>
          <w:szCs w:val="32"/>
          <w:lang w:val="en-US" w:eastAsia="zh-CN"/>
        </w:rPr>
      </w:pPr>
      <w:r>
        <w:rPr>
          <w:rFonts w:ascii="宋体" w:hAnsi="宋体"/>
          <w:b w:val="0"/>
          <w:bCs w:val="0"/>
          <w:sz w:val="32"/>
          <w:szCs w:val="32"/>
          <w:lang w:val="en-US" w:eastAsia="zh-CN"/>
        </w:rPr>
      </w:r>
      <w:r/>
    </w:p>
    <w:p>
      <w:pPr>
        <w:pStyle w:val="730"/>
        <w:rPr>
          <w:rFonts w:ascii="宋体" w:hAnsi="宋体"/>
          <w:b w:val="0"/>
          <w:bCs w:val="0"/>
          <w:sz w:val="32"/>
          <w:szCs w:val="32"/>
          <w:lang w:val="en-US" w:eastAsia="zh-CN"/>
        </w:rPr>
      </w:pPr>
      <w:r>
        <w:rPr>
          <w:rFonts w:ascii="宋体" w:hAnsi="宋体"/>
          <w:b w:val="0"/>
          <w:bCs w:val="0"/>
          <w:sz w:val="32"/>
          <w:szCs w:val="32"/>
          <w:lang w:val="en-US" w:eastAsia="zh-CN"/>
        </w:rPr>
      </w:r>
      <w:r/>
    </w:p>
    <w:p>
      <w:pPr>
        <w:pStyle w:val="730"/>
        <w:rPr>
          <w:rFonts w:ascii="宋体" w:hAnsi="宋体"/>
          <w:b w:val="0"/>
          <w:bCs w:val="0"/>
          <w:sz w:val="32"/>
          <w:szCs w:val="32"/>
          <w:lang w:val="en-US" w:eastAsia="zh-CN"/>
        </w:rPr>
      </w:pPr>
      <w:r>
        <w:rPr>
          <w:rFonts w:ascii="宋体" w:hAnsi="宋体"/>
          <w:b w:val="0"/>
          <w:bCs w:val="0"/>
          <w:sz w:val="32"/>
          <w:szCs w:val="32"/>
          <w:lang w:val="en-US" w:eastAsia="zh-CN"/>
        </w:rPr>
      </w:r>
      <w:r/>
    </w:p>
    <w:p>
      <w:pPr>
        <w:pStyle w:val="730"/>
        <w:rPr>
          <w:rFonts w:ascii="宋体" w:hAnsi="宋体"/>
          <w:b w:val="0"/>
          <w:bCs w:val="0"/>
          <w:sz w:val="32"/>
          <w:szCs w:val="32"/>
          <w:lang w:val="en-US" w:eastAsia="zh-CN"/>
        </w:rPr>
      </w:pPr>
      <w:r>
        <w:rPr>
          <w:rFonts w:ascii="宋体" w:hAnsi="宋体"/>
          <w:b w:val="0"/>
          <w:bCs w:val="0"/>
          <w:sz w:val="32"/>
          <w:szCs w:val="32"/>
          <w:lang w:val="en-US" w:eastAsia="zh-CN"/>
        </w:rPr>
      </w:r>
      <w:r/>
    </w:p>
    <w:p>
      <w:pPr>
        <w:pStyle w:val="730"/>
        <w:rPr>
          <w:rFonts w:ascii="宋体" w:hAnsi="宋体"/>
          <w:b w:val="0"/>
          <w:bCs w:val="0"/>
          <w:sz w:val="32"/>
          <w:szCs w:val="32"/>
          <w:lang w:val="en-US" w:eastAsia="zh-CN"/>
        </w:rPr>
      </w:pPr>
      <w:r>
        <w:rPr>
          <w:rFonts w:ascii="宋体" w:hAnsi="宋体"/>
          <w:b w:val="0"/>
          <w:bCs w:val="0"/>
          <w:sz w:val="32"/>
          <w:szCs w:val="32"/>
          <w:lang w:val="en-US" w:eastAsia="zh-CN"/>
        </w:rPr>
      </w:r>
      <w:r/>
    </w:p>
    <w:p>
      <w:pPr>
        <w:pStyle w:val="730"/>
        <w:rPr>
          <w:rFonts w:ascii="宋体" w:hAnsi="宋体"/>
          <w:b w:val="0"/>
          <w:bCs w:val="0"/>
          <w:sz w:val="32"/>
          <w:szCs w:val="32"/>
          <w:lang w:val="en-US" w:eastAsia="zh-CN"/>
        </w:rPr>
      </w:pPr>
      <w:r>
        <w:rPr>
          <w:rFonts w:ascii="宋体" w:hAnsi="宋体"/>
          <w:b w:val="0"/>
          <w:bCs w:val="0"/>
          <w:sz w:val="32"/>
          <w:szCs w:val="32"/>
          <w:lang w:val="en-US" w:eastAsia="zh-CN"/>
        </w:rPr>
      </w:r>
      <w:r/>
    </w:p>
    <w:p>
      <w:pPr>
        <w:pStyle w:val="730"/>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附件8、中小微企业声明函（服务）（分包号：**）</w:t>
      </w:r>
      <w:r>
        <w:rPr>
          <w:rFonts w:hint="eastAsia" w:ascii="宋体" w:hAnsi="宋体" w:eastAsia="宋体" w:cs="Times New Roman"/>
          <w:b/>
          <w:color w:val="000000"/>
          <w:sz w:val="24"/>
          <w:szCs w:val="24"/>
          <w:lang w:val="en-US" w:eastAsia="zh-CN" w:bidi="ar-SA"/>
        </w:rPr>
      </w:r>
      <w:r/>
    </w:p>
    <w:p>
      <w:pPr>
        <w:pStyle w:val="662"/>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lang w:eastAsia="zh-CN"/>
        </w:rPr>
        <w:t xml:space="preserve">南通市</w:t>
      </w:r>
      <w:r>
        <w:rPr>
          <w:rFonts w:hint="eastAsia" w:ascii="宋体" w:hAnsi="宋体"/>
          <w:color w:val="000000"/>
          <w:sz w:val="24"/>
          <w:szCs w:val="24"/>
        </w:rPr>
        <w:t xml:space="preserve">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ascii="宋体" w:hAnsi="宋体"/>
          <w:color w:val="000000"/>
          <w:sz w:val="24"/>
          <w:szCs w:val="24"/>
        </w:rPr>
        <w:t xml:space="preserve">JSZC-320000-</w:t>
      </w:r>
      <w:r>
        <w:rPr>
          <w:rFonts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宋体" w:hAnsi="宋体"/>
          <w:color w:val="000000"/>
          <w:sz w:val="24"/>
          <w:szCs w:val="24"/>
        </w:rPr>
      </w:r>
      <w:r/>
    </w:p>
    <w:p>
      <w:pPr>
        <w:pStyle w:val="662"/>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662"/>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662"/>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662"/>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662"/>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662"/>
        <w:ind w:right="720"/>
        <w:spacing w:line="400" w:lineRule="exact"/>
        <w:rPr>
          <w:rFonts w:hint="eastAsia" w:ascii="宋体" w:hAnsi="宋体"/>
          <w:color w:val="000000"/>
          <w:sz w:val="24"/>
          <w:szCs w:val="24"/>
        </w:rPr>
      </w:pPr>
      <w:r>
        <w:rPr>
          <w:rFonts w:hint="eastAsia" w:ascii="宋体" w:hAnsi="宋体"/>
          <w:color w:val="000000"/>
          <w:sz w:val="24"/>
          <w:szCs w:val="24"/>
        </w:rPr>
      </w:r>
      <w:r/>
    </w:p>
    <w:p>
      <w:pPr>
        <w:pStyle w:val="662"/>
        <w:ind w:right="180" w:firstLine="360"/>
        <w:jc w:val="right"/>
        <w:spacing w:line="40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662"/>
        <w:ind w:right="480" w:firstLine="5400"/>
        <w:spacing w:line="40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662"/>
        <w:ind w:firstLine="240"/>
        <w:spacing w:line="400" w:lineRule="exact"/>
        <w:rPr>
          <w:rFonts w:hint="eastAsia" w:ascii="宋体" w:hAnsi="宋体"/>
          <w:color w:val="000000"/>
          <w:sz w:val="24"/>
          <w:szCs w:val="24"/>
        </w:rPr>
      </w:pPr>
      <w:r>
        <w:rPr>
          <w:rFonts w:hint="eastAsia" w:ascii="宋体" w:hAnsi="宋体"/>
          <w:color w:val="000000"/>
          <w:sz w:val="24"/>
          <w:szCs w:val="24"/>
        </w:rPr>
      </w:r>
      <w:r/>
    </w:p>
    <w:p>
      <w:pPr>
        <w:pStyle w:val="662"/>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66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rPr>
          <w:rFonts w:hint="eastAsia" w:ascii="宋体" w:hAnsi="宋体"/>
          <w:color w:val="000000"/>
          <w:sz w:val="24"/>
          <w:szCs w:val="24"/>
        </w:rPr>
      </w:r>
      <w:r/>
    </w:p>
    <w:p>
      <w:pPr>
        <w:pStyle w:val="662"/>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662"/>
        <w:ind w:firstLine="480"/>
        <w:jc w:val="left"/>
        <w:spacing w:line="460" w:lineRule="exact"/>
        <w:rPr>
          <w:rFonts w:ascii="黑体" w:hAnsi="黑体" w:eastAsia="黑体"/>
          <w:b/>
          <w:sz w:val="32"/>
          <w:szCs w:val="32"/>
        </w:rPr>
      </w:pPr>
      <w:r>
        <w:rPr>
          <w:rFonts w:hint="eastAsia" w:ascii="宋体" w:hAnsi="宋体"/>
          <w:color w:val="000000"/>
          <w:sz w:val="24"/>
          <w:szCs w:val="24"/>
        </w:rPr>
        <w:t xml:space="preserve">3.供应商</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ascii="黑体" w:hAnsi="黑体" w:eastAsia="黑体"/>
          <w:b/>
          <w:sz w:val="32"/>
          <w:szCs w:val="32"/>
        </w:rPr>
        <w:br w:type="page" w:clear="all"/>
      </w:r>
      <w:r>
        <w:rPr>
          <w:rFonts w:ascii="黑体" w:hAnsi="黑体" w:eastAsia="黑体"/>
          <w:b/>
          <w:sz w:val="32"/>
          <w:szCs w:val="32"/>
        </w:rPr>
      </w:r>
      <w:r/>
    </w:p>
    <w:p>
      <w:pPr>
        <w:pStyle w:val="730"/>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附件9、残疾人福利性单位声明函（分包号：**）</w:t>
      </w:r>
      <w:r>
        <w:rPr>
          <w:rFonts w:hint="eastAsia" w:ascii="宋体" w:hAnsi="宋体" w:eastAsia="宋体" w:cs="Times New Roman"/>
          <w:b/>
          <w:color w:val="000000"/>
          <w:sz w:val="24"/>
          <w:szCs w:val="24"/>
          <w:lang w:val="en-US" w:eastAsia="zh-CN" w:bidi="ar-SA"/>
        </w:rPr>
      </w:r>
      <w:r/>
    </w:p>
    <w:p>
      <w:pPr>
        <w:pStyle w:val="662"/>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662"/>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662"/>
        <w:ind w:firstLine="480"/>
        <w:spacing w:line="588" w:lineRule="exact"/>
        <w:rPr>
          <w:rFonts w:hint="eastAsia" w:ascii="宋体" w:hAnsi="宋体"/>
          <w:sz w:val="24"/>
        </w:rPr>
      </w:pPr>
      <w:r>
        <w:rPr>
          <w:rFonts w:hint="eastAsia" w:ascii="宋体" w:hAnsi="宋体"/>
          <w:sz w:val="24"/>
        </w:rPr>
      </w:r>
      <w:r/>
    </w:p>
    <w:p>
      <w:pPr>
        <w:pStyle w:val="662"/>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66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662"/>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662"/>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662"/>
        <w:jc w:val="both"/>
        <w:spacing w:line="560" w:lineRule="exact"/>
        <w:rPr>
          <w:rFonts w:hint="eastAsia" w:ascii="黑体" w:hAnsi="黑体" w:eastAsia="黑体"/>
          <w:b/>
          <w:sz w:val="32"/>
          <w:szCs w:val="32"/>
        </w:rPr>
      </w:pPr>
      <w:r>
        <w:rPr>
          <w:rFonts w:hint="eastAsia" w:ascii="黑体" w:hAnsi="黑体" w:eastAsia="黑体"/>
          <w:b/>
          <w:sz w:val="32"/>
          <w:szCs w:val="32"/>
        </w:rPr>
      </w:r>
      <w:r/>
    </w:p>
    <w:p>
      <w:pPr>
        <w:pStyle w:val="662"/>
        <w:jc w:val="both"/>
        <w:spacing w:line="560" w:lineRule="exact"/>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附件10、联合体协议（参考格式）（分包号：**）</w:t>
      </w:r>
      <w:r>
        <w:rPr>
          <w:rFonts w:hint="eastAsia" w:ascii="宋体" w:hAnsi="宋体" w:eastAsia="宋体" w:cs="Times New Roman"/>
          <w:b/>
          <w:color w:val="000000"/>
          <w:sz w:val="24"/>
          <w:szCs w:val="24"/>
          <w:lang w:val="en-US" w:eastAsia="zh-CN" w:bidi="ar-SA"/>
        </w:rPr>
      </w:r>
      <w:r/>
    </w:p>
    <w:p>
      <w:pPr>
        <w:pStyle w:val="662"/>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62"/>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w:t>
      </w:r>
      <w:r>
        <w:rPr>
          <w:rFonts w:hint="eastAsia" w:ascii="宋体" w:hAnsi="宋体"/>
          <w:sz w:val="24"/>
          <w:lang w:eastAsia="zh-CN"/>
        </w:rPr>
        <w:t xml:space="preserve">南通市</w:t>
      </w:r>
      <w:r>
        <w:rPr>
          <w:rFonts w:hint="eastAsia" w:ascii="宋体" w:hAnsi="宋体"/>
          <w:sz w:val="24"/>
        </w:rPr>
        <w:t xml:space="preserve">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662"/>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662"/>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662"/>
        <w:ind w:firstLine="645"/>
        <w:spacing w:line="0" w:lineRule="atLeast"/>
        <w:rPr>
          <w:rFonts w:hint="eastAsia" w:ascii="宋体" w:hAnsi="宋体"/>
          <w:sz w:val="24"/>
        </w:rPr>
      </w:pPr>
      <w:r>
        <w:rPr>
          <w:rFonts w:hint="eastAsia" w:ascii="宋体" w:hAnsi="宋体"/>
          <w:sz w:val="24"/>
        </w:rPr>
      </w:r>
      <w:r/>
    </w:p>
    <w:p>
      <w:pPr>
        <w:pStyle w:val="662"/>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662"/>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662"/>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662"/>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662"/>
        <w:ind w:firstLine="645"/>
        <w:spacing w:line="560" w:lineRule="exact"/>
        <w:rPr>
          <w:rFonts w:hint="eastAsia" w:ascii="宋体" w:hAnsi="宋体"/>
          <w:sz w:val="24"/>
        </w:rPr>
      </w:pPr>
      <w:r>
        <w:rPr>
          <w:rFonts w:hint="eastAsia" w:ascii="宋体" w:hAnsi="宋体"/>
          <w:sz w:val="24"/>
        </w:rPr>
      </w:r>
      <w:r/>
    </w:p>
    <w:p>
      <w:pPr>
        <w:pStyle w:val="662"/>
        <w:jc w:val="both"/>
        <w:spacing w:line="560" w:lineRule="exact"/>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附件11、实质性要求响应及偏离表（分包号：**）</w:t>
      </w:r>
      <w:r>
        <w:rPr>
          <w:rFonts w:hint="eastAsia" w:ascii="宋体" w:hAnsi="宋体" w:eastAsia="宋体" w:cs="Times New Roman"/>
          <w:b/>
          <w:color w:val="000000"/>
          <w:sz w:val="24"/>
          <w:szCs w:val="24"/>
          <w:lang w:val="en-US" w:eastAsia="zh-CN" w:bidi="ar-S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hint="eastAsia" w:ascii="宋体" w:hAnsi="宋体"/>
                <w:color w:val="000000"/>
                <w:sz w:val="24"/>
                <w:szCs w:val="24"/>
              </w:rPr>
            </w:r>
            <w:r/>
          </w:p>
        </w:tc>
        <w:tc>
          <w:tcPr>
            <w:tcW w:w="3317" w:type="dxa"/>
            <w:vAlign w:val="center"/>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662"/>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662"/>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w:t>
      </w:r>
      <w:r>
        <w:rPr>
          <w:rFonts w:hint="eastAsia" w:ascii="宋体" w:hAnsi="宋体"/>
          <w:color w:val="000000"/>
          <w:sz w:val="24"/>
          <w:szCs w:val="24"/>
          <w:lang w:val="en-US" w:eastAsia="zh-CN"/>
        </w:rPr>
        <w:t xml:space="preserve">1</w:t>
      </w:r>
      <w:r>
        <w:rPr>
          <w:rFonts w:ascii="宋体" w:hAnsi="宋体"/>
          <w:color w:val="000000"/>
          <w:sz w:val="24"/>
          <w:szCs w:val="24"/>
        </w:rPr>
        <w:t xml:space="preserve">-1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662"/>
        <w:spacing w:line="400" w:lineRule="exact"/>
        <w:rPr>
          <w:rFonts w:ascii="宋体" w:hAnsi="宋体"/>
          <w:color w:val="000000"/>
          <w:sz w:val="24"/>
          <w:szCs w:val="24"/>
        </w:rPr>
      </w:pPr>
      <w:r>
        <w:rPr>
          <w:rFonts w:ascii="宋体" w:hAnsi="宋体"/>
          <w:color w:val="000000"/>
          <w:sz w:val="24"/>
          <w:szCs w:val="24"/>
        </w:rPr>
      </w:r>
      <w:r/>
    </w:p>
    <w:p>
      <w:pPr>
        <w:pStyle w:val="662"/>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662"/>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rPr>
          <w:rFonts w:ascii="宋体" w:hAnsi="宋体"/>
          <w:color w:val="000000"/>
          <w:sz w:val="24"/>
          <w:szCs w:val="24"/>
        </w:rPr>
      </w:r>
      <w:r/>
    </w:p>
    <w:p>
      <w:pPr>
        <w:pStyle w:val="662"/>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662"/>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3.投标人未对实质性要求逐条作出明确响应的，或未按招标文件要求提供证明材料的，该分包作无效投标处理。</w:t>
      </w:r>
      <w:r>
        <w:rPr>
          <w:rFonts w:hint="eastAsia" w:ascii="宋体" w:hAnsi="宋体"/>
          <w:color w:val="000000"/>
          <w:sz w:val="24"/>
          <w:szCs w:val="24"/>
        </w:rPr>
      </w:r>
      <w:r/>
    </w:p>
    <w:p>
      <w:pPr>
        <w:pStyle w:val="662"/>
        <w:spacing w:line="400" w:lineRule="exact"/>
        <w:rPr>
          <w:rFonts w:hint="eastAsia" w:ascii="宋体" w:hAnsi="宋体"/>
          <w:color w:val="000000"/>
          <w:sz w:val="24"/>
          <w:szCs w:val="24"/>
        </w:rPr>
      </w:pPr>
      <w:r>
        <w:rPr>
          <w:rFonts w:hint="eastAsia" w:ascii="宋体" w:hAnsi="宋体"/>
          <w:color w:val="000000"/>
          <w:sz w:val="24"/>
          <w:szCs w:val="24"/>
        </w:rPr>
      </w:r>
      <w:r/>
    </w:p>
    <w:p>
      <w:pPr>
        <w:pStyle w:val="6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2"/>
        <w:spacing w:line="300" w:lineRule="auto"/>
        <w:rPr>
          <w:rFonts w:eastAsia="方正黑体_GBK"/>
          <w:sz w:val="32"/>
          <w:szCs w:val="32"/>
          <w:highlight w:val="green"/>
        </w:rPr>
        <w:outlineLvl w:val="0"/>
      </w:pPr>
      <w:r>
        <w:rPr>
          <w:rFonts w:eastAsia="方正黑体_GBK"/>
          <w:sz w:val="32"/>
          <w:szCs w:val="32"/>
          <w:highlight w:val="green"/>
        </w:rPr>
      </w:r>
      <w:r/>
    </w:p>
    <w:p>
      <w:pPr>
        <w:pStyle w:val="6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0"/>
        <w:rPr>
          <w:rFonts w:hint="eastAsia" w:ascii="宋体" w:hAnsi="宋体"/>
          <w:b/>
          <w:bCs/>
          <w:sz w:val="32"/>
          <w:szCs w:val="32"/>
        </w:rPr>
      </w:pPr>
      <w:r>
        <w:rPr>
          <w:rFonts w:hint="eastAsia" w:ascii="宋体" w:hAnsi="宋体"/>
          <w:b/>
          <w:bCs/>
          <w:sz w:val="32"/>
          <w:szCs w:val="32"/>
        </w:rPr>
      </w:r>
      <w:r/>
    </w:p>
    <w:p>
      <w:pPr>
        <w:pStyle w:val="730"/>
        <w:rPr>
          <w:rFonts w:hint="eastAsia" w:ascii="宋体" w:hAnsi="宋体"/>
          <w:b/>
          <w:bCs/>
          <w:sz w:val="32"/>
          <w:szCs w:val="32"/>
        </w:rPr>
      </w:pPr>
      <w:r>
        <w:rPr>
          <w:rFonts w:hint="eastAsia" w:ascii="宋体" w:hAnsi="宋体"/>
          <w:b/>
          <w:bCs/>
          <w:sz w:val="32"/>
          <w:szCs w:val="32"/>
        </w:rPr>
      </w:r>
      <w:r/>
    </w:p>
    <w:p>
      <w:pPr>
        <w:pStyle w:val="662"/>
        <w:jc w:val="center"/>
        <w:rPr>
          <w:rFonts w:hint="eastAsia" w:ascii="宋体" w:hAnsi="宋体" w:cs="仿宋"/>
          <w:b/>
          <w:bCs/>
          <w:sz w:val="32"/>
          <w:szCs w:val="32"/>
        </w:rPr>
      </w:pPr>
      <w:r/>
      <w:bookmarkEnd w:id="200"/>
      <w:r/>
      <w:bookmarkEnd w:id="201"/>
      <w:r/>
      <w:bookmarkEnd w:id="202"/>
      <w:r/>
      <w:r>
        <w:rPr>
          <w:rFonts w:hint="eastAsia" w:ascii="宋体" w:hAnsi="宋体" w:cs="仿宋"/>
          <w:b/>
          <w:bCs/>
          <w:sz w:val="32"/>
          <w:szCs w:val="32"/>
        </w:rPr>
      </w:r>
      <w:r/>
    </w:p>
    <w:p>
      <w:pPr>
        <w:pStyle w:val="730"/>
        <w:rPr>
          <w:rFonts w:hint="eastAsia"/>
        </w:rPr>
      </w:pPr>
      <w:r>
        <w:rPr>
          <w:rFonts w:hint="eastAsia"/>
        </w:rPr>
      </w:r>
      <w:r/>
    </w:p>
    <w:p>
      <w:pPr>
        <w:pStyle w:val="662"/>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662"/>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62"/>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6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6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6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62"/>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62"/>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62"/>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62"/>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62"/>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6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62"/>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62"/>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6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6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62"/>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6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62"/>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62"/>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62"/>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62"/>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6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62"/>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62"/>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62"/>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62"/>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62"/>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62"/>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662"/>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62"/>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62"/>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678"/>
        <w:rPr>
          <w:rFonts w:hint="eastAsia"/>
          <w:sz w:val="24"/>
          <w:szCs w:val="24"/>
        </w:rPr>
      </w:pPr>
      <w:r>
        <w:rPr>
          <w:rFonts w:hint="eastAsia"/>
          <w:sz w:val="24"/>
          <w:szCs w:val="24"/>
        </w:rPr>
      </w:r>
      <w:r/>
    </w:p>
    <w:p>
      <w:pPr>
        <w:pStyle w:val="678"/>
        <w:rPr>
          <w:sz w:val="24"/>
          <w:szCs w:val="24"/>
        </w:rPr>
      </w:pPr>
      <w:r>
        <w:rPr>
          <w:sz w:val="24"/>
          <w:szCs w:val="24"/>
        </w:rPr>
      </w:r>
      <w:r/>
    </w:p>
    <w:p>
      <w:pPr>
        <w:pStyle w:val="662"/>
      </w:pPr>
      <w:r/>
      <w:r/>
    </w:p>
    <w:p>
      <w:pPr>
        <w:pStyle w:val="662"/>
        <w:jc w:val="center"/>
        <w:rPr>
          <w:rFonts w:hint="eastAsia" w:ascii="黑体" w:hAnsi="黑体" w:eastAsia="黑体"/>
          <w:b/>
          <w:sz w:val="32"/>
          <w:szCs w:val="32"/>
        </w:rPr>
      </w:pPr>
      <w:r>
        <w:rPr>
          <w:rFonts w:hint="eastAsia" w:ascii="黑体" w:hAnsi="黑体" w:eastAsia="黑体"/>
          <w:b/>
          <w:sz w:val="32"/>
          <w:szCs w:val="32"/>
        </w:rPr>
      </w:r>
      <w:r/>
    </w:p>
    <w:p>
      <w:pPr>
        <w:pStyle w:val="662"/>
        <w:jc w:val="center"/>
        <w:rPr>
          <w:rFonts w:hint="eastAsia" w:ascii="黑体" w:hAnsi="黑体" w:eastAsia="黑体"/>
          <w:b/>
          <w:sz w:val="32"/>
          <w:szCs w:val="32"/>
        </w:rPr>
      </w:pPr>
      <w:r>
        <w:rPr>
          <w:rFonts w:hint="eastAsia" w:ascii="黑体" w:hAnsi="黑体" w:eastAsia="黑体"/>
          <w:b/>
          <w:sz w:val="32"/>
          <w:szCs w:val="32"/>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tabs>
        <w:tab w:val="center" w:pos="4153" w:leader="none"/>
        <w:tab w:val="right" w:pos="8306" w:leader="none"/>
      </w:tabs>
      <w:rPr>
        <w:rStyle w:val="736"/>
        <w:rFonts w:ascii="宋体" w:hAnsi="宋体"/>
      </w:rPr>
      <w:framePr w:wrap="around" w:vAnchor="text" w:hAnchor="margin" w:xAlign="center" w:y="1"/>
    </w:pPr>
    <w:r>
      <w:rPr>
        <w:rFonts w:ascii="宋体" w:hAnsi="宋体"/>
      </w:rPr>
      <w:fldChar w:fldCharType="begin"/>
    </w:r>
    <w:r>
      <w:rPr>
        <w:rStyle w:val="736"/>
        <w:rFonts w:ascii="宋体" w:hAnsi="宋体"/>
      </w:rPr>
      <w:instrText xml:space="preserve">PAGE  </w:instrText>
    </w:r>
    <w:r>
      <w:rPr>
        <w:rFonts w:ascii="宋体" w:hAnsi="宋体"/>
      </w:rPr>
      <w:fldChar w:fldCharType="separate"/>
    </w:r>
    <w:r>
      <w:rPr>
        <w:rStyle w:val="736"/>
        <w:rFonts w:ascii="宋体" w:hAnsi="宋体"/>
      </w:rPr>
      <w:t xml:space="preserve">３５</w:t>
    </w:r>
    <w:r>
      <w:rPr>
        <w:rFonts w:ascii="宋体" w:hAnsi="宋体"/>
      </w:rPr>
      <w:fldChar w:fldCharType="end"/>
    </w:r>
    <w:r>
      <w:rPr>
        <w:rStyle w:val="736"/>
        <w:rFonts w:ascii="宋体" w:hAnsi="宋体"/>
      </w:rPr>
    </w:r>
    <w:r/>
  </w:p>
  <w:p>
    <w:pPr>
      <w:pStyle w:val="71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tabs>
        <w:tab w:val="center" w:pos="4153" w:leader="none"/>
        <w:tab w:val="right" w:pos="8306" w:leader="none"/>
      </w:tabs>
      <w:rPr>
        <w:rStyle w:val="736"/>
      </w:rPr>
      <w:framePr w:wrap="around" w:vAnchor="text" w:hAnchor="margin" w:xAlign="center" w:y="1"/>
    </w:pPr>
    <w:r>
      <w:fldChar w:fldCharType="begin"/>
    </w:r>
    <w:r>
      <w:rPr>
        <w:rStyle w:val="736"/>
      </w:rPr>
      <w:instrText xml:space="preserve">PAGE  </w:instrText>
    </w:r>
    <w:r>
      <w:fldChar w:fldCharType="separate"/>
    </w:r>
    <w:r>
      <w:rPr>
        <w:rStyle w:val="736"/>
      </w:rPr>
      <w:t xml:space="preserve">1</w:t>
    </w:r>
    <w:r>
      <w:fldChar w:fldCharType="end"/>
    </w:r>
    <w:r>
      <w:rPr>
        <w:rStyle w:val="736"/>
      </w:rPr>
    </w:r>
    <w:r/>
  </w:p>
  <w:p>
    <w:pPr>
      <w:pStyle w:val="71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space"/>
      <w:lvlText w:val="%1."/>
      <w:lvlJc w:val="left"/>
      <w:pPr>
        <w:pStyle w:val="6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742"/>
      <w:isLgl w:val="false"/>
      <w:suff w:val="tab"/>
      <w:lvlText w:val="附录%1."/>
      <w:lvlJc w:val="left"/>
      <w:pPr>
        <w:pStyle w:val="66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662"/>
      </w:pPr>
      <w:rPr>
        <w:rFonts w:hint="eastAsia"/>
      </w:rPr>
    </w:lvl>
    <w:lvl w:ilvl="1">
      <w:start w:val="1"/>
      <w:numFmt w:val="bullet"/>
      <w:isLgl w:val="false"/>
      <w:suff w:val="tab"/>
      <w:lvlText w:val="o"/>
      <w:lvlJc w:val="left"/>
      <w:pPr>
        <w:pStyle w:val="662"/>
        <w:ind w:left="1440" w:hanging="360"/>
      </w:pPr>
      <w:rPr>
        <w:rFonts w:ascii="Courier New" w:hAnsi="Courier New" w:eastAsia="Courier New" w:cs="Courier New"/>
      </w:rPr>
    </w:lvl>
    <w:lvl w:ilvl="2">
      <w:start w:val="1"/>
      <w:numFmt w:val="bullet"/>
      <w:isLgl w:val="false"/>
      <w:suff w:val="tab"/>
      <w:lvlText w:val="§"/>
      <w:lvlJc w:val="left"/>
      <w:pPr>
        <w:pStyle w:val="662"/>
        <w:ind w:left="2160" w:hanging="360"/>
      </w:pPr>
      <w:rPr>
        <w:rFonts w:ascii="Wingdings" w:hAnsi="Wingdings" w:eastAsia="Wingdings" w:cs="Wingdings"/>
      </w:rPr>
    </w:lvl>
    <w:lvl w:ilvl="3">
      <w:start w:val="1"/>
      <w:numFmt w:val="bullet"/>
      <w:isLgl w:val="false"/>
      <w:suff w:val="tab"/>
      <w:lvlText w:val="·"/>
      <w:lvlJc w:val="left"/>
      <w:pPr>
        <w:pStyle w:val="662"/>
        <w:ind w:left="2880" w:hanging="360"/>
      </w:pPr>
      <w:rPr>
        <w:rFonts w:ascii="Symbol" w:hAnsi="Symbol" w:eastAsia="Symbol" w:cs="Symbol"/>
      </w:rPr>
    </w:lvl>
    <w:lvl w:ilvl="4">
      <w:start w:val="1"/>
      <w:numFmt w:val="bullet"/>
      <w:isLgl w:val="false"/>
      <w:suff w:val="tab"/>
      <w:lvlText w:val="o"/>
      <w:lvlJc w:val="left"/>
      <w:pPr>
        <w:pStyle w:val="662"/>
        <w:ind w:left="3600" w:hanging="360"/>
      </w:pPr>
      <w:rPr>
        <w:rFonts w:ascii="Courier New" w:hAnsi="Courier New" w:eastAsia="Courier New" w:cs="Courier New"/>
      </w:rPr>
    </w:lvl>
    <w:lvl w:ilvl="5">
      <w:start w:val="1"/>
      <w:numFmt w:val="bullet"/>
      <w:isLgl w:val="false"/>
      <w:suff w:val="tab"/>
      <w:lvlText w:val="§"/>
      <w:lvlJc w:val="left"/>
      <w:pPr>
        <w:pStyle w:val="662"/>
        <w:ind w:left="4320" w:hanging="360"/>
      </w:pPr>
      <w:rPr>
        <w:rFonts w:ascii="Wingdings" w:hAnsi="Wingdings" w:eastAsia="Wingdings" w:cs="Wingdings"/>
      </w:rPr>
    </w:lvl>
    <w:lvl w:ilvl="6">
      <w:start w:val="1"/>
      <w:numFmt w:val="bullet"/>
      <w:isLgl w:val="false"/>
      <w:suff w:val="tab"/>
      <w:lvlText w:val="·"/>
      <w:lvlJc w:val="left"/>
      <w:pPr>
        <w:pStyle w:val="662"/>
        <w:ind w:left="5040" w:hanging="360"/>
      </w:pPr>
      <w:rPr>
        <w:rFonts w:ascii="Symbol" w:hAnsi="Symbol" w:eastAsia="Symbol" w:cs="Symbol"/>
      </w:rPr>
    </w:lvl>
    <w:lvl w:ilvl="7">
      <w:start w:val="1"/>
      <w:numFmt w:val="bullet"/>
      <w:isLgl w:val="false"/>
      <w:suff w:val="tab"/>
      <w:lvlText w:val="o"/>
      <w:lvlJc w:val="left"/>
      <w:pPr>
        <w:pStyle w:val="662"/>
        <w:ind w:left="5760" w:hanging="360"/>
      </w:pPr>
      <w:rPr>
        <w:rFonts w:ascii="Courier New" w:hAnsi="Courier New" w:eastAsia="Courier New" w:cs="Courier New"/>
      </w:rPr>
    </w:lvl>
    <w:lvl w:ilvl="8">
      <w:start w:val="1"/>
      <w:numFmt w:val="bullet"/>
      <w:isLgl w:val="false"/>
      <w:suff w:val="tab"/>
      <w:lvlText w:val="§"/>
      <w:lvlJc w:val="left"/>
      <w:pPr>
        <w:pStyle w:val="662"/>
        <w:ind w:left="6480" w:hanging="360"/>
      </w:pPr>
      <w:rPr>
        <w:rFonts w:ascii="Wingdings" w:hAnsi="Wingdings" w:eastAsia="Wingdings" w:cs="Wingdings"/>
      </w:rPr>
    </w:lvl>
  </w:abstractNum>
  <w:abstractNum w:abstractNumId="3">
    <w:multiLevelType w:val="hybridMultilevel"/>
    <w:lvl w:ilvl="0">
      <w:start w:val="1"/>
      <w:numFmt w:val="decimal"/>
      <w:pStyle w:val="759"/>
      <w:isLgl w:val="false"/>
      <w:suff w:val="tab"/>
      <w:lvlText w:val="%1."/>
      <w:lvlJc w:val="left"/>
      <w:pPr>
        <w:pStyle w:val="662"/>
        <w:ind w:left="709" w:hanging="709"/>
        <w:tabs>
          <w:tab w:val="num" w:pos="709" w:leader="none"/>
        </w:tabs>
      </w:pPr>
      <w:rPr>
        <w:rFonts w:hint="eastAsia"/>
      </w:rPr>
    </w:lvl>
    <w:lvl w:ilvl="1">
      <w:start w:val="1"/>
      <w:numFmt w:val="decimal"/>
      <w:isLgl w:val="false"/>
      <w:suff w:val="tab"/>
      <w:lvlText w:val="%1.%2"/>
      <w:lvlJc w:val="left"/>
      <w:pPr>
        <w:pStyle w:val="662"/>
        <w:ind w:left="709" w:hanging="709"/>
        <w:tabs>
          <w:tab w:val="num" w:pos="709" w:leader="none"/>
        </w:tabs>
      </w:pPr>
      <w:rPr>
        <w:rFonts w:hint="eastAsia"/>
      </w:rPr>
    </w:lvl>
    <w:lvl w:ilvl="2">
      <w:start w:val="1"/>
      <w:numFmt w:val="decimal"/>
      <w:isLgl w:val="false"/>
      <w:suff w:val="tab"/>
      <w:lvlText w:val="%1.%2.%3."/>
      <w:lvlJc w:val="left"/>
      <w:pPr>
        <w:pStyle w:val="662"/>
        <w:ind w:left="425" w:hanging="425"/>
        <w:tabs>
          <w:tab w:val="num" w:pos="425" w:leader="none"/>
        </w:tabs>
      </w:pPr>
      <w:rPr>
        <w:rFonts w:hint="eastAsia"/>
      </w:rPr>
    </w:lvl>
    <w:lvl w:ilvl="3">
      <w:start w:val="1"/>
      <w:numFmt w:val="decimal"/>
      <w:isLgl w:val="false"/>
      <w:suff w:val="tab"/>
      <w:lvlText w:val="%1.%2.%3.%4."/>
      <w:lvlJc w:val="left"/>
      <w:pPr>
        <w:pStyle w:val="662"/>
        <w:ind w:left="851" w:hanging="851"/>
        <w:tabs>
          <w:tab w:val="num" w:pos="851" w:leader="none"/>
        </w:tabs>
      </w:pPr>
      <w:rPr>
        <w:rFonts w:hint="eastAsia"/>
      </w:rPr>
    </w:lvl>
    <w:lvl w:ilvl="4">
      <w:start w:val="1"/>
      <w:numFmt w:val="decimal"/>
      <w:isLgl w:val="false"/>
      <w:suff w:val="tab"/>
      <w:lvlText w:val="%1.%2.%3.%4.%5."/>
      <w:lvlJc w:val="left"/>
      <w:pPr>
        <w:pStyle w:val="662"/>
        <w:ind w:left="992" w:hanging="992"/>
        <w:tabs>
          <w:tab w:val="num" w:pos="992" w:leader="none"/>
        </w:tabs>
      </w:pPr>
      <w:rPr>
        <w:rFonts w:hint="eastAsia"/>
      </w:rPr>
    </w:lvl>
    <w:lvl w:ilvl="5">
      <w:start w:val="1"/>
      <w:numFmt w:val="decimal"/>
      <w:isLgl w:val="false"/>
      <w:suff w:val="tab"/>
      <w:lvlText w:val="%1.%2.%3.%4.%5.%6."/>
      <w:lvlJc w:val="left"/>
      <w:pPr>
        <w:pStyle w:val="662"/>
        <w:ind w:left="1134" w:hanging="1134"/>
        <w:tabs>
          <w:tab w:val="num" w:pos="1134" w:leader="none"/>
        </w:tabs>
      </w:pPr>
      <w:rPr>
        <w:rFonts w:hint="eastAsia"/>
      </w:rPr>
    </w:lvl>
    <w:lvl w:ilvl="6">
      <w:start w:val="1"/>
      <w:numFmt w:val="decimal"/>
      <w:isLgl w:val="false"/>
      <w:suff w:val="tab"/>
      <w:lvlText w:val="%1.%2.%3.%4.%5.%6.%7."/>
      <w:lvlJc w:val="left"/>
      <w:pPr>
        <w:pStyle w:val="662"/>
        <w:ind w:left="1276" w:hanging="1276"/>
        <w:tabs>
          <w:tab w:val="num" w:pos="1276" w:leader="none"/>
        </w:tabs>
      </w:pPr>
      <w:rPr>
        <w:rFonts w:hint="eastAsia"/>
      </w:rPr>
    </w:lvl>
    <w:lvl w:ilvl="7">
      <w:start w:val="1"/>
      <w:numFmt w:val="decimal"/>
      <w:isLgl w:val="false"/>
      <w:suff w:val="tab"/>
      <w:lvlText w:val="%1.%2.%3.%4.%5.%6.%7.%8."/>
      <w:lvlJc w:val="left"/>
      <w:pPr>
        <w:pStyle w:val="662"/>
        <w:ind w:left="1418" w:hanging="1418"/>
        <w:tabs>
          <w:tab w:val="num" w:pos="1418" w:leader="none"/>
        </w:tabs>
      </w:pPr>
      <w:rPr>
        <w:rFonts w:hint="eastAsia"/>
      </w:rPr>
    </w:lvl>
    <w:lvl w:ilvl="8">
      <w:start w:val="1"/>
      <w:numFmt w:val="decimal"/>
      <w:isLgl w:val="false"/>
      <w:suff w:val="tab"/>
      <w:lvlText w:val="%1.%2.%3.%4.%5.%6.%7.%8.%9."/>
      <w:lvlJc w:val="left"/>
      <w:pPr>
        <w:pStyle w:val="662"/>
        <w:ind w:left="1559" w:hanging="1559"/>
        <w:tabs>
          <w:tab w:val="num" w:pos="1559" w:leader="none"/>
        </w:tabs>
      </w:pPr>
      <w:rPr>
        <w:rFonts w:hint="eastAsia"/>
      </w:rPr>
    </w:lvl>
  </w:abstractNum>
  <w:abstractNum w:abstractNumId="4">
    <w:multiLevelType w:val="hybridMultilevel"/>
    <w:lvl w:ilvl="0">
      <w:start w:val="1"/>
      <w:numFmt w:val="japaneseCounting"/>
      <w:isLgl w:val="false"/>
      <w:suff w:val="tab"/>
      <w:lvlText w:val="（%1）"/>
      <w:lvlJc w:val="left"/>
      <w:pPr>
        <w:pStyle w:val="662"/>
        <w:ind w:left="866" w:hanging="866"/>
      </w:pPr>
    </w:lvl>
    <w:lvl w:ilvl="1">
      <w:start w:val="1"/>
      <w:numFmt w:val="lowerLetter"/>
      <w:isLgl w:val="false"/>
      <w:suff w:val="tab"/>
      <w:lvlText w:val="%2)"/>
      <w:lvlJc w:val="left"/>
      <w:pPr>
        <w:pStyle w:val="662"/>
        <w:ind w:left="880" w:hanging="440"/>
      </w:pPr>
    </w:lvl>
    <w:lvl w:ilvl="2">
      <w:start w:val="1"/>
      <w:numFmt w:val="lowerRoman"/>
      <w:isLgl w:val="false"/>
      <w:suff w:val="tab"/>
      <w:lvlText w:val="%3."/>
      <w:lvlJc w:val="right"/>
      <w:pPr>
        <w:pStyle w:val="662"/>
        <w:ind w:left="1320" w:hanging="440"/>
      </w:pPr>
    </w:lvl>
    <w:lvl w:ilvl="3">
      <w:start w:val="1"/>
      <w:numFmt w:val="decimal"/>
      <w:isLgl w:val="false"/>
      <w:suff w:val="tab"/>
      <w:lvlText w:val="%4."/>
      <w:lvlJc w:val="left"/>
      <w:pPr>
        <w:pStyle w:val="662"/>
        <w:ind w:left="1760" w:hanging="440"/>
      </w:pPr>
    </w:lvl>
    <w:lvl w:ilvl="4">
      <w:start w:val="1"/>
      <w:numFmt w:val="lowerLetter"/>
      <w:isLgl w:val="false"/>
      <w:suff w:val="tab"/>
      <w:lvlText w:val="%5)"/>
      <w:lvlJc w:val="left"/>
      <w:pPr>
        <w:pStyle w:val="662"/>
        <w:ind w:left="2200" w:hanging="440"/>
      </w:pPr>
    </w:lvl>
    <w:lvl w:ilvl="5">
      <w:start w:val="1"/>
      <w:numFmt w:val="lowerRoman"/>
      <w:isLgl w:val="false"/>
      <w:suff w:val="tab"/>
      <w:lvlText w:val="%6."/>
      <w:lvlJc w:val="right"/>
      <w:pPr>
        <w:pStyle w:val="662"/>
        <w:ind w:left="2640" w:hanging="440"/>
      </w:pPr>
    </w:lvl>
    <w:lvl w:ilvl="6">
      <w:start w:val="1"/>
      <w:numFmt w:val="decimal"/>
      <w:isLgl w:val="false"/>
      <w:suff w:val="tab"/>
      <w:lvlText w:val="%7."/>
      <w:lvlJc w:val="left"/>
      <w:pPr>
        <w:pStyle w:val="662"/>
        <w:ind w:left="3080" w:hanging="440"/>
      </w:pPr>
    </w:lvl>
    <w:lvl w:ilvl="7">
      <w:start w:val="1"/>
      <w:numFmt w:val="lowerLetter"/>
      <w:isLgl w:val="false"/>
      <w:suff w:val="tab"/>
      <w:lvlText w:val="%8)"/>
      <w:lvlJc w:val="left"/>
      <w:pPr>
        <w:pStyle w:val="662"/>
        <w:ind w:left="3520" w:hanging="440"/>
      </w:pPr>
    </w:lvl>
    <w:lvl w:ilvl="8">
      <w:start w:val="1"/>
      <w:numFmt w:val="lowerRoman"/>
      <w:isLgl w:val="false"/>
      <w:suff w:val="tab"/>
      <w:lvlText w:val="%9."/>
      <w:lvlJc w:val="right"/>
      <w:pPr>
        <w:pStyle w:val="662"/>
        <w:ind w:left="3960" w:hanging="440"/>
      </w:pPr>
    </w:lvl>
  </w:abstractNum>
  <w:abstractNum w:abstractNumId="5">
    <w:multiLevelType w:val="hybridMultilevel"/>
    <w:lvl w:ilvl="0">
      <w:start w:val="1"/>
      <w:numFmt w:val="chineseCountingThousand"/>
      <w:isLgl w:val="false"/>
      <w:suff w:val="nothing"/>
      <w:lvlText w:val="第%1章 "/>
      <w:lvlJc w:val="left"/>
      <w:pPr>
        <w:pStyle w:val="662"/>
        <w:ind w:left="0" w:firstLine="0"/>
      </w:pPr>
      <w:rPr>
        <w:rFonts w:hint="eastAsia"/>
      </w:rPr>
    </w:lvl>
    <w:lvl w:ilvl="1">
      <w:start w:val="1"/>
      <w:numFmt w:val="decimal"/>
      <w:isLgl w:val="false"/>
      <w:suff w:val="nothing"/>
      <w:lvlText w:val="%2、"/>
      <w:lvlJc w:val="left"/>
      <w:pPr>
        <w:pStyle w:val="662"/>
        <w:ind w:left="0" w:firstLine="0"/>
      </w:pPr>
      <w:rPr>
        <w:rFonts w:hint="eastAsia"/>
      </w:rPr>
    </w:lvl>
    <w:lvl w:ilvl="2">
      <w:start w:val="1"/>
      <w:numFmt w:val="decimal"/>
      <w:isLgl w:val="false"/>
      <w:suff w:val="nothing"/>
      <w:lvlText w:val="%2.%3 "/>
      <w:lvlJc w:val="left"/>
      <w:pPr>
        <w:pStyle w:val="662"/>
        <w:ind w:left="0" w:firstLine="0"/>
      </w:pPr>
      <w:rPr>
        <w:rFonts w:hint="eastAsia"/>
      </w:rPr>
    </w:lvl>
    <w:lvl w:ilvl="3">
      <w:start w:val="1"/>
      <w:numFmt w:val="decimal"/>
      <w:isLgl w:val="false"/>
      <w:suff w:val="nothing"/>
      <w:lvlText w:val="%2.%3.%4 "/>
      <w:lvlJc w:val="left"/>
      <w:pPr>
        <w:pStyle w:val="662"/>
        <w:ind w:left="0" w:firstLine="0"/>
      </w:pPr>
      <w:rPr>
        <w:rFonts w:hint="eastAsia"/>
      </w:rPr>
    </w:lvl>
    <w:lvl w:ilvl="4">
      <w:start w:val="1"/>
      <w:numFmt w:val="decimal"/>
      <w:isLgl w:val="false"/>
      <w:suff w:val="nothing"/>
      <w:lvlText w:val="%2.%3.%4.%5 "/>
      <w:lvlJc w:val="left"/>
      <w:pPr>
        <w:pStyle w:val="662"/>
        <w:ind w:left="0" w:firstLine="0"/>
      </w:pPr>
      <w:rPr>
        <w:rFonts w:hint="eastAsia"/>
      </w:rPr>
    </w:lvl>
    <w:lvl w:ilvl="5">
      <w:start w:val="1"/>
      <w:numFmt w:val="decimal"/>
      <w:pStyle w:val="668"/>
      <w:isLgl w:val="false"/>
      <w:suff w:val="nothing"/>
      <w:lvlText w:val=""/>
      <w:lvlJc w:val="left"/>
      <w:pPr>
        <w:pStyle w:val="662"/>
        <w:ind w:left="0" w:firstLine="0"/>
      </w:pPr>
      <w:rPr>
        <w:rFonts w:hint="eastAsia"/>
      </w:rPr>
    </w:lvl>
    <w:lvl w:ilvl="6">
      <w:start w:val="1"/>
      <w:numFmt w:val="decimal"/>
      <w:pStyle w:val="669"/>
      <w:isLgl w:val="false"/>
      <w:suff w:val="nothing"/>
      <w:lvlText w:val=""/>
      <w:lvlJc w:val="left"/>
      <w:pPr>
        <w:pStyle w:val="662"/>
        <w:ind w:left="0" w:firstLine="0"/>
      </w:pPr>
      <w:rPr>
        <w:rFonts w:hint="eastAsia"/>
      </w:rPr>
    </w:lvl>
    <w:lvl w:ilvl="7">
      <w:start w:val="1"/>
      <w:numFmt w:val="decimal"/>
      <w:pStyle w:val="670"/>
      <w:isLgl w:val="false"/>
      <w:suff w:val="nothing"/>
      <w:lvlText w:val=""/>
      <w:lvlJc w:val="left"/>
      <w:pPr>
        <w:pStyle w:val="662"/>
        <w:ind w:left="0" w:firstLine="0"/>
      </w:pPr>
      <w:rPr>
        <w:rFonts w:hint="eastAsia"/>
      </w:rPr>
    </w:lvl>
    <w:lvl w:ilvl="8">
      <w:start w:val="1"/>
      <w:numFmt w:val="decimal"/>
      <w:pStyle w:val="671"/>
      <w:isLgl w:val="false"/>
      <w:suff w:val="nothing"/>
      <w:lvlText w:val=""/>
      <w:lvlJc w:val="left"/>
      <w:pPr>
        <w:pStyle w:val="662"/>
        <w:ind w:left="0" w:firstLine="0"/>
      </w:pPr>
      <w:rPr>
        <w:rFonts w:hint="eastAsia"/>
      </w:rPr>
    </w:lvl>
  </w:abstractNum>
  <w:abstractNum w:abstractNumId="6">
    <w:multiLevelType w:val="hybridMultilevel"/>
    <w:lvl w:ilvl="0">
      <w:start w:val="1"/>
      <w:numFmt w:val="chineseCounting"/>
      <w:isLgl w:val="false"/>
      <w:suff w:val="nothing"/>
      <w:lvlText w:val="%1、"/>
      <w:lvlJc w:val="left"/>
      <w:pPr>
        <w:pStyle w:val="662"/>
      </w:pPr>
      <w:rPr>
        <w:rFonts w:hint="eastAsia"/>
      </w:rPr>
    </w:lvl>
    <w:lvl w:ilvl="1">
      <w:start w:val="1"/>
      <w:numFmt w:val="bullet"/>
      <w:isLgl w:val="false"/>
      <w:suff w:val="tab"/>
      <w:lvlText w:val="o"/>
      <w:lvlJc w:val="left"/>
      <w:pPr>
        <w:pStyle w:val="662"/>
        <w:ind w:left="1440" w:hanging="360"/>
      </w:pPr>
      <w:rPr>
        <w:rFonts w:ascii="Courier New" w:hAnsi="Courier New" w:eastAsia="Courier New" w:cs="Courier New"/>
      </w:rPr>
    </w:lvl>
    <w:lvl w:ilvl="2">
      <w:start w:val="1"/>
      <w:numFmt w:val="bullet"/>
      <w:isLgl w:val="false"/>
      <w:suff w:val="tab"/>
      <w:lvlText w:val="§"/>
      <w:lvlJc w:val="left"/>
      <w:pPr>
        <w:pStyle w:val="662"/>
        <w:ind w:left="2160" w:hanging="360"/>
      </w:pPr>
      <w:rPr>
        <w:rFonts w:ascii="Wingdings" w:hAnsi="Wingdings" w:eastAsia="Wingdings" w:cs="Wingdings"/>
      </w:rPr>
    </w:lvl>
    <w:lvl w:ilvl="3">
      <w:start w:val="1"/>
      <w:numFmt w:val="bullet"/>
      <w:isLgl w:val="false"/>
      <w:suff w:val="tab"/>
      <w:lvlText w:val="·"/>
      <w:lvlJc w:val="left"/>
      <w:pPr>
        <w:pStyle w:val="662"/>
        <w:ind w:left="2880" w:hanging="360"/>
      </w:pPr>
      <w:rPr>
        <w:rFonts w:ascii="Symbol" w:hAnsi="Symbol" w:eastAsia="Symbol" w:cs="Symbol"/>
      </w:rPr>
    </w:lvl>
    <w:lvl w:ilvl="4">
      <w:start w:val="1"/>
      <w:numFmt w:val="bullet"/>
      <w:isLgl w:val="false"/>
      <w:suff w:val="tab"/>
      <w:lvlText w:val="o"/>
      <w:lvlJc w:val="left"/>
      <w:pPr>
        <w:pStyle w:val="662"/>
        <w:ind w:left="3600" w:hanging="360"/>
      </w:pPr>
      <w:rPr>
        <w:rFonts w:ascii="Courier New" w:hAnsi="Courier New" w:eastAsia="Courier New" w:cs="Courier New"/>
      </w:rPr>
    </w:lvl>
    <w:lvl w:ilvl="5">
      <w:start w:val="1"/>
      <w:numFmt w:val="bullet"/>
      <w:isLgl w:val="false"/>
      <w:suff w:val="tab"/>
      <w:lvlText w:val="§"/>
      <w:lvlJc w:val="left"/>
      <w:pPr>
        <w:pStyle w:val="662"/>
        <w:ind w:left="4320" w:hanging="360"/>
      </w:pPr>
      <w:rPr>
        <w:rFonts w:ascii="Wingdings" w:hAnsi="Wingdings" w:eastAsia="Wingdings" w:cs="Wingdings"/>
      </w:rPr>
    </w:lvl>
    <w:lvl w:ilvl="6">
      <w:start w:val="1"/>
      <w:numFmt w:val="bullet"/>
      <w:isLgl w:val="false"/>
      <w:suff w:val="tab"/>
      <w:lvlText w:val="·"/>
      <w:lvlJc w:val="left"/>
      <w:pPr>
        <w:pStyle w:val="662"/>
        <w:ind w:left="5040" w:hanging="360"/>
      </w:pPr>
      <w:rPr>
        <w:rFonts w:ascii="Symbol" w:hAnsi="Symbol" w:eastAsia="Symbol" w:cs="Symbol"/>
      </w:rPr>
    </w:lvl>
    <w:lvl w:ilvl="7">
      <w:start w:val="1"/>
      <w:numFmt w:val="bullet"/>
      <w:isLgl w:val="false"/>
      <w:suff w:val="tab"/>
      <w:lvlText w:val="o"/>
      <w:lvlJc w:val="left"/>
      <w:pPr>
        <w:pStyle w:val="662"/>
        <w:ind w:left="5760" w:hanging="360"/>
      </w:pPr>
      <w:rPr>
        <w:rFonts w:ascii="Courier New" w:hAnsi="Courier New" w:eastAsia="Courier New" w:cs="Courier New"/>
      </w:rPr>
    </w:lvl>
    <w:lvl w:ilvl="8">
      <w:start w:val="1"/>
      <w:numFmt w:val="bullet"/>
      <w:isLgl w:val="false"/>
      <w:suff w:val="tab"/>
      <w:lvlText w:val="§"/>
      <w:lvlJc w:val="left"/>
      <w:pPr>
        <w:pStyle w:val="662"/>
        <w:ind w:left="6480" w:hanging="360"/>
      </w:pPr>
      <w:rPr>
        <w:rFonts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pStyle w:val="66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3"/>
  </w:num>
  <w:num w:numId="4">
    <w:abstractNumId w:val="7"/>
  </w:num>
  <w:num w:numId="5">
    <w:abstractNumId w:val="0"/>
  </w:num>
  <w:num w:numId="6">
    <w:abstractNumId w:val="6"/>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2"/>
    <w:next w:val="66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2"/>
    <w:next w:val="66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2"/>
    <w:next w:val="66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2"/>
    <w:next w:val="66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2"/>
    <w:next w:val="66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2"/>
    <w:next w:val="66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2"/>
    <w:next w:val="66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2"/>
    <w:next w:val="66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2"/>
    <w:next w:val="66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2"/>
    <w:next w:val="66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2"/>
    <w:next w:val="66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2"/>
    <w:next w:val="662"/>
    <w:link w:val="38"/>
    <w:uiPriority w:val="29"/>
    <w:qFormat/>
    <w:pPr>
      <w:ind w:left="720" w:right="720"/>
    </w:pPr>
    <w:rPr>
      <w:i/>
    </w:rPr>
  </w:style>
  <w:style w:type="character" w:styleId="38">
    <w:name w:val="Quote Char"/>
    <w:link w:val="37"/>
    <w:uiPriority w:val="29"/>
    <w:rPr>
      <w:i/>
    </w:rPr>
  </w:style>
  <w:style w:type="paragraph" w:styleId="39">
    <w:name w:val="Intense Quote"/>
    <w:basedOn w:val="662"/>
    <w:next w:val="66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2"/>
    <w:next w:val="66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2"/>
    <w:next w:val="662"/>
    <w:uiPriority w:val="39"/>
    <w:unhideWhenUsed/>
    <w:pPr>
      <w:ind w:left="0" w:right="0" w:firstLine="0"/>
      <w:spacing w:after="57"/>
    </w:pPr>
  </w:style>
  <w:style w:type="paragraph" w:styleId="181">
    <w:name w:val="toc 2"/>
    <w:basedOn w:val="662"/>
    <w:next w:val="662"/>
    <w:uiPriority w:val="39"/>
    <w:unhideWhenUsed/>
    <w:pPr>
      <w:ind w:left="283" w:right="0" w:firstLine="0"/>
      <w:spacing w:after="57"/>
    </w:pPr>
  </w:style>
  <w:style w:type="paragraph" w:styleId="182">
    <w:name w:val="toc 3"/>
    <w:basedOn w:val="662"/>
    <w:next w:val="662"/>
    <w:uiPriority w:val="39"/>
    <w:unhideWhenUsed/>
    <w:pPr>
      <w:ind w:left="567" w:right="0" w:firstLine="0"/>
      <w:spacing w:after="57"/>
    </w:pPr>
  </w:style>
  <w:style w:type="paragraph" w:styleId="183">
    <w:name w:val="toc 4"/>
    <w:basedOn w:val="662"/>
    <w:next w:val="662"/>
    <w:uiPriority w:val="39"/>
    <w:unhideWhenUsed/>
    <w:pPr>
      <w:ind w:left="850" w:right="0" w:firstLine="0"/>
      <w:spacing w:after="57"/>
    </w:pPr>
  </w:style>
  <w:style w:type="paragraph" w:styleId="184">
    <w:name w:val="toc 5"/>
    <w:basedOn w:val="662"/>
    <w:next w:val="662"/>
    <w:uiPriority w:val="39"/>
    <w:unhideWhenUsed/>
    <w:pPr>
      <w:ind w:left="1134" w:right="0" w:firstLine="0"/>
      <w:spacing w:after="57"/>
    </w:pPr>
  </w:style>
  <w:style w:type="paragraph" w:styleId="185">
    <w:name w:val="toc 6"/>
    <w:basedOn w:val="662"/>
    <w:next w:val="662"/>
    <w:uiPriority w:val="39"/>
    <w:unhideWhenUsed/>
    <w:pPr>
      <w:ind w:left="1417" w:right="0" w:firstLine="0"/>
      <w:spacing w:after="57"/>
    </w:pPr>
  </w:style>
  <w:style w:type="paragraph" w:styleId="186">
    <w:name w:val="toc 7"/>
    <w:basedOn w:val="662"/>
    <w:next w:val="662"/>
    <w:uiPriority w:val="39"/>
    <w:unhideWhenUsed/>
    <w:pPr>
      <w:ind w:left="1701" w:right="0" w:firstLine="0"/>
      <w:spacing w:after="57"/>
    </w:pPr>
  </w:style>
  <w:style w:type="paragraph" w:styleId="187">
    <w:name w:val="toc 8"/>
    <w:basedOn w:val="662"/>
    <w:next w:val="662"/>
    <w:uiPriority w:val="39"/>
    <w:unhideWhenUsed/>
    <w:pPr>
      <w:ind w:left="1984" w:right="0" w:firstLine="0"/>
      <w:spacing w:after="57"/>
    </w:pPr>
  </w:style>
  <w:style w:type="paragraph" w:styleId="188">
    <w:name w:val="toc 9"/>
    <w:basedOn w:val="662"/>
    <w:next w:val="66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2"/>
    <w:next w:val="662"/>
    <w:uiPriority w:val="99"/>
    <w:unhideWhenUsed/>
    <w:pPr>
      <w:spacing w:after="0" w:afterAutospacing="0"/>
    </w:pPr>
  </w:style>
  <w:style w:type="paragraph" w:styleId="662" w:default="1">
    <w:name w:val="Normal"/>
    <w:next w:val="674"/>
    <w:link w:val="662"/>
    <w:qFormat/>
    <w:pPr>
      <w:jc w:val="both"/>
      <w:widowControl w:val="off"/>
    </w:pPr>
    <w:rPr>
      <w:rFonts w:ascii="Times New Roman" w:hAnsi="Times New Roman"/>
      <w:sz w:val="21"/>
      <w:szCs w:val="21"/>
      <w:lang w:val="en-US" w:eastAsia="zh-CN" w:bidi="ar-SA"/>
    </w:rPr>
  </w:style>
  <w:style w:type="paragraph" w:styleId="663">
    <w:name w:val="标题 1"/>
    <w:basedOn w:val="662"/>
    <w:next w:val="662"/>
    <w:link w:val="676"/>
    <w:qFormat/>
    <w:pPr>
      <w:jc w:val="center"/>
      <w:keepNext/>
      <w:outlineLvl w:val="0"/>
    </w:pPr>
    <w:rPr>
      <w:rFonts w:ascii="楷体_GB2312" w:eastAsia="楷体_GB2312"/>
      <w:sz w:val="28"/>
      <w:szCs w:val="28"/>
    </w:rPr>
  </w:style>
  <w:style w:type="paragraph" w:styleId="664">
    <w:name w:val="标题 2"/>
    <w:basedOn w:val="662"/>
    <w:next w:val="678"/>
    <w:link w:val="677"/>
    <w:qFormat/>
    <w:pPr>
      <w:jc w:val="center"/>
      <w:keepLines/>
      <w:keepNext/>
      <w:spacing w:before="260" w:after="260" w:line="416" w:lineRule="auto"/>
      <w:outlineLvl w:val="1"/>
    </w:pPr>
    <w:rPr>
      <w:rFonts w:ascii="Arial" w:hAnsi="Arial" w:eastAsia="幼圆" w:cs="Arial"/>
      <w:b/>
      <w:bCs/>
      <w:sz w:val="44"/>
      <w:szCs w:val="44"/>
    </w:rPr>
  </w:style>
  <w:style w:type="paragraph" w:styleId="665">
    <w:name w:val="标题 3"/>
    <w:basedOn w:val="662"/>
    <w:next w:val="678"/>
    <w:link w:val="680"/>
    <w:qFormat/>
    <w:pPr>
      <w:keepLines/>
      <w:keepNext/>
      <w:spacing w:before="260" w:after="260" w:line="416" w:lineRule="auto"/>
      <w:outlineLvl w:val="2"/>
    </w:pPr>
    <w:rPr>
      <w:b/>
      <w:bCs/>
      <w:sz w:val="32"/>
      <w:szCs w:val="32"/>
    </w:rPr>
  </w:style>
  <w:style w:type="paragraph" w:styleId="666">
    <w:name w:val="标题 4"/>
    <w:basedOn w:val="662"/>
    <w:next w:val="678"/>
    <w:link w:val="681"/>
    <w:qFormat/>
    <w:pPr>
      <w:keepLines/>
      <w:keepNext/>
      <w:spacing w:before="280" w:after="290" w:line="376" w:lineRule="auto"/>
      <w:outlineLvl w:val="3"/>
    </w:pPr>
    <w:rPr>
      <w:rFonts w:ascii="Arial" w:hAnsi="Arial" w:eastAsia="黑体" w:cs="Arial"/>
      <w:b/>
      <w:bCs/>
      <w:sz w:val="28"/>
      <w:szCs w:val="28"/>
    </w:rPr>
  </w:style>
  <w:style w:type="paragraph" w:styleId="667">
    <w:name w:val="标题 5"/>
    <w:basedOn w:val="662"/>
    <w:next w:val="678"/>
    <w:link w:val="682"/>
    <w:qFormat/>
    <w:pPr>
      <w:keepNext/>
      <w:outlineLvl w:val="4"/>
    </w:pPr>
    <w:rPr>
      <w:rFonts w:ascii="宋体"/>
      <w:color w:val="000000"/>
      <w:sz w:val="28"/>
      <w:szCs w:val="28"/>
    </w:rPr>
  </w:style>
  <w:style w:type="paragraph" w:styleId="668">
    <w:name w:val="标题 6"/>
    <w:basedOn w:val="662"/>
    <w:next w:val="662"/>
    <w:link w:val="683"/>
    <w:qFormat/>
    <w:pPr>
      <w:numPr>
        <w:ilvl w:val="5"/>
        <w:numId w:val="1"/>
      </w:numPr>
      <w:keepLines/>
      <w:keepNext/>
      <w:spacing w:before="240" w:after="64" w:line="320" w:lineRule="auto"/>
      <w:outlineLvl w:val="5"/>
    </w:pPr>
    <w:rPr>
      <w:rFonts w:ascii="Arial" w:hAnsi="Arial" w:eastAsia="黑体"/>
      <w:b/>
      <w:bCs/>
      <w:sz w:val="24"/>
      <w:szCs w:val="24"/>
    </w:rPr>
  </w:style>
  <w:style w:type="paragraph" w:styleId="669">
    <w:name w:val="标题 7"/>
    <w:basedOn w:val="662"/>
    <w:next w:val="662"/>
    <w:link w:val="684"/>
    <w:qFormat/>
    <w:pPr>
      <w:numPr>
        <w:ilvl w:val="6"/>
        <w:numId w:val="1"/>
      </w:numPr>
      <w:keepLines/>
      <w:keepNext/>
      <w:spacing w:before="240" w:after="64" w:line="320" w:lineRule="auto"/>
      <w:outlineLvl w:val="6"/>
    </w:pPr>
    <w:rPr>
      <w:b/>
      <w:bCs/>
      <w:sz w:val="24"/>
      <w:szCs w:val="24"/>
    </w:rPr>
  </w:style>
  <w:style w:type="paragraph" w:styleId="670">
    <w:name w:val="标题 8"/>
    <w:basedOn w:val="662"/>
    <w:next w:val="662"/>
    <w:link w:val="685"/>
    <w:qFormat/>
    <w:pPr>
      <w:numPr>
        <w:ilvl w:val="7"/>
        <w:numId w:val="1"/>
      </w:numPr>
      <w:keepLines/>
      <w:keepNext/>
      <w:spacing w:before="240" w:after="64" w:line="320" w:lineRule="auto"/>
      <w:outlineLvl w:val="7"/>
    </w:pPr>
    <w:rPr>
      <w:rFonts w:ascii="Arial" w:hAnsi="Arial" w:eastAsia="黑体"/>
      <w:sz w:val="24"/>
      <w:szCs w:val="24"/>
    </w:rPr>
  </w:style>
  <w:style w:type="paragraph" w:styleId="671">
    <w:name w:val="标题 9"/>
    <w:basedOn w:val="662"/>
    <w:next w:val="662"/>
    <w:link w:val="686"/>
    <w:qFormat/>
    <w:pPr>
      <w:numPr>
        <w:ilvl w:val="8"/>
        <w:numId w:val="1"/>
      </w:numPr>
      <w:keepLines/>
      <w:keepNext/>
      <w:spacing w:before="240" w:after="64" w:line="320" w:lineRule="auto"/>
      <w:outlineLvl w:val="8"/>
    </w:pPr>
    <w:rPr>
      <w:rFonts w:ascii="Arial" w:hAnsi="Arial" w:eastAsia="黑体"/>
    </w:rPr>
  </w:style>
  <w:style w:type="character" w:styleId="672">
    <w:name w:val="默认段落字体"/>
    <w:next w:val="672"/>
    <w:link w:val="662"/>
    <w:uiPriority w:val="1"/>
    <w:unhideWhenUsed/>
  </w:style>
  <w:style w:type="table" w:styleId="673">
    <w:name w:val="普通表格"/>
    <w:next w:val="673"/>
    <w:link w:val="662"/>
    <w:uiPriority w:val="99"/>
    <w:unhideWhenUsed/>
    <w:tblPr/>
  </w:style>
  <w:style w:type="paragraph" w:styleId="674">
    <w:name w:val="正文首行缩进11"/>
    <w:basedOn w:val="675"/>
    <w:next w:val="674"/>
    <w:link w:val="662"/>
    <w:qFormat/>
    <w:pPr>
      <w:ind w:firstLine="200"/>
      <w:spacing w:line="360" w:lineRule="auto"/>
    </w:pPr>
    <w:rPr>
      <w:rFonts w:ascii="仿宋_GB2312" w:hAnsi="Times New Roman" w:eastAsia="仿宋_GB2312"/>
      <w:sz w:val="30"/>
      <w:szCs w:val="30"/>
    </w:rPr>
  </w:style>
  <w:style w:type="paragraph" w:styleId="675">
    <w:name w:val="正文文本1"/>
    <w:basedOn w:val="662"/>
    <w:next w:val="662"/>
    <w:link w:val="662"/>
    <w:qFormat/>
    <w:rPr>
      <w:rFonts w:ascii="楷体_GB2312" w:hAnsi="Arial" w:eastAsia="楷体_GB2312"/>
      <w:sz w:val="28"/>
      <w:szCs w:val="28"/>
      <w:lang w:eastAsia="en-US"/>
    </w:rPr>
  </w:style>
  <w:style w:type="character" w:styleId="676">
    <w:name w:val="标题 1 Char"/>
    <w:next w:val="676"/>
    <w:link w:val="663"/>
    <w:rPr>
      <w:rFonts w:ascii="楷体_GB2312" w:hAnsi="Times New Roman" w:eastAsia="楷体_GB2312" w:cs="Times New Roman"/>
      <w:sz w:val="28"/>
      <w:szCs w:val="28"/>
    </w:rPr>
  </w:style>
  <w:style w:type="character" w:styleId="677">
    <w:name w:val="标题 2 Char"/>
    <w:next w:val="677"/>
    <w:link w:val="664"/>
    <w:rPr>
      <w:rFonts w:ascii="Arial" w:hAnsi="Arial" w:eastAsia="幼圆" w:cs="Arial"/>
      <w:b/>
      <w:bCs/>
      <w:sz w:val="44"/>
      <w:szCs w:val="44"/>
    </w:rPr>
  </w:style>
  <w:style w:type="paragraph" w:styleId="678">
    <w:name w:val="正文缩进"/>
    <w:basedOn w:val="662"/>
    <w:next w:val="678"/>
    <w:link w:val="679"/>
    <w:pPr>
      <w:ind w:firstLine="420"/>
    </w:pPr>
  </w:style>
  <w:style w:type="character" w:styleId="679">
    <w:name w:val="正文缩进 Char"/>
    <w:next w:val="679"/>
    <w:link w:val="678"/>
    <w:rPr>
      <w:rFonts w:ascii="Times New Roman" w:hAnsi="Times New Roman" w:eastAsia="宋体" w:cs="Times New Roman"/>
      <w:szCs w:val="21"/>
    </w:rPr>
  </w:style>
  <w:style w:type="character" w:styleId="680">
    <w:name w:val="标题 3 Char"/>
    <w:next w:val="680"/>
    <w:link w:val="665"/>
    <w:rPr>
      <w:rFonts w:ascii="Times New Roman" w:hAnsi="Times New Roman" w:eastAsia="宋体" w:cs="Times New Roman"/>
      <w:b/>
      <w:bCs/>
      <w:sz w:val="32"/>
      <w:szCs w:val="32"/>
    </w:rPr>
  </w:style>
  <w:style w:type="character" w:styleId="681">
    <w:name w:val="标题 4 Char"/>
    <w:next w:val="681"/>
    <w:link w:val="666"/>
    <w:rPr>
      <w:rFonts w:ascii="Arial" w:hAnsi="Arial" w:eastAsia="黑体" w:cs="Arial"/>
      <w:b/>
      <w:bCs/>
      <w:sz w:val="28"/>
      <w:szCs w:val="28"/>
    </w:rPr>
  </w:style>
  <w:style w:type="character" w:styleId="682">
    <w:name w:val="标题 5 Char"/>
    <w:next w:val="682"/>
    <w:link w:val="667"/>
    <w:rPr>
      <w:rFonts w:ascii="宋体" w:hAnsi="Times New Roman" w:eastAsia="宋体" w:cs="Times New Roman"/>
      <w:color w:val="000000"/>
      <w:sz w:val="28"/>
      <w:szCs w:val="28"/>
    </w:rPr>
  </w:style>
  <w:style w:type="character" w:styleId="683">
    <w:name w:val="标题 6 Char"/>
    <w:next w:val="683"/>
    <w:link w:val="668"/>
    <w:rPr>
      <w:rFonts w:ascii="Arial" w:hAnsi="Arial" w:eastAsia="黑体" w:cs="Times New Roman"/>
      <w:b/>
      <w:bCs/>
      <w:sz w:val="24"/>
      <w:szCs w:val="24"/>
    </w:rPr>
  </w:style>
  <w:style w:type="character" w:styleId="684">
    <w:name w:val="标题 7 Char"/>
    <w:next w:val="684"/>
    <w:link w:val="669"/>
    <w:rPr>
      <w:rFonts w:ascii="Times New Roman" w:hAnsi="Times New Roman" w:eastAsia="宋体" w:cs="Times New Roman"/>
      <w:b/>
      <w:bCs/>
      <w:sz w:val="24"/>
      <w:szCs w:val="24"/>
    </w:rPr>
  </w:style>
  <w:style w:type="character" w:styleId="685">
    <w:name w:val="标题 8 Char"/>
    <w:next w:val="685"/>
    <w:link w:val="670"/>
    <w:rPr>
      <w:rFonts w:ascii="Arial" w:hAnsi="Arial" w:eastAsia="黑体" w:cs="Times New Roman"/>
      <w:sz w:val="24"/>
      <w:szCs w:val="24"/>
    </w:rPr>
  </w:style>
  <w:style w:type="character" w:styleId="686">
    <w:name w:val="标题 9 Char"/>
    <w:next w:val="686"/>
    <w:link w:val="671"/>
    <w:rPr>
      <w:rFonts w:ascii="Arial" w:hAnsi="Arial" w:eastAsia="黑体" w:cs="Times New Roman"/>
      <w:szCs w:val="21"/>
    </w:rPr>
  </w:style>
  <w:style w:type="paragraph" w:styleId="687">
    <w:name w:val="列表 3"/>
    <w:basedOn w:val="662"/>
    <w:next w:val="687"/>
    <w:link w:val="662"/>
    <w:pPr>
      <w:ind w:left="100" w:hanging="200"/>
    </w:pPr>
  </w:style>
  <w:style w:type="paragraph" w:styleId="688">
    <w:name w:val="目录 7"/>
    <w:basedOn w:val="662"/>
    <w:next w:val="662"/>
    <w:link w:val="662"/>
    <w:semiHidden/>
    <w:pPr>
      <w:ind w:left="1260"/>
      <w:jc w:val="left"/>
    </w:pPr>
  </w:style>
  <w:style w:type="paragraph" w:styleId="689">
    <w:name w:val="文档结构图"/>
    <w:basedOn w:val="662"/>
    <w:next w:val="689"/>
    <w:link w:val="690"/>
    <w:semiHidden/>
    <w:pPr>
      <w:shd w:val="clear" w:color="auto" w:fill="000080"/>
    </w:pPr>
  </w:style>
  <w:style w:type="character" w:styleId="690">
    <w:name w:val="文档结构图 Char"/>
    <w:next w:val="690"/>
    <w:link w:val="689"/>
    <w:semiHidden/>
    <w:rPr>
      <w:rFonts w:ascii="Times New Roman" w:hAnsi="Times New Roman" w:eastAsia="宋体" w:cs="Times New Roman"/>
      <w:szCs w:val="21"/>
      <w:shd w:val="clear" w:color="auto" w:fill="000080"/>
    </w:rPr>
  </w:style>
  <w:style w:type="paragraph" w:styleId="691">
    <w:name w:val="批注文字"/>
    <w:basedOn w:val="662"/>
    <w:next w:val="691"/>
    <w:link w:val="692"/>
    <w:semiHidden/>
    <w:pPr>
      <w:jc w:val="left"/>
    </w:pPr>
  </w:style>
  <w:style w:type="character" w:styleId="692">
    <w:name w:val="批注文字 Char"/>
    <w:next w:val="692"/>
    <w:link w:val="691"/>
    <w:semiHidden/>
    <w:rPr>
      <w:rFonts w:ascii="Times New Roman" w:hAnsi="Times New Roman" w:eastAsia="宋体" w:cs="Times New Roman"/>
      <w:szCs w:val="21"/>
    </w:rPr>
  </w:style>
  <w:style w:type="paragraph" w:styleId="693">
    <w:name w:val="正文文本 3"/>
    <w:basedOn w:val="662"/>
    <w:next w:val="693"/>
    <w:link w:val="694"/>
    <w:rPr>
      <w:rFonts w:ascii="仿宋_GB2312" w:hAnsi="Arial" w:eastAsia="仿宋_GB2312"/>
      <w:sz w:val="32"/>
      <w:szCs w:val="32"/>
    </w:rPr>
  </w:style>
  <w:style w:type="character" w:styleId="694">
    <w:name w:val="正文文本 3 Char"/>
    <w:next w:val="694"/>
    <w:link w:val="693"/>
    <w:rPr>
      <w:rFonts w:ascii="仿宋_GB2312" w:hAnsi="Arial" w:eastAsia="仿宋_GB2312" w:cs="Times New Roman"/>
      <w:sz w:val="32"/>
      <w:szCs w:val="32"/>
    </w:rPr>
  </w:style>
  <w:style w:type="paragraph" w:styleId="695">
    <w:name w:val="正文文本"/>
    <w:basedOn w:val="662"/>
    <w:next w:val="662"/>
    <w:link w:val="696"/>
    <w:rPr>
      <w:rFonts w:ascii="楷体_GB2312" w:hAnsi="Arial" w:eastAsia="楷体_GB2312"/>
      <w:sz w:val="28"/>
      <w:szCs w:val="28"/>
    </w:rPr>
  </w:style>
  <w:style w:type="character" w:styleId="696">
    <w:name w:val="正文文本 Char"/>
    <w:next w:val="696"/>
    <w:link w:val="695"/>
    <w:rPr>
      <w:rFonts w:ascii="楷体_GB2312" w:hAnsi="Arial" w:eastAsia="楷体_GB2312" w:cs="Times New Roman"/>
      <w:sz w:val="28"/>
      <w:szCs w:val="28"/>
    </w:rPr>
  </w:style>
  <w:style w:type="paragraph" w:styleId="697">
    <w:name w:val="正文文本缩进"/>
    <w:basedOn w:val="662"/>
    <w:next w:val="697"/>
    <w:link w:val="698"/>
    <w:pPr>
      <w:ind w:firstLine="645"/>
    </w:pPr>
    <w:rPr>
      <w:rFonts w:ascii="楷体_GB2312" w:eastAsia="楷体_GB2312"/>
      <w:sz w:val="32"/>
      <w:szCs w:val="32"/>
    </w:rPr>
  </w:style>
  <w:style w:type="character" w:styleId="698">
    <w:name w:val="正文文本缩进 Char"/>
    <w:next w:val="698"/>
    <w:link w:val="697"/>
    <w:rPr>
      <w:rFonts w:ascii="楷体_GB2312" w:hAnsi="Times New Roman" w:eastAsia="楷体_GB2312" w:cs="Times New Roman"/>
      <w:sz w:val="32"/>
      <w:szCs w:val="32"/>
    </w:rPr>
  </w:style>
  <w:style w:type="paragraph" w:styleId="699">
    <w:name w:val="列表 2"/>
    <w:basedOn w:val="662"/>
    <w:next w:val="699"/>
    <w:link w:val="662"/>
    <w:pPr>
      <w:ind w:left="100" w:hanging="200"/>
    </w:pPr>
  </w:style>
  <w:style w:type="paragraph" w:styleId="700">
    <w:name w:val="目录 5"/>
    <w:basedOn w:val="662"/>
    <w:next w:val="662"/>
    <w:link w:val="662"/>
    <w:semiHidden/>
    <w:pPr>
      <w:ind w:left="840"/>
      <w:jc w:val="left"/>
    </w:pPr>
  </w:style>
  <w:style w:type="paragraph" w:styleId="701">
    <w:name w:val="目录 3"/>
    <w:basedOn w:val="662"/>
    <w:next w:val="662"/>
    <w:link w:val="662"/>
    <w:semiHidden/>
    <w:pPr>
      <w:ind w:left="420"/>
      <w:jc w:val="left"/>
    </w:pPr>
    <w:rPr>
      <w:i/>
      <w:iCs/>
      <w:szCs w:val="24"/>
    </w:rPr>
  </w:style>
  <w:style w:type="paragraph" w:styleId="702">
    <w:name w:val="纯文本"/>
    <w:basedOn w:val="662"/>
    <w:next w:val="702"/>
    <w:link w:val="703"/>
    <w:rPr>
      <w:rFonts w:ascii="宋体" w:hAnsi="Courier New" w:cs="Courier New"/>
    </w:rPr>
  </w:style>
  <w:style w:type="character" w:styleId="703">
    <w:name w:val="纯文本 Char"/>
    <w:next w:val="703"/>
    <w:link w:val="702"/>
    <w:rPr>
      <w:rFonts w:ascii="宋体" w:hAnsi="Courier New" w:eastAsia="宋体" w:cs="Courier New"/>
      <w:szCs w:val="21"/>
    </w:rPr>
  </w:style>
  <w:style w:type="paragraph" w:styleId="704">
    <w:name w:val="目录 8"/>
    <w:basedOn w:val="662"/>
    <w:next w:val="662"/>
    <w:link w:val="662"/>
    <w:semiHidden/>
    <w:pPr>
      <w:ind w:left="1470"/>
      <w:jc w:val="left"/>
    </w:pPr>
  </w:style>
  <w:style w:type="paragraph" w:styleId="705">
    <w:name w:val="日期"/>
    <w:basedOn w:val="662"/>
    <w:next w:val="662"/>
    <w:link w:val="706"/>
    <w:rPr>
      <w:sz w:val="24"/>
      <w:szCs w:val="24"/>
    </w:rPr>
  </w:style>
  <w:style w:type="character" w:styleId="706">
    <w:name w:val="日期 Char"/>
    <w:next w:val="706"/>
    <w:link w:val="705"/>
    <w:rPr>
      <w:rFonts w:ascii="Times New Roman" w:hAnsi="Times New Roman" w:eastAsia="宋体" w:cs="Times New Roman"/>
      <w:sz w:val="24"/>
      <w:szCs w:val="24"/>
    </w:rPr>
  </w:style>
  <w:style w:type="paragraph" w:styleId="707">
    <w:name w:val="正文文本缩进 2"/>
    <w:basedOn w:val="662"/>
    <w:next w:val="707"/>
    <w:link w:val="708"/>
    <w:pPr>
      <w:ind w:left="630" w:firstLine="645"/>
    </w:pPr>
    <w:rPr>
      <w:rFonts w:ascii="Arial" w:hAnsi="Arial" w:eastAsia="仿宋_GB2312" w:cs="Arial"/>
      <w:sz w:val="32"/>
      <w:szCs w:val="32"/>
    </w:rPr>
  </w:style>
  <w:style w:type="character" w:styleId="708">
    <w:name w:val="正文文本缩进 2 Char"/>
    <w:next w:val="708"/>
    <w:link w:val="707"/>
    <w:rPr>
      <w:rFonts w:ascii="Arial" w:hAnsi="Arial" w:eastAsia="仿宋_GB2312" w:cs="Arial"/>
      <w:sz w:val="32"/>
      <w:szCs w:val="32"/>
    </w:rPr>
  </w:style>
  <w:style w:type="paragraph" w:styleId="709">
    <w:name w:val="批注框文本"/>
    <w:basedOn w:val="662"/>
    <w:next w:val="709"/>
    <w:link w:val="710"/>
    <w:semiHidden/>
    <w:rPr>
      <w:sz w:val="18"/>
      <w:szCs w:val="18"/>
    </w:rPr>
  </w:style>
  <w:style w:type="character" w:styleId="710">
    <w:name w:val="批注框文本 Char"/>
    <w:next w:val="710"/>
    <w:link w:val="709"/>
    <w:semiHidden/>
    <w:rPr>
      <w:rFonts w:ascii="Times New Roman" w:hAnsi="Times New Roman" w:eastAsia="宋体" w:cs="Times New Roman"/>
      <w:sz w:val="18"/>
      <w:szCs w:val="18"/>
    </w:rPr>
  </w:style>
  <w:style w:type="paragraph" w:styleId="711">
    <w:name w:val="页脚"/>
    <w:basedOn w:val="662"/>
    <w:next w:val="711"/>
    <w:link w:val="712"/>
    <w:pPr>
      <w:jc w:val="left"/>
      <w:tabs>
        <w:tab w:val="center" w:pos="4153" w:leader="none"/>
        <w:tab w:val="right" w:pos="8306" w:leader="none"/>
      </w:tabs>
    </w:pPr>
    <w:rPr>
      <w:sz w:val="18"/>
      <w:szCs w:val="18"/>
    </w:rPr>
  </w:style>
  <w:style w:type="character" w:styleId="712">
    <w:name w:val="页脚 Char"/>
    <w:next w:val="712"/>
    <w:link w:val="711"/>
    <w:rPr>
      <w:rFonts w:ascii="Times New Roman" w:hAnsi="Times New Roman" w:eastAsia="宋体" w:cs="Times New Roman"/>
      <w:sz w:val="18"/>
      <w:szCs w:val="18"/>
    </w:rPr>
  </w:style>
  <w:style w:type="paragraph" w:styleId="713">
    <w:name w:val="页眉"/>
    <w:basedOn w:val="662"/>
    <w:next w:val="713"/>
    <w:link w:val="714"/>
    <w:pPr>
      <w:jc w:val="center"/>
      <w:tabs>
        <w:tab w:val="center" w:pos="4153" w:leader="none"/>
        <w:tab w:val="right" w:pos="8306" w:leader="none"/>
      </w:tabs>
      <w:pBdr>
        <w:bottom w:val="single" w:color="000000" w:sz="6" w:space="1"/>
      </w:pBdr>
    </w:pPr>
    <w:rPr>
      <w:sz w:val="18"/>
      <w:szCs w:val="18"/>
    </w:rPr>
  </w:style>
  <w:style w:type="character" w:styleId="714">
    <w:name w:val="页眉 Char"/>
    <w:next w:val="714"/>
    <w:link w:val="713"/>
    <w:rPr>
      <w:rFonts w:ascii="Times New Roman" w:hAnsi="Times New Roman" w:eastAsia="宋体" w:cs="Times New Roman"/>
      <w:sz w:val="18"/>
      <w:szCs w:val="18"/>
    </w:rPr>
  </w:style>
  <w:style w:type="paragraph" w:styleId="715">
    <w:name w:val="目录 1"/>
    <w:basedOn w:val="662"/>
    <w:next w:val="662"/>
    <w:link w:val="662"/>
    <w:semiHidden/>
    <w:pPr>
      <w:jc w:val="left"/>
      <w:spacing w:before="120" w:after="120" w:line="400" w:lineRule="exact"/>
      <w:tabs>
        <w:tab w:val="right" w:pos="8720" w:leader="dot"/>
      </w:tabs>
    </w:pPr>
    <w:rPr>
      <w:rFonts w:ascii="宋体" w:hAnsi="宋体"/>
      <w:caps/>
      <w:sz w:val="24"/>
      <w:szCs w:val="24"/>
    </w:rPr>
  </w:style>
  <w:style w:type="paragraph" w:styleId="716">
    <w:name w:val="目录 4"/>
    <w:basedOn w:val="662"/>
    <w:next w:val="662"/>
    <w:link w:val="662"/>
    <w:semiHidden/>
    <w:pPr>
      <w:ind w:left="630"/>
      <w:jc w:val="left"/>
    </w:pPr>
  </w:style>
  <w:style w:type="paragraph" w:styleId="717">
    <w:name w:val="列表"/>
    <w:basedOn w:val="662"/>
    <w:next w:val="717"/>
    <w:link w:val="662"/>
    <w:pPr>
      <w:ind w:left="200" w:hanging="200"/>
    </w:pPr>
  </w:style>
  <w:style w:type="paragraph" w:styleId="718">
    <w:name w:val="目录 6"/>
    <w:basedOn w:val="662"/>
    <w:next w:val="662"/>
    <w:link w:val="662"/>
    <w:semiHidden/>
    <w:pPr>
      <w:ind w:left="1050"/>
      <w:jc w:val="left"/>
    </w:pPr>
  </w:style>
  <w:style w:type="paragraph" w:styleId="719">
    <w:name w:val="正文文本缩进 3"/>
    <w:basedOn w:val="662"/>
    <w:next w:val="719"/>
    <w:link w:val="720"/>
    <w:pPr>
      <w:ind w:left="645" w:firstLine="645"/>
    </w:pPr>
    <w:rPr>
      <w:rFonts w:ascii="Arial" w:hAnsi="Arial" w:eastAsia="仿宋_GB2312" w:cs="Arial"/>
      <w:color w:val="ffff00"/>
      <w:sz w:val="32"/>
      <w:szCs w:val="32"/>
    </w:rPr>
  </w:style>
  <w:style w:type="character" w:styleId="720">
    <w:name w:val="正文文本缩进 3 Char"/>
    <w:next w:val="720"/>
    <w:link w:val="719"/>
    <w:rPr>
      <w:rFonts w:ascii="Arial" w:hAnsi="Arial" w:eastAsia="仿宋_GB2312" w:cs="Arial"/>
      <w:color w:val="ffff00"/>
      <w:sz w:val="32"/>
      <w:szCs w:val="32"/>
    </w:rPr>
  </w:style>
  <w:style w:type="paragraph" w:styleId="721">
    <w:name w:val="图表目录"/>
    <w:basedOn w:val="662"/>
    <w:next w:val="662"/>
    <w:link w:val="662"/>
    <w:semiHidden/>
    <w:pPr>
      <w:ind w:left="840" w:hanging="420"/>
    </w:pPr>
  </w:style>
  <w:style w:type="paragraph" w:styleId="722">
    <w:name w:val="目录 2"/>
    <w:basedOn w:val="662"/>
    <w:next w:val="662"/>
    <w:link w:val="662"/>
    <w:semiHidden/>
    <w:pPr>
      <w:ind w:left="210"/>
      <w:jc w:val="left"/>
    </w:pPr>
    <w:rPr>
      <w:smallCaps/>
      <w:szCs w:val="24"/>
    </w:rPr>
  </w:style>
  <w:style w:type="paragraph" w:styleId="723">
    <w:name w:val="目录 9"/>
    <w:basedOn w:val="662"/>
    <w:next w:val="662"/>
    <w:link w:val="662"/>
    <w:semiHidden/>
    <w:pPr>
      <w:ind w:left="1680"/>
      <w:jc w:val="left"/>
    </w:pPr>
  </w:style>
  <w:style w:type="paragraph" w:styleId="724">
    <w:name w:val="正文文本 2"/>
    <w:basedOn w:val="662"/>
    <w:next w:val="724"/>
    <w:link w:val="725"/>
    <w:pPr>
      <w:jc w:val="center"/>
      <w:widowControl/>
    </w:pPr>
    <w:rPr>
      <w:rFonts w:ascii="楷体_GB2312" w:eastAsia="楷体_GB2312"/>
      <w:sz w:val="28"/>
      <w:szCs w:val="28"/>
    </w:rPr>
  </w:style>
  <w:style w:type="character" w:styleId="725">
    <w:name w:val="正文文本 2 Char"/>
    <w:next w:val="725"/>
    <w:link w:val="724"/>
    <w:rPr>
      <w:rFonts w:ascii="楷体_GB2312" w:hAnsi="Times New Roman" w:eastAsia="楷体_GB2312" w:cs="Times New Roman"/>
      <w:sz w:val="28"/>
      <w:szCs w:val="28"/>
    </w:rPr>
  </w:style>
  <w:style w:type="paragraph" w:styleId="726">
    <w:name w:val="普通(网站)"/>
    <w:basedOn w:val="662"/>
    <w:next w:val="726"/>
    <w:link w:val="662"/>
    <w:uiPriority w:val="99"/>
    <w:pPr>
      <w:jc w:val="left"/>
      <w:spacing w:before="100" w:beforeAutospacing="1" w:after="100" w:afterAutospacing="1"/>
      <w:widowControl/>
    </w:pPr>
    <w:rPr>
      <w:rFonts w:ascii="宋体" w:hAnsi="宋体" w:cs="宋体"/>
      <w:sz w:val="24"/>
      <w:szCs w:val="24"/>
    </w:rPr>
  </w:style>
  <w:style w:type="paragraph" w:styleId="727">
    <w:name w:val="索引 1"/>
    <w:basedOn w:val="662"/>
    <w:next w:val="662"/>
    <w:link w:val="662"/>
    <w:semiHidden/>
    <w:pPr>
      <w:spacing w:line="240" w:lineRule="atLeast"/>
    </w:pPr>
    <w:rPr>
      <w:b/>
      <w:bCs/>
    </w:rPr>
  </w:style>
  <w:style w:type="paragraph" w:styleId="728">
    <w:name w:val="批注主题"/>
    <w:basedOn w:val="691"/>
    <w:next w:val="691"/>
    <w:link w:val="729"/>
    <w:semiHidden/>
    <w:rPr>
      <w:b/>
      <w:bCs/>
    </w:rPr>
  </w:style>
  <w:style w:type="character" w:styleId="729">
    <w:name w:val="批注主题 Char"/>
    <w:next w:val="729"/>
    <w:link w:val="728"/>
    <w:semiHidden/>
    <w:rPr>
      <w:rFonts w:ascii="Times New Roman" w:hAnsi="Times New Roman" w:eastAsia="宋体" w:cs="Times New Roman"/>
      <w:b/>
      <w:bCs/>
      <w:szCs w:val="21"/>
    </w:rPr>
  </w:style>
  <w:style w:type="paragraph" w:styleId="730">
    <w:name w:val="正文首行缩进"/>
    <w:basedOn w:val="695"/>
    <w:next w:val="730"/>
    <w:link w:val="731"/>
    <w:pPr>
      <w:ind w:firstLine="200"/>
      <w:spacing w:line="360" w:lineRule="auto"/>
    </w:pPr>
    <w:rPr>
      <w:rFonts w:ascii="仿宋_GB2312" w:eastAsia="仿宋_GB2312"/>
      <w:sz w:val="30"/>
      <w:szCs w:val="30"/>
    </w:rPr>
  </w:style>
  <w:style w:type="character" w:styleId="731">
    <w:name w:val="正文首行缩进 Char"/>
    <w:next w:val="731"/>
    <w:link w:val="730"/>
    <w:rPr>
      <w:rFonts w:ascii="仿宋_GB2312" w:hAnsi="Times New Roman" w:eastAsia="仿宋_GB2312" w:cs="Times New Roman"/>
      <w:sz w:val="30"/>
      <w:szCs w:val="30"/>
    </w:rPr>
  </w:style>
  <w:style w:type="paragraph" w:styleId="732">
    <w:name w:val="正文首行缩进 2"/>
    <w:basedOn w:val="697"/>
    <w:next w:val="732"/>
    <w:link w:val="733"/>
    <w:pPr>
      <w:ind w:firstLine="420"/>
      <w:spacing w:line="360" w:lineRule="auto"/>
    </w:pPr>
    <w:rPr>
      <w:rFonts w:ascii="宋体" w:hAnsi="宋体" w:eastAsia="宋体"/>
      <w:sz w:val="21"/>
      <w:szCs w:val="20"/>
    </w:rPr>
  </w:style>
  <w:style w:type="character" w:styleId="733">
    <w:name w:val="正文首行缩进 2 Char"/>
    <w:next w:val="733"/>
    <w:link w:val="732"/>
    <w:rPr>
      <w:rFonts w:ascii="宋体" w:hAnsi="宋体" w:eastAsia="宋体" w:cs="Times New Roman"/>
      <w:sz w:val="32"/>
      <w:szCs w:val="20"/>
    </w:rPr>
  </w:style>
  <w:style w:type="table" w:styleId="734">
    <w:name w:val="网格型"/>
    <w:basedOn w:val="673"/>
    <w:next w:val="734"/>
    <w:link w:val="662"/>
    <w:pPr>
      <w:jc w:val="both"/>
      <w:widowControl w:val="off"/>
    </w:pPr>
    <w:rPr>
      <w:rFonts w:ascii="Times New Roman" w:hAnsi="Times New Roman" w:eastAsia="宋体" w:cs="Times New Roman"/>
      <w:sz w:val="20"/>
      <w:szCs w:val="20"/>
    </w:rPr>
    <w:tblPr/>
  </w:style>
  <w:style w:type="character" w:styleId="735">
    <w:name w:val="要点"/>
    <w:next w:val="735"/>
    <w:link w:val="662"/>
    <w:qFormat/>
    <w:rPr>
      <w:b/>
      <w:bCs/>
    </w:rPr>
  </w:style>
  <w:style w:type="character" w:styleId="736">
    <w:name w:val="页码"/>
    <w:next w:val="736"/>
    <w:link w:val="662"/>
  </w:style>
  <w:style w:type="character" w:styleId="737">
    <w:name w:val="已访问的超链接"/>
    <w:next w:val="737"/>
    <w:link w:val="662"/>
    <w:rPr>
      <w:color w:val="800080"/>
      <w:u w:val="single"/>
    </w:rPr>
  </w:style>
  <w:style w:type="character" w:styleId="738">
    <w:name w:val="超链接"/>
    <w:next w:val="738"/>
    <w:link w:val="662"/>
    <w:rPr>
      <w:color w:val="0000ff"/>
      <w:u w:val="single"/>
    </w:rPr>
  </w:style>
  <w:style w:type="character" w:styleId="739">
    <w:name w:val="批注引用"/>
    <w:next w:val="739"/>
    <w:link w:val="662"/>
    <w:semiHidden/>
    <w:rPr>
      <w:sz w:val="21"/>
      <w:szCs w:val="21"/>
    </w:rPr>
  </w:style>
  <w:style w:type="character" w:styleId="740">
    <w:name w:val="font5 Char"/>
    <w:next w:val="740"/>
    <w:link w:val="662"/>
    <w:rPr>
      <w:rFonts w:ascii="宋体" w:hAnsi="宋体" w:eastAsia="宋体"/>
      <w:sz w:val="28"/>
      <w:szCs w:val="28"/>
      <w:lang w:val="en-US" w:eastAsia="zh-CN" w:bidi="ar-SA"/>
    </w:rPr>
  </w:style>
  <w:style w:type="character" w:styleId="741">
    <w:name w:val="二级目录 Char"/>
    <w:next w:val="741"/>
    <w:link w:val="742"/>
    <w:rPr>
      <w:b/>
      <w:sz w:val="30"/>
      <w:szCs w:val="28"/>
    </w:rPr>
  </w:style>
  <w:style w:type="paragraph" w:styleId="742">
    <w:name w:val="二级目录"/>
    <w:next w:val="662"/>
    <w:link w:val="741"/>
    <w:pPr>
      <w:numPr>
        <w:ilvl w:val="0"/>
        <w:numId w:val="2"/>
      </w:numPr>
      <w:tabs>
        <w:tab w:val="left" w:pos="907" w:leader="none"/>
        <w:tab w:val="left" w:pos="1145" w:leader="none"/>
      </w:tabs>
      <w:outlineLvl w:val="1"/>
    </w:pPr>
    <w:rPr>
      <w:b/>
      <w:sz w:val="30"/>
      <w:szCs w:val="28"/>
      <w:lang w:val="en-US" w:eastAsia="zh-CN" w:bidi="ar-SA"/>
    </w:rPr>
  </w:style>
  <w:style w:type="character" w:styleId="743">
    <w:name w:val="列出段落 Char,Bullet List Char,numbered Char,FooterText Char,List Paragraph1 Char,Paragraphe de liste1 Char"/>
    <w:next w:val="743"/>
    <w:link w:val="744"/>
    <w:rPr>
      <w:rFonts w:ascii="Calibri" w:hAnsi="Calibri"/>
      <w:sz w:val="24"/>
      <w:szCs w:val="24"/>
      <w:lang w:eastAsia="en-US" w:bidi="en-US"/>
    </w:rPr>
  </w:style>
  <w:style w:type="paragraph" w:styleId="744">
    <w:name w:val="列出段落1"/>
    <w:basedOn w:val="662"/>
    <w:next w:val="744"/>
    <w:link w:val="743"/>
    <w:qFormat/>
    <w:pPr>
      <w:contextualSpacing/>
      <w:ind w:left="720"/>
      <w:jc w:val="left"/>
      <w:widowControl/>
    </w:pPr>
    <w:rPr>
      <w:rFonts w:ascii="Calibri" w:hAnsi="Calibri" w:eastAsia="宋体" w:cs="Times New Roman"/>
      <w:sz w:val="24"/>
      <w:szCs w:val="24"/>
      <w:lang w:eastAsia="en-US" w:bidi="en-US"/>
    </w:rPr>
  </w:style>
  <w:style w:type="paragraph" w:styleId="745">
    <w:name w:val="Body Text(ch)"/>
    <w:basedOn w:val="662"/>
    <w:next w:val="695"/>
    <w:link w:val="662"/>
    <w:pPr>
      <w:spacing w:after="120"/>
    </w:pPr>
    <w:rPr>
      <w:rFonts w:ascii="宋体" w:hAnsi="Arial"/>
      <w:bCs/>
      <w:iCs/>
      <w:szCs w:val="24"/>
    </w:rPr>
  </w:style>
  <w:style w:type="paragraph" w:styleId="746">
    <w:name w:val="xl27"/>
    <w:basedOn w:val="662"/>
    <w:next w:val="746"/>
    <w:link w:val="6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47">
    <w:name w:val="xl26"/>
    <w:basedOn w:val="662"/>
    <w:next w:val="747"/>
    <w:link w:val="6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48">
    <w:name w:val="Char"/>
    <w:basedOn w:val="662"/>
    <w:next w:val="748"/>
    <w:link w:val="662"/>
    <w:pPr>
      <w:ind w:firstLine="200"/>
      <w:tabs>
        <w:tab w:val="left" w:pos="360" w:leader="none"/>
      </w:tabs>
    </w:pPr>
    <w:rPr>
      <w:sz w:val="28"/>
      <w:szCs w:val="30"/>
    </w:rPr>
  </w:style>
  <w:style w:type="paragraph" w:styleId="749">
    <w:name w:val=" Char"/>
    <w:basedOn w:val="689"/>
    <w:next w:val="749"/>
    <w:link w:val="662"/>
    <w:rPr>
      <w:rFonts w:ascii="Tahoma" w:hAnsi="Tahoma"/>
      <w:sz w:val="24"/>
      <w:szCs w:val="24"/>
    </w:rPr>
  </w:style>
  <w:style w:type="paragraph" w:styleId="750">
    <w:name w:val="普通正文"/>
    <w:basedOn w:val="662"/>
    <w:next w:val="750"/>
    <w:link w:val="662"/>
    <w:pPr>
      <w:ind w:firstLine="480"/>
      <w:jc w:val="left"/>
      <w:spacing w:before="120" w:after="120" w:line="360" w:lineRule="auto"/>
    </w:pPr>
    <w:rPr>
      <w:rFonts w:ascii="Arial" w:hAnsi="Arial"/>
      <w:sz w:val="24"/>
      <w:szCs w:val="24"/>
    </w:rPr>
  </w:style>
  <w:style w:type="paragraph" w:styleId="751">
    <w:name w:val="table_lines"/>
    <w:basedOn w:val="662"/>
    <w:next w:val="751"/>
    <w:link w:val="662"/>
    <w:pPr>
      <w:jc w:val="left"/>
      <w:widowControl/>
    </w:pPr>
    <w:rPr>
      <w:sz w:val="20"/>
      <w:szCs w:val="20"/>
      <w:lang w:val="de-DE" w:eastAsia="de-DE"/>
    </w:rPr>
  </w:style>
  <w:style w:type="paragraph" w:styleId="752">
    <w:name w:val="附录1"/>
    <w:next w:val="752"/>
    <w:link w:val="66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53">
    <w:name w:val="font7"/>
    <w:basedOn w:val="662"/>
    <w:next w:val="753"/>
    <w:link w:val="662"/>
    <w:pPr>
      <w:jc w:val="left"/>
      <w:spacing w:before="100" w:beforeAutospacing="1" w:after="100" w:afterAutospacing="1"/>
      <w:widowControl/>
    </w:pPr>
    <w:rPr>
      <w:rFonts w:hint="eastAsia" w:ascii="宋体" w:hAnsi="宋体"/>
      <w:sz w:val="18"/>
      <w:szCs w:val="18"/>
    </w:rPr>
  </w:style>
  <w:style w:type="paragraph" w:styleId="754">
    <w:name w:val=" Char Char Char Char"/>
    <w:basedOn w:val="689"/>
    <w:next w:val="754"/>
    <w:link w:val="662"/>
    <w:pPr>
      <w:spacing w:line="360" w:lineRule="auto"/>
    </w:pPr>
    <w:rPr>
      <w:rFonts w:ascii="Tahoma" w:hAnsi="Tahoma"/>
      <w:sz w:val="24"/>
      <w:szCs w:val="24"/>
    </w:rPr>
  </w:style>
  <w:style w:type="paragraph" w:styleId="755">
    <w:name w:val="列出段落"/>
    <w:basedOn w:val="662"/>
    <w:next w:val="755"/>
    <w:link w:val="662"/>
    <w:qFormat/>
    <w:pPr>
      <w:contextualSpacing/>
      <w:ind w:left="720"/>
      <w:jc w:val="left"/>
      <w:widowControl/>
    </w:pPr>
    <w:rPr>
      <w:rFonts w:ascii="Calibri" w:hAnsi="Calibri"/>
      <w:sz w:val="24"/>
      <w:szCs w:val="24"/>
      <w:lang w:eastAsia="en-US" w:bidi="en-US"/>
    </w:rPr>
  </w:style>
  <w:style w:type="paragraph" w:styleId="756">
    <w:name w:val="4"/>
    <w:basedOn w:val="662"/>
    <w:next w:val="719"/>
    <w:link w:val="662"/>
    <w:pPr>
      <w:ind w:firstLine="420"/>
      <w:spacing w:line="360" w:lineRule="auto"/>
    </w:pPr>
    <w:rPr>
      <w:color w:val="ff0000"/>
      <w:sz w:val="24"/>
      <w:szCs w:val="24"/>
    </w:rPr>
  </w:style>
  <w:style w:type="paragraph" w:styleId="757">
    <w:name w:val="普通 (Web)"/>
    <w:basedOn w:val="662"/>
    <w:next w:val="757"/>
    <w:link w:val="662"/>
    <w:pPr>
      <w:jc w:val="left"/>
      <w:spacing w:before="100" w:beforeAutospacing="1" w:after="100" w:afterAutospacing="1"/>
      <w:widowControl/>
    </w:pPr>
    <w:rPr>
      <w:rFonts w:ascii="宋体" w:hAnsi="宋体"/>
      <w:sz w:val="24"/>
      <w:szCs w:val="24"/>
    </w:rPr>
  </w:style>
  <w:style w:type="paragraph" w:styleId="758">
    <w:name w:val=" Char Char Char Char Char Char Char Char Char Char"/>
    <w:basedOn w:val="662"/>
    <w:next w:val="758"/>
    <w:link w:val="662"/>
    <w:pPr>
      <w:spacing w:line="360" w:lineRule="auto"/>
    </w:pPr>
    <w:rPr>
      <w:sz w:val="24"/>
      <w:szCs w:val="20"/>
    </w:rPr>
  </w:style>
  <w:style w:type="paragraph" w:styleId="759">
    <w:name w:val="样式1"/>
    <w:basedOn w:val="662"/>
    <w:next w:val="759"/>
    <w:link w:val="662"/>
    <w:pPr>
      <w:numPr>
        <w:ilvl w:val="0"/>
        <w:numId w:val="3"/>
      </w:numPr>
      <w:tabs>
        <w:tab w:val="left" w:pos="709" w:leader="none"/>
      </w:tabs>
    </w:pPr>
    <w:rPr>
      <w:rFonts w:ascii="宋体" w:hAnsi="宋体"/>
    </w:rPr>
  </w:style>
  <w:style w:type="paragraph" w:styleId="760">
    <w:name w:val="font6"/>
    <w:basedOn w:val="662"/>
    <w:next w:val="760"/>
    <w:link w:val="662"/>
    <w:pPr>
      <w:jc w:val="left"/>
      <w:spacing w:before="100" w:beforeAutospacing="1" w:after="100" w:afterAutospacing="1"/>
      <w:widowControl/>
    </w:pPr>
    <w:rPr>
      <w:rFonts w:hint="eastAsia" w:ascii="宋体" w:hAnsi="宋体"/>
      <w:sz w:val="28"/>
      <w:szCs w:val="28"/>
      <w:u w:val="single"/>
    </w:rPr>
  </w:style>
  <w:style w:type="paragraph" w:styleId="761">
    <w:name w:val="xl25"/>
    <w:basedOn w:val="662"/>
    <w:next w:val="761"/>
    <w:link w:val="66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2">
    <w:name w:val="图标"/>
    <w:basedOn w:val="662"/>
    <w:next w:val="662"/>
    <w:link w:val="66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63">
    <w:name w:val="标题3"/>
    <w:basedOn w:val="662"/>
    <w:next w:val="662"/>
    <w:link w:val="662"/>
    <w:pPr>
      <w:ind w:firstLine="624"/>
      <w:spacing w:line="590" w:lineRule="atLeast"/>
    </w:pPr>
    <w:rPr>
      <w:rFonts w:ascii="方正黑体_GBK" w:eastAsia="方正黑体_GBK"/>
      <w:sz w:val="32"/>
      <w:szCs w:val="32"/>
    </w:rPr>
  </w:style>
  <w:style w:type="paragraph" w:styleId="764">
    <w:name w:val="xl24"/>
    <w:basedOn w:val="662"/>
    <w:next w:val="764"/>
    <w:link w:val="6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5">
    <w:name w:val="xl29"/>
    <w:basedOn w:val="662"/>
    <w:next w:val="765"/>
    <w:link w:val="66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66">
    <w:name w:val="Char Char Char Char Char Char Char Char"/>
    <w:basedOn w:val="662"/>
    <w:next w:val="766"/>
    <w:link w:val="662"/>
    <w:pPr>
      <w:jc w:val="left"/>
      <w:spacing w:after="160" w:line="240" w:lineRule="exact"/>
      <w:widowControl/>
    </w:pPr>
    <w:rPr>
      <w:rFonts w:ascii="Verdana" w:hAnsi="Verdana"/>
      <w:sz w:val="20"/>
      <w:szCs w:val="20"/>
      <w:lang w:eastAsia="en-US"/>
    </w:rPr>
  </w:style>
  <w:style w:type="paragraph" w:styleId="767">
    <w:name w:val="xl28"/>
    <w:basedOn w:val="662"/>
    <w:next w:val="767"/>
    <w:link w:val="66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68">
    <w:name w:val=" Char Char Char Char Char Char Char Char"/>
    <w:basedOn w:val="662"/>
    <w:next w:val="768"/>
    <w:link w:val="662"/>
    <w:pPr>
      <w:jc w:val="left"/>
      <w:spacing w:after="160" w:line="240" w:lineRule="exact"/>
      <w:widowControl/>
    </w:pPr>
    <w:rPr>
      <w:rFonts w:ascii="Verdana" w:hAnsi="Verdana"/>
      <w:sz w:val="20"/>
      <w:szCs w:val="20"/>
      <w:lang w:eastAsia="en-US"/>
    </w:rPr>
  </w:style>
  <w:style w:type="paragraph" w:styleId="769">
    <w:name w:val="xl30"/>
    <w:basedOn w:val="662"/>
    <w:next w:val="769"/>
    <w:link w:val="662"/>
    <w:pPr>
      <w:jc w:val="center"/>
      <w:spacing w:before="100" w:beforeAutospacing="1" w:after="100" w:afterAutospacing="1"/>
      <w:widowControl/>
    </w:pPr>
    <w:rPr>
      <w:rFonts w:ascii="宋体" w:hAnsi="宋体"/>
      <w:b/>
      <w:bCs/>
      <w:sz w:val="36"/>
      <w:szCs w:val="36"/>
    </w:rPr>
  </w:style>
  <w:style w:type="paragraph" w:styleId="770">
    <w:name w:val="Char Char Char Char"/>
    <w:basedOn w:val="689"/>
    <w:next w:val="770"/>
    <w:link w:val="662"/>
    <w:pPr>
      <w:spacing w:line="360" w:lineRule="auto"/>
    </w:pPr>
    <w:rPr>
      <w:rFonts w:ascii="Tahoma" w:hAnsi="Tahoma"/>
      <w:sz w:val="24"/>
      <w:szCs w:val="24"/>
    </w:rPr>
  </w:style>
  <w:style w:type="paragraph" w:styleId="771">
    <w:name w:val="table_1stline"/>
    <w:basedOn w:val="662"/>
    <w:next w:val="771"/>
    <w:link w:val="662"/>
    <w:pPr>
      <w:jc w:val="left"/>
      <w:spacing w:before="120"/>
      <w:widowControl/>
    </w:pPr>
    <w:rPr>
      <w:bCs/>
      <w:sz w:val="20"/>
      <w:szCs w:val="20"/>
      <w:lang w:val="de-DE" w:eastAsia="de-DE"/>
    </w:rPr>
  </w:style>
  <w:style w:type="paragraph" w:styleId="772">
    <w:name w:val="font5"/>
    <w:basedOn w:val="662"/>
    <w:next w:val="772"/>
    <w:link w:val="662"/>
    <w:pPr>
      <w:jc w:val="left"/>
      <w:spacing w:before="100" w:beforeAutospacing="1" w:after="100" w:afterAutospacing="1"/>
      <w:widowControl/>
    </w:pPr>
    <w:rPr>
      <w:rFonts w:hint="eastAsia" w:ascii="宋体" w:hAnsi="宋体"/>
      <w:sz w:val="28"/>
      <w:szCs w:val="28"/>
    </w:rPr>
  </w:style>
  <w:style w:type="paragraph" w:styleId="773">
    <w:name w:val="标题1"/>
    <w:basedOn w:val="662"/>
    <w:next w:val="662"/>
    <w:link w:val="662"/>
    <w:pPr>
      <w:jc w:val="center"/>
      <w:spacing w:line="700" w:lineRule="atLeast"/>
      <w:tabs>
        <w:tab w:val="left" w:pos="9193" w:leader="none"/>
        <w:tab w:val="left" w:pos="9827" w:leader="none"/>
      </w:tabs>
    </w:pPr>
    <w:rPr>
      <w:rFonts w:ascii="方正小标宋_GBK" w:eastAsia="方正小标宋_GBK"/>
      <w:sz w:val="44"/>
      <w:szCs w:val="20"/>
    </w:rPr>
  </w:style>
  <w:style w:type="paragraph" w:styleId="774">
    <w:name w:val="修订"/>
    <w:next w:val="774"/>
    <w:link w:val="662"/>
    <w:uiPriority w:val="99"/>
    <w:semiHidden/>
    <w:rPr>
      <w:rFonts w:ascii="Times New Roman" w:hAnsi="Times New Roman"/>
      <w:sz w:val="21"/>
      <w:szCs w:val="21"/>
      <w:lang w:val="en-US" w:eastAsia="zh-CN" w:bidi="ar-SA"/>
    </w:rPr>
  </w:style>
  <w:style w:type="paragraph" w:styleId="775">
    <w:name w:val="无间隔"/>
    <w:next w:val="775"/>
    <w:link w:val="662"/>
    <w:uiPriority w:val="99"/>
    <w:qFormat/>
    <w:pPr>
      <w:jc w:val="both"/>
      <w:widowControl w:val="off"/>
    </w:pPr>
    <w:rPr>
      <w:rFonts w:ascii="Times New Roman" w:hAnsi="Times New Roman"/>
      <w:sz w:val="21"/>
      <w:szCs w:val="21"/>
      <w:lang w:val="en-US" w:eastAsia="zh-CN" w:bidi="ar-SA"/>
    </w:rPr>
  </w:style>
  <w:style w:type="paragraph" w:styleId="776">
    <w:name w:val="标题 11"/>
    <w:basedOn w:val="662"/>
    <w:next w:val="662"/>
    <w:link w:val="662"/>
    <w:qFormat/>
    <w:pPr>
      <w:jc w:val="center"/>
      <w:keepNext/>
      <w:outlineLvl w:val="0"/>
    </w:pPr>
    <w:rPr>
      <w:rFonts w:ascii="楷体_GB2312" w:eastAsia="楷体_GB2312"/>
      <w:sz w:val="28"/>
      <w:szCs w:val="28"/>
    </w:rPr>
  </w:style>
  <w:style w:type="paragraph" w:styleId="777">
    <w:name w:val="纯文本1"/>
    <w:basedOn w:val="662"/>
    <w:next w:val="777"/>
    <w:link w:val="662"/>
    <w:qFormat/>
    <w:rPr>
      <w:rFonts w:ascii="宋体" w:hAnsi="Courier New"/>
      <w:sz w:val="20"/>
      <w:szCs w:val="21"/>
    </w:rPr>
  </w:style>
  <w:style w:type="paragraph" w:styleId="778">
    <w:name w:val="纯文本11"/>
    <w:basedOn w:val="662"/>
    <w:next w:val="778"/>
    <w:link w:val="662"/>
    <w:rPr>
      <w:rFonts w:ascii="宋体" w:hAnsi="Courier New" w:cs="Courier New"/>
    </w:rPr>
  </w:style>
  <w:style w:type="character" w:styleId="19183" w:default="1">
    <w:name w:val="Default Paragraph Font"/>
    <w:uiPriority w:val="1"/>
    <w:semiHidden/>
    <w:unhideWhenUsed/>
  </w:style>
  <w:style w:type="numbering" w:styleId="19184" w:default="1">
    <w:name w:val="No List"/>
    <w:uiPriority w:val="99"/>
    <w:semiHidden/>
    <w:unhideWhenUsed/>
  </w:style>
  <w:style w:type="table" w:styleId="191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杨腊梅</cp:lastModifiedBy>
  <cp:revision>3</cp:revision>
  <dcterms:created xsi:type="dcterms:W3CDTF">2023-03-16T02:16:00Z</dcterms:created>
  <dcterms:modified xsi:type="dcterms:W3CDTF">2024-11-29T09:40:45Z</dcterms:modified>
</cp:coreProperties>
</file>