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jc w:val="center"/>
        <w:spacing w:line="360" w:lineRule="auto"/>
        <w:rPr>
          <w:rFonts w:ascii="仿宋" w:hAnsi="仿宋" w:eastAsia="仿宋"/>
          <w:b/>
          <w:bCs/>
          <w:color w:val="auto"/>
          <w:spacing w:val="76"/>
          <w:sz w:val="84"/>
          <w:szCs w:val="84"/>
          <w:highlight w:val="none"/>
        </w:rPr>
      </w:pPr>
      <w:r>
        <w:rPr>
          <w:rFonts w:ascii="仿宋" w:hAnsi="仿宋" w:eastAsia="仿宋"/>
          <w:b/>
          <w:bCs/>
          <w:color w:val="auto"/>
          <w:spacing w:val="76"/>
          <w:sz w:val="84"/>
          <w:szCs w:val="84"/>
          <w:highlight w:val="none"/>
        </w:rPr>
      </w:r>
      <w:r/>
    </w:p>
    <w:p>
      <w:pPr>
        <w:pStyle w:val="726"/>
        <w:jc w:val="center"/>
        <w:spacing w:line="360" w:lineRule="auto"/>
        <w:rPr>
          <w:rFonts w:ascii="仿宋" w:hAnsi="仿宋" w:eastAsia="仿宋"/>
          <w:b/>
          <w:bCs/>
          <w:color w:val="auto"/>
          <w:spacing w:val="76"/>
          <w:sz w:val="112"/>
          <w:szCs w:val="112"/>
          <w:highlight w:val="none"/>
        </w:rPr>
      </w:pPr>
      <w:r>
        <w:rPr>
          <w:rFonts w:ascii="仿宋" w:hAnsi="仿宋" w:eastAsia="仿宋"/>
          <w:b/>
          <w:bCs/>
          <w:color w:val="auto"/>
          <w:spacing w:val="76"/>
          <w:sz w:val="112"/>
          <w:szCs w:val="112"/>
          <w:highlight w:val="none"/>
        </w:rPr>
        <w:t xml:space="preserve">招标文件</w:t>
      </w:r>
      <w:r/>
    </w:p>
    <w:p>
      <w:pPr>
        <w:pStyle w:val="726"/>
        <w:spacing w:line="360" w:lineRule="auto"/>
        <w:rPr>
          <w:rFonts w:ascii="仿宋" w:hAnsi="仿宋" w:eastAsia="仿宋"/>
          <w:color w:val="auto"/>
          <w:highlight w:val="none"/>
        </w:rPr>
      </w:pPr>
      <w:r>
        <w:rPr>
          <w:rFonts w:ascii="仿宋" w:hAnsi="仿宋" w:eastAsia="仿宋"/>
          <w:color w:val="auto"/>
          <w:highlight w:val="none"/>
        </w:rPr>
      </w:r>
      <w:r/>
    </w:p>
    <w:p>
      <w:pPr>
        <w:pStyle w:val="727"/>
        <w:jc w:val="center"/>
        <w:rPr>
          <w:rFonts w:ascii="仿宋" w:hAnsi="仿宋" w:eastAsia="仿宋"/>
          <w:color w:val="auto"/>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2719705" cy="2635885"/>
                <wp:effectExtent l="0" t="0" r="4445" b="12065"/>
                <wp:docPr id="1" name="图片 1" descr="bc88c0c7ae2df5d2e6b53f15203d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c88c0c7ae2df5d2e6b53f15203df8b"/>
                        <pic:cNvPicPr>
                          <a:picLocks noChangeAspect="1"/>
                        </pic:cNvPicPr>
                        <pic:nvPr/>
                      </pic:nvPicPr>
                      <pic:blipFill>
                        <a:blip r:embed="rId18"/>
                        <a:srcRect l="9946" t="12880" r="10750" b="10525"/>
                        <a:stretch/>
                      </pic:blipFill>
                      <pic:spPr bwMode="auto">
                        <a:xfrm>
                          <a:off x="0" y="0"/>
                          <a:ext cx="2719705" cy="2635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4.1pt;height:207.5pt;mso-wrap-distance-left:0.0pt;mso-wrap-distance-top:0.0pt;mso-wrap-distance-right:0.0pt;mso-wrap-distance-bottom:0.0pt;" stroked="f">
                <v:path textboxrect="0,0,0,0"/>
                <v:imagedata r:id="rId18" o:title=""/>
              </v:shape>
            </w:pict>
          </mc:Fallback>
        </mc:AlternateContent>
      </w:r>
      <w:r/>
    </w:p>
    <w:p>
      <w:pPr>
        <w:pStyle w:val="727"/>
        <w:rPr>
          <w:rFonts w:ascii="仿宋" w:hAnsi="仿宋" w:eastAsia="仿宋"/>
          <w:color w:val="auto"/>
          <w:highlight w:val="none"/>
        </w:rPr>
      </w:pPr>
      <w:r>
        <w:rPr>
          <w:rFonts w:ascii="仿宋" w:hAnsi="仿宋" w:eastAsia="仿宋"/>
          <w:color w:val="auto"/>
          <w:highlight w:val="none"/>
        </w:rPr>
      </w:r>
      <w:r/>
    </w:p>
    <w:p>
      <w:pPr>
        <w:pStyle w:val="727"/>
        <w:rPr>
          <w:rFonts w:ascii="仿宋" w:hAnsi="仿宋" w:eastAsia="仿宋"/>
          <w:color w:val="auto"/>
          <w:highlight w:val="none"/>
        </w:rPr>
      </w:pPr>
      <w:r>
        <w:rPr>
          <w:rFonts w:ascii="仿宋" w:hAnsi="仿宋" w:eastAsia="仿宋"/>
          <w:color w:val="auto"/>
          <w:highlight w:val="none"/>
        </w:rPr>
      </w:r>
      <w:r/>
    </w:p>
    <w:p>
      <w:pPr>
        <w:pStyle w:val="726"/>
        <w:ind w:left="0" w:firstLine="0"/>
        <w:spacing w:line="360" w:lineRule="auto"/>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26"/>
        <w:ind w:firstLine="2108"/>
        <w:jc w:val="both"/>
        <w:spacing w:line="360" w:lineRule="auto"/>
        <w:rPr>
          <w:rFonts w:hint="default" w:ascii="仿宋" w:hAnsi="仿宋" w:eastAsia="仿宋"/>
          <w:b/>
          <w:bCs/>
          <w:color w:val="auto"/>
          <w:sz w:val="30"/>
          <w:szCs w:val="30"/>
          <w:highlight w:val="none"/>
          <w:lang w:val="en-US" w:eastAsia="zh-CN"/>
        </w:rPr>
      </w:pPr>
      <w:r>
        <w:rPr>
          <w:rFonts w:ascii="仿宋" w:hAnsi="仿宋" w:eastAsia="仿宋"/>
          <w:b/>
          <w:bCs/>
          <w:color w:val="auto"/>
          <w:sz w:val="30"/>
          <w:szCs w:val="30"/>
          <w:highlight w:val="none"/>
        </w:rPr>
        <w:t xml:space="preserve">项目名称：</w:t>
      </w:r>
      <w:r>
        <w:rPr>
          <w:rFonts w:hint="eastAsia" w:ascii="仿宋" w:hAnsi="仿宋" w:eastAsia="仿宋"/>
          <w:b/>
          <w:bCs/>
          <w:color w:val="auto"/>
          <w:sz w:val="30"/>
          <w:szCs w:val="30"/>
          <w:highlight w:val="none"/>
          <w:lang w:eastAsia="zh-CN"/>
        </w:rPr>
        <w:t xml:space="preserve">2025年防汛物资设备类采购项目</w:t>
      </w:r>
      <w:r/>
    </w:p>
    <w:p>
      <w:pPr>
        <w:pStyle w:val="726"/>
        <w:ind w:firstLine="2108"/>
        <w:jc w:val="both"/>
        <w:spacing w:line="360" w:lineRule="auto"/>
        <w:tabs>
          <w:tab w:val="left" w:pos="2200" w:leader="none"/>
        </w:tabs>
        <w:rPr>
          <w:rFonts w:hint="eastAsia" w:ascii="仿宋" w:hAnsi="仿宋" w:eastAsia="仿宋"/>
          <w:b/>
          <w:bCs/>
          <w:color w:val="auto"/>
          <w:sz w:val="30"/>
          <w:szCs w:val="30"/>
          <w:highlight w:val="none"/>
          <w:lang w:eastAsia="zh-CN"/>
        </w:rPr>
      </w:pPr>
      <w:r>
        <w:rPr>
          <w:rFonts w:ascii="仿宋" w:hAnsi="仿宋" w:eastAsia="仿宋"/>
          <w:b/>
          <w:bCs/>
          <w:color w:val="auto"/>
          <w:sz w:val="30"/>
          <w:szCs w:val="30"/>
          <w:highlight w:val="none"/>
        </w:rPr>
        <w:t xml:space="preserve">项目编号：</w:t>
      </w:r>
      <w:r>
        <w:rPr>
          <w:rFonts w:hint="eastAsia" w:ascii="仿宋" w:hAnsi="仿宋" w:eastAsia="仿宋"/>
          <w:b/>
          <w:bCs/>
          <w:color w:val="auto"/>
          <w:sz w:val="30"/>
          <w:szCs w:val="30"/>
          <w:highlight w:val="none"/>
          <w:lang w:eastAsia="zh-CN"/>
        </w:rPr>
        <w:t xml:space="preserve">JSZC-320300-RHGC-G2025-0019</w:t>
      </w:r>
      <w:r/>
    </w:p>
    <w:p>
      <w:pPr>
        <w:pStyle w:val="726"/>
        <w:ind w:firstLine="2108"/>
        <w:jc w:val="both"/>
        <w:spacing w:line="360" w:lineRule="auto"/>
        <w:tabs>
          <w:tab w:val="left" w:pos="2600" w:leader="none"/>
        </w:tabs>
        <w:rPr>
          <w:rFonts w:hint="eastAsia" w:ascii="仿宋" w:hAnsi="仿宋" w:eastAsia="仿宋"/>
          <w:b/>
          <w:bCs/>
          <w:color w:val="auto"/>
          <w:sz w:val="30"/>
          <w:szCs w:val="30"/>
          <w:highlight w:val="none"/>
          <w:lang w:eastAsia="zh-CN"/>
        </w:rPr>
      </w:pPr>
      <w:r>
        <w:rPr>
          <w:rFonts w:ascii="仿宋" w:hAnsi="仿宋" w:eastAsia="仿宋"/>
          <w:b/>
          <w:bCs/>
          <w:color w:val="auto"/>
          <w:sz w:val="30"/>
          <w:szCs w:val="30"/>
          <w:highlight w:val="none"/>
        </w:rPr>
        <w:t xml:space="preserve">招</w:t>
      </w:r>
      <w:r>
        <w:rPr>
          <w:rFonts w:hint="eastAsia" w:ascii="仿宋" w:hAnsi="仿宋" w:eastAsia="仿宋"/>
          <w:b/>
          <w:bCs/>
          <w:color w:val="auto"/>
          <w:sz w:val="30"/>
          <w:szCs w:val="30"/>
          <w:highlight w:val="none"/>
        </w:rPr>
        <w:t xml:space="preserve"> </w:t>
      </w:r>
      <w:r>
        <w:rPr>
          <w:rFonts w:ascii="仿宋" w:hAnsi="仿宋" w:eastAsia="仿宋"/>
          <w:b/>
          <w:bCs/>
          <w:color w:val="auto"/>
          <w:sz w:val="30"/>
          <w:szCs w:val="30"/>
          <w:highlight w:val="none"/>
        </w:rPr>
        <w:t xml:space="preserve">标</w:t>
      </w:r>
      <w:r>
        <w:rPr>
          <w:rFonts w:hint="eastAsia" w:ascii="仿宋" w:hAnsi="仿宋" w:eastAsia="仿宋"/>
          <w:b/>
          <w:bCs/>
          <w:color w:val="auto"/>
          <w:sz w:val="30"/>
          <w:szCs w:val="30"/>
          <w:highlight w:val="none"/>
        </w:rPr>
        <w:t xml:space="preserve"> </w:t>
      </w:r>
      <w:r>
        <w:rPr>
          <w:rFonts w:ascii="仿宋" w:hAnsi="仿宋" w:eastAsia="仿宋"/>
          <w:b/>
          <w:bCs/>
          <w:color w:val="auto"/>
          <w:sz w:val="30"/>
          <w:szCs w:val="30"/>
          <w:highlight w:val="none"/>
        </w:rPr>
        <w:t xml:space="preserve">人：</w:t>
      </w:r>
      <w:r>
        <w:rPr>
          <w:rFonts w:hint="eastAsia" w:ascii="仿宋" w:hAnsi="仿宋" w:eastAsia="仿宋"/>
          <w:b/>
          <w:bCs/>
          <w:color w:val="auto"/>
          <w:sz w:val="30"/>
          <w:szCs w:val="30"/>
          <w:highlight w:val="none"/>
          <w:lang w:eastAsia="zh-CN"/>
        </w:rPr>
        <w:t xml:space="preserve">徐州市供排水管理中心</w:t>
      </w:r>
      <w:r/>
    </w:p>
    <w:p>
      <w:pPr>
        <w:pStyle w:val="727"/>
        <w:ind w:left="0" w:right="0"/>
        <w:jc w:val="center"/>
        <w:spacing w:line="360" w:lineRule="auto"/>
        <w:rPr>
          <w:rFonts w:ascii="仿宋" w:hAnsi="仿宋"/>
          <w:color w:val="auto"/>
          <w:sz w:val="30"/>
          <w:szCs w:val="30"/>
          <w:highlight w:val="none"/>
        </w:rPr>
      </w:pPr>
      <w:r>
        <w:rPr>
          <w:rFonts w:ascii="仿宋" w:hAnsi="仿宋"/>
          <w:color w:val="auto"/>
          <w:sz w:val="30"/>
          <w:szCs w:val="30"/>
          <w:highlight w:val="none"/>
        </w:rPr>
      </w:r>
      <w:r/>
    </w:p>
    <w:p>
      <w:pPr>
        <w:pStyle w:val="727"/>
        <w:ind w:left="0" w:right="0"/>
        <w:jc w:val="center"/>
        <w:spacing w:line="360" w:lineRule="auto"/>
        <w:rPr>
          <w:rFonts w:ascii="仿宋" w:hAnsi="仿宋"/>
          <w:color w:val="auto"/>
          <w:sz w:val="30"/>
          <w:szCs w:val="30"/>
          <w:highlight w:val="none"/>
        </w:rPr>
      </w:pPr>
      <w:r>
        <w:rPr>
          <w:rFonts w:ascii="仿宋" w:hAnsi="仿宋"/>
          <w:color w:val="auto"/>
          <w:sz w:val="30"/>
          <w:szCs w:val="30"/>
          <w:highlight w:val="none"/>
        </w:rPr>
      </w:r>
      <w:r/>
    </w:p>
    <w:p>
      <w:pPr>
        <w:pStyle w:val="726"/>
        <w:ind w:firstLine="1506"/>
        <w:jc w:val="both"/>
        <w:spacing w:line="360" w:lineRule="auto"/>
        <w:rPr>
          <w:rFonts w:hint="eastAsia" w:ascii="仿宋" w:hAnsi="仿宋" w:eastAsia="仿宋"/>
          <w:b/>
          <w:bCs/>
          <w:color w:val="auto"/>
          <w:sz w:val="30"/>
          <w:szCs w:val="30"/>
          <w:highlight w:val="none"/>
          <w:lang w:eastAsia="zh-CN"/>
        </w:rPr>
      </w:pPr>
      <w:r>
        <w:rPr>
          <w:rFonts w:ascii="仿宋" w:hAnsi="仿宋" w:eastAsia="仿宋"/>
          <w:b/>
          <w:bCs/>
          <w:color w:val="auto"/>
          <w:sz w:val="30"/>
          <w:szCs w:val="30"/>
          <w:highlight w:val="none"/>
        </w:rPr>
        <w:t xml:space="preserve">采购代理机构：</w:t>
      </w:r>
      <w:r>
        <w:rPr>
          <w:rFonts w:hint="eastAsia" w:ascii="仿宋" w:hAnsi="仿宋" w:eastAsia="仿宋"/>
          <w:b/>
          <w:bCs/>
          <w:color w:val="auto"/>
          <w:sz w:val="30"/>
          <w:szCs w:val="30"/>
          <w:highlight w:val="none"/>
          <w:lang w:eastAsia="zh-CN"/>
        </w:rPr>
        <w:t xml:space="preserve"> 江苏仁华工程项目管理有限公司</w:t>
      </w:r>
      <w:r/>
    </w:p>
    <w:p>
      <w:pPr>
        <w:pStyle w:val="725"/>
        <w:ind w:firstLine="0"/>
        <w:jc w:val="center"/>
        <w:spacing w:line="360" w:lineRule="auto"/>
        <w:rPr>
          <w:rFonts w:ascii="仿宋" w:hAnsi="仿宋" w:eastAsia="仿宋"/>
          <w:b/>
          <w:color w:val="auto"/>
          <w:sz w:val="44"/>
          <w:highlight w:val="none"/>
        </w:rPr>
      </w:pPr>
      <w:r>
        <w:rPr>
          <w:rFonts w:ascii="仿宋" w:hAnsi="仿宋" w:eastAsia="仿宋"/>
          <w:b/>
          <w:bCs/>
          <w:color w:val="auto"/>
          <w:sz w:val="30"/>
          <w:szCs w:val="30"/>
          <w:highlight w:val="none"/>
        </w:rPr>
        <w:t xml:space="preserve">二〇二</w:t>
      </w:r>
      <w:r>
        <w:rPr>
          <w:rFonts w:hint="eastAsia" w:ascii="仿宋" w:hAnsi="仿宋" w:eastAsia="仿宋"/>
          <w:b/>
          <w:bCs/>
          <w:color w:val="auto"/>
          <w:sz w:val="30"/>
          <w:szCs w:val="30"/>
          <w:highlight w:val="none"/>
          <w:lang w:val="en-US" w:eastAsia="zh-CN"/>
        </w:rPr>
        <w:t xml:space="preserve">五</w:t>
      </w:r>
      <w:r>
        <w:rPr>
          <w:rFonts w:ascii="仿宋" w:hAnsi="仿宋" w:eastAsia="仿宋"/>
          <w:b/>
          <w:bCs/>
          <w:color w:val="auto"/>
          <w:sz w:val="30"/>
          <w:szCs w:val="30"/>
          <w:highlight w:val="none"/>
        </w:rPr>
        <w:t xml:space="preserve">年</w:t>
      </w:r>
      <w:r>
        <w:rPr>
          <w:rFonts w:hint="eastAsia" w:ascii="仿宋" w:hAnsi="仿宋" w:eastAsia="仿宋"/>
          <w:b/>
          <w:bCs/>
          <w:color w:val="auto"/>
          <w:sz w:val="30"/>
          <w:szCs w:val="30"/>
          <w:highlight w:val="none"/>
          <w:lang w:val="en-US" w:eastAsia="zh-CN"/>
        </w:rPr>
        <w:t xml:space="preserve">七</w:t>
      </w:r>
      <w:r>
        <w:rPr>
          <w:rFonts w:ascii="仿宋" w:hAnsi="仿宋" w:eastAsia="仿宋"/>
          <w:b/>
          <w:bCs/>
          <w:color w:val="auto"/>
          <w:sz w:val="30"/>
          <w:szCs w:val="30"/>
          <w:highlight w:val="none"/>
        </w:rPr>
        <w:t xml:space="preserve">月</w:t>
      </w:r>
      <w:r/>
    </w:p>
    <w:p>
      <w:pPr>
        <w:pStyle w:val="725"/>
        <w:ind w:firstLine="0"/>
        <w:jc w:val="center"/>
        <w:spacing w:line="360" w:lineRule="auto"/>
        <w:rPr>
          <w:rFonts w:ascii="仿宋" w:hAnsi="仿宋" w:eastAsia="仿宋"/>
          <w:b/>
          <w:color w:val="auto"/>
          <w:sz w:val="44"/>
          <w:highlight w:val="none"/>
        </w:rPr>
        <w:sectPr>
          <w:headerReference w:type="default" r:id="rId9"/>
          <w:footerReference w:type="even" r:id="rId12"/>
          <w:footnotePr/>
          <w:endnotePr/>
          <w:type w:val="nextPage"/>
          <w:pgSz w:w="11906" w:h="16838" w:orient="portrait"/>
          <w:pgMar w:top="1474" w:right="1474" w:bottom="1474" w:left="1474" w:header="851" w:footer="992" w:gutter="0"/>
          <w:pgNumType w:start="1"/>
          <w:cols w:num="1" w:sep="0" w:space="1701" w:equalWidth="1"/>
          <w:docGrid w:linePitch="360"/>
        </w:sectPr>
      </w:pPr>
      <w:r>
        <w:rPr>
          <w:rFonts w:ascii="仿宋" w:hAnsi="仿宋" w:eastAsia="仿宋"/>
          <w:b/>
          <w:color w:val="auto"/>
          <w:sz w:val="44"/>
          <w:highlight w:val="none"/>
        </w:rPr>
      </w:r>
      <w:r/>
    </w:p>
    <w:p>
      <w:pPr>
        <w:pStyle w:val="725"/>
        <w:ind w:firstLine="0"/>
        <w:jc w:val="center"/>
        <w:spacing w:line="360" w:lineRule="auto"/>
        <w:rPr>
          <w:rFonts w:ascii="仿宋" w:hAnsi="仿宋" w:eastAsia="仿宋"/>
          <w:color w:val="auto"/>
          <w:sz w:val="44"/>
          <w:highlight w:val="none"/>
        </w:rPr>
      </w:pPr>
      <w:r>
        <w:rPr>
          <w:rFonts w:ascii="仿宋" w:hAnsi="仿宋" w:eastAsia="仿宋"/>
          <w:color w:val="auto"/>
          <w:sz w:val="44"/>
          <w:highlight w:val="none"/>
        </w:rPr>
        <w:t xml:space="preserve">总目录</w:t>
      </w:r>
      <w:r/>
    </w:p>
    <w:p>
      <w:pPr>
        <w:pStyle w:val="725"/>
        <w:ind w:firstLine="0"/>
        <w:spacing w:line="360" w:lineRule="auto"/>
        <w:rPr>
          <w:rFonts w:ascii="仿宋" w:hAnsi="仿宋" w:eastAsia="仿宋"/>
          <w:color w:val="auto"/>
          <w:sz w:val="44"/>
          <w:highlight w:val="none"/>
        </w:rPr>
      </w:pPr>
      <w:r>
        <w:rPr>
          <w:rFonts w:ascii="仿宋" w:hAnsi="仿宋" w:eastAsia="仿宋"/>
          <w:color w:val="auto"/>
          <w:sz w:val="44"/>
          <w:highlight w:val="none"/>
        </w:rPr>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t xml:space="preserve">第一章 投标邀请</w:t>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t xml:space="preserve">第二章 投标人须知</w:t>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t xml:space="preserve">第三章 投标资料表</w:t>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t xml:space="preserve">第四章 评标标准</w:t>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t xml:space="preserve">第五章 拟签订的合同文本</w:t>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t xml:space="preserve">第六章 采购需求</w:t>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t xml:space="preserve">第七章 投标文件相关格式</w:t>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r>
      <w:r/>
    </w:p>
    <w:p>
      <w:pPr>
        <w:pStyle w:val="726"/>
        <w:spacing w:line="360" w:lineRule="auto"/>
        <w:widowControl/>
        <w:rPr>
          <w:rFonts w:ascii="仿宋" w:hAnsi="仿宋" w:eastAsia="仿宋"/>
          <w:color w:val="auto"/>
          <w:sz w:val="28"/>
          <w:szCs w:val="28"/>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olor w:val="auto"/>
          <w:sz w:val="28"/>
          <w:szCs w:val="28"/>
          <w:highlight w:val="none"/>
        </w:rPr>
      </w:r>
      <w:r/>
    </w:p>
    <w:p>
      <w:pPr>
        <w:jc w:val="center"/>
        <w:spacing w:line="360" w:lineRule="auto"/>
        <w:rPr>
          <w:rFonts w:hint="eastAsia" w:ascii="仿宋" w:hAnsi="仿宋" w:eastAsia="仿宋"/>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6"/>
          <w:szCs w:val="36"/>
          <w:highlight w:val="none"/>
          <w:lang w:eastAsia="zh-CN"/>
        </w:rPr>
        <w:t xml:space="preserve">徐州市供排水管理中心</w:t>
      </w:r>
      <w:r/>
    </w:p>
    <w:p>
      <w:pPr>
        <w:jc w:val="center"/>
        <w:spacing w:line="360" w:lineRule="auto"/>
        <w:rPr>
          <w:rFonts w:ascii="仿宋" w:hAnsi="仿宋" w:eastAsia="仿宋"/>
          <w:color w:val="auto"/>
          <w:sz w:val="36"/>
          <w:szCs w:val="36"/>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color w:val="auto"/>
          <w:sz w:val="36"/>
          <w:szCs w:val="36"/>
          <w:highlight w:val="none"/>
        </w:rPr>
        <w:t xml:space="preserve">《</w:t>
      </w:r>
      <w:r>
        <w:rPr>
          <w:rFonts w:hint="eastAsia" w:ascii="仿宋" w:hAnsi="仿宋" w:eastAsia="仿宋" w:cs="宋体"/>
          <w:b/>
          <w:color w:val="auto"/>
          <w:sz w:val="36"/>
          <w:szCs w:val="36"/>
          <w:highlight w:val="none"/>
          <w:lang w:eastAsia="zh-CN"/>
        </w:rPr>
        <w:t xml:space="preserve">2025年防汛物资设备类采购项目</w:t>
      </w:r>
      <w:r>
        <w:rPr>
          <w:rFonts w:ascii="仿宋" w:hAnsi="仿宋" w:eastAsia="仿宋" w:cs="宋体"/>
          <w:b/>
          <w:color w:val="auto"/>
          <w:sz w:val="36"/>
          <w:szCs w:val="36"/>
          <w:highlight w:val="none"/>
        </w:rPr>
        <w:t xml:space="preserve">》招标文件</w:t>
      </w:r>
      <w:r/>
    </w:p>
    <w:p>
      <w:pPr>
        <w:ind w:firstLine="600"/>
        <w:jc w:val="both"/>
        <w:spacing w:line="360" w:lineRule="auto"/>
        <w:rPr>
          <w:rFonts w:ascii="仿宋" w:hAnsi="仿宋" w:eastAsia="仿宋"/>
          <w:color w:val="auto"/>
          <w:sz w:val="30"/>
          <w:szCs w:val="30"/>
          <w:highlight w:val="none"/>
        </w:rPr>
        <w:pBdr>
          <w:top w:val="none" w:color="000000" w:sz="0" w:space="0"/>
          <w:left w:val="none" w:color="000000" w:sz="0" w:space="0"/>
          <w:bottom w:val="none" w:color="000000" w:sz="0" w:space="0"/>
          <w:right w:val="none" w:color="000000" w:sz="0" w:space="0"/>
        </w:pBdr>
      </w:pPr>
      <w:r>
        <w:rPr>
          <w:rFonts w:ascii="仿宋" w:hAnsi="仿宋" w:eastAsia="仿宋" w:cs="宋体"/>
          <w:color w:val="auto"/>
          <w:sz w:val="30"/>
          <w:szCs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r>
      <w:r/>
    </w:p>
    <w:p>
      <w:pPr>
        <w:pStyle w:val="726"/>
        <w:jc w:val="center"/>
        <w:spacing w:line="360" w:lineRule="auto"/>
        <w:rPr>
          <w:rFonts w:ascii="仿宋" w:hAnsi="仿宋" w:eastAsia="仿宋"/>
          <w:b/>
          <w:bCs/>
          <w:color w:val="auto"/>
          <w:sz w:val="24"/>
          <w:highlight w:val="none"/>
        </w:rPr>
      </w:pPr>
      <w:r>
        <w:rPr>
          <w:rFonts w:ascii="仿宋" w:hAnsi="仿宋" w:eastAsia="仿宋"/>
          <w:b/>
          <w:bCs/>
          <w:color w:val="auto"/>
          <w:sz w:val="30"/>
          <w:szCs w:val="30"/>
          <w:highlight w:val="none"/>
        </w:rPr>
        <w:t xml:space="preserve">第一章  投标邀请</w:t>
      </w:r>
      <w:r/>
    </w:p>
    <w:p>
      <w:pPr>
        <w:pStyle w:val="726"/>
        <w:ind w:firstLine="48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 </w:t>
      </w:r>
      <w:r>
        <w:rPr>
          <w:rFonts w:hint="eastAsia" w:ascii="仿宋" w:hAnsi="仿宋" w:eastAsia="仿宋"/>
          <w:color w:val="auto"/>
          <w:sz w:val="28"/>
          <w:szCs w:val="28"/>
          <w:highlight w:val="none"/>
          <w:u w:val="single"/>
          <w:lang w:eastAsia="zh-CN"/>
        </w:rPr>
        <w:t xml:space="preserve">江苏仁华工程项目管理有限公司</w:t>
      </w:r>
      <w:r>
        <w:rPr>
          <w:rFonts w:ascii="仿宋" w:hAnsi="仿宋" w:eastAsia="仿宋"/>
          <w:color w:val="auto"/>
          <w:sz w:val="28"/>
          <w:szCs w:val="28"/>
          <w:highlight w:val="none"/>
        </w:rPr>
        <w:t xml:space="preserve">对</w:t>
      </w:r>
      <w:r>
        <w:rPr>
          <w:rFonts w:hint="eastAsia" w:ascii="仿宋" w:hAnsi="仿宋" w:eastAsia="仿宋"/>
          <w:color w:val="auto"/>
          <w:sz w:val="28"/>
          <w:szCs w:val="28"/>
          <w:highlight w:val="none"/>
          <w:u w:val="single"/>
          <w:lang w:eastAsia="zh-CN"/>
        </w:rPr>
        <w:t xml:space="preserve">2025年防汛物资设备类采购项目</w:t>
      </w:r>
      <w:r>
        <w:rPr>
          <w:rFonts w:ascii="仿宋" w:hAnsi="仿宋" w:eastAsia="仿宋"/>
          <w:color w:val="auto"/>
          <w:sz w:val="28"/>
          <w:szCs w:val="28"/>
          <w:highlight w:val="none"/>
        </w:rPr>
        <w:t xml:space="preserve">进行公开招标采购，现欢迎符合相关条件的供应商投标。</w:t>
      </w:r>
      <w:r/>
    </w:p>
    <w:p>
      <w:pPr>
        <w:pStyle w:val="726"/>
        <w:ind w:firstLine="480"/>
        <w:spacing w:line="360" w:lineRule="auto"/>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一、项目名称和项目编号</w:t>
      </w:r>
      <w:r/>
    </w:p>
    <w:p>
      <w:pPr>
        <w:pStyle w:val="726"/>
        <w:ind w:firstLine="480"/>
        <w:spacing w:line="360" w:lineRule="auto"/>
        <w:rPr>
          <w:rFonts w:hint="eastAsia" w:ascii="仿宋" w:hAnsi="仿宋" w:eastAsia="仿宋"/>
          <w:color w:val="auto"/>
          <w:sz w:val="28"/>
          <w:szCs w:val="28"/>
          <w:highlight w:val="none"/>
          <w:lang w:eastAsia="zh-CN"/>
        </w:rPr>
      </w:pPr>
      <w:r>
        <w:rPr>
          <w:rFonts w:ascii="仿宋" w:hAnsi="仿宋" w:eastAsia="仿宋"/>
          <w:color w:val="auto"/>
          <w:sz w:val="28"/>
          <w:szCs w:val="28"/>
          <w:highlight w:val="none"/>
        </w:rPr>
        <w:t xml:space="preserve">项目名称：</w:t>
      </w:r>
      <w:r>
        <w:rPr>
          <w:rFonts w:hint="eastAsia" w:ascii="仿宋" w:hAnsi="仿宋" w:eastAsia="仿宋"/>
          <w:color w:val="auto"/>
          <w:sz w:val="28"/>
          <w:szCs w:val="28"/>
          <w:highlight w:val="none"/>
          <w:lang w:eastAsia="zh-CN"/>
        </w:rPr>
        <w:t xml:space="preserve">2025年防汛物资设备类采购项目</w:t>
      </w:r>
      <w:r/>
    </w:p>
    <w:p>
      <w:pPr>
        <w:pStyle w:val="726"/>
        <w:ind w:firstLine="480"/>
        <w:spacing w:line="360" w:lineRule="auto"/>
        <w:rPr>
          <w:rFonts w:hint="eastAsia" w:ascii="仿宋" w:hAnsi="仿宋" w:eastAsia="仿宋"/>
          <w:color w:val="auto"/>
          <w:sz w:val="28"/>
          <w:szCs w:val="28"/>
          <w:highlight w:val="none"/>
          <w:lang w:eastAsia="zh-CN"/>
        </w:rPr>
      </w:pPr>
      <w:r>
        <w:rPr>
          <w:rFonts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eastAsia="zh-CN"/>
        </w:rPr>
        <w:t xml:space="preserve">JSZC-320300-RHGC-G2025-0019</w:t>
      </w:r>
      <w:r/>
    </w:p>
    <w:p>
      <w:pPr>
        <w:pStyle w:val="726"/>
        <w:ind w:firstLine="480"/>
        <w:spacing w:line="360" w:lineRule="auto"/>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二、投标人的资格要求</w:t>
      </w:r>
      <w:r/>
    </w:p>
    <w:p>
      <w:pPr>
        <w:pStyle w:val="726"/>
        <w:ind w:firstLine="48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见本项目公开招标公告。</w:t>
      </w:r>
      <w:r/>
    </w:p>
    <w:p>
      <w:pPr>
        <w:pStyle w:val="726"/>
        <w:ind w:firstLine="480"/>
        <w:spacing w:line="360" w:lineRule="auto"/>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三、获取招标文件</w:t>
      </w:r>
      <w:r/>
    </w:p>
    <w:p>
      <w:pPr>
        <w:pStyle w:val="726"/>
        <w:ind w:firstLine="48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1、潜在供应商访问电子招标投标交易平台的网络地址和方法：</w:t>
      </w:r>
      <w:r/>
    </w:p>
    <w:p>
      <w:pPr>
        <w:pStyle w:val="726"/>
        <w:ind w:firstLine="48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26"/>
        <w:ind w:firstLine="48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pStyle w:val="726"/>
        <w:ind w:firstLine="48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26"/>
        <w:ind w:firstLine="48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26"/>
        <w:ind w:firstLine="48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（5）招标代理机构（采购代理机构）将数据电文形式的采购文件加载至“苏采云”系统，供潜在投标人下载或者查阅。      </w:t>
      </w:r>
      <w:r/>
    </w:p>
    <w:p>
      <w:pPr>
        <w:pStyle w:val="726"/>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（6）苏采云系统使用谷歌浏览器参与开标。</w:t>
      </w:r>
      <w:r/>
    </w:p>
    <w:p>
      <w:pPr>
        <w:pStyle w:val="726"/>
        <w:ind w:firstLine="48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2．招标文件售价：免费</w:t>
      </w:r>
      <w:r/>
    </w:p>
    <w:p>
      <w:pPr>
        <w:pStyle w:val="726"/>
        <w:ind w:firstLine="48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四、投标有关信息</w:t>
      </w:r>
      <w:r/>
    </w:p>
    <w:p>
      <w:pPr>
        <w:pStyle w:val="726"/>
        <w:ind w:firstLine="48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1.投标截止时间：</w:t>
      </w:r>
      <w:r>
        <w:rPr>
          <w:rFonts w:hint="eastAsia" w:ascii="仿宋" w:hAnsi="仿宋" w:eastAsia="仿宋"/>
          <w:b/>
          <w:bCs/>
          <w:color w:val="auto"/>
          <w:sz w:val="28"/>
          <w:szCs w:val="28"/>
          <w:highlight w:val="none"/>
          <w:lang w:eastAsia="zh-CN"/>
        </w:rPr>
        <w:t xml:space="preserve">2025年8月25日</w:t>
      </w:r>
      <w:r>
        <w:rPr>
          <w:rFonts w:ascii="仿宋" w:hAnsi="仿宋" w:eastAsia="仿宋"/>
          <w:color w:val="auto"/>
          <w:sz w:val="28"/>
          <w:szCs w:val="28"/>
          <w:highlight w:val="none"/>
        </w:rPr>
        <w:t xml:space="preserve">北京时间</w:t>
      </w: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0</w:t>
      </w:r>
      <w:r/>
    </w:p>
    <w:p>
      <w:pPr>
        <w:pStyle w:val="726"/>
        <w:ind w:firstLine="48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2.开标时间：</w:t>
      </w:r>
      <w:r>
        <w:rPr>
          <w:rFonts w:hint="eastAsia" w:ascii="仿宋" w:hAnsi="仿宋" w:eastAsia="仿宋"/>
          <w:b/>
          <w:bCs/>
          <w:color w:val="auto"/>
          <w:sz w:val="28"/>
          <w:szCs w:val="28"/>
          <w:highlight w:val="none"/>
          <w:lang w:eastAsia="zh-CN"/>
        </w:rPr>
        <w:t xml:space="preserve">2025年8月25日</w:t>
      </w:r>
      <w:r>
        <w:rPr>
          <w:rFonts w:ascii="仿宋" w:hAnsi="仿宋" w:eastAsia="仿宋"/>
          <w:color w:val="auto"/>
          <w:sz w:val="28"/>
          <w:szCs w:val="28"/>
          <w:highlight w:val="none"/>
        </w:rPr>
        <w:t xml:space="preserve">北京时间</w:t>
      </w: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0</w:t>
      </w:r>
      <w:r/>
    </w:p>
    <w:p>
      <w:pPr>
        <w:pStyle w:val="726"/>
        <w:ind w:firstLine="48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3.开标地点：“苏采云”系统（网址：http://jszfcg.jsczt.cn/）“开标大厅”或进入徐州政府采购网（网址：http://czj.xz.gov.cn/Home/HomeIndex）-业务工作-用户登录，点击“苏采云”进入系统“开标大厅”。</w:t>
      </w:r>
      <w:r/>
    </w:p>
    <w:p>
      <w:pPr>
        <w:pStyle w:val="726"/>
        <w:ind w:firstLine="48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五、采购人</w:t>
      </w:r>
      <w:r/>
    </w:p>
    <w:p>
      <w:pPr>
        <w:pStyle w:val="726"/>
        <w:ind w:firstLine="480"/>
        <w:spacing w:line="360" w:lineRule="auto"/>
        <w:rPr>
          <w:rFonts w:hint="eastAsia" w:ascii="仿宋" w:hAnsi="仿宋" w:eastAsia="仿宋"/>
          <w:color w:val="auto"/>
          <w:sz w:val="28"/>
          <w:szCs w:val="28"/>
          <w:highlight w:val="none"/>
          <w:lang w:eastAsia="zh-CN"/>
        </w:rPr>
      </w:pPr>
      <w:r>
        <w:rPr>
          <w:rFonts w:ascii="仿宋" w:hAnsi="仿宋" w:eastAsia="仿宋"/>
          <w:color w:val="auto"/>
          <w:sz w:val="28"/>
          <w:szCs w:val="28"/>
          <w:highlight w:val="none"/>
        </w:rPr>
        <w:t xml:space="preserve">1．名称：</w:t>
      </w:r>
      <w:r>
        <w:rPr>
          <w:rFonts w:hint="eastAsia" w:ascii="仿宋" w:hAnsi="仿宋" w:eastAsia="仿宋"/>
          <w:color w:val="auto"/>
          <w:sz w:val="28"/>
          <w:szCs w:val="28"/>
          <w:highlight w:val="none"/>
          <w:lang w:eastAsia="zh-CN"/>
        </w:rPr>
        <w:t xml:space="preserve">徐州市供排水管理中心</w:t>
      </w:r>
      <w:r/>
    </w:p>
    <w:p>
      <w:pPr>
        <w:pStyle w:val="726"/>
        <w:ind w:firstLine="480"/>
        <w:spacing w:line="360" w:lineRule="auto"/>
        <w:rPr>
          <w:rFonts w:hint="eastAsia" w:ascii="仿宋" w:hAnsi="仿宋" w:eastAsia="仿宋"/>
          <w:color w:val="auto"/>
          <w:sz w:val="28"/>
          <w:szCs w:val="28"/>
          <w:highlight w:val="none"/>
          <w:lang w:eastAsia="zh-CN"/>
        </w:rPr>
      </w:pPr>
      <w:r>
        <w:rPr>
          <w:rFonts w:ascii="仿宋" w:hAnsi="仿宋" w:eastAsia="仿宋"/>
          <w:color w:val="auto"/>
          <w:sz w:val="28"/>
          <w:szCs w:val="28"/>
          <w:highlight w:val="none"/>
        </w:rPr>
        <w:t xml:space="preserve">2．地址：</w:t>
      </w:r>
      <w:r>
        <w:rPr>
          <w:rFonts w:hint="eastAsia" w:ascii="仿宋" w:hAnsi="仿宋" w:eastAsia="仿宋"/>
          <w:color w:val="auto"/>
          <w:sz w:val="28"/>
          <w:szCs w:val="28"/>
          <w:highlight w:val="none"/>
          <w:lang w:eastAsia="zh-CN"/>
        </w:rPr>
        <w:t xml:space="preserve">徐州市泉山区泰山商贸城C1座</w:t>
      </w:r>
      <w:r/>
    </w:p>
    <w:p>
      <w:pPr>
        <w:pStyle w:val="726"/>
        <w:ind w:firstLine="480"/>
        <w:spacing w:line="360"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3．联系电话：0516-85612668 </w:t>
      </w:r>
      <w:r/>
    </w:p>
    <w:p>
      <w:pPr>
        <w:pStyle w:val="726"/>
        <w:ind w:firstLine="480"/>
        <w:spacing w:line="360" w:lineRule="auto"/>
        <w:rPr>
          <w:rFonts w:hint="eastAsia" w:ascii="仿宋" w:hAnsi="仿宋" w:eastAsia="仿宋"/>
          <w:color w:val="auto"/>
          <w:sz w:val="28"/>
          <w:szCs w:val="28"/>
          <w:highlight w:val="none"/>
          <w:lang w:eastAsia="zh-CN"/>
        </w:rPr>
      </w:pPr>
      <w:r>
        <w:rPr>
          <w:rFonts w:ascii="仿宋" w:hAnsi="仿宋" w:eastAsia="仿宋"/>
          <w:color w:val="auto"/>
          <w:sz w:val="28"/>
          <w:szCs w:val="28"/>
          <w:highlight w:val="none"/>
        </w:rPr>
        <w:t xml:space="preserve">4. 采购项目联系人：</w:t>
      </w:r>
      <w:r>
        <w:rPr>
          <w:rFonts w:hint="eastAsia" w:ascii="仿宋" w:hAnsi="仿宋" w:eastAsia="仿宋"/>
          <w:color w:val="auto"/>
          <w:sz w:val="28"/>
          <w:szCs w:val="28"/>
          <w:highlight w:val="none"/>
          <w:lang w:val="en-US" w:eastAsia="zh-CN"/>
        </w:rPr>
        <w:t xml:space="preserve">陈松贵 </w:t>
      </w:r>
      <w:r/>
    </w:p>
    <w:p>
      <w:pPr>
        <w:pStyle w:val="726"/>
        <w:ind w:firstLine="48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六、采购代理机构</w:t>
      </w:r>
      <w:r/>
    </w:p>
    <w:p>
      <w:pPr>
        <w:pStyle w:val="726"/>
        <w:ind w:firstLine="480"/>
        <w:spacing w:line="360" w:lineRule="auto"/>
        <w:rPr>
          <w:rFonts w:hint="eastAsia" w:ascii="仿宋" w:hAnsi="仿宋" w:eastAsia="仿宋"/>
          <w:color w:val="auto"/>
          <w:sz w:val="28"/>
          <w:szCs w:val="28"/>
          <w:highlight w:val="none"/>
          <w:lang w:eastAsia="zh-CN"/>
        </w:rPr>
      </w:pPr>
      <w:r>
        <w:rPr>
          <w:rFonts w:ascii="仿宋" w:hAnsi="仿宋" w:eastAsia="仿宋"/>
          <w:color w:val="auto"/>
          <w:sz w:val="28"/>
          <w:szCs w:val="28"/>
          <w:highlight w:val="none"/>
        </w:rPr>
        <w:t xml:space="preserve">1．名称：</w:t>
      </w:r>
      <w:r>
        <w:rPr>
          <w:rFonts w:hint="eastAsia" w:ascii="仿宋" w:hAnsi="仿宋" w:eastAsia="仿宋"/>
          <w:color w:val="auto"/>
          <w:sz w:val="28"/>
          <w:szCs w:val="28"/>
          <w:highlight w:val="none"/>
          <w:lang w:eastAsia="zh-CN"/>
        </w:rPr>
        <w:t xml:space="preserve"> 江苏仁华工程项目管理有限公司</w:t>
      </w:r>
      <w:r/>
    </w:p>
    <w:p>
      <w:pPr>
        <w:pStyle w:val="726"/>
        <w:ind w:firstLine="480"/>
        <w:spacing w:line="360" w:lineRule="auto"/>
        <w:rPr>
          <w:rFonts w:hint="default" w:ascii="仿宋" w:hAnsi="仿宋" w:eastAsia="仿宋"/>
          <w:color w:val="auto"/>
          <w:sz w:val="28"/>
          <w:szCs w:val="28"/>
          <w:highlight w:val="none"/>
          <w:lang w:val="en-US" w:eastAsia="zh-CN"/>
        </w:rPr>
      </w:pPr>
      <w:r>
        <w:rPr>
          <w:rFonts w:ascii="仿宋" w:hAnsi="仿宋" w:eastAsia="仿宋"/>
          <w:color w:val="auto"/>
          <w:sz w:val="28"/>
          <w:szCs w:val="28"/>
          <w:highlight w:val="none"/>
        </w:rPr>
        <w:t xml:space="preserve">2．地址：</w:t>
      </w:r>
      <w:r>
        <w:rPr>
          <w:rFonts w:hint="eastAsia" w:ascii="仿宋" w:hAnsi="仿宋" w:eastAsia="仿宋"/>
          <w:color w:val="auto"/>
          <w:sz w:val="28"/>
          <w:szCs w:val="28"/>
          <w:highlight w:val="none"/>
          <w:lang w:eastAsia="zh-CN"/>
        </w:rPr>
        <w:t xml:space="preserve">徐州市云龙区万科尚都会商业综合楼5楼</w:t>
      </w:r>
      <w:r/>
    </w:p>
    <w:p>
      <w:pPr>
        <w:pStyle w:val="726"/>
        <w:ind w:firstLine="48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3．联系</w:t>
      </w:r>
      <w:r>
        <w:rPr>
          <w:rFonts w:hint="eastAsia" w:ascii="仿宋" w:hAnsi="仿宋" w:eastAsia="仿宋"/>
          <w:color w:val="auto"/>
          <w:sz w:val="28"/>
          <w:szCs w:val="28"/>
          <w:highlight w:val="none"/>
        </w:rPr>
        <w:t xml:space="preserve">电话</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0516-82500777</w:t>
      </w:r>
      <w:r>
        <w:rPr>
          <w:rFonts w:ascii="仿宋" w:hAnsi="仿宋" w:eastAsia="仿宋"/>
          <w:color w:val="auto"/>
          <w:sz w:val="28"/>
          <w:szCs w:val="28"/>
          <w:highlight w:val="none"/>
        </w:rPr>
        <w:t xml:space="preserve">    </w:t>
      </w:r>
      <w:r/>
    </w:p>
    <w:p>
      <w:pPr>
        <w:pStyle w:val="726"/>
        <w:ind w:firstLine="480"/>
        <w:spacing w:line="360" w:lineRule="auto"/>
        <w:rPr>
          <w:rFonts w:hint="eastAsia" w:ascii="仿宋" w:hAnsi="仿宋" w:eastAsia="仿宋"/>
          <w:color w:val="auto"/>
          <w:sz w:val="28"/>
          <w:szCs w:val="28"/>
          <w:highlight w:val="none"/>
          <w:lang w:val="en-US" w:eastAsia="zh-CN"/>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采购项目联系人：</w:t>
      </w:r>
      <w:r>
        <w:rPr>
          <w:rFonts w:hint="eastAsia" w:ascii="仿宋" w:hAnsi="仿宋" w:eastAsia="仿宋"/>
          <w:color w:val="auto"/>
          <w:sz w:val="28"/>
          <w:szCs w:val="28"/>
          <w:highlight w:val="none"/>
          <w:lang w:val="en-US" w:eastAsia="zh-CN"/>
        </w:rPr>
        <w:t xml:space="preserve">王状</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p>
    <w:p>
      <w:pPr>
        <w:pStyle w:val="726"/>
        <w:ind w:firstLine="480"/>
        <w:jc w:val="right"/>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2025年7月</w:t>
      </w:r>
      <w:r>
        <w:rPr>
          <w:rFonts w:ascii="仿宋" w:hAnsi="仿宋" w:eastAsia="仿宋"/>
          <w:color w:val="auto"/>
          <w:sz w:val="28"/>
          <w:szCs w:val="28"/>
          <w:highlight w:val="none"/>
        </w:rPr>
        <w:t xml:space="preserve"> </w:t>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ind w:firstLine="480"/>
        <w:jc w:val="center"/>
        <w:spacing w:line="360" w:lineRule="auto"/>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pStyle w:val="726"/>
        <w:jc w:val="center"/>
        <w:spacing w:line="360" w:lineRule="auto"/>
        <w:rPr>
          <w:rFonts w:ascii="仿宋" w:hAnsi="仿宋" w:eastAsia="仿宋" w:cs="仿宋"/>
          <w:color w:val="auto"/>
          <w:highlight w:val="none"/>
        </w:rPr>
      </w:pPr>
      <w:r>
        <w:rPr>
          <w:rFonts w:hint="eastAsia" w:ascii="仿宋" w:hAnsi="仿宋" w:eastAsia="仿宋"/>
          <w:b/>
          <w:bCs/>
          <w:color w:val="auto"/>
          <w:sz w:val="30"/>
          <w:szCs w:val="30"/>
          <w:highlight w:val="none"/>
        </w:rPr>
        <w:t xml:space="preserve">第二章</w:t>
      </w:r>
      <w:r>
        <w:rPr>
          <w:rFonts w:hint="eastAsia" w:ascii="仿宋" w:hAnsi="仿宋" w:eastAsia="仿宋"/>
          <w:b/>
          <w:bCs/>
          <w:color w:val="auto"/>
          <w:sz w:val="30"/>
          <w:szCs w:val="30"/>
          <w:highlight w:val="none"/>
          <w:lang w:val="en-US" w:eastAsia="zh-CN"/>
        </w:rPr>
        <w:t xml:space="preserve">  </w:t>
      </w:r>
      <w:r>
        <w:rPr>
          <w:rFonts w:hint="eastAsia" w:ascii="仿宋" w:hAnsi="仿宋" w:eastAsia="仿宋"/>
          <w:b/>
          <w:bCs/>
          <w:color w:val="auto"/>
          <w:sz w:val="30"/>
          <w:szCs w:val="30"/>
          <w:highlight w:val="none"/>
        </w:rPr>
        <w:t xml:space="preserve">投标人须知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一、总则</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（一）采购人。采购人即指依法进行政府采购的国家机关、事业单位和团体组织。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（六）投标人的资格条件：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投标人是指响应招标、参加投标竞争的法人、其他组织或者自然人。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2.投标人授权代表系指法定代表人或受法人委托的受托人。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二、招标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（八）招标文件应包括以下内容：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第一章，投标邀请；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第二章，投标人须知；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第三章，投标资料表；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第四章，评标标准；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第五章，拟签订的合同文本；</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第六章，采购需求；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第七章，投标文件相关格式。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（九）招标文件澄清或者修改：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2.现场考察以本文件第三章《投标资料表》中的要求为准。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3.开标前答疑会以本文件第三章《投标资料表》中的要求为准。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三、投标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（十二）投标文件的构成：</w:t>
      </w:r>
      <w:r/>
    </w:p>
    <w:p>
      <w:pPr>
        <w:ind w:right="-572"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1.投标文件的构成以本文件第三章《投标资料表》中的要求</w:t>
      </w:r>
      <w:r>
        <w:rPr>
          <w:rFonts w:hint="eastAsia" w:ascii="仿宋" w:hAnsi="仿宋" w:eastAsia="仿宋" w:cs="仿宋"/>
          <w:color w:val="auto"/>
          <w:sz w:val="30"/>
          <w:highlight w:val="none"/>
          <w:lang w:val="en-US" w:eastAsia="zh-CN"/>
        </w:rPr>
        <w:t xml:space="preserve">为</w:t>
      </w:r>
      <w:r>
        <w:rPr>
          <w:rFonts w:hint="eastAsia" w:ascii="仿宋" w:hAnsi="仿宋" w:eastAsia="仿宋" w:cs="仿宋"/>
          <w:color w:val="auto"/>
          <w:sz w:val="30"/>
          <w:highlight w:val="none"/>
        </w:rPr>
        <w:t xml:space="preserve">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（十三）投标函和价格表、商务条件、交货和提供服务的时间：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2.商务条件以本文件第三章《投标资料表》中的要求为准。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3.交货和提供服务的时间，以本文件第三章《投标资料表》中所提要求为准。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（十四）投标报价要求：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1.投标人应按照招标文件的要求报出分项价格和总价。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3.采购人不支付报价以外的任何费用。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（十五）投标货币。以本文件第三章《投标资料表》中所提要求为准。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（十六）投标有效期：</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（十七）投标文件的编制要求和签署要求：</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（十八）投标文件的盖章要求</w:t>
      </w:r>
      <w:r/>
    </w:p>
    <w:p>
      <w:pPr>
        <w:ind w:firstLine="60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1.投标文件的盖章要求以招标文件第三章《投标资料表》中的要求为准。</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（二十二）本项目不允许分包。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（二十四）有下列情形之一的，其投标无效。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5.不同投标人的投标文件相互混装；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7.电子投标文件未按规定期限投标的；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8.电子投标文件未按招标文件要求签章的；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9.投标人未在规定时间内解密电子投标文件的；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w:t>
      </w:r>
      <w:r>
        <w:rPr>
          <w:rFonts w:hint="eastAsia" w:ascii="仿宋" w:hAnsi="仿宋" w:eastAsia="仿宋" w:cs="仿宋"/>
          <w:color w:val="auto"/>
          <w:sz w:val="30"/>
          <w:highlight w:val="none"/>
          <w:lang w:val="en-US" w:eastAsia="zh-CN"/>
        </w:rPr>
        <w:t xml:space="preserve">1</w:t>
      </w:r>
      <w:r>
        <w:rPr>
          <w:rFonts w:hint="eastAsia" w:ascii="仿宋" w:hAnsi="仿宋" w:eastAsia="仿宋" w:cs="仿宋"/>
          <w:color w:val="auto"/>
          <w:sz w:val="30"/>
          <w:highlight w:val="none"/>
        </w:rPr>
        <w:t xml:space="preserve">.不具备招标文件中规定的资格要求的；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w:t>
      </w:r>
      <w:r>
        <w:rPr>
          <w:rFonts w:hint="eastAsia" w:ascii="仿宋" w:hAnsi="仿宋" w:eastAsia="仿宋" w:cs="仿宋"/>
          <w:color w:val="auto"/>
          <w:sz w:val="30"/>
          <w:highlight w:val="none"/>
          <w:lang w:val="en-US" w:eastAsia="zh-CN"/>
        </w:rPr>
        <w:t xml:space="preserve">2</w:t>
      </w:r>
      <w:r>
        <w:rPr>
          <w:rFonts w:hint="eastAsia" w:ascii="仿宋" w:hAnsi="仿宋" w:eastAsia="仿宋" w:cs="仿宋"/>
          <w:color w:val="auto"/>
          <w:sz w:val="30"/>
          <w:highlight w:val="none"/>
        </w:rPr>
        <w:t xml:space="preserve">.报价超过招标文件中规定的预算金额或者最高限价的；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w:t>
      </w:r>
      <w:r>
        <w:rPr>
          <w:rFonts w:hint="eastAsia" w:ascii="仿宋" w:hAnsi="仿宋" w:eastAsia="仿宋" w:cs="仿宋"/>
          <w:color w:val="auto"/>
          <w:sz w:val="30"/>
          <w:highlight w:val="none"/>
          <w:lang w:val="en-US" w:eastAsia="zh-CN"/>
        </w:rPr>
        <w:t xml:space="preserve">3</w:t>
      </w:r>
      <w:r>
        <w:rPr>
          <w:rFonts w:hint="eastAsia" w:ascii="仿宋" w:hAnsi="仿宋" w:eastAsia="仿宋" w:cs="仿宋"/>
          <w:color w:val="auto"/>
          <w:sz w:val="30"/>
          <w:highlight w:val="none"/>
        </w:rPr>
        <w:t xml:space="preserve">.投标文件含有采购人不能接受的附加条件的；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w:t>
      </w:r>
      <w:r>
        <w:rPr>
          <w:rFonts w:hint="eastAsia" w:ascii="仿宋" w:hAnsi="仿宋" w:eastAsia="仿宋" w:cs="仿宋"/>
          <w:color w:val="auto"/>
          <w:sz w:val="30"/>
          <w:highlight w:val="none"/>
          <w:lang w:val="en-US" w:eastAsia="zh-CN"/>
        </w:rPr>
        <w:t xml:space="preserve">4</w:t>
      </w:r>
      <w:r>
        <w:rPr>
          <w:rFonts w:hint="eastAsia" w:ascii="仿宋" w:hAnsi="仿宋" w:eastAsia="仿宋" w:cs="仿宋"/>
          <w:color w:val="auto"/>
          <w:sz w:val="30"/>
          <w:highlight w:val="none"/>
        </w:rPr>
        <w:t xml:space="preserve">.法律、法规和招标文件规定的其他无效情形。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四、开标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（二十五）开标：</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1.开标时间及地点。开标应当在招标文件确定的提交投标文件截止时间的同一时间公开进行；开标地点应当为招标文件中预先确定的地点。</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2.由电子招标投标交易平台主持，邀请投标人参加。</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 所有投标单位使用 CA 证书在开标时间时，解密各自投标文件，由工作人员操作系统进行开标，投标人不足3家的，不得评标。</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1.评标工作由采购代理机构负责组织，并履行下列职责：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（2）宣布评标纪律；</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（3）公布投标人名单，告知评审专家应当回避的情形；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（4）组织评标委员会推选评标组长（采购人代表不得担任组长）；</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（5）在评标期间采取必要的通讯管理措施，保证评标活动不受外界干扰；</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（6）根据评标委员会的要求介绍政府采购相关政策法规、招标文件；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（8）核对评标结果，对有《</w:t>
      </w:r>
      <w:r>
        <w:rPr>
          <w:color w:val="auto"/>
          <w:highlight w:val="none"/>
          <w:u w:val="none"/>
        </w:rPr>
        <w:fldChar w:fldCharType="begin"/>
      </w:r>
      <w:r>
        <w:rPr>
          <w:color w:val="auto"/>
          <w:highlight w:val="none"/>
          <w:u w:val="none"/>
        </w:rPr>
        <w:instrText xml:space="preserve"> HYPERLINK "http://www.caigou2003.com/" \o "http://www.caigou2003.com/" </w:instrText>
      </w:r>
      <w:r>
        <w:rPr>
          <w:color w:val="auto"/>
          <w:highlight w:val="none"/>
          <w:u w:val="none"/>
        </w:rPr>
        <w:fldChar w:fldCharType="separate"/>
      </w:r>
      <w:r>
        <w:rPr>
          <w:rStyle w:val="722"/>
          <w:rFonts w:hint="eastAsia" w:ascii="仿宋" w:hAnsi="仿宋" w:eastAsia="仿宋" w:cs="仿宋"/>
          <w:color w:val="auto"/>
          <w:sz w:val="30"/>
          <w:highlight w:val="none"/>
          <w:u w:val="none"/>
        </w:rPr>
        <w:t xml:space="preserve">政府采购</w:t>
      </w:r>
      <w:r>
        <w:rPr>
          <w:rStyle w:val="72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（9）评审工作完成后，按照规定向评审专家支付劳务报酬和异地评审差旅费，不得向评审专家以外的其他人员支付评审劳务报酬；</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（10）处理与评标有关的其他事项。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2.评标委员会负责具体评标事务，并独立履行下列职责：</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（1）审查、评价投标文件是否符合招标文件的商务、技术等实质性要求；</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（2）要求投标人对投标文件有关事项作出澄清或者说明；</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（3）对投标文件进行比较和评价；</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（4）确定中标候选人名单，以及根据采购人委托直接确定中标人；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（5）向采购人、采购代理机构或有关部门报告评标中发现的违法行为。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（二十七）评标方法分为最低评标价法和综合评分法。</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（二十八）评标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1.评标工作程序：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（1）投标文件初审。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①资格性审查。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②符合性审查。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（2）澄清有关问题。</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（3）比较与评价。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（4）推荐中标候选供应商名单。</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（5）编写评审报告（评标报告）。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3.采用</w:t>
      </w:r>
      <w:r>
        <w:rPr>
          <w:color w:val="auto"/>
          <w:highlight w:val="none"/>
          <w:u w:val="none"/>
        </w:rPr>
        <w:fldChar w:fldCharType="begin"/>
      </w:r>
      <w:r>
        <w:rPr>
          <w:color w:val="auto"/>
          <w:highlight w:val="none"/>
          <w:u w:val="none"/>
        </w:rPr>
        <w:instrText xml:space="preserve"> HYPERLINK "http://lilun.caigou2003.com/recijiedu/2365668.html" \o "http://lilun.caigou2003.com/recijiedu/2365668.html" </w:instrText>
      </w:r>
      <w:r>
        <w:rPr>
          <w:color w:val="auto"/>
          <w:highlight w:val="none"/>
          <w:u w:val="none"/>
        </w:rPr>
        <w:fldChar w:fldCharType="separate"/>
      </w:r>
      <w:r>
        <w:rPr>
          <w:rStyle w:val="722"/>
          <w:rFonts w:hint="eastAsia" w:ascii="仿宋" w:hAnsi="仿宋" w:eastAsia="仿宋" w:cs="仿宋"/>
          <w:color w:val="auto"/>
          <w:sz w:val="30"/>
          <w:highlight w:val="none"/>
          <w:u w:val="none"/>
        </w:rPr>
        <w:t xml:space="preserve">最低评标价法</w:t>
      </w:r>
      <w:r>
        <w:rPr>
          <w:rStyle w:val="72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采用</w:t>
      </w:r>
      <w:r>
        <w:rPr>
          <w:color w:val="auto"/>
          <w:highlight w:val="none"/>
          <w:u w:val="none"/>
        </w:rPr>
        <w:fldChar w:fldCharType="begin"/>
      </w:r>
      <w:r>
        <w:rPr>
          <w:color w:val="auto"/>
          <w:highlight w:val="none"/>
          <w:u w:val="none"/>
        </w:rPr>
        <w:instrText xml:space="preserve"> HYPERLINK "http://lilun.caigou2003.com/recijiedu/2365667.html" \o "http://lilun.caigou2003.com/recijiedu/2365667.html" </w:instrText>
      </w:r>
      <w:r>
        <w:rPr>
          <w:color w:val="auto"/>
          <w:highlight w:val="none"/>
          <w:u w:val="none"/>
        </w:rPr>
        <w:fldChar w:fldCharType="separate"/>
      </w:r>
      <w:r>
        <w:rPr>
          <w:rStyle w:val="722"/>
          <w:rFonts w:hint="eastAsia" w:ascii="仿宋" w:hAnsi="仿宋" w:eastAsia="仿宋" w:cs="仿宋"/>
          <w:color w:val="auto"/>
          <w:sz w:val="30"/>
          <w:highlight w:val="none"/>
          <w:u w:val="none"/>
        </w:rPr>
        <w:t xml:space="preserve">综合评分法</w:t>
      </w:r>
      <w:r>
        <w:rPr>
          <w:rStyle w:val="72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（二十九）投标文件报价出现前后不一致的，按照下列规定修正：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2.大写金额和小写金额不一致的，以大写金额为准；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4.总价金额与按单价合计金额不一致的，以单价金额计算结果为准。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评标中需要投标人对投标文件澄清或者说明的，应当通过“苏采云”系统交换数据电文。在评标期间，请投标人保持在线。</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（三十二）废标条款：</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出现下列情形之一的，应予废标。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1.符合专业条件的供应商或者对招标文件作实质响应的供应商不足三家的；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2.出现影响采购公正的违法、违规行为的；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3.投标人的报价均超过了采购预算，采购人不能支付的；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4.因重大变故，采购任务取消的。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六、定标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（三十三）采购代理机构应当在评标结束后2个工作日内将评标报告送采购人。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七、政府采购合同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（三十六）签订政府采购合同（合同签订方式）：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采购人不得向中标人提出任何不合理的要求作为签订合同的条件。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pStyle w:val="986"/>
        <w:ind w:firstLine="600"/>
        <w:jc w:val="left"/>
        <w:spacing w:line="520" w:lineRule="exact"/>
        <w:shd w:val="clear" w:color="auto" w:fill="ffffff"/>
        <w:widowControl/>
        <w:rPr>
          <w:rFonts w:ascii="仿宋" w:hAnsi="仿宋" w:eastAsia="仿宋"/>
          <w:color w:val="auto"/>
          <w:sz w:val="30"/>
          <w:szCs w:val="30"/>
          <w:highlight w:val="none"/>
        </w:rPr>
      </w:pPr>
      <w:r>
        <w:rPr>
          <w:rFonts w:hint="eastAsia" w:ascii="仿宋" w:hAnsi="仿宋" w:eastAsia="仿宋" w:cs="仿宋"/>
          <w:color w:val="auto"/>
          <w:sz w:val="30"/>
          <w:highlight w:val="none"/>
        </w:rPr>
        <w:t xml:space="preserve">（三十八）履约保证金：</w:t>
      </w:r>
      <w:r>
        <w:rPr>
          <w:rFonts w:hint="eastAsia" w:ascii="仿宋" w:hAnsi="仿宋" w:eastAsia="仿宋" w:cs="仿宋"/>
          <w:color w:val="auto"/>
          <w:sz w:val="30"/>
          <w:highlight w:val="none"/>
          <w:lang w:val="en-US" w:eastAsia="zh-CN"/>
        </w:rPr>
        <w:t xml:space="preserve">1.</w:t>
      </w:r>
      <w:r>
        <w:rPr>
          <w:rFonts w:hint="eastAsia" w:ascii="仿宋" w:hAnsi="仿宋" w:eastAsia="仿宋" w:cs="仿宋"/>
          <w:color w:val="auto"/>
          <w:sz w:val="30"/>
          <w:highlight w:val="none"/>
        </w:rPr>
        <w:t xml:space="preserve">详见《第三章 投标资料表》。</w:t>
      </w:r>
      <w:r>
        <w:rPr>
          <w:rFonts w:ascii="仿宋" w:hAnsi="仿宋" w:eastAsia="仿宋"/>
          <w:color w:val="auto"/>
          <w:sz w:val="30"/>
          <w:szCs w:val="30"/>
          <w:highlight w:val="none"/>
        </w:rPr>
        <w:t xml:space="preserve">2.如果中标人没有遵守本章（三十八）1 或本章（三十九）的规定，采购代理机构有权取消该中标决定。在此情况下，采购人可以与排位在中标人之后第一位的中标候选人签订政府采购合同，以此类推。3.中标人凭采购人出具验收书的复印件及收款收据办理履约保证金退付手续。履约保证金在采购人处存放期间，不计利息。</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（三十九）腐败和欺诈行为：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（1）腐败和欺诈行为的含义：</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八、询问和质疑</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（四十）询问和质疑</w:t>
      </w:r>
      <w:r/>
    </w:p>
    <w:p>
      <w:pPr>
        <w:ind w:firstLine="600"/>
        <w:spacing w:line="519"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30"/>
          <w:highlight w:val="none"/>
        </w:rPr>
        <w:t xml:space="preserve"> </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九、电子招标投标交易平台</w:t>
      </w:r>
      <w:r/>
    </w:p>
    <w:p>
      <w:pPr>
        <w:ind w:firstLine="600"/>
        <w:jc w:val="left"/>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（四十一）电子招标投标交易平台（即“苏采云”系统，网址：</w:t>
      </w:r>
      <w:r>
        <w:rPr>
          <w:rFonts w:hint="eastAsia" w:ascii="仿宋" w:hAnsi="仿宋" w:eastAsia="仿宋" w:cs="仿宋"/>
          <w:color w:val="auto"/>
          <w:sz w:val="30"/>
          <w:highlight w:val="none"/>
        </w:rPr>
        <w:fldChar w:fldCharType="begin"/>
      </w:r>
      <w:r>
        <w:rPr>
          <w:rFonts w:hint="eastAsia" w:ascii="仿宋" w:hAnsi="仿宋" w:eastAsia="仿宋" w:cs="仿宋"/>
          <w:color w:val="auto"/>
          <w:sz w:val="30"/>
          <w:highlight w:val="none"/>
        </w:rPr>
        <w:instrText xml:space="preserve"> HYPERLINK "http://jszfcg.jsczt.cn/）相关要求是本招标文件的组成部分" </w:instrText>
      </w:r>
      <w:r>
        <w:rPr>
          <w:rFonts w:hint="eastAsia" w:ascii="仿宋" w:hAnsi="仿宋" w:eastAsia="仿宋" w:cs="仿宋"/>
          <w:color w:val="auto"/>
          <w:sz w:val="30"/>
          <w:highlight w:val="none"/>
        </w:rPr>
        <w:fldChar w:fldCharType="separate"/>
      </w:r>
      <w:r>
        <w:rPr>
          <w:rStyle w:val="722"/>
          <w:rFonts w:hint="eastAsia" w:ascii="仿宋" w:hAnsi="仿宋" w:eastAsia="仿宋" w:cs="仿宋"/>
          <w:color w:val="auto"/>
          <w:sz w:val="30"/>
          <w:highlight w:val="none"/>
        </w:rPr>
        <w:t xml:space="preserve">http://jszfcg.jsczt.cn/）相关要求是本招标文件的组成部分</w:t>
      </w:r>
      <w:r>
        <w:rPr>
          <w:rFonts w:hint="eastAsia" w:ascii="仿宋" w:hAnsi="仿宋" w:eastAsia="仿宋" w:cs="仿宋"/>
          <w:color w:val="auto"/>
          <w:sz w:val="30"/>
          <w:highlight w:val="none"/>
        </w:rPr>
        <w:fldChar w:fldCharType="end"/>
      </w:r>
      <w:r/>
    </w:p>
    <w:p>
      <w:pPr>
        <w:ind w:firstLine="600"/>
        <w:jc w:val="left"/>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auto"/>
          <w:sz w:val="30"/>
          <w:highlight w:val="none"/>
        </w:rPr>
        <w:t xml:space="preserve">。</w:t>
      </w:r>
      <w:r/>
    </w:p>
    <w:p>
      <w:pPr>
        <w:jc w:val="both"/>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br w:type="page" w:clear="all"/>
      </w:r>
      <w:r/>
    </w:p>
    <w:p>
      <w:pPr>
        <w:pStyle w:val="726"/>
        <w:jc w:val="center"/>
        <w:spacing w:line="360" w:lineRule="auto"/>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t xml:space="preserve">第三章  投标资料表</w:t>
      </w:r>
      <w:r/>
    </w:p>
    <w:p>
      <w:pPr>
        <w:pStyle w:val="849"/>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该资料表的条款项号是与《投标人须知》中条款项号对应的，或增加的条款，是对《投标人须知》的补充、修改和完善，如果</w:t>
      </w:r>
      <w:r>
        <w:rPr>
          <w:rFonts w:hint="eastAsia" w:ascii="仿宋" w:hAnsi="仿宋" w:eastAsia="仿宋"/>
          <w:color w:val="auto"/>
          <w:sz w:val="24"/>
          <w:highlight w:val="none"/>
          <w:lang w:val="en-US" w:eastAsia="zh-CN"/>
        </w:rPr>
        <w:t xml:space="preserve">因此而造成</w:t>
      </w:r>
      <w:r>
        <w:rPr>
          <w:rFonts w:ascii="仿宋" w:hAnsi="仿宋" w:eastAsia="仿宋"/>
          <w:color w:val="auto"/>
          <w:sz w:val="24"/>
          <w:highlight w:val="none"/>
        </w:rPr>
        <w:t xml:space="preserve">有矛盾的话，应以本资料表为准。</w:t>
      </w:r>
      <w:r/>
    </w:p>
    <w:tbl>
      <w:tblPr>
        <w:tblStyle w:val="693"/>
        <w:tblW w:w="10094"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8295"/>
      </w:tblGrid>
      <w:tr>
        <w:trPr/>
        <w:tc>
          <w:tcPr>
            <w:tcW w:w="1799" w:type="dxa"/>
            <w:vAlign w:val="top"/>
            <w:textDirection w:val="lrTb"/>
            <w:noWrap w:val="false"/>
          </w:tcPr>
          <w:p>
            <w:pPr>
              <w:jc w:val="center"/>
              <w:spacing w:line="40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条款项号</w:t>
            </w:r>
            <w:r/>
          </w:p>
        </w:tc>
        <w:tc>
          <w:tcPr>
            <w:tcW w:w="8295" w:type="dxa"/>
            <w:vAlign w:val="top"/>
            <w:textDirection w:val="lrTb"/>
            <w:noWrap w:val="false"/>
          </w:tcPr>
          <w:p>
            <w:pPr>
              <w:jc w:val="center"/>
              <w:spacing w:line="40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内    容</w:t>
            </w:r>
            <w:r/>
          </w:p>
        </w:tc>
      </w:tr>
      <w:tr>
        <w:trPr/>
        <w:tc>
          <w:tcPr>
            <w:tcW w:w="1799"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w:t>
            </w:r>
            <w:r/>
          </w:p>
        </w:tc>
        <w:tc>
          <w:tcPr>
            <w:tcW w:w="8295"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总则</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本项目采购人：徐州市供排水管理中心</w:t>
            </w:r>
            <w:r/>
          </w:p>
        </w:tc>
      </w:tr>
      <w:tr>
        <w:trPr>
          <w:trHeight w:val="90"/>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本次采购采用的政府采购方式：公开招标</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采购人确定的采购项目属性：货物</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本项目采购代理机构：江苏仁华工程项目管理有限公司</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投标人的资格条件：</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一、符合《中华人民共和国政府采购法》第二十二条的规定；</w:t>
            </w:r>
            <w:r/>
          </w:p>
          <w:p>
            <w:pPr>
              <w:pStyle w:val="726"/>
              <w:spacing w:before="120"/>
              <w:rPr>
                <w:rFonts w:hint="eastAsia" w:ascii="仿宋" w:hAnsi="仿宋" w:eastAsia="仿宋" w:cs="仿宋"/>
                <w:b w:val="0"/>
                <w:bCs w:val="0"/>
                <w:color w:val="auto"/>
                <w:sz w:val="24"/>
                <w:highlight w:val="none"/>
              </w:rPr>
            </w:pPr>
            <w:r>
              <w:rPr>
                <w:rFonts w:hint="eastAsia" w:ascii="仿宋" w:hAnsi="仿宋" w:eastAsia="仿宋" w:cs="仿宋"/>
                <w:b/>
                <w:bCs/>
                <w:color w:val="000000"/>
                <w:sz w:val="28"/>
                <w:szCs w:val="28"/>
                <w:highlight w:val="none"/>
              </w:rPr>
              <w:t xml:space="preserve">二</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bidi="ar-SA"/>
              </w:rPr>
              <w:t xml:space="preserve">落实政府采购政策需满足的资格要求：</w:t>
            </w:r>
            <w:r>
              <w:rPr>
                <w:rFonts w:hint="eastAsia" w:ascii="仿宋" w:hAnsi="仿宋" w:eastAsia="仿宋" w:cs="仿宋"/>
                <w:b w:val="0"/>
                <w:bCs w:val="0"/>
                <w:color w:val="000000"/>
                <w:sz w:val="28"/>
                <w:szCs w:val="28"/>
                <w:highlight w:val="none"/>
                <w:lang w:val="en-US" w:eastAsia="zh-CN" w:bidi="ar-SA"/>
              </w:rPr>
              <w:t xml:space="preserve">此项目属于专门面向中小微企业采购的项目，供应商所提供的货物全部由符合政策要求的中小企业制造，供应商提供的货物的制造商应全部为中小微企业、监狱企业、残疾人福利性单位。</w:t>
            </w:r>
            <w:r/>
          </w:p>
          <w:p>
            <w:pPr>
              <w:spacing w:line="40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w:t>
            </w:r>
            <w:r>
              <w:rPr>
                <w:rFonts w:hint="eastAsia" w:ascii="仿宋" w:hAnsi="仿宋" w:eastAsia="仿宋" w:cs="仿宋"/>
                <w:b/>
                <w:bCs/>
                <w:color w:val="000000"/>
                <w:sz w:val="28"/>
                <w:szCs w:val="28"/>
                <w:highlight w:val="none"/>
              </w:rPr>
              <w:t xml:space="preserve">本项目的特定资格要求：</w:t>
            </w:r>
            <w:r>
              <w:rPr>
                <w:rFonts w:hint="eastAsia" w:ascii="仿宋" w:hAnsi="仿宋" w:eastAsia="仿宋" w:cs="仿宋"/>
                <w:b/>
                <w:bCs/>
                <w:color w:val="000000"/>
                <w:sz w:val="28"/>
                <w:szCs w:val="28"/>
                <w:highlight w:val="none"/>
                <w:lang w:val="en-US" w:eastAsia="zh-CN"/>
              </w:rPr>
              <w:t xml:space="preserve">无。</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同时明确相关事项如下：</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一、本项目不接受联合体参与采购活动。</w:t>
            </w:r>
            <w:r/>
          </w:p>
          <w:p>
            <w:pPr>
              <w:ind w:left="560" w:hanging="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二、单位负责人为同一人或者存在直接控股、管理关系的不同供</w:t>
            </w:r>
            <w:r/>
          </w:p>
          <w:p>
            <w:pPr>
              <w:ind w:left="560" w:hanging="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应商，不得参加同一合同项下的政府采购活动。</w:t>
            </w:r>
            <w:r/>
          </w:p>
          <w:p>
            <w:pPr>
              <w:ind w:right="-32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三、为本采购项目提供整体设计、规范编制或者项目管理、</w:t>
            </w:r>
            <w:r>
              <w:rPr>
                <w:rFonts w:hint="eastAsia" w:ascii="仿宋" w:hAnsi="仿宋" w:eastAsia="仿宋" w:cs="仿宋"/>
                <w:color w:val="000000"/>
                <w:sz w:val="28"/>
                <w:szCs w:val="28"/>
                <w:highlight w:val="none"/>
                <w:lang w:val="en-US" w:eastAsia="zh-CN"/>
              </w:rPr>
              <w:t xml:space="preserve">监</w:t>
            </w:r>
            <w:r>
              <w:rPr>
                <w:rFonts w:hint="eastAsia" w:ascii="仿宋" w:hAnsi="仿宋" w:eastAsia="仿宋" w:cs="仿宋"/>
                <w:color w:val="000000"/>
                <w:sz w:val="28"/>
                <w:szCs w:val="28"/>
                <w:highlight w:val="none"/>
              </w:rPr>
              <w:t xml:space="preserve">理、检测等服务的投标人，不得再参加本采购项目的采购活动。</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四、查询及使用供应商信用记录：</w:t>
            </w:r>
            <w:r/>
          </w:p>
          <w:p>
            <w:pPr>
              <w:ind w:firstLine="422"/>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(一)由采购人查询信用信息。</w:t>
            </w:r>
            <w:r/>
          </w:p>
          <w:p>
            <w:pPr>
              <w:ind w:firstLine="42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(二)查询渠道包括：</w:t>
            </w:r>
            <w:r/>
          </w:p>
          <w:p>
            <w:pPr>
              <w:ind w:firstLine="70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1.“信用中国”网（</w:t>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"http://www.creditchina.gov.cn/"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www.creditchina.gov.cn</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t xml:space="preserve">）；</w:t>
            </w:r>
            <w:r/>
          </w:p>
          <w:p>
            <w:pPr>
              <w:ind w:firstLine="70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2.“中国政府采购”网（</w:t>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"http://www.ccgp.gov.cn/"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www.ccgp.gov.cn</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t xml:space="preserve">）；</w:t>
            </w:r>
            <w:r/>
          </w:p>
          <w:p>
            <w:pPr>
              <w:ind w:firstLine="70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3.“信用江苏”网（http://credit.jiangsu.gov.cn）；</w:t>
            </w:r>
            <w:r/>
          </w:p>
          <w:p>
            <w:pPr>
              <w:ind w:firstLine="70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4.信用中国（江苏徐州）（http://www.xuzhoucredit.gov.cn）</w:t>
            </w:r>
            <w:r>
              <w:rPr>
                <w:rFonts w:hint="eastAsia" w:ascii="仿宋" w:hAnsi="仿宋" w:eastAsia="仿宋" w:cs="仿宋"/>
                <w:color w:val="000000"/>
                <w:sz w:val="28"/>
                <w:szCs w:val="28"/>
                <w:highlight w:val="none"/>
                <w:lang w:eastAsia="zh-CN"/>
              </w:rPr>
              <w:t xml:space="preserve">；</w:t>
            </w:r>
            <w:r/>
          </w:p>
          <w:p>
            <w:pPr>
              <w:ind w:firstLine="422"/>
              <w:spacing w:line="40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(三)截止时点（查询环节）：评标结束前</w:t>
            </w:r>
            <w:r>
              <w:rPr>
                <w:rFonts w:hint="eastAsia" w:ascii="仿宋" w:hAnsi="仿宋" w:eastAsia="仿宋" w:cs="仿宋"/>
                <w:color w:val="000000"/>
                <w:sz w:val="28"/>
                <w:szCs w:val="28"/>
                <w:highlight w:val="none"/>
              </w:rPr>
              <w:t xml:space="preserve">。</w:t>
            </w:r>
            <w:r/>
          </w:p>
          <w:p>
            <w:pPr>
              <w:ind w:left="980" w:hanging="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(四)信用信息查询记录和证据留存的具体方式：网页截屏打</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印，与其他采购文件一并保存。</w:t>
            </w:r>
            <w:r/>
          </w:p>
          <w:p>
            <w:pPr>
              <w:ind w:firstLine="42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(五)信用信息的使用规则：</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招标代理服务费由中标人支付，标准不高于《招标代理服务收费标准》（见附件）。</w:t>
            </w:r>
            <w:r/>
          </w:p>
        </w:tc>
      </w:tr>
      <w:tr>
        <w:trPr/>
        <w:tc>
          <w:tcPr>
            <w:tcW w:w="1799"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w:t>
            </w:r>
            <w:r/>
          </w:p>
        </w:tc>
        <w:tc>
          <w:tcPr>
            <w:tcW w:w="8295"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招标</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(九)1</w:t>
            </w:r>
            <w:r/>
          </w:p>
        </w:tc>
        <w:tc>
          <w:tcPr>
            <w:tcW w:w="8295" w:type="dxa"/>
            <w:vAlign w:val="top"/>
            <w:textDirection w:val="lrTb"/>
            <w:noWrap w:val="false"/>
          </w:tcPr>
          <w:p>
            <w:pPr>
              <w:spacing w:line="40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90"/>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(九)2</w:t>
            </w:r>
            <w:r/>
          </w:p>
        </w:tc>
        <w:tc>
          <w:tcPr>
            <w:tcW w:w="8295" w:type="dxa"/>
            <w:vAlign w:val="top"/>
            <w:textDirection w:val="lrTb"/>
            <w:noWrap w:val="false"/>
          </w:tcPr>
          <w:p>
            <w:pPr>
              <w:spacing w:line="400" w:lineRule="exact"/>
              <w:tabs>
                <w:tab w:val="left" w:pos="5760" w:leader="none"/>
              </w:tabs>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不安排现场考察。</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(九)3</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不安排开标前答疑会。</w:t>
            </w:r>
            <w:r/>
          </w:p>
        </w:tc>
      </w:tr>
      <w:tr>
        <w:trPr/>
        <w:tc>
          <w:tcPr>
            <w:tcW w:w="1799"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w:t>
            </w:r>
            <w:r/>
          </w:p>
        </w:tc>
        <w:tc>
          <w:tcPr>
            <w:tcW w:w="8295"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投标</w:t>
            </w:r>
            <w:r/>
          </w:p>
        </w:tc>
      </w:tr>
      <w:tr>
        <w:trPr>
          <w:trHeight w:val="482"/>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(十一)</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投标文件的语言为中文</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(十二)1</w:t>
            </w:r>
            <w:r/>
          </w:p>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(十二)2</w:t>
            </w:r>
            <w:r/>
          </w:p>
        </w:tc>
        <w:tc>
          <w:tcPr>
            <w:tcW w:w="8295" w:type="dxa"/>
            <w:vAlign w:val="top"/>
            <w:textDirection w:val="lrTb"/>
            <w:noWrap w:val="false"/>
          </w:tcPr>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线上投标文件编制要求：</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请按照以下要求（包括但不限于以下要求）制作：</w:t>
            </w:r>
            <w:r/>
          </w:p>
          <w:p>
            <w:pPr>
              <w:pStyle w:val="978"/>
              <w:spacing w:before="120"/>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一、基本目录</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1、《开标一览表》（加盖电子签章，政府采购客户端工具输入报价自动生成）；</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2、所投产品的环境标志产品认证证书原件的扫描件（如有）。</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（2）环境标志产品认证证书是否符合要求，采购人评标时查询中国政府采购网（www.ccgp.gov.cn）相关内容后确定。</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3、所投产品的节能产品认证证书原件的扫描件（如有）。</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（2）节能产品认证证书是否符合要求，采购人评标时查询中国政府采购网（www.ccgp.gov.cn）相关内容后确定。</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4、投标人认为需要提供的其他资料（如有）</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二、资格条件（1-6必须提供原件扫描件，否则投标无效）</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1、投标人合法有效的法人的营业执照(或事业单位法人证书)或其他组织应提供合法证明文件的原件扫描件(加盖电子签章)。</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2、财务状况报告：</w:t>
            </w:r>
            <w:r/>
          </w:p>
          <w:p>
            <w:pPr>
              <w:pStyle w:val="773"/>
              <w:jc w:val="both"/>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财务状况报告（即提供投标人的本项目开标时间前6个月内（不含开标当月）任何时间的资产负债表、利润表各一份或提供投标人上年度财务报告或投标人的本项目开标时间前6个月内银行出具的资信证明扫描件）；</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人的本项目开标时间前6个月内（不含开标当月）任何1月的依法缴纳税收和社会保障资金的相关材料；依法免税或不需要缴纳社会保障资金的投标人应提供相应其依法免税或不需要缴纳社会保障资金的证明文件；</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4、具备履行合同所必需的设备和专业技术能力的证明材料 </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（投标文件中提供《具备履行合同所必需的设备和专业技术能力的书面声明（附证明材料扫描件）》，加盖电子签章，格式见招标文件第七章《投标文件相关格式》）。</w:t>
            </w:r>
            <w:r/>
          </w:p>
          <w:p>
            <w:pPr>
              <w:pStyle w:val="978"/>
              <w:spacing w:before="120"/>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5、投标人参加政府采购活动前3年内在经营活动中没有重大违法记录的书面声明（加盖电子签章，格式见招标文件第七章《投标文件相关格式》）。</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供的货物全部由符合政策要求的中小企业制造，提供《中小企业声明函》（填写完整，加盖电子签章，格式见招标文件第七章《投标文件相关格式》如不填写完整，视为无效）。《中小企业声明函》查询渠道参考工业和信息化部发布的中小企业规模自测小程序。</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注：中小企业（含中型、小型、微型企业，下同），应当同时符合以下条件：</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 符合中小企业划分标准；</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 提供本企业制造的货物、承担的工程或者服务，或者提供其他中小企业制造的货物。</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小型、微型企业提供中型企业制造的货物的，视同为中型企业。</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投标人为享受政府采购支持政策的残疾人福利性单位的，提供《残疾人福利性单位声明函》（加盖电子签章，格式见招标文件第七章《投标文件相关格式》）。</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享受政府采购支持政策的残疾人福利性单位应当同时满足以下条件：</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（一）安置的残疾人占本单位在职职工人数的比例不低于25%（含25%），并且安置的残疾人人数不少于10人（含10人）；</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（二）依法与安置的每位残疾人签订了一年以上（含一年）的劳动合同或服务协议；</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（三）为安置的每位残疾人按月足额缴纳了基本养老保险、基本医疗保险、失业保险、工伤保险和生育保险等社会保险费；</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（四）通过银行等金融机构向安置的每位残疾人，按月支付了不低于单位所在区县适用的经省级人民政府批准的月最低工资标准的工资；</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（五）提供本单位制造的货物、承担的工程或者服务（以下简称产品），或者提供其他残疾人福利性单位制造的货物（不包括使用非残疾人福利性单位注册商标的货物）。</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8"/>
              <w:spacing w:before="120"/>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具体以《三部门联合发布关于促进残疾人就业政府采购政策的通知》（财库〔2017〕141号）规定为准。</w:t>
            </w:r>
            <w:r/>
          </w:p>
          <w:p>
            <w:pPr>
              <w:pStyle w:val="978"/>
              <w:spacing w:before="120"/>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三、符合条件（必须提供，否则投标无效）</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（一）报价</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1、《开标一览表》（加盖电子签章，格式见招标文件第七章《投标文件相关格式》。）</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2、《分项价格表》（加盖电子签章，格式见招标文件第七章《投标文件相关格式》。）</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（二）商务资信</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1、《投标函》（加盖电子签章，格式见招标文件第七章《投标文件相关格式》。）</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2、《授权委托书》（加盖电子签章，格式见招标文件第七章《投标文件相关格式》）</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（三）技术响应</w:t>
            </w:r>
            <w:r/>
          </w:p>
          <w:p>
            <w:pPr>
              <w:pStyle w:val="978"/>
              <w:spacing w:before="120"/>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1、《偏离表》（加盖电子签章，格式见招标文件第七章《投标文件相关格式》。）</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四、综合评审评分项</w:t>
            </w:r>
            <w:r/>
          </w:p>
          <w:p>
            <w:pPr>
              <w:pStyle w:val="978"/>
              <w:spacing w:before="12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（一）技术部分</w:t>
            </w:r>
            <w:r/>
          </w:p>
          <w:p>
            <w:pPr>
              <w:pStyle w:val="978"/>
              <w:spacing w:before="120"/>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要求见招标文件第六章《采购需求》及第四章《评标标准》；</w:t>
            </w:r>
            <w:r/>
          </w:p>
          <w:p>
            <w:pPr>
              <w:pStyle w:val="979"/>
              <w:ind w:left="0" w:right="0" w:firstLine="0"/>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（二）商务部分</w:t>
            </w:r>
            <w:r/>
          </w:p>
          <w:p>
            <w:pPr>
              <w:pStyle w:val="978"/>
              <w:spacing w:before="120"/>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要求见招标文件第六章《采购需求》及第四章《评标标准》；</w:t>
            </w:r>
            <w:r/>
          </w:p>
          <w:p>
            <w:pPr>
              <w:pStyle w:val="978"/>
              <w:spacing w:before="12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五、报价折扣证明</w:t>
            </w:r>
            <w:r/>
          </w:p>
          <w:p>
            <w:pPr>
              <w:pStyle w:val="978"/>
              <w:spacing w:before="12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无。</w:t>
            </w:r>
            <w:r/>
          </w:p>
          <w:p>
            <w:pPr>
              <w:pStyle w:val="978"/>
              <w:spacing w:before="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注：1、投标人应对以上文件的合法性、真实性负责。</w:t>
            </w:r>
            <w:r/>
          </w:p>
          <w:p>
            <w:pPr>
              <w:pStyle w:val="978"/>
              <w:spacing w:before="120"/>
              <w:rPr>
                <w:rFonts w:hint="eastAsia" w:ascii="仿宋" w:hAnsi="仿宋" w:eastAsia="仿宋" w:cs="仿宋"/>
                <w:bCs/>
                <w:color w:val="000000"/>
                <w:sz w:val="28"/>
                <w:szCs w:val="28"/>
                <w:highlight w:val="none"/>
                <w:lang w:eastAsia="zh-CN"/>
              </w:rPr>
            </w:pPr>
            <w:r>
              <w:rPr>
                <w:rFonts w:hint="eastAsia" w:ascii="仿宋" w:hAnsi="仿宋" w:eastAsia="仿宋" w:cs="仿宋"/>
                <w:color w:val="auto"/>
                <w:sz w:val="28"/>
                <w:szCs w:val="28"/>
                <w:highlight w:val="none"/>
              </w:rPr>
              <w:t xml:space="preserve">2、</w:t>
            </w:r>
            <w:r>
              <w:rPr>
                <w:rFonts w:hint="eastAsia" w:ascii="仿宋" w:hAnsi="仿宋" w:eastAsia="仿宋" w:cs="仿宋"/>
                <w:b/>
                <w:bCs/>
                <w:color w:val="auto"/>
                <w:sz w:val="28"/>
                <w:szCs w:val="28"/>
                <w:highlight w:val="none"/>
              </w:rPr>
              <w:t xml:space="preserve">签订合同前，中标人必须向采购人提交其投标文件中所有扫描件的原件，采购人核查无误后，签订合同。如中标人不能在采购人规定的时间内向采购人提供，将被采购人视为放弃中标资格。</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(十三)2</w:t>
            </w:r>
            <w:r/>
          </w:p>
        </w:tc>
        <w:tc>
          <w:tcPr>
            <w:tcW w:w="8295" w:type="dxa"/>
            <w:vAlign w:val="top"/>
            <w:textDirection w:val="lrTb"/>
            <w:noWrap w:val="false"/>
          </w:tcPr>
          <w:p>
            <w:pP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商务条件见：</w:t>
            </w:r>
            <w:r/>
          </w:p>
          <w:p>
            <w:pP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一、本文件第四章《评标标准》中《评分细则》。</w:t>
            </w:r>
            <w:r/>
          </w:p>
          <w:p>
            <w:pPr>
              <w:spacing w:line="40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二、本文件第三章《投标资料表》中(十二)1和(十二)2。</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(十三)3</w:t>
            </w:r>
            <w:r/>
          </w:p>
        </w:tc>
        <w:tc>
          <w:tcPr>
            <w:tcW w:w="8295" w:type="dxa"/>
            <w:vAlign w:val="top"/>
            <w:textDirection w:val="lrTb"/>
            <w:noWrap w:val="false"/>
          </w:tcPr>
          <w:p>
            <w:pPr>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交货和提供服务的时间：见本文件第五章 《拟签订的合同文本》及本文件第六章《采购需求》。</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(十四)3</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不接受超过</w:t>
            </w:r>
            <w:r>
              <w:rPr>
                <w:rFonts w:hint="eastAsia" w:ascii="仿宋" w:hAnsi="仿宋" w:eastAsia="仿宋" w:cs="仿宋"/>
                <w:b/>
                <w:bCs/>
                <w:color w:val="000000"/>
                <w:sz w:val="28"/>
                <w:szCs w:val="28"/>
                <w:highlight w:val="none"/>
                <w:lang w:eastAsia="zh-CN"/>
              </w:rPr>
              <w:t xml:space="preserve">1246457.80</w:t>
            </w:r>
            <w:r>
              <w:rPr>
                <w:rFonts w:hint="eastAsia" w:ascii="仿宋" w:hAnsi="仿宋" w:eastAsia="仿宋" w:cs="仿宋"/>
                <w:b/>
                <w:bCs/>
                <w:color w:val="000000"/>
                <w:sz w:val="28"/>
                <w:szCs w:val="28"/>
                <w:highlight w:val="none"/>
              </w:rPr>
              <w:t xml:space="preserve">元人民币（采购项目预算金额）的投标报价</w:t>
            </w:r>
            <w:r>
              <w:rPr>
                <w:rFonts w:hint="eastAsia" w:ascii="仿宋" w:hAnsi="仿宋" w:eastAsia="仿宋" w:cs="仿宋"/>
                <w:color w:val="000000"/>
                <w:sz w:val="28"/>
                <w:szCs w:val="28"/>
                <w:highlight w:val="none"/>
              </w:rPr>
              <w:t xml:space="preserve">。报价包括产品价、税金、运费、安装调试、检验、保险、验收等全部费用，采购人不再支付报价以外的任何费用。</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rPr>
              <w:t xml:space="preserve">)</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以人民币报价。</w:t>
            </w:r>
            <w:r/>
          </w:p>
        </w:tc>
      </w:tr>
      <w:tr>
        <w:trPr/>
        <w:tc>
          <w:tcPr>
            <w:tcW w:w="1799" w:type="dxa"/>
            <w:vAlign w:val="top"/>
            <w:textDirection w:val="lrTb"/>
            <w:noWrap w:val="false"/>
          </w:tcPr>
          <w:p>
            <w:pPr>
              <w:jc w:val="center"/>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（十七）</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线上要求：</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特别说明：通过“苏采云”系统提交政府采购客户端工具导出加密的投标文件（后缀名为zip）。</w:t>
            </w:r>
            <w:r>
              <w:rPr>
                <w:rFonts w:hint="eastAsia" w:ascii="仿宋" w:hAnsi="仿宋" w:eastAsia="仿宋" w:cs="仿宋"/>
                <w:b/>
                <w:bCs/>
                <w:color w:val="000000"/>
                <w:sz w:val="28"/>
                <w:szCs w:val="28"/>
                <w:highlight w:val="none"/>
              </w:rPr>
              <w:t xml:space="preserve">投标文件不得超过</w:t>
            </w:r>
            <w:r>
              <w:rPr>
                <w:rFonts w:hint="eastAsia" w:ascii="仿宋" w:hAnsi="仿宋" w:eastAsia="仿宋" w:cs="仿宋"/>
                <w:b/>
                <w:bCs/>
                <w:color w:val="000000"/>
                <w:sz w:val="28"/>
                <w:szCs w:val="28"/>
                <w:highlight w:val="none"/>
                <w:lang w:val="en-US"/>
              </w:rPr>
              <w:t xml:space="preserve">1</w:t>
            </w:r>
            <w:r>
              <w:rPr>
                <w:rFonts w:hint="eastAsia" w:ascii="仿宋" w:hAnsi="仿宋" w:eastAsia="仿宋" w:cs="仿宋"/>
                <w:b/>
                <w:bCs/>
                <w:color w:val="000000"/>
                <w:sz w:val="28"/>
                <w:szCs w:val="28"/>
                <w:highlight w:val="none"/>
              </w:rPr>
              <w:t xml:space="preserve">50M！</w:t>
            </w:r>
            <w:r/>
          </w:p>
          <w:p>
            <w:pPr>
              <w:spacing w:line="40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 说明：本项目采用线上投标，即供应商投标文件从政府采购客户端工具制作通过“苏采云”系统提交，未提供线上投标文件的，投标无效。</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(十八)</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线上投标文件的密封、签署、盖章要求：</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一、投标文件的密封（加密）要求：</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二、投标文件的签署要求：见招标文件第七章《投标文件相关格式》。</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说明：投标人应用CA数字证书以及自备的能够正常运行及登录“苏采云”系统的电脑，在达到开标时间后，使用CA数字证书解密各自投标文件。</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投标人未按规定加密的投标文件，“苏采云”系统应当拒收并提示。</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(十九)</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投标文</w:t>
            </w:r>
            <w:r>
              <w:rPr>
                <w:rFonts w:hint="eastAsia" w:ascii="仿宋" w:hAnsi="仿宋" w:eastAsia="仿宋" w:cs="仿宋"/>
                <w:color w:val="000000"/>
                <w:sz w:val="28"/>
                <w:szCs w:val="28"/>
                <w:highlight w:val="none"/>
                <w:lang w:val="en-US" w:eastAsia="zh-CN"/>
              </w:rPr>
              <w:t xml:space="preserve">投标文件的提交： </w:t>
            </w:r>
            <w:r/>
          </w:p>
          <w:p>
            <w:pPr>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1.投标文件提交时间：2025年8月25日北京时间9:30前。</w:t>
            </w:r>
            <w:r/>
          </w:p>
          <w:p>
            <w:pPr>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2.投标截止时间：2025年8月25日北京时间9:30。</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（二十）</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投标人应在达到开标时间后，使用CA数字证书解密各自投标文件。</w:t>
            </w:r>
            <w:r/>
          </w:p>
        </w:tc>
      </w:tr>
      <w:tr>
        <w:trPr/>
        <w:tc>
          <w:tcPr>
            <w:tcW w:w="1799"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w:t>
            </w:r>
            <w:r/>
          </w:p>
        </w:tc>
        <w:tc>
          <w:tcPr>
            <w:tcW w:w="8295"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开标</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(二十五)1</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开标时间及地点：</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1.开标时间：</w:t>
            </w:r>
            <w:r>
              <w:rPr>
                <w:rFonts w:hint="eastAsia" w:ascii="仿宋" w:hAnsi="仿宋" w:eastAsia="仿宋" w:cs="仿宋"/>
                <w:color w:val="000000"/>
                <w:sz w:val="28"/>
                <w:szCs w:val="28"/>
                <w:highlight w:val="none"/>
                <w:lang w:eastAsia="zh-CN"/>
              </w:rPr>
              <w:t xml:space="preserve">2025年8月25日</w:t>
            </w:r>
            <w:r>
              <w:rPr>
                <w:rFonts w:hint="eastAsia" w:ascii="仿宋" w:hAnsi="仿宋" w:eastAsia="仿宋" w:cs="仿宋"/>
                <w:color w:val="000000"/>
                <w:sz w:val="28"/>
                <w:szCs w:val="28"/>
                <w:highlight w:val="none"/>
                <w:lang w:val="en-US"/>
              </w:rPr>
              <w:t xml:space="preserve">9</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rPr>
              <w:t xml:space="preserve">3</w:t>
            </w: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val="en-US" w:eastAsia="zh-CN"/>
              </w:rPr>
              <w:t xml:space="preserve">北京</w:t>
            </w:r>
            <w:r>
              <w:rPr>
                <w:rFonts w:hint="eastAsia" w:ascii="仿宋" w:hAnsi="仿宋" w:eastAsia="仿宋" w:cs="仿宋"/>
                <w:color w:val="000000"/>
                <w:sz w:val="28"/>
                <w:szCs w:val="28"/>
                <w:highlight w:val="none"/>
              </w:rPr>
              <w:t xml:space="preserve">时间）</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(二十五)3</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所有投标人解密（或解密时间）结束后，“苏采云”系统生成开标记录并向社会公众公布，但依法应当保密的除外。</w:t>
            </w:r>
            <w:r/>
          </w:p>
        </w:tc>
      </w:tr>
      <w:tr>
        <w:trPr/>
        <w:tc>
          <w:tcPr>
            <w:tcW w:w="1799"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五</w:t>
            </w:r>
            <w:r/>
          </w:p>
        </w:tc>
        <w:tc>
          <w:tcPr>
            <w:tcW w:w="8295"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评标</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(二十七)</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本项目的评标方法：综合评分法。</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(二十八)1</w:t>
            </w:r>
            <w:r/>
          </w:p>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(二十八)1（4）</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二、采用综合评分法的，评标结果按评审后得分由高到低顺序排列。得分相同的，按投标报价由低到高顺序排列。得分且投标报价相同的，按项目实施方案得分由高到低顺序排列。</w:t>
            </w:r>
            <w:r/>
          </w:p>
          <w:p>
            <w:pPr>
              <w:spacing w:line="400" w:lineRule="exact"/>
              <w:rPr>
                <w:rFonts w:hint="eastAsia" w:ascii="仿宋" w:hAnsi="仿宋" w:eastAsia="仿宋" w:cs="仿宋"/>
                <w:highlight w:val="none"/>
              </w:rPr>
            </w:pPr>
            <w:r>
              <w:rPr>
                <w:rFonts w:hint="eastAsia" w:ascii="仿宋" w:hAnsi="仿宋" w:eastAsia="仿宋" w:cs="仿宋"/>
                <w:color w:val="000000"/>
                <w:sz w:val="28"/>
                <w:szCs w:val="28"/>
                <w:highlight w:val="none"/>
                <w:lang w:eastAsia="zh-CN"/>
              </w:rPr>
              <w:t xml:space="preserve">中标候选人应当不超过3个，并标明排序。</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（二十九）</w:t>
            </w:r>
            <w:r/>
          </w:p>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W w:w="8295" w:type="dxa"/>
            <w:vAlign w:val="top"/>
            <w:textDirection w:val="lrTb"/>
            <w:noWrap w:val="false"/>
          </w:tcPr>
          <w:p>
            <w:pPr>
              <w:spacing w:line="40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99"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七</w:t>
            </w:r>
            <w:r/>
          </w:p>
        </w:tc>
        <w:tc>
          <w:tcPr>
            <w:tcW w:w="8295" w:type="dxa"/>
            <w:vAlign w:val="top"/>
            <w:textDirection w:val="lrTb"/>
            <w:noWrap w:val="false"/>
          </w:tcPr>
          <w:p>
            <w:pPr>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政府采购合同</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)1</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采购人与中标、</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应当在中标、成交通知书发出之日起30日内，按照采购文件确定的事项签订政府采购合同。</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30"/>
                <w:szCs w:val="30"/>
                <w:highlight w:val="none"/>
              </w:rPr>
              <w:t xml:space="preserve">（三十八）</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rPr>
              <w:t xml:space="preserve">履约保证金</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具体详见第五章《拟签订的合同文本》、第六章《采购需求》。   </w:t>
            </w:r>
            <w:r/>
          </w:p>
        </w:tc>
      </w:tr>
      <w:tr>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(四十)</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供应商在法定质疑期内一次性提出针对同一采购程序环节的质疑。</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质疑接收人：王状  联系电话：0516-82500777</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地址：徐州市云龙区万科尚都会商业综合楼5楼</w:t>
            </w:r>
            <w:r/>
          </w:p>
        </w:tc>
      </w:tr>
      <w:tr>
        <w:trPr>
          <w:trHeight w:val="1190"/>
        </w:trPr>
        <w:tc>
          <w:tcPr>
            <w:tcW w:w="1799" w:type="dxa"/>
            <w:vAlign w:val="top"/>
            <w:textDirection w:val="lrTb"/>
            <w:noWrap w:val="false"/>
          </w:tcPr>
          <w:p>
            <w:pPr>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附加说明</w:t>
            </w:r>
            <w:r/>
          </w:p>
        </w:tc>
        <w:tc>
          <w:tcPr>
            <w:tcW w:w="8295"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中标人在收到中标通知书时，须向采购代理机构提交《开标一览表》和《分项价格表》的数据文件（WORD格式）</w:t>
            </w:r>
            <w:r>
              <w:rPr>
                <w:rFonts w:hint="eastAsia" w:ascii="仿宋" w:hAnsi="仿宋" w:eastAsia="仿宋" w:cs="仿宋"/>
                <w:b/>
                <w:bCs/>
                <w:color w:val="000000"/>
                <w:sz w:val="28"/>
                <w:szCs w:val="28"/>
                <w:highlight w:val="none"/>
              </w:rPr>
              <w:t xml:space="preserve">和投标文件纸质版</w:t>
            </w:r>
            <w:r>
              <w:rPr>
                <w:rFonts w:hint="eastAsia" w:ascii="仿宋" w:hAnsi="仿宋" w:eastAsia="仿宋" w:cs="仿宋"/>
                <w:b/>
                <w:bCs/>
                <w:color w:val="auto"/>
                <w:sz w:val="28"/>
                <w:szCs w:val="28"/>
                <w:highlight w:val="none"/>
              </w:rPr>
              <w:t xml:space="preserve">一正二副</w:t>
            </w:r>
            <w:r>
              <w:rPr>
                <w:rFonts w:hint="eastAsia" w:ascii="仿宋" w:hAnsi="仿宋" w:eastAsia="仿宋" w:cs="仿宋"/>
                <w:color w:val="000000"/>
                <w:sz w:val="28"/>
                <w:szCs w:val="28"/>
                <w:highlight w:val="none"/>
              </w:rPr>
              <w:t xml:space="preserve">。</w:t>
            </w:r>
            <w:r/>
          </w:p>
          <w:p>
            <w:pPr>
              <w:pStyle w:val="726"/>
              <w:spacing w:before="12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2、评标中需要投标人对投标文件澄清或者说明的，应当通过“苏采云”系统交换数据电文。在评标期间，请投标人保持在线。</w:t>
            </w:r>
            <w:r/>
          </w:p>
          <w:p>
            <w:pPr>
              <w:pStyle w:val="726"/>
              <w:spacing w:before="12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3、对于投标文件中含义不明确、同类问题表述不一致或者有明显文字和计算错误的内容，评标委员会通过“苏采云”系统要求投标人作出必要的澄清、说明或者补正，并规定回复时间。</w:t>
            </w:r>
            <w:r/>
          </w:p>
          <w:p>
            <w:pPr>
              <w:pStyle w:val="726"/>
              <w:spacing w:before="120"/>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特别说明：</w:t>
            </w:r>
            <w:r/>
          </w:p>
          <w:p>
            <w:pPr>
              <w:numPr>
                <w:ilvl w:val="0"/>
                <w:numId w:val="2"/>
              </w:numPr>
              <w:spacing w:line="4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spacing w:line="4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2、按照《政府采购法》及其实施条例以及相关规定，中标或者成交后无正当理由拒不与采购人签订政府采购合同的, 在一至三年内禁止参加政府采购活动，列入政府采购严重违法失信行为记录名单。</w:t>
            </w:r>
            <w:r/>
          </w:p>
        </w:tc>
      </w:tr>
    </w:tbl>
    <w:p>
      <w:pPr>
        <w:pStyle w:val="726"/>
        <w:rPr>
          <w:highlight w:val="none"/>
        </w:rPr>
      </w:pPr>
      <w:r>
        <w:rPr>
          <w:highlight w:val="none"/>
        </w:rPr>
      </w:r>
      <w:r/>
    </w:p>
    <w:p>
      <w:pPr>
        <w:jc w:val="both"/>
        <w:spacing w:line="360" w:lineRule="auto"/>
        <w:rPr>
          <w:rFonts w:ascii="仿宋" w:hAnsi="仿宋" w:eastAsia="仿宋"/>
          <w:color w:val="auto"/>
          <w:sz w:val="24"/>
          <w:highlight w:val="none"/>
        </w:rPr>
      </w:pPr>
      <w:r>
        <w:rPr>
          <w:rFonts w:ascii="仿宋" w:hAnsi="仿宋" w:eastAsia="仿宋"/>
          <w:color w:val="auto"/>
          <w:sz w:val="24"/>
          <w:highlight w:val="none"/>
        </w:rPr>
        <w:br w:type="page" w:clear="all"/>
      </w:r>
      <w:r/>
    </w:p>
    <w:p>
      <w:pPr>
        <w:pStyle w:val="726"/>
        <w:spacing w:line="360" w:lineRule="auto"/>
        <w:rPr>
          <w:rFonts w:ascii="仿宋" w:hAnsi="仿宋" w:eastAsia="仿宋"/>
          <w:color w:val="auto"/>
          <w:sz w:val="30"/>
          <w:szCs w:val="30"/>
          <w:highlight w:val="none"/>
        </w:rPr>
      </w:pPr>
      <w:r>
        <w:rPr>
          <w:rFonts w:ascii="仿宋" w:hAnsi="仿宋" w:eastAsia="仿宋"/>
          <w:color w:val="auto"/>
          <w:sz w:val="24"/>
          <w:highlight w:val="none"/>
        </w:rPr>
        <w:t xml:space="preserve">附件</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本章附件：招标代理服务收费标准</w:t>
      </w:r>
      <w:r/>
    </w:p>
    <w:p>
      <w:pPr>
        <w:ind w:left="0" w:right="0" w:firstLine="0"/>
        <w:jc w:val="center"/>
        <w:spacing w:before="22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《江苏省政府采购代理常规服务收费指导价》</w:t>
      </w:r>
      <w:r/>
    </w:p>
    <w:tbl>
      <w:tblPr>
        <w:tblStyle w:val="693"/>
        <w:tblW w:w="7517"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ind w:firstLine="480"/>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ind w:firstLine="480"/>
              <w:jc w:val="center"/>
              <w:spacing w:line="0" w:lineRule="atLeast"/>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10-50亿元（含1亿元）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ind w:firstLine="480"/>
              <w:jc w:val="center"/>
              <w:spacing w:line="0" w:lineRule="atLeast"/>
              <w:widowControl/>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0.005%</w:t>
            </w:r>
            <w:r/>
          </w:p>
        </w:tc>
      </w:tr>
    </w:tbl>
    <w:p>
      <w:pPr>
        <w:pStyle w:val="726"/>
        <w:ind w:firstLine="240"/>
        <w:spacing w:line="360" w:lineRule="auto"/>
        <w:rPr>
          <w:rFonts w:hint="eastAsia" w:ascii="Times New Roman" w:eastAsia="宋体"/>
          <w:color w:val="auto"/>
          <w:sz w:val="24"/>
          <w:szCs w:val="20"/>
          <w:highlight w:val="none"/>
          <w:lang w:val="en-US" w:eastAsia="zh-CN" w:bidi="ar-SA"/>
        </w:rPr>
      </w:pPr>
      <w:r>
        <w:rPr>
          <w:rFonts w:hint="eastAsia" w:ascii="Times New Roman" w:eastAsia="宋体"/>
          <w:color w:val="auto"/>
          <w:sz w:val="24"/>
          <w:szCs w:val="20"/>
          <w:highlight w:val="none"/>
          <w:lang w:val="en-US" w:eastAsia="zh-CN" w:bidi="ar-SA"/>
        </w:rPr>
      </w:r>
      <w:r/>
    </w:p>
    <w:p>
      <w:pPr>
        <w:pStyle w:val="726"/>
        <w:spacing w:line="360" w:lineRule="auto"/>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备注：非政府采购项目收费标准，由采购人与代理机构自行商议。</w:t>
      </w:r>
      <w:r/>
    </w:p>
    <w:p>
      <w:pPr>
        <w:pStyle w:val="726"/>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说明：</w:t>
      </w:r>
      <w:r/>
    </w:p>
    <w:p>
      <w:pPr>
        <w:ind w:firstLine="480"/>
        <w:jc w:val="both"/>
        <w:spacing w:line="312" w:lineRule="auto"/>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1.按上表计算的收费为代理服务全过程的收费金额。各社会代理机构不另外收取采购文件制作售卖费用。</w:t>
      </w:r>
      <w:r/>
    </w:p>
    <w:p>
      <w:pPr>
        <w:ind w:firstLine="480"/>
        <w:jc w:val="both"/>
        <w:spacing w:line="312" w:lineRule="auto"/>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2.代理服务费按差额定率累进法计算。</w:t>
      </w:r>
      <w:r/>
    </w:p>
    <w:p>
      <w:pPr>
        <w:ind w:firstLine="480"/>
        <w:jc w:val="both"/>
        <w:spacing w:line="312" w:lineRule="auto"/>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3.代理服务费基准金额（按差额定率累进法计算的）=中标金额（按差额定率累进法计算的）*费率（%）。</w:t>
      </w:r>
      <w:r/>
    </w:p>
    <w:p>
      <w:pPr>
        <w:ind w:firstLine="480"/>
        <w:jc w:val="both"/>
        <w:spacing w:line="312" w:lineRule="auto"/>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4.代理服务费应收取金额=代理服务费基准金额（按差额定率累进法计算的）的合计数。</w:t>
      </w:r>
      <w:r/>
    </w:p>
    <w:p>
      <w:pPr>
        <w:ind w:firstLine="480"/>
        <w:jc w:val="both"/>
        <w:spacing w:line="312" w:lineRule="auto"/>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5.定点类等无金额或事先不能计算出价格总额的项目，按中标（成交）金额100万元计算服务费。</w:t>
      </w:r>
      <w:r/>
    </w:p>
    <w:p>
      <w:pPr>
        <w:ind w:firstLine="480"/>
        <w:jc w:val="both"/>
        <w:spacing w:line="312" w:lineRule="auto"/>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6.有分包（分标段）的按一个项目计算。</w:t>
      </w:r>
      <w:r/>
    </w:p>
    <w:p>
      <w:pPr>
        <w:ind w:firstLine="480"/>
        <w:jc w:val="both"/>
        <w:spacing w:line="312" w:lineRule="auto"/>
        <w:widowControl/>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r>
      <w:r/>
    </w:p>
    <w:p>
      <w:pPr>
        <w:rPr>
          <w:rFonts w:hint="eastAsia" w:ascii="仿宋" w:hAnsi="仿宋" w:eastAsia="仿宋"/>
          <w:color w:val="auto"/>
          <w:sz w:val="30"/>
          <w:szCs w:val="30"/>
          <w:highlight w:val="none"/>
        </w:rPr>
      </w:pPr>
      <w:r>
        <w:rPr>
          <w:rFonts w:hint="eastAsia" w:ascii="仿宋" w:hAnsi="仿宋" w:eastAsia="仿宋"/>
          <w:color w:val="auto"/>
          <w:sz w:val="30"/>
          <w:szCs w:val="30"/>
          <w:highlight w:val="none"/>
        </w:rPr>
        <w:br w:type="page" w:clear="all"/>
      </w:r>
      <w:r/>
    </w:p>
    <w:p>
      <w:pPr>
        <w:pStyle w:val="726"/>
        <w:jc w:val="center"/>
        <w:spacing w:line="360" w:lineRule="auto"/>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第四章 </w:t>
      </w:r>
      <w:r>
        <w:rPr>
          <w:rFonts w:ascii="仿宋" w:hAnsi="仿宋" w:eastAsia="仿宋"/>
          <w:color w:val="auto"/>
          <w:sz w:val="30"/>
          <w:szCs w:val="30"/>
          <w:highlight w:val="none"/>
        </w:rPr>
        <w:t xml:space="preserve"> 评标标准</w:t>
      </w:r>
      <w:r/>
    </w:p>
    <w:tbl>
      <w:tblPr>
        <w:tblStyle w:val="693"/>
        <w:tblpPr w:horzAnchor="margin" w:tblpXSpec="center" w:vertAnchor="text" w:tblpY="234" w:leftFromText="180" w:topFromText="0" w:rightFromText="180" w:bottomFromText="0"/>
        <w:tblW w:w="991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35"/>
        <w:gridCol w:w="1608"/>
        <w:gridCol w:w="5683"/>
        <w:gridCol w:w="989"/>
      </w:tblGrid>
      <w:tr>
        <w:trPr>
          <w:trHeight w:val="428"/>
        </w:trPr>
        <w:tc>
          <w:tcPr>
            <w:tcBorders>
              <w:top w:val="single" w:color="000000" w:sz="4" w:space="0"/>
              <w:bottom w:val="single" w:color="000000" w:sz="6" w:space="0"/>
            </w:tcBorders>
            <w:tcW w:w="1635" w:type="dxa"/>
            <w:vAlign w:val="center"/>
            <w:textDirection w:val="lrTb"/>
            <w:noWrap w:val="false"/>
          </w:tcPr>
          <w:p>
            <w:pPr>
              <w:pStyle w:val="773"/>
              <w:jc w:val="center"/>
              <w:rPr>
                <w:rStyle w:val="983"/>
                <w:rFonts w:hint="eastAsia" w:ascii="仿宋" w:hAnsi="仿宋" w:eastAsia="仿宋" w:cs="仿宋"/>
                <w:color w:val="auto"/>
                <w:sz w:val="24"/>
                <w:highlight w:val="none"/>
              </w:rPr>
            </w:pPr>
            <w:r>
              <w:rPr>
                <w:rStyle w:val="983"/>
                <w:rFonts w:hint="eastAsia" w:ascii="仿宋" w:hAnsi="仿宋" w:eastAsia="仿宋" w:cs="仿宋"/>
                <w:color w:val="auto"/>
                <w:sz w:val="24"/>
                <w:highlight w:val="none"/>
              </w:rPr>
              <w:t xml:space="preserve">评审因素</w:t>
            </w:r>
            <w:r/>
          </w:p>
        </w:tc>
        <w:tc>
          <w:tcPr>
            <w:gridSpan w:val="2"/>
            <w:tcBorders>
              <w:top w:val="single" w:color="000000" w:sz="4" w:space="0"/>
              <w:bottom w:val="single" w:color="000000" w:sz="6" w:space="0"/>
              <w:right w:val="single" w:color="000000" w:sz="4" w:space="0"/>
            </w:tcBorders>
            <w:tcW w:w="7291" w:type="dxa"/>
            <w:vAlign w:val="center"/>
            <w:textDirection w:val="lrTb"/>
            <w:noWrap w:val="false"/>
          </w:tcPr>
          <w:p>
            <w:pPr>
              <w:pStyle w:val="773"/>
              <w:ind w:firstLine="480"/>
              <w:jc w:val="center"/>
              <w:rPr>
                <w:rStyle w:val="983"/>
                <w:rFonts w:hint="eastAsia" w:ascii="仿宋" w:hAnsi="仿宋" w:eastAsia="仿宋" w:cs="仿宋"/>
                <w:color w:val="auto"/>
                <w:sz w:val="24"/>
                <w:highlight w:val="none"/>
              </w:rPr>
            </w:pPr>
            <w:r>
              <w:rPr>
                <w:rStyle w:val="983"/>
                <w:rFonts w:hint="eastAsia" w:ascii="仿宋" w:hAnsi="仿宋" w:eastAsia="仿宋" w:cs="仿宋"/>
                <w:color w:val="auto"/>
                <w:sz w:val="24"/>
                <w:highlight w:val="none"/>
              </w:rPr>
              <w:t xml:space="preserve">评审因素的量化指标</w:t>
            </w:r>
            <w:r/>
          </w:p>
        </w:tc>
        <w:tc>
          <w:tcPr>
            <w:tcBorders>
              <w:top w:val="single" w:color="000000" w:sz="4" w:space="0"/>
              <w:left w:val="single" w:color="000000" w:sz="4" w:space="0"/>
              <w:bottom w:val="single" w:color="000000" w:sz="6" w:space="0"/>
            </w:tcBorders>
            <w:tcW w:w="989" w:type="dxa"/>
            <w:vAlign w:val="center"/>
            <w:textDirection w:val="lrTb"/>
            <w:noWrap w:val="false"/>
          </w:tcPr>
          <w:p>
            <w:pPr>
              <w:pStyle w:val="773"/>
              <w:jc w:val="center"/>
              <w:rPr>
                <w:rStyle w:val="983"/>
                <w:rFonts w:hint="eastAsia" w:ascii="仿宋" w:hAnsi="仿宋" w:eastAsia="仿宋" w:cs="仿宋"/>
                <w:color w:val="auto"/>
                <w:sz w:val="24"/>
                <w:highlight w:val="none"/>
              </w:rPr>
            </w:pPr>
            <w:r>
              <w:rPr>
                <w:rStyle w:val="983"/>
                <w:rFonts w:hint="eastAsia" w:ascii="仿宋" w:hAnsi="仿宋" w:eastAsia="仿宋" w:cs="仿宋"/>
                <w:color w:val="auto"/>
                <w:sz w:val="24"/>
                <w:highlight w:val="none"/>
              </w:rPr>
              <w:t xml:space="preserve">是否为客观分</w:t>
            </w:r>
            <w:r/>
          </w:p>
        </w:tc>
      </w:tr>
      <w:tr>
        <w:trPr>
          <w:cantSplit/>
          <w:trHeight w:val="1323"/>
        </w:trPr>
        <w:tc>
          <w:tcPr>
            <w:tcBorders>
              <w:top w:val="single" w:color="000000" w:sz="6" w:space="0"/>
              <w:bottom w:val="single" w:color="000000" w:sz="6" w:space="0"/>
            </w:tcBorders>
            <w:tcW w:w="1635" w:type="dxa"/>
            <w:vAlign w:val="center"/>
            <w:textDirection w:val="lrTb"/>
            <w:noWrap w:val="false"/>
          </w:tcPr>
          <w:p>
            <w:pPr>
              <w:pStyle w:val="773"/>
              <w:jc w:val="center"/>
              <w:rPr>
                <w:rStyle w:val="983"/>
                <w:rFonts w:hint="eastAsia" w:ascii="仿宋" w:hAnsi="仿宋" w:eastAsia="仿宋" w:cs="仿宋"/>
                <w:color w:val="auto"/>
                <w:sz w:val="24"/>
                <w:highlight w:val="none"/>
              </w:rPr>
            </w:pPr>
            <w:r>
              <w:rPr>
                <w:rStyle w:val="983"/>
                <w:rFonts w:hint="eastAsia" w:ascii="仿宋" w:hAnsi="仿宋" w:eastAsia="仿宋" w:cs="仿宋"/>
                <w:color w:val="auto"/>
                <w:sz w:val="24"/>
                <w:highlight w:val="none"/>
              </w:rPr>
              <w:t xml:space="preserve">报价</w:t>
            </w:r>
            <w:r/>
          </w:p>
          <w:p>
            <w:pPr>
              <w:pStyle w:val="773"/>
              <w:jc w:val="center"/>
              <w:rPr>
                <w:rStyle w:val="983"/>
                <w:rFonts w:hint="eastAsia" w:ascii="仿宋" w:hAnsi="仿宋" w:eastAsia="仿宋" w:cs="仿宋"/>
                <w:color w:val="auto"/>
                <w:sz w:val="24"/>
                <w:highlight w:val="none"/>
              </w:rPr>
            </w:pPr>
            <w:r>
              <w:rPr>
                <w:rStyle w:val="983"/>
                <w:rFonts w:hint="eastAsia" w:ascii="仿宋" w:hAnsi="仿宋" w:eastAsia="仿宋" w:cs="仿宋"/>
                <w:color w:val="auto"/>
                <w:sz w:val="24"/>
                <w:highlight w:val="none"/>
              </w:rPr>
              <w:t xml:space="preserve">（30分）</w:t>
            </w:r>
            <w:r/>
          </w:p>
        </w:tc>
        <w:tc>
          <w:tcPr>
            <w:gridSpan w:val="2"/>
            <w:tcBorders>
              <w:top w:val="single" w:color="000000" w:sz="6" w:space="0"/>
              <w:bottom w:val="single" w:color="000000" w:sz="6" w:space="0"/>
              <w:right w:val="single" w:color="000000" w:sz="4" w:space="0"/>
            </w:tcBorders>
            <w:tcW w:w="7291" w:type="dxa"/>
            <w:textDirection w:val="lrTb"/>
            <w:noWrap w:val="false"/>
          </w:tcPr>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价格分统一采用低价优先法，即满足招标文件要求且价格最低的投标报价为评标基准价，其价格分为满分 30 分。其他投标人的价格分统一按照下列公式计算：</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投标报价得分＝（评标基准价/各投标人评审价格）×30</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（分值计算结果保留两位小数）</w:t>
            </w:r>
            <w:r/>
          </w:p>
        </w:tc>
        <w:tc>
          <w:tcPr>
            <w:tcBorders>
              <w:top w:val="single" w:color="000000" w:sz="6" w:space="0"/>
              <w:left w:val="single" w:color="000000" w:sz="4" w:space="0"/>
              <w:bottom w:val="single" w:color="000000" w:sz="6" w:space="0"/>
            </w:tcBorders>
            <w:tcW w:w="989" w:type="dxa"/>
            <w:vAlign w:val="center"/>
            <w:textDirection w:val="lrTb"/>
            <w:noWrap w:val="false"/>
          </w:tcPr>
          <w:p>
            <w:pPr>
              <w:jc w:val="center"/>
              <w:rPr>
                <w:rStyle w:val="983"/>
                <w:rFonts w:hint="eastAsia" w:ascii="仿宋" w:hAnsi="仿宋" w:eastAsia="仿宋" w:cs="仿宋"/>
                <w:color w:val="auto"/>
                <w:sz w:val="24"/>
                <w:highlight w:val="none"/>
              </w:rPr>
            </w:pPr>
            <w:r>
              <w:rPr>
                <w:rStyle w:val="983"/>
                <w:rFonts w:hint="eastAsia" w:ascii="仿宋" w:hAnsi="仿宋" w:eastAsia="仿宋" w:cs="仿宋"/>
                <w:color w:val="auto"/>
                <w:sz w:val="24"/>
                <w:highlight w:val="none"/>
                <w:lang w:val="en-US"/>
              </w:rPr>
              <w:t xml:space="preserve">是</w:t>
            </w:r>
            <w:r/>
          </w:p>
        </w:tc>
      </w:tr>
      <w:tr>
        <w:trPr>
          <w:cantSplit/>
          <w:trHeight w:val="1410"/>
        </w:trPr>
        <w:tc>
          <w:tcPr>
            <w:shd w:val="clear" w:color="auto" w:fill="auto"/>
            <w:tcBorders>
              <w:top w:val="single" w:color="000000" w:sz="6" w:space="0"/>
              <w:right w:val="single" w:color="000000" w:sz="4" w:space="0"/>
            </w:tcBorders>
            <w:tcW w:w="1635" w:type="dxa"/>
            <w:vAlign w:val="center"/>
            <w:vMerge w:val="restart"/>
            <w:textDirection w:val="lrTb"/>
            <w:noWrap w:val="false"/>
          </w:tcPr>
          <w:p>
            <w:pPr>
              <w:pStyle w:val="773"/>
              <w:jc w:val="center"/>
              <w:rPr>
                <w:rStyle w:val="983"/>
                <w:rFonts w:hint="eastAsia" w:ascii="仿宋" w:hAnsi="仿宋" w:eastAsia="仿宋" w:cs="仿宋"/>
                <w:color w:val="auto"/>
                <w:sz w:val="24"/>
                <w:highlight w:val="none"/>
                <w:lang w:val="en-US"/>
              </w:rPr>
            </w:pPr>
            <w:r>
              <w:rPr>
                <w:rStyle w:val="983"/>
                <w:rFonts w:hint="eastAsia" w:ascii="仿宋" w:hAnsi="仿宋" w:eastAsia="仿宋" w:cs="仿宋"/>
                <w:color w:val="auto"/>
                <w:sz w:val="24"/>
                <w:highlight w:val="none"/>
                <w:lang w:val="en-US"/>
              </w:rPr>
              <w:t xml:space="preserve">商务部分</w:t>
            </w:r>
            <w:r/>
          </w:p>
          <w:p>
            <w:pPr>
              <w:pStyle w:val="773"/>
              <w:jc w:val="center"/>
              <w:rPr>
                <w:rFonts w:hint="eastAsia" w:ascii="仿宋" w:hAnsi="仿宋" w:eastAsia="仿宋" w:cs="仿宋"/>
                <w:color w:val="auto"/>
                <w:sz w:val="24"/>
                <w:highlight w:val="none"/>
                <w:lang w:val="en-US" w:eastAsia="zh-CN" w:bidi="ar-SA"/>
              </w:rPr>
            </w:pPr>
            <w:r>
              <w:rPr>
                <w:rStyle w:val="983"/>
                <w:rFonts w:hint="eastAsia" w:ascii="仿宋" w:hAnsi="仿宋" w:eastAsia="仿宋" w:cs="仿宋"/>
                <w:color w:val="auto"/>
                <w:sz w:val="24"/>
                <w:highlight w:val="none"/>
                <w:lang w:val="en-US"/>
              </w:rPr>
              <w:t xml:space="preserve">（1</w:t>
            </w:r>
            <w:r>
              <w:rPr>
                <w:rStyle w:val="983"/>
                <w:rFonts w:hint="eastAsia" w:ascii="仿宋" w:hAnsi="仿宋" w:eastAsia="仿宋" w:cs="仿宋"/>
                <w:color w:val="auto"/>
                <w:sz w:val="24"/>
                <w:highlight w:val="none"/>
              </w:rPr>
              <w:t xml:space="preserve">4分）</w:t>
            </w:r>
            <w:r/>
          </w:p>
        </w:tc>
        <w:tc>
          <w:tcPr>
            <w:shd w:val="clear" w:color="auto" w:fill="auto"/>
            <w:tcBorders>
              <w:top w:val="single" w:color="000000" w:sz="6" w:space="0"/>
              <w:bottom w:val="single" w:color="000000" w:sz="6" w:space="0"/>
              <w:right w:val="single" w:color="000000" w:sz="4" w:space="0"/>
            </w:tcBorders>
            <w:tcW w:w="1608" w:type="dxa"/>
            <w:vAlign w:val="center"/>
            <w:textDirection w:val="lrTb"/>
            <w:noWrap w:val="false"/>
          </w:tcPr>
          <w:p>
            <w:pPr>
              <w:jc w:val="cente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技术响应</w:t>
            </w:r>
            <w:r/>
          </w:p>
          <w:p>
            <w:pPr>
              <w:jc w:val="center"/>
              <w:rPr>
                <w:rFonts w:hint="eastAsia" w:ascii="仿宋" w:hAnsi="仿宋" w:eastAsia="仿宋" w:cs="仿宋"/>
                <w:color w:val="auto"/>
                <w:sz w:val="24"/>
                <w:szCs w:val="24"/>
                <w:highlight w:val="none"/>
                <w:lang w:val="en-US" w:eastAsia="zh-CN" w:bidi="ar-SA"/>
              </w:rPr>
            </w:pPr>
            <w:r>
              <w:rPr>
                <w:rStyle w:val="983"/>
                <w:rFonts w:hint="eastAsia" w:ascii="仿宋" w:hAnsi="仿宋" w:eastAsia="仿宋" w:cs="仿宋"/>
                <w:color w:val="auto"/>
                <w:sz w:val="24"/>
                <w:szCs w:val="24"/>
                <w:highlight w:val="none"/>
              </w:rPr>
              <w:t xml:space="preserve">（</w:t>
            </w:r>
            <w:r>
              <w:rPr>
                <w:rStyle w:val="983"/>
                <w:rFonts w:hint="eastAsia" w:ascii="仿宋" w:hAnsi="仿宋" w:eastAsia="仿宋" w:cs="仿宋"/>
                <w:color w:val="auto"/>
                <w:sz w:val="24"/>
                <w:szCs w:val="24"/>
                <w:highlight w:val="none"/>
                <w:lang w:val="en-US"/>
              </w:rPr>
              <w:t xml:space="preserve">10</w:t>
            </w:r>
            <w:r>
              <w:rPr>
                <w:rStyle w:val="983"/>
                <w:rFonts w:hint="eastAsia" w:ascii="仿宋" w:hAnsi="仿宋" w:eastAsia="仿宋" w:cs="仿宋"/>
                <w:color w:val="auto"/>
                <w:sz w:val="24"/>
                <w:szCs w:val="24"/>
                <w:highlight w:val="none"/>
              </w:rPr>
              <w:t xml:space="preserve">分）</w:t>
            </w:r>
            <w:r/>
          </w:p>
        </w:tc>
        <w:tc>
          <w:tcPr>
            <w:shd w:val="clear" w:color="auto" w:fill="auto"/>
            <w:tcBorders>
              <w:top w:val="single" w:color="000000" w:sz="6" w:space="0"/>
              <w:left w:val="single" w:color="000000" w:sz="4" w:space="0"/>
              <w:bottom w:val="single" w:color="000000" w:sz="6" w:space="0"/>
              <w:right w:val="single" w:color="000000" w:sz="4" w:space="0"/>
            </w:tcBorders>
            <w:tcW w:w="5683"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Style w:val="983"/>
                <w:rFonts w:hint="eastAsia" w:ascii="仿宋" w:hAnsi="仿宋" w:eastAsia="仿宋" w:cs="仿宋"/>
                <w:color w:val="auto"/>
                <w:sz w:val="24"/>
                <w:szCs w:val="24"/>
                <w:highlight w:val="none"/>
              </w:rPr>
              <w:t xml:space="preserve">完全符合招标文件第六章《采购需求》中“四、参数要求”要求的，得</w:t>
            </w:r>
            <w:r>
              <w:rPr>
                <w:rStyle w:val="983"/>
                <w:rFonts w:hint="eastAsia" w:ascii="仿宋" w:hAnsi="仿宋" w:eastAsia="仿宋" w:cs="仿宋"/>
                <w:color w:val="auto"/>
                <w:sz w:val="24"/>
                <w:szCs w:val="24"/>
                <w:highlight w:val="none"/>
                <w:lang w:val="en-US"/>
              </w:rPr>
              <w:t xml:space="preserve">1</w:t>
            </w:r>
            <w:r>
              <w:rPr>
                <w:rStyle w:val="983"/>
                <w:rFonts w:hint="eastAsia" w:ascii="仿宋" w:hAnsi="仿宋" w:eastAsia="仿宋" w:cs="仿宋"/>
                <w:color w:val="auto"/>
                <w:sz w:val="24"/>
                <w:szCs w:val="24"/>
                <w:highlight w:val="none"/>
              </w:rPr>
              <w:t xml:space="preserve">0分；每有一项技术参数</w:t>
            </w:r>
            <w:r>
              <w:rPr>
                <w:rStyle w:val="983"/>
                <w:rFonts w:hint="eastAsia" w:ascii="仿宋" w:hAnsi="仿宋" w:eastAsia="仿宋" w:cs="仿宋"/>
                <w:color w:val="auto"/>
                <w:sz w:val="24"/>
                <w:szCs w:val="24"/>
                <w:highlight w:val="none"/>
                <w:lang w:val="en-US"/>
              </w:rPr>
              <w:t xml:space="preserve">指标不满足或者负偏离每项扣1分</w:t>
            </w:r>
            <w:r>
              <w:rPr>
                <w:rStyle w:val="983"/>
                <w:rFonts w:hint="eastAsia" w:ascii="仿宋" w:hAnsi="仿宋" w:eastAsia="仿宋" w:cs="仿宋"/>
                <w:color w:val="auto"/>
                <w:sz w:val="24"/>
                <w:szCs w:val="24"/>
                <w:highlight w:val="none"/>
              </w:rPr>
              <w:t xml:space="preserve">。本项最高得</w:t>
            </w:r>
            <w:r>
              <w:rPr>
                <w:rStyle w:val="983"/>
                <w:rFonts w:hint="eastAsia" w:ascii="仿宋" w:hAnsi="仿宋" w:eastAsia="仿宋" w:cs="仿宋"/>
                <w:color w:val="auto"/>
                <w:sz w:val="24"/>
                <w:szCs w:val="24"/>
                <w:highlight w:val="none"/>
                <w:lang w:val="en-US"/>
              </w:rPr>
              <w:t xml:space="preserve">1</w:t>
            </w:r>
            <w:r>
              <w:rPr>
                <w:rStyle w:val="983"/>
                <w:rFonts w:hint="eastAsia" w:ascii="仿宋" w:hAnsi="仿宋" w:eastAsia="仿宋" w:cs="仿宋"/>
                <w:color w:val="auto"/>
                <w:sz w:val="24"/>
                <w:szCs w:val="24"/>
                <w:highlight w:val="none"/>
              </w:rPr>
              <w:t xml:space="preserve">0分，最低得0分。</w:t>
            </w:r>
            <w:r/>
          </w:p>
        </w:tc>
        <w:tc>
          <w:tcPr>
            <w:shd w:val="clear" w:color="auto" w:fill="auto"/>
            <w:tcBorders>
              <w:top w:val="single" w:color="000000" w:sz="6" w:space="0"/>
              <w:left w:val="single" w:color="000000" w:sz="4" w:space="0"/>
              <w:bottom w:val="single" w:color="000000" w:sz="6" w:space="0"/>
            </w:tcBorders>
            <w:tcW w:w="989"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Style w:val="983"/>
                <w:rFonts w:hint="eastAsia" w:ascii="仿宋" w:hAnsi="仿宋" w:eastAsia="仿宋" w:cs="仿宋"/>
                <w:color w:val="auto"/>
                <w:sz w:val="24"/>
                <w:highlight w:val="none"/>
                <w:lang w:val="en-US"/>
              </w:rPr>
              <w:t xml:space="preserve">是</w:t>
            </w:r>
            <w:r/>
          </w:p>
        </w:tc>
      </w:tr>
      <w:tr>
        <w:trPr>
          <w:cantSplit/>
          <w:trHeight w:val="1124"/>
        </w:trPr>
        <w:tc>
          <w:tcPr>
            <w:shd w:val="clear" w:color="auto" w:fill="auto"/>
            <w:tcBorders>
              <w:right w:val="single" w:color="000000" w:sz="4" w:space="0"/>
            </w:tcBorders>
            <w:tcW w:w="1635" w:type="dxa"/>
            <w:vAlign w:val="center"/>
            <w:vMerge w:val="continue"/>
            <w:textDirection w:val="lrTb"/>
            <w:noWrap w:val="false"/>
          </w:tcPr>
          <w:p>
            <w:pPr>
              <w:pStyle w:val="773"/>
              <w:jc w:val="center"/>
              <w:rPr>
                <w:rStyle w:val="983"/>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rPr>
            </w:r>
            <w:r/>
          </w:p>
        </w:tc>
        <w:tc>
          <w:tcPr>
            <w:shd w:val="clear" w:color="auto" w:fill="auto"/>
            <w:tcBorders>
              <w:top w:val="single" w:color="000000" w:sz="6" w:space="0"/>
              <w:bottom w:val="single" w:color="000000" w:sz="6" w:space="0"/>
              <w:right w:val="single" w:color="000000" w:sz="4" w:space="0"/>
            </w:tcBorders>
            <w:tcW w:w="1608" w:type="dxa"/>
            <w:vAlign w:val="center"/>
            <w:textDirection w:val="lrTb"/>
            <w:noWrap w:val="false"/>
          </w:tcPr>
          <w:p>
            <w:pPr>
              <w:pStyle w:val="774"/>
              <w:ind w:firstLine="240"/>
              <w:jc w:val="center"/>
              <w:rPr>
                <w:rFonts w:hint="eastAsia" w:ascii="仿宋" w:hAnsi="仿宋" w:eastAsia="仿宋" w:cs="仿宋"/>
                <w:color w:val="auto"/>
                <w:sz w:val="24"/>
                <w:szCs w:val="24"/>
                <w:highlight w:val="none"/>
                <w:lang w:val="en-US" w:eastAsia="zh-CN" w:bidi="ar-SA"/>
              </w:rPr>
            </w:pPr>
            <w:r>
              <w:rPr>
                <w:rStyle w:val="983"/>
                <w:rFonts w:hint="eastAsia" w:ascii="仿宋" w:hAnsi="仿宋" w:eastAsia="仿宋" w:cs="仿宋"/>
                <w:color w:val="auto"/>
                <w:sz w:val="24"/>
                <w:szCs w:val="24"/>
                <w:highlight w:val="none"/>
              </w:rPr>
              <w:t xml:space="preserve">投标人业绩      （4分）</w:t>
            </w:r>
            <w:r/>
          </w:p>
        </w:tc>
        <w:tc>
          <w:tcPr>
            <w:shd w:val="clear" w:color="auto" w:fill="auto"/>
            <w:tcBorders>
              <w:top w:val="single" w:color="000000" w:sz="6" w:space="0"/>
              <w:left w:val="single" w:color="000000" w:sz="4" w:space="0"/>
              <w:bottom w:val="single" w:color="000000" w:sz="6" w:space="0"/>
              <w:right w:val="single" w:color="000000" w:sz="4" w:space="0"/>
            </w:tcBorders>
            <w:tcW w:w="5683" w:type="dxa"/>
            <w:vAlign w:val="center"/>
            <w:textDirection w:val="lrTb"/>
            <w:noWrap w:val="false"/>
          </w:tcPr>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提供投标人为乙方（卖方），合同签订日期在20</w:t>
            </w:r>
            <w:r>
              <w:rPr>
                <w:rStyle w:val="983"/>
                <w:rFonts w:hint="eastAsia" w:ascii="仿宋" w:hAnsi="仿宋" w:eastAsia="仿宋" w:cs="仿宋"/>
                <w:color w:val="auto"/>
                <w:sz w:val="24"/>
                <w:szCs w:val="24"/>
                <w:highlight w:val="none"/>
                <w:lang w:val="en-US"/>
              </w:rPr>
              <w:t xml:space="preserve">21</w:t>
            </w:r>
            <w:r>
              <w:rPr>
                <w:rStyle w:val="983"/>
                <w:rFonts w:hint="eastAsia" w:ascii="仿宋" w:hAnsi="仿宋" w:eastAsia="仿宋" w:cs="仿宋"/>
                <w:color w:val="auto"/>
                <w:sz w:val="24"/>
                <w:szCs w:val="24"/>
                <w:highlight w:val="none"/>
              </w:rPr>
              <w:t xml:space="preserve">年1月1日以后的相同或近似项目业绩，每提供一个得</w:t>
            </w:r>
            <w:r>
              <w:rPr>
                <w:rStyle w:val="983"/>
                <w:rFonts w:hint="eastAsia" w:ascii="仿宋" w:hAnsi="仿宋" w:eastAsia="仿宋" w:cs="仿宋"/>
                <w:color w:val="auto"/>
                <w:sz w:val="24"/>
                <w:szCs w:val="24"/>
                <w:highlight w:val="none"/>
                <w:lang w:val="en-US"/>
              </w:rPr>
              <w:t xml:space="preserve">2</w:t>
            </w:r>
            <w:r>
              <w:rPr>
                <w:rStyle w:val="983"/>
                <w:rFonts w:hint="eastAsia" w:ascii="仿宋" w:hAnsi="仿宋" w:eastAsia="仿宋" w:cs="仿宋"/>
                <w:color w:val="auto"/>
                <w:sz w:val="24"/>
                <w:szCs w:val="24"/>
                <w:highlight w:val="none"/>
              </w:rPr>
              <w:t xml:space="preserve">分，最高得4分。（合同必须明确体现货物品牌、配置清单、签订日期等关键信息，合同关键信息不完整的不得分。）</w:t>
            </w:r>
            <w:r/>
          </w:p>
          <w:p>
            <w:pPr>
              <w:rPr>
                <w:rFonts w:hint="eastAsia" w:ascii="仿宋" w:hAnsi="仿宋" w:eastAsia="仿宋" w:cs="仿宋"/>
                <w:color w:val="auto"/>
                <w:sz w:val="24"/>
                <w:szCs w:val="24"/>
                <w:highlight w:val="none"/>
                <w:lang w:val="en-US" w:eastAsia="zh-CN" w:bidi="ar-SA"/>
              </w:rPr>
            </w:pPr>
            <w:r>
              <w:rPr>
                <w:rStyle w:val="983"/>
                <w:rFonts w:hint="eastAsia" w:ascii="仿宋" w:hAnsi="仿宋" w:eastAsia="仿宋" w:cs="仿宋"/>
                <w:color w:val="auto"/>
                <w:sz w:val="24"/>
                <w:szCs w:val="24"/>
                <w:highlight w:val="none"/>
              </w:rPr>
              <w:t xml:space="preserve">（投标文件中提供合同原件的扫描件）</w:t>
            </w:r>
            <w:r/>
          </w:p>
        </w:tc>
        <w:tc>
          <w:tcPr>
            <w:shd w:val="clear" w:color="auto" w:fill="auto"/>
            <w:tcBorders>
              <w:top w:val="single" w:color="000000" w:sz="6" w:space="0"/>
              <w:left w:val="single" w:color="000000" w:sz="4" w:space="0"/>
              <w:bottom w:val="single" w:color="000000" w:sz="6" w:space="0"/>
            </w:tcBorders>
            <w:tcW w:w="989" w:type="dxa"/>
            <w:vAlign w:val="center"/>
            <w:textDirection w:val="lrTb"/>
            <w:noWrap w:val="false"/>
          </w:tcPr>
          <w:p>
            <w:pPr>
              <w:pStyle w:val="773"/>
              <w:jc w:val="center"/>
              <w:rPr>
                <w:rFonts w:hint="eastAsia" w:ascii="仿宋" w:hAnsi="仿宋" w:eastAsia="仿宋" w:cs="仿宋"/>
                <w:color w:val="auto"/>
                <w:sz w:val="24"/>
                <w:highlight w:val="none"/>
                <w:lang w:val="en-US" w:eastAsia="zh-CN" w:bidi="ar-SA"/>
              </w:rPr>
            </w:pPr>
            <w:r>
              <w:rPr>
                <w:rStyle w:val="983"/>
                <w:rFonts w:hint="eastAsia" w:ascii="仿宋" w:hAnsi="仿宋" w:eastAsia="仿宋" w:cs="仿宋"/>
                <w:color w:val="auto"/>
                <w:sz w:val="24"/>
                <w:highlight w:val="none"/>
              </w:rPr>
              <w:t xml:space="preserve">是</w:t>
            </w:r>
            <w:r/>
          </w:p>
        </w:tc>
      </w:tr>
      <w:tr>
        <w:trPr>
          <w:cantSplit/>
          <w:trHeight w:val="3390"/>
        </w:trPr>
        <w:tc>
          <w:tcPr>
            <w:tcBorders>
              <w:top w:val="single" w:color="000000" w:sz="6" w:space="0"/>
              <w:right w:val="single" w:color="000000" w:sz="4" w:space="0"/>
            </w:tcBorders>
            <w:tcW w:w="1635" w:type="dxa"/>
            <w:vAlign w:val="center"/>
            <w:vMerge w:val="restart"/>
            <w:textDirection w:val="lrTb"/>
            <w:noWrap w:val="false"/>
          </w:tcPr>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技术</w:t>
            </w:r>
            <w:r>
              <w:rPr>
                <w:rStyle w:val="983"/>
                <w:rFonts w:hint="eastAsia" w:ascii="仿宋" w:hAnsi="仿宋" w:eastAsia="仿宋" w:cs="仿宋"/>
                <w:color w:val="auto"/>
                <w:sz w:val="24"/>
                <w:szCs w:val="24"/>
                <w:highlight w:val="none"/>
                <w:lang w:val="en-US"/>
              </w:rPr>
              <w:t xml:space="preserve">部分</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 </w:t>
            </w:r>
            <w:r>
              <w:rPr>
                <w:rStyle w:val="983"/>
                <w:rFonts w:hint="eastAsia" w:ascii="仿宋" w:hAnsi="仿宋" w:eastAsia="仿宋" w:cs="仿宋"/>
                <w:color w:val="auto"/>
                <w:sz w:val="24"/>
                <w:szCs w:val="24"/>
                <w:highlight w:val="none"/>
                <w:lang w:val="en-US"/>
              </w:rPr>
              <w:t xml:space="preserve">5</w:t>
            </w:r>
            <w:r>
              <w:rPr>
                <w:rStyle w:val="983"/>
                <w:rFonts w:hint="eastAsia" w:ascii="仿宋" w:hAnsi="仿宋" w:eastAsia="仿宋" w:cs="仿宋"/>
                <w:color w:val="auto"/>
                <w:sz w:val="24"/>
                <w:szCs w:val="24"/>
                <w:highlight w:val="none"/>
              </w:rPr>
              <w:t xml:space="preserve">6分）</w:t>
            </w:r>
            <w:r/>
          </w:p>
          <w:p>
            <w:pPr>
              <w:rPr>
                <w:rStyle w:val="98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6" w:space="0"/>
              <w:right w:val="single" w:color="000000" w:sz="4" w:space="0"/>
            </w:tcBorders>
            <w:tcW w:w="1608" w:type="dxa"/>
            <w:vAlign w:val="center"/>
            <w:textDirection w:val="lrTb"/>
            <w:noWrap w:val="false"/>
          </w:tcPr>
          <w:p>
            <w:pPr>
              <w:jc w:val="cente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项目</w:t>
            </w:r>
            <w:r>
              <w:rPr>
                <w:rStyle w:val="983"/>
                <w:rFonts w:hint="eastAsia" w:ascii="仿宋" w:hAnsi="仿宋" w:eastAsia="仿宋" w:cs="仿宋"/>
                <w:color w:val="auto"/>
                <w:sz w:val="24"/>
                <w:szCs w:val="24"/>
                <w:highlight w:val="none"/>
                <w:lang w:val="en-US" w:eastAsia="zh-CN"/>
              </w:rPr>
              <w:t xml:space="preserve">总体</w:t>
            </w:r>
            <w:r>
              <w:rPr>
                <w:rStyle w:val="983"/>
                <w:rFonts w:hint="eastAsia" w:ascii="仿宋" w:hAnsi="仿宋" w:eastAsia="仿宋" w:cs="仿宋"/>
                <w:color w:val="auto"/>
                <w:sz w:val="24"/>
                <w:szCs w:val="24"/>
                <w:highlight w:val="none"/>
              </w:rPr>
              <w:t xml:space="preserve">实施方案</w:t>
            </w:r>
            <w:r/>
          </w:p>
          <w:p>
            <w:pPr>
              <w:jc w:val="cente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（1</w:t>
            </w:r>
            <w:r>
              <w:rPr>
                <w:rStyle w:val="983"/>
                <w:rFonts w:hint="eastAsia" w:ascii="仿宋" w:hAnsi="仿宋" w:eastAsia="仿宋" w:cs="仿宋"/>
                <w:color w:val="auto"/>
                <w:sz w:val="24"/>
                <w:szCs w:val="24"/>
                <w:highlight w:val="none"/>
                <w:lang w:val="en-US"/>
              </w:rPr>
              <w:t xml:space="preserve">2</w:t>
            </w:r>
            <w:r>
              <w:rPr>
                <w:rStyle w:val="983"/>
                <w:rFonts w:hint="eastAsia" w:ascii="仿宋" w:hAnsi="仿宋" w:eastAsia="仿宋" w:cs="仿宋"/>
                <w:color w:val="auto"/>
                <w:sz w:val="24"/>
                <w:szCs w:val="24"/>
                <w:highlight w:val="none"/>
              </w:rPr>
              <w:t xml:space="preserve">分）</w:t>
            </w:r>
            <w:r/>
          </w:p>
          <w:p>
            <w:pPr>
              <w:jc w:val="center"/>
              <w:rPr>
                <w:rStyle w:val="98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6" w:space="0"/>
              <w:left w:val="single" w:color="000000" w:sz="4" w:space="0"/>
              <w:right w:val="single" w:color="000000" w:sz="4" w:space="0"/>
            </w:tcBorders>
            <w:tcW w:w="5683" w:type="dxa"/>
            <w:vAlign w:val="center"/>
            <w:textDirection w:val="lrTb"/>
            <w:noWrap w:val="false"/>
          </w:tcPr>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根据投标人提供项目实施方案的全面性、针对性、可行性进行综合打分；</w:t>
            </w:r>
            <w:r/>
          </w:p>
          <w:p>
            <w:pPr>
              <w:tabs>
                <w:tab w:val="left" w:pos="6200" w:leader="none"/>
              </w:tabs>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全面性(</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分)：全面具体详实得</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分；较全面得</w:t>
            </w:r>
            <w:r>
              <w:rPr>
                <w:rStyle w:val="983"/>
                <w:rFonts w:hint="eastAsia" w:ascii="仿宋" w:hAnsi="仿宋" w:eastAsia="仿宋" w:cs="仿宋"/>
                <w:color w:val="auto"/>
                <w:sz w:val="24"/>
                <w:szCs w:val="24"/>
                <w:highlight w:val="none"/>
                <w:lang w:val="en-US"/>
              </w:rPr>
              <w:t xml:space="preserve">3</w:t>
            </w:r>
            <w:r>
              <w:rPr>
                <w:rStyle w:val="983"/>
                <w:rFonts w:hint="eastAsia" w:ascii="仿宋" w:hAnsi="仿宋" w:eastAsia="仿宋" w:cs="仿宋"/>
                <w:color w:val="auto"/>
                <w:sz w:val="24"/>
                <w:szCs w:val="24"/>
                <w:highlight w:val="none"/>
              </w:rPr>
              <w:t xml:space="preserve">分；不全面得2分；内容有缺陷的，得1分；无内容的得0分。</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针对性(</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分)：针对性强得</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分；针对性较强得</w:t>
            </w:r>
            <w:r>
              <w:rPr>
                <w:rStyle w:val="983"/>
                <w:rFonts w:hint="eastAsia" w:ascii="仿宋" w:hAnsi="仿宋" w:eastAsia="仿宋" w:cs="仿宋"/>
                <w:color w:val="auto"/>
                <w:sz w:val="24"/>
                <w:szCs w:val="24"/>
                <w:highlight w:val="none"/>
                <w:lang w:val="en-US"/>
              </w:rPr>
              <w:t xml:space="preserve">3</w:t>
            </w:r>
            <w:r>
              <w:rPr>
                <w:rStyle w:val="983"/>
                <w:rFonts w:hint="eastAsia" w:ascii="仿宋" w:hAnsi="仿宋" w:eastAsia="仿宋" w:cs="仿宋"/>
                <w:color w:val="auto"/>
                <w:sz w:val="24"/>
                <w:szCs w:val="24"/>
                <w:highlight w:val="none"/>
              </w:rPr>
              <w:t xml:space="preserve">分；针对性不强得</w:t>
            </w:r>
            <w:r>
              <w:rPr>
                <w:rStyle w:val="983"/>
                <w:rFonts w:hint="eastAsia" w:ascii="仿宋" w:hAnsi="仿宋" w:eastAsia="仿宋" w:cs="仿宋"/>
                <w:color w:val="auto"/>
                <w:sz w:val="24"/>
                <w:szCs w:val="24"/>
                <w:highlight w:val="none"/>
                <w:lang w:val="en-US"/>
              </w:rPr>
              <w:t xml:space="preserve">2</w:t>
            </w:r>
            <w:r>
              <w:rPr>
                <w:rStyle w:val="983"/>
                <w:rFonts w:hint="eastAsia" w:ascii="仿宋" w:hAnsi="仿宋" w:eastAsia="仿宋" w:cs="仿宋"/>
                <w:color w:val="auto"/>
                <w:sz w:val="24"/>
                <w:szCs w:val="24"/>
                <w:highlight w:val="none"/>
              </w:rPr>
              <w:t xml:space="preserve">分；内容有缺陷的，得</w:t>
            </w:r>
            <w:r>
              <w:rPr>
                <w:rStyle w:val="983"/>
                <w:rFonts w:hint="eastAsia" w:ascii="仿宋" w:hAnsi="仿宋" w:eastAsia="仿宋" w:cs="仿宋"/>
                <w:color w:val="auto"/>
                <w:sz w:val="24"/>
                <w:szCs w:val="24"/>
                <w:highlight w:val="none"/>
                <w:lang w:val="en-US"/>
              </w:rPr>
              <w:t xml:space="preserve">1</w:t>
            </w:r>
            <w:r>
              <w:rPr>
                <w:rStyle w:val="983"/>
                <w:rFonts w:hint="eastAsia" w:ascii="仿宋" w:hAnsi="仿宋" w:eastAsia="仿宋" w:cs="仿宋"/>
                <w:color w:val="auto"/>
                <w:sz w:val="24"/>
                <w:szCs w:val="24"/>
                <w:highlight w:val="none"/>
              </w:rPr>
              <w:t xml:space="preserve">分；无内容的得0分。</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可行性(</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分)：符合实际切实可行得</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分；较切实可行得3分；可行性一般得2分；可行性欠缺得1分；无内容的得0分。</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本项最高得1</w:t>
            </w:r>
            <w:r>
              <w:rPr>
                <w:rStyle w:val="983"/>
                <w:rFonts w:hint="eastAsia" w:ascii="仿宋" w:hAnsi="仿宋" w:eastAsia="仿宋" w:cs="仿宋"/>
                <w:color w:val="auto"/>
                <w:sz w:val="24"/>
                <w:szCs w:val="24"/>
                <w:highlight w:val="none"/>
                <w:lang w:val="en-US"/>
              </w:rPr>
              <w:t xml:space="preserve">2</w:t>
            </w:r>
            <w:r>
              <w:rPr>
                <w:rStyle w:val="983"/>
                <w:rFonts w:hint="eastAsia" w:ascii="仿宋" w:hAnsi="仿宋" w:eastAsia="仿宋" w:cs="仿宋"/>
                <w:color w:val="auto"/>
                <w:sz w:val="24"/>
                <w:szCs w:val="24"/>
                <w:highlight w:val="none"/>
              </w:rPr>
              <w:t xml:space="preserve">分，最低得0分。</w:t>
            </w:r>
            <w:r/>
          </w:p>
        </w:tc>
        <w:tc>
          <w:tcPr>
            <w:shd w:val="clear" w:color="auto" w:fill="auto"/>
            <w:tcBorders>
              <w:top w:val="single" w:color="000000" w:sz="6" w:space="0"/>
              <w:left w:val="single" w:color="000000" w:sz="4" w:space="0"/>
            </w:tcBorders>
            <w:tcW w:w="989" w:type="dxa"/>
            <w:vAlign w:val="center"/>
            <w:textDirection w:val="lrTb"/>
            <w:noWrap w:val="false"/>
          </w:tcPr>
          <w:p>
            <w:pPr>
              <w:pStyle w:val="773"/>
              <w:jc w:val="center"/>
              <w:rPr>
                <w:rStyle w:val="983"/>
                <w:rFonts w:hint="default" w:ascii="仿宋" w:hAnsi="仿宋" w:eastAsia="仿宋" w:cs="仿宋"/>
                <w:color w:val="auto"/>
                <w:sz w:val="24"/>
                <w:highlight w:val="none"/>
                <w:lang w:val="en-US"/>
              </w:rPr>
            </w:pPr>
            <w:r>
              <w:rPr>
                <w:rStyle w:val="983"/>
                <w:rFonts w:hint="eastAsia" w:ascii="仿宋" w:hAnsi="仿宋" w:eastAsia="仿宋" w:cs="仿宋"/>
                <w:color w:val="auto"/>
                <w:sz w:val="24"/>
                <w:highlight w:val="none"/>
                <w:lang w:val="en-US"/>
              </w:rPr>
              <w:t xml:space="preserve">否</w:t>
            </w:r>
            <w:r/>
          </w:p>
        </w:tc>
      </w:tr>
      <w:tr>
        <w:trPr>
          <w:cantSplit/>
          <w:trHeight w:val="342"/>
        </w:trPr>
        <w:tc>
          <w:tcPr>
            <w:tcBorders>
              <w:right w:val="single" w:color="000000" w:sz="4" w:space="0"/>
            </w:tcBorders>
            <w:tcW w:w="1635" w:type="dxa"/>
            <w:vAlign w:val="center"/>
            <w:vMerge w:val="continue"/>
            <w:textDirection w:val="lrTb"/>
            <w:noWrap w:val="false"/>
          </w:tcPr>
          <w:p>
            <w:pPr>
              <w:pStyle w:val="773"/>
              <w:jc w:val="center"/>
              <w:rPr>
                <w:rStyle w:val="983"/>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Borders>
              <w:top w:val="single" w:color="000000" w:sz="6" w:space="0"/>
              <w:bottom w:val="single" w:color="000000" w:sz="4" w:space="0"/>
              <w:right w:val="single" w:color="000000" w:sz="4" w:space="0"/>
            </w:tcBorders>
            <w:tcW w:w="1608" w:type="dxa"/>
            <w:vAlign w:val="center"/>
            <w:textDirection w:val="lrTb"/>
            <w:noWrap w:val="false"/>
          </w:tcPr>
          <w:p>
            <w:pPr>
              <w:jc w:val="cente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供货方案</w:t>
            </w:r>
            <w:r/>
          </w:p>
          <w:p>
            <w:pPr>
              <w:jc w:val="center"/>
              <w:rPr>
                <w:rFonts w:hint="eastAsia" w:ascii="仿宋" w:hAnsi="仿宋" w:eastAsia="仿宋" w:cs="仿宋"/>
                <w:color w:val="auto"/>
                <w:sz w:val="24"/>
                <w:szCs w:val="24"/>
                <w:highlight w:val="none"/>
                <w:lang w:val="en-US" w:eastAsia="zh-CN" w:bidi="ar-SA"/>
              </w:rPr>
            </w:pPr>
            <w:r>
              <w:rPr>
                <w:rStyle w:val="983"/>
                <w:rFonts w:hint="eastAsia" w:ascii="仿宋" w:hAnsi="仿宋" w:eastAsia="仿宋" w:cs="仿宋"/>
                <w:color w:val="auto"/>
                <w:sz w:val="24"/>
                <w:szCs w:val="24"/>
                <w:highlight w:val="none"/>
              </w:rPr>
              <w:t xml:space="preserve">（</w:t>
            </w:r>
            <w:r>
              <w:rPr>
                <w:rStyle w:val="983"/>
                <w:rFonts w:hint="eastAsia" w:ascii="仿宋" w:hAnsi="仿宋" w:eastAsia="仿宋" w:cs="仿宋"/>
                <w:color w:val="auto"/>
                <w:sz w:val="24"/>
                <w:szCs w:val="24"/>
                <w:highlight w:val="none"/>
                <w:lang w:val="en-US"/>
              </w:rPr>
              <w:t xml:space="preserve">15</w:t>
            </w:r>
            <w:r>
              <w:rPr>
                <w:rStyle w:val="983"/>
                <w:rFonts w:hint="eastAsia" w:ascii="仿宋" w:hAnsi="仿宋" w:eastAsia="仿宋" w:cs="仿宋"/>
                <w:color w:val="auto"/>
                <w:sz w:val="24"/>
                <w:szCs w:val="24"/>
                <w:highlight w:val="none"/>
              </w:rPr>
              <w:t xml:space="preserve">分）</w:t>
            </w:r>
            <w:r/>
          </w:p>
        </w:tc>
        <w:tc>
          <w:tcPr>
            <w:shd w:val="clear" w:color="auto" w:fill="auto"/>
            <w:tcBorders>
              <w:top w:val="single" w:color="000000" w:sz="6" w:space="0"/>
              <w:left w:val="single" w:color="000000" w:sz="4" w:space="0"/>
              <w:bottom w:val="single" w:color="000000" w:sz="4" w:space="0"/>
              <w:right w:val="single" w:color="000000" w:sz="4" w:space="0"/>
            </w:tcBorders>
            <w:tcW w:w="5683" w:type="dxa"/>
            <w:vAlign w:val="center"/>
            <w:textDirection w:val="lrTb"/>
            <w:noWrap w:val="false"/>
          </w:tcPr>
          <w:p>
            <w:pPr>
              <w:rPr>
                <w:rStyle w:val="983"/>
                <w:rFonts w:hint="eastAsia" w:ascii="仿宋" w:hAnsi="仿宋" w:eastAsia="仿宋" w:cs="仿宋"/>
                <w:color w:val="auto"/>
                <w:sz w:val="24"/>
                <w:szCs w:val="24"/>
                <w:highlight w:val="none"/>
                <w:lang w:val="en-US"/>
              </w:rPr>
            </w:pPr>
            <w:r>
              <w:rPr>
                <w:rStyle w:val="983"/>
                <w:rFonts w:hint="eastAsia" w:ascii="仿宋" w:hAnsi="仿宋" w:eastAsia="仿宋" w:cs="仿宋"/>
                <w:color w:val="auto"/>
                <w:sz w:val="24"/>
                <w:szCs w:val="24"/>
                <w:highlight w:val="none"/>
                <w:lang w:val="en-US"/>
              </w:rPr>
              <w:t xml:space="preserve">供货方案（包括但不限于实施计划、工作流程、</w:t>
            </w:r>
            <w:r>
              <w:rPr>
                <w:rStyle w:val="983"/>
                <w:rFonts w:hint="eastAsia" w:ascii="仿宋" w:hAnsi="仿宋" w:eastAsia="仿宋" w:cs="仿宋"/>
                <w:color w:val="auto"/>
                <w:sz w:val="24"/>
                <w:szCs w:val="24"/>
                <w:highlight w:val="none"/>
              </w:rPr>
              <w:t xml:space="preserve">供货</w:t>
            </w:r>
            <w:r>
              <w:rPr>
                <w:rStyle w:val="983"/>
                <w:rFonts w:hint="eastAsia" w:ascii="仿宋" w:hAnsi="仿宋" w:eastAsia="仿宋" w:cs="仿宋"/>
                <w:color w:val="auto"/>
                <w:sz w:val="24"/>
                <w:szCs w:val="24"/>
                <w:highlight w:val="none"/>
                <w:lang w:val="en-US"/>
              </w:rPr>
              <w:t xml:space="preserve">时间、</w:t>
            </w:r>
            <w:r>
              <w:rPr>
                <w:rStyle w:val="983"/>
                <w:rFonts w:hint="eastAsia" w:ascii="仿宋" w:hAnsi="仿宋" w:eastAsia="仿宋" w:cs="仿宋"/>
                <w:color w:val="auto"/>
                <w:sz w:val="24"/>
                <w:szCs w:val="24"/>
                <w:highlight w:val="none"/>
              </w:rPr>
              <w:t xml:space="preserve">安装方案</w:t>
            </w:r>
            <w:r>
              <w:rPr>
                <w:rStyle w:val="983"/>
                <w:rFonts w:hint="eastAsia" w:ascii="仿宋" w:hAnsi="仿宋" w:eastAsia="仿宋" w:cs="仿宋"/>
                <w:color w:val="auto"/>
                <w:sz w:val="24"/>
                <w:szCs w:val="24"/>
                <w:highlight w:val="none"/>
                <w:lang w:val="en-US"/>
              </w:rPr>
              <w:t xml:space="preserve">等）</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全面性(5分)：全面具体详实得5分；较全面得3分；不全面得2分；内容有缺陷的，得1分；无内容的得0分。</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针对性(5分)：针对性强得5分；针对性较强得3分；针对性不强得2分；内容有缺陷的，得1分；无内容的得0分。</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可行性(5分)：符合实际切实可行得5分；较切实可行得3分；可行性一般得2分；可行性欠缺得1分；无内容的得0分。</w:t>
            </w:r>
            <w:r/>
          </w:p>
          <w:p>
            <w:pPr>
              <w:rPr>
                <w:rFonts w:hint="eastAsia" w:ascii="仿宋" w:hAnsi="仿宋" w:eastAsia="仿宋" w:cs="仿宋"/>
                <w:color w:val="auto"/>
                <w:sz w:val="24"/>
                <w:szCs w:val="24"/>
                <w:highlight w:val="none"/>
                <w:lang w:val="en-US" w:eastAsia="zh-CN" w:bidi="ar-SA"/>
              </w:rPr>
            </w:pPr>
            <w:r>
              <w:rPr>
                <w:rStyle w:val="983"/>
                <w:rFonts w:hint="eastAsia" w:ascii="仿宋" w:hAnsi="仿宋" w:eastAsia="仿宋" w:cs="仿宋"/>
                <w:color w:val="auto"/>
                <w:sz w:val="24"/>
                <w:szCs w:val="24"/>
                <w:highlight w:val="none"/>
              </w:rPr>
              <w:t xml:space="preserve">本项最高得15分，最低得0分。</w:t>
            </w:r>
            <w:r/>
          </w:p>
        </w:tc>
        <w:tc>
          <w:tcPr>
            <w:shd w:val="clear" w:color="auto" w:fill="auto"/>
            <w:tcBorders>
              <w:top w:val="single" w:color="000000" w:sz="6" w:space="0"/>
              <w:left w:val="single" w:color="000000" w:sz="4" w:space="0"/>
              <w:bottom w:val="single" w:color="000000" w:sz="4" w:space="0"/>
            </w:tcBorders>
            <w:tcW w:w="989" w:type="dxa"/>
            <w:vAlign w:val="center"/>
            <w:textDirection w:val="lrTb"/>
            <w:noWrap w:val="false"/>
          </w:tcPr>
          <w:p>
            <w:pPr>
              <w:pStyle w:val="773"/>
              <w:jc w:val="center"/>
              <w:rPr>
                <w:rFonts w:hint="eastAsia" w:ascii="仿宋" w:hAnsi="仿宋" w:eastAsia="仿宋" w:cs="仿宋"/>
                <w:color w:val="auto"/>
                <w:sz w:val="24"/>
                <w:highlight w:val="none"/>
                <w:lang w:val="en-US" w:eastAsia="zh-CN" w:bidi="ar-SA"/>
              </w:rPr>
            </w:pPr>
            <w:r>
              <w:rPr>
                <w:rStyle w:val="983"/>
                <w:rFonts w:hint="eastAsia" w:ascii="仿宋" w:hAnsi="仿宋" w:eastAsia="仿宋" w:cs="仿宋"/>
                <w:color w:val="auto"/>
                <w:sz w:val="24"/>
                <w:highlight w:val="none"/>
              </w:rPr>
              <w:t xml:space="preserve">否</w:t>
            </w:r>
            <w:r/>
          </w:p>
        </w:tc>
      </w:tr>
      <w:tr>
        <w:trPr>
          <w:cantSplit/>
          <w:trHeight w:val="2903"/>
        </w:trPr>
        <w:tc>
          <w:tcPr>
            <w:tcBorders>
              <w:right w:val="single" w:color="000000" w:sz="4" w:space="0"/>
            </w:tcBorders>
            <w:tcW w:w="1635" w:type="dxa"/>
            <w:vAlign w:val="center"/>
            <w:vMerge w:val="continue"/>
            <w:textDirection w:val="lrTb"/>
            <w:noWrap w:val="false"/>
          </w:tcPr>
          <w:p>
            <w:pPr>
              <w:pStyle w:val="773"/>
              <w:jc w:val="center"/>
              <w:rPr>
                <w:rStyle w:val="983"/>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bottom w:val="single" w:color="000000" w:sz="4" w:space="0"/>
              <w:right w:val="single" w:color="000000" w:sz="4" w:space="0"/>
            </w:tcBorders>
            <w:tcW w:w="1608" w:type="dxa"/>
            <w:vAlign w:val="center"/>
            <w:textDirection w:val="lrTb"/>
            <w:noWrap w:val="false"/>
          </w:tcPr>
          <w:p>
            <w:pPr>
              <w:pStyle w:val="719"/>
              <w:ind w:left="0" w:right="0"/>
              <w:jc w:val="center"/>
              <w:keepLines w:val="0"/>
              <w:keepNext w:val="0"/>
              <w:spacing w:before="0" w:beforeAutospacing="0" w:after="0" w:afterAutospacing="0"/>
              <w:widowControl w:val="off"/>
              <w:rPr>
                <w:rStyle w:val="983"/>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Style w:val="983"/>
                <w:rFonts w:hint="eastAsia" w:ascii="仿宋" w:hAnsi="仿宋" w:eastAsia="仿宋" w:cs="仿宋"/>
                <w:color w:val="auto"/>
                <w:sz w:val="24"/>
                <w:szCs w:val="24"/>
                <w:highlight w:val="none"/>
              </w:rPr>
              <w:t xml:space="preserve">质量保障措施（12分）</w:t>
            </w:r>
            <w:r/>
          </w:p>
          <w:p>
            <w:pPr>
              <w:jc w:val="center"/>
              <w:rPr>
                <w:rStyle w:val="98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4" w:space="0"/>
              <w:bottom w:val="single" w:color="000000" w:sz="4" w:space="0"/>
              <w:right w:val="single" w:color="000000" w:sz="4" w:space="0"/>
            </w:tcBorders>
            <w:tcW w:w="5683" w:type="dxa"/>
            <w:vAlign w:val="center"/>
            <w:textDirection w:val="lrTb"/>
            <w:noWrap w:val="false"/>
          </w:tcPr>
          <w:p>
            <w:pPr>
              <w:pStyle w:val="719"/>
              <w:ind w:left="0" w:right="0"/>
              <w:jc w:val="both"/>
              <w:keepLines w:val="0"/>
              <w:keepNext w:val="0"/>
              <w:spacing w:before="0" w:beforeAutospacing="0" w:after="0" w:afterAutospacing="0"/>
              <w:widowControl/>
              <w:rPr>
                <w:rStyle w:val="983"/>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Style w:val="983"/>
                <w:rFonts w:hint="eastAsia" w:ascii="仿宋" w:hAnsi="仿宋" w:eastAsia="仿宋" w:cs="仿宋"/>
                <w:color w:val="auto"/>
                <w:sz w:val="24"/>
                <w:szCs w:val="24"/>
                <w:highlight w:val="none"/>
              </w:rPr>
              <w:t xml:space="preserve">根据生产技术能力、质量控制措施中质量问题的把控措施的全面性、针对性、可行性进行评分；</w:t>
            </w:r>
            <w:r/>
          </w:p>
          <w:p>
            <w:pPr>
              <w:pStyle w:val="719"/>
              <w:jc w:val="both"/>
              <w:keepLines w:val="0"/>
              <w:keepNext w:val="0"/>
              <w:spacing w:before="0" w:beforeAutospacing="0" w:after="0" w:afterAutospacing="0"/>
              <w:widowControl/>
              <w:rPr>
                <w:rStyle w:val="983"/>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Style w:val="983"/>
                <w:rFonts w:hint="eastAsia" w:ascii="仿宋" w:hAnsi="仿宋" w:eastAsia="仿宋" w:cs="仿宋"/>
                <w:color w:val="auto"/>
                <w:sz w:val="24"/>
                <w:szCs w:val="24"/>
                <w:highlight w:val="none"/>
              </w:rPr>
              <w:t xml:space="preserve">全面性（4分）：全面具体详实得4分；较全面详实得3分；全面性一般得2分；不全面得1分；无内容的得0分。</w:t>
            </w:r>
            <w:r/>
          </w:p>
          <w:p>
            <w:pPr>
              <w:pStyle w:val="719"/>
              <w:jc w:val="both"/>
              <w:keepLines w:val="0"/>
              <w:keepNext w:val="0"/>
              <w:spacing w:before="0" w:beforeAutospacing="0" w:after="0" w:afterAutospacing="0"/>
              <w:widowControl/>
              <w:rPr>
                <w:rStyle w:val="983"/>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Style w:val="983"/>
                <w:rFonts w:hint="eastAsia" w:ascii="仿宋" w:hAnsi="仿宋" w:eastAsia="仿宋" w:cs="仿宋"/>
                <w:color w:val="auto"/>
                <w:sz w:val="24"/>
                <w:szCs w:val="24"/>
                <w:highlight w:val="none"/>
              </w:rPr>
              <w:t xml:space="preserve">针对性（4分）：针对性强得4分；针对性较强得3分；针对性一般得2分；针对性不强得1分；无内容的得0分。</w:t>
            </w:r>
            <w:r/>
          </w:p>
          <w:p>
            <w:pPr>
              <w:pStyle w:val="719"/>
              <w:jc w:val="both"/>
              <w:keepLines w:val="0"/>
              <w:keepNext w:val="0"/>
              <w:spacing w:before="0" w:beforeAutospacing="0" w:after="0" w:afterAutospacing="0"/>
              <w:widowControl/>
              <w:rPr>
                <w:rStyle w:val="983"/>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Style w:val="983"/>
                <w:rFonts w:hint="eastAsia" w:ascii="仿宋" w:hAnsi="仿宋" w:eastAsia="仿宋" w:cs="仿宋"/>
                <w:color w:val="auto"/>
                <w:sz w:val="24"/>
                <w:szCs w:val="24"/>
                <w:highlight w:val="none"/>
              </w:rPr>
              <w:t xml:space="preserve">可行性（4分）：符合实际切实可行得4分；可行性较强得3分；可行性一般得2分；可行性欠缺得1分；无内容的得0分。</w:t>
            </w:r>
            <w:r/>
          </w:p>
          <w:p>
            <w:pPr>
              <w:pStyle w:val="719"/>
              <w:jc w:val="both"/>
              <w:keepLines w:val="0"/>
              <w:keepNext w:val="0"/>
              <w:spacing w:before="0" w:beforeAutospacing="0" w:after="0" w:afterAutospacing="0"/>
              <w:widowControl/>
              <w:rPr>
                <w:rStyle w:val="983"/>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Style w:val="983"/>
                <w:rFonts w:hint="eastAsia" w:ascii="仿宋" w:hAnsi="仿宋" w:eastAsia="仿宋" w:cs="仿宋"/>
                <w:color w:val="auto"/>
                <w:sz w:val="24"/>
                <w:szCs w:val="24"/>
                <w:highlight w:val="none"/>
              </w:rPr>
              <w:t xml:space="preserve">本项最高得1</w:t>
            </w:r>
            <w:r>
              <w:rPr>
                <w:rStyle w:val="983"/>
                <w:rFonts w:hint="eastAsia" w:ascii="仿宋" w:hAnsi="仿宋" w:eastAsia="仿宋" w:cs="仿宋"/>
                <w:color w:val="auto"/>
                <w:sz w:val="24"/>
                <w:szCs w:val="24"/>
                <w:highlight w:val="none"/>
                <w:lang w:val="en-US"/>
              </w:rPr>
              <w:t xml:space="preserve">2</w:t>
            </w:r>
            <w:r>
              <w:rPr>
                <w:rStyle w:val="983"/>
                <w:rFonts w:hint="eastAsia" w:ascii="仿宋" w:hAnsi="仿宋" w:eastAsia="仿宋" w:cs="仿宋"/>
                <w:color w:val="auto"/>
                <w:sz w:val="24"/>
                <w:szCs w:val="24"/>
                <w:highlight w:val="none"/>
              </w:rPr>
              <w:t xml:space="preserve">分，最低得0分。</w:t>
            </w:r>
            <w:r/>
          </w:p>
        </w:tc>
        <w:tc>
          <w:tcPr>
            <w:tcBorders>
              <w:top w:val="single" w:color="000000" w:sz="6" w:space="0"/>
              <w:left w:val="single" w:color="000000" w:sz="4" w:space="0"/>
              <w:bottom w:val="single" w:color="000000" w:sz="4" w:space="0"/>
            </w:tcBorders>
            <w:tcW w:w="989" w:type="dxa"/>
            <w:vAlign w:val="center"/>
            <w:textDirection w:val="lrTb"/>
            <w:noWrap w:val="false"/>
          </w:tcPr>
          <w:p>
            <w:pPr>
              <w:pStyle w:val="773"/>
              <w:jc w:val="center"/>
              <w:rPr>
                <w:rStyle w:val="983"/>
                <w:rFonts w:hint="default" w:ascii="仿宋" w:hAnsi="仿宋" w:eastAsia="仿宋" w:cs="仿宋"/>
                <w:color w:val="auto"/>
                <w:sz w:val="24"/>
                <w:highlight w:val="none"/>
                <w:lang w:val="en-US"/>
              </w:rPr>
            </w:pPr>
            <w:r>
              <w:rPr>
                <w:rStyle w:val="983"/>
                <w:rFonts w:hint="eastAsia" w:ascii="仿宋" w:hAnsi="仿宋" w:eastAsia="仿宋" w:cs="仿宋"/>
                <w:color w:val="auto"/>
                <w:sz w:val="24"/>
                <w:highlight w:val="none"/>
                <w:lang w:val="en-US"/>
              </w:rPr>
              <w:t xml:space="preserve">否</w:t>
            </w:r>
            <w:r/>
          </w:p>
        </w:tc>
      </w:tr>
      <w:tr>
        <w:trPr>
          <w:cantSplit/>
          <w:trHeight w:val="4062"/>
        </w:trPr>
        <w:tc>
          <w:tcPr>
            <w:tcBorders>
              <w:right w:val="single" w:color="000000" w:sz="4" w:space="0"/>
            </w:tcBorders>
            <w:tcW w:w="1635" w:type="dxa"/>
            <w:vAlign w:val="center"/>
            <w:vMerge w:val="continue"/>
            <w:textDirection w:val="lrTb"/>
            <w:noWrap w:val="false"/>
          </w:tcPr>
          <w:p>
            <w:pPr>
              <w:pStyle w:val="773"/>
              <w:jc w:val="center"/>
              <w:rPr>
                <w:rStyle w:val="983"/>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bottom w:val="single" w:color="000000" w:sz="4" w:space="0"/>
              <w:right w:val="single" w:color="000000" w:sz="4" w:space="0"/>
            </w:tcBorders>
            <w:tcW w:w="1608" w:type="dxa"/>
            <w:vAlign w:val="center"/>
            <w:textDirection w:val="lrTb"/>
            <w:noWrap w:val="false"/>
          </w:tcPr>
          <w:p>
            <w:pPr>
              <w:jc w:val="cente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lang w:val="en-US"/>
              </w:rPr>
              <w:t xml:space="preserve">售后</w:t>
            </w:r>
            <w:r>
              <w:rPr>
                <w:rStyle w:val="983"/>
                <w:rFonts w:hint="eastAsia" w:ascii="仿宋" w:hAnsi="仿宋" w:eastAsia="仿宋" w:cs="仿宋"/>
                <w:color w:val="auto"/>
                <w:sz w:val="24"/>
                <w:szCs w:val="24"/>
                <w:highlight w:val="none"/>
              </w:rPr>
              <w:t xml:space="preserve">服务</w:t>
            </w:r>
            <w:r/>
          </w:p>
          <w:p>
            <w:pPr>
              <w:jc w:val="cente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w:t>
            </w:r>
            <w:r>
              <w:rPr>
                <w:rStyle w:val="983"/>
                <w:rFonts w:hint="eastAsia" w:ascii="仿宋" w:hAnsi="仿宋" w:eastAsia="仿宋" w:cs="仿宋"/>
                <w:color w:val="auto"/>
                <w:sz w:val="24"/>
                <w:szCs w:val="24"/>
                <w:highlight w:val="none"/>
                <w:lang w:val="en-US"/>
              </w:rPr>
              <w:t xml:space="preserve">12</w:t>
            </w:r>
            <w:r>
              <w:rPr>
                <w:rStyle w:val="983"/>
                <w:rFonts w:hint="eastAsia" w:ascii="仿宋" w:hAnsi="仿宋" w:eastAsia="仿宋" w:cs="仿宋"/>
                <w:color w:val="auto"/>
                <w:sz w:val="24"/>
                <w:szCs w:val="24"/>
                <w:highlight w:val="none"/>
              </w:rPr>
              <w:t xml:space="preserve">分）</w:t>
            </w:r>
            <w:r/>
          </w:p>
        </w:tc>
        <w:tc>
          <w:tcPr>
            <w:tcBorders>
              <w:top w:val="single" w:color="000000" w:sz="6" w:space="0"/>
              <w:left w:val="single" w:color="000000" w:sz="4" w:space="0"/>
              <w:bottom w:val="single" w:color="000000" w:sz="4" w:space="0"/>
              <w:right w:val="single" w:color="000000" w:sz="4" w:space="0"/>
            </w:tcBorders>
            <w:tcW w:w="5683" w:type="dxa"/>
            <w:vAlign w:val="center"/>
            <w:textDirection w:val="lrTb"/>
            <w:noWrap w:val="false"/>
          </w:tcPr>
          <w:p>
            <w:pPr>
              <w:rPr>
                <w:rStyle w:val="983"/>
                <w:rFonts w:hint="default" w:ascii="仿宋" w:hAnsi="仿宋" w:eastAsia="仿宋" w:cs="仿宋"/>
                <w:color w:val="auto"/>
                <w:sz w:val="24"/>
                <w:szCs w:val="24"/>
                <w:highlight w:val="none"/>
                <w:lang w:val="en-US"/>
              </w:rPr>
            </w:pPr>
            <w:r>
              <w:rPr>
                <w:rStyle w:val="983"/>
                <w:rFonts w:hint="eastAsia" w:ascii="仿宋" w:hAnsi="仿宋" w:eastAsia="仿宋" w:cs="仿宋"/>
                <w:color w:val="auto"/>
                <w:sz w:val="24"/>
                <w:szCs w:val="24"/>
                <w:highlight w:val="none"/>
              </w:rPr>
              <w:t xml:space="preserve">质保期内售后服务方案（包含但不限于服务方式、响应时间、故障处理、</w:t>
            </w:r>
            <w:r>
              <w:rPr>
                <w:rStyle w:val="983"/>
                <w:rFonts w:hint="eastAsia" w:ascii="仿宋" w:hAnsi="仿宋" w:eastAsia="仿宋" w:cs="仿宋"/>
                <w:color w:val="auto"/>
                <w:sz w:val="24"/>
                <w:szCs w:val="24"/>
                <w:highlight w:val="none"/>
                <w:lang w:val="en-US"/>
              </w:rPr>
              <w:t xml:space="preserve">培训方案、</w:t>
            </w:r>
            <w:r>
              <w:rPr>
                <w:rStyle w:val="983"/>
                <w:rFonts w:hint="eastAsia" w:ascii="仿宋" w:hAnsi="仿宋" w:eastAsia="仿宋" w:cs="仿宋"/>
                <w:color w:val="auto"/>
                <w:sz w:val="24"/>
                <w:szCs w:val="24"/>
                <w:highlight w:val="none"/>
                <w:lang w:val="en-US" w:eastAsia="zh-CN"/>
              </w:rPr>
              <w:t xml:space="preserve">业技术人员保障及服务电话等</w:t>
            </w:r>
            <w:r>
              <w:rPr>
                <w:rStyle w:val="983"/>
                <w:rFonts w:hint="eastAsia" w:ascii="仿宋" w:hAnsi="仿宋" w:eastAsia="仿宋" w:cs="仿宋"/>
                <w:color w:val="auto"/>
                <w:sz w:val="24"/>
                <w:szCs w:val="24"/>
                <w:highlight w:val="none"/>
              </w:rPr>
              <w:t xml:space="preserve">等）</w:t>
            </w:r>
            <w:r>
              <w:rPr>
                <w:rStyle w:val="983"/>
                <w:rFonts w:hint="eastAsia" w:ascii="仿宋" w:hAnsi="仿宋" w:eastAsia="仿宋" w:cs="仿宋"/>
                <w:color w:val="auto"/>
                <w:sz w:val="24"/>
                <w:szCs w:val="24"/>
                <w:highlight w:val="none"/>
                <w:lang w:eastAsia="zh-CN"/>
              </w:rPr>
              <w:t xml:space="preserve">的</w:t>
            </w:r>
            <w:r>
              <w:rPr>
                <w:rStyle w:val="983"/>
                <w:rFonts w:hint="eastAsia" w:ascii="仿宋" w:hAnsi="仿宋" w:eastAsia="仿宋" w:cs="仿宋"/>
                <w:color w:val="auto"/>
                <w:sz w:val="24"/>
                <w:szCs w:val="24"/>
                <w:highlight w:val="none"/>
                <w:lang w:val="en-US" w:eastAsia="zh-CN"/>
              </w:rPr>
              <w:t xml:space="preserve">全面性、针对性、内容完整性</w:t>
            </w:r>
            <w:r>
              <w:rPr>
                <w:rStyle w:val="983"/>
                <w:rFonts w:hint="eastAsia" w:ascii="仿宋" w:hAnsi="仿宋" w:eastAsia="仿宋" w:cs="仿宋"/>
                <w:color w:val="auto"/>
                <w:sz w:val="24"/>
                <w:szCs w:val="24"/>
                <w:highlight w:val="none"/>
                <w:lang w:eastAsia="zh-CN"/>
              </w:rPr>
              <w:t xml:space="preserve">，并充分考虑实际需求，</w:t>
            </w:r>
            <w:r>
              <w:rPr>
                <w:rStyle w:val="983"/>
                <w:rFonts w:hint="eastAsia" w:ascii="仿宋" w:hAnsi="仿宋" w:eastAsia="仿宋" w:cs="仿宋"/>
                <w:color w:val="auto"/>
                <w:sz w:val="24"/>
                <w:szCs w:val="24"/>
                <w:highlight w:val="none"/>
                <w:lang w:val="en-US" w:eastAsia="zh-CN"/>
              </w:rPr>
              <w:t xml:space="preserve">进行评价：</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全面性(</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分)：全面具体详实得</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分；较全面得3分；不全面得2分；内容有缺陷的，得1分；无内容的得0分。</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针对性(</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分)：针对性强得</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分；针对性较强得</w:t>
            </w:r>
            <w:r>
              <w:rPr>
                <w:rStyle w:val="983"/>
                <w:rFonts w:hint="eastAsia" w:ascii="仿宋" w:hAnsi="仿宋" w:eastAsia="仿宋" w:cs="仿宋"/>
                <w:color w:val="auto"/>
                <w:sz w:val="24"/>
                <w:szCs w:val="24"/>
                <w:highlight w:val="none"/>
                <w:lang w:val="en-US"/>
              </w:rPr>
              <w:t xml:space="preserve">3</w:t>
            </w:r>
            <w:r>
              <w:rPr>
                <w:rStyle w:val="983"/>
                <w:rFonts w:hint="eastAsia" w:ascii="仿宋" w:hAnsi="仿宋" w:eastAsia="仿宋" w:cs="仿宋"/>
                <w:color w:val="auto"/>
                <w:sz w:val="24"/>
                <w:szCs w:val="24"/>
                <w:highlight w:val="none"/>
              </w:rPr>
              <w:t xml:space="preserve">分；针对性不强得</w:t>
            </w:r>
            <w:r>
              <w:rPr>
                <w:rStyle w:val="983"/>
                <w:rFonts w:hint="eastAsia" w:ascii="仿宋" w:hAnsi="仿宋" w:eastAsia="仿宋" w:cs="仿宋"/>
                <w:color w:val="auto"/>
                <w:sz w:val="24"/>
                <w:szCs w:val="24"/>
                <w:highlight w:val="none"/>
                <w:lang w:val="en-US"/>
              </w:rPr>
              <w:t xml:space="preserve">2</w:t>
            </w:r>
            <w:r>
              <w:rPr>
                <w:rStyle w:val="983"/>
                <w:rFonts w:hint="eastAsia" w:ascii="仿宋" w:hAnsi="仿宋" w:eastAsia="仿宋" w:cs="仿宋"/>
                <w:color w:val="auto"/>
                <w:sz w:val="24"/>
                <w:szCs w:val="24"/>
                <w:highlight w:val="none"/>
              </w:rPr>
              <w:t xml:space="preserve">分；内容有缺陷的，得</w:t>
            </w:r>
            <w:r>
              <w:rPr>
                <w:rStyle w:val="983"/>
                <w:rFonts w:hint="eastAsia" w:ascii="仿宋" w:hAnsi="仿宋" w:eastAsia="仿宋" w:cs="仿宋"/>
                <w:color w:val="auto"/>
                <w:sz w:val="24"/>
                <w:szCs w:val="24"/>
                <w:highlight w:val="none"/>
                <w:lang w:val="en-US"/>
              </w:rPr>
              <w:t xml:space="preserve">1</w:t>
            </w:r>
            <w:r>
              <w:rPr>
                <w:rStyle w:val="983"/>
                <w:rFonts w:hint="eastAsia" w:ascii="仿宋" w:hAnsi="仿宋" w:eastAsia="仿宋" w:cs="仿宋"/>
                <w:color w:val="auto"/>
                <w:sz w:val="24"/>
                <w:szCs w:val="24"/>
                <w:highlight w:val="none"/>
              </w:rPr>
              <w:t xml:space="preserve">分；无内容的得0分。</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可行性(</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分)：符合实际切实可行得</w:t>
            </w:r>
            <w:r>
              <w:rPr>
                <w:rStyle w:val="983"/>
                <w:rFonts w:hint="eastAsia" w:ascii="仿宋" w:hAnsi="仿宋" w:eastAsia="仿宋" w:cs="仿宋"/>
                <w:color w:val="auto"/>
                <w:sz w:val="24"/>
                <w:szCs w:val="24"/>
                <w:highlight w:val="none"/>
                <w:lang w:val="en-US"/>
              </w:rPr>
              <w:t xml:space="preserve">4</w:t>
            </w:r>
            <w:r>
              <w:rPr>
                <w:rStyle w:val="983"/>
                <w:rFonts w:hint="eastAsia" w:ascii="仿宋" w:hAnsi="仿宋" w:eastAsia="仿宋" w:cs="仿宋"/>
                <w:color w:val="auto"/>
                <w:sz w:val="24"/>
                <w:szCs w:val="24"/>
                <w:highlight w:val="none"/>
              </w:rPr>
              <w:t xml:space="preserve">分；较切实可行得3分；可行性一般得2分；可行性欠缺得1分；无内容的得0分。</w:t>
            </w:r>
            <w:r/>
          </w:p>
          <w:p>
            <w:pPr>
              <w:rPr>
                <w:rStyle w:val="983"/>
                <w:rFonts w:hint="eastAsia" w:ascii="仿宋" w:hAnsi="仿宋" w:eastAsia="仿宋" w:cs="仿宋"/>
                <w:color w:val="auto"/>
                <w:sz w:val="24"/>
                <w:szCs w:val="24"/>
                <w:highlight w:val="none"/>
              </w:rPr>
            </w:pPr>
            <w:r>
              <w:rPr>
                <w:rStyle w:val="983"/>
                <w:rFonts w:hint="eastAsia" w:ascii="仿宋" w:hAnsi="仿宋" w:eastAsia="仿宋" w:cs="仿宋"/>
                <w:color w:val="auto"/>
                <w:sz w:val="24"/>
                <w:szCs w:val="24"/>
                <w:highlight w:val="none"/>
              </w:rPr>
              <w:t xml:space="preserve">本项最高得1</w:t>
            </w:r>
            <w:r>
              <w:rPr>
                <w:rStyle w:val="983"/>
                <w:rFonts w:hint="eastAsia" w:ascii="仿宋" w:hAnsi="仿宋" w:eastAsia="仿宋" w:cs="仿宋"/>
                <w:color w:val="auto"/>
                <w:sz w:val="24"/>
                <w:szCs w:val="24"/>
                <w:highlight w:val="none"/>
                <w:lang w:val="en-US"/>
              </w:rPr>
              <w:t xml:space="preserve">2</w:t>
            </w:r>
            <w:r>
              <w:rPr>
                <w:rStyle w:val="983"/>
                <w:rFonts w:hint="eastAsia" w:ascii="仿宋" w:hAnsi="仿宋" w:eastAsia="仿宋" w:cs="仿宋"/>
                <w:color w:val="auto"/>
                <w:sz w:val="24"/>
                <w:szCs w:val="24"/>
                <w:highlight w:val="none"/>
              </w:rPr>
              <w:t xml:space="preserve">分，最低得0分。</w:t>
            </w:r>
            <w:r/>
          </w:p>
        </w:tc>
        <w:tc>
          <w:tcPr>
            <w:tcBorders>
              <w:top w:val="single" w:color="000000" w:sz="6" w:space="0"/>
              <w:left w:val="single" w:color="000000" w:sz="4" w:space="0"/>
              <w:bottom w:val="single" w:color="000000" w:sz="4" w:space="0"/>
            </w:tcBorders>
            <w:tcW w:w="989" w:type="dxa"/>
            <w:vAlign w:val="center"/>
            <w:textDirection w:val="lrTb"/>
            <w:noWrap w:val="false"/>
          </w:tcPr>
          <w:p>
            <w:pPr>
              <w:pStyle w:val="773"/>
              <w:jc w:val="center"/>
              <w:rPr>
                <w:rStyle w:val="983"/>
                <w:rFonts w:hint="eastAsia" w:ascii="仿宋" w:hAnsi="仿宋" w:eastAsia="仿宋" w:cs="仿宋"/>
                <w:color w:val="auto"/>
                <w:sz w:val="24"/>
                <w:highlight w:val="none"/>
              </w:rPr>
            </w:pPr>
            <w:r>
              <w:rPr>
                <w:rStyle w:val="983"/>
                <w:rFonts w:hint="eastAsia" w:ascii="仿宋" w:hAnsi="仿宋" w:eastAsia="仿宋" w:cs="仿宋"/>
                <w:color w:val="auto"/>
                <w:sz w:val="24"/>
                <w:highlight w:val="none"/>
              </w:rPr>
              <w:t xml:space="preserve">否</w:t>
            </w:r>
            <w:r/>
          </w:p>
        </w:tc>
      </w:tr>
      <w:tr>
        <w:trPr>
          <w:cantSplit/>
          <w:trHeight w:val="405"/>
        </w:trPr>
        <w:tc>
          <w:tcPr>
            <w:tcBorders>
              <w:right w:val="single" w:color="000000" w:sz="4" w:space="0"/>
            </w:tcBorders>
            <w:tcW w:w="1635" w:type="dxa"/>
            <w:vAlign w:val="center"/>
            <w:vMerge w:val="continue"/>
            <w:textDirection w:val="lrTb"/>
            <w:noWrap w:val="false"/>
          </w:tcPr>
          <w:p>
            <w:pPr>
              <w:pStyle w:val="773"/>
              <w:jc w:val="center"/>
              <w:rPr>
                <w:rStyle w:val="983"/>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bottom w:val="single" w:color="000000" w:sz="4" w:space="0"/>
              <w:right w:val="single" w:color="000000" w:sz="4" w:space="0"/>
            </w:tcBorders>
            <w:tcW w:w="1608" w:type="dxa"/>
            <w:vAlign w:val="center"/>
            <w:textDirection w:val="lrTb"/>
            <w:noWrap w:val="false"/>
          </w:tcPr>
          <w:p>
            <w:pPr>
              <w:jc w:val="center"/>
              <w:rPr>
                <w:rStyle w:val="983"/>
                <w:rFonts w:hint="eastAsia" w:ascii="仿宋" w:hAnsi="仿宋" w:eastAsia="仿宋" w:cs="仿宋"/>
                <w:color w:val="auto"/>
                <w:sz w:val="24"/>
                <w:szCs w:val="24"/>
                <w:highlight w:val="none"/>
                <w:lang w:val="en-US"/>
              </w:rPr>
            </w:pPr>
            <w:r>
              <w:rPr>
                <w:rStyle w:val="983"/>
                <w:rFonts w:hint="eastAsia" w:ascii="仿宋" w:hAnsi="仿宋" w:eastAsia="仿宋" w:cs="仿宋"/>
                <w:color w:val="auto"/>
                <w:sz w:val="24"/>
                <w:szCs w:val="24"/>
                <w:highlight w:val="none"/>
                <w:lang w:val="en-US"/>
              </w:rPr>
              <w:t xml:space="preserve">质保期要求</w:t>
            </w:r>
            <w:r/>
          </w:p>
          <w:p>
            <w:pPr>
              <w:pStyle w:val="725"/>
              <w:jc w:val="both"/>
              <w:rPr>
                <w:rFonts w:hint="default"/>
                <w:color w:val="auto"/>
                <w:highlight w:val="none"/>
                <w:lang w:val="en-US"/>
              </w:rPr>
            </w:pPr>
            <w:r>
              <w:rPr>
                <w:rStyle w:val="983"/>
                <w:rFonts w:hint="eastAsia" w:ascii="仿宋" w:hAnsi="仿宋" w:eastAsia="仿宋" w:cs="仿宋"/>
                <w:color w:val="auto"/>
                <w:sz w:val="24"/>
                <w:szCs w:val="24"/>
                <w:highlight w:val="none"/>
                <w:lang w:val="en-US"/>
              </w:rPr>
              <w:t xml:space="preserve">（5分）</w:t>
            </w:r>
            <w:r/>
          </w:p>
        </w:tc>
        <w:tc>
          <w:tcPr>
            <w:tcBorders>
              <w:top w:val="single" w:color="000000" w:sz="6" w:space="0"/>
              <w:left w:val="single" w:color="000000" w:sz="4" w:space="0"/>
              <w:bottom w:val="single" w:color="000000" w:sz="4" w:space="0"/>
              <w:right w:val="single" w:color="000000" w:sz="4" w:space="0"/>
            </w:tcBorders>
            <w:tcW w:w="5683" w:type="dxa"/>
            <w:vAlign w:val="center"/>
            <w:textDirection w:val="lrTb"/>
            <w:noWrap w:val="false"/>
          </w:tcPr>
          <w:p>
            <w:pPr>
              <w:rPr>
                <w:rStyle w:val="983"/>
                <w:rFonts w:hint="default" w:ascii="仿宋" w:hAnsi="仿宋" w:eastAsia="仿宋" w:cs="仿宋"/>
                <w:color w:val="auto"/>
                <w:sz w:val="24"/>
                <w:szCs w:val="24"/>
                <w:highlight w:val="none"/>
                <w:lang w:val="en-US"/>
              </w:rPr>
            </w:pPr>
            <w:r>
              <w:rPr>
                <w:rStyle w:val="983"/>
                <w:rFonts w:hint="eastAsia" w:ascii="仿宋" w:hAnsi="仿宋" w:eastAsia="仿宋" w:cs="仿宋"/>
                <w:color w:val="auto"/>
                <w:sz w:val="24"/>
                <w:szCs w:val="24"/>
                <w:highlight w:val="none"/>
                <w:lang w:val="en-US"/>
              </w:rPr>
              <w:t xml:space="preserve">投标人提供的针对本项目的整体免费质保期内完全满足招标文件要求的得3分，在此基础上每延长一年加1分，本项最高得5分，最低得0分。</w:t>
            </w:r>
            <w:r/>
          </w:p>
        </w:tc>
        <w:tc>
          <w:tcPr>
            <w:tcBorders>
              <w:top w:val="single" w:color="000000" w:sz="6" w:space="0"/>
              <w:left w:val="single" w:color="000000" w:sz="4" w:space="0"/>
              <w:bottom w:val="single" w:color="000000" w:sz="4" w:space="0"/>
            </w:tcBorders>
            <w:tcW w:w="989" w:type="dxa"/>
            <w:vAlign w:val="center"/>
            <w:textDirection w:val="lrTb"/>
            <w:noWrap w:val="false"/>
          </w:tcPr>
          <w:p>
            <w:pPr>
              <w:pStyle w:val="773"/>
              <w:jc w:val="center"/>
              <w:rPr>
                <w:rStyle w:val="983"/>
                <w:rFonts w:hint="eastAsia" w:ascii="仿宋" w:hAnsi="仿宋" w:eastAsia="仿宋" w:cs="仿宋"/>
                <w:color w:val="auto"/>
                <w:sz w:val="24"/>
                <w:highlight w:val="none"/>
              </w:rPr>
            </w:pPr>
            <w:r>
              <w:rPr>
                <w:rStyle w:val="983"/>
                <w:rFonts w:hint="eastAsia" w:ascii="仿宋" w:hAnsi="仿宋" w:eastAsia="仿宋" w:cs="仿宋"/>
                <w:color w:val="auto"/>
                <w:sz w:val="24"/>
                <w:highlight w:val="none"/>
              </w:rPr>
              <w:t xml:space="preserve">是</w:t>
            </w:r>
            <w:r/>
          </w:p>
        </w:tc>
      </w:tr>
    </w:tbl>
    <w:p>
      <w:pPr>
        <w:pStyle w:val="726"/>
        <w:spacing w:line="360" w:lineRule="auto"/>
        <w:widowControl/>
        <w:rPr>
          <w:rFonts w:ascii="仿宋" w:hAnsi="仿宋" w:eastAsia="仿宋"/>
          <w:color w:val="auto"/>
          <w:sz w:val="24"/>
          <w:highlight w:val="none"/>
        </w:rPr>
      </w:pPr>
      <w:r>
        <w:rPr>
          <w:rFonts w:ascii="仿宋" w:hAnsi="仿宋" w:eastAsia="仿宋"/>
          <w:color w:val="auto"/>
          <w:sz w:val="24"/>
          <w:highlight w:val="none"/>
        </w:rPr>
        <w:t xml:space="preserve">本项目采用综合评分法。</w:t>
      </w:r>
      <w:r/>
    </w:p>
    <w:p>
      <w:pPr>
        <w:pStyle w:val="726"/>
        <w:jc w:val="center"/>
        <w:pageBreakBefore/>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t xml:space="preserve">第五章  拟签订的合同文本</w:t>
      </w:r>
      <w:r/>
    </w:p>
    <w:p>
      <w:pPr>
        <w:pStyle w:val="727"/>
        <w:ind w:left="0" w:right="0" w:firstLine="0"/>
        <w:spacing w:line="360" w:lineRule="auto"/>
        <w:rPr>
          <w:rFonts w:ascii="仿宋" w:hAnsi="仿宋"/>
          <w:color w:val="auto"/>
          <w:sz w:val="30"/>
          <w:szCs w:val="30"/>
          <w:highlight w:val="none"/>
        </w:rPr>
      </w:pPr>
      <w:r>
        <w:rPr>
          <w:rFonts w:ascii="仿宋" w:hAnsi="仿宋"/>
          <w:color w:val="auto"/>
          <w:sz w:val="30"/>
          <w:szCs w:val="30"/>
          <w:highlight w:val="none"/>
        </w:rPr>
      </w:r>
      <w:r/>
    </w:p>
    <w:p>
      <w:pPr>
        <w:pStyle w:val="727"/>
        <w:ind w:left="0" w:right="0" w:firstLine="0"/>
        <w:jc w:val="center"/>
        <w:spacing w:line="360" w:lineRule="auto"/>
        <w:rPr>
          <w:rFonts w:hint="eastAsia" w:ascii="仿宋" w:hAnsi="仿宋" w:eastAsia="仿宋"/>
          <w:color w:val="auto"/>
          <w:sz w:val="30"/>
          <w:szCs w:val="30"/>
          <w:highlight w:val="none"/>
          <w:lang w:eastAsia="zh-CN"/>
        </w:rPr>
      </w:pPr>
      <w:r>
        <w:rPr>
          <w:rFonts w:hint="eastAsia" w:ascii="仿宋" w:hAnsi="仿宋"/>
          <w:color w:val="auto"/>
          <w:sz w:val="30"/>
          <w:szCs w:val="30"/>
          <w:highlight w:val="none"/>
        </w:rPr>
        <w:t xml:space="preserve">项目名称：</w:t>
      </w:r>
      <w:r>
        <w:rPr>
          <w:rFonts w:hint="eastAsia" w:ascii="仿宋" w:hAnsi="仿宋"/>
          <w:color w:val="auto"/>
          <w:sz w:val="30"/>
          <w:szCs w:val="30"/>
          <w:highlight w:val="none"/>
          <w:lang w:eastAsia="zh-CN"/>
        </w:rPr>
        <w:t xml:space="preserve">2025年防汛物资设备类采购项目</w:t>
      </w:r>
      <w:r/>
    </w:p>
    <w:p>
      <w:pPr>
        <w:pStyle w:val="727"/>
        <w:ind w:left="0" w:right="0" w:firstLine="0"/>
        <w:spacing w:line="360" w:lineRule="auto"/>
        <w:rPr>
          <w:rFonts w:ascii="仿宋" w:hAnsi="仿宋"/>
          <w:color w:val="auto"/>
          <w:sz w:val="30"/>
          <w:szCs w:val="30"/>
          <w:highlight w:val="none"/>
        </w:rPr>
      </w:pPr>
      <w:r>
        <w:rPr>
          <w:rFonts w:ascii="仿宋" w:hAnsi="仿宋"/>
          <w:color w:val="auto"/>
          <w:sz w:val="30"/>
          <w:szCs w:val="30"/>
          <w:highlight w:val="none"/>
        </w:rPr>
      </w:r>
      <w:r/>
    </w:p>
    <w:p>
      <w:pPr>
        <w:pStyle w:val="726"/>
        <w:jc w:val="center"/>
        <w:spacing w:line="360" w:lineRule="auto"/>
        <w:rPr>
          <w:rFonts w:ascii="仿宋" w:hAnsi="仿宋" w:eastAsia="仿宋"/>
          <w:color w:val="auto"/>
          <w:sz w:val="20"/>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56"/>
          <w:szCs w:val="22"/>
          <w:highlight w:val="none"/>
        </w:rPr>
        <w:t xml:space="preserve">政</w:t>
      </w:r>
      <w:r/>
    </w:p>
    <w:p>
      <w:pPr>
        <w:pStyle w:val="726"/>
        <w:jc w:val="center"/>
        <w:spacing w:line="360" w:lineRule="auto"/>
        <w:rPr>
          <w:rFonts w:ascii="仿宋" w:hAnsi="仿宋" w:eastAsia="仿宋"/>
          <w:color w:val="auto"/>
          <w:sz w:val="20"/>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56"/>
          <w:szCs w:val="22"/>
          <w:highlight w:val="none"/>
        </w:rPr>
        <w:t xml:space="preserve">府</w:t>
      </w:r>
      <w:r/>
    </w:p>
    <w:p>
      <w:pPr>
        <w:pStyle w:val="726"/>
        <w:jc w:val="center"/>
        <w:spacing w:line="360" w:lineRule="auto"/>
        <w:rPr>
          <w:rFonts w:ascii="仿宋" w:hAnsi="仿宋" w:eastAsia="仿宋"/>
          <w:color w:val="auto"/>
          <w:sz w:val="20"/>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56"/>
          <w:szCs w:val="22"/>
          <w:highlight w:val="none"/>
        </w:rPr>
        <w:t xml:space="preserve">采</w:t>
      </w:r>
      <w:r/>
    </w:p>
    <w:p>
      <w:pPr>
        <w:pStyle w:val="726"/>
        <w:jc w:val="center"/>
        <w:spacing w:line="360" w:lineRule="auto"/>
        <w:rPr>
          <w:rFonts w:ascii="仿宋" w:hAnsi="仿宋" w:eastAsia="仿宋"/>
          <w:color w:val="auto"/>
          <w:sz w:val="20"/>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56"/>
          <w:szCs w:val="22"/>
          <w:highlight w:val="none"/>
        </w:rPr>
        <w:t xml:space="preserve">购</w:t>
      </w:r>
      <w:r/>
    </w:p>
    <w:p>
      <w:pPr>
        <w:pStyle w:val="726"/>
        <w:jc w:val="center"/>
        <w:spacing w:line="360" w:lineRule="auto"/>
        <w:rPr>
          <w:rFonts w:ascii="仿宋" w:hAnsi="仿宋" w:eastAsia="仿宋"/>
          <w:color w:val="auto"/>
          <w:sz w:val="20"/>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56"/>
          <w:szCs w:val="22"/>
          <w:highlight w:val="none"/>
        </w:rPr>
        <w:t xml:space="preserve">合</w:t>
      </w:r>
      <w:r/>
    </w:p>
    <w:p>
      <w:pPr>
        <w:pStyle w:val="726"/>
        <w:jc w:val="center"/>
        <w:spacing w:line="360" w:lineRule="auto"/>
        <w:rPr>
          <w:rFonts w:ascii="仿宋" w:hAnsi="仿宋" w:eastAsia="仿宋"/>
          <w:color w:val="auto"/>
          <w:sz w:val="20"/>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56"/>
          <w:szCs w:val="22"/>
          <w:highlight w:val="none"/>
        </w:rPr>
        <w:t xml:space="preserve">同</w:t>
      </w:r>
      <w:r/>
    </w:p>
    <w:p>
      <w:pPr>
        <w:pStyle w:val="726"/>
        <w:jc w:val="center"/>
        <w:spacing w:line="36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highlight w:val="none"/>
        </w:rPr>
      </w:r>
      <w:r/>
    </w:p>
    <w:p>
      <w:pPr>
        <w:pStyle w:val="726"/>
        <w:ind w:firstLine="480"/>
        <w:spacing w:line="360" w:lineRule="auto"/>
        <w:rPr>
          <w:rFonts w:ascii="仿宋" w:hAnsi="仿宋" w:eastAsia="仿宋"/>
          <w:bCs/>
          <w:color w:val="auto"/>
          <w:sz w:val="20"/>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bCs/>
          <w:color w:val="auto"/>
          <w:sz w:val="24"/>
          <w:szCs w:val="22"/>
          <w:highlight w:val="none"/>
        </w:rPr>
        <w:t xml:space="preserve">采购人（甲方）：</w:t>
      </w:r>
      <w:r/>
    </w:p>
    <w:p>
      <w:pPr>
        <w:pStyle w:val="726"/>
        <w:ind w:firstLine="480"/>
        <w:spacing w:line="360" w:lineRule="auto"/>
        <w:rPr>
          <w:rFonts w:ascii="仿宋" w:hAnsi="仿宋" w:eastAsia="仿宋"/>
          <w:bCs/>
          <w:color w:val="auto"/>
          <w:sz w:val="20"/>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bCs/>
          <w:color w:val="auto"/>
          <w:sz w:val="24"/>
          <w:szCs w:val="22"/>
          <w:highlight w:val="none"/>
        </w:rPr>
        <w:t xml:space="preserve">中标人（乙方）：</w:t>
      </w:r>
      <w:r/>
    </w:p>
    <w:p>
      <w:pPr>
        <w:pStyle w:val="726"/>
        <w:ind w:firstLine="480"/>
        <w:spacing w:line="360" w:lineRule="auto"/>
        <w:rPr>
          <w:rFonts w:ascii="仿宋" w:hAnsi="仿宋" w:eastAsia="仿宋"/>
          <w:bCs/>
          <w:color w:val="auto"/>
          <w:sz w:val="20"/>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bCs/>
          <w:color w:val="auto"/>
          <w:sz w:val="24"/>
          <w:szCs w:val="22"/>
          <w:highlight w:val="none"/>
        </w:rPr>
        <w:t xml:space="preserve">合同签订日期：  年  月  日</w:t>
      </w:r>
      <w:r/>
    </w:p>
    <w:p>
      <w:pPr>
        <w:pStyle w:val="726"/>
        <w:ind w:firstLine="240"/>
        <w:spacing w:line="360" w:lineRule="auto"/>
        <w:rPr>
          <w:rFonts w:ascii="仿宋" w:hAnsi="仿宋" w:eastAsia="仿宋"/>
          <w:bCs/>
          <w:color w:val="auto"/>
          <w:sz w:val="24"/>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bCs/>
          <w:color w:val="auto"/>
          <w:sz w:val="24"/>
          <w:szCs w:val="22"/>
          <w:highlight w:val="none"/>
        </w:rPr>
      </w:r>
      <w:r/>
    </w:p>
    <w:p>
      <w:pPr>
        <w:pStyle w:val="726"/>
        <w:ind w:firstLine="240"/>
        <w:spacing w:line="360" w:lineRule="auto"/>
        <w:rPr>
          <w:rFonts w:ascii="仿宋" w:hAnsi="仿宋" w:eastAsia="仿宋"/>
          <w:bCs/>
          <w:color w:val="auto"/>
          <w:sz w:val="24"/>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bCs/>
          <w:color w:val="auto"/>
          <w:sz w:val="24"/>
          <w:szCs w:val="22"/>
          <w:highlight w:val="none"/>
        </w:rPr>
      </w:r>
      <w:r/>
    </w:p>
    <w:p>
      <w:pPr>
        <w:pStyle w:val="726"/>
        <w:ind w:firstLine="240"/>
        <w:spacing w:line="360" w:lineRule="auto"/>
        <w:rPr>
          <w:rFonts w:ascii="仿宋" w:hAnsi="仿宋" w:eastAsia="仿宋"/>
          <w:bCs/>
          <w:color w:val="auto"/>
          <w:sz w:val="24"/>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bCs/>
          <w:color w:val="auto"/>
          <w:sz w:val="24"/>
          <w:szCs w:val="22"/>
          <w:highlight w:val="none"/>
        </w:rPr>
        <w:t xml:space="preserve">友情提醒：采购人与中标、成交供应商应当在中标、成交通知书发出之日起</w:t>
      </w:r>
      <w:r>
        <w:rPr>
          <w:rFonts w:ascii="仿宋" w:hAnsi="仿宋" w:eastAsia="仿宋"/>
          <w:b/>
          <w:color w:val="auto"/>
          <w:sz w:val="24"/>
          <w:szCs w:val="22"/>
          <w:highlight w:val="none"/>
        </w:rPr>
        <w:t xml:space="preserve">三十日</w:t>
      </w:r>
      <w:r>
        <w:rPr>
          <w:rFonts w:ascii="仿宋" w:hAnsi="仿宋" w:eastAsia="仿宋"/>
          <w:bCs/>
          <w:color w:val="auto"/>
          <w:sz w:val="24"/>
          <w:szCs w:val="22"/>
          <w:highlight w:val="none"/>
        </w:rPr>
        <w:t xml:space="preserve">内，按照采购文件确定的事项签订政府采购合同。</w:t>
      </w:r>
      <w:r/>
    </w:p>
    <w:p>
      <w:pPr>
        <w:pStyle w:val="726"/>
        <w:ind w:firstLine="240"/>
        <w:spacing w:line="360" w:lineRule="auto"/>
        <w:rPr>
          <w:rFonts w:ascii="仿宋" w:hAnsi="仿宋" w:eastAsia="仿宋"/>
          <w:bCs/>
          <w:color w:val="auto"/>
          <w:sz w:val="24"/>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bCs/>
          <w:color w:val="auto"/>
          <w:sz w:val="24"/>
          <w:szCs w:val="22"/>
          <w:highlight w:val="none"/>
        </w:rPr>
        <w:t xml:space="preserve">采购人应当自政府采购合同签订之日起</w:t>
      </w:r>
      <w:r>
        <w:rPr>
          <w:rFonts w:ascii="仿宋" w:hAnsi="仿宋" w:eastAsia="仿宋"/>
          <w:b/>
          <w:color w:val="auto"/>
          <w:sz w:val="24"/>
          <w:szCs w:val="22"/>
          <w:highlight w:val="none"/>
        </w:rPr>
        <w:t xml:space="preserve">2个工作日</w:t>
      </w:r>
      <w:r>
        <w:rPr>
          <w:rFonts w:ascii="仿宋" w:hAnsi="仿宋" w:eastAsia="仿宋"/>
          <w:bCs/>
          <w:color w:val="auto"/>
          <w:sz w:val="24"/>
          <w:szCs w:val="22"/>
          <w:highlight w:val="none"/>
        </w:rPr>
        <w:t xml:space="preserve">内，将政府采购合同在省级以上人民政府财政部门指定的媒体上公告，但政府采购合同中涉及国家秘密、商业秘密的内容除外。</w:t>
      </w:r>
      <w:r/>
    </w:p>
    <w:p>
      <w:pPr>
        <w:pStyle w:val="726"/>
        <w:ind w:firstLine="48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合同通用条款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目录</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第一条    定义</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第二条    合同范围</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第三条    价格</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第四条    支付</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第五条    交货</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第六条    包装和标记</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第七条    技术资料</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第八条    安装</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第九条    验收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第十条    售后服务和技术培训</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第十一条  索赔</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第十二条  不可抗力</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第十三条  合同的终止</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第十四条  争议的解决</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第十五条  适用法律</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第十六条  权利保证</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第十七条  保密</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第十八条  合同生效及其他</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jc w:val="center"/>
        <w:spacing w:line="360" w:lineRule="auto"/>
        <w:rPr>
          <w:rFonts w:ascii="仿宋" w:hAnsi="仿宋" w:eastAsia="仿宋"/>
          <w:color w:val="auto"/>
          <w:sz w:val="24"/>
          <w:highlight w:val="none"/>
        </w:rPr>
      </w:pPr>
      <w:r>
        <w:rPr>
          <w:rFonts w:ascii="仿宋" w:hAnsi="仿宋" w:eastAsia="仿宋"/>
          <w:color w:val="auto"/>
          <w:sz w:val="24"/>
          <w:highlight w:val="none"/>
        </w:rPr>
        <w:br w:type="page" w:clear="all"/>
      </w:r>
      <w:r>
        <w:rPr>
          <w:rFonts w:ascii="仿宋" w:hAnsi="仿宋" w:eastAsia="仿宋"/>
          <w:color w:val="auto"/>
          <w:sz w:val="24"/>
          <w:highlight w:val="none"/>
        </w:rPr>
        <w:t xml:space="preserve">合同通用条款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第一条  定义</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除本合同上下文中另有规定外，下列各词语定义如下：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1.1“买方”见《合同专用条款》。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1.2“卖方”见《合同专用条款》。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1.3“工作现场”见《合同专用条款》。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1.4“合同标的”见合同附件4。</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1.5“技术资料”是指与合同标的的安装、试运行、验收、操作以及维修有关的技术指标、规格、图纸和文件。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1.6“技术培训”是指在合同标的的安装、试运行、验收、操作、维修以及其他方面卖方给予买方的培训。</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1.7“安装”是指有关合同标的、备件和材料的安装工作。</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1.8“试运行”是指为验明合同标的的技术性能，在安装完毕后对合同标的进行的测试。</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1.10“合同货币”见《合同专用条款》。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1.11“合同价格”见合同附件4。</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1.12“合同生效日”见《合同协议书》（合同附件1）第5 条。</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1.13“日”是指日历天数。</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1.14“月”是指日历月数。</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第二条 合同范围</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2.1买方同意从卖方购买、卖方同意向买方出售和提供的合同标的以及相关售后服务、技术培训和技术资料。</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第三条 价格</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3.1 合同总价见《合同专用条款》。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3.2 合同总价是固定价格。</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第四条 支付</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4.2卖方有义务根据合同的规定向买方支付违约金和/或赔偿金时，买方有权从任何一笔应付款或卖方的履约保证金中予以扣除。</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第五条 交货</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5.1交货期限、批次和交货条件见《合同专用条款》。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5.2交货地点见《合同专用条款》。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5.3在《合同专用条款》规定的期限内，卖方应将合同号、合同标的的名称、数量、金额、包装件数以及交货的时间以书面方式通知买方。</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5.4卖方应按下列规定交付合同标的：</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5.4.1卖方负责将合同标的送至《合同专用条款》规定的交货地点。</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5.4.2买方出具的收据日期是合同标的的实际交货日期。</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5.5如果卖方未能按照合同规定的交货期限交货，卖方应按《合同专用条款》的规定支付违约金或提供其他救济。</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第六条 包装与标记</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6.1除非合同中另有规定，合同标的应保持产品制造企业原包装完好。</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6.2在合同标的的每件包装中都应附有下列单据：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A. 装箱明细单；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B. 质量合格证；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C. 技术资料。</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第七条 技术资料</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7.1 技术资料交付的期限和方式见《合同专用条款》。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第八条 安装</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8.1 合同标的的安装期限见《合同专用条款》。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第九条 验收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9.1合同标的的试运行、验收见《合同专用条款》。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9.2如果合同附件2 所规定的所有技术性能在验收中都已经达到，双方应在验收合格后5 日内签署验收书。</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9.3买方派出1-3名技术人员参加项目实施，卖方应积极配合甲方派出的1-3名技术人员监督管理。</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第十条 售后服务和技术培训</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10.1售后服务和技术培训见合同附件3。</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第十一条 索赔</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A. 卖方替换不符合合同规定的合同标的。</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B. 按质量低劣的程度、买方受损害的程度及损失的数额对合同标的进行降价。</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C. 拒收合同标的。</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D. 赔偿由卖方违约引起的其他损失。</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第十二条 不可抗力</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第十三条 合同的终止</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A. 卖方在合同规定的交货期限后未能按《合同专用条款》中规定的最终期限交付合同标的和/或技术资料；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B. 合同标的未能达到合同附件2 规定的技术性能；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C. 卖方未能履行合同项下任何其它义务，并且在收到买方违约通知后未能按《合同专用条款》中规定的期限对其违约行为作出补救。</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13.3如果买方认定卖方在投标或执行合同中有腐败或欺诈行为,买方有权在任何时候发出书面通知终止合同。</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A.“腐败行为”系指在招标、采购和合同执行等过程中，为谋求利益、影响相关人员而提供、给予、接受或索取任何有价物的行为。</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B.“欺诈行为”系指为了影响招标、采购和合同执行等过程而隐瞒事实，从而给买方造成损害的行为，其中包括投标人之间的串通行为。</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13.4 在买方全部或部分终止合同的情况下，卖方应按《合同专用条款》的规定对买方给予补偿。</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第十四条 争议的解决</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14.1 因执行本合同所发生的或者与本合同有关的一切争议由合同双方通过友好协商解决，如果不能协商一致，按《合同专用条款》规定的方式解决。</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第十五条 适用法律</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15.1 本合同的执行和争议的解决适用中华人民共和国的法律并按中华人民共和国的法律进行解释。</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第十六条  权利保证</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16.1卖方应保证买方在使用合同标的时不受第三方提出侵犯其专利权、版权、商标权或其他权利的起诉。一旦出现侵权，卖方承担全部责任。</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第十七条  保密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17.2上述秘密，卖方只能用于本合同，而且只能由卖方相应的人员使用；没有必要接触的卖方人员，不得接触。</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17.3卖方应当采取适当有效的方式保护所获取的上述秘密。</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第十八条 合同生效及其他</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18.1 本合同在合同协议书（合同附件1）规定的条件全部满足后生效。</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18.3 合同双方各自承担与本合同有关的应负税费。</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18.4合同双方除非《合同专用条款》另有规定，所有合同文件及相关的修订和合同双方之间的书面联络，应使用中文书就并按中文解释。</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18.5对本合同的任何补充、增添或修改以书面方式进行。</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18.6没有另一方的事先书面同意，合同任何一方不得将合同项下的任何权利和义务转让给第三方。</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18.8合同条款中的标题和边注仅供参考使用，不应视为合同的一部分，也不影响本文的解释。</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18.9合同构成买方和卖方之间就合同主要内容方面的完整协议，并且取代合同签订前所有关于这方面的通讯、协商、协议(不论是书面的，还是口头的)。</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jc w:val="center"/>
        <w:spacing w:line="360" w:lineRule="auto"/>
        <w:rPr>
          <w:rFonts w:ascii="仿宋" w:hAnsi="仿宋" w:eastAsia="仿宋"/>
          <w:color w:val="auto"/>
          <w:sz w:val="24"/>
          <w:highlight w:val="none"/>
        </w:rPr>
      </w:pPr>
      <w:r>
        <w:rPr>
          <w:rFonts w:ascii="仿宋" w:hAnsi="仿宋" w:eastAsia="仿宋"/>
          <w:color w:val="auto"/>
          <w:sz w:val="24"/>
          <w:highlight w:val="none"/>
        </w:rPr>
        <w:br w:type="page" w:clear="all"/>
      </w:r>
      <w:r>
        <w:rPr>
          <w:rFonts w:ascii="仿宋" w:hAnsi="仿宋" w:eastAsia="仿宋"/>
          <w:color w:val="auto"/>
          <w:sz w:val="24"/>
          <w:highlight w:val="none"/>
        </w:rPr>
        <w:t xml:space="preserve">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第一条 定义</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 “买方”为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1.2 “卖方”为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1.3 “工作现场”为</w:t>
      </w:r>
      <w:r>
        <w:rPr>
          <w:rFonts w:ascii="仿宋" w:hAnsi="仿宋" w:eastAsia="仿宋"/>
          <w:color w:val="auto"/>
          <w:sz w:val="24"/>
          <w:highlight w:val="none"/>
          <w:u w:val="single"/>
        </w:rPr>
        <w:t xml:space="preserve">买方指定地点</w:t>
      </w:r>
      <w:r>
        <w:rPr>
          <w:rFonts w:ascii="仿宋" w:hAnsi="仿宋" w:eastAsia="仿宋"/>
          <w:color w:val="auto"/>
          <w:sz w:val="24"/>
          <w:highlight w:val="none"/>
        </w:rPr>
        <w:t xml:space="preserve">。</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1.10 “合同货币”即</w:t>
      </w:r>
      <w:r>
        <w:rPr>
          <w:rFonts w:ascii="仿宋" w:hAnsi="仿宋" w:eastAsia="仿宋"/>
          <w:color w:val="auto"/>
          <w:sz w:val="24"/>
          <w:highlight w:val="none"/>
          <w:u w:val="single"/>
        </w:rPr>
        <w:t xml:space="preserve">人民币</w:t>
      </w:r>
      <w:r>
        <w:rPr>
          <w:rFonts w:ascii="仿宋" w:hAnsi="仿宋" w:eastAsia="仿宋"/>
          <w:color w:val="auto"/>
          <w:sz w:val="24"/>
          <w:highlight w:val="none"/>
        </w:rPr>
        <w:t xml:space="preserve">。</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第二条 合同范围</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2.1买方同意从卖方购买、卖方同意向买方出售的合同标的是</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。详见合同附件。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第三条 价格</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3.1合同总价为￥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大写：人民币</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pStyle w:val="726"/>
        <w:numPr>
          <w:ilvl w:val="0"/>
          <w:numId w:val="3"/>
        </w:num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支付</w:t>
      </w:r>
      <w:r/>
    </w:p>
    <w:p>
      <w:pPr>
        <w:pStyle w:val="726"/>
        <w:ind w:firstLine="482"/>
        <w:spacing w:line="360" w:lineRule="auto"/>
        <w:rPr>
          <w:rFonts w:ascii="仿宋" w:hAnsi="仿宋" w:eastAsia="仿宋"/>
          <w:color w:val="auto"/>
          <w:highlight w:val="none"/>
        </w:rPr>
      </w:pPr>
      <w:r>
        <w:rPr>
          <w:rFonts w:hint="eastAsia" w:ascii="仿宋" w:hAnsi="仿宋" w:eastAsia="仿宋"/>
          <w:b/>
          <w:bCs/>
          <w:color w:val="auto"/>
          <w:sz w:val="24"/>
          <w:highlight w:val="none"/>
          <w:lang w:val="en-US" w:eastAsia="zh-CN"/>
        </w:rPr>
        <w:t xml:space="preserve">4.1、</w:t>
      </w:r>
      <w:r>
        <w:rPr>
          <w:rFonts w:ascii="仿宋" w:hAnsi="仿宋" w:eastAsia="仿宋"/>
          <w:b/>
          <w:bCs/>
          <w:color w:val="auto"/>
          <w:sz w:val="24"/>
          <w:highlight w:val="none"/>
        </w:rPr>
        <w:t xml:space="preserve">本合同总金额为人民币大写金额</w:t>
      </w:r>
      <w:r>
        <w:rPr>
          <w:rFonts w:ascii="Calibri" w:hAnsi="Calibri" w:eastAsia="仿宋" w:cs="Calibri"/>
          <w:b/>
          <w:bCs/>
          <w:color w:val="auto"/>
          <w:sz w:val="24"/>
          <w:highlight w:val="none"/>
          <w:u w:val="single"/>
        </w:rPr>
        <w:t xml:space="preserve">      </w:t>
      </w:r>
      <w:r>
        <w:rPr>
          <w:rFonts w:hint="eastAsia" w:ascii="Calibri" w:hAnsi="Calibri" w:eastAsia="仿宋" w:cs="Calibri"/>
          <w:b/>
          <w:bCs/>
          <w:color w:val="auto"/>
          <w:sz w:val="24"/>
          <w:highlight w:val="none"/>
          <w:u w:val="single"/>
          <w:lang w:val="en-US" w:eastAsia="zh-CN"/>
        </w:rPr>
        <w:t xml:space="preserve"> </w:t>
      </w:r>
      <w:r>
        <w:rPr>
          <w:rFonts w:ascii="Calibri" w:hAnsi="Calibri" w:eastAsia="仿宋" w:cs="Calibri"/>
          <w:b/>
          <w:bCs/>
          <w:color w:val="auto"/>
          <w:sz w:val="24"/>
          <w:highlight w:val="none"/>
          <w:u w:val="single"/>
        </w:rPr>
        <w:t xml:space="preserve">  </w:t>
      </w:r>
      <w:r>
        <w:rPr>
          <w:rFonts w:ascii="仿宋" w:hAnsi="仿宋" w:eastAsia="仿宋"/>
          <w:b/>
          <w:bCs/>
          <w:color w:val="auto"/>
          <w:sz w:val="24"/>
          <w:highlight w:val="none"/>
        </w:rPr>
        <w:t xml:space="preserve">元（小写金额：</w:t>
      </w:r>
      <w:r>
        <w:rPr>
          <w:rFonts w:ascii="Calibri" w:hAnsi="Calibri" w:eastAsia="仿宋" w:cs="Calibri"/>
          <w:b/>
          <w:bCs/>
          <w:color w:val="auto"/>
          <w:sz w:val="24"/>
          <w:highlight w:val="none"/>
          <w:u w:val="single"/>
        </w:rPr>
        <w:t xml:space="preserve">        </w:t>
      </w:r>
      <w:r>
        <w:rPr>
          <w:rFonts w:ascii="仿宋" w:hAnsi="仿宋" w:eastAsia="仿宋"/>
          <w:b/>
          <w:bCs/>
          <w:color w:val="auto"/>
          <w:sz w:val="24"/>
          <w:highlight w:val="none"/>
        </w:rPr>
        <w:t xml:space="preserve">元），经双方协商一致，选择以下第</w:t>
      </w:r>
      <w:r>
        <w:rPr>
          <w:rFonts w:ascii="Calibri" w:hAnsi="Calibri" w:eastAsia="仿宋" w:cs="Calibri"/>
          <w:b/>
          <w:bCs/>
          <w:color w:val="auto"/>
          <w:sz w:val="24"/>
          <w:highlight w:val="none"/>
          <w:u w:val="single"/>
        </w:rPr>
        <w:t xml:space="preserve">   </w:t>
      </w:r>
      <w:r>
        <w:rPr>
          <w:rFonts w:hint="eastAsia" w:ascii="Calibri" w:hAnsi="Calibri" w:eastAsia="仿宋" w:cs="Calibri"/>
          <w:b/>
          <w:bCs/>
          <w:color w:val="auto"/>
          <w:sz w:val="24"/>
          <w:highlight w:val="none"/>
          <w:u w:val="single"/>
          <w:lang w:val="en-US" w:eastAsia="zh-CN"/>
        </w:rPr>
        <w:t xml:space="preserve">  </w:t>
      </w:r>
      <w:r>
        <w:rPr>
          <w:rFonts w:ascii="仿宋" w:hAnsi="仿宋" w:eastAsia="仿宋"/>
          <w:b/>
          <w:bCs/>
          <w:color w:val="auto"/>
          <w:sz w:val="24"/>
          <w:highlight w:val="none"/>
          <w:u w:val="single"/>
        </w:rPr>
        <w:t xml:space="preserve"> </w:t>
      </w:r>
      <w:r>
        <w:rPr>
          <w:rFonts w:ascii="仿宋" w:hAnsi="仿宋" w:eastAsia="仿宋"/>
          <w:b/>
          <w:bCs/>
          <w:color w:val="auto"/>
          <w:sz w:val="24"/>
          <w:highlight w:val="none"/>
        </w:rPr>
        <w:t xml:space="preserve">种付款方式：</w:t>
      </w:r>
      <w:r/>
    </w:p>
    <w:p>
      <w:pPr>
        <w:pStyle w:val="726"/>
        <w:ind w:firstLine="484"/>
        <w:spacing w:line="360" w:lineRule="auto"/>
        <w:rPr>
          <w:rStyle w:val="722"/>
          <w:rFonts w:hint="eastAsia" w:ascii="仿宋" w:hAnsi="仿宋" w:eastAsia="仿宋" w:cs="仿宋"/>
          <w:b/>
          <w:bCs/>
          <w:color w:val="auto"/>
          <w:sz w:val="24"/>
          <w:szCs w:val="24"/>
          <w:highlight w:val="none"/>
          <w:u w:val="none"/>
        </w:rPr>
      </w:pPr>
      <w:r>
        <w:rPr>
          <w:rStyle w:val="722"/>
          <w:rFonts w:hint="eastAsia" w:ascii="仿宋" w:hAnsi="仿宋" w:eastAsia="仿宋" w:cs="仿宋"/>
          <w:b/>
          <w:bCs/>
          <w:color w:val="auto"/>
          <w:sz w:val="24"/>
          <w:szCs w:val="24"/>
          <w:highlight w:val="none"/>
          <w:u w:val="none"/>
        </w:rPr>
        <w:t xml:space="preserve">付款方式一：提交预付款保函的</w:t>
      </w:r>
      <w:r/>
    </w:p>
    <w:p>
      <w:pPr>
        <w:pStyle w:val="846"/>
        <w:ind w:firstLine="484"/>
        <w:spacing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合同价款的百分之五十(50%)即￥</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，大写：人民币</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元整，在双方签订合同，乙方向甲方出具等额预付款保函后，买方自收到发票（发票金额为合同总价的50%）后10个工作日内，办理政府采购资金结算手续支付给乙方。</w:t>
      </w:r>
      <w:r/>
    </w:p>
    <w:p>
      <w:pPr>
        <w:pStyle w:val="726"/>
        <w:ind w:firstLine="480"/>
        <w:spacing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合同总价的百分之五十 (50%)即￥</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，大写：人民币</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 xml:space="preserve">，合同标的全部交付并安装完毕验收后，买方自收到发票（发票金额为合同总价的50%）后10个工作日内，由买方办理政府采购资金结算手续，经审核后支付给卖方。</w:t>
      </w:r>
      <w:r/>
    </w:p>
    <w:p>
      <w:pPr>
        <w:pStyle w:val="726"/>
        <w:ind w:firstLine="480"/>
        <w:spacing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卖方需提交的支付文件包括：</w:t>
      </w:r>
      <w:r/>
    </w:p>
    <w:p>
      <w:pPr>
        <w:pStyle w:val="726"/>
        <w:ind w:firstLine="480"/>
        <w:spacing w:line="360"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卖方出具的全额正式发票；</w:t>
      </w:r>
      <w:r/>
    </w:p>
    <w:p>
      <w:pPr>
        <w:pStyle w:val="726"/>
        <w:ind w:firstLine="484"/>
        <w:spacing w:line="360" w:lineRule="auto"/>
        <w:rPr>
          <w:rStyle w:val="722"/>
          <w:rFonts w:hint="eastAsia" w:ascii="仿宋" w:hAnsi="仿宋" w:eastAsia="仿宋" w:cs="仿宋"/>
          <w:b/>
          <w:bCs/>
          <w:color w:val="auto"/>
          <w:sz w:val="24"/>
          <w:szCs w:val="24"/>
          <w:highlight w:val="none"/>
          <w:u w:val="none"/>
        </w:rPr>
      </w:pPr>
      <w:r>
        <w:rPr>
          <w:rStyle w:val="722"/>
          <w:rFonts w:hint="eastAsia" w:ascii="仿宋" w:hAnsi="仿宋" w:eastAsia="仿宋" w:cs="仿宋"/>
          <w:b/>
          <w:bCs/>
          <w:color w:val="auto"/>
          <w:sz w:val="24"/>
          <w:szCs w:val="24"/>
          <w:highlight w:val="none"/>
          <w:u w:val="none"/>
        </w:rPr>
        <w:t xml:space="preserve">付款方式二：不提交预付款保函的</w:t>
      </w:r>
      <w:r/>
    </w:p>
    <w:p>
      <w:pPr>
        <w:pStyle w:val="726"/>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合同价款的百分之三十(30%)即￥</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，大写：人民币</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元整，在双方签订合同后，买方自收到合法的发票（发票金额为合同总价的30%）后10个工作日内，办理政府采购资金结算手续支付给乙方。</w:t>
      </w:r>
      <w:r/>
    </w:p>
    <w:p>
      <w:pPr>
        <w:pStyle w:val="726"/>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合同总价的百分之七十(70%)即￥</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，大写：人民币</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，合同标的全部交付并安装完毕验收后，买方自收到发票（发票金额为合同总价的70%）后10个工作日内，由买方办理政府采购资金结算手续，经审核后支付给卖方。</w:t>
      </w:r>
      <w:r/>
    </w:p>
    <w:p>
      <w:pPr>
        <w:pStyle w:val="726"/>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卖方需提交的支付文件包括：</w:t>
      </w:r>
      <w:r/>
    </w:p>
    <w:p>
      <w:pPr>
        <w:pStyle w:val="726"/>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卖方出具的全额正式发票；</w:t>
      </w:r>
      <w:r/>
    </w:p>
    <w:p>
      <w:pPr>
        <w:pStyle w:val="773"/>
        <w:ind w:firstLine="602"/>
        <w:spacing w:line="400" w:lineRule="exact"/>
        <w:rPr>
          <w:rFonts w:hint="eastAsia" w:ascii="仿宋" w:hAnsi="仿宋" w:eastAsia="仿宋" w:cs="仿宋"/>
          <w:b/>
          <w:color w:val="auto"/>
          <w:sz w:val="30"/>
          <w:szCs w:val="30"/>
          <w:highlight w:val="none"/>
        </w:rPr>
      </w:pPr>
      <w:r>
        <w:rPr>
          <w:rFonts w:hint="eastAsia" w:ascii="仿宋" w:hAnsi="仿宋" w:eastAsia="仿宋" w:cs="Times New Roman"/>
          <w:b/>
          <w:bCs/>
          <w:color w:val="auto"/>
          <w:sz w:val="24"/>
          <w:szCs w:val="24"/>
          <w:highlight w:val="none"/>
          <w:lang w:val="en-US" w:eastAsia="zh-CN"/>
        </w:rPr>
        <w:t xml:space="preserve">4.2</w:t>
      </w:r>
      <w:r>
        <w:rPr>
          <w:rFonts w:hint="eastAsia" w:ascii="仿宋" w:hAnsi="仿宋" w:eastAsia="仿宋" w:cs="Times New Roman"/>
          <w:b/>
          <w:bCs/>
          <w:color w:val="auto"/>
          <w:sz w:val="24"/>
          <w:szCs w:val="24"/>
          <w:highlight w:val="none"/>
        </w:rPr>
        <w:t xml:space="preserve">履约保证金收取</w:t>
      </w:r>
      <w:r/>
    </w:p>
    <w:p>
      <w:pPr>
        <w:pStyle w:val="726"/>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①</w:t>
      </w:r>
      <w:r>
        <w:rPr>
          <w:rFonts w:hint="eastAsia" w:ascii="仿宋" w:hAnsi="仿宋" w:eastAsia="仿宋"/>
          <w:color w:val="auto"/>
          <w:sz w:val="24"/>
          <w:highlight w:val="none"/>
          <w:lang w:val="en-US" w:eastAsia="zh-CN"/>
        </w:rPr>
        <w:t xml:space="preserve">卖方</w:t>
      </w:r>
      <w:r>
        <w:rPr>
          <w:rFonts w:hint="eastAsia" w:ascii="仿宋" w:hAnsi="仿宋" w:eastAsia="仿宋"/>
          <w:color w:val="auto"/>
          <w:sz w:val="24"/>
          <w:highlight w:val="none"/>
        </w:rPr>
        <w:t xml:space="preserve">应当在评审结果公示日起三日内向</w:t>
      </w:r>
      <w:r>
        <w:rPr>
          <w:rFonts w:hint="eastAsia" w:ascii="仿宋" w:hAnsi="仿宋" w:eastAsia="仿宋"/>
          <w:color w:val="auto"/>
          <w:sz w:val="24"/>
          <w:highlight w:val="none"/>
          <w:lang w:val="en-US" w:eastAsia="zh-CN"/>
        </w:rPr>
        <w:t xml:space="preserve">买方</w:t>
      </w:r>
      <w:r>
        <w:rPr>
          <w:rFonts w:hint="eastAsia" w:ascii="仿宋" w:hAnsi="仿宋" w:eastAsia="仿宋"/>
          <w:color w:val="auto"/>
          <w:sz w:val="24"/>
          <w:highlight w:val="none"/>
        </w:rPr>
        <w:t xml:space="preserve">交纳招标项目履约保证金，具体金额为中标价的5%。</w:t>
      </w:r>
      <w:r>
        <w:rPr>
          <w:rFonts w:hint="eastAsia" w:ascii="仿宋" w:hAnsi="仿宋" w:eastAsia="仿宋"/>
          <w:color w:val="auto"/>
          <w:sz w:val="24"/>
          <w:highlight w:val="none"/>
          <w:lang w:val="en-US" w:eastAsia="zh-CN"/>
        </w:rPr>
        <w:t xml:space="preserve">卖方</w:t>
      </w:r>
      <w:r>
        <w:rPr>
          <w:rFonts w:hint="eastAsia" w:ascii="仿宋" w:hAnsi="仿宋" w:eastAsia="仿宋"/>
          <w:color w:val="auto"/>
          <w:sz w:val="24"/>
          <w:highlight w:val="none"/>
        </w:rPr>
        <w:t xml:space="preserve">应当按照</w:t>
      </w:r>
      <w:r>
        <w:rPr>
          <w:rFonts w:hint="eastAsia" w:ascii="仿宋" w:hAnsi="仿宋" w:eastAsia="仿宋"/>
          <w:color w:val="auto"/>
          <w:sz w:val="24"/>
          <w:highlight w:val="none"/>
          <w:lang w:val="en-US" w:eastAsia="zh-CN"/>
        </w:rPr>
        <w:t xml:space="preserve">买方</w:t>
      </w:r>
      <w:r>
        <w:rPr>
          <w:rFonts w:hint="eastAsia" w:ascii="仿宋" w:hAnsi="仿宋" w:eastAsia="仿宋"/>
          <w:color w:val="auto"/>
          <w:sz w:val="24"/>
          <w:highlight w:val="none"/>
        </w:rPr>
        <w:t xml:space="preserve">的要求及时、足额缴纳履约保证金。</w:t>
      </w:r>
      <w:r/>
    </w:p>
    <w:p>
      <w:pPr>
        <w:pStyle w:val="726"/>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②保证金的缴纳方式采用：□银行电汇、网银转账（必须从投标人法人基本存款账户汇出）、☑银行电子保函、☑银行书面保函。□投标人信用承诺书、☑保险机构电子保函、□担保机构电子保单、□保险机构书面保函、□担保机构书面保单。卖方应在买方已选择的缴纳方式中任意选择一种方式缴纳。</w:t>
      </w:r>
      <w:r/>
    </w:p>
    <w:p>
      <w:pPr>
        <w:pStyle w:val="726"/>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账户信息</w:t>
      </w:r>
      <w:r/>
    </w:p>
    <w:p>
      <w:pPr>
        <w:pStyle w:val="726"/>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单位名称：徐州市供排水管理中心</w:t>
      </w:r>
      <w:r/>
    </w:p>
    <w:p>
      <w:pPr>
        <w:pStyle w:val="726"/>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开户行名称：中国建设银行徐州泉山支行</w:t>
      </w:r>
      <w:r/>
    </w:p>
    <w:p>
      <w:pPr>
        <w:pStyle w:val="726"/>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银行账号：32001718936058068016</w:t>
      </w:r>
      <w:r/>
    </w:p>
    <w:p>
      <w:pPr>
        <w:pStyle w:val="726"/>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地址： </w:t>
      </w:r>
      <w:r>
        <w:rPr>
          <w:rFonts w:hint="eastAsia" w:ascii="仿宋" w:hAnsi="仿宋" w:eastAsia="仿宋"/>
          <w:color w:val="auto"/>
          <w:sz w:val="24"/>
          <w:highlight w:val="none"/>
          <w:lang w:eastAsia="zh-CN"/>
        </w:rPr>
        <w:t xml:space="preserve">徐州市泉山区泰山商贸城C1座</w:t>
      </w:r>
      <w:r/>
    </w:p>
    <w:p>
      <w:pPr>
        <w:pStyle w:val="726"/>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电话</w:t>
      </w:r>
      <w:r>
        <w:rPr>
          <w:rFonts w:hint="eastAsia" w:ascii="仿宋" w:hAnsi="仿宋" w:eastAsia="仿宋"/>
          <w:color w:val="auto"/>
          <w:sz w:val="24"/>
          <w:highlight w:val="none"/>
          <w:lang w:eastAsia="zh-CN"/>
        </w:rPr>
        <w:t xml:space="preserve">：0516-85612668</w:t>
      </w:r>
      <w:r/>
    </w:p>
    <w:p>
      <w:pPr>
        <w:pStyle w:val="726"/>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③履约保证金退还：卖方缴纳的</w:t>
      </w:r>
      <w:r>
        <w:rPr>
          <w:rFonts w:hint="eastAsia" w:ascii="仿宋" w:hAnsi="仿宋" w:eastAsia="仿宋"/>
          <w:color w:val="auto"/>
          <w:sz w:val="24"/>
          <w:highlight w:val="none"/>
        </w:rPr>
        <w:t xml:space="preserve">履约保证金，待合同标的履约完成、验收合格、合同期限结束（或服务期结束）后30日内一次性无息退还（凭“履约保证金退付申请书”及“收款收据原件”到学校财务处办理退款手续）。如果</w:t>
      </w:r>
      <w:r>
        <w:rPr>
          <w:rFonts w:hint="eastAsia" w:ascii="仿宋" w:hAnsi="仿宋" w:eastAsia="仿宋"/>
          <w:color w:val="auto"/>
          <w:sz w:val="24"/>
          <w:highlight w:val="none"/>
          <w:lang w:val="en-US" w:eastAsia="zh-CN"/>
        </w:rPr>
        <w:t xml:space="preserve">卖方</w:t>
      </w:r>
      <w:r>
        <w:rPr>
          <w:rFonts w:hint="eastAsia" w:ascii="仿宋" w:hAnsi="仿宋" w:eastAsia="仿宋"/>
          <w:color w:val="auto"/>
          <w:sz w:val="24"/>
          <w:highlight w:val="none"/>
        </w:rPr>
        <w:t xml:space="preserve">不履行合同约定的义务，未能完全履行合同规定的义务或其履行不符合合同的约定，</w:t>
      </w:r>
      <w:r>
        <w:rPr>
          <w:rFonts w:hint="eastAsia" w:ascii="仿宋" w:hAnsi="仿宋" w:eastAsia="仿宋"/>
          <w:color w:val="auto"/>
          <w:sz w:val="24"/>
          <w:highlight w:val="none"/>
          <w:lang w:val="en-US" w:eastAsia="zh-CN"/>
        </w:rPr>
        <w:t xml:space="preserve">买方</w:t>
      </w:r>
      <w:r>
        <w:rPr>
          <w:rFonts w:hint="eastAsia" w:ascii="仿宋" w:hAnsi="仿宋" w:eastAsia="仿宋"/>
          <w:color w:val="auto"/>
          <w:sz w:val="24"/>
          <w:highlight w:val="none"/>
        </w:rPr>
        <w:t xml:space="preserve">有权扣除履约保证金取得补偿。</w:t>
      </w:r>
      <w:r/>
    </w:p>
    <w:p>
      <w:pPr>
        <w:pStyle w:val="726"/>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第五条 交货</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5.1</w:t>
      </w:r>
      <w:r>
        <w:rPr>
          <w:rFonts w:hint="eastAsia" w:ascii="仿宋" w:hAnsi="仿宋" w:eastAsia="仿宋"/>
          <w:color w:val="auto"/>
          <w:sz w:val="24"/>
          <w:highlight w:val="none"/>
        </w:rPr>
        <w:t xml:space="preserve">卖方应于合同生效后，在收到采购人发货通知</w:t>
      </w:r>
      <w:r>
        <w:rPr>
          <w:rFonts w:hint="eastAsia" w:ascii="仿宋" w:hAnsi="仿宋" w:eastAsia="仿宋"/>
          <w:color w:val="auto"/>
          <w:sz w:val="24"/>
          <w:highlight w:val="none"/>
          <w:u w:val="single"/>
          <w:lang w:val="en-US" w:eastAsia="zh-CN"/>
        </w:rPr>
        <w:t xml:space="preserve">30</w:t>
      </w:r>
      <w:r>
        <w:rPr>
          <w:rFonts w:hint="eastAsia" w:ascii="仿宋" w:hAnsi="仿宋" w:eastAsia="仿宋"/>
          <w:color w:val="auto"/>
          <w:sz w:val="24"/>
          <w:highlight w:val="none"/>
        </w:rPr>
        <w:t xml:space="preserve">日内完成供货。乙方不得以原材料短缺、产量不足等理由拖延供货、拒绝交货或降低产品质量交货。</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5.2 交货地点为</w:t>
      </w:r>
      <w:r>
        <w:rPr>
          <w:rFonts w:ascii="仿宋" w:hAnsi="仿宋" w:eastAsia="仿宋"/>
          <w:color w:val="auto"/>
          <w:sz w:val="24"/>
          <w:highlight w:val="none"/>
          <w:u w:val="single"/>
        </w:rPr>
        <w:t xml:space="preserve">买方指定地点</w:t>
      </w:r>
      <w:r>
        <w:rPr>
          <w:rFonts w:ascii="仿宋" w:hAnsi="仿宋" w:eastAsia="仿宋"/>
          <w:color w:val="auto"/>
          <w:sz w:val="24"/>
          <w:highlight w:val="none"/>
        </w:rPr>
        <w:t xml:space="preserve">。</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5.3卖方应在不迟于每批合同标的备妥待运前</w:t>
      </w:r>
      <w:r>
        <w:rPr>
          <w:rFonts w:ascii="仿宋" w:hAnsi="仿宋" w:eastAsia="仿宋"/>
          <w:color w:val="auto"/>
          <w:sz w:val="24"/>
          <w:highlight w:val="none"/>
          <w:u w:val="single"/>
        </w:rPr>
        <w:t xml:space="preserve"> 5 </w:t>
      </w:r>
      <w:r>
        <w:rPr>
          <w:rFonts w:ascii="仿宋" w:hAnsi="仿宋" w:eastAsia="仿宋"/>
          <w:color w:val="auto"/>
          <w:sz w:val="24"/>
          <w:highlight w:val="none"/>
        </w:rPr>
        <w:t xml:space="preserve">日通知买方。</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5.5如果卖方未能按照合同规定的交货期限交货，卖方应按每天迟交合同标的金额的百分之</w:t>
      </w:r>
      <w:r>
        <w:rPr>
          <w:rFonts w:ascii="仿宋" w:hAnsi="仿宋" w:eastAsia="仿宋"/>
          <w:color w:val="auto"/>
          <w:sz w:val="24"/>
          <w:highlight w:val="none"/>
          <w:u w:val="single"/>
        </w:rPr>
        <w:t xml:space="preserve">一</w:t>
      </w:r>
      <w:r>
        <w:rPr>
          <w:rFonts w:ascii="仿宋" w:hAnsi="仿宋" w:eastAsia="仿宋"/>
          <w:color w:val="auto"/>
          <w:sz w:val="24"/>
          <w:highlight w:val="none"/>
        </w:rPr>
        <w:t xml:space="preserve"> (</w:t>
      </w:r>
      <w:r>
        <w:rPr>
          <w:rFonts w:ascii="仿宋" w:hAnsi="仿宋" w:eastAsia="仿宋"/>
          <w:color w:val="auto"/>
          <w:sz w:val="24"/>
          <w:highlight w:val="none"/>
          <w:u w:val="single"/>
        </w:rPr>
        <w:t xml:space="preserve">1</w:t>
      </w:r>
      <w:r>
        <w:rPr>
          <w:rFonts w:ascii="仿宋" w:hAnsi="仿宋" w:eastAsia="仿宋"/>
          <w:color w:val="auto"/>
          <w:sz w:val="24"/>
          <w:highlight w:val="none"/>
        </w:rPr>
        <w:t xml:space="preserve">%)的比率支付违约金。违约金的总金额不超过合同总价的百分之</w:t>
      </w:r>
      <w:r>
        <w:rPr>
          <w:rFonts w:ascii="仿宋" w:hAnsi="仿宋" w:eastAsia="仿宋"/>
          <w:color w:val="auto"/>
          <w:sz w:val="24"/>
          <w:highlight w:val="none"/>
          <w:u w:val="single"/>
        </w:rPr>
        <w:t xml:space="preserve">十</w:t>
      </w:r>
      <w:r>
        <w:rPr>
          <w:rFonts w:ascii="仿宋" w:hAnsi="仿宋" w:eastAsia="仿宋"/>
          <w:color w:val="auto"/>
          <w:sz w:val="24"/>
          <w:highlight w:val="none"/>
        </w:rPr>
        <w:t xml:space="preserve">(</w:t>
      </w:r>
      <w:r>
        <w:rPr>
          <w:rFonts w:ascii="仿宋" w:hAnsi="仿宋" w:eastAsia="仿宋"/>
          <w:color w:val="auto"/>
          <w:sz w:val="24"/>
          <w:highlight w:val="none"/>
          <w:u w:val="single"/>
        </w:rPr>
        <w:t xml:space="preserve">10</w:t>
      </w:r>
      <w:r>
        <w:rPr>
          <w:rFonts w:ascii="仿宋" w:hAnsi="仿宋" w:eastAsia="仿宋"/>
          <w:color w:val="auto"/>
          <w:sz w:val="24"/>
          <w:highlight w:val="none"/>
        </w:rPr>
        <w:t xml:space="preserve">%) ，违约金的支付不能免除卖方继续交付相关合同标的的义务。</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如果卖方在合同规定的交货期限后</w:t>
      </w:r>
      <w:r>
        <w:rPr>
          <w:rFonts w:ascii="仿宋" w:hAnsi="仿宋" w:eastAsia="仿宋"/>
          <w:color w:val="auto"/>
          <w:sz w:val="24"/>
          <w:highlight w:val="none"/>
          <w:u w:val="single"/>
        </w:rPr>
        <w:t xml:space="preserve">十</w:t>
      </w:r>
      <w:r>
        <w:rPr>
          <w:rFonts w:ascii="仿宋" w:hAnsi="仿宋" w:eastAsia="仿宋"/>
          <w:color w:val="auto"/>
          <w:sz w:val="24"/>
          <w:highlight w:val="none"/>
        </w:rPr>
        <w:t xml:space="preserve">日内仍未能交付全部或部分标的，在不妨碍买方采取其他救济手段的情况下，买方可以向卖方发出书面违约通知从而全部或部分地终止合同。</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第七条 技术资料</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7.1 技术资料随合同标的同时交付给买方。</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第八条 安装</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8.1卖方应于合同生效日后，</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30</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日内交货并安装调试并装完毕。</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第九条 验收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9.1 签订合同后，所有标的出厂需经买方验收后方可发货。</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9.2 合同标的的试运行、验收应在卖方的协助下进行。合同标的全部交付并安装完毕后，卖方可向买方书面提出试运行、验收要求，买方在接到书面要求后</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日进行试运行、验收。如果试运行和/或验收因卖方原因发生迟延和/ 或在其它情况下发生额外费用，买方有权就因迟延发生的损害和损失和/或任何额外费用请求赔偿。</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第十一条 索赔</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11.1买方有权选择本条款规定的任意或全部救济方式。</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第十二条 不可抗力</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12.3 如果不可抗力事件的影响持续超过20日，合同任何一方均有权发出书面通知终止合同。</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第十三条 合同的终止</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13.1如果卖方有下述违约行为，买方可以全部或部分地终止合同：</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卖方在合同规定的交货期限后</w:t>
      </w:r>
      <w:r>
        <w:rPr>
          <w:rFonts w:ascii="仿宋" w:hAnsi="仿宋" w:eastAsia="仿宋"/>
          <w:color w:val="auto"/>
          <w:sz w:val="24"/>
          <w:highlight w:val="none"/>
          <w:u w:val="single"/>
        </w:rPr>
        <w:t xml:space="preserve">10</w:t>
      </w:r>
      <w:r>
        <w:rPr>
          <w:rFonts w:ascii="仿宋" w:hAnsi="仿宋" w:eastAsia="仿宋"/>
          <w:color w:val="auto"/>
          <w:sz w:val="24"/>
          <w:highlight w:val="none"/>
        </w:rPr>
        <w:t xml:space="preserve">日内仍未能交付合同标的和/ 或技术资料；或者卖方未能履行合同项下任何其它义务，并且在收到买方违约通知后</w:t>
      </w:r>
      <w:r>
        <w:rPr>
          <w:rFonts w:ascii="仿宋" w:hAnsi="仿宋" w:eastAsia="仿宋"/>
          <w:color w:val="auto"/>
          <w:sz w:val="24"/>
          <w:highlight w:val="none"/>
          <w:u w:val="single"/>
        </w:rPr>
        <w:t xml:space="preserve">5</w:t>
      </w:r>
      <w:r>
        <w:rPr>
          <w:rFonts w:ascii="仿宋" w:hAnsi="仿宋" w:eastAsia="仿宋"/>
          <w:color w:val="auto"/>
          <w:sz w:val="24"/>
          <w:highlight w:val="none"/>
        </w:rPr>
        <w:t xml:space="preserve">日内仍未能对其违约行为作出补救。</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第十四条 争议的解决</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14.1如果不能协商一致，合同任何一方有权向买方所在地人民法院提起诉讼。</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第十八条 合同生效及其他</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18.10 按照《财政部关于做好政府采购信息公开工作的通知》（财库〔2015〕135号），买方依据《保守国家秘密法》等法律制度规定确定本合同</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部分涉及国家秘密，该涉及国家秘密部分不公告；买方依据《反不正当竞争法》等法律制度的规定与卖方约定本合同</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部分涉及商业秘密，该涉及商业秘密部分不公告。</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18.11 合同双方的通讯地址：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买方:</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地址: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邮编: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电话: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传真: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卖方: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地址: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邮编: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电话: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传真: </w:t>
      </w:r>
      <w:r/>
    </w:p>
    <w:p>
      <w:pPr>
        <w:pStyle w:val="726"/>
        <w:ind w:firstLine="480"/>
        <w:jc w:val="center"/>
        <w:spacing w:line="360" w:lineRule="auto"/>
        <w:rPr>
          <w:rFonts w:ascii="仿宋" w:hAnsi="仿宋" w:eastAsia="仿宋"/>
          <w:color w:val="auto"/>
          <w:sz w:val="24"/>
          <w:highlight w:val="none"/>
        </w:rPr>
      </w:pPr>
      <w:r>
        <w:rPr>
          <w:rFonts w:ascii="仿宋" w:hAnsi="仿宋" w:eastAsia="仿宋"/>
          <w:color w:val="auto"/>
          <w:sz w:val="24"/>
          <w:highlight w:val="none"/>
        </w:rPr>
        <w:br w:type="page" w:clear="all"/>
      </w:r>
      <w:r>
        <w:rPr>
          <w:rFonts w:ascii="仿宋" w:hAnsi="仿宋" w:eastAsia="仿宋"/>
          <w:color w:val="auto"/>
          <w:sz w:val="24"/>
          <w:highlight w:val="none"/>
        </w:rPr>
        <w:t xml:space="preserve">合同附件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目录</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合同附件1：合同协议书</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合同附件2：技术规格和技术性能</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(要求见招标文件第六章《采购需求》；合同见卖方投标文件。)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合同附件3：售后服务</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(要求见招标文件第六章《采购需求》；合同见卖方投标文件。)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合同附件4：供货范围和价格清单</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(要求见招标文件第七章《投标文件相关格式》中《开标一览表》和《分项价格表》；合同见卖方投标文件。)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jc w:val="center"/>
        <w:spacing w:line="360" w:lineRule="auto"/>
        <w:rPr>
          <w:rFonts w:ascii="仿宋" w:hAnsi="仿宋" w:eastAsia="仿宋"/>
          <w:color w:val="auto"/>
          <w:sz w:val="24"/>
          <w:highlight w:val="none"/>
        </w:rPr>
      </w:pPr>
      <w:r>
        <w:rPr>
          <w:rFonts w:ascii="仿宋" w:hAnsi="仿宋" w:eastAsia="仿宋"/>
          <w:color w:val="auto"/>
          <w:sz w:val="24"/>
          <w:highlight w:val="none"/>
        </w:rPr>
        <w:br w:type="page" w:clear="all"/>
      </w:r>
      <w:r>
        <w:rPr>
          <w:rFonts w:ascii="仿宋" w:hAnsi="仿宋" w:eastAsia="仿宋"/>
          <w:color w:val="auto"/>
          <w:sz w:val="24"/>
          <w:highlight w:val="none"/>
        </w:rPr>
        <w:t xml:space="preserve">合同附件1：</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合同协议书</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合同编号:____________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签字日期:____________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签字地点:____________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 （买方名称）（以下简称“买方”）已接受</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（卖方名称）（以下简称“卖方”）对</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（项目名称）（项目编号：</w:t>
      </w:r>
      <w:r>
        <w:rPr>
          <w:rFonts w:hint="eastAsia" w:ascii="仿宋" w:hAnsi="仿宋" w:eastAsia="仿宋"/>
          <w:color w:val="auto"/>
          <w:sz w:val="24"/>
          <w:highlight w:val="none"/>
          <w:lang w:eastAsia="zh-CN"/>
        </w:rPr>
        <w:t xml:space="preserve">JSZC-320300-RHGC-G2025-0019</w:t>
      </w:r>
      <w:r>
        <w:rPr>
          <w:rFonts w:ascii="仿宋" w:hAnsi="仿宋" w:eastAsia="仿宋"/>
          <w:color w:val="auto"/>
          <w:sz w:val="24"/>
          <w:highlight w:val="none"/>
        </w:rPr>
        <w:t xml:space="preserve">）的投标。买方和卖方共同达成如下协议。</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1.本合同协议书中的词语和术语的含义与合同条款中定义的相同。</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2. 以下文件应构成买方和卖方之间达成的合同，若各文件之间存在含糊不清或互相冲突之处，优先顺序应按下列文件顺序解释。</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 合同协议书</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(2) 中标通知书</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(3) 合同专用条款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(4) 合同通用条款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 除合同附件1外的合同附件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(6) 其他文件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3. 考虑到买方将按照本合同向卖方支付合同价款，卖方在此保证全部按照合同的规定向买方提供合同标的、技术资料、售后服务及技术培训。</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4. 考虑到卖方将按合同规定提供合同标的、技术资料、售后服务及技术培训，买方在此保证按照合同规定的时间和方式向卖方支付合同价款。</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 本合同在下列条件全部满足后生效，生效日期以下列条件全部满足的最晚日期为准：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 双方加盖公章或合同专用章；</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6. 合同一式</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份，具有同等法律效力，买方</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份，卖方</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份，政府采购管理部门一份备案。</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7.本合同其他未尽事宜及与采购文件有矛盾之处，以采购文件[项目编号：</w:t>
      </w:r>
      <w:r>
        <w:rPr>
          <w:rFonts w:hint="eastAsia" w:ascii="仿宋" w:hAnsi="仿宋" w:eastAsia="仿宋"/>
          <w:color w:val="auto"/>
          <w:sz w:val="24"/>
          <w:highlight w:val="none"/>
          <w:lang w:eastAsia="zh-CN"/>
        </w:rPr>
        <w:t xml:space="preserve">JSZC-320300-RHGC-G2025-0019</w:t>
      </w:r>
      <w:r>
        <w:rPr>
          <w:rFonts w:ascii="仿宋" w:hAnsi="仿宋" w:eastAsia="仿宋"/>
          <w:color w:val="auto"/>
          <w:sz w:val="24"/>
          <w:highlight w:val="none"/>
        </w:rPr>
        <w:t xml:space="preserve">]为准。</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买方和卖方由其正式授权代表于上述所写日期和地点签订本合同。</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买方（签章）：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法定代表人或授权代表(签名)：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卖方（签章）：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法定代表人或授权代表(签名)：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开户银行：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银行帐号：</w:t>
      </w:r>
      <w:r/>
    </w:p>
    <w:p>
      <w:pPr>
        <w:jc w:val="both"/>
        <w:spacing w:line="360" w:lineRule="auto"/>
        <w:rPr>
          <w:rFonts w:ascii="仿宋" w:hAnsi="仿宋" w:eastAsia="仿宋"/>
          <w:b/>
          <w:color w:val="auto"/>
          <w:sz w:val="32"/>
          <w:szCs w:val="32"/>
          <w:highlight w:val="none"/>
        </w:rPr>
      </w:pPr>
      <w:r>
        <w:rPr>
          <w:rFonts w:ascii="仿宋" w:hAnsi="仿宋" w:eastAsia="仿宋"/>
          <w:b/>
          <w:color w:val="auto"/>
          <w:sz w:val="32"/>
          <w:szCs w:val="32"/>
          <w:highlight w:val="none"/>
        </w:rPr>
        <w:br w:type="page" w:clear="all"/>
      </w:r>
      <w:r/>
    </w:p>
    <w:p>
      <w:pPr>
        <w:pStyle w:val="726"/>
        <w:jc w:val="center"/>
        <w:spacing w:line="360" w:lineRule="auto"/>
        <w:rPr>
          <w:rFonts w:ascii="仿宋" w:hAnsi="仿宋" w:eastAsia="仿宋"/>
          <w:b/>
          <w:color w:val="auto"/>
          <w:sz w:val="32"/>
          <w:szCs w:val="32"/>
          <w:highlight w:val="none"/>
        </w:rPr>
      </w:pPr>
      <w:r>
        <w:rPr>
          <w:rFonts w:ascii="仿宋" w:hAnsi="仿宋" w:eastAsia="仿宋"/>
          <w:b/>
          <w:color w:val="auto"/>
          <w:sz w:val="32"/>
          <w:szCs w:val="32"/>
          <w:highlight w:val="none"/>
        </w:rPr>
        <w:t xml:space="preserve">第六章  采购需求</w:t>
      </w:r>
      <w:r/>
    </w:p>
    <w:p>
      <w:pPr>
        <w:jc w:val="both"/>
        <w:spacing w:line="360" w:lineRule="auto"/>
        <w:rPr>
          <w:rFonts w:hint="eastAsia" w:cs="新宋体" w:asciiTheme="minorEastAsia" w:hAnsiTheme="minorEastAsia" w:eastAsia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color w:val="auto"/>
          <w:sz w:val="24"/>
          <w:szCs w:val="24"/>
          <w:highlight w:val="none"/>
        </w:rPr>
        <w:t xml:space="preserve">一、</w:t>
      </w:r>
      <w:r>
        <w:rPr>
          <w:rFonts w:hint="eastAsia" w:cs="新宋体" w:asciiTheme="minorEastAsia" w:hAnsiTheme="minorEastAsia" w:eastAsiaTheme="minorEastAsia"/>
          <w:b/>
          <w:bCs/>
          <w:color w:val="auto"/>
          <w:sz w:val="24"/>
          <w:szCs w:val="24"/>
          <w:highlight w:val="none"/>
        </w:rPr>
        <w:t xml:space="preserve">项目内容</w:t>
      </w:r>
      <w:r/>
    </w:p>
    <w:p>
      <w:pPr>
        <w:pStyle w:val="773"/>
        <w:ind w:firstLine="480"/>
        <w:jc w:val="both"/>
        <w:spacing w:line="36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1、项目名称：</w:t>
      </w:r>
      <w:r>
        <w:rPr>
          <w:rFonts w:hint="eastAsia" w:ascii="仿宋" w:hAnsi="仿宋" w:eastAsia="仿宋" w:cs="宋体"/>
          <w:color w:val="auto"/>
          <w:sz w:val="24"/>
          <w:szCs w:val="24"/>
          <w:highlight w:val="none"/>
          <w:lang w:eastAsia="zh-CN"/>
        </w:rPr>
        <w:t xml:space="preserve">2025年防汛物资设备类采购项目</w:t>
      </w:r>
      <w:r>
        <w:rPr>
          <w:rFonts w:ascii="仿宋" w:hAnsi="仿宋" w:eastAsia="仿宋" w:cs="宋体"/>
          <w:color w:val="auto"/>
          <w:sz w:val="24"/>
          <w:szCs w:val="24"/>
          <w:highlight w:val="none"/>
        </w:rPr>
        <w:t xml:space="preserve">。</w:t>
      </w:r>
      <w:r/>
    </w:p>
    <w:p>
      <w:pPr>
        <w:pStyle w:val="773"/>
        <w:ind w:firstLine="480"/>
        <w:jc w:val="both"/>
        <w:spacing w:line="36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2、本项目采购的是非进口产品。</w:t>
      </w:r>
      <w:r/>
    </w:p>
    <w:p>
      <w:pPr>
        <w:pStyle w:val="773"/>
        <w:ind w:firstLine="480"/>
        <w:jc w:val="both"/>
        <w:spacing w:line="36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t xml:space="preserve">3、本项目为专门面向中小企业的项目。</w:t>
      </w:r>
      <w:r/>
    </w:p>
    <w:p>
      <w:pPr>
        <w:pStyle w:val="773"/>
        <w:ind w:firstLine="480"/>
        <w:jc w:val="both"/>
        <w:spacing w:line="360" w:lineRule="auto"/>
        <w:rPr>
          <w:rFonts w:hint="eastAsia" w:ascii="仿宋" w:hAnsi="仿宋" w:eastAsia="仿宋" w:cs="宋体"/>
          <w:color w:val="auto"/>
          <w:sz w:val="24"/>
          <w:szCs w:val="24"/>
          <w:highlight w:val="none"/>
          <w:lang w:eastAsia="zh-CN"/>
        </w:rPr>
      </w:pPr>
      <w:r>
        <w:rPr>
          <w:rFonts w:ascii="仿宋" w:hAnsi="仿宋" w:eastAsia="仿宋" w:cs="宋体"/>
          <w:color w:val="auto"/>
          <w:sz w:val="24"/>
          <w:szCs w:val="24"/>
          <w:highlight w:val="none"/>
        </w:rPr>
        <w:t xml:space="preserve">4、采购标的：</w:t>
      </w:r>
      <w:r>
        <w:rPr>
          <w:rFonts w:hint="eastAsia" w:ascii="仿宋" w:hAnsi="仿宋" w:eastAsia="仿宋" w:cs="宋体"/>
          <w:color w:val="auto"/>
          <w:sz w:val="24"/>
          <w:szCs w:val="24"/>
          <w:highlight w:val="none"/>
          <w:lang w:eastAsia="zh-CN"/>
        </w:rPr>
        <w:t xml:space="preserve">2025年防汛物资设备类采购项目</w:t>
      </w:r>
      <w:r/>
    </w:p>
    <w:p>
      <w:pPr>
        <w:pStyle w:val="773"/>
        <w:ind w:firstLine="480"/>
        <w:jc w:val="both"/>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5、该项目不允许分包。</w:t>
      </w:r>
      <w:r/>
    </w:p>
    <w:p>
      <w:pPr>
        <w:jc w:val="both"/>
        <w:spacing w:line="360" w:lineRule="auto"/>
        <w:rPr>
          <w:rFonts w:hint="eastAsia" w:cs="新宋体" w:asciiTheme="minorEastAsia" w:hAnsiTheme="minorEastAsia" w:eastAsia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color w:val="auto"/>
          <w:sz w:val="24"/>
          <w:szCs w:val="24"/>
          <w:highlight w:val="none"/>
        </w:rPr>
        <w:t xml:space="preserve">二、</w:t>
      </w:r>
      <w:r>
        <w:rPr>
          <w:rFonts w:hint="eastAsia" w:cs="新宋体" w:asciiTheme="minorEastAsia" w:hAnsiTheme="minorEastAsia" w:eastAsiaTheme="minorEastAsia"/>
          <w:b/>
          <w:bCs/>
          <w:color w:val="auto"/>
          <w:sz w:val="24"/>
          <w:szCs w:val="24"/>
          <w:highlight w:val="none"/>
        </w:rPr>
        <w:t xml:space="preserve">采购项目预算金额</w:t>
      </w:r>
      <w:r/>
    </w:p>
    <w:p>
      <w:pPr>
        <w:ind w:firstLine="480"/>
        <w:jc w:val="both"/>
        <w:spacing w:line="360" w:lineRule="auto"/>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宋体"/>
          <w:color w:val="auto"/>
          <w:sz w:val="24"/>
          <w:szCs w:val="24"/>
          <w:highlight w:val="none"/>
        </w:rPr>
        <w:t xml:space="preserve">1、本项目不接受超过</w:t>
      </w:r>
      <w:r>
        <w:rPr>
          <w:rFonts w:hint="eastAsia" w:ascii="仿宋" w:hAnsi="仿宋" w:eastAsia="仿宋" w:cs="宋体"/>
          <w:b/>
          <w:color w:val="auto"/>
          <w:sz w:val="24"/>
          <w:szCs w:val="24"/>
          <w:highlight w:val="none"/>
          <w:lang w:val="en-US" w:eastAsia="zh-CN"/>
        </w:rPr>
        <w:t xml:space="preserve">1246457.80元</w:t>
      </w:r>
      <w:r>
        <w:rPr>
          <w:rFonts w:ascii="仿宋" w:hAnsi="仿宋" w:eastAsia="仿宋" w:cs="宋体"/>
          <w:color w:val="auto"/>
          <w:sz w:val="24"/>
          <w:szCs w:val="24"/>
          <w:highlight w:val="none"/>
        </w:rPr>
        <w:t xml:space="preserve">人民币（采购项目预算金额）的投标报价。</w:t>
      </w:r>
      <w:r>
        <w:rPr>
          <w:rFonts w:hint="eastAsia" w:ascii="仿宋" w:hAnsi="仿宋" w:eastAsia="仿宋" w:cs="宋体"/>
          <w:color w:val="auto"/>
          <w:sz w:val="24"/>
          <w:szCs w:val="24"/>
          <w:highlight w:val="none"/>
        </w:rPr>
        <w:t xml:space="preserve">（报价包括产品费、验收费、手续费、包装费、运输费、保险费、售前、售中、售后服务费、税金及不可预见费等全部费用。采购人不再支付报价以外的任何费用。）</w:t>
      </w:r>
      <w:r/>
    </w:p>
    <w:p>
      <w:pPr>
        <w:pStyle w:val="698"/>
        <w:numPr>
          <w:ilvl w:val="0"/>
          <w:numId w:val="0"/>
        </w:numPr>
        <w:rPr>
          <w:rFonts w:hint="eastAsia" w:cs="新宋体" w:asciiTheme="minorEastAsia" w:hAnsiTheme="minorEastAsia" w:eastAsiaTheme="minorEastAsia"/>
          <w:b/>
          <w:bCs/>
          <w:color w:val="auto"/>
          <w:sz w:val="24"/>
          <w:szCs w:val="24"/>
          <w:highlight w:val="none"/>
          <w:lang w:val="en-US" w:eastAsia="zh-CN"/>
        </w:rPr>
      </w:pPr>
      <w:r>
        <w:rPr>
          <w:rFonts w:ascii="仿宋" w:hAnsi="仿宋" w:eastAsia="仿宋" w:cs="宋体"/>
          <w:b/>
          <w:color w:val="auto"/>
          <w:sz w:val="24"/>
          <w:szCs w:val="24"/>
          <w:highlight w:val="none"/>
        </w:rPr>
        <w:t xml:space="preserve">三、</w:t>
      </w:r>
      <w:r>
        <w:rPr>
          <w:rFonts w:hint="eastAsia" w:cs="新宋体" w:asciiTheme="minorEastAsia" w:hAnsiTheme="minorEastAsia" w:eastAsiaTheme="minorEastAsia"/>
          <w:b/>
          <w:bCs/>
          <w:color w:val="auto"/>
          <w:sz w:val="24"/>
          <w:szCs w:val="24"/>
          <w:highlight w:val="none"/>
        </w:rPr>
        <w:t xml:space="preserve">采购清单及参数</w:t>
      </w:r>
      <w:r>
        <w:rPr>
          <w:rFonts w:hint="eastAsia" w:cs="新宋体" w:asciiTheme="minorEastAsia" w:hAnsiTheme="minorEastAsia" w:eastAsiaTheme="minorEastAsia"/>
          <w:b/>
          <w:bCs/>
          <w:color w:val="auto"/>
          <w:sz w:val="24"/>
          <w:szCs w:val="24"/>
          <w:highlight w:val="none"/>
          <w:lang w:val="en-US" w:eastAsia="zh-CN"/>
        </w:rPr>
        <w:t xml:space="preserve">要求</w:t>
      </w:r>
      <w:r/>
    </w:p>
    <w:p>
      <w:pPr>
        <w:pStyle w:val="725"/>
        <w:rPr>
          <w:color w:val="auto"/>
          <w:highlight w:val="none"/>
        </w:rPr>
      </w:pPr>
      <w:r>
        <w:rPr>
          <w:color w:val="auto"/>
          <w:highlight w:val="none"/>
        </w:rPr>
      </w:r>
      <w:r/>
    </w:p>
    <w:tbl>
      <w:tblPr>
        <w:tblStyle w:val="693"/>
        <w:tblW w:w="93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6"/>
        <w:gridCol w:w="1244"/>
        <w:gridCol w:w="4751"/>
        <w:gridCol w:w="720"/>
        <w:gridCol w:w="1170"/>
        <w:gridCol w:w="91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材料相关参数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备注</w:t>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编织袋</w:t>
            </w:r>
            <w:r/>
          </w:p>
        </w:tc>
        <w:tc>
          <w:tcPr>
            <w:shd w:val="clear" w:color="auto" w:fill="auto"/>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1、规格尺寸95mm*55mm，尺寸允许偏差±1.0cm</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2、单袋重100g，单袋质量允许偏差-3g</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3、经纬密度（根/10CM）40*40至48*48</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4、颜色：白泽为白色（原色）</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5、经向断裂强度≥18kn/m</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6、纬向断裂强度≥16kn/m</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7、经纬向断裂伸长率≥15%</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8、缝向断裂强度≥7kn/m</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9、等效孔径095为0.1-0.5mm</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10、摩擦系数≥0.3</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11、顶破强度≥1≥1.2kn</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12、垂直渗透系数10-3-10-2   </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13、每500条防汛编织袋为一件，外用黑色编织布包装，机械打包3道-4道，成件厚度35cm-40cm，包装应平整、牢固，无破损、无玷污，每件包装内必须放置产品合格证。</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14、每件包装外应印刷白色标志如下：“防汛专用编织袋（xx*xx型）”、规格、数量、重量、生产厂家及监制单位“徐州市供排水管理中心”、 生产日期。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270000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编织袋网箱</w:t>
            </w:r>
            <w:r/>
          </w:p>
        </w:tc>
        <w:tc>
          <w:tcPr>
            <w:shd w:val="clear" w:color="auto" w:fill="auto"/>
            <w:tcBorders>
              <w:top w:val="single" w:color="000000" w:sz="4" w:space="0"/>
              <w:left w:val="single" w:color="000000" w:sz="4" w:space="0"/>
              <w:right w:val="single" w:color="000000" w:sz="4" w:space="0"/>
            </w:tcBorders>
            <w:tcW w:w="4751"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1、网箱采用镀锌工艺，表面镀锌厚度≥8µm，表面光亮，无斑点，无掉锌。仓储笼线径≥6.8mm，可折叠，上下可以堆垛2-3层。额定承载重量大于1000kg。底座加装横条，表面镀锌，不易磨损，耐油、耐腐蚀。</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2、网片：外观不能有脱焊、漏焊现象；外尺寸严格遵守网片长、宽、高≥1米±1mm，对角线±2mm标准；通过承载、冲击检测。线材击入深度11%，即当两根铁丝交错焊接时，击入位置约为1.3 mm。</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3、脚：准用底脚，每套仓储笼6个底脚。</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4、U型钢：外观方面，结合处需全部焊接；</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5、底座：整体外观，放在地面能保证水平；槽钢与网及脚，不能有脱焊、漏焊现象、相关部位需要适当的熔接。</w:t>
            </w:r>
            <w:r/>
          </w:p>
        </w:tc>
        <w:tc>
          <w:tcPr>
            <w:shd w:val="clear" w:color="auto" w:fill="auto"/>
            <w:tcBorders>
              <w:top w:val="single" w:color="000000" w:sz="4" w:space="0"/>
              <w:left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r>
      <w:tr>
        <w:trPr>
          <w:trHeight w:val="245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土工布</w:t>
            </w:r>
            <w:r/>
          </w:p>
        </w:tc>
        <w:tc>
          <w:tcPr>
            <w:shd w:val="clear" w:color="auto" w:fill="auto"/>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土工布规格均为400g/m², </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断裂强度≥20.5kN/m, </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断裂伸长率介于40%~80%之间，</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CBR顶破强力≥3.5kN, </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垂直渗透系数介于10-3~10-¹cm/s, </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等效孔径O₉5 介于0.1~0.2mm之间。</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撕破强力均≥0.56kN,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highlight w:val="none"/>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窨井盖</w:t>
            </w:r>
            <w:r/>
          </w:p>
        </w:tc>
        <w:tc>
          <w:tcPr>
            <w:shd w:val="clear" w:color="auto" w:fill="auto"/>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内径700mm防沉降五防井盖（含防坠格板）：</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检查井井盖及井座采用球墨铸铁QT500-7，球化率需达到3级以上，抗拉强度不小于450MPa，屈服强度不小于300MPa，材料尚应符合《球墨铸铁件》（GB1348-2009）规定。井盖重量≥61kg，井座重量≥55kg（依据《球墨铸铁单层井盖及踏步施工》（14S501-1））。</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（2）检查井井盖的承载等级采用D400，承载能力后轮轮压70kN、试验荷载400kN、允许残留变形（1/500）Dt，(Dt是指井座孔口的最大内切圆直径)。井盖内设球墨铸铁防坠落板。</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（4）防坠格板：</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重量不小于10kg；过水孔面积比应在50%~70%之间，最大孔径应小于70mm；采用球墨铸铁QT500-7，球化率需达到3级以上，抗拉强度不小于450MPa，屈服强度不小于300MPa，且承载力不低于300kg。</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检查井盖上上方标注“徐州水务”，中间标注“排水”下方电话号码：0516-83672632（中心热线电话）。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防坠隔板</w:t>
            </w:r>
            <w:r/>
          </w:p>
        </w:tc>
        <w:tc>
          <w:tcPr>
            <w:shd w:val="clear" w:color="auto" w:fill="auto"/>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抗冲击、耐高温老化、耐湿热循环、耐稀酸、抗反冲、耐低温冲击；静止承重能力不少于300公斤；由高强度材料（聚丙烯PP）；中间带钢撑。</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直径500mm隔板600套；直径600mm隔板1000套。</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隔板配套有四个链条自带4个膨胀挂钩，304材质，直径5mm。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收水井井篦子</w:t>
            </w:r>
            <w:r/>
          </w:p>
        </w:tc>
        <w:tc>
          <w:tcPr>
            <w:shd w:val="clear" w:color="auto" w:fill="auto"/>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内径750mm*450mm防沉降雨水口篦子：</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（1）井盖座承载力等级为C250，执行《检查井盖》（GB/T 23858-2009）检验标准。</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（2）井盖座采用球墨铸铁作为材料，其标准符合国标QT500-7的要求，球化率大于80%，球化级别达三级以上。</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（3）雨水口篦子井盖座重量≥45kg。</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（4）开孔率不低于34%。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02"/>
              <w:numPr>
                <w:ilvl w:val="0"/>
                <w:numId w:val="0"/>
              </w:numPr>
              <w:ind w:right="6"/>
              <w:rPr>
                <w:rFonts w:hint="eastAsia"/>
                <w:color w:val="auto"/>
                <w:highlight w:val="none"/>
              </w:rPr>
            </w:pPr>
            <w:r>
              <w:rPr>
                <w:rFonts w:hint="eastAsia"/>
                <w:color w:val="auto"/>
                <w:highlight w:val="none"/>
              </w:rPr>
            </w:r>
            <w:r/>
          </w:p>
        </w:tc>
      </w:tr>
      <w:tr>
        <w:trPr>
          <w:trHeight w:val="315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防洪挡板</w:t>
            </w:r>
            <w:r/>
          </w:p>
        </w:tc>
        <w:tc>
          <w:tcPr>
            <w:shd w:val="clear" w:color="auto" w:fill="auto"/>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1、WZ66直板：直板95*75*66cm，ABS全新料，100块；</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2、</w:t>
            </w:r>
            <w:r>
              <w:rPr>
                <w:rFonts w:hint="eastAsia" w:ascii="仿宋" w:hAnsi="仿宋" w:eastAsia="仿宋" w:cs="仿宋"/>
                <w:b/>
                <w:bCs/>
                <w:i w:val="0"/>
                <w:iCs w:val="0"/>
                <w:color w:val="auto"/>
                <w:sz w:val="21"/>
                <w:szCs w:val="21"/>
                <w:highlight w:val="none"/>
                <w:u w:val="none"/>
                <w:lang w:val="en-US" w:eastAsia="zh-CN"/>
              </w:rPr>
              <w:t xml:space="preserve">NW60内弯：</w:t>
            </w:r>
            <w:r>
              <w:rPr>
                <w:rFonts w:hint="eastAsia" w:ascii="仿宋" w:hAnsi="仿宋" w:eastAsia="仿宋" w:cs="仿宋"/>
                <w:i w:val="0"/>
                <w:iCs w:val="0"/>
                <w:color w:val="auto"/>
                <w:sz w:val="21"/>
                <w:szCs w:val="21"/>
                <w:highlight w:val="none"/>
                <w:u w:val="none"/>
                <w:lang w:val="en-US" w:eastAsia="zh-CN"/>
              </w:rPr>
              <w:t xml:space="preserve">55*22*75*60cm，ABS全新料，10块；</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3、</w:t>
            </w:r>
            <w:r>
              <w:rPr>
                <w:rFonts w:hint="eastAsia" w:ascii="仿宋" w:hAnsi="仿宋" w:eastAsia="仿宋" w:cs="仿宋"/>
                <w:b/>
                <w:bCs/>
                <w:i w:val="0"/>
                <w:iCs w:val="0"/>
                <w:color w:val="auto"/>
                <w:sz w:val="21"/>
                <w:szCs w:val="21"/>
                <w:highlight w:val="none"/>
                <w:u w:val="none"/>
                <w:lang w:val="en-US" w:eastAsia="zh-CN"/>
              </w:rPr>
              <w:t xml:space="preserve">WW60外弯：</w:t>
            </w:r>
            <w:r>
              <w:rPr>
                <w:rFonts w:hint="eastAsia" w:ascii="仿宋" w:hAnsi="仿宋" w:eastAsia="仿宋" w:cs="仿宋"/>
                <w:i w:val="0"/>
                <w:iCs w:val="0"/>
                <w:color w:val="auto"/>
                <w:sz w:val="21"/>
                <w:szCs w:val="21"/>
                <w:highlight w:val="none"/>
                <w:u w:val="none"/>
                <w:lang w:val="en-US" w:eastAsia="zh-CN"/>
              </w:rPr>
              <w:t xml:space="preserve">34*65*75*60cm，ABS全新料，10块；</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4、FB60封边板：75*30*60cm，ABS全新料，10块；</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5、WZ110直板：直板130*70*110cm，ABS全新料，100块；</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6、NW110内弯：70.5*27*130*110cm，ABS全新料，10块；</w:t>
            </w:r>
            <w:r/>
          </w:p>
          <w:p>
            <w:pPr>
              <w:jc w:val="left"/>
              <w:keepLines w:val="0"/>
              <w:keepNext w:val="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7、</w:t>
            </w:r>
            <w:r>
              <w:rPr>
                <w:rFonts w:hint="eastAsia" w:ascii="仿宋" w:hAnsi="仿宋" w:eastAsia="仿宋" w:cs="仿宋"/>
                <w:b/>
                <w:bCs/>
                <w:i w:val="0"/>
                <w:iCs w:val="0"/>
                <w:color w:val="auto"/>
                <w:sz w:val="21"/>
                <w:szCs w:val="21"/>
                <w:highlight w:val="none"/>
                <w:u w:val="none"/>
                <w:lang w:val="en-US" w:eastAsia="zh-CN"/>
              </w:rPr>
              <w:t xml:space="preserve">WW110外弯：</w:t>
            </w:r>
            <w:r>
              <w:rPr>
                <w:rFonts w:hint="eastAsia" w:ascii="仿宋" w:hAnsi="仿宋" w:eastAsia="仿宋" w:cs="仿宋"/>
                <w:i w:val="0"/>
                <w:iCs w:val="0"/>
                <w:color w:val="auto"/>
                <w:sz w:val="21"/>
                <w:szCs w:val="21"/>
                <w:highlight w:val="none"/>
                <w:u w:val="none"/>
                <w:lang w:val="en-US" w:eastAsia="zh-CN"/>
              </w:rPr>
              <w:t xml:space="preserve">66*37*130*110cm，ABS全新料，10块；</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rPr>
              <w:t xml:space="preserve">8、FB110封边板：130.5*30*113cm，ABS全新料，10块；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r>
      <w:tr>
        <w:trPr>
          <w:trHeight w:val="233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rPr>
              <w:t xml:space="preserve">预制块</w:t>
            </w:r>
            <w:r/>
          </w:p>
        </w:tc>
        <w:tc>
          <w:tcPr>
            <w:shd w:val="clear" w:color="auto" w:fill="auto"/>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一、C25砼预制块:1.（商品砼，上底500*500，下底1000*1000，高700）；2.吊环、钢筋网、联结扣环、模板等；3.含运输和现场码放等费用。</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二、联锁配件:1.承载力≥5t的钢丝绳；2.一套含镀锌钢丝绳2根，钢丝绳夹2个，吊钩4个，钢丝绳公称直径10mm，单根长5m；3.按照砼块数量的10%配备，含运输费用。</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三、脱钩器：1.承重不小于10吨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r>
      <w:tr>
        <w:trPr>
          <w:trHeight w:val="233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出水管</w:t>
            </w:r>
            <w:r/>
          </w:p>
        </w:tc>
        <w:tc>
          <w:tcPr>
            <w:shd w:val="clear" w:color="auto" w:fill="auto"/>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1.符合GB 6246-2011《消防水带》要求</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2.采用消防铝合金快速接头</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3.口径DN300</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4.双面胶加厚，内衬聚氯乙烯材料</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5.单根长度25米</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6.工作压力≥0.8Mpa</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7.爆破压力≥3.5Mpa</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8.延伸率1.72%，膨胀率2.56%</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9.单位长度质量≤2000g/m</w:t>
            </w:r>
            <w:r/>
          </w:p>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t xml:space="preserve">10.附着强度≥73N/25mm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rPr>
              <w:t xml:space="preserve">标识标志展板</w:t>
            </w:r>
            <w:r/>
          </w:p>
        </w:tc>
        <w:tc>
          <w:tcPr>
            <w:shd w:val="clear" w:color="auto" w:fill="auto"/>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rPr>
              <w:t xml:space="preserve">1.各尺寸宣传展板约100㎡，材质为车贴覆KT板、亚克力板、5mmPVC覆车贴，详细尺寸按实际需要制作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r>
      <w:tr>
        <w:trPr>
          <w:trHeight w:val="808"/>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宣传条幅</w:t>
            </w:r>
            <w:r/>
          </w:p>
        </w:tc>
        <w:tc>
          <w:tcPr>
            <w:shd w:val="clear" w:color="auto" w:fill="auto"/>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1.宣传条幅约50米，详细尺寸按实际需要制作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r>
    </w:tbl>
    <w:p>
      <w:pPr>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四、项目实施要求</w:t>
      </w:r>
      <w:r/>
    </w:p>
    <w:p>
      <w:pPr>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1、货物按照规格大小进行包装，并在外包装上标明货物名称及数量，以便采购人进行验收。成交供应商提供的货物或服务应符合国家及徐州市规定的标准、行业标准、招标文件及合同约定。</w:t>
      </w:r>
      <w:r/>
    </w:p>
    <w:p>
      <w:pPr>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2、全部货物运抵现场后，成交供应商应当于2日内通知采购人验收，采购人应在接到成交供应商当日对货物进行清点验收，为到货验收；</w:t>
      </w:r>
      <w:r>
        <w:rPr>
          <w:rFonts w:hint="eastAsia" w:ascii="仿宋" w:hAnsi="仿宋" w:eastAsia="仿宋" w:cs="仿宋"/>
          <w:bCs/>
          <w:color w:val="auto"/>
          <w:sz w:val="24"/>
          <w:szCs w:val="21"/>
          <w:highlight w:val="none"/>
          <w:lang w:val="en-US" w:eastAsia="zh-CN"/>
        </w:rPr>
        <w:t xml:space="preserve">2</w:t>
      </w:r>
      <w:r>
        <w:rPr>
          <w:rFonts w:hint="eastAsia" w:ascii="仿宋" w:hAnsi="仿宋" w:eastAsia="仿宋" w:cs="仿宋"/>
          <w:bCs/>
          <w:color w:val="auto"/>
          <w:sz w:val="24"/>
          <w:szCs w:val="21"/>
          <w:highlight w:val="none"/>
        </w:rPr>
        <w:t xml:space="preserve">日内采购人对货物及成交供应商服务、履行本合同情况进行最终验收检验。验收或检验不合格的，采购人有权要求成交供应商限期履行合同义务、无偿给予更换、维修、退货、解除本合同及采取其他有效补救措施。</w:t>
      </w:r>
      <w:r/>
    </w:p>
    <w:p>
      <w:pPr>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3、验收和检验应当按照采购人要求及安排进行，成交供应商配合采购人做好验收工作，本合同货物及服务应当符合国家和徐州市规定的标准以及行业标准。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4、</w:t>
      </w:r>
      <w:r>
        <w:rPr>
          <w:rFonts w:hint="eastAsia" w:ascii="仿宋" w:hAnsi="仿宋" w:eastAsia="仿宋" w:cs="仿宋"/>
          <w:color w:val="auto"/>
          <w:sz w:val="24"/>
          <w:highlight w:val="none"/>
        </w:rPr>
        <w:t xml:space="preserve">验收时需提交的书面文件：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4</w:t>
      </w:r>
      <w:r>
        <w:rPr>
          <w:rFonts w:hint="eastAsia" w:ascii="仿宋" w:hAnsi="仿宋" w:eastAsia="仿宋" w:cs="仿宋"/>
          <w:bCs/>
          <w:color w:val="auto"/>
          <w:sz w:val="24"/>
          <w:szCs w:val="21"/>
          <w:highlight w:val="none"/>
          <w:lang w:eastAsia="zh-CN"/>
        </w:rPr>
        <w:t xml:space="preserve">.</w:t>
      </w:r>
      <w:r>
        <w:rPr>
          <w:rFonts w:hint="eastAsia" w:ascii="仿宋" w:hAnsi="仿宋" w:eastAsia="仿宋" w:cs="仿宋"/>
          <w:color w:val="auto"/>
          <w:sz w:val="24"/>
          <w:highlight w:val="none"/>
        </w:rPr>
        <w:t xml:space="preserve">1、销售统一发票；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4</w:t>
      </w:r>
      <w:r>
        <w:rPr>
          <w:rFonts w:hint="eastAsia" w:ascii="仿宋" w:hAnsi="仿宋" w:eastAsia="仿宋" w:cs="仿宋"/>
          <w:bCs/>
          <w:color w:val="auto"/>
          <w:sz w:val="24"/>
          <w:szCs w:val="21"/>
          <w:highlight w:val="none"/>
          <w:lang w:eastAsia="zh-CN"/>
        </w:rPr>
        <w:t xml:space="preserve">.</w:t>
      </w:r>
      <w:r>
        <w:rPr>
          <w:rFonts w:hint="eastAsia" w:ascii="仿宋" w:hAnsi="仿宋" w:eastAsia="仿宋" w:cs="仿宋"/>
          <w:color w:val="auto"/>
          <w:sz w:val="24"/>
          <w:highlight w:val="none"/>
        </w:rPr>
        <w:t xml:space="preserve">2、合格证；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4</w:t>
      </w:r>
      <w:r>
        <w:rPr>
          <w:rFonts w:hint="eastAsia" w:ascii="仿宋" w:hAnsi="仿宋" w:eastAsia="仿宋" w:cs="仿宋"/>
          <w:bCs/>
          <w:color w:val="auto"/>
          <w:sz w:val="24"/>
          <w:szCs w:val="21"/>
          <w:highlight w:val="none"/>
          <w:lang w:eastAsia="zh-CN"/>
        </w:rPr>
        <w:t xml:space="preserve">.</w:t>
      </w:r>
      <w:r>
        <w:rPr>
          <w:rFonts w:hint="eastAsia" w:ascii="仿宋" w:hAnsi="仿宋" w:eastAsia="仿宋" w:cs="仿宋"/>
          <w:color w:val="auto"/>
          <w:sz w:val="24"/>
          <w:highlight w:val="none"/>
        </w:rPr>
        <w:t xml:space="preserve">3、保修卡或保修手册；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5、配置详单。</w:t>
      </w:r>
      <w:r/>
    </w:p>
    <w:p>
      <w:pPr>
        <w:pStyle w:val="773"/>
        <w:numPr>
          <w:ilvl w:val="0"/>
          <w:numId w:val="0"/>
        </w:numP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售后服务要求：</w:t>
      </w:r>
      <w:r/>
    </w:p>
    <w:p>
      <w:pPr>
        <w:pStyle w:val="774"/>
        <w:ind w:left="40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bCs/>
          <w:color w:val="auto"/>
          <w:sz w:val="24"/>
          <w:szCs w:val="21"/>
          <w:highlight w:val="none"/>
        </w:rPr>
      </w:pPr>
      <w:r/>
      <w:bookmarkStart w:id="0" w:name="_Toc13543213"/>
      <w:r>
        <w:rPr>
          <w:rFonts w:hint="eastAsia" w:ascii="仿宋" w:hAnsi="仿宋" w:eastAsia="仿宋" w:cs="仿宋"/>
          <w:bCs/>
          <w:color w:val="auto"/>
          <w:sz w:val="24"/>
          <w:szCs w:val="21"/>
          <w:highlight w:val="none"/>
        </w:rPr>
        <w:t xml:space="preserve">1、报价应包括本次采购范围内全部材料、备品配件及专用工具的价格、全部税费、包装费、运杂费（运抵甲方项目现场）、保险费、安装费等。</w:t>
      </w:r>
      <w:r/>
    </w:p>
    <w:p>
      <w:pPr>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2、在交付、组装、验收过程中，如发现有漏项、缺件，成交供应商应无条件、无偿补齐，所发生的一切费用，视为已包含在成交供应商招标时的招标报价之中，且并不因此而影响交付采购人使用的时间。</w:t>
      </w:r>
      <w:r/>
    </w:p>
    <w:p>
      <w:pPr>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3、采购人对招标文件中技术参数具有最终解释权，成交供应商要严格按照采购人所提供的需求进行供货。</w:t>
      </w:r>
      <w:r/>
    </w:p>
    <w:p>
      <w:pPr>
        <w:ind w:firstLine="48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4、在质保期内，因成交供应商所供材料制造质量时，成交供应商在接采购人通知后，按照投标文件的承诺赶到采购人现场，免费予以修复或更换。还应支付因更换所发生的运输、保险、安装等有关的全部费用。</w:t>
      </w:r>
      <w:r/>
    </w:p>
    <w:p>
      <w:pPr>
        <w:ind w:firstLine="480"/>
        <w:spacing w:line="360" w:lineRule="auto"/>
        <w:rPr>
          <w:rFonts w:hint="eastAsia" w:ascii="仿宋" w:hAnsi="仿宋" w:eastAsia="仿宋" w:cs="仿宋"/>
          <w:color w:val="auto"/>
          <w:sz w:val="24"/>
          <w:szCs w:val="21"/>
          <w:highlight w:val="none"/>
        </w:rPr>
        <w:outlineLvl w:val="0"/>
      </w:pPr>
      <w:r>
        <w:rPr>
          <w:rFonts w:hint="eastAsia" w:ascii="仿宋" w:hAnsi="仿宋" w:eastAsia="仿宋" w:cs="仿宋"/>
          <w:color w:val="auto"/>
          <w:sz w:val="24"/>
          <w:highlight w:val="none"/>
        </w:rPr>
        <w:t xml:space="preserve">5、货</w:t>
      </w:r>
      <w:r>
        <w:rPr>
          <w:rFonts w:hint="eastAsia" w:ascii="仿宋" w:hAnsi="仿宋" w:eastAsia="仿宋" w:cs="仿宋"/>
          <w:color w:val="auto"/>
          <w:sz w:val="24"/>
          <w:szCs w:val="21"/>
          <w:highlight w:val="none"/>
        </w:rPr>
        <w:t xml:space="preserve">物质保期从验收之日起不少于1年。保修期内出现的质量问题，成交供应商应负责实行“三包”。</w:t>
      </w:r>
      <w:r/>
    </w:p>
    <w:p>
      <w:pPr>
        <w:ind w:firstLine="480"/>
        <w:spacing w:line="360" w:lineRule="auto"/>
        <w:rPr>
          <w:rFonts w:hint="eastAsia" w:ascii="仿宋" w:hAnsi="仿宋" w:eastAsia="仿宋" w:cs="仿宋"/>
          <w:color w:val="auto"/>
          <w:sz w:val="24"/>
          <w:szCs w:val="21"/>
          <w:highlight w:val="none"/>
        </w:rPr>
        <w:outlineLvl w:val="0"/>
      </w:pPr>
      <w:r>
        <w:rPr>
          <w:rFonts w:hint="eastAsia" w:ascii="仿宋" w:hAnsi="仿宋" w:eastAsia="仿宋" w:cs="仿宋"/>
          <w:color w:val="auto"/>
          <w:sz w:val="24"/>
          <w:szCs w:val="21"/>
          <w:highlight w:val="none"/>
          <w:lang w:val="en-US" w:eastAsia="zh-CN"/>
        </w:rPr>
        <w:t xml:space="preserve">6、</w:t>
      </w:r>
      <w:r>
        <w:rPr>
          <w:rFonts w:hint="eastAsia" w:ascii="仿宋" w:hAnsi="仿宋" w:eastAsia="仿宋" w:cs="仿宋"/>
          <w:color w:val="auto"/>
          <w:sz w:val="24"/>
          <w:szCs w:val="21"/>
          <w:highlight w:val="none"/>
        </w:rPr>
        <w:t xml:space="preserve">交货期与交货地点</w:t>
      </w:r>
      <w:r/>
    </w:p>
    <w:p>
      <w:pPr>
        <w:ind w:firstLine="480"/>
        <w:spacing w:line="360" w:lineRule="auto"/>
        <w:rPr>
          <w:rFonts w:hint="eastAsia" w:ascii="仿宋" w:hAnsi="仿宋" w:eastAsia="仿宋" w:cs="仿宋"/>
          <w:color w:val="auto"/>
          <w:sz w:val="24"/>
          <w:szCs w:val="21"/>
          <w:highlight w:val="none"/>
        </w:rPr>
        <w:outlineLvl w:val="0"/>
      </w:pPr>
      <w:r>
        <w:rPr>
          <w:rFonts w:hint="eastAsia" w:ascii="仿宋" w:hAnsi="仿宋" w:eastAsia="仿宋" w:cs="仿宋"/>
          <w:color w:val="auto"/>
          <w:sz w:val="24"/>
          <w:szCs w:val="21"/>
          <w:highlight w:val="none"/>
          <w:lang w:val="en-US" w:eastAsia="zh-CN"/>
        </w:rPr>
        <w:t xml:space="preserve">6.</w:t>
      </w:r>
      <w:r>
        <w:rPr>
          <w:rFonts w:hint="eastAsia" w:ascii="仿宋" w:hAnsi="仿宋" w:eastAsia="仿宋" w:cs="仿宋"/>
          <w:color w:val="auto"/>
          <w:sz w:val="24"/>
          <w:szCs w:val="21"/>
          <w:highlight w:val="none"/>
        </w:rPr>
        <w:t xml:space="preserve">1、工期要求：合同签订后</w:t>
      </w:r>
      <w:r>
        <w:rPr>
          <w:rFonts w:hint="eastAsia" w:ascii="仿宋" w:hAnsi="仿宋" w:eastAsia="仿宋" w:cs="仿宋"/>
          <w:b/>
          <w:bCs/>
          <w:color w:val="auto"/>
          <w:sz w:val="24"/>
          <w:szCs w:val="21"/>
          <w:highlight w:val="none"/>
          <w:lang w:val="en-US" w:eastAsia="zh-CN"/>
        </w:rPr>
        <w:t xml:space="preserve">30</w:t>
      </w:r>
      <w:r>
        <w:rPr>
          <w:rFonts w:hint="eastAsia" w:ascii="仿宋" w:hAnsi="仿宋" w:eastAsia="仿宋" w:cs="仿宋"/>
          <w:b/>
          <w:bCs/>
          <w:color w:val="auto"/>
          <w:sz w:val="24"/>
          <w:szCs w:val="21"/>
          <w:highlight w:val="none"/>
        </w:rPr>
        <w:t xml:space="preserve">天内</w:t>
      </w:r>
      <w:r>
        <w:rPr>
          <w:rFonts w:hint="eastAsia" w:ascii="仿宋" w:hAnsi="仿宋" w:eastAsia="仿宋" w:cs="仿宋"/>
          <w:color w:val="auto"/>
          <w:sz w:val="24"/>
          <w:szCs w:val="21"/>
          <w:highlight w:val="none"/>
        </w:rPr>
        <w:t xml:space="preserve">完成详细实施，具备验收条件。</w:t>
      </w:r>
      <w:r/>
    </w:p>
    <w:p>
      <w:pPr>
        <w:ind w:firstLine="480"/>
        <w:spacing w:line="360" w:lineRule="auto"/>
        <w:rPr>
          <w:rFonts w:hint="eastAsia" w:ascii="仿宋" w:hAnsi="仿宋" w:eastAsia="仿宋" w:cs="仿宋"/>
          <w:color w:val="auto"/>
          <w:sz w:val="24"/>
          <w:szCs w:val="21"/>
          <w:highlight w:val="none"/>
        </w:rPr>
        <w:outlineLvl w:val="0"/>
      </w:pPr>
      <w:r>
        <w:rPr>
          <w:rFonts w:hint="eastAsia" w:ascii="仿宋" w:hAnsi="仿宋" w:eastAsia="仿宋" w:cs="仿宋"/>
          <w:color w:val="auto"/>
          <w:sz w:val="24"/>
          <w:szCs w:val="21"/>
          <w:highlight w:val="none"/>
          <w:lang w:val="en-US" w:eastAsia="zh-CN"/>
        </w:rPr>
        <w:t xml:space="preserve">6.</w:t>
      </w:r>
      <w:r>
        <w:rPr>
          <w:rFonts w:hint="eastAsia" w:ascii="仿宋" w:hAnsi="仿宋" w:eastAsia="仿宋" w:cs="仿宋"/>
          <w:color w:val="auto"/>
          <w:sz w:val="24"/>
          <w:szCs w:val="21"/>
          <w:highlight w:val="none"/>
        </w:rPr>
        <w:t xml:space="preserve">2、交货地点：采购人指定地点。</w:t>
      </w:r>
      <w:r/>
    </w:p>
    <w:p>
      <w:pPr>
        <w:ind w:firstLine="480"/>
        <w:spacing w:line="360" w:lineRule="auto"/>
        <w:rPr>
          <w:rFonts w:hint="eastAsia" w:ascii="仿宋" w:hAnsi="仿宋" w:eastAsia="仿宋" w:cs="仿宋"/>
          <w:color w:val="auto"/>
          <w:highlight w:val="none"/>
        </w:rPr>
        <w:outlineLvl w:val="0"/>
      </w:pPr>
      <w:r>
        <w:rPr>
          <w:rFonts w:hint="eastAsia" w:ascii="仿宋" w:hAnsi="仿宋" w:eastAsia="仿宋" w:cs="仿宋"/>
          <w:color w:val="auto"/>
          <w:sz w:val="24"/>
          <w:szCs w:val="21"/>
          <w:highlight w:val="none"/>
          <w:lang w:val="en-US" w:eastAsia="zh-CN"/>
        </w:rPr>
        <w:t xml:space="preserve">6.</w:t>
      </w:r>
      <w:r>
        <w:rPr>
          <w:rFonts w:hint="eastAsia" w:ascii="仿宋" w:hAnsi="仿宋" w:eastAsia="仿宋" w:cs="仿宋"/>
          <w:color w:val="auto"/>
          <w:sz w:val="24"/>
          <w:szCs w:val="21"/>
          <w:highlight w:val="none"/>
        </w:rPr>
        <w:t xml:space="preserve">3、交货期限是指从合同签订之日起至中标人将全部产品送达交货地点的这段时间。未经招标人许可，不得更改交货时间。</w:t>
      </w:r>
      <w:r/>
    </w:p>
    <w:p>
      <w:pPr>
        <w:pStyle w:val="773"/>
        <w:numPr>
          <w:ilvl w:val="0"/>
          <w:numId w:val="0"/>
        </w:numPr>
        <w:spacing w:line="4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六、履约保证金收取</w:t>
      </w:r>
      <w:r/>
    </w:p>
    <w:p>
      <w:pPr>
        <w:pStyle w:val="773"/>
        <w:ind w:firstLine="48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拟中标人应当在评审结果公示日起三日内向招标人交纳招标项目履约保证金，具体金额为中标价的5%。拟中标人应当按照招标人的要求及时、足额缴纳履约保证金。</w:t>
      </w:r>
      <w:r/>
    </w:p>
    <w:p>
      <w:pPr>
        <w:numPr>
          <w:ilvl w:val="0"/>
          <w:numId w:val="0"/>
        </w:numPr>
        <w:ind w:right="0" w:firstLine="480"/>
        <w:jc w:val="left"/>
        <w:keepLines w:val="0"/>
        <w:keepNext w:val="0"/>
        <w:spacing w:before="0" w:beforeAutospacing="0" w:after="0" w:afterAutospacing="0" w:line="440" w:lineRule="atLeast"/>
        <w:shd w:val="clear" w:color="auto" w:fill="ffffff"/>
        <w:widowControl/>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highlight w:val="none"/>
          <w:lang w:val="en-US" w:eastAsia="zh-CN"/>
        </w:rPr>
        <w:t xml:space="preserve">2、保证金的缴纳方式采用：□银行电汇、网银转账（必须从投标人法人基本存款账户汇出）、☑银行电子保函、☑银行书面保函。□投标人信用承诺书、☑保险机构电子保函、□担保机构电子保单、□保险机构书面保函、□担保机构书面保单。投标人应在招标人已选择的缴纳方式中任意选择一种方式缴纳。</w:t>
      </w:r>
      <w:r/>
    </w:p>
    <w:p>
      <w:pPr>
        <w:pStyle w:val="773"/>
        <w:ind w:firstLine="600"/>
        <w:spacing w:line="52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账户信息</w:t>
      </w:r>
      <w:r/>
    </w:p>
    <w:p>
      <w:pPr>
        <w:pStyle w:val="773"/>
        <w:ind w:firstLine="6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单位名称：徐州市供排水管理中心</w:t>
      </w:r>
      <w:r/>
    </w:p>
    <w:p>
      <w:pPr>
        <w:pStyle w:val="773"/>
        <w:ind w:firstLine="6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开户行名称：中国建设银行徐州泉山支行</w:t>
      </w:r>
      <w:r/>
    </w:p>
    <w:p>
      <w:pPr>
        <w:pStyle w:val="773"/>
        <w:ind w:firstLine="6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银行账号：32001718936058068016</w:t>
      </w:r>
      <w:r/>
    </w:p>
    <w:p>
      <w:pPr>
        <w:pStyle w:val="773"/>
        <w:ind w:firstLine="600"/>
        <w:spacing w:line="5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 </w:t>
      </w:r>
      <w:r>
        <w:rPr>
          <w:rFonts w:hint="eastAsia" w:ascii="仿宋" w:hAnsi="仿宋" w:eastAsia="仿宋" w:cs="仿宋"/>
          <w:color w:val="auto"/>
          <w:sz w:val="24"/>
          <w:highlight w:val="none"/>
          <w:lang w:eastAsia="zh-CN"/>
        </w:rPr>
        <w:t xml:space="preserve">徐州市泉山区泰山商贸城C1座</w:t>
      </w:r>
      <w:r/>
    </w:p>
    <w:p>
      <w:pPr>
        <w:pStyle w:val="773"/>
        <w:ind w:firstLine="600"/>
        <w:spacing w:line="5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：0516-85612668</w:t>
      </w:r>
      <w:r/>
    </w:p>
    <w:p>
      <w:pPr>
        <w:pStyle w:val="773"/>
        <w:ind w:firstLine="6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评审结果公告后三日内交纳履约保证金。</w:t>
      </w:r>
      <w:r/>
    </w:p>
    <w:p>
      <w:pPr>
        <w:pStyle w:val="773"/>
        <w:ind w:firstLine="6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如果拟中标人没有在规定的时间内交纳履约保证金，或对招标项目的质疑（投诉）成立，或拒绝遵守招标文件规定、投标承诺，或拒绝签订合同，或虽签署合同但不予履行等，则取消（拟）中标人资格，已经缴纳的履约保证金作为违约金不予退还。</w:t>
      </w:r>
      <w:r/>
    </w:p>
    <w:p>
      <w:pPr>
        <w:pStyle w:val="773"/>
        <w:ind w:firstLine="6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履约保证金退还：中标人缴纳的履约保证金，待合同标的履约完成、验收合格、合同期限结束（或服务期结束）后30日内一次性无息退还（凭“履约保证金退付申请书”及“收款收据原件”到学校财务处办理退款手续）。如果中标人不履行合同约定的义务，未能完全履行合同规定的义务或其履行不符合合同的约定，招标人有权扣除履约保证金取得补偿。</w:t>
      </w:r>
      <w:r/>
    </w:p>
    <w:p>
      <w:pPr>
        <w:pStyle w:val="773"/>
        <w:ind w:firstLine="6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因（拟）中标人提供的基本帐户信息错误而导致废标、保证金误退等情况由（拟）中标人承担。</w:t>
      </w:r>
      <w:r/>
    </w:p>
    <w:p>
      <w:pPr>
        <w:pStyle w:val="773"/>
        <w:numPr>
          <w:ilvl w:val="0"/>
          <w:numId w:val="0"/>
        </w:numPr>
        <w:spacing w:line="400" w:lineRule="exact"/>
        <w:rPr>
          <w:rFonts w:hint="eastAsia" w:ascii="仿宋" w:hAnsi="仿宋" w:eastAsia="仿宋" w:cs="仿宋"/>
          <w:b/>
          <w:bCs/>
          <w:color w:val="auto"/>
          <w:sz w:val="28"/>
          <w:szCs w:val="28"/>
          <w:highlight w:val="none"/>
          <w:lang w:val="en-US" w:eastAsia="zh-CN"/>
        </w:rPr>
      </w:pPr>
      <w:r/>
      <w:bookmarkStart w:id="1" w:name="_Toc13543220"/>
      <w:r>
        <w:rPr>
          <w:rFonts w:hint="eastAsia" w:ascii="仿宋" w:hAnsi="仿宋" w:eastAsia="仿宋" w:cs="仿宋"/>
          <w:b/>
          <w:bCs/>
          <w:color w:val="auto"/>
          <w:sz w:val="28"/>
          <w:szCs w:val="28"/>
          <w:highlight w:val="none"/>
          <w:lang w:val="en-US" w:eastAsia="zh-CN"/>
        </w:rPr>
        <w:t xml:space="preserve">七、</w:t>
      </w:r>
      <w:bookmarkEnd w:id="1"/>
      <w:r>
        <w:rPr>
          <w:rFonts w:hint="eastAsia" w:ascii="仿宋" w:hAnsi="仿宋" w:eastAsia="仿宋" w:cs="仿宋"/>
          <w:b/>
          <w:bCs/>
          <w:color w:val="auto"/>
          <w:sz w:val="28"/>
          <w:szCs w:val="28"/>
          <w:highlight w:val="none"/>
          <w:lang w:val="en-US" w:eastAsia="zh-CN"/>
        </w:rPr>
        <w:t xml:space="preserve">合同签订要求</w:t>
      </w:r>
      <w:r/>
    </w:p>
    <w:p>
      <w:pPr>
        <w:pStyle w:val="773"/>
        <w:ind w:firstLine="6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投标人如对合同中的具体条款有异议，需在投标文件（偏离表）中写明相应修改意见。</w:t>
      </w:r>
      <w:r/>
    </w:p>
    <w:p>
      <w:pPr>
        <w:pStyle w:val="773"/>
        <w:ind w:firstLine="6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投标人如对合同中的具体条款有异议，但是没有在投标文件（偏离表）中写明相应修改意见的，在中标后不得再以对合同具体条款有异议为由拒绝签订合同。</w:t>
      </w:r>
      <w:r/>
    </w:p>
    <w:p>
      <w:pPr>
        <w:pStyle w:val="773"/>
        <w:ind w:firstLine="6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投标人如对合同中的具体条款没有异议，请在中标后根据招投标文件实质性条款补充、完善合同相应条款内容。</w:t>
      </w:r>
      <w:r/>
    </w:p>
    <w:p>
      <w:pPr>
        <w:pStyle w:val="773"/>
        <w:ind w:firstLine="6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中标人应当自中标通知书发出之日起十五日内按照采购文件确定的事项签订采购合同，最迟不得超过三十日。如因中标人原因导致双方无法签订书面合同的，招标人有权取消中标人中标资格，并要求中标人依法承担法律责任。</w:t>
      </w:r>
      <w:bookmarkEnd w:id="0"/>
      <w:r/>
      <w:r/>
    </w:p>
    <w:p>
      <w:pPr>
        <w:pStyle w:val="773"/>
        <w:numPr>
          <w:ilvl w:val="0"/>
          <w:numId w:val="0"/>
        </w:numPr>
        <w:spacing w:line="4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八、其他要求</w:t>
      </w:r>
      <w:r/>
    </w:p>
    <w:p>
      <w:pPr>
        <w:pStyle w:val="773"/>
        <w:ind w:firstLine="600"/>
        <w:spacing w:line="52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见招标文件第五章《拟签订的合同文本》。</w:t>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br w:type="page" w:clear="all"/>
      </w:r>
      <w:r/>
    </w:p>
    <w:p>
      <w:pPr>
        <w:pStyle w:val="726"/>
        <w:jc w:val="center"/>
        <w:spacing w:line="360" w:lineRule="auto"/>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第</w:t>
      </w:r>
      <w:r>
        <w:rPr>
          <w:rFonts w:ascii="仿宋" w:hAnsi="仿宋" w:eastAsia="仿宋"/>
          <w:color w:val="auto"/>
          <w:sz w:val="30"/>
          <w:szCs w:val="30"/>
          <w:highlight w:val="none"/>
        </w:rPr>
        <w:t xml:space="preserve">七章  投标文件相关格式</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目录</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1.投标函</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2.法定代表人授权书</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3.开标一览表</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4.分项价格表</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5.具备履行合同所必需的设备和专业技术能力的书面声明</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6.投标人参加政府采购活动前3年内在经营活动中没有重大违法记录的书面声明</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7.偏离表</w:t>
      </w:r>
      <w:r/>
    </w:p>
    <w:p>
      <w:pPr>
        <w:pStyle w:val="726"/>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8</w:t>
      </w:r>
      <w:r>
        <w:rPr>
          <w:rFonts w:ascii="仿宋" w:hAnsi="仿宋" w:eastAsia="仿宋"/>
          <w:color w:val="auto"/>
          <w:sz w:val="24"/>
          <w:highlight w:val="none"/>
        </w:rPr>
        <w:t xml:space="preserve">.中小企业声明函</w:t>
      </w:r>
      <w:r/>
    </w:p>
    <w:p>
      <w:pPr>
        <w:pStyle w:val="726"/>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9</w:t>
      </w:r>
      <w:r>
        <w:rPr>
          <w:rFonts w:ascii="仿宋" w:hAnsi="仿宋" w:eastAsia="仿宋"/>
          <w:color w:val="auto"/>
          <w:sz w:val="24"/>
          <w:highlight w:val="none"/>
        </w:rPr>
        <w:t xml:space="preserve">.残疾人福利性单位声明函</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rPr>
        <w:t xml:space="preserve">.预付款保函支付条款</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br w:type="page" w:clear="all"/>
      </w:r>
      <w:r>
        <w:rPr>
          <w:rFonts w:ascii="仿宋" w:hAnsi="仿宋" w:eastAsia="仿宋"/>
          <w:color w:val="auto"/>
          <w:sz w:val="28"/>
          <w:szCs w:val="28"/>
          <w:highlight w:val="none"/>
        </w:rPr>
        <w:t xml:space="preserve">1. </w:t>
      </w:r>
      <w:r>
        <w:rPr>
          <w:rFonts w:ascii="仿宋" w:hAnsi="仿宋" w:eastAsia="仿宋"/>
          <w:color w:val="auto"/>
          <w:sz w:val="30"/>
          <w:szCs w:val="30"/>
          <w:highlight w:val="none"/>
        </w:rPr>
        <w:t xml:space="preserve">投标</w:t>
      </w:r>
      <w:r>
        <w:rPr>
          <w:rFonts w:ascii="仿宋" w:hAnsi="仿宋" w:eastAsia="仿宋"/>
          <w:color w:val="auto"/>
          <w:sz w:val="28"/>
          <w:szCs w:val="28"/>
          <w:highlight w:val="none"/>
        </w:rPr>
        <w:t xml:space="preserve">函</w:t>
      </w:r>
      <w:r/>
    </w:p>
    <w:p>
      <w:pPr>
        <w:pStyle w:val="726"/>
        <w:spacing w:line="360" w:lineRule="auto"/>
        <w:rPr>
          <w:rFonts w:hint="eastAsia" w:ascii="仿宋" w:hAnsi="仿宋" w:eastAsia="仿宋"/>
          <w:color w:val="auto"/>
          <w:sz w:val="24"/>
          <w:highlight w:val="none"/>
          <w:lang w:eastAsia="zh-CN"/>
        </w:rPr>
      </w:pPr>
      <w:r>
        <w:rPr>
          <w:rFonts w:ascii="仿宋" w:hAnsi="仿宋" w:eastAsia="仿宋"/>
          <w:color w:val="auto"/>
          <w:sz w:val="24"/>
          <w:highlight w:val="none"/>
        </w:rPr>
        <w:t xml:space="preserve">致：</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lang w:eastAsia="zh-CN"/>
        </w:rPr>
        <w:t xml:space="preserve"> 江苏仁华工程项目管理有限公司</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根据</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项目[项目编号：</w:t>
      </w:r>
      <w:r>
        <w:rPr>
          <w:rFonts w:hint="eastAsia" w:ascii="仿宋" w:hAnsi="仿宋" w:eastAsia="仿宋"/>
          <w:color w:val="auto"/>
          <w:sz w:val="24"/>
          <w:highlight w:val="none"/>
          <w:lang w:val="en-US" w:eastAsia="zh-CN"/>
        </w:rPr>
        <w:t xml:space="preserve">      </w:t>
      </w:r>
      <w:r>
        <w:rPr>
          <w:rFonts w:ascii="仿宋" w:hAnsi="仿宋" w:eastAsia="仿宋"/>
          <w:color w:val="auto"/>
          <w:sz w:val="24"/>
          <w:highlight w:val="none"/>
        </w:rPr>
        <w:t xml:space="preserve"> ]招标文件， </w:t>
      </w:r>
      <w:r>
        <w:rPr>
          <w:rFonts w:ascii="仿宋" w:hAnsi="仿宋" w:eastAsia="仿宋"/>
          <w:color w:val="auto"/>
          <w:sz w:val="24"/>
          <w:highlight w:val="none"/>
          <w:u w:val="single"/>
        </w:rPr>
        <w:t xml:space="preserve"> </w:t>
      </w:r>
      <w:r>
        <w:rPr>
          <w:rFonts w:ascii="仿宋" w:hAnsi="仿宋" w:eastAsia="仿宋"/>
          <w:color w:val="auto"/>
          <w:szCs w:val="21"/>
          <w:highlight w:val="none"/>
          <w:u w:val="single"/>
        </w:rPr>
        <w:t xml:space="preserve">      </w:t>
      </w:r>
      <w:r>
        <w:rPr>
          <w:rFonts w:ascii="仿宋" w:hAnsi="仿宋" w:eastAsia="仿宋"/>
          <w:color w:val="auto"/>
          <w:szCs w:val="21"/>
          <w:highlight w:val="none"/>
        </w:rPr>
        <w:t xml:space="preserve">(</w:t>
      </w:r>
      <w:r>
        <w:rPr>
          <w:rFonts w:ascii="仿宋" w:hAnsi="仿宋" w:eastAsia="仿宋"/>
          <w:color w:val="auto"/>
          <w:sz w:val="24"/>
          <w:highlight w:val="none"/>
        </w:rPr>
        <w:t xml:space="preserve">姓名)代表我方</w:t>
      </w:r>
      <w:r>
        <w:rPr>
          <w:rFonts w:ascii="仿宋" w:hAnsi="仿宋" w:eastAsia="仿宋"/>
          <w:color w:val="auto"/>
          <w:szCs w:val="21"/>
          <w:highlight w:val="none"/>
        </w:rPr>
        <w:t xml:space="preserve">______________</w:t>
      </w:r>
      <w:r>
        <w:rPr>
          <w:rFonts w:ascii="仿宋" w:hAnsi="仿宋" w:eastAsia="仿宋"/>
          <w:color w:val="auto"/>
          <w:sz w:val="24"/>
          <w:highlight w:val="none"/>
        </w:rPr>
        <w:t xml:space="preserve">（投标人的名称）全权处理本次投标的有关事宜。</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据此函，投标人承诺并同意如下：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 投标人唯一投标报价见《开标一览表》。</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2. 投标人将按招标文件的规定履行合同责任和义务。</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3. 投标人已详细审查全部招标文件，包括第[插入编号] [补遗书][如果有的话]。投标人完全理解并同意放弃对这方面有不明及误解的权力。</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4. 投标有效期为90天。</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5. 投标人在投标初始有效期内撤回投标，其投标保证金将不退还。</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6. 投标人同意提供按照贵方可能要求的与其投标有关的一切数据或资料，完全理解贵方不一定接受最低价的投标或收到的任何投标。</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7.招标文件中关于“投标文件的密封要求”的规定由</w:t>
      </w:r>
      <w:r>
        <w:rPr>
          <w:rFonts w:hint="eastAsia" w:ascii="仿宋" w:hAnsi="仿宋" w:eastAsia="仿宋"/>
          <w:color w:val="auto"/>
          <w:sz w:val="24"/>
          <w:highlight w:val="none"/>
          <w:lang w:eastAsia="zh-CN"/>
        </w:rPr>
        <w:t xml:space="preserve"> 江苏仁华工程项目管理有限公司</w:t>
      </w:r>
      <w:r>
        <w:rPr>
          <w:rFonts w:ascii="仿宋" w:hAnsi="仿宋" w:eastAsia="仿宋"/>
          <w:color w:val="auto"/>
          <w:sz w:val="24"/>
          <w:highlight w:val="none"/>
        </w:rPr>
        <w:t xml:space="preserve">解释，投标人完全理解招标文件中关于“投标文件的密封要求”的规定。</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8. </w:t>
      </w:r>
      <w:r>
        <w:rPr>
          <w:rFonts w:hint="eastAsia" w:ascii="仿宋" w:hAnsi="仿宋" w:eastAsia="仿宋"/>
          <w:color w:val="auto"/>
          <w:sz w:val="24"/>
          <w:highlight w:val="none"/>
          <w:lang w:eastAsia="zh-CN"/>
        </w:rPr>
        <w:t xml:space="preserve"> 江苏仁华工程项目管理有限公司</w:t>
      </w:r>
      <w:r>
        <w:rPr>
          <w:rFonts w:ascii="仿宋" w:hAnsi="仿宋" w:eastAsia="仿宋"/>
          <w:color w:val="auto"/>
          <w:sz w:val="24"/>
          <w:highlight w:val="none"/>
        </w:rPr>
        <w:t xml:space="preserve">有权将我单位本项目的《开标一览表》和《分项价格表》予以公示，公示的方式由</w:t>
      </w:r>
      <w:r>
        <w:rPr>
          <w:rFonts w:hint="eastAsia" w:ascii="仿宋" w:hAnsi="仿宋" w:eastAsia="仿宋"/>
          <w:color w:val="auto"/>
          <w:sz w:val="24"/>
          <w:highlight w:val="none"/>
          <w:lang w:eastAsia="zh-CN"/>
        </w:rPr>
        <w:t xml:space="preserve"> 江苏仁华工程项目管理有限公司</w:t>
      </w:r>
      <w:r>
        <w:rPr>
          <w:rFonts w:ascii="仿宋" w:hAnsi="仿宋" w:eastAsia="仿宋"/>
          <w:color w:val="auto"/>
          <w:sz w:val="24"/>
          <w:highlight w:val="none"/>
        </w:rPr>
        <w:t xml:space="preserve">确定。如我单位被确定为中标、成交供应商，</w:t>
      </w:r>
      <w:r>
        <w:rPr>
          <w:rFonts w:hint="eastAsia" w:ascii="仿宋" w:hAnsi="仿宋" w:eastAsia="仿宋"/>
          <w:color w:val="auto"/>
          <w:sz w:val="24"/>
          <w:highlight w:val="none"/>
          <w:lang w:eastAsia="zh-CN"/>
        </w:rPr>
        <w:t xml:space="preserve"> 江苏仁华工程项目管理有限公司</w:t>
      </w:r>
      <w:r>
        <w:rPr>
          <w:rFonts w:ascii="仿宋" w:hAnsi="仿宋" w:eastAsia="仿宋"/>
          <w:color w:val="auto"/>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10. 与本投标有关的一切正式往来信函请寄：</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地址： </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电话： </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传真： </w:t>
      </w:r>
      <w:r/>
    </w:p>
    <w:p>
      <w:pPr>
        <w:pStyle w:val="726"/>
        <w:ind w:firstLine="3000"/>
        <w:spacing w:line="360" w:lineRule="auto"/>
        <w:rPr>
          <w:rFonts w:ascii="仿宋" w:hAnsi="仿宋" w:eastAsia="仿宋"/>
          <w:color w:val="auto"/>
          <w:sz w:val="24"/>
          <w:highlight w:val="none"/>
        </w:rPr>
      </w:pPr>
      <w:r>
        <w:rPr>
          <w:rFonts w:ascii="仿宋" w:hAnsi="仿宋" w:eastAsia="仿宋"/>
          <w:color w:val="auto"/>
          <w:sz w:val="24"/>
          <w:highlight w:val="none"/>
        </w:rPr>
        <w:t xml:space="preserve">投标人：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（盖电子签章）</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p>
    <w:p>
      <w:pPr>
        <w:pStyle w:val="726"/>
        <w:ind w:firstLine="3120"/>
        <w:spacing w:line="360" w:lineRule="auto"/>
        <w:rPr>
          <w:rFonts w:ascii="仿宋" w:hAnsi="仿宋" w:eastAsia="仿宋"/>
          <w:color w:val="auto"/>
          <w:sz w:val="24"/>
          <w:highlight w:val="none"/>
        </w:rPr>
      </w:pPr>
      <w:r>
        <w:rPr>
          <w:rFonts w:ascii="仿宋" w:hAnsi="仿宋" w:eastAsia="仿宋"/>
          <w:color w:val="auto"/>
          <w:sz w:val="24"/>
          <w:highlight w:val="none"/>
        </w:rPr>
        <w:t xml:space="preserve">日期：   年  月  日</w:t>
      </w:r>
      <w:r/>
    </w:p>
    <w:p>
      <w:pPr>
        <w:pStyle w:val="726"/>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pStyle w:val="726"/>
        <w:jc w:val="center"/>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2．法定代表人授权书</w:t>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委托人：</w:t>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地  址：</w:t>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法定代表人：               职务：</w:t>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统一社会信用代码：</w:t>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受托人：                   性别：男（女）  </w:t>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年龄：  岁                 民族：   族</w:t>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职务：</w:t>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身份证号：</w:t>
      </w:r>
      <w:r/>
    </w:p>
    <w:p>
      <w:pPr>
        <w:pStyle w:val="726"/>
        <w:ind w:firstLine="480"/>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兹委托（       ）全权代表我企业（公司）参与</w:t>
      </w:r>
      <w:r>
        <w:rPr>
          <w:rFonts w:hint="eastAsia" w:ascii="仿宋" w:hAnsi="仿宋" w:eastAsia="仿宋"/>
          <w:color w:val="auto"/>
          <w:sz w:val="24"/>
          <w:highlight w:val="none"/>
          <w:u w:val="single"/>
          <w:lang w:eastAsia="zh-CN"/>
        </w:rPr>
        <w:t xml:space="preserve">2025年防汛物资设备类采购项目</w:t>
      </w:r>
      <w:r>
        <w:rPr>
          <w:rFonts w:ascii="仿宋" w:hAnsi="仿宋" w:eastAsia="仿宋"/>
          <w:bCs/>
          <w:color w:val="auto"/>
          <w:sz w:val="24"/>
          <w:highlight w:val="none"/>
        </w:rPr>
        <w:t xml:space="preserve">（项目编号：</w:t>
      </w:r>
      <w:r>
        <w:rPr>
          <w:rFonts w:hint="eastAsia" w:ascii="仿宋" w:hAnsi="仿宋" w:eastAsia="仿宋"/>
          <w:bCs/>
          <w:color w:val="auto"/>
          <w:sz w:val="24"/>
          <w:highlight w:val="none"/>
          <w:lang w:eastAsia="zh-CN"/>
        </w:rPr>
        <w:t xml:space="preserve">JSZC-320300-RHGC-G2025-0019</w:t>
      </w:r>
      <w:r>
        <w:rPr>
          <w:rFonts w:ascii="仿宋" w:hAnsi="仿宋" w:eastAsia="仿宋"/>
          <w:bCs/>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26"/>
        <w:ind w:firstLine="630"/>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特此授权委托。</w:t>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r>
      <w:r/>
    </w:p>
    <w:p>
      <w:pPr>
        <w:pStyle w:val="727"/>
        <w:rPr>
          <w:color w:val="auto"/>
          <w:highlight w:val="none"/>
        </w:rPr>
      </w:pPr>
      <w:r>
        <w:rPr>
          <w:color w:val="auto"/>
          <w:highlight w:val="none"/>
        </w:rPr>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委托人（</w:t>
      </w:r>
      <w:r>
        <w:rPr>
          <w:rFonts w:ascii="仿宋" w:hAnsi="仿宋" w:eastAsia="仿宋"/>
          <w:color w:val="auto"/>
          <w:sz w:val="24"/>
          <w:highlight w:val="none"/>
        </w:rPr>
        <w:t xml:space="preserve">电子签章</w:t>
      </w:r>
      <w:r>
        <w:rPr>
          <w:rFonts w:ascii="仿宋" w:hAnsi="仿宋" w:eastAsia="仿宋"/>
          <w:bCs/>
          <w:color w:val="auto"/>
          <w:sz w:val="24"/>
          <w:highlight w:val="none"/>
        </w:rPr>
        <w:t xml:space="preserve">）：                  受托人（签字或</w:t>
      </w:r>
      <w:r>
        <w:rPr>
          <w:rFonts w:ascii="仿宋" w:hAnsi="仿宋" w:eastAsia="仿宋"/>
          <w:color w:val="auto"/>
          <w:sz w:val="24"/>
          <w:highlight w:val="none"/>
        </w:rPr>
        <w:t xml:space="preserve">电子签章</w:t>
      </w:r>
      <w:r>
        <w:rPr>
          <w:rFonts w:ascii="仿宋" w:hAnsi="仿宋" w:eastAsia="仿宋"/>
          <w:bCs/>
          <w:color w:val="auto"/>
          <w:sz w:val="24"/>
          <w:highlight w:val="none"/>
        </w:rPr>
        <w:t xml:space="preserve">）：</w:t>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法定代表人（签字或</w:t>
      </w:r>
      <w:r>
        <w:rPr>
          <w:rFonts w:ascii="仿宋" w:hAnsi="仿宋" w:eastAsia="仿宋"/>
          <w:color w:val="auto"/>
          <w:sz w:val="24"/>
          <w:highlight w:val="none"/>
        </w:rPr>
        <w:t xml:space="preserve">电子签章</w:t>
      </w:r>
      <w:r>
        <w:rPr>
          <w:rFonts w:ascii="仿宋" w:hAnsi="仿宋" w:eastAsia="仿宋"/>
          <w:bCs/>
          <w:color w:val="auto"/>
          <w:sz w:val="24"/>
          <w:highlight w:val="none"/>
        </w:rPr>
        <w:t xml:space="preserve">）： </w:t>
      </w:r>
      <w:r/>
    </w:p>
    <w:p>
      <w:pPr>
        <w:pStyle w:val="727"/>
        <w:ind w:left="0" w:firstLine="0"/>
        <w:rPr>
          <w:rFonts w:hint="eastAsia" w:ascii="仿宋" w:hAnsi="仿宋"/>
          <w:bCs/>
          <w:color w:val="auto"/>
          <w:sz w:val="24"/>
          <w:highlight w:val="none"/>
          <w:lang w:val="en-US" w:eastAsia="zh-CN"/>
        </w:rPr>
      </w:pPr>
      <w:r>
        <w:rPr>
          <w:rFonts w:hint="eastAsia" w:ascii="仿宋" w:hAnsi="仿宋"/>
          <w:bCs/>
          <w:color w:val="auto"/>
          <w:sz w:val="24"/>
          <w:highlight w:val="none"/>
          <w:lang w:val="en-US" w:eastAsia="zh-CN"/>
        </w:rPr>
      </w:r>
      <w:r/>
    </w:p>
    <w:p>
      <w:pPr>
        <w:pStyle w:val="727"/>
        <w:ind w:left="0" w:firstLine="0"/>
        <w:rPr>
          <w:rFonts w:hint="default" w:eastAsia="仿宋"/>
          <w:color w:val="auto"/>
          <w:highlight w:val="none"/>
          <w:lang w:val="en-US" w:eastAsia="zh-CN"/>
        </w:rPr>
      </w:pPr>
      <w:r>
        <w:rPr>
          <w:rFonts w:hint="eastAsia" w:ascii="仿宋" w:hAnsi="仿宋"/>
          <w:bCs/>
          <w:color w:val="auto"/>
          <w:sz w:val="24"/>
          <w:highlight w:val="none"/>
          <w:lang w:val="en-US" w:eastAsia="zh-CN"/>
        </w:rPr>
        <w:t xml:space="preserve">受托人联系电话：</w:t>
      </w:r>
      <w:r/>
    </w:p>
    <w:p>
      <w:pPr>
        <w:pStyle w:val="726"/>
        <w:ind w:firstLine="720"/>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年   月   日 </w:t>
      </w:r>
      <w:r/>
    </w:p>
    <w:p>
      <w:pPr>
        <w:pStyle w:val="727"/>
        <w:rPr>
          <w:color w:val="auto"/>
          <w:highlight w:val="none"/>
        </w:rPr>
      </w:pPr>
      <w:r>
        <w:rPr>
          <w:color w:val="auto"/>
          <w:highlight w:val="none"/>
        </w:rPr>
      </w:r>
      <w:r/>
    </w:p>
    <w:p>
      <w:pPr>
        <w:pStyle w:val="726"/>
        <w:jc w:val="center"/>
        <w:spacing w:line="360" w:lineRule="auto"/>
        <w:rPr>
          <w:rFonts w:ascii="仿宋" w:hAnsi="仿宋" w:eastAsia="仿宋"/>
          <w:bCs/>
          <w:color w:val="auto"/>
          <w:sz w:val="24"/>
          <w:highlight w:val="none"/>
        </w:rPr>
      </w:pPr>
      <w:r>
        <w:rPr>
          <w:rFonts w:ascii="仿宋" w:hAnsi="仿宋" w:eastAsia="仿宋"/>
          <w:bCs/>
          <w:color w:val="auto"/>
          <w:sz w:val="24"/>
          <w:highlight w:val="none"/>
        </w:rPr>
      </w:r>
      <w:r/>
    </w:p>
    <w:p>
      <w:pPr>
        <w:pStyle w:val="726"/>
        <w:jc w:val="center"/>
        <w:spacing w:line="360" w:lineRule="auto"/>
        <w:rPr>
          <w:rFonts w:ascii="仿宋" w:hAnsi="仿宋" w:eastAsia="仿宋"/>
          <w:bCs/>
          <w:color w:val="auto"/>
          <w:sz w:val="24"/>
          <w:highlight w:val="none"/>
        </w:rPr>
      </w:pPr>
      <w:r>
        <w:rPr>
          <w:rFonts w:ascii="仿宋" w:hAnsi="仿宋" w:eastAsia="仿宋"/>
          <w:bCs/>
          <w:color w:val="auto"/>
          <w:sz w:val="24"/>
          <w:highlight w:val="none"/>
        </w:rPr>
        <w:t xml:space="preserve">(受托人身份证原件扫描件附后)</w:t>
      </w:r>
      <w:r/>
    </w:p>
    <w:p>
      <w:pPr>
        <w:pStyle w:val="726"/>
        <w:spacing w:line="360" w:lineRule="auto"/>
        <w:rPr>
          <w:rFonts w:ascii="仿宋" w:hAnsi="仿宋" w:eastAsia="仿宋"/>
          <w:bCs/>
          <w:color w:val="auto"/>
          <w:sz w:val="24"/>
          <w:highlight w:val="none"/>
        </w:rPr>
      </w:pPr>
      <w:r>
        <w:rPr>
          <w:rFonts w:ascii="仿宋" w:hAnsi="仿宋" w:eastAsia="仿宋"/>
          <w:bCs/>
          <w:color w:val="auto"/>
          <w:sz w:val="24"/>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pStyle w:val="726"/>
        <w:jc w:val="center"/>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3.开标一览表</w:t>
      </w:r>
      <w:r/>
    </w:p>
    <w:p>
      <w:pPr>
        <w:pStyle w:val="842"/>
        <w:spacing w:after="0" w:line="360" w:lineRule="auto"/>
        <w:rPr>
          <w:rFonts w:ascii="仿宋" w:hAnsi="仿宋" w:eastAsia="仿宋"/>
          <w:color w:val="auto"/>
          <w:highlight w:val="none"/>
        </w:rPr>
      </w:pPr>
      <w:r>
        <w:rPr>
          <w:rFonts w:ascii="仿宋" w:hAnsi="仿宋" w:eastAsia="仿宋"/>
          <w:color w:val="auto"/>
          <w:highlight w:val="none"/>
        </w:rPr>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spacing w:line="360" w:lineRule="auto"/>
        <w:rPr>
          <w:rFonts w:hint="eastAsia" w:ascii="仿宋" w:hAnsi="仿宋" w:eastAsia="仿宋"/>
          <w:color w:val="auto"/>
          <w:sz w:val="24"/>
          <w:highlight w:val="none"/>
          <w:u w:val="single"/>
          <w:lang w:eastAsia="zh-CN"/>
        </w:rPr>
      </w:pPr>
      <w:r>
        <w:rPr>
          <w:rFonts w:ascii="仿宋" w:hAnsi="仿宋" w:eastAsia="仿宋"/>
          <w:color w:val="auto"/>
          <w:sz w:val="24"/>
          <w:highlight w:val="none"/>
        </w:rPr>
        <w:t xml:space="preserve">项目名称：</w:t>
      </w:r>
      <w:r>
        <w:rPr>
          <w:rFonts w:hint="eastAsia" w:ascii="仿宋" w:hAnsi="仿宋" w:eastAsia="仿宋"/>
          <w:color w:val="auto"/>
          <w:sz w:val="24"/>
          <w:highlight w:val="none"/>
          <w:u w:val="single"/>
          <w:lang w:eastAsia="zh-CN"/>
        </w:rPr>
        <w:t xml:space="preserve">2025年防汛物资设备类采购项目</w:t>
      </w:r>
      <w:r/>
    </w:p>
    <w:p>
      <w:pPr>
        <w:pStyle w:val="726"/>
        <w:spacing w:line="360" w:lineRule="auto"/>
        <w:rPr>
          <w:rFonts w:ascii="仿宋" w:hAnsi="仿宋" w:eastAsia="仿宋"/>
          <w:color w:val="auto"/>
          <w:sz w:val="24"/>
          <w:highlight w:val="none"/>
          <w:u w:val="single"/>
        </w:rPr>
      </w:pPr>
      <w:r>
        <w:rPr>
          <w:rFonts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JSZC-320300-RHGC-G2025-0019</w:t>
      </w:r>
      <w:r>
        <w:rPr>
          <w:rFonts w:ascii="仿宋" w:hAnsi="仿宋" w:eastAsia="仿宋"/>
          <w:color w:val="auto"/>
          <w:sz w:val="24"/>
          <w:highlight w:val="none"/>
          <w:u w:val="single"/>
        </w:rPr>
        <w:t xml:space="preserve"> </w:t>
      </w:r>
      <w:r/>
    </w:p>
    <w:p>
      <w:pPr>
        <w:pStyle w:val="726"/>
        <w:ind w:firstLine="6240"/>
        <w:spacing w:line="360" w:lineRule="auto"/>
        <w:rPr>
          <w:rFonts w:ascii="仿宋" w:hAnsi="仿宋" w:eastAsia="仿宋"/>
          <w:color w:val="auto"/>
          <w:sz w:val="24"/>
          <w:highlight w:val="none"/>
        </w:rPr>
      </w:pPr>
      <w:r>
        <w:rPr>
          <w:rFonts w:ascii="仿宋" w:hAnsi="仿宋" w:eastAsia="仿宋"/>
          <w:color w:val="auto"/>
          <w:sz w:val="24"/>
          <w:highlight w:val="none"/>
        </w:rPr>
        <w:t xml:space="preserve">货币单位：人民币元</w:t>
      </w:r>
      <w:r/>
    </w:p>
    <w:tbl>
      <w:tblPr>
        <w:tblStyle w:val="693"/>
        <w:tblW w:w="9189"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73"/>
        <w:gridCol w:w="1710"/>
        <w:gridCol w:w="1860"/>
        <w:gridCol w:w="2546"/>
      </w:tblGrid>
      <w:tr>
        <w:trPr>
          <w:cantSplit/>
          <w:jc w:val="center"/>
          <w:trHeight w:val="884"/>
        </w:trPr>
        <w:tc>
          <w:tcPr>
            <w:tcW w:w="3073" w:type="dxa"/>
            <w:vAlign w:val="center"/>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项目名称</w:t>
            </w:r>
            <w:r/>
          </w:p>
        </w:tc>
        <w:tc>
          <w:tcPr>
            <w:tcW w:w="1710" w:type="dxa"/>
            <w:vAlign w:val="center"/>
            <w:textDirection w:val="lrTb"/>
            <w:noWrap w:val="false"/>
          </w:tcPr>
          <w:p>
            <w:pPr>
              <w:pStyle w:val="726"/>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项目内容</w:t>
            </w:r>
            <w:r/>
          </w:p>
        </w:tc>
        <w:tc>
          <w:tcPr>
            <w:tcW w:w="1860" w:type="dxa"/>
            <w:vAlign w:val="center"/>
            <w:textDirection w:val="lrTb"/>
            <w:noWrap w:val="false"/>
          </w:tcPr>
          <w:p>
            <w:pPr>
              <w:pStyle w:val="726"/>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交货期</w:t>
            </w:r>
            <w:r/>
          </w:p>
          <w:p>
            <w:pPr>
              <w:pStyle w:val="726"/>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（日历天）</w:t>
            </w:r>
            <w:r/>
          </w:p>
        </w:tc>
        <w:tc>
          <w:tcPr>
            <w:tcW w:w="2546" w:type="dxa"/>
            <w:vAlign w:val="center"/>
            <w:textDirection w:val="lrTb"/>
            <w:noWrap w:val="false"/>
          </w:tcPr>
          <w:p>
            <w:pPr>
              <w:pStyle w:val="726"/>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投标报价（元）</w:t>
            </w:r>
            <w:r/>
          </w:p>
        </w:tc>
      </w:tr>
      <w:tr>
        <w:trPr>
          <w:cantSplit/>
          <w:jc w:val="center"/>
          <w:trHeight w:val="1413"/>
        </w:trPr>
        <w:tc>
          <w:tcPr>
            <w:tcW w:w="3073" w:type="dxa"/>
            <w:vAlign w:val="center"/>
            <w:textDirection w:val="lrTb"/>
            <w:noWrap w:val="false"/>
          </w:tcPr>
          <w:p>
            <w:pPr>
              <w:pStyle w:val="726"/>
              <w:jc w:val="center"/>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 xml:space="preserve">2025年防汛物资设备类采购项目</w:t>
            </w:r>
            <w:r/>
          </w:p>
        </w:tc>
        <w:tc>
          <w:tcPr>
            <w:tcW w:w="1710" w:type="dxa"/>
            <w:vAlign w:val="center"/>
            <w:textDirection w:val="lrTb"/>
            <w:noWrap w:val="false"/>
          </w:tcPr>
          <w:p>
            <w:pPr>
              <w:pStyle w:val="726"/>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详见招标文件</w:t>
            </w:r>
            <w:r/>
          </w:p>
        </w:tc>
        <w:tc>
          <w:tcPr>
            <w:tcW w:w="1860" w:type="dxa"/>
            <w:vAlign w:val="center"/>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2546" w:type="dxa"/>
            <w:vAlign w:val="center"/>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1336"/>
        </w:trPr>
        <w:tc>
          <w:tcPr>
            <w:tcW w:w="3073" w:type="dxa"/>
            <w:vAlign w:val="center"/>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总价（大写）：</w:t>
            </w:r>
            <w:r/>
          </w:p>
        </w:tc>
        <w:tc>
          <w:tcPr>
            <w:gridSpan w:val="3"/>
            <w:tcW w:w="6116" w:type="dxa"/>
            <w:vAlign w:val="center"/>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ind w:left="0" w:right="0" w:firstLine="0"/>
        <w:jc w:val="both"/>
        <w:spacing w:before="22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报价说明：</w:t>
      </w:r>
      <w:r/>
    </w:p>
    <w:p>
      <w:pPr>
        <w:pStyle w:val="726"/>
        <w:spacing w:line="360" w:lineRule="auto"/>
        <w:rPr>
          <w:rFonts w:ascii="仿宋" w:hAnsi="仿宋" w:eastAsia="仿宋"/>
          <w:color w:val="auto"/>
          <w:sz w:val="24"/>
          <w:highlight w:val="none"/>
        </w:rPr>
      </w:pPr>
      <w:r>
        <w:rPr>
          <w:rFonts w:ascii="仿宋" w:hAnsi="仿宋" w:eastAsia="仿宋" w:cs="仿宋"/>
          <w:color w:val="auto"/>
          <w:sz w:val="28"/>
          <w:highlight w:val="none"/>
        </w:rPr>
        <w:t xml:space="preserve">1、报价包括完成项目的所有费用。采购人不再支付报价以外的任何费</w:t>
      </w:r>
      <w:r>
        <w:rPr>
          <w:rFonts w:hint="eastAsia" w:ascii="仿宋" w:hAnsi="仿宋" w:eastAsia="仿宋" w:cs="仿宋"/>
          <w:color w:val="auto"/>
          <w:sz w:val="28"/>
          <w:highlight w:val="none"/>
          <w:lang w:val="en-US" w:eastAsia="zh-CN"/>
        </w:rPr>
        <w:t xml:space="preserve">用。</w:t>
      </w:r>
      <w:r>
        <w:rPr>
          <w:rFonts w:ascii="仿宋" w:hAnsi="仿宋" w:eastAsia="仿宋" w:cs="仿宋"/>
          <w:color w:val="auto"/>
          <w:sz w:val="28"/>
          <w:highlight w:val="none"/>
        </w:rPr>
        <w:t xml:space="preserve">2、报价以总价为准，大小写不一致以大写为准；</w:t>
      </w:r>
      <w:r>
        <w:rPr>
          <w:rFonts w:ascii="仿宋" w:hAnsi="仿宋" w:eastAsia="仿宋" w:cs="仿宋"/>
          <w:color w:val="auto"/>
          <w:sz w:val="28"/>
          <w:highlight w:val="none"/>
        </w:rPr>
        <w:br/>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3000"/>
        <w:spacing w:line="360" w:lineRule="auto"/>
        <w:rPr>
          <w:rFonts w:ascii="仿宋" w:hAnsi="仿宋" w:eastAsia="仿宋"/>
          <w:color w:val="auto"/>
          <w:sz w:val="24"/>
          <w:highlight w:val="none"/>
        </w:rPr>
      </w:pPr>
      <w:r>
        <w:rPr>
          <w:rFonts w:ascii="仿宋" w:hAnsi="仿宋" w:eastAsia="仿宋"/>
          <w:color w:val="auto"/>
          <w:sz w:val="24"/>
          <w:highlight w:val="none"/>
        </w:rPr>
        <w:t xml:space="preserve">投标人：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（盖电子签章）</w:t>
      </w:r>
      <w:r/>
    </w:p>
    <w:p>
      <w:pPr>
        <w:pStyle w:val="726"/>
        <w:ind w:firstLine="3120"/>
        <w:spacing w:line="360" w:lineRule="auto"/>
        <w:rPr>
          <w:rFonts w:ascii="仿宋" w:hAnsi="仿宋" w:eastAsia="仿宋"/>
          <w:color w:val="auto"/>
          <w:sz w:val="24"/>
          <w:highlight w:val="none"/>
        </w:rPr>
      </w:pPr>
      <w:r>
        <w:rPr>
          <w:rFonts w:ascii="仿宋" w:hAnsi="仿宋" w:eastAsia="仿宋"/>
          <w:color w:val="auto"/>
          <w:sz w:val="24"/>
          <w:highlight w:val="none"/>
        </w:rPr>
        <w:t xml:space="preserve">日期：   年  月  日</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jc w:val="center"/>
        <w:spacing w:line="360" w:lineRule="auto"/>
        <w:rPr>
          <w:rFonts w:ascii="仿宋" w:hAnsi="仿宋" w:eastAsia="仿宋"/>
          <w:color w:val="auto"/>
          <w:sz w:val="24"/>
          <w:highlight w:val="none"/>
        </w:rPr>
      </w:pPr>
      <w:r/>
      <w:bookmarkStart w:id="2" w:name="_GoBack"/>
      <w:r/>
      <w:bookmarkEnd w:id="2"/>
      <w:r>
        <w:rPr>
          <w:rFonts w:ascii="仿宋" w:hAnsi="仿宋" w:eastAsia="仿宋"/>
          <w:color w:val="auto"/>
          <w:sz w:val="24"/>
          <w:highlight w:val="none"/>
        </w:rPr>
        <w:br w:type="page" w:clear="all"/>
      </w:r>
      <w:r>
        <w:rPr>
          <w:rFonts w:ascii="仿宋" w:hAnsi="仿宋" w:eastAsia="仿宋"/>
          <w:color w:val="auto"/>
          <w:sz w:val="28"/>
          <w:szCs w:val="28"/>
          <w:highlight w:val="none"/>
        </w:rPr>
        <w:t xml:space="preserve">4．分项价格表</w:t>
      </w:r>
      <w:r/>
    </w:p>
    <w:p>
      <w:pPr>
        <w:pStyle w:val="726"/>
        <w:spacing w:line="360" w:lineRule="auto"/>
        <w:rPr>
          <w:rFonts w:hint="eastAsia" w:ascii="仿宋" w:hAnsi="仿宋" w:eastAsia="仿宋"/>
          <w:color w:val="auto"/>
          <w:sz w:val="24"/>
          <w:highlight w:val="none"/>
          <w:u w:val="single"/>
          <w:lang w:eastAsia="zh-CN"/>
        </w:rPr>
      </w:pPr>
      <w:r>
        <w:rPr>
          <w:rFonts w:ascii="仿宋" w:hAnsi="仿宋" w:eastAsia="仿宋"/>
          <w:color w:val="auto"/>
          <w:sz w:val="24"/>
          <w:highlight w:val="none"/>
        </w:rPr>
        <w:t xml:space="preserve">项目名称：</w:t>
      </w:r>
      <w:r>
        <w:rPr>
          <w:rFonts w:hint="eastAsia" w:ascii="仿宋" w:hAnsi="仿宋" w:eastAsia="仿宋"/>
          <w:color w:val="auto"/>
          <w:sz w:val="24"/>
          <w:highlight w:val="none"/>
          <w:u w:val="single"/>
          <w:lang w:eastAsia="zh-CN"/>
        </w:rPr>
        <w:t xml:space="preserve">2025年防汛物资设备类采购项目</w:t>
      </w:r>
      <w:r/>
    </w:p>
    <w:p>
      <w:pPr>
        <w:pStyle w:val="726"/>
        <w:spacing w:line="360" w:lineRule="auto"/>
        <w:rPr>
          <w:rFonts w:hint="eastAsia" w:ascii="仿宋" w:hAnsi="仿宋" w:eastAsia="仿宋"/>
          <w:color w:val="auto"/>
          <w:sz w:val="24"/>
          <w:highlight w:val="none"/>
          <w:u w:val="single"/>
          <w:lang w:eastAsia="zh-CN"/>
        </w:rPr>
      </w:pPr>
      <w:r>
        <w:rPr>
          <w:rFonts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JSZC-320300-RHGC-G2025-0019</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                　                            货币单位：人民币元</w:t>
      </w:r>
      <w:r/>
    </w:p>
    <w:tbl>
      <w:tblPr>
        <w:tblStyle w:val="693"/>
        <w:tblW w:w="9482" w:type="dxa"/>
        <w:tblInd w:w="-426"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24"/>
        <w:gridCol w:w="909"/>
        <w:gridCol w:w="959"/>
        <w:gridCol w:w="1680"/>
        <w:gridCol w:w="1843"/>
        <w:gridCol w:w="551"/>
        <w:gridCol w:w="633"/>
        <w:gridCol w:w="887"/>
        <w:gridCol w:w="1296"/>
      </w:tblGrid>
      <w:tr>
        <w:trPr>
          <w:trHeight w:val="583"/>
        </w:trPr>
        <w:tc>
          <w:tcPr>
            <w:shd w:val="clear" w:color="auto" w:fill="c0c0c0"/>
            <w:tcMar>
              <w:left w:w="15" w:type="dxa"/>
              <w:top w:w="15" w:type="dxa"/>
              <w:right w:w="15" w:type="dxa"/>
              <w:bottom w:w="0" w:type="dxa"/>
            </w:tcMar>
            <w:tcW w:w="724" w:type="dxa"/>
            <w:vAlign w:val="center"/>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序号</w:t>
            </w:r>
            <w:r/>
          </w:p>
        </w:tc>
        <w:tc>
          <w:tcPr>
            <w:shd w:val="clear" w:color="auto" w:fill="c0c0c0"/>
            <w:tcMar>
              <w:left w:w="15" w:type="dxa"/>
              <w:top w:w="15" w:type="dxa"/>
              <w:right w:w="15" w:type="dxa"/>
              <w:bottom w:w="0" w:type="dxa"/>
            </w:tcMar>
            <w:tcW w:w="909" w:type="dxa"/>
            <w:vAlign w:val="center"/>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名称</w:t>
            </w:r>
            <w:r/>
          </w:p>
        </w:tc>
        <w:tc>
          <w:tcPr>
            <w:shd w:val="clear" w:color="auto" w:fill="c0c0c0"/>
            <w:tcMar>
              <w:left w:w="15" w:type="dxa"/>
              <w:top w:w="15" w:type="dxa"/>
              <w:right w:w="15" w:type="dxa"/>
              <w:bottom w:w="0" w:type="dxa"/>
            </w:tcMar>
            <w:tcW w:w="959" w:type="dxa"/>
            <w:vAlign w:val="center"/>
            <w:textDirection w:val="lrTb"/>
            <w:noWrap w:val="false"/>
          </w:tcPr>
          <w:p>
            <w:pPr>
              <w:pStyle w:val="726"/>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材料相关参数</w:t>
            </w:r>
            <w:r/>
          </w:p>
        </w:tc>
        <w:tc>
          <w:tcPr>
            <w:shd w:val="clear" w:color="auto" w:fill="c0c0c0"/>
            <w:tcMar>
              <w:left w:w="15" w:type="dxa"/>
              <w:top w:w="15" w:type="dxa"/>
              <w:right w:w="15" w:type="dxa"/>
              <w:bottom w:w="0" w:type="dxa"/>
            </w:tcMar>
            <w:tcW w:w="1680" w:type="dxa"/>
            <w:vAlign w:val="center"/>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产品制造企业名称（全称）</w:t>
            </w:r>
            <w:r/>
          </w:p>
        </w:tc>
        <w:tc>
          <w:tcPr>
            <w:shd w:val="clear" w:color="auto" w:fill="c0c0c0"/>
            <w:tcMar>
              <w:left w:w="15" w:type="dxa"/>
              <w:top w:w="15" w:type="dxa"/>
              <w:right w:w="15" w:type="dxa"/>
              <w:bottom w:w="0" w:type="dxa"/>
            </w:tcMar>
            <w:tcW w:w="1843" w:type="dxa"/>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551" w:type="dxa"/>
            <w:vAlign w:val="center"/>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单位</w:t>
            </w:r>
            <w:r/>
          </w:p>
        </w:tc>
        <w:tc>
          <w:tcPr>
            <w:shd w:val="clear" w:color="auto" w:fill="c0c0c0"/>
            <w:tcMar>
              <w:left w:w="15" w:type="dxa"/>
              <w:top w:w="15" w:type="dxa"/>
              <w:right w:w="15" w:type="dxa"/>
              <w:bottom w:w="0" w:type="dxa"/>
            </w:tcMar>
            <w:tcW w:w="633" w:type="dxa"/>
            <w:vAlign w:val="center"/>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数量</w:t>
            </w:r>
            <w:r/>
          </w:p>
        </w:tc>
        <w:tc>
          <w:tcPr>
            <w:shd w:val="clear" w:color="auto" w:fill="c0c0c0"/>
            <w:tcMar>
              <w:left w:w="15" w:type="dxa"/>
              <w:top w:w="15" w:type="dxa"/>
              <w:right w:w="15" w:type="dxa"/>
              <w:bottom w:w="0" w:type="dxa"/>
            </w:tcMar>
            <w:tcW w:w="887" w:type="dxa"/>
            <w:vAlign w:val="center"/>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单价</w:t>
            </w:r>
            <w:r/>
          </w:p>
        </w:tc>
        <w:tc>
          <w:tcPr>
            <w:shd w:val="clear" w:color="auto" w:fill="c0c0c0"/>
            <w:tcMar>
              <w:left w:w="15" w:type="dxa"/>
              <w:top w:w="15" w:type="dxa"/>
              <w:right w:w="15" w:type="dxa"/>
              <w:bottom w:w="0" w:type="dxa"/>
            </w:tcMar>
            <w:tcW w:w="1296" w:type="dxa"/>
            <w:vAlign w:val="center"/>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总价</w:t>
            </w:r>
            <w:r/>
          </w:p>
        </w:tc>
      </w:tr>
      <w:tr>
        <w:trPr>
          <w:trHeight w:val="300"/>
        </w:trPr>
        <w:tc>
          <w:tcPr>
            <w:tcMar>
              <w:left w:w="15" w:type="dxa"/>
              <w:top w:w="15" w:type="dxa"/>
              <w:right w:w="15" w:type="dxa"/>
              <w:bottom w:w="0" w:type="dxa"/>
            </w:tcMar>
            <w:tcW w:w="724"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w:t>
            </w:r>
            <w:r/>
          </w:p>
        </w:tc>
        <w:tc>
          <w:tcPr>
            <w:tcMar>
              <w:left w:w="15" w:type="dxa"/>
              <w:top w:w="15" w:type="dxa"/>
              <w:right w:w="15" w:type="dxa"/>
              <w:bottom w:w="0" w:type="dxa"/>
            </w:tcMar>
            <w:tcW w:w="909"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959"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680" w:type="dxa"/>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843" w:type="dxa"/>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551"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633"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887"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296"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214"/>
        </w:trPr>
        <w:tc>
          <w:tcPr>
            <w:tcMar>
              <w:left w:w="15" w:type="dxa"/>
              <w:top w:w="15" w:type="dxa"/>
              <w:right w:w="15" w:type="dxa"/>
              <w:bottom w:w="0" w:type="dxa"/>
            </w:tcMar>
            <w:tcW w:w="724"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2</w:t>
            </w:r>
            <w:r/>
          </w:p>
        </w:tc>
        <w:tc>
          <w:tcPr>
            <w:tcMar>
              <w:left w:w="15" w:type="dxa"/>
              <w:top w:w="15" w:type="dxa"/>
              <w:right w:w="15" w:type="dxa"/>
              <w:bottom w:w="0" w:type="dxa"/>
            </w:tcMar>
            <w:tcW w:w="909"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959"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680" w:type="dxa"/>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843" w:type="dxa"/>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551"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633"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887"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296"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214"/>
        </w:trPr>
        <w:tc>
          <w:tcPr>
            <w:tcMar>
              <w:left w:w="15" w:type="dxa"/>
              <w:top w:w="15" w:type="dxa"/>
              <w:right w:w="15" w:type="dxa"/>
              <w:bottom w:w="0" w:type="dxa"/>
            </w:tcMar>
            <w:tcW w:w="724"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3</w:t>
            </w:r>
            <w:r/>
          </w:p>
        </w:tc>
        <w:tc>
          <w:tcPr>
            <w:tcMar>
              <w:left w:w="15" w:type="dxa"/>
              <w:top w:w="15" w:type="dxa"/>
              <w:right w:w="15" w:type="dxa"/>
              <w:bottom w:w="0" w:type="dxa"/>
            </w:tcMar>
            <w:tcW w:w="909"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959"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680" w:type="dxa"/>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843" w:type="dxa"/>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551"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633"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887"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Mar>
              <w:left w:w="15" w:type="dxa"/>
              <w:top w:w="15" w:type="dxa"/>
              <w:right w:w="15" w:type="dxa"/>
              <w:bottom w:w="0" w:type="dxa"/>
            </w:tcMar>
            <w:tcW w:w="1296"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388"/>
        </w:trPr>
        <w:tc>
          <w:tcPr>
            <w:gridSpan w:val="4"/>
            <w:tcMar>
              <w:left w:w="15" w:type="dxa"/>
              <w:top w:w="15" w:type="dxa"/>
              <w:right w:w="15" w:type="dxa"/>
              <w:bottom w:w="0" w:type="dxa"/>
            </w:tcMar>
            <w:tcW w:w="4272"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总价合计（即《开标一览表》中的“总价”）</w:t>
            </w:r>
            <w:r/>
          </w:p>
        </w:tc>
        <w:tc>
          <w:tcPr>
            <w:gridSpan w:val="5"/>
            <w:tcMar>
              <w:left w:w="15" w:type="dxa"/>
              <w:top w:w="15" w:type="dxa"/>
              <w:right w:w="15" w:type="dxa"/>
              <w:bottom w:w="0" w:type="dxa"/>
            </w:tcMar>
            <w:tcW w:w="5210" w:type="dxa"/>
            <w:vAlign w:val="bottom"/>
            <w:textDirection w:val="lrTb"/>
            <w:noWrap w:val="false"/>
          </w:tcPr>
          <w:p>
            <w:pPr>
              <w:pStyle w:val="726"/>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3000"/>
        <w:spacing w:line="360" w:lineRule="auto"/>
        <w:rPr>
          <w:rFonts w:ascii="仿宋" w:hAnsi="仿宋" w:eastAsia="仿宋"/>
          <w:color w:val="auto"/>
          <w:sz w:val="24"/>
          <w:highlight w:val="none"/>
        </w:rPr>
      </w:pPr>
      <w:r>
        <w:rPr>
          <w:rFonts w:ascii="仿宋" w:hAnsi="仿宋" w:eastAsia="仿宋"/>
          <w:color w:val="auto"/>
          <w:sz w:val="24"/>
          <w:highlight w:val="none"/>
        </w:rPr>
        <w:t xml:space="preserve">投标人：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（盖电子签章）</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                     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 期：   年  月  日</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说明：</w:t>
      </w:r>
      <w:r/>
    </w:p>
    <w:p>
      <w:pPr>
        <w:pStyle w:val="695"/>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695"/>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695"/>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3. 享受政府采购支持政策的残疾人福利性单位的条件以《三部门联合发布关于促进残疾人就业政府采购政策的通知》（财库〔2017〕141号）规定为准。  </w:t>
      </w:r>
      <w:r/>
    </w:p>
    <w:p>
      <w:pPr>
        <w:pStyle w:val="694"/>
        <w:jc w:val="both"/>
        <w:spacing w:after="0" w:line="360" w:lineRule="auto"/>
        <w:rPr>
          <w:rFonts w:ascii="仿宋" w:hAnsi="仿宋" w:eastAsia="仿宋"/>
          <w:color w:val="auto"/>
          <w:sz w:val="24"/>
          <w:highlight w:val="none"/>
        </w:rPr>
      </w:pPr>
      <w:r>
        <w:rPr>
          <w:rFonts w:ascii="仿宋" w:hAnsi="仿宋" w:eastAsia="仿宋"/>
          <w:color w:val="auto"/>
          <w:sz w:val="24"/>
          <w:highlight w:val="none"/>
        </w:rPr>
        <w:t xml:space="preserve">注：1．如果不提供详细分项报价将视为没有实质性响应招标文件。</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2. 投标人对以上数据的真实性负责。</w:t>
      </w:r>
      <w:r/>
    </w:p>
    <w:p>
      <w:pPr>
        <w:pStyle w:val="726"/>
        <w:ind w:firstLine="482"/>
        <w:spacing w:line="360" w:lineRule="auto"/>
        <w:rPr>
          <w:rFonts w:ascii="仿宋" w:hAnsi="仿宋" w:eastAsia="仿宋"/>
          <w:b/>
          <w:iCs/>
          <w:color w:val="auto"/>
          <w:sz w:val="24"/>
          <w:highlight w:val="none"/>
          <w:u w:val="single"/>
        </w:rPr>
      </w:pPr>
      <w:r>
        <w:rPr>
          <w:rFonts w:hint="eastAsia" w:ascii="仿宋" w:hAnsi="仿宋" w:eastAsia="仿宋"/>
          <w:b/>
          <w:iCs/>
          <w:color w:val="auto"/>
          <w:sz w:val="24"/>
          <w:highlight w:val="none"/>
          <w:u w:val="single"/>
          <w:lang w:eastAsia="zh-CN"/>
        </w:rPr>
        <w:t xml:space="preserve"> 江苏仁华工程项目管理有限公司</w:t>
      </w:r>
      <w:r>
        <w:rPr>
          <w:rFonts w:ascii="仿宋" w:hAnsi="仿宋" w:eastAsia="仿宋"/>
          <w:b/>
          <w:iCs/>
          <w:color w:val="auto"/>
          <w:sz w:val="24"/>
          <w:highlight w:val="none"/>
          <w:u w:val="single"/>
        </w:rPr>
        <w:t xml:space="preserve">有权将以上内容进行公示。</w:t>
      </w:r>
      <w:r/>
    </w:p>
    <w:p>
      <w:pPr>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pStyle w:val="726"/>
        <w:jc w:val="center"/>
        <w:spacing w:line="360" w:lineRule="auto"/>
        <w:rPr>
          <w:rFonts w:ascii="仿宋" w:hAnsi="仿宋" w:eastAsia="仿宋"/>
          <w:bCs/>
          <w:color w:val="auto"/>
          <w:sz w:val="28"/>
          <w:szCs w:val="28"/>
          <w:highlight w:val="none"/>
        </w:rPr>
      </w:pPr>
      <w:r>
        <w:rPr>
          <w:rFonts w:ascii="仿宋" w:hAnsi="仿宋" w:eastAsia="仿宋"/>
          <w:bCs/>
          <w:color w:val="auto"/>
          <w:sz w:val="28"/>
          <w:szCs w:val="28"/>
          <w:highlight w:val="none"/>
        </w:rPr>
        <w:t xml:space="preserve">5.具备履行合同所必需的设备和专业技术能力的书面声明</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spacing w:line="360" w:lineRule="auto"/>
        <w:widowControl/>
        <w:rPr>
          <w:rFonts w:ascii="仿宋" w:hAnsi="仿宋" w:eastAsia="仿宋"/>
          <w:color w:val="auto"/>
          <w:sz w:val="24"/>
          <w:highlight w:val="none"/>
        </w:rPr>
      </w:pPr>
      <w:r>
        <w:rPr>
          <w:rFonts w:ascii="仿宋" w:hAnsi="仿宋" w:eastAsia="仿宋"/>
          <w:color w:val="auto"/>
          <w:sz w:val="24"/>
          <w:highlight w:val="none"/>
        </w:rPr>
      </w:r>
      <w:r/>
    </w:p>
    <w:p>
      <w:pPr>
        <w:pStyle w:val="726"/>
        <w:spacing w:line="360" w:lineRule="auto"/>
        <w:widowControl/>
        <w:rPr>
          <w:rFonts w:hint="eastAsia" w:ascii="仿宋" w:hAnsi="仿宋" w:eastAsia="仿宋"/>
          <w:color w:val="auto"/>
          <w:sz w:val="24"/>
          <w:highlight w:val="none"/>
          <w:u w:val="single"/>
          <w:lang w:eastAsia="zh-CN"/>
        </w:rPr>
      </w:pPr>
      <w:r>
        <w:rPr>
          <w:rFonts w:ascii="仿宋" w:hAnsi="仿宋" w:eastAsia="仿宋"/>
          <w:color w:val="auto"/>
          <w:sz w:val="24"/>
          <w:highlight w:val="none"/>
        </w:rPr>
        <w:t xml:space="preserve">项目名称：</w:t>
      </w:r>
      <w:r>
        <w:rPr>
          <w:rFonts w:hint="eastAsia" w:ascii="仿宋" w:hAnsi="仿宋" w:eastAsia="仿宋"/>
          <w:color w:val="auto"/>
          <w:sz w:val="24"/>
          <w:highlight w:val="none"/>
          <w:u w:val="single"/>
          <w:lang w:eastAsia="zh-CN"/>
        </w:rPr>
        <w:t xml:space="preserve">2025年防汛物资设备类采购项目</w:t>
      </w:r>
      <w:r/>
    </w:p>
    <w:p>
      <w:pPr>
        <w:pStyle w:val="726"/>
        <w:ind w:firstLine="480"/>
        <w:spacing w:line="360" w:lineRule="auto"/>
        <w:widowControl/>
        <w:rPr>
          <w:rFonts w:ascii="仿宋" w:hAnsi="仿宋" w:eastAsia="仿宋"/>
          <w:color w:val="auto"/>
          <w:sz w:val="24"/>
          <w:highlight w:val="none"/>
        </w:rPr>
      </w:pPr>
      <w:r>
        <w:rPr>
          <w:rFonts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 </w:t>
      </w:r>
      <w:r/>
    </w:p>
    <w:p>
      <w:pPr>
        <w:pStyle w:val="726"/>
        <w:ind w:firstLine="480"/>
        <w:spacing w:line="360" w:lineRule="auto"/>
        <w:widowControl/>
        <w:rPr>
          <w:rFonts w:ascii="仿宋" w:hAnsi="仿宋" w:eastAsia="仿宋"/>
          <w:color w:val="auto"/>
          <w:sz w:val="24"/>
          <w:highlight w:val="none"/>
        </w:rPr>
      </w:pPr>
      <w:r>
        <w:rPr>
          <w:rFonts w:ascii="仿宋" w:hAnsi="仿宋" w:eastAsia="仿宋"/>
          <w:color w:val="auto"/>
          <w:sz w:val="24"/>
          <w:highlight w:val="none"/>
        </w:rPr>
        <w:t xml:space="preserve">我单位郑重声明：我单位具备履行合同（项目名称：</w:t>
      </w:r>
      <w:r>
        <w:rPr>
          <w:rFonts w:hint="eastAsia" w:ascii="仿宋" w:hAnsi="仿宋" w:eastAsia="仿宋"/>
          <w:color w:val="auto"/>
          <w:sz w:val="24"/>
          <w:highlight w:val="none"/>
          <w:u w:val="single"/>
          <w:lang w:eastAsia="zh-CN"/>
        </w:rPr>
        <w:t xml:space="preserve">2025年防汛物资设备类采购项目</w:t>
      </w:r>
      <w:r>
        <w:rPr>
          <w:rFonts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JSZC-320300-RHGC-G2025-0019</w:t>
      </w:r>
      <w:r>
        <w:rPr>
          <w:rFonts w:ascii="仿宋" w:hAnsi="仿宋" w:eastAsia="仿宋"/>
          <w:color w:val="auto"/>
          <w:sz w:val="24"/>
          <w:highlight w:val="none"/>
        </w:rPr>
        <w:t xml:space="preserve">）所必需的设备和专业技术能力</w:t>
      </w:r>
      <w:r>
        <w:rPr>
          <w:rFonts w:hint="eastAsia" w:ascii="仿宋" w:hAnsi="仿宋" w:eastAsia="仿宋"/>
          <w:color w:val="auto"/>
          <w:sz w:val="24"/>
          <w:highlight w:val="none"/>
        </w:rPr>
        <w:t xml:space="preserve">，具体为：</w:t>
      </w:r>
      <w:r/>
    </w:p>
    <w:p>
      <w:pPr>
        <w:pStyle w:val="726"/>
        <w:ind w:firstLine="480"/>
        <w:spacing w:line="360" w:lineRule="auto"/>
        <w:widowControl/>
        <w:rPr>
          <w:rFonts w:ascii="仿宋" w:hAnsi="仿宋" w:eastAsia="仿宋"/>
          <w:color w:val="auto"/>
          <w:sz w:val="24"/>
          <w:highlight w:val="none"/>
        </w:rPr>
      </w:pPr>
      <w:r>
        <w:rPr>
          <w:rFonts w:ascii="仿宋" w:hAnsi="仿宋" w:eastAsia="仿宋"/>
          <w:color w:val="auto"/>
          <w:sz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专业技术能力：</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特此声明。</w:t>
      </w:r>
      <w:r/>
    </w:p>
    <w:p>
      <w:pPr>
        <w:spacing w:line="360" w:lineRule="auto"/>
        <w:rPr>
          <w:rFonts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供应商对上述声明的真实性负责。如有虚假，将依法承担相应责任。</w:t>
      </w:r>
      <w:r/>
    </w:p>
    <w:p>
      <w:pPr>
        <w:spacing w:line="3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699"/>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right="29" w:firstLine="360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投标人（电子签章）：</w:t>
      </w:r>
      <w:r/>
    </w:p>
    <w:p>
      <w:pPr>
        <w:ind w:right="29" w:firstLine="360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期：  年  月  日</w:t>
      </w:r>
      <w:r/>
    </w:p>
    <w:p>
      <w:pPr>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pStyle w:val="726"/>
        <w:jc w:val="center"/>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6.投标人参加政府采购活动前3年内在经营活动中没有重大违法记录的书面声明</w:t>
      </w:r>
      <w:r/>
    </w:p>
    <w:p>
      <w:pPr>
        <w:pStyle w:val="726"/>
        <w:spacing w:line="360" w:lineRule="auto"/>
        <w:rPr>
          <w:rFonts w:ascii="仿宋" w:hAnsi="仿宋" w:eastAsia="仿宋"/>
          <w:color w:val="auto"/>
          <w:sz w:val="30"/>
          <w:szCs w:val="30"/>
          <w:highlight w:val="none"/>
        </w:rPr>
      </w:pPr>
      <w:r>
        <w:rPr>
          <w:rFonts w:ascii="仿宋" w:hAnsi="仿宋" w:eastAsia="仿宋"/>
          <w:color w:val="auto"/>
          <w:sz w:val="30"/>
          <w:szCs w:val="30"/>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我单位在参加（</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lang w:eastAsia="zh-CN"/>
        </w:rPr>
        <w:t xml:space="preserve">2025年防汛物资设备类采购项目</w:t>
      </w:r>
      <w:r>
        <w:rPr>
          <w:rFonts w:ascii="仿宋" w:hAnsi="仿宋" w:eastAsia="仿宋"/>
          <w:color w:val="auto"/>
          <w:sz w:val="24"/>
          <w:highlight w:val="none"/>
        </w:rPr>
        <w:t xml:space="preserve">）项目（项目编号：</w:t>
      </w:r>
      <w:r>
        <w:rPr>
          <w:rFonts w:hint="eastAsia" w:ascii="仿宋" w:hAnsi="仿宋" w:eastAsia="仿宋"/>
          <w:color w:val="auto"/>
          <w:sz w:val="24"/>
          <w:highlight w:val="none"/>
          <w:lang w:eastAsia="zh-CN"/>
        </w:rPr>
        <w:t xml:space="preserve">JSZC-320300-RHGC-G2025-0019</w:t>
      </w:r>
      <w:r>
        <w:rPr>
          <w:rFonts w:hint="eastAsia" w:ascii="仿宋" w:hAnsi="仿宋" w:eastAsia="仿宋"/>
          <w:color w:val="auto"/>
          <w:sz w:val="24"/>
          <w:highlight w:val="none"/>
          <w:lang w:val="en-US" w:eastAsia="zh-CN"/>
        </w:rPr>
        <w:t xml:space="preserve"> </w:t>
      </w:r>
      <w:r>
        <w:rPr>
          <w:rFonts w:ascii="仿宋" w:hAnsi="仿宋" w:eastAsia="仿宋"/>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26"/>
        <w:ind w:firstLine="480"/>
        <w:spacing w:line="360" w:lineRule="auto"/>
        <w:widowControl/>
        <w:rPr>
          <w:rFonts w:ascii="仿宋" w:hAnsi="仿宋" w:eastAsia="仿宋"/>
          <w:color w:val="auto"/>
          <w:sz w:val="24"/>
          <w:highlight w:val="none"/>
        </w:rPr>
      </w:pPr>
      <w:r>
        <w:rPr>
          <w:rFonts w:ascii="仿宋" w:hAnsi="仿宋" w:eastAsia="仿宋"/>
          <w:color w:val="auto"/>
          <w:sz w:val="24"/>
          <w:highlight w:val="none"/>
        </w:rPr>
        <w:t xml:space="preserve">我单位对上述声明的真实性负责。如有虚假，将依法承担相应责任。</w:t>
      </w:r>
      <w:r/>
    </w:p>
    <w:p>
      <w:pPr>
        <w:pStyle w:val="726"/>
        <w:ind w:firstLine="600"/>
        <w:spacing w:line="360" w:lineRule="auto"/>
        <w:widowControl/>
        <w:rPr>
          <w:rFonts w:ascii="仿宋" w:hAnsi="仿宋" w:eastAsia="仿宋"/>
          <w:color w:val="auto"/>
          <w:sz w:val="30"/>
          <w:szCs w:val="30"/>
          <w:highlight w:val="none"/>
        </w:rPr>
      </w:pPr>
      <w:r>
        <w:rPr>
          <w:rFonts w:ascii="仿宋" w:hAnsi="仿宋" w:eastAsia="仿宋"/>
          <w:color w:val="auto"/>
          <w:sz w:val="30"/>
          <w:szCs w:val="30"/>
          <w:highlight w:val="none"/>
        </w:rPr>
      </w:r>
      <w:r/>
    </w:p>
    <w:p>
      <w:pPr>
        <w:pStyle w:val="726"/>
        <w:ind w:firstLine="3600"/>
        <w:spacing w:line="360" w:lineRule="auto"/>
        <w:rPr>
          <w:rFonts w:ascii="仿宋" w:hAnsi="仿宋" w:eastAsia="仿宋"/>
          <w:color w:val="auto"/>
          <w:sz w:val="24"/>
          <w:highlight w:val="none"/>
        </w:rPr>
      </w:pPr>
      <w:r>
        <w:rPr>
          <w:rFonts w:ascii="仿宋" w:hAnsi="仿宋" w:eastAsia="仿宋"/>
          <w:color w:val="auto"/>
          <w:sz w:val="24"/>
          <w:highlight w:val="none"/>
        </w:rPr>
        <w:t xml:space="preserve">投标人：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（盖电子签章）</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p>
    <w:p>
      <w:pPr>
        <w:pStyle w:val="726"/>
        <w:ind w:firstLine="3600"/>
        <w:spacing w:line="360" w:lineRule="auto"/>
        <w:rPr>
          <w:rFonts w:ascii="仿宋" w:hAnsi="仿宋" w:eastAsia="仿宋"/>
          <w:color w:val="auto"/>
          <w:sz w:val="24"/>
          <w:highlight w:val="none"/>
        </w:rPr>
      </w:pPr>
      <w:r>
        <w:rPr>
          <w:rFonts w:ascii="仿宋" w:hAnsi="仿宋" w:eastAsia="仿宋"/>
          <w:color w:val="auto"/>
          <w:sz w:val="24"/>
          <w:highlight w:val="none"/>
        </w:rPr>
        <w:t xml:space="preserve">日期：   年  月  日</w:t>
      </w:r>
      <w:r/>
    </w:p>
    <w:p>
      <w:pPr>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pStyle w:val="726"/>
        <w:jc w:val="center"/>
        <w:spacing w:line="360" w:lineRule="auto"/>
        <w:rPr>
          <w:rFonts w:ascii="仿宋" w:hAnsi="仿宋" w:eastAsia="仿宋"/>
          <w:color w:val="auto"/>
          <w:sz w:val="24"/>
          <w:highlight w:val="none"/>
        </w:rPr>
      </w:pPr>
      <w:r>
        <w:rPr>
          <w:rFonts w:ascii="仿宋" w:hAnsi="仿宋" w:eastAsia="仿宋"/>
          <w:color w:val="auto"/>
          <w:sz w:val="28"/>
          <w:szCs w:val="28"/>
          <w:highlight w:val="none"/>
        </w:rPr>
        <w:t xml:space="preserve">7．偏离表</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spacing w:line="360" w:lineRule="auto"/>
        <w:rPr>
          <w:rFonts w:hint="eastAsia" w:ascii="仿宋" w:hAnsi="仿宋" w:eastAsia="仿宋"/>
          <w:color w:val="auto"/>
          <w:sz w:val="24"/>
          <w:highlight w:val="none"/>
          <w:u w:val="single"/>
          <w:lang w:eastAsia="zh-CN"/>
        </w:rPr>
      </w:pPr>
      <w:r>
        <w:rPr>
          <w:rFonts w:ascii="仿宋" w:hAnsi="仿宋" w:eastAsia="仿宋"/>
          <w:color w:val="auto"/>
          <w:sz w:val="24"/>
          <w:highlight w:val="none"/>
        </w:rPr>
        <w:t xml:space="preserve">项目名称：</w:t>
      </w:r>
      <w:r>
        <w:rPr>
          <w:rFonts w:hint="eastAsia" w:ascii="仿宋" w:hAnsi="仿宋" w:eastAsia="仿宋"/>
          <w:color w:val="auto"/>
          <w:sz w:val="24"/>
          <w:highlight w:val="none"/>
          <w:u w:val="single"/>
          <w:lang w:eastAsia="zh-CN"/>
        </w:rPr>
        <w:t xml:space="preserve">2025年防汛物资设备类采购项目</w:t>
      </w:r>
      <w:r/>
    </w:p>
    <w:p>
      <w:pPr>
        <w:pStyle w:val="727"/>
        <w:ind w:left="0" w:firstLine="0"/>
        <w:jc w:val="left"/>
        <w:rPr>
          <w:rFonts w:hint="eastAsia" w:eastAsia="仿宋"/>
          <w:color w:val="auto"/>
          <w:highlight w:val="none"/>
          <w:lang w:eastAsia="zh-CN"/>
        </w:rPr>
      </w:pPr>
      <w:r>
        <w:rPr>
          <w:rFonts w:ascii="仿宋" w:hAnsi="仿宋" w:eastAsia="仿宋"/>
          <w:color w:val="auto"/>
          <w:sz w:val="24"/>
          <w:highlight w:val="none"/>
        </w:rPr>
        <w:t xml:space="preserve">项目编号：</w:t>
      </w:r>
      <w:r>
        <w:rPr>
          <w:rFonts w:hint="eastAsia" w:ascii="仿宋" w:hAnsi="仿宋"/>
          <w:color w:val="auto"/>
          <w:sz w:val="24"/>
          <w:highlight w:val="none"/>
          <w:lang w:eastAsia="zh-CN"/>
        </w:rPr>
        <w:t xml:space="preserve">JSZC-320300-RHGC-G2025-0019</w:t>
      </w:r>
      <w:r/>
    </w:p>
    <w:tbl>
      <w:tblPr>
        <w:tblStyle w:val="693"/>
        <w:tblW w:w="8928"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Borders>
              <w:bottom w:val="single" w:color="000000" w:sz="6" w:space="0"/>
              <w:right w:val="single" w:color="000000" w:sz="6" w:space="0"/>
            </w:tcBorders>
            <w:tcW w:w="828" w:type="dxa"/>
            <w:vAlign w:val="center"/>
            <w:textDirection w:val="lrTb"/>
            <w:noWrap w:val="false"/>
          </w:tcPr>
          <w:p>
            <w:pPr>
              <w:pStyle w:val="726"/>
              <w:spacing w:line="360" w:lineRule="auto"/>
              <w:rPr>
                <w:rFonts w:ascii="仿宋" w:hAnsi="仿宋" w:eastAsia="仿宋"/>
                <w:caps/>
                <w:color w:val="auto"/>
                <w:sz w:val="24"/>
                <w:highlight w:val="none"/>
              </w:rPr>
            </w:pPr>
            <w:r>
              <w:rPr>
                <w:rFonts w:hint="eastAsia" w:ascii="仿宋" w:hAnsi="仿宋" w:eastAsia="仿宋"/>
                <w:color w:val="auto"/>
                <w:sz w:val="24"/>
                <w:highlight w:val="none"/>
                <w:lang w:eastAsia="zh-CN"/>
              </w:rPr>
              <w:t xml:space="preserve"> </w:t>
            </w:r>
            <w:r>
              <w:rPr>
                <w:rFonts w:ascii="仿宋" w:hAnsi="仿宋" w:eastAsia="仿宋"/>
                <w:caps/>
                <w:color w:val="auto"/>
                <w:sz w:val="24"/>
                <w:highlight w:val="none"/>
              </w:rPr>
              <w:t xml:space="preserve">序号</w:t>
            </w:r>
            <w:r/>
          </w:p>
        </w:tc>
        <w:tc>
          <w:tcPr>
            <w:tcBorders>
              <w:left w:val="single" w:color="000000" w:sz="6" w:space="0"/>
              <w:bottom w:val="single" w:color="000000" w:sz="6" w:space="0"/>
              <w:right w:val="single" w:color="000000" w:sz="6" w:space="0"/>
            </w:tcBorders>
            <w:tcW w:w="1404" w:type="dxa"/>
            <w:vAlign w:val="center"/>
            <w:textDirection w:val="lrTb"/>
            <w:noWrap w:val="false"/>
          </w:tcPr>
          <w:p>
            <w:pPr>
              <w:pStyle w:val="726"/>
              <w:spacing w:line="360" w:lineRule="auto"/>
              <w:rPr>
                <w:rFonts w:ascii="仿宋" w:hAnsi="仿宋" w:eastAsia="仿宋"/>
                <w:caps/>
                <w:color w:val="auto"/>
                <w:sz w:val="24"/>
                <w:highlight w:val="none"/>
              </w:rPr>
            </w:pPr>
            <w:r>
              <w:rPr>
                <w:rFonts w:ascii="仿宋" w:hAnsi="仿宋" w:eastAsia="仿宋"/>
                <w:caps/>
                <w:color w:val="auto"/>
                <w:sz w:val="24"/>
                <w:highlight w:val="none"/>
              </w:rPr>
              <w:t xml:space="preserve">偏离内容</w:t>
            </w:r>
            <w:r/>
          </w:p>
        </w:tc>
        <w:tc>
          <w:tcPr>
            <w:tcBorders>
              <w:left w:val="single" w:color="000000" w:sz="6" w:space="0"/>
              <w:bottom w:val="single" w:color="000000" w:sz="6" w:space="0"/>
              <w:right w:val="single" w:color="000000" w:sz="6" w:space="0"/>
            </w:tcBorders>
            <w:tcW w:w="1476" w:type="dxa"/>
            <w:vAlign w:val="center"/>
            <w:textDirection w:val="lrTb"/>
            <w:noWrap w:val="false"/>
          </w:tcPr>
          <w:p>
            <w:pPr>
              <w:pStyle w:val="726"/>
              <w:spacing w:line="360" w:lineRule="auto"/>
              <w:rPr>
                <w:rFonts w:ascii="仿宋" w:hAnsi="仿宋" w:eastAsia="仿宋"/>
                <w:caps/>
                <w:color w:val="auto"/>
                <w:sz w:val="24"/>
                <w:highlight w:val="none"/>
              </w:rPr>
            </w:pPr>
            <w:r>
              <w:rPr>
                <w:rFonts w:ascii="仿宋" w:hAnsi="仿宋" w:eastAsia="仿宋"/>
                <w:color w:val="auto"/>
                <w:sz w:val="24"/>
                <w:highlight w:val="none"/>
              </w:rPr>
              <w:t xml:space="preserve">招标文件的要求</w:t>
            </w:r>
            <w:r/>
          </w:p>
        </w:tc>
        <w:tc>
          <w:tcPr>
            <w:tcBorders>
              <w:left w:val="single" w:color="000000" w:sz="6" w:space="0"/>
              <w:bottom w:val="single" w:color="000000" w:sz="6" w:space="0"/>
              <w:right w:val="single" w:color="000000" w:sz="6" w:space="0"/>
            </w:tcBorders>
            <w:tcW w:w="1620" w:type="dxa"/>
            <w:vAlign w:val="center"/>
            <w:textDirection w:val="lrTb"/>
            <w:noWrap w:val="false"/>
          </w:tcPr>
          <w:p>
            <w:pPr>
              <w:pStyle w:val="726"/>
              <w:spacing w:line="360" w:lineRule="auto"/>
              <w:rPr>
                <w:rFonts w:ascii="仿宋" w:hAnsi="仿宋" w:eastAsia="仿宋"/>
                <w:caps/>
                <w:color w:val="auto"/>
                <w:sz w:val="24"/>
                <w:highlight w:val="none"/>
              </w:rPr>
            </w:pPr>
            <w:r>
              <w:rPr>
                <w:rFonts w:ascii="仿宋" w:hAnsi="仿宋" w:eastAsia="仿宋"/>
                <w:color w:val="auto"/>
                <w:sz w:val="24"/>
                <w:highlight w:val="none"/>
              </w:rPr>
              <w:t xml:space="preserve">投标文件中的内容</w:t>
            </w:r>
            <w:r/>
          </w:p>
        </w:tc>
        <w:tc>
          <w:tcPr>
            <w:tcBorders>
              <w:left w:val="single" w:color="000000" w:sz="6" w:space="0"/>
              <w:bottom w:val="single" w:color="000000" w:sz="6" w:space="0"/>
              <w:right w:val="single" w:color="000000" w:sz="6" w:space="0"/>
            </w:tcBorders>
            <w:tcW w:w="1260" w:type="dxa"/>
            <w:vAlign w:val="center"/>
            <w:textDirection w:val="lrTb"/>
            <w:noWrap w:val="false"/>
          </w:tcPr>
          <w:p>
            <w:pPr>
              <w:pStyle w:val="726"/>
              <w:spacing w:line="360" w:lineRule="auto"/>
              <w:rPr>
                <w:rFonts w:ascii="仿宋" w:hAnsi="仿宋" w:eastAsia="仿宋"/>
                <w:caps/>
                <w:color w:val="auto"/>
                <w:sz w:val="24"/>
                <w:highlight w:val="none"/>
              </w:rPr>
            </w:pPr>
            <w:r>
              <w:rPr>
                <w:rFonts w:ascii="仿宋" w:hAnsi="仿宋" w:eastAsia="仿宋"/>
                <w:caps/>
                <w:color w:val="auto"/>
                <w:sz w:val="24"/>
                <w:highlight w:val="none"/>
              </w:rPr>
              <w:t xml:space="preserve">（正/负/无）偏离</w:t>
            </w:r>
            <w:r/>
          </w:p>
        </w:tc>
        <w:tc>
          <w:tcPr>
            <w:tcBorders>
              <w:left w:val="single" w:color="000000" w:sz="6" w:space="0"/>
              <w:bottom w:val="single" w:color="000000" w:sz="6" w:space="0"/>
            </w:tcBorders>
            <w:tcW w:w="2340" w:type="dxa"/>
            <w:vAlign w:val="center"/>
            <w:textDirection w:val="lrTb"/>
            <w:noWrap w:val="false"/>
          </w:tcPr>
          <w:p>
            <w:pPr>
              <w:pStyle w:val="726"/>
              <w:spacing w:line="360" w:lineRule="auto"/>
              <w:rPr>
                <w:rFonts w:ascii="仿宋" w:hAnsi="仿宋" w:eastAsia="仿宋"/>
                <w:caps/>
                <w:color w:val="auto"/>
                <w:sz w:val="24"/>
                <w:highlight w:val="none"/>
              </w:rPr>
            </w:pPr>
            <w:r>
              <w:rPr>
                <w:rFonts w:ascii="仿宋" w:hAnsi="仿宋" w:eastAsia="仿宋"/>
                <w:caps/>
                <w:color w:val="auto"/>
                <w:sz w:val="24"/>
                <w:highlight w:val="none"/>
              </w:rPr>
              <w:t xml:space="preserve">说明</w:t>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tcBorders>
            <w:tcW w:w="234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tcBorders>
            <w:tcW w:w="234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tcBorders>
            <w:tcW w:w="234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tcBorders>
            <w:tcW w:w="234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tcBorders>
            <w:tcW w:w="234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tcBorders>
            <w:tcW w:w="234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jc w:val="center"/>
          <w:trHeight w:val="794"/>
        </w:trPr>
        <w:tc>
          <w:tcPr>
            <w:tcBorders>
              <w:top w:val="single" w:color="000000" w:sz="6" w:space="0"/>
              <w:bottom w:val="single" w:color="000000" w:sz="6" w:space="0"/>
              <w:right w:val="single" w:color="000000" w:sz="6" w:space="0"/>
            </w:tcBorders>
            <w:tcW w:w="828"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bottom w:val="single" w:color="000000" w:sz="6" w:space="0"/>
            </w:tcBorders>
            <w:tcW w:w="234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jc w:val="center"/>
          <w:trHeight w:val="794"/>
        </w:trPr>
        <w:tc>
          <w:tcPr>
            <w:tcBorders>
              <w:top w:val="single" w:color="000000" w:sz="6" w:space="0"/>
              <w:right w:val="single" w:color="000000" w:sz="6" w:space="0"/>
            </w:tcBorders>
            <w:tcW w:w="828"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right w:val="single" w:color="000000" w:sz="6" w:space="0"/>
            </w:tcBorders>
            <w:tcW w:w="1404"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right w:val="single" w:color="000000" w:sz="6" w:space="0"/>
            </w:tcBorders>
            <w:tcW w:w="1476"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right w:val="single" w:color="000000" w:sz="6" w:space="0"/>
            </w:tcBorders>
            <w:tcW w:w="162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right w:val="single" w:color="000000" w:sz="6" w:space="0"/>
            </w:tcBorders>
            <w:tcW w:w="126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Borders>
              <w:top w:val="single" w:color="000000" w:sz="6" w:space="0"/>
              <w:left w:val="single" w:color="000000" w:sz="6" w:space="0"/>
            </w:tcBorders>
            <w:tcW w:w="2340" w:type="dxa"/>
            <w:textDirection w:val="lrTb"/>
            <w:noWrap w:val="false"/>
          </w:tcPr>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726"/>
        <w:spacing w:line="360" w:lineRule="auto"/>
        <w:rPr>
          <w:rFonts w:ascii="仿宋" w:hAnsi="仿宋" w:eastAsia="仿宋"/>
          <w:color w:val="auto"/>
          <w:sz w:val="24"/>
          <w:highlight w:val="none"/>
          <w:u w:val="single"/>
        </w:rPr>
      </w:pPr>
      <w:r>
        <w:rPr>
          <w:rFonts w:ascii="仿宋" w:hAnsi="仿宋" w:eastAsia="仿宋"/>
          <w:color w:val="auto"/>
          <w:sz w:val="24"/>
          <w:highlight w:val="none"/>
          <w:u w:val="single"/>
        </w:rPr>
      </w:r>
      <w:r/>
    </w:p>
    <w:p>
      <w:pPr>
        <w:pStyle w:val="726"/>
        <w:spacing w:line="360" w:lineRule="auto"/>
        <w:rPr>
          <w:rFonts w:ascii="仿宋" w:hAnsi="仿宋" w:eastAsia="仿宋"/>
          <w:color w:val="auto"/>
          <w:sz w:val="24"/>
          <w:highlight w:val="none"/>
          <w:u w:val="single"/>
        </w:rPr>
      </w:pPr>
      <w:r>
        <w:rPr>
          <w:rFonts w:ascii="仿宋" w:hAnsi="仿宋" w:eastAsia="仿宋"/>
          <w:color w:val="auto"/>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3000"/>
        <w:spacing w:line="360" w:lineRule="auto"/>
        <w:rPr>
          <w:rFonts w:ascii="仿宋" w:hAnsi="仿宋" w:eastAsia="仿宋"/>
          <w:color w:val="auto"/>
          <w:sz w:val="24"/>
          <w:highlight w:val="none"/>
        </w:rPr>
      </w:pPr>
      <w:r>
        <w:rPr>
          <w:rFonts w:ascii="仿宋" w:hAnsi="仿宋" w:eastAsia="仿宋"/>
          <w:color w:val="auto"/>
          <w:sz w:val="24"/>
          <w:highlight w:val="none"/>
        </w:rPr>
        <w:t xml:space="preserve">投标人：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（盖电子签章）</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p>
    <w:p>
      <w:pPr>
        <w:pStyle w:val="726"/>
        <w:ind w:firstLine="3120"/>
        <w:spacing w:line="360" w:lineRule="auto"/>
        <w:rPr>
          <w:rFonts w:ascii="仿宋" w:hAnsi="仿宋" w:eastAsia="仿宋"/>
          <w:color w:val="auto"/>
          <w:sz w:val="24"/>
          <w:highlight w:val="none"/>
        </w:rPr>
      </w:pPr>
      <w:r>
        <w:rPr>
          <w:rFonts w:ascii="仿宋" w:hAnsi="仿宋" w:eastAsia="仿宋"/>
          <w:color w:val="auto"/>
          <w:sz w:val="24"/>
          <w:highlight w:val="none"/>
        </w:rPr>
        <w:t xml:space="preserve">日期：   年  月  日</w:t>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7"/>
        <w:rPr>
          <w:highlight w:val="none"/>
        </w:rPr>
      </w:pPr>
      <w:r>
        <w:rPr>
          <w:highlight w:val="none"/>
        </w:rPr>
      </w:r>
      <w:r/>
    </w:p>
    <w:p>
      <w:pPr>
        <w:pStyle w:val="726"/>
        <w:jc w:val="center"/>
        <w:spacing w:line="360" w:lineRule="auto"/>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w:t>
      </w:r>
      <w:r>
        <w:rPr>
          <w:rFonts w:ascii="仿宋" w:hAnsi="仿宋" w:eastAsia="仿宋"/>
          <w:color w:val="auto"/>
          <w:sz w:val="28"/>
          <w:szCs w:val="28"/>
          <w:highlight w:val="none"/>
        </w:rPr>
        <w:t xml:space="preserve">.中小企业声明函</w:t>
      </w:r>
      <w:r/>
    </w:p>
    <w:p>
      <w:pPr>
        <w:pStyle w:val="726"/>
        <w:spacing w:line="360" w:lineRule="auto"/>
        <w:widowControl/>
        <w:rPr>
          <w:rFonts w:hint="eastAsia" w:ascii="仿宋" w:hAnsi="仿宋" w:eastAsia="仿宋"/>
          <w:color w:val="auto"/>
          <w:sz w:val="24"/>
          <w:highlight w:val="none"/>
          <w:lang w:eastAsia="zh-CN"/>
        </w:rPr>
      </w:pPr>
      <w:r>
        <w:rPr>
          <w:rFonts w:ascii="仿宋" w:hAnsi="仿宋" w:eastAsia="仿宋"/>
          <w:color w:val="auto"/>
          <w:sz w:val="24"/>
          <w:highlight w:val="none"/>
        </w:rPr>
        <w:t xml:space="preserve">项目名称：</w:t>
      </w:r>
      <w:r>
        <w:rPr>
          <w:rFonts w:hint="eastAsia" w:ascii="仿宋" w:hAnsi="仿宋" w:eastAsia="仿宋"/>
          <w:color w:val="auto"/>
          <w:sz w:val="24"/>
          <w:highlight w:val="none"/>
          <w:lang w:eastAsia="zh-CN"/>
        </w:rPr>
        <w:t xml:space="preserve">2025年防汛物资设备类采购项目</w:t>
      </w:r>
      <w:r/>
    </w:p>
    <w:p>
      <w:pPr>
        <w:pStyle w:val="726"/>
        <w:ind w:firstLine="560"/>
        <w:spacing w:line="360" w:lineRule="auto"/>
        <w:rPr>
          <w:rFonts w:ascii="仿宋" w:hAnsi="仿宋" w:eastAsia="仿宋"/>
          <w:color w:val="auto"/>
          <w:sz w:val="24"/>
          <w:highlight w:val="none"/>
        </w:rPr>
      </w:pPr>
      <w:r>
        <w:rPr>
          <w:rFonts w:ascii="仿宋" w:hAnsi="仿宋" w:eastAsia="仿宋"/>
          <w:color w:val="auto"/>
          <w:sz w:val="24"/>
          <w:highlight w:val="none"/>
        </w:rPr>
        <w:t xml:space="preserve">本公司郑重声明，根据《政府采购促进中小企业发展管理办法》（财库 (2020)46号）的规定，本公司参加</w:t>
      </w:r>
      <w:r>
        <w:rPr>
          <w:rFonts w:ascii="仿宋" w:hAnsi="仿宋" w:eastAsia="仿宋"/>
          <w:color w:val="auto"/>
          <w:sz w:val="24"/>
          <w:highlight w:val="none"/>
          <w:u w:val="single"/>
        </w:rPr>
        <w:t xml:space="preserve">（单位名称）</w:t>
      </w:r>
      <w:r>
        <w:rPr>
          <w:rFonts w:ascii="仿宋" w:hAnsi="仿宋" w:eastAsia="仿宋"/>
          <w:color w:val="auto"/>
          <w:sz w:val="24"/>
          <w:highlight w:val="none"/>
        </w:rPr>
        <w:t xml:space="preserve">的</w:t>
      </w:r>
      <w:r>
        <w:rPr>
          <w:rFonts w:ascii="仿宋" w:hAnsi="仿宋" w:eastAsia="仿宋"/>
          <w:color w:val="auto"/>
          <w:sz w:val="24"/>
          <w:highlight w:val="none"/>
          <w:u w:val="single"/>
        </w:rPr>
        <w:t xml:space="preserve">（项目名称）</w:t>
      </w:r>
      <w:r>
        <w:rPr>
          <w:rFonts w:ascii="仿宋" w:hAnsi="仿宋" w:eastAsia="仿宋"/>
          <w:color w:val="auto"/>
          <w:sz w:val="24"/>
          <w:highlight w:val="none"/>
        </w:rPr>
        <w:t xml:space="preserve">采购活动，提供的货物全部由符合政策要求的中小企业制造。相关企业的具体情况如下：</w:t>
      </w:r>
      <w:r/>
    </w:p>
    <w:p>
      <w:pPr>
        <w:pStyle w:val="726"/>
        <w:numPr>
          <w:ilvl w:val="0"/>
          <w:numId w:val="4"/>
        </w:numPr>
        <w:ind w:firstLine="560"/>
        <w:spacing w:line="360" w:lineRule="auto"/>
        <w:rPr>
          <w:rFonts w:ascii="仿宋" w:hAnsi="仿宋" w:eastAsia="仿宋"/>
          <w:color w:val="auto"/>
          <w:sz w:val="24"/>
          <w:highlight w:val="none"/>
        </w:rPr>
      </w:pPr>
      <w:r>
        <w:rPr>
          <w:rFonts w:ascii="仿宋" w:hAnsi="仿宋" w:eastAsia="仿宋"/>
          <w:color w:val="auto"/>
          <w:sz w:val="24"/>
          <w:highlight w:val="none"/>
          <w:u w:val="single"/>
        </w:rPr>
        <w:t xml:space="preserve">（标的名称）</w:t>
      </w:r>
      <w:r>
        <w:rPr>
          <w:rFonts w:ascii="仿宋" w:hAnsi="仿宋" w:eastAsia="仿宋"/>
          <w:color w:val="auto"/>
          <w:sz w:val="24"/>
          <w:highlight w:val="none"/>
        </w:rPr>
        <w:t xml:space="preserve">，属于</w:t>
      </w:r>
      <w:r>
        <w:rPr>
          <w:rFonts w:ascii="仿宋" w:hAnsi="仿宋" w:eastAsia="仿宋"/>
          <w:color w:val="auto"/>
          <w:sz w:val="24"/>
          <w:highlight w:val="none"/>
          <w:u w:val="single"/>
        </w:rPr>
        <w:t xml:space="preserve">（采购文件中明确的所属行业）行业</w:t>
      </w:r>
      <w:r>
        <w:rPr>
          <w:rFonts w:ascii="仿宋" w:hAnsi="仿宋" w:eastAsia="仿宋"/>
          <w:color w:val="auto"/>
          <w:sz w:val="24"/>
          <w:highlight w:val="none"/>
        </w:rPr>
        <w:t xml:space="preserve">；制造商为</w:t>
      </w:r>
      <w:r>
        <w:rPr>
          <w:rFonts w:ascii="仿宋" w:hAnsi="仿宋" w:eastAsia="仿宋"/>
          <w:color w:val="auto"/>
          <w:sz w:val="24"/>
          <w:highlight w:val="none"/>
          <w:u w:val="single"/>
        </w:rPr>
        <w:t xml:space="preserve">（企业名称）</w:t>
      </w:r>
      <w:r>
        <w:rPr>
          <w:rFonts w:ascii="仿宋" w:hAnsi="仿宋" w:eastAsia="仿宋"/>
          <w:color w:val="auto"/>
          <w:sz w:val="24"/>
          <w:highlight w:val="none"/>
        </w:rPr>
        <w:t xml:space="preserve">，从业人员</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人， 营业收入为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万元，资产总额为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万元，</w:t>
      </w:r>
      <w:r>
        <w:rPr>
          <w:rFonts w:ascii="仿宋" w:hAnsi="仿宋" w:eastAsia="仿宋"/>
          <w:b/>
          <w:color w:val="auto"/>
          <w:sz w:val="24"/>
          <w:highlight w:val="none"/>
        </w:rPr>
        <w:t xml:space="preserve">属于（□中型企业、□小型企业、□微型企业，请勾选！）</w:t>
      </w:r>
      <w:r>
        <w:rPr>
          <w:rFonts w:ascii="仿宋" w:hAnsi="仿宋" w:eastAsia="仿宋"/>
          <w:color w:val="auto"/>
          <w:sz w:val="24"/>
          <w:highlight w:val="none"/>
        </w:rPr>
        <w:t xml:space="preserve">；</w:t>
      </w:r>
      <w:r/>
    </w:p>
    <w:p>
      <w:pPr>
        <w:pStyle w:val="726"/>
        <w:numPr>
          <w:ilvl w:val="0"/>
          <w:numId w:val="4"/>
        </w:numPr>
        <w:ind w:firstLine="560"/>
        <w:spacing w:line="360" w:lineRule="auto"/>
        <w:rPr>
          <w:rFonts w:ascii="仿宋" w:hAnsi="仿宋" w:eastAsia="仿宋"/>
          <w:color w:val="auto"/>
          <w:sz w:val="24"/>
          <w:highlight w:val="none"/>
        </w:rPr>
      </w:pPr>
      <w:r>
        <w:rPr>
          <w:rFonts w:ascii="仿宋" w:hAnsi="仿宋" w:eastAsia="仿宋"/>
          <w:color w:val="auto"/>
          <w:sz w:val="24"/>
          <w:highlight w:val="none"/>
          <w:u w:val="single"/>
        </w:rPr>
        <w:t xml:space="preserve">（标的名称）</w:t>
      </w:r>
      <w:r>
        <w:rPr>
          <w:rFonts w:ascii="仿宋" w:hAnsi="仿宋" w:eastAsia="仿宋"/>
          <w:color w:val="auto"/>
          <w:sz w:val="24"/>
          <w:highlight w:val="none"/>
        </w:rPr>
        <w:t xml:space="preserve">，属于</w:t>
      </w:r>
      <w:r>
        <w:rPr>
          <w:rFonts w:ascii="仿宋" w:hAnsi="仿宋" w:eastAsia="仿宋"/>
          <w:color w:val="auto"/>
          <w:sz w:val="24"/>
          <w:highlight w:val="none"/>
          <w:u w:val="single"/>
        </w:rPr>
        <w:t xml:space="preserve">（采购文件中明确的所属行业）行业</w:t>
      </w:r>
      <w:r>
        <w:rPr>
          <w:rFonts w:ascii="仿宋" w:hAnsi="仿宋" w:eastAsia="仿宋"/>
          <w:color w:val="auto"/>
          <w:sz w:val="24"/>
          <w:highlight w:val="none"/>
        </w:rPr>
        <w:t xml:space="preserve">；制造商为</w:t>
      </w:r>
      <w:r>
        <w:rPr>
          <w:rFonts w:ascii="仿宋" w:hAnsi="仿宋" w:eastAsia="仿宋"/>
          <w:color w:val="auto"/>
          <w:sz w:val="24"/>
          <w:highlight w:val="none"/>
          <w:u w:val="single"/>
        </w:rPr>
        <w:t xml:space="preserve">（企业名称）</w:t>
      </w:r>
      <w:r>
        <w:rPr>
          <w:rFonts w:ascii="仿宋" w:hAnsi="仿宋" w:eastAsia="仿宋"/>
          <w:color w:val="auto"/>
          <w:sz w:val="24"/>
          <w:highlight w:val="none"/>
        </w:rPr>
        <w:t xml:space="preserve">，从业人员</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人，营业收入为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万元， 资产总额为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万元，</w:t>
      </w:r>
      <w:r>
        <w:rPr>
          <w:rFonts w:ascii="仿宋" w:hAnsi="仿宋" w:eastAsia="仿宋"/>
          <w:b/>
          <w:color w:val="auto"/>
          <w:sz w:val="24"/>
          <w:highlight w:val="none"/>
        </w:rPr>
        <w:t xml:space="preserve">属于（□中型企业、□小型企业、□微型企业，请勾选！）</w:t>
      </w:r>
      <w:r>
        <w:rPr>
          <w:rFonts w:ascii="仿宋" w:hAnsi="仿宋" w:eastAsia="仿宋"/>
          <w:color w:val="auto"/>
          <w:sz w:val="24"/>
          <w:highlight w:val="none"/>
        </w:rPr>
        <w:t xml:space="preserve">；</w:t>
      </w:r>
      <w:r/>
    </w:p>
    <w:p>
      <w:pPr>
        <w:pStyle w:val="726"/>
        <w:ind w:firstLine="560"/>
        <w:spacing w:line="360" w:lineRule="auto"/>
        <w:rPr>
          <w:rFonts w:ascii="仿宋" w:hAnsi="仿宋" w:eastAsia="仿宋"/>
          <w:color w:val="auto"/>
          <w:sz w:val="24"/>
          <w:highlight w:val="none"/>
        </w:rPr>
      </w:pPr>
      <w:r>
        <w:rPr>
          <w:rFonts w:ascii="仿宋" w:hAnsi="仿宋" w:eastAsia="仿宋"/>
          <w:color w:val="auto"/>
          <w:sz w:val="24"/>
          <w:highlight w:val="none"/>
        </w:rPr>
        <w:t xml:space="preserve">……</w:t>
      </w:r>
      <w:r/>
    </w:p>
    <w:p>
      <w:pPr>
        <w:pStyle w:val="726"/>
        <w:ind w:firstLine="560"/>
        <w:spacing w:line="360" w:lineRule="auto"/>
        <w:rPr>
          <w:rFonts w:ascii="仿宋" w:hAnsi="仿宋" w:eastAsia="仿宋"/>
          <w:color w:val="auto"/>
          <w:sz w:val="24"/>
          <w:highlight w:val="none"/>
        </w:rPr>
      </w:pPr>
      <w:r>
        <w:rPr>
          <w:rFonts w:ascii="仿宋" w:hAnsi="仿宋" w:eastAsia="仿宋"/>
          <w:color w:val="auto"/>
          <w:sz w:val="24"/>
          <w:highlight w:val="none"/>
        </w:rPr>
        <w:t xml:space="preserve">以上企业，不属于大企业的分支机构，不存在控股股东为大企业的情形，也不存在与大企业的负责人为同一人的情形。</w:t>
      </w:r>
      <w:r/>
    </w:p>
    <w:p>
      <w:pPr>
        <w:pStyle w:val="726"/>
        <w:ind w:firstLine="560"/>
        <w:spacing w:line="360" w:lineRule="auto"/>
        <w:rPr>
          <w:rFonts w:ascii="仿宋" w:hAnsi="仿宋" w:eastAsia="仿宋"/>
          <w:color w:val="auto"/>
          <w:sz w:val="24"/>
          <w:highlight w:val="none"/>
        </w:rPr>
      </w:pPr>
      <w:r>
        <w:rPr>
          <w:rFonts w:ascii="仿宋" w:hAnsi="仿宋" w:eastAsia="仿宋"/>
          <w:color w:val="auto"/>
          <w:sz w:val="24"/>
          <w:highlight w:val="none"/>
        </w:rPr>
        <w:t xml:space="preserve">本企业对上述声明内容的真实性负责。如有虚假，将依法承担相应责任。</w:t>
      </w:r>
      <w:r/>
    </w:p>
    <w:p>
      <w:pPr>
        <w:pStyle w:val="700"/>
        <w:ind w:left="40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注：本项目采购的货物属于</w:t>
      </w:r>
      <w:r>
        <w:rPr>
          <w:rFonts w:hint="eastAsia" w:ascii="仿宋" w:hAnsi="仿宋" w:eastAsia="仿宋" w:cs="仿宋"/>
          <w:b/>
          <w:bCs/>
          <w:color w:val="auto"/>
          <w:sz w:val="24"/>
          <w:szCs w:val="24"/>
          <w:highlight w:val="none"/>
          <w:u w:val="single"/>
        </w:rPr>
        <w:t xml:space="preserve">工业</w:t>
      </w:r>
      <w:r>
        <w:rPr>
          <w:rFonts w:hint="eastAsia" w:ascii="仿宋" w:hAnsi="仿宋" w:eastAsia="仿宋" w:cs="仿宋"/>
          <w:b/>
          <w:bCs/>
          <w:color w:val="auto"/>
          <w:sz w:val="24"/>
          <w:szCs w:val="24"/>
          <w:highlight w:val="none"/>
        </w:rPr>
        <w:t xml:space="preserve">行业。</w:t>
      </w:r>
      <w:r/>
    </w:p>
    <w:p>
      <w:pPr>
        <w:pStyle w:val="726"/>
        <w:ind w:firstLine="56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3840"/>
        <w:spacing w:line="360" w:lineRule="auto"/>
        <w:rPr>
          <w:rFonts w:ascii="仿宋" w:hAnsi="仿宋" w:eastAsia="仿宋"/>
          <w:color w:val="auto"/>
          <w:sz w:val="24"/>
          <w:highlight w:val="none"/>
        </w:rPr>
      </w:pPr>
      <w:r>
        <w:rPr>
          <w:rFonts w:ascii="仿宋" w:hAnsi="仿宋" w:eastAsia="仿宋"/>
          <w:color w:val="auto"/>
          <w:sz w:val="24"/>
          <w:highlight w:val="none"/>
        </w:rPr>
        <w:t xml:space="preserve">企业名称（电子签章）：</w:t>
      </w:r>
      <w:r/>
    </w:p>
    <w:p>
      <w:pPr>
        <w:pStyle w:val="726"/>
        <w:ind w:firstLine="560"/>
        <w:spacing w:line="360" w:lineRule="auto"/>
        <w:rPr>
          <w:rFonts w:ascii="仿宋" w:hAnsi="仿宋" w:eastAsia="仿宋"/>
          <w:color w:val="auto"/>
          <w:sz w:val="24"/>
          <w:highlight w:val="none"/>
        </w:rPr>
      </w:pPr>
      <w:r>
        <w:rPr>
          <w:rFonts w:ascii="仿宋" w:hAnsi="仿宋" w:eastAsia="仿宋"/>
          <w:color w:val="auto"/>
          <w:sz w:val="24"/>
          <w:highlight w:val="none"/>
        </w:rPr>
        <w:t xml:space="preserve">                           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    期：</w:t>
      </w:r>
      <w:r/>
    </w:p>
    <w:p>
      <w:pPr>
        <w:pStyle w:val="726"/>
        <w:ind w:firstLine="56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562"/>
        <w:spacing w:line="360" w:lineRule="auto"/>
        <w:rPr>
          <w:rFonts w:ascii="仿宋" w:hAnsi="仿宋" w:eastAsia="仿宋"/>
          <w:b/>
          <w:color w:val="auto"/>
          <w:sz w:val="24"/>
          <w:highlight w:val="none"/>
        </w:rPr>
      </w:pPr>
      <w:r>
        <w:rPr>
          <w:rFonts w:ascii="仿宋" w:hAnsi="仿宋" w:eastAsia="仿宋"/>
          <w:b/>
          <w:color w:val="auto"/>
          <w:sz w:val="24"/>
          <w:highlight w:val="none"/>
        </w:rPr>
        <w:t xml:space="preserve">备注：</w:t>
      </w:r>
      <w:r/>
    </w:p>
    <w:p>
      <w:pPr>
        <w:pStyle w:val="726"/>
        <w:ind w:firstLine="562"/>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 xml:space="preserve">1、从业人员、营业收入、资产总额填报上一年度数据，无上一年度数据的新成立企业可不填报。</w:t>
      </w:r>
      <w:r/>
    </w:p>
    <w:p>
      <w:pPr>
        <w:pStyle w:val="726"/>
        <w:ind w:firstLine="562"/>
        <w:spacing w:line="360" w:lineRule="auto"/>
        <w:rPr>
          <w:rFonts w:hint="eastAsia" w:ascii="仿宋" w:hAnsi="仿宋" w:eastAsia="仿宋"/>
          <w:b/>
          <w:color w:val="auto"/>
          <w:sz w:val="24"/>
          <w:highlight w:val="none"/>
          <w:lang w:val="en-US" w:eastAsia="zh-CN"/>
        </w:rPr>
      </w:pPr>
      <w:r>
        <w:rPr>
          <w:rFonts w:hint="eastAsia" w:ascii="仿宋" w:hAnsi="仿宋" w:eastAsia="仿宋"/>
          <w:b/>
          <w:color w:val="auto"/>
          <w:sz w:val="24"/>
          <w:highlight w:val="none"/>
          <w:lang w:val="en-US" w:eastAsia="zh-CN"/>
        </w:rPr>
        <w:t xml:space="preserve">2、《中小企业声明函》查询渠道用微信搜索“中小企业规模类型自测小程序”。</w:t>
      </w:r>
      <w:r/>
    </w:p>
    <w:p>
      <w:pPr>
        <w:jc w:val="both"/>
        <w:spacing w:line="360" w:lineRule="auto"/>
        <w:rPr>
          <w:rFonts w:ascii="仿宋" w:hAnsi="仿宋" w:eastAsia="仿宋"/>
          <w:color w:val="auto"/>
          <w:sz w:val="24"/>
          <w:highlight w:val="none"/>
        </w:rPr>
      </w:pPr>
      <w:r>
        <w:rPr>
          <w:rFonts w:ascii="仿宋" w:hAnsi="仿宋" w:eastAsia="仿宋"/>
          <w:color w:val="auto"/>
          <w:sz w:val="24"/>
          <w:highlight w:val="none"/>
        </w:rPr>
        <w:br w:type="page" w:clear="all"/>
      </w:r>
      <w:r/>
    </w:p>
    <w:p>
      <w:pPr>
        <w:pStyle w:val="726"/>
        <w:jc w:val="center"/>
        <w:spacing w:line="360" w:lineRule="auto"/>
        <w:rPr>
          <w:rFonts w:ascii="仿宋" w:hAnsi="仿宋" w:eastAsia="仿宋"/>
          <w:color w:val="auto"/>
          <w:highlight w:val="none"/>
        </w:rPr>
      </w:pPr>
      <w:r>
        <w:rPr>
          <w:color w:val="auto"/>
          <w:highlight w:val="none"/>
        </w:rPr>
        <mc:AlternateContent>
          <mc:Choice Requires="wpg">
            <w:drawing>
              <wp:inline xmlns:wp="http://schemas.openxmlformats.org/drawingml/2006/wordprocessingDrawing" distT="0" distB="0" distL="0" distR="0">
                <wp:extent cx="4368800" cy="5756910"/>
                <wp:effectExtent l="0" t="0" r="5080" b="3810"/>
                <wp:docPr id="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6"/>
                        <pic:cNvPicPr>
                          <a:picLocks noChangeAspect="1"/>
                        </pic:cNvPicPr>
                        <pic:nvPr/>
                      </pic:nvPicPr>
                      <pic:blipFill>
                        <a:blip r:embed="rId19"/>
                        <a:stretch/>
                      </pic:blipFill>
                      <pic:spPr bwMode="auto">
                        <a:xfrm>
                          <a:off x="0" y="0"/>
                          <a:ext cx="4368800" cy="5756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4.0pt;height:453.3pt;mso-wrap-distance-left:0.0pt;mso-wrap-distance-top:0.0pt;mso-wrap-distance-right:0.0pt;mso-wrap-distance-bottom:0.0pt;" stroked="false">
                <v:path textboxrect="0,0,0,0"/>
                <v:imagedata r:id="rId19" o:title=""/>
              </v:shape>
            </w:pict>
          </mc:Fallback>
        </mc:AlternateContent>
      </w:r>
      <w:r/>
    </w:p>
    <w:p>
      <w:pPr>
        <w:pStyle w:val="852"/>
        <w:jc w:val="center"/>
        <w:rPr>
          <w:rFonts w:ascii="仿宋" w:hAnsi="仿宋" w:eastAsia="仿宋"/>
          <w:color w:val="auto"/>
          <w:highlight w:val="none"/>
        </w:rPr>
      </w:pPr>
      <w:r>
        <w:rPr>
          <w:rFonts w:ascii="仿宋" w:hAnsi="仿宋" w:eastAsia="仿宋"/>
          <w:color w:val="auto"/>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pStyle w:val="726"/>
        <w:jc w:val="cente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ascii="仿宋" w:hAnsi="仿宋" w:eastAsia="仿宋"/>
          <w:color w:val="auto"/>
          <w:sz w:val="28"/>
          <w:szCs w:val="28"/>
          <w:highlight w:val="none"/>
        </w:rPr>
        <w:t xml:space="preserve">.残疾人福利性单位声明函</w:t>
      </w:r>
      <w:r/>
    </w:p>
    <w:p>
      <w:pPr>
        <w:pStyle w:val="726"/>
        <w:spacing w:line="360" w:lineRule="auto"/>
        <w:widowControl/>
        <w:rPr>
          <w:rFonts w:ascii="仿宋" w:hAnsi="仿宋" w:eastAsia="仿宋"/>
          <w:color w:val="auto"/>
          <w:sz w:val="24"/>
          <w:highlight w:val="none"/>
        </w:rPr>
      </w:pPr>
      <w:r>
        <w:rPr>
          <w:rFonts w:ascii="仿宋" w:hAnsi="仿宋" w:eastAsia="仿宋"/>
          <w:color w:val="auto"/>
          <w:sz w:val="24"/>
          <w:highlight w:val="none"/>
        </w:rPr>
      </w:r>
      <w:r/>
    </w:p>
    <w:p>
      <w:pPr>
        <w:pStyle w:val="726"/>
        <w:spacing w:line="360" w:lineRule="auto"/>
        <w:widowControl/>
        <w:rPr>
          <w:rFonts w:hint="eastAsia" w:ascii="仿宋" w:hAnsi="仿宋" w:eastAsia="仿宋"/>
          <w:color w:val="auto"/>
          <w:sz w:val="24"/>
          <w:highlight w:val="none"/>
          <w:u w:val="single"/>
          <w:lang w:eastAsia="zh-CN"/>
        </w:rPr>
      </w:pPr>
      <w:r>
        <w:rPr>
          <w:rFonts w:ascii="仿宋" w:hAnsi="仿宋" w:eastAsia="仿宋"/>
          <w:color w:val="auto"/>
          <w:sz w:val="24"/>
          <w:highlight w:val="none"/>
        </w:rPr>
        <w:t xml:space="preserve">项目名称：</w:t>
      </w:r>
      <w:r>
        <w:rPr>
          <w:rFonts w:hint="eastAsia" w:ascii="仿宋" w:hAnsi="仿宋" w:eastAsia="仿宋"/>
          <w:color w:val="auto"/>
          <w:sz w:val="24"/>
          <w:highlight w:val="none"/>
          <w:u w:val="single"/>
          <w:lang w:eastAsia="zh-CN"/>
        </w:rPr>
        <w:t xml:space="preserve">2025年防汛物资设备类采购项目</w:t>
      </w:r>
      <w:r/>
    </w:p>
    <w:p>
      <w:pPr>
        <w:pStyle w:val="726"/>
        <w:jc w:val="both"/>
        <w:spacing w:line="360" w:lineRule="auto"/>
        <w:rPr>
          <w:rFonts w:ascii="仿宋" w:hAnsi="仿宋" w:eastAsia="仿宋"/>
          <w:color w:val="auto"/>
          <w:spacing w:val="6"/>
          <w:sz w:val="24"/>
          <w:highlight w:val="none"/>
        </w:rPr>
      </w:pPr>
      <w:r>
        <w:rPr>
          <w:rFonts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JSZC-320300-RHGC-G2025-0019 </w:t>
      </w:r>
      <w:r/>
    </w:p>
    <w:p>
      <w:pPr>
        <w:pStyle w:val="726"/>
        <w:ind w:firstLine="504"/>
        <w:spacing w:line="360" w:lineRule="auto"/>
        <w:rPr>
          <w:rFonts w:ascii="仿宋" w:hAnsi="仿宋" w:eastAsia="仿宋"/>
          <w:color w:val="auto"/>
          <w:spacing w:val="6"/>
          <w:sz w:val="24"/>
          <w:highlight w:val="none"/>
        </w:rPr>
      </w:pPr>
      <w:r>
        <w:rPr>
          <w:rFonts w:ascii="仿宋" w:hAnsi="仿宋" w:eastAsia="仿宋"/>
          <w:color w:val="auto"/>
          <w:spacing w:val="6"/>
          <w:sz w:val="24"/>
          <w:highlight w:val="none"/>
        </w:rPr>
        <w:t xml:space="preserve">本单位郑重声明，根据《财政部 民政部 中国残疾人联合会关于促进残疾人就业政府采购政策的通知》（财库</w:t>
      </w:r>
      <w:r>
        <w:rPr>
          <w:rFonts w:ascii="仿宋" w:hAnsi="仿宋" w:eastAsia="仿宋"/>
          <w:color w:val="auto"/>
          <w:sz w:val="24"/>
          <w:highlight w:val="none"/>
        </w:rPr>
        <w:t xml:space="preserve">〔2017〕141</w:t>
      </w:r>
      <w:r>
        <w:rPr>
          <w:rFonts w:ascii="仿宋" w:hAnsi="仿宋" w:eastAsia="仿宋"/>
          <w:color w:val="auto"/>
          <w:spacing w:val="6"/>
          <w:sz w:val="24"/>
          <w:highlight w:val="none"/>
        </w:rPr>
        <w:t xml:space="preserve">号）的规定，本单位为符合条件的残疾人福利性单位，且本单位参加</w:t>
      </w:r>
      <w:r>
        <w:rPr>
          <w:rFonts w:ascii="仿宋" w:hAnsi="仿宋" w:eastAsia="仿宋"/>
          <w:color w:val="auto"/>
          <w:sz w:val="24"/>
          <w:highlight w:val="none"/>
        </w:rPr>
        <w:t xml:space="preserve">______</w:t>
      </w:r>
      <w:r>
        <w:rPr>
          <w:rFonts w:ascii="仿宋" w:hAnsi="仿宋" w:eastAsia="仿宋"/>
          <w:color w:val="auto"/>
          <w:spacing w:val="6"/>
          <w:sz w:val="24"/>
          <w:highlight w:val="none"/>
        </w:rPr>
        <w:t xml:space="preserve">单位的</w:t>
      </w:r>
      <w:r>
        <w:rPr>
          <w:rFonts w:ascii="仿宋" w:hAnsi="仿宋" w:eastAsia="仿宋"/>
          <w:color w:val="auto"/>
          <w:sz w:val="24"/>
          <w:highlight w:val="none"/>
        </w:rPr>
        <w:t xml:space="preserve">______</w:t>
      </w:r>
      <w:r>
        <w:rPr>
          <w:rFonts w:ascii="仿宋" w:hAnsi="仿宋" w:eastAsia="仿宋"/>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26"/>
        <w:ind w:firstLine="504"/>
        <w:spacing w:line="360" w:lineRule="auto"/>
        <w:rPr>
          <w:rFonts w:ascii="仿宋" w:hAnsi="仿宋" w:eastAsia="仿宋"/>
          <w:color w:val="auto"/>
          <w:spacing w:val="6"/>
          <w:sz w:val="24"/>
          <w:highlight w:val="none"/>
        </w:rPr>
      </w:pPr>
      <w:r>
        <w:rPr>
          <w:rFonts w:ascii="仿宋" w:hAnsi="仿宋" w:eastAsia="仿宋"/>
          <w:color w:val="auto"/>
          <w:spacing w:val="6"/>
          <w:sz w:val="24"/>
          <w:highlight w:val="none"/>
        </w:rPr>
        <w:t xml:space="preserve">本单位对上述声明的真实性负责。如有虚假，将依法承担相应责任。</w:t>
      </w:r>
      <w:r/>
    </w:p>
    <w:p>
      <w:pPr>
        <w:pStyle w:val="726"/>
        <w:ind w:firstLine="504"/>
        <w:spacing w:line="360" w:lineRule="auto"/>
        <w:rPr>
          <w:rFonts w:ascii="仿宋" w:hAnsi="仿宋" w:eastAsia="仿宋"/>
          <w:color w:val="auto"/>
          <w:spacing w:val="6"/>
          <w:sz w:val="24"/>
          <w:highlight w:val="none"/>
        </w:rPr>
      </w:pPr>
      <w:r>
        <w:rPr>
          <w:rFonts w:ascii="仿宋" w:hAnsi="仿宋" w:eastAsia="仿宋"/>
          <w:color w:val="auto"/>
          <w:spacing w:val="6"/>
          <w:sz w:val="24"/>
          <w:highlight w:val="none"/>
        </w:rPr>
      </w:r>
      <w:r/>
    </w:p>
    <w:p>
      <w:pPr>
        <w:pStyle w:val="726"/>
        <w:ind w:firstLine="504"/>
        <w:spacing w:line="360" w:lineRule="auto"/>
        <w:rPr>
          <w:rFonts w:ascii="仿宋" w:hAnsi="仿宋" w:eastAsia="仿宋"/>
          <w:color w:val="auto"/>
          <w:spacing w:val="6"/>
          <w:sz w:val="24"/>
          <w:highlight w:val="none"/>
        </w:rPr>
      </w:pPr>
      <w:r>
        <w:rPr>
          <w:rFonts w:ascii="仿宋" w:hAnsi="仿宋" w:eastAsia="仿宋"/>
          <w:color w:val="auto"/>
          <w:spacing w:val="6"/>
          <w:sz w:val="24"/>
          <w:highlight w:val="none"/>
        </w:rPr>
      </w:r>
      <w:r/>
    </w:p>
    <w:p>
      <w:pPr>
        <w:pStyle w:val="726"/>
        <w:ind w:firstLine="3600"/>
        <w:spacing w:line="360" w:lineRule="auto"/>
        <w:rPr>
          <w:rFonts w:ascii="仿宋" w:hAnsi="仿宋" w:eastAsia="仿宋"/>
          <w:color w:val="auto"/>
          <w:sz w:val="24"/>
          <w:highlight w:val="none"/>
        </w:rPr>
      </w:pPr>
      <w:r>
        <w:rPr>
          <w:rFonts w:ascii="仿宋" w:hAnsi="仿宋" w:eastAsia="仿宋"/>
          <w:color w:val="auto"/>
          <w:sz w:val="24"/>
          <w:highlight w:val="none"/>
        </w:rPr>
        <w:t xml:space="preserve">投标人：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（电子签章）</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p>
    <w:p>
      <w:pPr>
        <w:pStyle w:val="726"/>
        <w:ind w:firstLine="3600"/>
        <w:spacing w:line="360" w:lineRule="auto"/>
        <w:rPr>
          <w:rFonts w:ascii="仿宋" w:hAnsi="仿宋" w:eastAsia="仿宋"/>
          <w:color w:val="auto"/>
          <w:sz w:val="24"/>
          <w:highlight w:val="none"/>
        </w:rPr>
      </w:pPr>
      <w:r>
        <w:rPr>
          <w:rFonts w:ascii="仿宋" w:hAnsi="仿宋" w:eastAsia="仿宋"/>
          <w:color w:val="auto"/>
          <w:sz w:val="24"/>
          <w:highlight w:val="none"/>
        </w:rPr>
        <w:t xml:space="preserve">日期：   年  月  日</w:t>
      </w:r>
      <w:r/>
    </w:p>
    <w:p>
      <w:pPr>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pStyle w:val="862"/>
        <w:ind w:firstLine="0"/>
        <w:jc w:val="center"/>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0</w:t>
      </w:r>
      <w:r>
        <w:rPr>
          <w:rFonts w:ascii="仿宋" w:hAnsi="仿宋" w:eastAsia="仿宋"/>
          <w:color w:val="auto"/>
          <w:sz w:val="28"/>
          <w:szCs w:val="28"/>
          <w:highlight w:val="none"/>
        </w:rPr>
        <w:t xml:space="preserve">.预付款保函支付条款</w:t>
      </w:r>
      <w:r/>
    </w:p>
    <w:p>
      <w:pPr>
        <w:pStyle w:val="726"/>
        <w:ind w:firstLine="482"/>
        <w:spacing w:line="360" w:lineRule="auto"/>
        <w:rPr>
          <w:rFonts w:ascii="仿宋" w:hAnsi="仿宋" w:eastAsia="仿宋"/>
          <w:b/>
          <w:bCs/>
          <w:color w:val="auto"/>
          <w:sz w:val="24"/>
          <w:highlight w:val="none"/>
        </w:rPr>
      </w:pPr>
      <w:r>
        <w:rPr>
          <w:rFonts w:ascii="仿宋" w:hAnsi="仿宋" w:eastAsia="仿宋"/>
          <w:b/>
          <w:bCs/>
          <w:color w:val="auto"/>
          <w:sz w:val="24"/>
          <w:highlight w:val="none"/>
        </w:rPr>
      </w:r>
      <w:r/>
    </w:p>
    <w:p>
      <w:pPr>
        <w:pStyle w:val="726"/>
        <w:ind w:firstLine="482"/>
        <w:spacing w:line="360" w:lineRule="auto"/>
        <w:rPr>
          <w:rFonts w:ascii="仿宋" w:hAnsi="仿宋" w:eastAsia="仿宋"/>
          <w:b/>
          <w:bCs/>
          <w:color w:val="auto"/>
          <w:sz w:val="24"/>
          <w:highlight w:val="none"/>
        </w:rPr>
      </w:pPr>
      <w:r>
        <w:rPr>
          <w:rFonts w:ascii="仿宋" w:hAnsi="仿宋" w:eastAsia="仿宋"/>
          <w:b/>
          <w:bCs/>
          <w:color w:val="auto"/>
          <w:sz w:val="24"/>
          <w:highlight w:val="none"/>
        </w:rPr>
        <w:t xml:space="preserve">付款条件一：提交预付款保函的</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（1）合同签订且乙方向甲方出具预付款保函后个</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工作日内，甲方应支付合同价款的百分之</w:t>
      </w:r>
      <w:r>
        <w:rPr>
          <w:rFonts w:ascii="仿宋" w:hAnsi="仿宋" w:eastAsia="仿宋"/>
          <w:color w:val="auto"/>
          <w:sz w:val="24"/>
          <w:highlight w:val="none"/>
          <w:u w:val="single"/>
        </w:rPr>
        <w:t xml:space="preserve">  XX  </w:t>
      </w:r>
      <w:r>
        <w:rPr>
          <w:rFonts w:ascii="仿宋" w:hAnsi="仿宋" w:eastAsia="仿宋"/>
          <w:color w:val="auto"/>
          <w:sz w:val="24"/>
          <w:highlight w:val="none"/>
        </w:rPr>
        <w:t xml:space="preserve">(</w:t>
      </w:r>
      <w:r>
        <w:rPr>
          <w:rFonts w:ascii="仿宋" w:hAnsi="仿宋" w:eastAsia="仿宋"/>
          <w:color w:val="auto"/>
          <w:sz w:val="24"/>
          <w:highlight w:val="none"/>
          <w:u w:val="single"/>
        </w:rPr>
        <w:t xml:space="preserve"> XX </w:t>
      </w:r>
      <w:r>
        <w:rPr>
          <w:rFonts w:ascii="仿宋" w:hAnsi="仿宋" w:eastAsia="仿宋"/>
          <w:color w:val="auto"/>
          <w:sz w:val="24"/>
          <w:highlight w:val="none"/>
        </w:rPr>
        <w:t xml:space="preserve">%)小写￥</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大写：人民币</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（2）验收合格后</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个工作日内，甲方应支付合同价款的百分之</w:t>
      </w:r>
      <w:r>
        <w:rPr>
          <w:rFonts w:ascii="仿宋" w:hAnsi="仿宋" w:eastAsia="仿宋"/>
          <w:color w:val="auto"/>
          <w:sz w:val="24"/>
          <w:highlight w:val="none"/>
          <w:u w:val="single"/>
        </w:rPr>
        <w:t xml:space="preserve"> XX </w:t>
      </w:r>
      <w:r>
        <w:rPr>
          <w:rFonts w:ascii="仿宋" w:hAnsi="仿宋" w:eastAsia="仿宋"/>
          <w:color w:val="auto"/>
          <w:sz w:val="24"/>
          <w:highlight w:val="none"/>
        </w:rPr>
        <w:t xml:space="preserve">(</w:t>
      </w:r>
      <w:r>
        <w:rPr>
          <w:rFonts w:ascii="仿宋" w:hAnsi="仿宋" w:eastAsia="仿宋"/>
          <w:color w:val="auto"/>
          <w:sz w:val="24"/>
          <w:highlight w:val="none"/>
          <w:u w:val="single"/>
        </w:rPr>
        <w:t xml:space="preserve">XX</w:t>
      </w:r>
      <w:r>
        <w:rPr>
          <w:rFonts w:ascii="仿宋" w:hAnsi="仿宋" w:eastAsia="仿宋"/>
          <w:color w:val="auto"/>
          <w:sz w:val="24"/>
          <w:highlight w:val="none"/>
        </w:rPr>
        <w:t xml:space="preserve">%)小写￥</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大写：人民币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w:t>
      </w:r>
      <w:r/>
    </w:p>
    <w:p>
      <w:pPr>
        <w:pStyle w:val="726"/>
        <w:ind w:firstLine="482"/>
        <w:spacing w:line="360" w:lineRule="auto"/>
        <w:rPr>
          <w:rFonts w:ascii="仿宋" w:hAnsi="仿宋" w:eastAsia="仿宋"/>
          <w:b/>
          <w:bCs/>
          <w:color w:val="auto"/>
          <w:sz w:val="24"/>
          <w:highlight w:val="none"/>
        </w:rPr>
      </w:pPr>
      <w:r>
        <w:rPr>
          <w:rFonts w:ascii="仿宋" w:hAnsi="仿宋" w:eastAsia="仿宋"/>
          <w:b/>
          <w:bCs/>
          <w:color w:val="auto"/>
          <w:sz w:val="24"/>
          <w:highlight w:val="none"/>
        </w:rPr>
      </w:r>
      <w:r/>
    </w:p>
    <w:p>
      <w:pPr>
        <w:pStyle w:val="726"/>
        <w:ind w:firstLine="482"/>
        <w:spacing w:line="360" w:lineRule="auto"/>
        <w:rPr>
          <w:rFonts w:ascii="仿宋" w:hAnsi="仿宋" w:eastAsia="仿宋"/>
          <w:b/>
          <w:bCs/>
          <w:color w:val="auto"/>
          <w:sz w:val="24"/>
          <w:highlight w:val="none"/>
        </w:rPr>
      </w:pPr>
      <w:r>
        <w:rPr>
          <w:rFonts w:ascii="仿宋" w:hAnsi="仿宋" w:eastAsia="仿宋"/>
          <w:b/>
          <w:bCs/>
          <w:color w:val="auto"/>
          <w:sz w:val="24"/>
          <w:highlight w:val="none"/>
        </w:rPr>
        <w:t xml:space="preserve">付款条件二：不提交预付款保函的</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（1）合同签订后</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个工作日内，甲方应支付合同价款的百分之</w:t>
      </w:r>
      <w:r>
        <w:rPr>
          <w:rFonts w:ascii="仿宋" w:hAnsi="仿宋" w:eastAsia="仿宋"/>
          <w:color w:val="auto"/>
          <w:sz w:val="24"/>
          <w:highlight w:val="none"/>
          <w:u w:val="single"/>
        </w:rPr>
        <w:t xml:space="preserve"> XX </w:t>
      </w:r>
      <w:r>
        <w:rPr>
          <w:rFonts w:ascii="仿宋" w:hAnsi="仿宋" w:eastAsia="仿宋"/>
          <w:color w:val="auto"/>
          <w:sz w:val="24"/>
          <w:highlight w:val="none"/>
        </w:rPr>
        <w:t xml:space="preserve">(</w:t>
      </w:r>
      <w:r>
        <w:rPr>
          <w:rFonts w:ascii="仿宋" w:hAnsi="仿宋" w:eastAsia="仿宋"/>
          <w:color w:val="auto"/>
          <w:sz w:val="24"/>
          <w:highlight w:val="none"/>
          <w:u w:val="single"/>
        </w:rPr>
        <w:t xml:space="preserve"> XX </w:t>
      </w:r>
      <w:r>
        <w:rPr>
          <w:rFonts w:ascii="仿宋" w:hAnsi="仿宋" w:eastAsia="仿宋"/>
          <w:color w:val="auto"/>
          <w:sz w:val="24"/>
          <w:highlight w:val="none"/>
        </w:rPr>
        <w:t xml:space="preserve">%)小写￥</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大写：人民币</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（2）验收合格后</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个工作日内，甲方应支付合同价款的百分之</w:t>
      </w:r>
      <w:r>
        <w:rPr>
          <w:rFonts w:ascii="仿宋" w:hAnsi="仿宋" w:eastAsia="仿宋"/>
          <w:color w:val="auto"/>
          <w:sz w:val="24"/>
          <w:highlight w:val="none"/>
          <w:u w:val="single"/>
        </w:rPr>
        <w:t xml:space="preserve"> XX </w:t>
      </w:r>
      <w:r>
        <w:rPr>
          <w:rFonts w:ascii="仿宋" w:hAnsi="仿宋" w:eastAsia="仿宋"/>
          <w:color w:val="auto"/>
          <w:sz w:val="24"/>
          <w:highlight w:val="none"/>
        </w:rPr>
        <w:t xml:space="preserve">(</w:t>
      </w:r>
      <w:r>
        <w:rPr>
          <w:rFonts w:ascii="仿宋" w:hAnsi="仿宋" w:eastAsia="仿宋"/>
          <w:color w:val="auto"/>
          <w:sz w:val="24"/>
          <w:highlight w:val="none"/>
          <w:u w:val="single"/>
        </w:rPr>
        <w:t xml:space="preserve">XX</w:t>
      </w:r>
      <w:r>
        <w:rPr>
          <w:rFonts w:ascii="仿宋" w:hAnsi="仿宋" w:eastAsia="仿宋"/>
          <w:color w:val="auto"/>
          <w:sz w:val="24"/>
          <w:highlight w:val="none"/>
        </w:rPr>
        <w:t xml:space="preserve">%)小写￥</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大写：人民币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726"/>
        <w:spacing w:line="360" w:lineRule="auto"/>
        <w:rPr>
          <w:rFonts w:ascii="仿宋" w:hAnsi="仿宋" w:eastAsia="仿宋"/>
          <w:color w:val="auto"/>
          <w:sz w:val="24"/>
          <w:highlight w:val="none"/>
        </w:rPr>
      </w:pPr>
      <w:r>
        <w:rPr>
          <w:rFonts w:ascii="仿宋" w:hAnsi="仿宋" w:eastAsia="仿宋"/>
          <w:color w:val="auto"/>
          <w:sz w:val="24"/>
          <w:highlight w:val="none"/>
        </w:rPr>
        <w:t xml:space="preserve">注：1、付款条件一中，出具预付款保函后支付的合同款应当与保函金额一致。</w:t>
      </w:r>
      <w:r/>
    </w:p>
    <w:p>
      <w:pPr>
        <w:pStyle w:val="726"/>
        <w:numPr>
          <w:ilvl w:val="0"/>
          <w:numId w:val="5"/>
        </w:numPr>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付款条件二中，预付款比例设定应符合《关于做好政府采购支持企业发展有关事项的通知》(苏财购（2020）52号)要求。</w:t>
      </w:r>
      <w:r/>
    </w:p>
    <w:sectPr>
      <w:headerReference w:type="default" r:id="rId11"/>
      <w:footerReference w:type="default" r:id="rId14"/>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Verdana">
    <w:panose1 w:val="020B0604030504040204"/>
  </w:font>
  <w:font w:name="黑体">
    <w:panose1 w:val="02010609060101010101"/>
  </w:font>
  <w:font w:name="仿宋_GB2312">
    <w:panose1 w:val="02010609060101010101"/>
  </w:font>
  <w:font w:name="Arial">
    <w:panose1 w:val="020B0604020202020204"/>
  </w:font>
  <w:font w:name="微软雅黑">
    <w:panose1 w:val="020B0503020204020204"/>
  </w:font>
  <w:font w:name="Calibri">
    <w:panose1 w:val="020F050202020403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Style w:val="788"/>
      </w:rPr>
      <w:framePr w:wrap="around" w:vAnchor="text" w:hAnchor="margin" w:xAlign="center" w:y="1"/>
    </w:pPr>
    <w:r>
      <w:fldChar w:fldCharType="begin"/>
    </w:r>
    <w:r>
      <w:rPr>
        <w:rStyle w:val="788"/>
      </w:rPr>
      <w:instrText xml:space="preserve">PAGE  </w:instrText>
    </w:r>
    <w:r>
      <w:fldChar w:fldCharType="end"/>
    </w:r>
    <w:r/>
  </w:p>
  <w:p>
    <w:pPr>
      <w:pStyle w:val="8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rPr>
        <w:rFonts w:ascii="隶书" w:eastAsia="隶书"/>
        <w:b/>
        <w:i/>
      </w:rPr>
    </w:pPr>
    <w:r>
      <w:rPr>
        <w:rFonts w:ascii="隶书" w:eastAsia="隶书"/>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fldChar w:fldCharType="begin"/>
    </w:r>
    <w:r>
      <w:instrText xml:space="preserve">PAGE \* MERGEFORMAT</w:instrText>
    </w:r>
    <w:r>
      <w:fldChar w:fldCharType="separate"/>
    </w:r>
    <w:r>
      <w:t xml:space="preserve">20</w:t>
    </w:r>
    <w:r>
      <w:fldChar w:fldCharType="end"/>
    </w:r>
    <w:r/>
  </w:p>
  <w:p>
    <w:pPr>
      <w:pStyle w:val="8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78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4"/>
      <w:numFmt w:val="chineseCounting"/>
      <w:isLgl w:val="false"/>
      <w:suff w:val="space"/>
      <w:lvlText w:val="第%1条"/>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uiPriority w:val="0"/>
    <w:qFormat/>
    <w:rPr>
      <w:rFonts w:hint="default" w:ascii="Calibri" w:hAnsi="Calibri" w:eastAsia="宋体" w:cs="Times New Roman"/>
    </w:rPr>
  </w:style>
  <w:style w:type="paragraph" w:styleId="683">
    <w:name w:val="Heading 1"/>
    <w:next w:val="682"/>
    <w:uiPriority w:val="9"/>
    <w:qFormat/>
    <w:pPr>
      <w:keepLines/>
      <w:keepNext/>
      <w:spacing w:before="480" w:after="200"/>
      <w:outlineLvl w:val="0"/>
    </w:pPr>
    <w:rPr>
      <w:rFonts w:hint="default" w:ascii="Arial" w:hAnsi="Arial" w:eastAsia="Arial" w:cs="Arial"/>
      <w:sz w:val="40"/>
      <w:szCs w:val="40"/>
    </w:rPr>
  </w:style>
  <w:style w:type="paragraph" w:styleId="684">
    <w:name w:val="Heading 2"/>
    <w:next w:val="682"/>
    <w:uiPriority w:val="9"/>
    <w:unhideWhenUsed/>
    <w:qFormat/>
    <w:pPr>
      <w:keepLines/>
      <w:keepNext/>
      <w:spacing w:before="360" w:after="200"/>
      <w:outlineLvl w:val="1"/>
    </w:pPr>
    <w:rPr>
      <w:rFonts w:hint="default" w:ascii="Arial" w:hAnsi="Arial" w:eastAsia="Arial" w:cs="Arial"/>
      <w:sz w:val="34"/>
    </w:rPr>
  </w:style>
  <w:style w:type="paragraph" w:styleId="685">
    <w:name w:val="Heading 3"/>
    <w:next w:val="682"/>
    <w:uiPriority w:val="9"/>
    <w:unhideWhenUsed/>
    <w:qFormat/>
    <w:pPr>
      <w:keepLines/>
      <w:keepNext/>
      <w:spacing w:before="320" w:after="200"/>
      <w:outlineLvl w:val="2"/>
    </w:pPr>
    <w:rPr>
      <w:rFonts w:hint="default" w:ascii="Arial" w:hAnsi="Arial" w:eastAsia="Arial" w:cs="Arial"/>
      <w:sz w:val="30"/>
      <w:szCs w:val="30"/>
    </w:rPr>
  </w:style>
  <w:style w:type="paragraph" w:styleId="686">
    <w:name w:val="Heading 4"/>
    <w:next w:val="682"/>
    <w:uiPriority w:val="9"/>
    <w:unhideWhenUsed/>
    <w:qFormat/>
    <w:pPr>
      <w:keepLines/>
      <w:keepNext/>
      <w:spacing w:before="320" w:after="200"/>
      <w:outlineLvl w:val="3"/>
    </w:pPr>
    <w:rPr>
      <w:rFonts w:hint="default" w:ascii="Arial" w:hAnsi="Arial" w:eastAsia="Arial" w:cs="Arial"/>
      <w:b/>
      <w:bCs/>
      <w:sz w:val="26"/>
      <w:szCs w:val="26"/>
    </w:rPr>
  </w:style>
  <w:style w:type="paragraph" w:styleId="687">
    <w:name w:val="Heading 5"/>
    <w:next w:val="682"/>
    <w:uiPriority w:val="9"/>
    <w:unhideWhenUsed/>
    <w:qFormat/>
    <w:pPr>
      <w:keepLines/>
      <w:keepNext/>
      <w:spacing w:before="320" w:after="200"/>
      <w:outlineLvl w:val="4"/>
    </w:pPr>
    <w:rPr>
      <w:rFonts w:hint="default" w:ascii="Arial" w:hAnsi="Arial" w:eastAsia="Arial" w:cs="Arial"/>
      <w:b/>
      <w:bCs/>
      <w:sz w:val="24"/>
      <w:szCs w:val="24"/>
    </w:rPr>
  </w:style>
  <w:style w:type="paragraph" w:styleId="688">
    <w:name w:val="Heading 6"/>
    <w:next w:val="682"/>
    <w:uiPriority w:val="9"/>
    <w:unhideWhenUsed/>
    <w:qFormat/>
    <w:pPr>
      <w:keepLines/>
      <w:keepNext/>
      <w:spacing w:before="320" w:after="200"/>
      <w:outlineLvl w:val="5"/>
    </w:pPr>
    <w:rPr>
      <w:rFonts w:hint="default" w:ascii="Arial" w:hAnsi="Arial" w:eastAsia="Arial" w:cs="Arial"/>
      <w:b/>
      <w:bCs/>
      <w:sz w:val="22"/>
      <w:szCs w:val="22"/>
    </w:rPr>
  </w:style>
  <w:style w:type="paragraph" w:styleId="689">
    <w:name w:val="Heading 7"/>
    <w:next w:val="682"/>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90">
    <w:name w:val="Heading 8"/>
    <w:next w:val="682"/>
    <w:uiPriority w:val="9"/>
    <w:unhideWhenUsed/>
    <w:qFormat/>
    <w:pPr>
      <w:keepLines/>
      <w:keepNext/>
      <w:spacing w:before="320" w:after="200"/>
      <w:outlineLvl w:val="7"/>
    </w:pPr>
    <w:rPr>
      <w:rFonts w:hint="default" w:ascii="Arial" w:hAnsi="Arial" w:eastAsia="Arial" w:cs="Arial"/>
      <w:i/>
      <w:iCs/>
      <w:sz w:val="22"/>
      <w:szCs w:val="22"/>
    </w:rPr>
  </w:style>
  <w:style w:type="paragraph" w:styleId="691">
    <w:name w:val="Heading 9"/>
    <w:next w:val="682"/>
    <w:uiPriority w:val="9"/>
    <w:unhideWhenUsed/>
    <w:qFormat/>
    <w:pPr>
      <w:keepLines/>
      <w:keepNext/>
      <w:spacing w:before="320" w:after="200"/>
      <w:outlineLvl w:val="8"/>
    </w:pPr>
    <w:rPr>
      <w:rFonts w:hint="default"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Layout w:type="fixed"/>
      <w:tblCellMar>
        <w:left w:w="108" w:type="dxa"/>
        <w:top w:w="0" w:type="dxa"/>
        <w:right w:w="108" w:type="dxa"/>
        <w:bottom w:w="0" w:type="dxa"/>
      </w:tblCellMar>
    </w:tblPr>
  </w:style>
  <w:style w:type="paragraph" w:styleId="694" w:customStyle="1">
    <w:name w:val="目录 11"/>
    <w:basedOn w:val="695"/>
    <w:next w:val="682"/>
    <w:uiPriority w:val="0"/>
    <w:qFormat/>
    <w:pPr>
      <w:jc w:val="left"/>
      <w:spacing w:after="100" w:line="259" w:lineRule="auto"/>
      <w:widowControl/>
    </w:pPr>
    <w:rPr>
      <w:rFonts w:ascii="Calibri" w:hAnsi="Calibri"/>
      <w:sz w:val="22"/>
      <w:szCs w:val="22"/>
    </w:rPr>
  </w:style>
  <w:style w:type="paragraph" w:styleId="695" w:customStyle="1">
    <w:name w:val="正文11"/>
    <w:next w:val="694"/>
    <w:uiPriority w:val="0"/>
    <w:qFormat/>
    <w:pPr>
      <w:jc w:val="both"/>
      <w:widowControl w:val="off"/>
    </w:pPr>
    <w:rPr>
      <w:rFonts w:hint="default" w:ascii="Times New Roman" w:hAnsi="Times New Roman" w:eastAsia="宋体" w:cs="Times New Roman"/>
      <w:sz w:val="21"/>
      <w:szCs w:val="24"/>
    </w:rPr>
  </w:style>
  <w:style w:type="paragraph" w:styleId="696">
    <w:name w:val="toc 7"/>
    <w:next w:val="682"/>
    <w:uiPriority w:val="39"/>
    <w:unhideWhenUsed/>
    <w:qFormat/>
    <w:pPr>
      <w:ind w:left="1701"/>
      <w:spacing w:after="57"/>
    </w:pPr>
    <w:rPr>
      <w:rFonts w:hint="default" w:ascii="Calibri" w:hAnsi="Calibri" w:eastAsia="宋体" w:cs="Times New Roman"/>
    </w:rPr>
  </w:style>
  <w:style w:type="paragraph" w:styleId="697">
    <w:name w:val="Caption"/>
    <w:next w:val="682"/>
    <w:uiPriority w:val="35"/>
    <w:semiHidden/>
    <w:unhideWhenUsed/>
    <w:qFormat/>
    <w:pPr>
      <w:spacing w:line="276" w:lineRule="auto"/>
    </w:pPr>
    <w:rPr>
      <w:rFonts w:hint="default" w:ascii="Calibri" w:hAnsi="Calibri" w:eastAsia="宋体" w:cs="Times New Roman"/>
      <w:b/>
      <w:bCs/>
      <w:color w:val="4f81bd" w:themeColor="accent1"/>
      <w:sz w:val="18"/>
      <w:szCs w:val="18"/>
      <w14:textFill>
        <w14:solidFill>
          <w14:schemeClr w14:val="accent1"/>
        </w14:solidFill>
      </w14:textFill>
    </w:rPr>
  </w:style>
  <w:style w:type="paragraph" w:styleId="698">
    <w:name w:val="index 5"/>
    <w:basedOn w:val="682"/>
    <w:next w:val="682"/>
    <w:uiPriority w:val="0"/>
    <w:qFormat/>
    <w:pPr>
      <w:ind w:left="798"/>
    </w:pPr>
    <w:rPr>
      <w:rFonts w:ascii="Calibri" w:hAnsi="Calibri"/>
    </w:rPr>
  </w:style>
  <w:style w:type="paragraph" w:styleId="699">
    <w:name w:val="Body Text"/>
    <w:basedOn w:val="682"/>
    <w:link w:val="980"/>
    <w:uiPriority w:val="0"/>
    <w:unhideWhenUsed/>
    <w:qFormat/>
    <w:pPr>
      <w:jc w:val="both"/>
      <w:spacing w:after="120"/>
      <w:widowControl w:val="off"/>
    </w:pPr>
    <w:rPr>
      <w:rFonts w:ascii="Times New Roman" w:hAnsi="Times New Roman"/>
      <w:sz w:val="21"/>
      <w:szCs w:val="24"/>
    </w:rPr>
  </w:style>
  <w:style w:type="paragraph" w:styleId="700">
    <w:name w:val="Body Text Indent"/>
    <w:basedOn w:val="682"/>
    <w:next w:val="701"/>
    <w:link w:val="982"/>
    <w:uiPriority w:val="99"/>
    <w:semiHidden/>
    <w:unhideWhenUsed/>
    <w:qFormat/>
    <w:pPr>
      <w:ind w:left="420"/>
      <w:spacing w:after="120"/>
    </w:pPr>
  </w:style>
  <w:style w:type="paragraph" w:styleId="701">
    <w:name w:val="envelope return"/>
    <w:basedOn w:val="682"/>
    <w:uiPriority w:val="0"/>
    <w:qFormat/>
    <w:rPr>
      <w:rFonts w:ascii="Arial" w:hAnsi="Arial" w:cs="Arial"/>
    </w:rPr>
  </w:style>
  <w:style w:type="paragraph" w:styleId="702">
    <w:name w:val="Block Text"/>
    <w:basedOn w:val="682"/>
    <w:uiPriority w:val="0"/>
    <w:qFormat/>
    <w:pPr>
      <w:ind w:left="256" w:right="6" w:firstLine="624"/>
    </w:pPr>
    <w:rPr>
      <w:rFonts w:eastAsia="仿宋_GB2312"/>
      <w:sz w:val="28"/>
    </w:rPr>
  </w:style>
  <w:style w:type="paragraph" w:styleId="703">
    <w:name w:val="toc 5"/>
    <w:next w:val="682"/>
    <w:uiPriority w:val="39"/>
    <w:unhideWhenUsed/>
    <w:qFormat/>
    <w:pPr>
      <w:ind w:left="1134"/>
      <w:spacing w:after="57"/>
    </w:pPr>
    <w:rPr>
      <w:rFonts w:hint="default" w:ascii="Calibri" w:hAnsi="Calibri" w:eastAsia="宋体" w:cs="Times New Roman"/>
    </w:rPr>
  </w:style>
  <w:style w:type="paragraph" w:styleId="704">
    <w:name w:val="toc 3"/>
    <w:next w:val="682"/>
    <w:uiPriority w:val="39"/>
    <w:unhideWhenUsed/>
    <w:qFormat/>
    <w:pPr>
      <w:ind w:left="567"/>
      <w:spacing w:after="57"/>
    </w:pPr>
    <w:rPr>
      <w:rFonts w:hint="default" w:ascii="Calibri" w:hAnsi="Calibri" w:eastAsia="宋体" w:cs="Times New Roman"/>
    </w:rPr>
  </w:style>
  <w:style w:type="paragraph" w:styleId="705">
    <w:name w:val="toc 8"/>
    <w:next w:val="682"/>
    <w:uiPriority w:val="39"/>
    <w:unhideWhenUsed/>
    <w:qFormat/>
    <w:pPr>
      <w:ind w:left="1984"/>
      <w:spacing w:after="57"/>
    </w:pPr>
    <w:rPr>
      <w:rFonts w:hint="default" w:ascii="Calibri" w:hAnsi="Calibri" w:eastAsia="宋体" w:cs="Times New Roman"/>
    </w:rPr>
  </w:style>
  <w:style w:type="paragraph" w:styleId="706">
    <w:name w:val="endnote text"/>
    <w:uiPriority w:val="99"/>
    <w:semiHidden/>
    <w:unhideWhenUsed/>
    <w:qFormat/>
    <w:rPr>
      <w:rFonts w:hint="default" w:ascii="Calibri" w:hAnsi="Calibri" w:eastAsia="宋体" w:cs="Times New Roman"/>
    </w:rPr>
  </w:style>
  <w:style w:type="paragraph" w:styleId="707">
    <w:name w:val="Balloon Text"/>
    <w:basedOn w:val="682"/>
    <w:link w:val="977"/>
    <w:uiPriority w:val="99"/>
    <w:semiHidden/>
    <w:unhideWhenUsed/>
    <w:qFormat/>
    <w:rPr>
      <w:sz w:val="18"/>
      <w:szCs w:val="18"/>
    </w:rPr>
  </w:style>
  <w:style w:type="paragraph" w:styleId="708">
    <w:name w:val="Footer"/>
    <w:uiPriority w:val="99"/>
    <w:unhideWhenUsed/>
    <w:qFormat/>
    <w:pPr>
      <w:tabs>
        <w:tab w:val="center" w:pos="7143" w:leader="none"/>
        <w:tab w:val="right" w:pos="14287" w:leader="none"/>
      </w:tabs>
    </w:pPr>
    <w:rPr>
      <w:rFonts w:hint="default" w:ascii="Calibri" w:hAnsi="Calibri" w:eastAsia="宋体" w:cs="Times New Roman"/>
    </w:rPr>
  </w:style>
  <w:style w:type="paragraph" w:styleId="709">
    <w:name w:val="Body Text First Indent 2"/>
    <w:basedOn w:val="700"/>
    <w:next w:val="682"/>
    <w:uiPriority w:val="99"/>
    <w:unhideWhenUsed/>
    <w:qFormat/>
    <w:pPr>
      <w:ind w:firstLine="420"/>
    </w:pPr>
  </w:style>
  <w:style w:type="paragraph" w:styleId="710">
    <w:name w:val="Header"/>
    <w:uiPriority w:val="99"/>
    <w:unhideWhenUsed/>
    <w:qFormat/>
    <w:pPr>
      <w:tabs>
        <w:tab w:val="center" w:pos="7143" w:leader="none"/>
        <w:tab w:val="right" w:pos="14287" w:leader="none"/>
      </w:tabs>
    </w:pPr>
    <w:rPr>
      <w:rFonts w:hint="default" w:ascii="Calibri" w:hAnsi="Calibri" w:eastAsia="宋体" w:cs="Times New Roman"/>
    </w:rPr>
  </w:style>
  <w:style w:type="paragraph" w:styleId="711">
    <w:name w:val="toc 1"/>
    <w:basedOn w:val="682"/>
    <w:next w:val="682"/>
    <w:uiPriority w:val="39"/>
    <w:unhideWhenUsed/>
    <w:qFormat/>
    <w:pPr>
      <w:spacing w:after="57"/>
    </w:pPr>
  </w:style>
  <w:style w:type="paragraph" w:styleId="712">
    <w:name w:val="toc 4"/>
    <w:next w:val="682"/>
    <w:uiPriority w:val="39"/>
    <w:unhideWhenUsed/>
    <w:qFormat/>
    <w:pPr>
      <w:ind w:left="850"/>
      <w:spacing w:after="57"/>
    </w:pPr>
    <w:rPr>
      <w:rFonts w:hint="default" w:ascii="Calibri" w:hAnsi="Calibri" w:eastAsia="宋体" w:cs="Times New Roman"/>
    </w:rPr>
  </w:style>
  <w:style w:type="paragraph" w:styleId="713">
    <w:name w:val="Subtitle"/>
    <w:uiPriority w:val="11"/>
    <w:qFormat/>
    <w:pPr>
      <w:spacing w:before="200" w:after="200"/>
    </w:pPr>
    <w:rPr>
      <w:rFonts w:hint="default" w:ascii="Calibri" w:hAnsi="Calibri" w:eastAsia="宋体" w:cs="Times New Roman"/>
      <w:sz w:val="24"/>
      <w:szCs w:val="24"/>
    </w:rPr>
  </w:style>
  <w:style w:type="paragraph" w:styleId="714">
    <w:name w:val="footnote text"/>
    <w:uiPriority w:val="99"/>
    <w:semiHidden/>
    <w:unhideWhenUsed/>
    <w:qFormat/>
    <w:pPr>
      <w:spacing w:after="40"/>
    </w:pPr>
    <w:rPr>
      <w:rFonts w:hint="default" w:ascii="Calibri" w:hAnsi="Calibri" w:eastAsia="宋体" w:cs="Times New Roman"/>
      <w:sz w:val="18"/>
    </w:rPr>
  </w:style>
  <w:style w:type="paragraph" w:styleId="715">
    <w:name w:val="toc 6"/>
    <w:next w:val="682"/>
    <w:uiPriority w:val="39"/>
    <w:unhideWhenUsed/>
    <w:qFormat/>
    <w:pPr>
      <w:ind w:left="1417"/>
      <w:spacing w:after="57"/>
    </w:pPr>
    <w:rPr>
      <w:rFonts w:hint="default" w:ascii="Calibri" w:hAnsi="Calibri" w:eastAsia="宋体" w:cs="Times New Roman"/>
    </w:rPr>
  </w:style>
  <w:style w:type="paragraph" w:styleId="716">
    <w:name w:val="table of figures"/>
    <w:next w:val="682"/>
    <w:uiPriority w:val="99"/>
    <w:unhideWhenUsed/>
    <w:qFormat/>
    <w:rPr>
      <w:rFonts w:hint="default" w:ascii="Calibri" w:hAnsi="Calibri" w:eastAsia="宋体" w:cs="Times New Roman"/>
    </w:rPr>
  </w:style>
  <w:style w:type="paragraph" w:styleId="717">
    <w:name w:val="toc 2"/>
    <w:next w:val="682"/>
    <w:uiPriority w:val="39"/>
    <w:unhideWhenUsed/>
    <w:qFormat/>
    <w:pPr>
      <w:ind w:left="283"/>
      <w:spacing w:after="57"/>
    </w:pPr>
    <w:rPr>
      <w:rFonts w:hint="default" w:ascii="Calibri" w:hAnsi="Calibri" w:eastAsia="宋体" w:cs="Times New Roman"/>
    </w:rPr>
  </w:style>
  <w:style w:type="paragraph" w:styleId="718">
    <w:name w:val="toc 9"/>
    <w:next w:val="682"/>
    <w:uiPriority w:val="39"/>
    <w:unhideWhenUsed/>
    <w:qFormat/>
    <w:pPr>
      <w:ind w:left="2268"/>
      <w:spacing w:after="57"/>
    </w:pPr>
    <w:rPr>
      <w:rFonts w:hint="default" w:ascii="Calibri" w:hAnsi="Calibri" w:eastAsia="宋体" w:cs="Times New Roman"/>
    </w:rPr>
  </w:style>
  <w:style w:type="paragraph" w:styleId="719">
    <w:name w:val="Normal (Web)"/>
    <w:basedOn w:val="682"/>
    <w:uiPriority w:val="99"/>
    <w:semiHidden/>
    <w:unhideWhenUsed/>
    <w:qFormat/>
    <w:pPr>
      <w:ind w:left="0" w:right="0"/>
      <w:jc w:val="left"/>
      <w:spacing w:before="0" w:beforeAutospacing="1" w:after="0" w:afterAutospacing="1"/>
    </w:pPr>
    <w:rPr>
      <w:sz w:val="24"/>
      <w:lang w:val="en-US" w:eastAsia="zh-CN" w:bidi="ar"/>
    </w:rPr>
  </w:style>
  <w:style w:type="paragraph" w:styleId="720">
    <w:name w:val="Title"/>
    <w:uiPriority w:val="10"/>
    <w:qFormat/>
    <w:pPr>
      <w:contextualSpacing/>
      <w:spacing w:before="300" w:after="200"/>
    </w:pPr>
    <w:rPr>
      <w:rFonts w:hint="default" w:ascii="Calibri" w:hAnsi="Calibri" w:eastAsia="宋体" w:cs="Times New Roman"/>
      <w:sz w:val="48"/>
      <w:szCs w:val="48"/>
    </w:rPr>
  </w:style>
  <w:style w:type="character" w:styleId="721">
    <w:name w:val="endnote reference"/>
    <w:uiPriority w:val="99"/>
    <w:semiHidden/>
    <w:unhideWhenUsed/>
    <w:qFormat/>
    <w:rPr>
      <w:vertAlign w:val="superscript"/>
    </w:rPr>
  </w:style>
  <w:style w:type="character" w:styleId="722">
    <w:name w:val="Hyperlink"/>
    <w:basedOn w:val="692"/>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25" w:customStyle="1">
    <w:name w:val="正文缩进1"/>
    <w:basedOn w:val="726"/>
    <w:uiPriority w:val="0"/>
    <w:qFormat/>
    <w:pPr>
      <w:ind w:firstLine="420"/>
    </w:pPr>
  </w:style>
  <w:style w:type="paragraph" w:styleId="726" w:customStyle="1">
    <w:name w:val="正文111"/>
    <w:next w:val="727"/>
    <w:link w:val="828"/>
    <w:uiPriority w:val="0"/>
    <w:qFormat/>
    <w:pPr>
      <w:jc w:val="both"/>
      <w:widowControl w:val="off"/>
    </w:pPr>
    <w:rPr>
      <w:rFonts w:hint="default" w:ascii="Times New Roman" w:hAnsi="Times New Roman" w:eastAsia="宋体" w:cs="Times New Roman"/>
      <w:sz w:val="21"/>
      <w:szCs w:val="24"/>
    </w:rPr>
  </w:style>
  <w:style w:type="paragraph" w:styleId="727" w:customStyle="1">
    <w:name w:val="文本块1"/>
    <w:basedOn w:val="726"/>
    <w:uiPriority w:val="0"/>
    <w:qFormat/>
    <w:pPr>
      <w:ind w:left="256" w:right="6" w:firstLine="624"/>
    </w:pPr>
    <w:rPr>
      <w:rFonts w:eastAsia="仿宋"/>
      <w:sz w:val="28"/>
      <w:szCs w:val="20"/>
    </w:rPr>
  </w:style>
  <w:style w:type="paragraph" w:styleId="728" w:customStyle="1">
    <w:name w:val="文本块11"/>
    <w:basedOn w:val="682"/>
    <w:uiPriority w:val="0"/>
    <w:unhideWhenUsed/>
    <w:qFormat/>
    <w:pPr>
      <w:ind w:left="1440" w:right="1440"/>
      <w:spacing w:after="120"/>
    </w:pPr>
    <w:rPr>
      <w:rFonts w:ascii="Calibri" w:hAnsi="Calibri"/>
    </w:rPr>
  </w:style>
  <w:style w:type="paragraph" w:styleId="729" w:customStyle="1">
    <w:name w:val="Default"/>
    <w:uiPriority w:val="0"/>
    <w:qFormat/>
    <w:pPr>
      <w:widowControl w:val="off"/>
    </w:pPr>
    <w:rPr>
      <w:rFonts w:hint="default" w:ascii="Times New Roman" w:hAnsi="Times New Roman" w:eastAsia="宋体" w:cs="Calibri"/>
      <w:color w:val="000000"/>
      <w:sz w:val="24"/>
      <w:szCs w:val="24"/>
    </w:rPr>
  </w:style>
  <w:style w:type="table" w:styleId="730"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2"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8" w:customStyle="1">
    <w:name w:val="List Table 7 Colorful"/>
    <w:basedOn w:val="69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9" w:customStyle="1">
    <w:name w:val="TOC Heading"/>
    <w:uiPriority w:val="39"/>
    <w:unhideWhenUsed/>
    <w:qFormat/>
    <w:rPr>
      <w:rFonts w:hint="default" w:ascii="Times New Roman" w:hAnsi="Times New Roman" w:eastAsia="宋体" w:cs="Times New Roman"/>
    </w:rPr>
  </w:style>
  <w:style w:type="table" w:styleId="750" w:customStyle="1">
    <w:name w:val="无格式表格 11"/>
    <w:basedOn w:val="693"/>
    <w:uiPriority w:val="0"/>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752"/>
    <w:uiPriority w:val="0"/>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普通表格1"/>
    <w:uiPriority w:val="0"/>
    <w:qFormat/>
    <w:tblPr>
      <w:tblLayout w:type="fixed"/>
      <w:tblCellMar>
        <w:left w:w="0" w:type="dxa"/>
        <w:top w:w="0" w:type="dxa"/>
        <w:right w:w="0" w:type="dxa"/>
        <w:bottom w:w="0" w:type="dxa"/>
      </w:tblCellMar>
    </w:tblPr>
  </w:style>
  <w:style w:type="table" w:styleId="753" w:customStyle="1">
    <w:name w:val="无格式表格 31"/>
    <w:basedOn w:val="693"/>
    <w:uiPriority w:val="0"/>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无格式表格 41"/>
    <w:basedOn w:val="752"/>
    <w:uiPriority w:val="0"/>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无格式表格 51"/>
    <w:basedOn w:val="752"/>
    <w:uiPriority w:val="0"/>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网格表 1 浅色1"/>
    <w:basedOn w:val="752"/>
    <w:uiPriority w:val="0"/>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网格表 21"/>
    <w:basedOn w:val="752"/>
    <w:uiPriority w:val="0"/>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网格表 31"/>
    <w:basedOn w:val="752"/>
    <w:uiPriority w:val="0"/>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网格表 41"/>
    <w:basedOn w:val="752"/>
    <w:uiPriority w:val="0"/>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网格表 5 深色1"/>
    <w:basedOn w:val="752"/>
    <w:uiPriority w:val="0"/>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网格表 6 彩色1"/>
    <w:basedOn w:val="752"/>
    <w:uiPriority w:val="0"/>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网格表 7 彩色1"/>
    <w:basedOn w:val="752"/>
    <w:uiPriority w:val="0"/>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清单表 1 浅色1"/>
    <w:basedOn w:val="752"/>
    <w:uiPriority w:val="0"/>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清单表 21"/>
    <w:basedOn w:val="752"/>
    <w:uiPriority w:val="0"/>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清单表 31"/>
    <w:basedOn w:val="752"/>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清单表 41"/>
    <w:basedOn w:val="752"/>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5 深色1"/>
    <w:basedOn w:val="752"/>
    <w:uiPriority w:val="0"/>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清单表 6 彩色1"/>
    <w:basedOn w:val="752"/>
    <w:uiPriority w:val="0"/>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9" w:customStyle="1">
    <w:name w:val="清单表 7 彩色1"/>
    <w:basedOn w:val="693"/>
    <w:uiPriority w:val="0"/>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0" w:customStyle="1">
    <w:name w:val="TOC 标题1"/>
    <w:uiPriority w:val="39"/>
    <w:unhideWhenUsed/>
    <w:qFormat/>
    <w:rPr>
      <w:rFonts w:hint="default" w:ascii="Calibri" w:hAnsi="Calibri" w:eastAsia="宋体" w:cs="Times New Roman"/>
    </w:rPr>
  </w:style>
  <w:style w:type="paragraph" w:styleId="771" w:customStyle="1">
    <w:name w:val="正文文本1"/>
    <w:basedOn w:val="726"/>
    <w:next w:val="726"/>
    <w:uiPriority w:val="0"/>
    <w:qFormat/>
    <w:pPr>
      <w:spacing w:after="120"/>
    </w:pPr>
  </w:style>
  <w:style w:type="paragraph" w:styleId="772" w:customStyle="1">
    <w:name w:val="标题 11"/>
    <w:basedOn w:val="726"/>
    <w:next w:val="773"/>
    <w:uiPriority w:val="0"/>
    <w:qFormat/>
    <w:pPr>
      <w:keepLines/>
      <w:keepNext/>
      <w:spacing w:before="340" w:after="330" w:line="578" w:lineRule="auto"/>
      <w:outlineLvl w:val="0"/>
    </w:pPr>
    <w:rPr>
      <w:b/>
      <w:bCs/>
      <w:sz w:val="44"/>
      <w:szCs w:val="44"/>
    </w:rPr>
  </w:style>
  <w:style w:type="paragraph" w:styleId="773" w:customStyle="1">
    <w:name w:val="正文1"/>
    <w:basedOn w:val="695"/>
    <w:next w:val="774"/>
    <w:uiPriority w:val="0"/>
    <w:qFormat/>
    <w:rPr>
      <w:rFonts w:hint="default" w:ascii="Times New Roman" w:hAnsi="Times New Roman" w:eastAsia="宋体" w:cs="Times New Roman"/>
    </w:rPr>
  </w:style>
  <w:style w:type="paragraph" w:styleId="774" w:customStyle="1">
    <w:name w:val="脚注文本1"/>
    <w:basedOn w:val="726"/>
    <w:next w:val="775"/>
    <w:uiPriority w:val="0"/>
    <w:qFormat/>
    <w:pPr>
      <w:jc w:val="left"/>
    </w:pPr>
    <w:rPr>
      <w:rFonts w:ascii="宋体" w:eastAsia="Times New Roman"/>
      <w:sz w:val="18"/>
      <w:szCs w:val="18"/>
    </w:rPr>
  </w:style>
  <w:style w:type="paragraph" w:styleId="775" w:customStyle="1">
    <w:name w:val="索引 51"/>
    <w:basedOn w:val="726"/>
    <w:next w:val="773"/>
    <w:uiPriority w:val="0"/>
    <w:qFormat/>
    <w:pPr>
      <w:ind w:left="798"/>
      <w:jc w:val="left"/>
    </w:pPr>
    <w:rPr>
      <w:rFonts w:ascii="Calibri" w:hAnsi="Calibri"/>
    </w:rPr>
  </w:style>
  <w:style w:type="paragraph" w:styleId="776" w:customStyle="1">
    <w:name w:val="脚注文本11"/>
    <w:basedOn w:val="695"/>
    <w:next w:val="777"/>
    <w:uiPriority w:val="0"/>
    <w:qFormat/>
    <w:pPr>
      <w:jc w:val="left"/>
    </w:pPr>
    <w:rPr>
      <w:rFonts w:ascii="宋体" w:eastAsia="Times New Roman"/>
      <w:sz w:val="18"/>
      <w:szCs w:val="18"/>
    </w:rPr>
  </w:style>
  <w:style w:type="paragraph" w:styleId="777" w:customStyle="1">
    <w:name w:val="索引 511"/>
    <w:basedOn w:val="695"/>
    <w:next w:val="695"/>
    <w:uiPriority w:val="0"/>
    <w:qFormat/>
    <w:pPr>
      <w:ind w:left="798"/>
      <w:jc w:val="left"/>
    </w:pPr>
    <w:rPr>
      <w:rFonts w:ascii="Calibri" w:hAnsi="Calibri"/>
    </w:rPr>
  </w:style>
  <w:style w:type="paragraph" w:styleId="778" w:customStyle="1">
    <w:name w:val="标题 21"/>
    <w:basedOn w:val="726"/>
    <w:next w:val="726"/>
    <w:link w:val="791"/>
    <w:uiPriority w:val="0"/>
    <w:qFormat/>
    <w:pPr>
      <w:keepLines/>
      <w:keepNext/>
      <w:spacing w:before="360" w:after="200"/>
      <w:outlineLvl w:val="1"/>
    </w:pPr>
    <w:rPr>
      <w:rFonts w:ascii="Arial" w:hAnsi="Arial" w:eastAsia="Arial"/>
      <w:sz w:val="34"/>
    </w:rPr>
  </w:style>
  <w:style w:type="paragraph" w:styleId="779" w:customStyle="1">
    <w:name w:val="标题 31"/>
    <w:basedOn w:val="726"/>
    <w:next w:val="726"/>
    <w:link w:val="810"/>
    <w:uiPriority w:val="0"/>
    <w:qFormat/>
    <w:pPr>
      <w:keepLines/>
      <w:keepNext/>
      <w:spacing w:before="320" w:after="200"/>
      <w:outlineLvl w:val="2"/>
    </w:pPr>
    <w:rPr>
      <w:rFonts w:ascii="Arial" w:hAnsi="Arial" w:eastAsia="Arial"/>
      <w:sz w:val="30"/>
      <w:szCs w:val="30"/>
    </w:rPr>
  </w:style>
  <w:style w:type="paragraph" w:styleId="780" w:customStyle="1">
    <w:name w:val="标题 41"/>
    <w:basedOn w:val="726"/>
    <w:next w:val="726"/>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81" w:customStyle="1">
    <w:name w:val="标题 51"/>
    <w:basedOn w:val="726"/>
    <w:next w:val="726"/>
    <w:link w:val="797"/>
    <w:uiPriority w:val="0"/>
    <w:qFormat/>
    <w:pPr>
      <w:keepLines/>
      <w:keepNext/>
      <w:spacing w:before="320" w:after="200"/>
      <w:outlineLvl w:val="4"/>
    </w:pPr>
    <w:rPr>
      <w:rFonts w:ascii="Arial" w:hAnsi="Arial" w:eastAsia="Arial"/>
      <w:b/>
      <w:bCs/>
      <w:sz w:val="24"/>
    </w:rPr>
  </w:style>
  <w:style w:type="paragraph" w:styleId="782" w:customStyle="1">
    <w:name w:val="标题 61"/>
    <w:basedOn w:val="726"/>
    <w:next w:val="726"/>
    <w:link w:val="805"/>
    <w:uiPriority w:val="0"/>
    <w:qFormat/>
    <w:pPr>
      <w:keepLines/>
      <w:keepNext/>
      <w:spacing w:before="320" w:after="200"/>
      <w:outlineLvl w:val="5"/>
    </w:pPr>
    <w:rPr>
      <w:rFonts w:ascii="Arial" w:hAnsi="Arial" w:eastAsia="Arial"/>
      <w:b/>
      <w:bCs/>
      <w:sz w:val="22"/>
      <w:szCs w:val="22"/>
    </w:rPr>
  </w:style>
  <w:style w:type="paragraph" w:styleId="783" w:customStyle="1">
    <w:name w:val="标题 71"/>
    <w:basedOn w:val="726"/>
    <w:next w:val="726"/>
    <w:link w:val="816"/>
    <w:uiPriority w:val="0"/>
    <w:qFormat/>
    <w:pPr>
      <w:keepLines/>
      <w:keepNext/>
      <w:spacing w:before="320" w:after="200"/>
      <w:outlineLvl w:val="6"/>
    </w:pPr>
    <w:rPr>
      <w:rFonts w:ascii="Arial" w:hAnsi="Arial" w:eastAsia="Arial"/>
      <w:b/>
      <w:bCs/>
      <w:i/>
      <w:iCs/>
      <w:sz w:val="22"/>
      <w:szCs w:val="22"/>
    </w:rPr>
  </w:style>
  <w:style w:type="paragraph" w:styleId="784" w:customStyle="1">
    <w:name w:val="标题 81"/>
    <w:basedOn w:val="726"/>
    <w:next w:val="726"/>
    <w:link w:val="806"/>
    <w:uiPriority w:val="0"/>
    <w:qFormat/>
    <w:pPr>
      <w:keepLines/>
      <w:keepNext/>
      <w:spacing w:before="320" w:after="200"/>
      <w:outlineLvl w:val="7"/>
    </w:pPr>
    <w:rPr>
      <w:rFonts w:ascii="Arial" w:hAnsi="Arial" w:eastAsia="Arial"/>
      <w:i/>
      <w:iCs/>
      <w:sz w:val="22"/>
      <w:szCs w:val="22"/>
    </w:rPr>
  </w:style>
  <w:style w:type="paragraph" w:styleId="785" w:customStyle="1">
    <w:name w:val="标题 91"/>
    <w:basedOn w:val="726"/>
    <w:next w:val="726"/>
    <w:link w:val="799"/>
    <w:uiPriority w:val="0"/>
    <w:qFormat/>
    <w:pPr>
      <w:keepLines/>
      <w:keepNext/>
      <w:spacing w:before="320" w:after="200"/>
      <w:outlineLvl w:val="8"/>
    </w:pPr>
    <w:rPr>
      <w:rFonts w:ascii="Arial" w:hAnsi="Arial" w:eastAsia="Arial"/>
      <w:i/>
      <w:iCs/>
      <w:szCs w:val="21"/>
    </w:rPr>
  </w:style>
  <w:style w:type="character" w:styleId="786" w:customStyle="1">
    <w:name w:val="默认段落字体1"/>
    <w:uiPriority w:val="0"/>
    <w:qFormat/>
  </w:style>
  <w:style w:type="character" w:styleId="787" w:customStyle="1">
    <w:name w:val="超链接1"/>
    <w:basedOn w:val="786"/>
    <w:uiPriority w:val="0"/>
    <w:qFormat/>
    <w:rPr>
      <w:color w:val="0000ff"/>
      <w:u w:val="single"/>
    </w:rPr>
  </w:style>
  <w:style w:type="character" w:styleId="788" w:customStyle="1">
    <w:name w:val="页码1"/>
    <w:basedOn w:val="786"/>
    <w:uiPriority w:val="0"/>
    <w:qFormat/>
  </w:style>
  <w:style w:type="character" w:styleId="789" w:customStyle="1">
    <w:name w:val="Heading 8 Char"/>
    <w:basedOn w:val="786"/>
    <w:uiPriority w:val="0"/>
    <w:qFormat/>
    <w:rPr>
      <w:rFonts w:ascii="Arial" w:hAnsi="Arial" w:eastAsia="Arial"/>
      <w:i/>
      <w:iCs/>
      <w:sz w:val="22"/>
      <w:szCs w:val="22"/>
    </w:rPr>
  </w:style>
  <w:style w:type="character" w:styleId="790" w:customStyle="1">
    <w:name w:val="Footer Char"/>
    <w:basedOn w:val="786"/>
    <w:uiPriority w:val="0"/>
    <w:qFormat/>
  </w:style>
  <w:style w:type="character" w:styleId="791" w:customStyle="1">
    <w:name w:val="标题 2 Char"/>
    <w:basedOn w:val="786"/>
    <w:link w:val="778"/>
    <w:uiPriority w:val="0"/>
    <w:qFormat/>
    <w:rPr>
      <w:rFonts w:ascii="Arial" w:hAnsi="Arial" w:eastAsia="Arial"/>
      <w:sz w:val="34"/>
    </w:rPr>
  </w:style>
  <w:style w:type="character" w:styleId="792" w:customStyle="1">
    <w:name w:val="副标题 Char"/>
    <w:basedOn w:val="786"/>
    <w:link w:val="793"/>
    <w:uiPriority w:val="0"/>
    <w:qFormat/>
    <w:rPr>
      <w:sz w:val="24"/>
      <w:szCs w:val="24"/>
    </w:rPr>
  </w:style>
  <w:style w:type="paragraph" w:styleId="793" w:customStyle="1">
    <w:name w:val="副标题1"/>
    <w:basedOn w:val="726"/>
    <w:next w:val="726"/>
    <w:link w:val="792"/>
    <w:uiPriority w:val="0"/>
    <w:qFormat/>
    <w:pPr>
      <w:spacing w:before="200" w:after="200"/>
    </w:pPr>
    <w:rPr>
      <w:sz w:val="24"/>
    </w:rPr>
  </w:style>
  <w:style w:type="character" w:styleId="794" w:customStyle="1">
    <w:name w:val="Quote Char"/>
    <w:uiPriority w:val="0"/>
    <w:qFormat/>
    <w:rPr>
      <w:i/>
    </w:rPr>
  </w:style>
  <w:style w:type="character" w:styleId="795" w:customStyle="1">
    <w:name w:val="Footnote Text Char"/>
    <w:uiPriority w:val="0"/>
    <w:qFormat/>
    <w:rPr>
      <w:sz w:val="18"/>
    </w:rPr>
  </w:style>
  <w:style w:type="character" w:styleId="796" w:customStyle="1">
    <w:name w:val="已访问的超链接1"/>
    <w:basedOn w:val="786"/>
    <w:uiPriority w:val="0"/>
    <w:qFormat/>
    <w:rPr>
      <w:color w:val="333333"/>
      <w:u w:val="none"/>
    </w:rPr>
  </w:style>
  <w:style w:type="character" w:styleId="797" w:customStyle="1">
    <w:name w:val="标题 5 Char"/>
    <w:basedOn w:val="786"/>
    <w:link w:val="781"/>
    <w:uiPriority w:val="0"/>
    <w:qFormat/>
    <w:rPr>
      <w:rFonts w:ascii="Arial" w:hAnsi="Arial" w:eastAsia="Arial"/>
      <w:b/>
      <w:bCs/>
      <w:sz w:val="24"/>
      <w:szCs w:val="24"/>
    </w:rPr>
  </w:style>
  <w:style w:type="character" w:styleId="798" w:customStyle="1">
    <w:name w:val="尾注引用1"/>
    <w:basedOn w:val="786"/>
    <w:uiPriority w:val="0"/>
    <w:qFormat/>
    <w:rPr>
      <w:vertAlign w:val="superscript"/>
    </w:rPr>
  </w:style>
  <w:style w:type="character" w:styleId="799" w:customStyle="1">
    <w:name w:val="标题 9 Char"/>
    <w:basedOn w:val="786"/>
    <w:link w:val="785"/>
    <w:uiPriority w:val="0"/>
    <w:qFormat/>
    <w:rPr>
      <w:rFonts w:ascii="Arial" w:hAnsi="Arial" w:eastAsia="Arial"/>
      <w:i/>
      <w:iCs/>
      <w:sz w:val="21"/>
      <w:szCs w:val="21"/>
    </w:rPr>
  </w:style>
  <w:style w:type="character" w:styleId="800" w:customStyle="1">
    <w:name w:val="Heading 9 Char"/>
    <w:basedOn w:val="786"/>
    <w:uiPriority w:val="0"/>
    <w:qFormat/>
    <w:rPr>
      <w:rFonts w:ascii="Arial" w:hAnsi="Arial" w:eastAsia="Arial"/>
      <w:i/>
      <w:iCs/>
      <w:sz w:val="21"/>
      <w:szCs w:val="21"/>
    </w:rPr>
  </w:style>
  <w:style w:type="character" w:styleId="801" w:customStyle="1">
    <w:name w:val="脚注引用1"/>
    <w:basedOn w:val="786"/>
    <w:uiPriority w:val="0"/>
    <w:qFormat/>
    <w:rPr>
      <w:vertAlign w:val="superscript"/>
    </w:rPr>
  </w:style>
  <w:style w:type="character" w:styleId="802" w:customStyle="1">
    <w:name w:val="尾注文本 Char"/>
    <w:link w:val="803"/>
    <w:uiPriority w:val="0"/>
    <w:qFormat/>
    <w:rPr>
      <w:sz w:val="20"/>
    </w:rPr>
  </w:style>
  <w:style w:type="paragraph" w:styleId="803" w:customStyle="1">
    <w:name w:val="尾注文本1"/>
    <w:basedOn w:val="726"/>
    <w:link w:val="802"/>
    <w:uiPriority w:val="0"/>
    <w:qFormat/>
    <w:rPr>
      <w:sz w:val="20"/>
    </w:rPr>
  </w:style>
  <w:style w:type="character" w:styleId="804" w:customStyle="1">
    <w:name w:val="Heading 2 Char"/>
    <w:basedOn w:val="786"/>
    <w:uiPriority w:val="0"/>
    <w:qFormat/>
    <w:rPr>
      <w:rFonts w:ascii="Arial" w:hAnsi="Arial" w:eastAsia="Arial"/>
      <w:sz w:val="34"/>
    </w:rPr>
  </w:style>
  <w:style w:type="character" w:styleId="805" w:customStyle="1">
    <w:name w:val="标题 6 Char"/>
    <w:basedOn w:val="786"/>
    <w:link w:val="782"/>
    <w:uiPriority w:val="0"/>
    <w:qFormat/>
    <w:rPr>
      <w:rFonts w:ascii="Arial" w:hAnsi="Arial" w:eastAsia="Arial"/>
      <w:b/>
      <w:bCs/>
      <w:sz w:val="22"/>
      <w:szCs w:val="22"/>
    </w:rPr>
  </w:style>
  <w:style w:type="character" w:styleId="806" w:customStyle="1">
    <w:name w:val="标题 8 Char"/>
    <w:basedOn w:val="786"/>
    <w:link w:val="784"/>
    <w:uiPriority w:val="0"/>
    <w:qFormat/>
    <w:rPr>
      <w:rFonts w:ascii="Arial" w:hAnsi="Arial" w:eastAsia="Arial"/>
      <w:i/>
      <w:iCs/>
      <w:sz w:val="22"/>
      <w:szCs w:val="22"/>
    </w:rPr>
  </w:style>
  <w:style w:type="character" w:styleId="807" w:customStyle="1">
    <w:name w:val="引用 字符"/>
    <w:link w:val="808"/>
    <w:uiPriority w:val="0"/>
    <w:qFormat/>
    <w:rPr>
      <w:i/>
    </w:rPr>
  </w:style>
  <w:style w:type="paragraph" w:styleId="808">
    <w:name w:val="Quote"/>
    <w:basedOn w:val="726"/>
    <w:next w:val="726"/>
    <w:link w:val="807"/>
    <w:uiPriority w:val="0"/>
    <w:qFormat/>
    <w:pPr>
      <w:ind w:left="720" w:right="720"/>
    </w:pPr>
    <w:rPr>
      <w:i/>
    </w:rPr>
  </w:style>
  <w:style w:type="character" w:styleId="809" w:customStyle="1">
    <w:name w:val="Caption Char"/>
    <w:uiPriority w:val="0"/>
    <w:qFormat/>
  </w:style>
  <w:style w:type="character" w:styleId="810" w:customStyle="1">
    <w:name w:val="标题 3 Char"/>
    <w:basedOn w:val="786"/>
    <w:link w:val="779"/>
    <w:uiPriority w:val="0"/>
    <w:qFormat/>
    <w:rPr>
      <w:rFonts w:ascii="Arial" w:hAnsi="Arial" w:eastAsia="Arial"/>
      <w:sz w:val="30"/>
      <w:szCs w:val="30"/>
    </w:rPr>
  </w:style>
  <w:style w:type="character" w:styleId="811" w:customStyle="1">
    <w:name w:val="Heading 4 Char"/>
    <w:basedOn w:val="786"/>
    <w:uiPriority w:val="0"/>
    <w:qFormat/>
    <w:rPr>
      <w:rFonts w:ascii="Arial" w:hAnsi="Arial" w:eastAsia="Arial"/>
      <w:b/>
      <w:bCs/>
      <w:sz w:val="26"/>
      <w:szCs w:val="26"/>
    </w:rPr>
  </w:style>
  <w:style w:type="character" w:styleId="812" w:customStyle="1">
    <w:name w:val="Endnote Text Char"/>
    <w:uiPriority w:val="0"/>
    <w:qFormat/>
    <w:rPr>
      <w:sz w:val="20"/>
    </w:rPr>
  </w:style>
  <w:style w:type="character" w:styleId="813" w:customStyle="1">
    <w:name w:val="Subtitle Char"/>
    <w:basedOn w:val="786"/>
    <w:uiPriority w:val="0"/>
    <w:qFormat/>
    <w:rPr>
      <w:sz w:val="24"/>
      <w:szCs w:val="24"/>
    </w:rPr>
  </w:style>
  <w:style w:type="character" w:styleId="814" w:customStyle="1">
    <w:name w:val="批注框文本 Char"/>
    <w:basedOn w:val="786"/>
    <w:link w:val="815"/>
    <w:uiPriority w:val="0"/>
    <w:semiHidden/>
    <w:qFormat/>
    <w:rPr>
      <w:rFonts w:ascii="Times New Roman" w:hAnsi="Times New Roman"/>
      <w:sz w:val="18"/>
      <w:szCs w:val="18"/>
    </w:rPr>
  </w:style>
  <w:style w:type="paragraph" w:styleId="815" w:customStyle="1">
    <w:name w:val="批注框文本1"/>
    <w:basedOn w:val="726"/>
    <w:link w:val="814"/>
    <w:uiPriority w:val="0"/>
    <w:qFormat/>
    <w:rPr>
      <w:sz w:val="18"/>
      <w:szCs w:val="18"/>
    </w:rPr>
  </w:style>
  <w:style w:type="character" w:styleId="816" w:customStyle="1">
    <w:name w:val="标题 7 Char"/>
    <w:basedOn w:val="786"/>
    <w:link w:val="783"/>
    <w:uiPriority w:val="0"/>
    <w:qFormat/>
    <w:rPr>
      <w:rFonts w:ascii="Arial" w:hAnsi="Arial" w:eastAsia="Arial"/>
      <w:b/>
      <w:bCs/>
      <w:i/>
      <w:iCs/>
      <w:sz w:val="22"/>
      <w:szCs w:val="22"/>
    </w:rPr>
  </w:style>
  <w:style w:type="character" w:styleId="817" w:customStyle="1">
    <w:name w:val="明显引用 字符"/>
    <w:link w:val="818"/>
    <w:uiPriority w:val="0"/>
    <w:qFormat/>
    <w:rPr>
      <w:i/>
    </w:rPr>
  </w:style>
  <w:style w:type="paragraph" w:styleId="818">
    <w:name w:val="Intense Quote"/>
    <w:basedOn w:val="726"/>
    <w:next w:val="726"/>
    <w:link w:val="81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Title Char"/>
    <w:basedOn w:val="786"/>
    <w:uiPriority w:val="0"/>
    <w:qFormat/>
    <w:rPr>
      <w:sz w:val="48"/>
      <w:szCs w:val="48"/>
    </w:rPr>
  </w:style>
  <w:style w:type="character" w:styleId="820" w:customStyle="1">
    <w:name w:val="标题 Char"/>
    <w:basedOn w:val="786"/>
    <w:link w:val="821"/>
    <w:uiPriority w:val="0"/>
    <w:qFormat/>
    <w:rPr>
      <w:sz w:val="48"/>
      <w:szCs w:val="48"/>
    </w:rPr>
  </w:style>
  <w:style w:type="paragraph" w:styleId="821" w:customStyle="1">
    <w:name w:val="标题1"/>
    <w:basedOn w:val="726"/>
    <w:next w:val="726"/>
    <w:link w:val="820"/>
    <w:uiPriority w:val="0"/>
    <w:qFormat/>
    <w:pPr>
      <w:contextualSpacing/>
      <w:spacing w:before="300" w:after="200"/>
    </w:pPr>
    <w:rPr>
      <w:sz w:val="48"/>
      <w:szCs w:val="48"/>
    </w:rPr>
  </w:style>
  <w:style w:type="character" w:styleId="822" w:customStyle="1">
    <w:name w:val="Heading 1 Char"/>
    <w:basedOn w:val="786"/>
    <w:uiPriority w:val="0"/>
    <w:qFormat/>
    <w:rPr>
      <w:rFonts w:ascii="Arial" w:hAnsi="Arial" w:eastAsia="Arial"/>
      <w:sz w:val="40"/>
      <w:szCs w:val="40"/>
    </w:rPr>
  </w:style>
  <w:style w:type="character" w:styleId="823" w:customStyle="1">
    <w:name w:val="Heading 6 Char"/>
    <w:basedOn w:val="786"/>
    <w:uiPriority w:val="0"/>
    <w:qFormat/>
    <w:rPr>
      <w:rFonts w:ascii="Arial" w:hAnsi="Arial" w:eastAsia="Arial"/>
      <w:b/>
      <w:bCs/>
      <w:sz w:val="22"/>
      <w:szCs w:val="22"/>
    </w:rPr>
  </w:style>
  <w:style w:type="character" w:styleId="824" w:customStyle="1">
    <w:name w:val="Heading 3 Char"/>
    <w:basedOn w:val="786"/>
    <w:uiPriority w:val="0"/>
    <w:qFormat/>
    <w:rPr>
      <w:rFonts w:ascii="Arial" w:hAnsi="Arial" w:eastAsia="Arial"/>
      <w:sz w:val="30"/>
      <w:szCs w:val="30"/>
    </w:rPr>
  </w:style>
  <w:style w:type="character" w:styleId="825" w:customStyle="1">
    <w:name w:val="Heading 7 Char"/>
    <w:basedOn w:val="786"/>
    <w:uiPriority w:val="0"/>
    <w:qFormat/>
    <w:rPr>
      <w:rFonts w:ascii="Arial" w:hAnsi="Arial" w:eastAsia="Arial"/>
      <w:b/>
      <w:bCs/>
      <w:i/>
      <w:iCs/>
      <w:sz w:val="22"/>
      <w:szCs w:val="22"/>
    </w:rPr>
  </w:style>
  <w:style w:type="character" w:styleId="826" w:customStyle="1">
    <w:name w:val="Header Char"/>
    <w:basedOn w:val="786"/>
    <w:uiPriority w:val="0"/>
    <w:qFormat/>
  </w:style>
  <w:style w:type="character" w:styleId="827" w:customStyle="1">
    <w:name w:val="Heading 5 Char"/>
    <w:basedOn w:val="786"/>
    <w:uiPriority w:val="0"/>
    <w:qFormat/>
    <w:rPr>
      <w:rFonts w:ascii="Arial" w:hAnsi="Arial" w:eastAsia="Arial"/>
      <w:b/>
      <w:bCs/>
      <w:sz w:val="24"/>
      <w:szCs w:val="24"/>
    </w:rPr>
  </w:style>
  <w:style w:type="character" w:styleId="828" w:customStyle="1">
    <w:name w:val="Intense Quote Char"/>
    <w:link w:val="726"/>
    <w:uiPriority w:val="0"/>
    <w:qFormat/>
    <w:rPr>
      <w:i/>
    </w:rPr>
  </w:style>
  <w:style w:type="paragraph" w:styleId="829" w:customStyle="1">
    <w:name w:val="DAS正文"/>
    <w:basedOn w:val="726"/>
    <w:uiPriority w:val="0"/>
    <w:qFormat/>
    <w:pPr>
      <w:ind w:right="181" w:firstLine="480"/>
      <w:spacing w:line="360" w:lineRule="auto"/>
    </w:pPr>
    <w:rPr>
      <w:rFonts w:ascii="Verdana" w:hAnsi="Verdana"/>
      <w:sz w:val="24"/>
    </w:rPr>
  </w:style>
  <w:style w:type="paragraph" w:styleId="830">
    <w:name w:val="List Paragraph"/>
    <w:basedOn w:val="726"/>
    <w:uiPriority w:val="0"/>
    <w:qFormat/>
    <w:pPr>
      <w:contextualSpacing/>
      <w:ind w:left="720"/>
    </w:pPr>
  </w:style>
  <w:style w:type="paragraph" w:styleId="831" w:customStyle="1">
    <w:name w:val="题注1"/>
    <w:basedOn w:val="726"/>
    <w:next w:val="726"/>
    <w:uiPriority w:val="0"/>
    <w:qFormat/>
    <w:pPr>
      <w:spacing w:line="276" w:lineRule="auto"/>
    </w:pPr>
    <w:rPr>
      <w:b/>
      <w:bCs/>
      <w:color w:val="4f81bd"/>
      <w:sz w:val="18"/>
      <w:szCs w:val="18"/>
    </w:rPr>
  </w:style>
  <w:style w:type="paragraph" w:styleId="832" w:customStyle="1">
    <w:name w:val="正文49"/>
    <w:uiPriority w:val="0"/>
    <w:qFormat/>
    <w:pPr>
      <w:jc w:val="both"/>
      <w:widowControl w:val="off"/>
    </w:pPr>
    <w:rPr>
      <w:rFonts w:hint="default" w:ascii="Calibri" w:hAnsi="Calibri" w:eastAsia="宋体" w:cs="Times New Roman"/>
      <w:sz w:val="21"/>
      <w:szCs w:val="22"/>
    </w:rPr>
  </w:style>
  <w:style w:type="paragraph" w:styleId="833" w:customStyle="1">
    <w:name w:val="正文首行缩进1"/>
    <w:basedOn w:val="771"/>
    <w:uiPriority w:val="0"/>
    <w:qFormat/>
    <w:pPr>
      <w:ind w:firstLine="420"/>
    </w:pPr>
  </w:style>
  <w:style w:type="paragraph" w:styleId="834" w:customStyle="1">
    <w:name w:val="目录 71"/>
    <w:basedOn w:val="726"/>
    <w:next w:val="726"/>
    <w:uiPriority w:val="0"/>
    <w:qFormat/>
    <w:pPr>
      <w:ind w:left="1701"/>
      <w:spacing w:after="57"/>
    </w:pPr>
  </w:style>
  <w:style w:type="paragraph" w:styleId="835" w:customStyle="1">
    <w:name w:val="Char"/>
    <w:basedOn w:val="726"/>
    <w:uiPriority w:val="0"/>
    <w:qFormat/>
    <w:pPr>
      <w:tabs>
        <w:tab w:val="left" w:pos="360" w:leader="none"/>
      </w:tabs>
    </w:pPr>
    <w:rPr>
      <w:sz w:val="24"/>
    </w:rPr>
  </w:style>
  <w:style w:type="paragraph" w:styleId="836" w:customStyle="1">
    <w:name w:val="普通正文"/>
    <w:basedOn w:val="726"/>
    <w:uiPriority w:val="0"/>
    <w:qFormat/>
    <w:pPr>
      <w:ind w:firstLine="480"/>
      <w:jc w:val="left"/>
      <w:spacing w:before="120" w:after="120" w:line="360" w:lineRule="auto"/>
    </w:pPr>
    <w:rPr>
      <w:rFonts w:ascii="Arial" w:hAnsi="Arial"/>
      <w:sz w:val="24"/>
    </w:rPr>
  </w:style>
  <w:style w:type="paragraph" w:styleId="837" w:customStyle="1">
    <w:name w:val="正文文本缩进1"/>
    <w:basedOn w:val="726"/>
    <w:next w:val="838"/>
    <w:uiPriority w:val="0"/>
    <w:qFormat/>
    <w:pPr>
      <w:ind w:firstLine="425"/>
      <w:spacing w:line="360" w:lineRule="auto"/>
    </w:pPr>
  </w:style>
  <w:style w:type="paragraph" w:styleId="838" w:customStyle="1">
    <w:name w:val="寄信人地址1"/>
    <w:basedOn w:val="726"/>
    <w:uiPriority w:val="0"/>
    <w:qFormat/>
    <w:rPr>
      <w:rFonts w:ascii="Arial" w:hAnsi="Arial"/>
    </w:rPr>
  </w:style>
  <w:style w:type="paragraph" w:styleId="839" w:customStyle="1">
    <w:name w:val="TOC 标题111"/>
    <w:uiPriority w:val="0"/>
    <w:qFormat/>
    <w:rPr>
      <w:rFonts w:hint="default" w:ascii="Times New Roman" w:hAnsi="Times New Roman" w:eastAsia="宋体" w:cs="Times New Roman"/>
    </w:rPr>
  </w:style>
  <w:style w:type="paragraph" w:styleId="840" w:customStyle="1">
    <w:name w:val="UserStyle_0"/>
    <w:basedOn w:val="726"/>
    <w:next w:val="726"/>
    <w:uiPriority w:val="0"/>
    <w:qFormat/>
  </w:style>
  <w:style w:type="paragraph" w:styleId="841" w:customStyle="1">
    <w:name w:val="批注文字1"/>
    <w:basedOn w:val="726"/>
    <w:uiPriority w:val="0"/>
    <w:qFormat/>
    <w:pPr>
      <w:jc w:val="left"/>
    </w:pPr>
  </w:style>
  <w:style w:type="paragraph" w:styleId="842" w:customStyle="1">
    <w:name w:val="目录 111"/>
    <w:basedOn w:val="726"/>
    <w:next w:val="726"/>
    <w:uiPriority w:val="0"/>
    <w:qFormat/>
    <w:pPr>
      <w:spacing w:after="57"/>
    </w:pPr>
  </w:style>
  <w:style w:type="paragraph" w:styleId="843" w:customStyle="1">
    <w:name w:val="目录 51"/>
    <w:basedOn w:val="726"/>
    <w:next w:val="726"/>
    <w:uiPriority w:val="0"/>
    <w:qFormat/>
    <w:pPr>
      <w:ind w:left="1134"/>
      <w:spacing w:after="57"/>
    </w:pPr>
  </w:style>
  <w:style w:type="paragraph" w:styleId="844" w:customStyle="1">
    <w:name w:val="目录 81"/>
    <w:basedOn w:val="726"/>
    <w:next w:val="726"/>
    <w:uiPriority w:val="0"/>
    <w:qFormat/>
    <w:pPr>
      <w:ind w:left="1984"/>
      <w:spacing w:after="57"/>
    </w:pPr>
  </w:style>
  <w:style w:type="paragraph" w:styleId="845" w:customStyle="1">
    <w:name w:val="目录 31"/>
    <w:basedOn w:val="726"/>
    <w:next w:val="726"/>
    <w:uiPriority w:val="0"/>
    <w:qFormat/>
    <w:pPr>
      <w:ind w:left="567"/>
      <w:spacing w:after="57"/>
    </w:pPr>
  </w:style>
  <w:style w:type="paragraph" w:styleId="846" w:customStyle="1">
    <w:name w:val="纯文本1"/>
    <w:basedOn w:val="726"/>
    <w:uiPriority w:val="0"/>
    <w:qFormat/>
    <w:rPr>
      <w:rFonts w:ascii="宋体" w:hAnsi="Courier New"/>
      <w:sz w:val="20"/>
      <w:szCs w:val="20"/>
    </w:rPr>
  </w:style>
  <w:style w:type="paragraph" w:styleId="847" w:customStyle="1">
    <w:name w:val="目录 41"/>
    <w:basedOn w:val="726"/>
    <w:next w:val="726"/>
    <w:uiPriority w:val="0"/>
    <w:qFormat/>
    <w:pPr>
      <w:ind w:left="850"/>
      <w:spacing w:after="57"/>
    </w:pPr>
  </w:style>
  <w:style w:type="paragraph" w:styleId="848" w:customStyle="1">
    <w:name w:val="页眉1"/>
    <w:basedOn w:val="726"/>
    <w:uiPriority w:val="0"/>
    <w:qFormat/>
    <w:pPr>
      <w:jc w:val="center"/>
      <w:tabs>
        <w:tab w:val="center" w:pos="4153" w:leader="none"/>
        <w:tab w:val="right" w:pos="8306" w:leader="none"/>
      </w:tabs>
      <w:pBdr>
        <w:bottom w:val="single" w:color="000000" w:sz="6" w:space="1"/>
      </w:pBdr>
    </w:pPr>
    <w:rPr>
      <w:sz w:val="18"/>
      <w:szCs w:val="18"/>
    </w:rPr>
  </w:style>
  <w:style w:type="paragraph" w:styleId="849" w:customStyle="1">
    <w:name w:val="日期1"/>
    <w:basedOn w:val="726"/>
    <w:next w:val="726"/>
    <w:uiPriority w:val="0"/>
    <w:qFormat/>
    <w:rPr>
      <w:rFonts w:eastAsia="仿宋_GB2312"/>
      <w:sz w:val="28"/>
      <w:szCs w:val="20"/>
    </w:rPr>
  </w:style>
  <w:style w:type="paragraph" w:styleId="850" w:customStyle="1">
    <w:name w:val="页脚1"/>
    <w:basedOn w:val="726"/>
    <w:uiPriority w:val="0"/>
    <w:qFormat/>
    <w:pPr>
      <w:jc w:val="left"/>
      <w:tabs>
        <w:tab w:val="center" w:pos="4153" w:leader="none"/>
        <w:tab w:val="right" w:pos="8306" w:leader="none"/>
      </w:tabs>
    </w:pPr>
    <w:rPr>
      <w:sz w:val="18"/>
      <w:szCs w:val="18"/>
    </w:rPr>
  </w:style>
  <w:style w:type="paragraph" w:styleId="851" w:customStyle="1">
    <w:name w:val="正文文本缩进 21"/>
    <w:basedOn w:val="726"/>
    <w:uiPriority w:val="0"/>
    <w:qFormat/>
    <w:pPr>
      <w:ind w:firstLine="475"/>
      <w:spacing w:line="10" w:lineRule="atLeast"/>
    </w:pPr>
    <w:rPr>
      <w:rFonts w:ascii="仿宋_GB2312" w:eastAsia="仿宋_GB2312"/>
      <w:sz w:val="24"/>
    </w:rPr>
  </w:style>
  <w:style w:type="paragraph" w:styleId="852" w:customStyle="1">
    <w:name w:val="正文首行缩进 21"/>
    <w:basedOn w:val="837"/>
    <w:uiPriority w:val="0"/>
    <w:qFormat/>
    <w:pPr>
      <w:ind w:firstLine="420"/>
    </w:pPr>
    <w:rPr>
      <w:rFonts w:ascii="宋体" w:hAnsi="宋体"/>
      <w:sz w:val="20"/>
      <w:szCs w:val="20"/>
    </w:rPr>
  </w:style>
  <w:style w:type="paragraph" w:styleId="853" w:customStyle="1">
    <w:name w:val="TOC 标题11"/>
    <w:uiPriority w:val="0"/>
    <w:qFormat/>
    <w:rPr>
      <w:rFonts w:hint="default" w:ascii="Times New Roman" w:hAnsi="Times New Roman" w:eastAsia="宋体" w:cs="Times New Roman"/>
    </w:rPr>
  </w:style>
  <w:style w:type="paragraph" w:styleId="854" w:customStyle="1">
    <w:name w:val="p0"/>
    <w:basedOn w:val="726"/>
    <w:uiPriority w:val="0"/>
    <w:qFormat/>
    <w:pPr>
      <w:widowControl/>
    </w:pPr>
    <w:rPr>
      <w:szCs w:val="21"/>
    </w:rPr>
  </w:style>
  <w:style w:type="paragraph" w:styleId="855" w:customStyle="1">
    <w:name w:val="目录 61"/>
    <w:basedOn w:val="726"/>
    <w:next w:val="726"/>
    <w:uiPriority w:val="0"/>
    <w:qFormat/>
    <w:pPr>
      <w:ind w:left="1417"/>
      <w:spacing w:after="57"/>
    </w:pPr>
  </w:style>
  <w:style w:type="paragraph" w:styleId="856" w:customStyle="1">
    <w:name w:val="普通(网站)1"/>
    <w:basedOn w:val="695"/>
    <w:uiPriority w:val="0"/>
    <w:qFormat/>
    <w:pPr>
      <w:jc w:val="left"/>
      <w:spacing w:before="100" w:beforeAutospacing="1" w:after="100" w:afterAutospacing="1"/>
      <w:widowControl/>
    </w:pPr>
    <w:rPr>
      <w:rFonts w:ascii="宋体" w:hAnsi="宋体"/>
      <w:sz w:val="24"/>
    </w:rPr>
  </w:style>
  <w:style w:type="paragraph" w:styleId="857" w:customStyle="1">
    <w:name w:val="目录 91"/>
    <w:basedOn w:val="726"/>
    <w:next w:val="726"/>
    <w:uiPriority w:val="0"/>
    <w:qFormat/>
    <w:pPr>
      <w:ind w:left="2268"/>
      <w:spacing w:after="57"/>
    </w:pPr>
  </w:style>
  <w:style w:type="paragraph" w:styleId="858" w:customStyle="1">
    <w:name w:val="无间隔1"/>
    <w:uiPriority w:val="0"/>
    <w:qFormat/>
    <w:rPr>
      <w:rFonts w:hint="default" w:ascii="Times New Roman" w:hAnsi="Times New Roman" w:eastAsia="宋体" w:cs="Times New Roman"/>
      <w:sz w:val="22"/>
      <w:szCs w:val="22"/>
      <w:lang w:eastAsia="en-US"/>
    </w:rPr>
  </w:style>
  <w:style w:type="paragraph" w:styleId="859" w:customStyle="1">
    <w:name w:val="普通(网站)2"/>
    <w:basedOn w:val="726"/>
    <w:uiPriority w:val="0"/>
    <w:qFormat/>
    <w:pPr>
      <w:jc w:val="left"/>
      <w:spacing w:before="100" w:beforeAutospacing="1" w:after="100" w:afterAutospacing="1"/>
      <w:widowControl/>
    </w:pPr>
    <w:rPr>
      <w:rFonts w:ascii="宋体" w:hAnsi="宋体"/>
      <w:sz w:val="24"/>
    </w:rPr>
  </w:style>
  <w:style w:type="paragraph" w:styleId="860" w:customStyle="1">
    <w:name w:val="一级条标题"/>
    <w:basedOn w:val="861"/>
    <w:next w:val="8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1" w:customStyle="1">
    <w:name w:val="章标题"/>
    <w:next w:val="72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62" w:customStyle="1">
    <w:name w:val="段"/>
    <w:basedOn w:val="726"/>
    <w:next w:val="726"/>
    <w:uiPriority w:val="0"/>
    <w:qFormat/>
    <w:pPr>
      <w:ind w:firstLine="200"/>
      <w:widowControl/>
    </w:pPr>
    <w:rPr>
      <w:rFonts w:ascii="宋体"/>
      <w:sz w:val="20"/>
      <w:szCs w:val="20"/>
    </w:rPr>
  </w:style>
  <w:style w:type="paragraph" w:styleId="863" w:customStyle="1">
    <w:name w:val="图表目录1"/>
    <w:basedOn w:val="726"/>
    <w:next w:val="726"/>
    <w:uiPriority w:val="0"/>
    <w:qFormat/>
  </w:style>
  <w:style w:type="paragraph" w:styleId="864" w:customStyle="1">
    <w:name w:val="目录 21"/>
    <w:basedOn w:val="726"/>
    <w:next w:val="726"/>
    <w:uiPriority w:val="0"/>
    <w:qFormat/>
    <w:pPr>
      <w:ind w:left="283"/>
      <w:spacing w:after="57"/>
    </w:pPr>
  </w:style>
  <w:style w:type="paragraph" w:styleId="865" w:customStyle="1">
    <w:name w:val="投标文件正文"/>
    <w:basedOn w:val="726"/>
    <w:uiPriority w:val="0"/>
    <w:qFormat/>
    <w:pPr>
      <w:ind w:firstLine="200"/>
      <w:spacing w:before="40" w:after="40" w:line="400" w:lineRule="exact"/>
    </w:pPr>
    <w:rPr>
      <w:sz w:val="24"/>
    </w:rPr>
  </w:style>
  <w:style w:type="paragraph" w:styleId="866" w:customStyle="1">
    <w:name w:val="默认段落字体 Para Char Char Char Char Char Char Char"/>
    <w:basedOn w:val="726"/>
    <w:uiPriority w:val="0"/>
    <w:qFormat/>
    <w:rPr>
      <w:rFonts w:ascii="Tahoma" w:hAnsi="Tahoma"/>
      <w:sz w:val="24"/>
      <w:szCs w:val="20"/>
    </w:rPr>
  </w:style>
  <w:style w:type="paragraph" w:styleId="867" w:customStyle="1">
    <w:name w:val="索引 41"/>
    <w:basedOn w:val="773"/>
    <w:next w:val="773"/>
    <w:uiPriority w:val="0"/>
    <w:qFormat/>
    <w:pPr>
      <w:ind w:left="600"/>
    </w:pPr>
    <w:rPr>
      <w:rFonts w:ascii="Calibri" w:hAnsi="Calibri"/>
      <w:sz w:val="22"/>
      <w:szCs w:val="22"/>
    </w:rPr>
  </w:style>
  <w:style w:type="paragraph" w:styleId="868" w:customStyle="1">
    <w:name w:val="_HT_正文"/>
    <w:basedOn w:val="726"/>
    <w:uiPriority w:val="0"/>
    <w:qFormat/>
    <w:pPr>
      <w:ind w:firstLine="200"/>
      <w:spacing w:line="360" w:lineRule="auto"/>
    </w:pPr>
    <w:rPr>
      <w:sz w:val="24"/>
    </w:rPr>
  </w:style>
  <w:style w:type="paragraph" w:styleId="869">
    <w:name w:val="No Spacing"/>
    <w:uiPriority w:val="0"/>
    <w:qFormat/>
    <w:rPr>
      <w:rFonts w:hint="default" w:ascii="Times New Roman" w:hAnsi="Times New Roman" w:eastAsia="宋体" w:cs="Times New Roman"/>
    </w:rPr>
  </w:style>
  <w:style w:type="table" w:styleId="870" w:customStyle="1">
    <w:name w:val="Lined - Accent"/>
    <w:basedOn w:val="752"/>
    <w:uiPriority w:val="0"/>
    <w:qFormat/>
    <w:rPr>
      <w:color w:val="404040"/>
    </w:rPr>
    <w:tblPr/>
  </w:style>
  <w:style w:type="table" w:styleId="871" w:customStyle="1">
    <w:name w:val="Grid Table 3 - Accent 1"/>
    <w:basedOn w:val="752"/>
    <w:uiPriority w:val="0"/>
    <w:qFormat/>
    <w:tblPr/>
  </w:style>
  <w:style w:type="table" w:styleId="872" w:customStyle="1">
    <w:name w:val="Grid Table 3 - Accent 5"/>
    <w:basedOn w:val="752"/>
    <w:uiPriority w:val="0"/>
    <w:qFormat/>
    <w:tblPr/>
  </w:style>
  <w:style w:type="table" w:styleId="873" w:customStyle="1">
    <w:name w:val="List Table 7 Colorful - Accent 3"/>
    <w:basedOn w:val="752"/>
    <w:uiPriority w:val="0"/>
    <w:qFormat/>
    <w:tblPr/>
  </w:style>
  <w:style w:type="table" w:styleId="874" w:customStyle="1">
    <w:name w:val="Bordered - Accent 3"/>
    <w:basedOn w:val="752"/>
    <w:uiPriority w:val="0"/>
    <w:qFormat/>
    <w:tblPr/>
  </w:style>
  <w:style w:type="table" w:styleId="875" w:customStyle="1">
    <w:name w:val="网格型1"/>
    <w:basedOn w:val="752"/>
    <w:uiPriority w:val="0"/>
    <w:qFormat/>
    <w:pPr>
      <w:jc w:val="both"/>
      <w:widowControl w:val="off"/>
    </w:pPr>
    <w:tblPr/>
  </w:style>
  <w:style w:type="table" w:styleId="876" w:customStyle="1">
    <w:name w:val="List Table 7 Colorful - Accent 6"/>
    <w:basedOn w:val="752"/>
    <w:uiPriority w:val="0"/>
    <w:qFormat/>
    <w:tblPr/>
  </w:style>
  <w:style w:type="table" w:styleId="877" w:customStyle="1">
    <w:name w:val="Grid Table 4 - Accent 1"/>
    <w:basedOn w:val="752"/>
    <w:uiPriority w:val="0"/>
    <w:qFormat/>
    <w:tblPr/>
  </w:style>
  <w:style w:type="table" w:styleId="878" w:customStyle="1">
    <w:name w:val="Bordered - Accent 4"/>
    <w:basedOn w:val="752"/>
    <w:uiPriority w:val="0"/>
    <w:qFormat/>
    <w:tblPr/>
  </w:style>
  <w:style w:type="table" w:styleId="879" w:customStyle="1">
    <w:name w:val="Grid Table 2 - Accent 3"/>
    <w:basedOn w:val="752"/>
    <w:uiPriority w:val="0"/>
    <w:qFormat/>
    <w:tblPr/>
  </w:style>
  <w:style w:type="table" w:styleId="880" w:customStyle="1">
    <w:name w:val="List Table 2 - Accent 2"/>
    <w:basedOn w:val="752"/>
    <w:uiPriority w:val="0"/>
    <w:qFormat/>
    <w:tblPr/>
  </w:style>
  <w:style w:type="table" w:styleId="881" w:customStyle="1">
    <w:name w:val="Grid Table 3 - Accent 4"/>
    <w:basedOn w:val="752"/>
    <w:uiPriority w:val="0"/>
    <w:qFormat/>
    <w:tblPr/>
  </w:style>
  <w:style w:type="table" w:styleId="882" w:customStyle="1">
    <w:name w:val="Grid Table 6 Colorful - Accent 6"/>
    <w:basedOn w:val="752"/>
    <w:uiPriority w:val="0"/>
    <w:qFormat/>
    <w:tblPr/>
  </w:style>
  <w:style w:type="table" w:styleId="883" w:customStyle="1">
    <w:name w:val="Bordered - Accent 5"/>
    <w:basedOn w:val="752"/>
    <w:uiPriority w:val="0"/>
    <w:qFormat/>
    <w:tblPr/>
  </w:style>
  <w:style w:type="table" w:styleId="884" w:customStyle="1">
    <w:name w:val="List Table 4 - Accent 3"/>
    <w:basedOn w:val="752"/>
    <w:uiPriority w:val="0"/>
    <w:qFormat/>
    <w:tblPr/>
  </w:style>
  <w:style w:type="table" w:styleId="885" w:customStyle="1">
    <w:name w:val="Grid Table 6 Colorful - Accent 3"/>
    <w:basedOn w:val="752"/>
    <w:uiPriority w:val="0"/>
    <w:qFormat/>
    <w:tblPr/>
  </w:style>
  <w:style w:type="table" w:styleId="886" w:customStyle="1">
    <w:name w:val="Grid Table 6 Colorful - Accent 5"/>
    <w:basedOn w:val="752"/>
    <w:uiPriority w:val="0"/>
    <w:qFormat/>
    <w:tblPr/>
  </w:style>
  <w:style w:type="table" w:styleId="887" w:customStyle="1">
    <w:name w:val="List Table 7 Colorful - Accent 2"/>
    <w:basedOn w:val="752"/>
    <w:uiPriority w:val="0"/>
    <w:qFormat/>
    <w:tblPr/>
  </w:style>
  <w:style w:type="table" w:styleId="888" w:customStyle="1">
    <w:name w:val="Bordered &amp; Lined - Accent 3"/>
    <w:basedOn w:val="752"/>
    <w:uiPriority w:val="0"/>
    <w:qFormat/>
    <w:rPr>
      <w:color w:val="404040"/>
    </w:rPr>
    <w:tblPr/>
  </w:style>
  <w:style w:type="table" w:styleId="889" w:customStyle="1">
    <w:name w:val="Grid Table 3 - Accent 2"/>
    <w:basedOn w:val="752"/>
    <w:uiPriority w:val="0"/>
    <w:qFormat/>
    <w:tblPr/>
  </w:style>
  <w:style w:type="table" w:styleId="890" w:customStyle="1">
    <w:name w:val="Grid Table 4 - Accent 5"/>
    <w:basedOn w:val="752"/>
    <w:uiPriority w:val="0"/>
    <w:qFormat/>
    <w:tblPr/>
  </w:style>
  <w:style w:type="table" w:styleId="891" w:customStyle="1">
    <w:name w:val="List Table 2 - Accent 5"/>
    <w:basedOn w:val="752"/>
    <w:uiPriority w:val="0"/>
    <w:qFormat/>
    <w:tblPr/>
  </w:style>
  <w:style w:type="table" w:styleId="892" w:customStyle="1">
    <w:name w:val="Lined - Accent 3"/>
    <w:basedOn w:val="752"/>
    <w:uiPriority w:val="0"/>
    <w:qFormat/>
    <w:rPr>
      <w:color w:val="404040"/>
    </w:rPr>
    <w:tblPr/>
  </w:style>
  <w:style w:type="table" w:styleId="893" w:customStyle="1">
    <w:name w:val="List Table 6 Colorful - Accent 3"/>
    <w:basedOn w:val="752"/>
    <w:uiPriority w:val="0"/>
    <w:qFormat/>
    <w:tblPr/>
  </w:style>
  <w:style w:type="table" w:styleId="894" w:customStyle="1">
    <w:name w:val="List Table 7 Colorful - Accent 4"/>
    <w:basedOn w:val="752"/>
    <w:uiPriority w:val="0"/>
    <w:qFormat/>
    <w:tblPr/>
  </w:style>
  <w:style w:type="table" w:styleId="895" w:customStyle="1">
    <w:name w:val="List Table 5 Dark - Accent 5"/>
    <w:basedOn w:val="752"/>
    <w:uiPriority w:val="0"/>
    <w:qFormat/>
    <w:tblPr/>
  </w:style>
  <w:style w:type="table" w:styleId="896" w:customStyle="1">
    <w:name w:val="List Table 7 Colorful - Accent 1"/>
    <w:basedOn w:val="752"/>
    <w:uiPriority w:val="0"/>
    <w:qFormat/>
    <w:tblPr/>
  </w:style>
  <w:style w:type="table" w:styleId="897" w:customStyle="1">
    <w:name w:val="List Table 6 Colorful - Accent 6"/>
    <w:basedOn w:val="752"/>
    <w:uiPriority w:val="0"/>
    <w:qFormat/>
    <w:tblPr/>
  </w:style>
  <w:style w:type="table" w:styleId="898" w:customStyle="1">
    <w:name w:val="List Table 2 - Accent 3"/>
    <w:basedOn w:val="752"/>
    <w:uiPriority w:val="0"/>
    <w:qFormat/>
    <w:tblPr/>
  </w:style>
  <w:style w:type="table" w:styleId="899" w:customStyle="1">
    <w:name w:val="Grid Table 5 Dark - Accent 2"/>
    <w:basedOn w:val="752"/>
    <w:uiPriority w:val="0"/>
    <w:qFormat/>
    <w:tblPr/>
  </w:style>
  <w:style w:type="table" w:styleId="900" w:customStyle="1">
    <w:name w:val="Grid Table 7 Colorful - Accent 3"/>
    <w:basedOn w:val="752"/>
    <w:uiPriority w:val="0"/>
    <w:qFormat/>
    <w:tblPr/>
  </w:style>
  <w:style w:type="table" w:styleId="901" w:customStyle="1">
    <w:name w:val="List Table 4 - Accent 6"/>
    <w:basedOn w:val="752"/>
    <w:uiPriority w:val="0"/>
    <w:qFormat/>
    <w:tblPr/>
  </w:style>
  <w:style w:type="table" w:styleId="902" w:customStyle="1">
    <w:name w:val="List Table 4 - Accent 2"/>
    <w:basedOn w:val="752"/>
    <w:uiPriority w:val="0"/>
    <w:qFormat/>
    <w:tblPr/>
  </w:style>
  <w:style w:type="table" w:styleId="903" w:customStyle="1">
    <w:name w:val="Grid Table 3 - Accent 3"/>
    <w:basedOn w:val="752"/>
    <w:uiPriority w:val="0"/>
    <w:qFormat/>
    <w:tblPr/>
  </w:style>
  <w:style w:type="table" w:styleId="904" w:customStyle="1">
    <w:name w:val="Grid Table 4 - Accent 3"/>
    <w:basedOn w:val="752"/>
    <w:uiPriority w:val="0"/>
    <w:qFormat/>
    <w:tblPr/>
  </w:style>
  <w:style w:type="table" w:styleId="905" w:customStyle="1">
    <w:name w:val="List Table 2 - Accent 1"/>
    <w:basedOn w:val="752"/>
    <w:uiPriority w:val="0"/>
    <w:qFormat/>
    <w:tblPr/>
  </w:style>
  <w:style w:type="table" w:styleId="906" w:customStyle="1">
    <w:name w:val="Bordered &amp; Lined - Accent 5"/>
    <w:basedOn w:val="752"/>
    <w:uiPriority w:val="0"/>
    <w:qFormat/>
    <w:rPr>
      <w:color w:val="404040"/>
    </w:rPr>
    <w:tblPr/>
  </w:style>
  <w:style w:type="table" w:styleId="907" w:customStyle="1">
    <w:name w:val="Bordered - Accent 1"/>
    <w:basedOn w:val="752"/>
    <w:uiPriority w:val="0"/>
    <w:qFormat/>
    <w:tblPr/>
  </w:style>
  <w:style w:type="table" w:styleId="908" w:customStyle="1">
    <w:name w:val="Table Grid Light"/>
    <w:basedOn w:val="752"/>
    <w:uiPriority w:val="0"/>
    <w:qFormat/>
    <w:tblPr/>
  </w:style>
  <w:style w:type="table" w:styleId="909" w:customStyle="1">
    <w:name w:val="Grid Table 5 Dark - Accent 5"/>
    <w:basedOn w:val="752"/>
    <w:uiPriority w:val="0"/>
    <w:qFormat/>
    <w:tblPr/>
  </w:style>
  <w:style w:type="table" w:styleId="910" w:customStyle="1">
    <w:name w:val="Grid Table 2 - Accent 6"/>
    <w:basedOn w:val="752"/>
    <w:uiPriority w:val="0"/>
    <w:qFormat/>
    <w:tblPr/>
  </w:style>
  <w:style w:type="table" w:styleId="911" w:customStyle="1">
    <w:name w:val="Grid Table 1 Light - Accent 2"/>
    <w:basedOn w:val="752"/>
    <w:uiPriority w:val="0"/>
    <w:qFormat/>
    <w:tblPr/>
  </w:style>
  <w:style w:type="table" w:styleId="912" w:customStyle="1">
    <w:name w:val="List Table 7 Colorful - Accent 5"/>
    <w:basedOn w:val="752"/>
    <w:uiPriority w:val="0"/>
    <w:qFormat/>
    <w:tblPr/>
  </w:style>
  <w:style w:type="table" w:styleId="913" w:customStyle="1">
    <w:name w:val="List Table 4 - Accent 4"/>
    <w:basedOn w:val="752"/>
    <w:uiPriority w:val="0"/>
    <w:qFormat/>
    <w:tblPr/>
  </w:style>
  <w:style w:type="table" w:styleId="914" w:customStyle="1">
    <w:name w:val="List Table 6 Colorful - Accent 2"/>
    <w:basedOn w:val="752"/>
    <w:uiPriority w:val="0"/>
    <w:qFormat/>
    <w:tblPr/>
  </w:style>
  <w:style w:type="table" w:styleId="915" w:customStyle="1">
    <w:name w:val="Grid Table 2 - Accent 2"/>
    <w:basedOn w:val="752"/>
    <w:uiPriority w:val="0"/>
    <w:qFormat/>
    <w:tblPr/>
  </w:style>
  <w:style w:type="table" w:styleId="916" w:customStyle="1">
    <w:name w:val="Lined - Accent 6"/>
    <w:basedOn w:val="752"/>
    <w:uiPriority w:val="0"/>
    <w:qFormat/>
    <w:rPr>
      <w:color w:val="404040"/>
    </w:rPr>
    <w:tblPr/>
  </w:style>
  <w:style w:type="table" w:styleId="917" w:customStyle="1">
    <w:name w:val="Grid Table 7 Colorful - Accent 6"/>
    <w:basedOn w:val="752"/>
    <w:uiPriority w:val="0"/>
    <w:qFormat/>
    <w:tblPr/>
  </w:style>
  <w:style w:type="table" w:styleId="918" w:customStyle="1">
    <w:name w:val="Bordered - Accent 6"/>
    <w:basedOn w:val="752"/>
    <w:uiPriority w:val="0"/>
    <w:qFormat/>
    <w:tblPr/>
  </w:style>
  <w:style w:type="table" w:styleId="919" w:customStyle="1">
    <w:name w:val="Lined - Accent 5"/>
    <w:basedOn w:val="752"/>
    <w:uiPriority w:val="0"/>
    <w:qFormat/>
    <w:rPr>
      <w:color w:val="404040"/>
    </w:rPr>
    <w:tblPr/>
  </w:style>
  <w:style w:type="table" w:styleId="920" w:customStyle="1">
    <w:name w:val="Grid Table 4 - Accent 6"/>
    <w:basedOn w:val="752"/>
    <w:uiPriority w:val="0"/>
    <w:qFormat/>
    <w:tblPr/>
  </w:style>
  <w:style w:type="table" w:styleId="921" w:customStyle="1">
    <w:name w:val="List Table 5 Dark - Accent 3"/>
    <w:basedOn w:val="752"/>
    <w:uiPriority w:val="0"/>
    <w:qFormat/>
    <w:tblPr/>
  </w:style>
  <w:style w:type="table" w:styleId="922" w:customStyle="1">
    <w:name w:val="Grid Table 4 - Accent 4"/>
    <w:basedOn w:val="752"/>
    <w:uiPriority w:val="0"/>
    <w:qFormat/>
    <w:tblPr/>
  </w:style>
  <w:style w:type="table" w:styleId="923" w:customStyle="1">
    <w:name w:val="Grid Table 6 Colorful - Accent 2"/>
    <w:basedOn w:val="752"/>
    <w:uiPriority w:val="0"/>
    <w:qFormat/>
    <w:tblPr/>
  </w:style>
  <w:style w:type="table" w:styleId="924" w:customStyle="1">
    <w:name w:val="Grid Table 2 - Accent 1"/>
    <w:basedOn w:val="752"/>
    <w:uiPriority w:val="0"/>
    <w:qFormat/>
    <w:tblPr/>
  </w:style>
  <w:style w:type="table" w:styleId="925" w:customStyle="1">
    <w:name w:val="List Table 4 - Accent 5"/>
    <w:basedOn w:val="752"/>
    <w:uiPriority w:val="0"/>
    <w:qFormat/>
    <w:tblPr/>
  </w:style>
  <w:style w:type="table" w:styleId="926" w:customStyle="1">
    <w:name w:val="List Table 2 - Accent 4"/>
    <w:basedOn w:val="752"/>
    <w:uiPriority w:val="0"/>
    <w:qFormat/>
    <w:tblPr/>
  </w:style>
  <w:style w:type="table" w:styleId="927" w:customStyle="1">
    <w:name w:val="List Table 3 - Accent 4"/>
    <w:basedOn w:val="752"/>
    <w:uiPriority w:val="0"/>
    <w:qFormat/>
    <w:tblPr/>
  </w:style>
  <w:style w:type="table" w:styleId="928" w:customStyle="1">
    <w:name w:val="Bordered &amp; Lined - Accent 1"/>
    <w:basedOn w:val="752"/>
    <w:uiPriority w:val="0"/>
    <w:qFormat/>
    <w:rPr>
      <w:color w:val="404040"/>
    </w:rPr>
    <w:tblPr/>
  </w:style>
  <w:style w:type="table" w:styleId="929" w:customStyle="1">
    <w:name w:val="Grid Table 7 Colorful - Accent 1"/>
    <w:basedOn w:val="752"/>
    <w:uiPriority w:val="0"/>
    <w:qFormat/>
    <w:tblPr/>
  </w:style>
  <w:style w:type="table" w:styleId="930" w:customStyle="1">
    <w:name w:val="Bordered &amp; Lined - Accent 6"/>
    <w:basedOn w:val="752"/>
    <w:uiPriority w:val="0"/>
    <w:qFormat/>
    <w:rPr>
      <w:color w:val="404040"/>
    </w:rPr>
    <w:tblPr/>
  </w:style>
  <w:style w:type="table" w:styleId="931" w:customStyle="1">
    <w:name w:val="List Table 1 Light - Accent 4"/>
    <w:basedOn w:val="752"/>
    <w:uiPriority w:val="0"/>
    <w:qFormat/>
    <w:tblPr/>
  </w:style>
  <w:style w:type="table" w:styleId="932" w:customStyle="1">
    <w:name w:val="Bordered &amp; Lined - Accent"/>
    <w:basedOn w:val="752"/>
    <w:uiPriority w:val="0"/>
    <w:qFormat/>
    <w:rPr>
      <w:color w:val="404040"/>
    </w:rPr>
    <w:tblPr/>
  </w:style>
  <w:style w:type="table" w:styleId="933" w:customStyle="1">
    <w:name w:val="Grid Table 2 - Accent 5"/>
    <w:basedOn w:val="752"/>
    <w:uiPriority w:val="0"/>
    <w:qFormat/>
    <w:tblPr/>
  </w:style>
  <w:style w:type="table" w:styleId="934" w:customStyle="1">
    <w:name w:val="Grid Table 1 Light - Accent 3"/>
    <w:basedOn w:val="752"/>
    <w:uiPriority w:val="0"/>
    <w:qFormat/>
    <w:tblPr/>
  </w:style>
  <w:style w:type="table" w:styleId="935" w:customStyle="1">
    <w:name w:val="Grid Table 5 Dark - Accent 6"/>
    <w:basedOn w:val="752"/>
    <w:uiPriority w:val="0"/>
    <w:qFormat/>
    <w:tblPr/>
  </w:style>
  <w:style w:type="table" w:styleId="936" w:customStyle="1">
    <w:name w:val="Grid Table 5 Dark - Accent 3"/>
    <w:basedOn w:val="752"/>
    <w:uiPriority w:val="0"/>
    <w:qFormat/>
    <w:tblPr/>
  </w:style>
  <w:style w:type="table" w:styleId="937" w:customStyle="1">
    <w:name w:val="Grid Table 7 Colorful - Accent 2"/>
    <w:basedOn w:val="752"/>
    <w:uiPriority w:val="0"/>
    <w:qFormat/>
    <w:tblPr/>
  </w:style>
  <w:style w:type="table" w:styleId="938" w:customStyle="1">
    <w:name w:val="Bordered"/>
    <w:basedOn w:val="752"/>
    <w:uiPriority w:val="0"/>
    <w:qFormat/>
    <w:tblPr/>
  </w:style>
  <w:style w:type="table" w:styleId="939" w:customStyle="1">
    <w:name w:val="List Table 6 Colorful - Accent 4"/>
    <w:basedOn w:val="752"/>
    <w:uiPriority w:val="0"/>
    <w:qFormat/>
    <w:tblPr/>
  </w:style>
  <w:style w:type="table" w:styleId="940" w:customStyle="1">
    <w:name w:val="Grid Table 4 - Accent 2"/>
    <w:basedOn w:val="752"/>
    <w:uiPriority w:val="0"/>
    <w:qFormat/>
    <w:tblPr/>
  </w:style>
  <w:style w:type="table" w:styleId="941" w:customStyle="1">
    <w:name w:val="Bordered - Accent 2"/>
    <w:basedOn w:val="752"/>
    <w:uiPriority w:val="0"/>
    <w:qFormat/>
    <w:tblPr/>
  </w:style>
  <w:style w:type="table" w:styleId="942" w:customStyle="1">
    <w:name w:val="List Table 3 - Accent 6"/>
    <w:basedOn w:val="752"/>
    <w:uiPriority w:val="0"/>
    <w:qFormat/>
    <w:tblPr/>
  </w:style>
  <w:style w:type="table" w:styleId="943" w:customStyle="1">
    <w:name w:val="Grid Table 1 Light - Accent 6"/>
    <w:basedOn w:val="752"/>
    <w:uiPriority w:val="0"/>
    <w:qFormat/>
    <w:tblPr/>
  </w:style>
  <w:style w:type="table" w:styleId="944" w:customStyle="1">
    <w:name w:val="Grid Table 7 Colorful - Accent 4"/>
    <w:basedOn w:val="752"/>
    <w:uiPriority w:val="0"/>
    <w:qFormat/>
    <w:tblPr/>
  </w:style>
  <w:style w:type="table" w:styleId="945" w:customStyle="1">
    <w:name w:val="Bordered &amp; Lined - Accent 2"/>
    <w:basedOn w:val="752"/>
    <w:uiPriority w:val="0"/>
    <w:qFormat/>
    <w:rPr>
      <w:color w:val="404040"/>
    </w:rPr>
    <w:tblPr/>
  </w:style>
  <w:style w:type="table" w:styleId="946" w:customStyle="1">
    <w:name w:val="Lined - Accent 4"/>
    <w:basedOn w:val="752"/>
    <w:uiPriority w:val="0"/>
    <w:qFormat/>
    <w:rPr>
      <w:color w:val="404040"/>
    </w:rPr>
    <w:tblPr/>
  </w:style>
  <w:style w:type="table" w:styleId="947" w:customStyle="1">
    <w:name w:val="Lined - Accent 2"/>
    <w:basedOn w:val="752"/>
    <w:uiPriority w:val="0"/>
    <w:qFormat/>
    <w:rPr>
      <w:color w:val="404040"/>
    </w:rPr>
    <w:tblPr/>
  </w:style>
  <w:style w:type="table" w:styleId="948" w:customStyle="1">
    <w:name w:val="List Table 3 - Accent 1"/>
    <w:basedOn w:val="752"/>
    <w:uiPriority w:val="0"/>
    <w:qFormat/>
    <w:tblPr/>
  </w:style>
  <w:style w:type="table" w:styleId="949" w:customStyle="1">
    <w:name w:val="List Table 1 Light - Accent 2"/>
    <w:basedOn w:val="752"/>
    <w:uiPriority w:val="0"/>
    <w:qFormat/>
    <w:tblPr/>
  </w:style>
  <w:style w:type="table" w:styleId="950" w:customStyle="1">
    <w:name w:val="List Table 5 Dark - Accent 1"/>
    <w:basedOn w:val="752"/>
    <w:uiPriority w:val="0"/>
    <w:qFormat/>
    <w:tblPr/>
  </w:style>
  <w:style w:type="table" w:styleId="951" w:customStyle="1">
    <w:name w:val="List Table 3 - Accent 3"/>
    <w:basedOn w:val="752"/>
    <w:uiPriority w:val="0"/>
    <w:qFormat/>
    <w:tblPr/>
  </w:style>
  <w:style w:type="table" w:styleId="952" w:customStyle="1">
    <w:name w:val="Grid Table 5 Dark- Accent 4"/>
    <w:basedOn w:val="752"/>
    <w:uiPriority w:val="0"/>
    <w:qFormat/>
    <w:tblPr/>
  </w:style>
  <w:style w:type="table" w:styleId="953" w:customStyle="1">
    <w:name w:val="Bordered &amp; Lined - Accent 4"/>
    <w:basedOn w:val="752"/>
    <w:uiPriority w:val="0"/>
    <w:qFormat/>
    <w:rPr>
      <w:color w:val="404040"/>
    </w:rPr>
    <w:tblPr/>
  </w:style>
  <w:style w:type="table" w:styleId="954" w:customStyle="1">
    <w:name w:val="Grid Table 1 Light - Accent 5"/>
    <w:basedOn w:val="752"/>
    <w:uiPriority w:val="0"/>
    <w:qFormat/>
    <w:tblPr/>
  </w:style>
  <w:style w:type="table" w:styleId="955" w:customStyle="1">
    <w:name w:val="List Table 5 Dark - Accent 2"/>
    <w:basedOn w:val="752"/>
    <w:uiPriority w:val="0"/>
    <w:qFormat/>
    <w:tblPr/>
  </w:style>
  <w:style w:type="table" w:styleId="956" w:customStyle="1">
    <w:name w:val="List Table 1 Light - Accent 1"/>
    <w:basedOn w:val="752"/>
    <w:uiPriority w:val="0"/>
    <w:qFormat/>
    <w:tblPr/>
  </w:style>
  <w:style w:type="table" w:styleId="957" w:customStyle="1">
    <w:name w:val="Grid Table 7 Colorful - Accent 5"/>
    <w:basedOn w:val="752"/>
    <w:uiPriority w:val="0"/>
    <w:qFormat/>
    <w:tblPr/>
  </w:style>
  <w:style w:type="table" w:styleId="958" w:customStyle="1">
    <w:name w:val="Grid Table 6 Colorful - Accent 4"/>
    <w:basedOn w:val="752"/>
    <w:uiPriority w:val="0"/>
    <w:qFormat/>
    <w:tblPr/>
  </w:style>
  <w:style w:type="table" w:styleId="959" w:customStyle="1">
    <w:name w:val="List Table 1 Light - Accent 3"/>
    <w:basedOn w:val="752"/>
    <w:uiPriority w:val="0"/>
    <w:qFormat/>
    <w:tblPr/>
  </w:style>
  <w:style w:type="table" w:styleId="960" w:customStyle="1">
    <w:name w:val="List Table 4 - Accent 1"/>
    <w:basedOn w:val="752"/>
    <w:uiPriority w:val="0"/>
    <w:qFormat/>
    <w:tblPr/>
  </w:style>
  <w:style w:type="table" w:styleId="961" w:customStyle="1">
    <w:name w:val="Grid Table 3 - Accent 6"/>
    <w:basedOn w:val="752"/>
    <w:uiPriority w:val="0"/>
    <w:qFormat/>
    <w:tblPr/>
  </w:style>
  <w:style w:type="table" w:styleId="962" w:customStyle="1">
    <w:name w:val="List Table 1 Light - Accent 6"/>
    <w:basedOn w:val="752"/>
    <w:uiPriority w:val="0"/>
    <w:qFormat/>
    <w:tblPr/>
  </w:style>
  <w:style w:type="table" w:styleId="963" w:customStyle="1">
    <w:name w:val="List Table 5 Dark - Accent 4"/>
    <w:basedOn w:val="752"/>
    <w:uiPriority w:val="0"/>
    <w:qFormat/>
    <w:tblPr/>
  </w:style>
  <w:style w:type="table" w:styleId="964" w:customStyle="1">
    <w:name w:val="Grid Table 5 Dark- Accent 1"/>
    <w:basedOn w:val="752"/>
    <w:uiPriority w:val="0"/>
    <w:qFormat/>
    <w:tblPr/>
  </w:style>
  <w:style w:type="table" w:styleId="965" w:customStyle="1">
    <w:name w:val="List Table 3 - Accent 2"/>
    <w:basedOn w:val="752"/>
    <w:uiPriority w:val="0"/>
    <w:qFormat/>
    <w:tblPr/>
  </w:style>
  <w:style w:type="table" w:styleId="966" w:customStyle="1">
    <w:name w:val="Lined - Accent 1"/>
    <w:basedOn w:val="752"/>
    <w:uiPriority w:val="0"/>
    <w:qFormat/>
    <w:rPr>
      <w:color w:val="404040"/>
    </w:rPr>
    <w:tblPr/>
  </w:style>
  <w:style w:type="table" w:styleId="967" w:customStyle="1">
    <w:name w:val="Grid Table 1 Light - Accent 1"/>
    <w:basedOn w:val="752"/>
    <w:uiPriority w:val="0"/>
    <w:qFormat/>
    <w:tblPr/>
  </w:style>
  <w:style w:type="table" w:styleId="968" w:customStyle="1">
    <w:name w:val="Grid Table 2 - Accent 4"/>
    <w:basedOn w:val="752"/>
    <w:uiPriority w:val="0"/>
    <w:qFormat/>
    <w:tblPr/>
  </w:style>
  <w:style w:type="table" w:styleId="969" w:customStyle="1">
    <w:name w:val="List Table 6 Colorful - Accent 5"/>
    <w:basedOn w:val="752"/>
    <w:uiPriority w:val="0"/>
    <w:qFormat/>
    <w:tblPr/>
  </w:style>
  <w:style w:type="table" w:styleId="970" w:customStyle="1">
    <w:name w:val="List Table 5 Dark - Accent 6"/>
    <w:basedOn w:val="752"/>
    <w:uiPriority w:val="0"/>
    <w:qFormat/>
    <w:tblPr/>
  </w:style>
  <w:style w:type="table" w:styleId="971" w:customStyle="1">
    <w:name w:val="Grid Table 6 Colorful - Accent 1"/>
    <w:basedOn w:val="752"/>
    <w:uiPriority w:val="0"/>
    <w:qFormat/>
    <w:tblPr/>
  </w:style>
  <w:style w:type="table" w:styleId="972" w:customStyle="1">
    <w:name w:val="List Table 3 - Accent 5"/>
    <w:basedOn w:val="752"/>
    <w:uiPriority w:val="0"/>
    <w:qFormat/>
    <w:tblPr/>
  </w:style>
  <w:style w:type="table" w:styleId="973" w:customStyle="1">
    <w:name w:val="Grid Table 1 Light - Accent 4"/>
    <w:basedOn w:val="752"/>
    <w:uiPriority w:val="0"/>
    <w:qFormat/>
    <w:tblPr/>
  </w:style>
  <w:style w:type="table" w:styleId="974" w:customStyle="1">
    <w:name w:val="List Table 6 Colorful - Accent 1"/>
    <w:basedOn w:val="752"/>
    <w:uiPriority w:val="0"/>
    <w:qFormat/>
    <w:tblPr/>
  </w:style>
  <w:style w:type="table" w:styleId="975" w:customStyle="1">
    <w:name w:val="List Table 2 - Accent 6"/>
    <w:basedOn w:val="752"/>
    <w:uiPriority w:val="0"/>
    <w:qFormat/>
    <w:tblPr/>
  </w:style>
  <w:style w:type="table" w:styleId="976" w:customStyle="1">
    <w:name w:val="List Table 1 Light - Accent 5"/>
    <w:basedOn w:val="752"/>
    <w:uiPriority w:val="0"/>
    <w:qFormat/>
    <w:tblPr/>
  </w:style>
  <w:style w:type="character" w:styleId="977" w:customStyle="1">
    <w:name w:val="批注框文本 字符"/>
    <w:basedOn w:val="692"/>
    <w:link w:val="707"/>
    <w:uiPriority w:val="99"/>
    <w:semiHidden/>
    <w:qFormat/>
    <w:rPr>
      <w:sz w:val="18"/>
      <w:szCs w:val="18"/>
    </w:rPr>
  </w:style>
  <w:style w:type="paragraph" w:styleId="978" w:customStyle="1">
    <w:name w:val="正文121"/>
    <w:next w:val="979"/>
    <w:uiPriority w:val="0"/>
    <w:qFormat/>
    <w:pPr>
      <w:jc w:val="both"/>
      <w:widowControl w:val="off"/>
    </w:pPr>
    <w:rPr>
      <w:rFonts w:hint="default" w:ascii="Calibri" w:hAnsi="Calibri" w:eastAsia="宋体" w:cs="Times New Roman"/>
      <w:sz w:val="21"/>
      <w:szCs w:val="24"/>
    </w:rPr>
  </w:style>
  <w:style w:type="paragraph" w:styleId="979" w:customStyle="1">
    <w:name w:val="BlockQuote"/>
    <w:basedOn w:val="978"/>
    <w:uiPriority w:val="0"/>
    <w:qFormat/>
    <w:pPr>
      <w:ind w:left="256" w:right="6" w:firstLine="624"/>
    </w:pPr>
    <w:rPr>
      <w:rFonts w:eastAsia="仿宋_GB2312"/>
      <w:sz w:val="28"/>
    </w:rPr>
  </w:style>
  <w:style w:type="character" w:styleId="980" w:customStyle="1">
    <w:name w:val="正文文本 字符"/>
    <w:basedOn w:val="692"/>
    <w:link w:val="699"/>
    <w:uiPriority w:val="0"/>
    <w:qFormat/>
    <w:rPr>
      <w:sz w:val="21"/>
      <w:szCs w:val="24"/>
    </w:rPr>
  </w:style>
  <w:style w:type="character" w:styleId="981" w:customStyle="1">
    <w:name w:val="font11"/>
    <w:basedOn w:val="692"/>
    <w:uiPriority w:val="0"/>
    <w:qFormat/>
    <w:rPr>
      <w:rFonts w:hint="eastAsia" w:ascii="宋体" w:hAnsi="宋体" w:eastAsia="宋体" w:cs="宋体"/>
      <w:color w:val="000000"/>
      <w:sz w:val="24"/>
      <w:szCs w:val="24"/>
      <w:u w:val="none"/>
    </w:rPr>
  </w:style>
  <w:style w:type="character" w:styleId="982" w:customStyle="1">
    <w:name w:val="正文文本缩进 字符"/>
    <w:basedOn w:val="692"/>
    <w:link w:val="700"/>
    <w:uiPriority w:val="99"/>
    <w:semiHidden/>
    <w:qFormat/>
    <w:rPr>
      <w:rFonts w:ascii="Calibri" w:hAnsi="Calibri"/>
    </w:rPr>
  </w:style>
  <w:style w:type="character" w:styleId="983" w:customStyle="1">
    <w:name w:val="NormalCharacter"/>
    <w:uiPriority w:val="0"/>
    <w:semiHidden/>
    <w:qFormat/>
    <w:rPr>
      <w:sz w:val="28"/>
      <w:lang w:val="en-US" w:eastAsia="zh-CN" w:bidi="ar-SA"/>
    </w:rPr>
  </w:style>
  <w:style w:type="character" w:styleId="984" w:customStyle="1">
    <w:name w:val="font51"/>
    <w:basedOn w:val="692"/>
    <w:uiPriority w:val="0"/>
    <w:qFormat/>
    <w:rPr>
      <w:rFonts w:ascii="微软雅黑" w:hAnsi="微软雅黑" w:eastAsia="微软雅黑" w:cs="微软雅黑"/>
      <w:color w:val="000000"/>
      <w:sz w:val="16"/>
      <w:szCs w:val="16"/>
      <w:u w:val="none"/>
    </w:rPr>
  </w:style>
  <w:style w:type="character" w:styleId="985" w:customStyle="1">
    <w:name w:val="font31"/>
    <w:basedOn w:val="692"/>
    <w:uiPriority w:val="0"/>
    <w:qFormat/>
    <w:rPr>
      <w:rFonts w:hint="eastAsia" w:ascii="宋体" w:hAnsi="宋体" w:eastAsia="宋体" w:cs="宋体"/>
      <w:color w:val="000000"/>
      <w:sz w:val="16"/>
      <w:szCs w:val="16"/>
      <w:u w:val="none"/>
    </w:rPr>
  </w:style>
  <w:style w:type="paragraph" w:styleId="986" w:customStyle="1">
    <w:name w:val="正文12"/>
    <w:next w:val="852"/>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84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中瑞</dc:creator>
  <cp:lastModifiedBy>王状</cp:lastModifiedBy>
  <cp:revision>32</cp:revision>
  <dcterms:created xsi:type="dcterms:W3CDTF">2023-04-04T07:14:00Z</dcterms:created>
  <dcterms:modified xsi:type="dcterms:W3CDTF">2025-08-06T03:59:56Z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34DC07B7B23D439CB571B193FA48179E_13</vt:lpwstr>
  </property>
  <property fmtid="{D5CDD505-2E9C-101B-9397-08002B2CF9AE}" pid="4" name="KSOTemplateDocerSaveRecord">
    <vt:lpwstr>eyJoZGlkIjoiZjhlNWNiYmZiOTcwZjk2YTQ2MTQzNzA3ODYwYzc1ZTciLCJ1c2VySWQiOiIxMTU0MTM3NzAzIn0=</vt:lpwstr>
  </property>
</Properties>
</file>