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90246905"/>
      <w:r/>
      <w:bookmarkStart w:id="1" w:name="_Toc383625993"/>
      <w:r/>
      <w:bookmarkStart w:id="2" w:name="_Toc383587456"/>
      <w:r/>
      <w:bookmarkStart w:id="3" w:name="_Toc383679746"/>
      <w:r/>
      <w:bookmarkStart w:id="4" w:name="_Toc426469868"/>
      <w:r/>
      <w:bookmarkStart w:id="5" w:name="_Toc390099018"/>
      <w:r/>
      <w:bookmarkStart w:id="6" w:name="_Toc390098840"/>
      <w:r/>
      <w:bookmarkStart w:id="7" w:name="_Toc383623944"/>
      <w:r/>
      <w:bookmarkStart w:id="8" w:name="_Toc383698647"/>
      <w:r/>
      <w:bookmarkStart w:id="9" w:name="_Toc383623672"/>
      <w:r/>
      <w:r/>
    </w:p>
    <w:p>
      <w:r/>
      <w:r/>
    </w:p>
    <w:p>
      <w:pPr>
        <w:pStyle w:val="731"/>
      </w:pPr>
      <w:r/>
      <w:r/>
    </w:p>
    <w:p>
      <w:pPr>
        <w:pStyle w:val="73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ab/>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91"/>
        <w:jc w:val="center"/>
        <w:rPr>
          <w:rFonts w:hint="eastAsia" w:ascii="宋体" w:hAnsi="宋体" w:eastAsia="宋体" w:cs="宋体"/>
          <w:bCs/>
          <w:color w:val="0d0d0d"/>
          <w:sz w:val="84"/>
          <w:szCs w:val="84"/>
        </w:rPr>
        <w:outlineLvl w:val="0"/>
      </w:pPr>
      <w:r>
        <w:rPr>
          <w:rFonts w:hint="eastAsia" w:ascii="宋体" w:hAnsi="宋体" w:eastAsia="宋体" w:cs="宋体"/>
          <w:bCs/>
          <w:color w:val="0d0d0d"/>
          <w:sz w:val="84"/>
          <w:szCs w:val="84"/>
        </w:rPr>
        <w:t xml:space="preserve">竞争性磋商文件</w:t>
      </w:r>
      <w:r/>
    </w:p>
    <w:p>
      <w:pPr>
        <w:pStyle w:val="891"/>
        <w:ind w:firstLine="640"/>
        <w:spacing w:line="540" w:lineRule="exact"/>
        <w:rPr>
          <w:rFonts w:hint="eastAsia" w:ascii="宋体" w:hAnsi="宋体" w:eastAsia="宋体" w:cs="宋体"/>
          <w:b/>
          <w:bCs/>
          <w:color w:val="0d0d0d"/>
          <w:sz w:val="32"/>
          <w:szCs w:val="32"/>
        </w:rPr>
      </w:pPr>
      <w:r>
        <w:rPr>
          <w:rFonts w:hint="eastAsia" w:ascii="宋体" w:hAnsi="宋体" w:eastAsia="宋体" w:cs="宋体"/>
          <w:b/>
          <w:bCs/>
          <w:color w:val="0d0d0d"/>
          <w:sz w:val="32"/>
          <w:szCs w:val="32"/>
        </w:rPr>
      </w:r>
      <w:r/>
    </w:p>
    <w:p>
      <w:pPr>
        <w:pStyle w:val="891"/>
        <w:ind w:firstLine="640"/>
        <w:spacing w:line="540" w:lineRule="exact"/>
        <w:rPr>
          <w:rFonts w:hint="eastAsia" w:ascii="宋体" w:hAnsi="宋体" w:eastAsia="宋体" w:cs="宋体"/>
          <w:b/>
          <w:bCs/>
          <w:color w:val="0d0d0d"/>
          <w:sz w:val="32"/>
          <w:szCs w:val="32"/>
        </w:rPr>
      </w:pPr>
      <w:r>
        <w:rPr>
          <w:rFonts w:hint="eastAsia" w:ascii="宋体" w:hAnsi="宋体" w:eastAsia="宋体" w:cs="宋体"/>
          <w:b/>
          <w:bCs/>
          <w:color w:val="0d0d0d"/>
          <w:sz w:val="32"/>
          <w:szCs w:val="32"/>
        </w:rPr>
      </w:r>
      <w:r/>
    </w:p>
    <w:p>
      <w:pPr>
        <w:pStyle w:val="891"/>
        <w:jc w:val="both"/>
        <w:spacing w:line="640" w:lineRule="exact"/>
        <w:rPr>
          <w:rFonts w:hint="eastAsia" w:ascii="宋体" w:hAnsi="宋体" w:eastAsia="宋体" w:cs="宋体"/>
          <w:b/>
          <w:color w:val="0d0d0d"/>
          <w:sz w:val="44"/>
          <w:szCs w:val="44"/>
        </w:rPr>
        <w:outlineLvl w:val="0"/>
      </w:pPr>
      <w:r>
        <w:rPr>
          <w:rFonts w:hint="eastAsia" w:ascii="宋体" w:hAnsi="宋体" w:eastAsia="宋体" w:cs="宋体"/>
          <w:b/>
          <w:color w:val="0d0d0d"/>
          <w:sz w:val="44"/>
          <w:szCs w:val="44"/>
        </w:rPr>
      </w:r>
      <w:r/>
    </w:p>
    <w:p>
      <w:pPr>
        <w:pStyle w:val="891"/>
        <w:ind w:left="2209" w:hanging="1807"/>
        <w:jc w:val="both"/>
        <w:spacing w:line="640" w:lineRule="exact"/>
        <w:rPr>
          <w:rFonts w:hint="eastAsia" w:ascii="宋体" w:hAnsi="宋体" w:eastAsia="宋体" w:cs="宋体"/>
          <w:b/>
          <w:color w:val="0d0d0d"/>
          <w:sz w:val="36"/>
          <w:szCs w:val="36"/>
          <w:lang w:eastAsia="zh-CN"/>
        </w:rPr>
        <w:outlineLvl w:val="0"/>
      </w:pPr>
      <w:r>
        <w:rPr>
          <w:rFonts w:hint="eastAsia" w:ascii="宋体" w:hAnsi="宋体" w:eastAsia="宋体" w:cs="宋体"/>
          <w:b/>
          <w:color w:val="0d0d0d"/>
          <w:sz w:val="36"/>
          <w:szCs w:val="36"/>
        </w:rPr>
        <w:t xml:space="preserve">项目名称：</w:t>
      </w:r>
      <w:r>
        <w:rPr>
          <w:rFonts w:hint="eastAsia" w:ascii="宋体" w:hAnsi="宋体" w:eastAsia="宋体" w:cs="宋体"/>
          <w:b/>
          <w:color w:val="0d0d0d"/>
          <w:sz w:val="36"/>
          <w:szCs w:val="36"/>
          <w:lang w:eastAsia="zh-CN"/>
        </w:rPr>
        <w:t xml:space="preserve">泰兴市黄桥镇辖区(工业项目拟开发用地)开展文物资源区域评估</w:t>
      </w:r>
      <w:r>
        <w:rPr>
          <w:rFonts w:hint="eastAsia" w:ascii="宋体" w:hAnsi="宋体" w:eastAsia="宋体" w:cs="宋体"/>
          <w:b/>
          <w:color w:val="0d0d0d"/>
          <w:sz w:val="36"/>
          <w:szCs w:val="36"/>
        </w:rPr>
        <w:t xml:space="preserve">工作项目</w:t>
      </w:r>
      <w:r>
        <w:rPr>
          <w:rFonts w:hint="eastAsia" w:ascii="宋体" w:hAnsi="宋体" w:eastAsia="宋体" w:cs="宋体"/>
          <w:b/>
          <w:color w:val="0d0d0d"/>
          <w:sz w:val="36"/>
          <w:szCs w:val="36"/>
          <w:lang w:eastAsia="zh-CN"/>
        </w:rPr>
        <w:t xml:space="preserve">（</w:t>
      </w:r>
      <w:r>
        <w:rPr>
          <w:rFonts w:hint="eastAsia" w:ascii="宋体" w:hAnsi="宋体" w:eastAsia="宋体" w:cs="宋体"/>
          <w:b/>
          <w:color w:val="0d0d0d"/>
          <w:sz w:val="36"/>
          <w:szCs w:val="36"/>
          <w:lang w:val="en-US" w:eastAsia="zh-CN"/>
        </w:rPr>
        <w:t xml:space="preserve">二次</w:t>
      </w:r>
      <w:r>
        <w:rPr>
          <w:rFonts w:hint="eastAsia" w:ascii="宋体" w:hAnsi="宋体" w:eastAsia="宋体" w:cs="宋体"/>
          <w:b/>
          <w:color w:val="0d0d0d"/>
          <w:sz w:val="36"/>
          <w:szCs w:val="36"/>
          <w:lang w:eastAsia="zh-CN"/>
        </w:rPr>
        <w:t xml:space="preserve">）</w:t>
      </w:r>
      <w:r/>
    </w:p>
    <w:p>
      <w:pPr>
        <w:pStyle w:val="891"/>
        <w:ind w:left="2209" w:hanging="1807"/>
        <w:jc w:val="both"/>
        <w:spacing w:line="640" w:lineRule="exact"/>
        <w:rPr>
          <w:rFonts w:hint="eastAsia" w:ascii="宋体" w:hAnsi="宋体" w:eastAsia="宋体" w:cs="宋体"/>
          <w:b/>
          <w:bCs/>
          <w:color w:val="0d0d0d"/>
          <w:sz w:val="36"/>
          <w:szCs w:val="36"/>
          <w:lang w:eastAsia="zh-CN"/>
        </w:rPr>
        <w:outlineLvl w:val="0"/>
      </w:pPr>
      <w:r>
        <w:rPr>
          <w:rFonts w:hint="eastAsia" w:ascii="宋体" w:hAnsi="宋体" w:eastAsia="宋体" w:cs="宋体"/>
          <w:b/>
          <w:color w:val="0d0d0d"/>
          <w:sz w:val="36"/>
          <w:szCs w:val="36"/>
        </w:rPr>
        <w:t xml:space="preserve">项目编号：</w:t>
      </w:r>
      <w:r>
        <w:rPr>
          <w:rFonts w:hint="eastAsia" w:ascii="宋体" w:hAnsi="宋体" w:eastAsia="宋体" w:cs="宋体"/>
          <w:b/>
          <w:color w:val="0d0d0d"/>
          <w:sz w:val="36"/>
          <w:szCs w:val="36"/>
          <w:lang w:eastAsia="zh-CN"/>
        </w:rPr>
        <w:t xml:space="preserve">JSZC-321283-TZCX-C2025-0004</w:t>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firstLine="643"/>
        <w:jc w:val="center"/>
        <w:spacing w:line="540" w:lineRule="exact"/>
        <w:rPr>
          <w:rFonts w:hint="eastAsia" w:ascii="宋体" w:hAnsi="宋体" w:eastAsia="宋体" w:cs="宋体"/>
          <w:b/>
          <w:color w:val="0d0d0d"/>
          <w:sz w:val="32"/>
          <w:szCs w:val="32"/>
        </w:rPr>
      </w:pPr>
      <w:r>
        <w:rPr>
          <w:rFonts w:hint="eastAsia" w:ascii="宋体" w:hAnsi="宋体" w:eastAsia="宋体" w:cs="宋体"/>
          <w:b/>
          <w:color w:val="0d0d0d"/>
          <w:sz w:val="32"/>
          <w:szCs w:val="32"/>
        </w:rPr>
      </w:r>
      <w:r/>
    </w:p>
    <w:p>
      <w:pPr>
        <w:pStyle w:val="891"/>
        <w:ind w:left="-2" w:firstLine="723"/>
        <w:jc w:val="center"/>
        <w:spacing w:line="540" w:lineRule="exact"/>
        <w:rPr>
          <w:rFonts w:hint="eastAsia" w:ascii="宋体" w:hAnsi="宋体" w:eastAsia="宋体" w:cs="宋体"/>
          <w:b/>
          <w:color w:val="0d0d0d"/>
          <w:sz w:val="36"/>
          <w:szCs w:val="36"/>
        </w:rPr>
        <w:outlineLvl w:val="0"/>
      </w:pPr>
      <w:r>
        <w:rPr>
          <w:rFonts w:hint="eastAsia" w:ascii="宋体" w:hAnsi="宋体" w:eastAsia="宋体" w:cs="宋体"/>
          <w:b/>
          <w:color w:val="0d0d0d"/>
          <w:sz w:val="36"/>
          <w:szCs w:val="36"/>
        </w:rPr>
      </w:r>
      <w:r/>
    </w:p>
    <w:p>
      <w:pPr>
        <w:ind w:left="-2" w:firstLine="2"/>
        <w:jc w:val="center"/>
        <w:spacing w:before="240" w:after="240" w:line="5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采购人：</w:t>
      </w:r>
      <w:r>
        <w:rPr>
          <w:rFonts w:hint="eastAsia" w:ascii="宋体" w:hAnsi="宋体" w:eastAsia="宋体" w:cs="宋体"/>
          <w:b/>
          <w:color w:val="000000"/>
          <w:sz w:val="32"/>
          <w:lang w:eastAsia="zh-CN"/>
        </w:rPr>
        <w:t xml:space="preserve">江苏泰兴黄桥经济开发区管理委员会</w:t>
      </w:r>
      <w:r/>
    </w:p>
    <w:p>
      <w:pPr>
        <w:ind w:left="-2" w:firstLine="2"/>
        <w:jc w:val="center"/>
        <w:spacing w:before="240" w:after="240" w:line="5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代理机构：</w:t>
      </w:r>
      <w:r>
        <w:rPr>
          <w:rFonts w:hint="eastAsia" w:ascii="宋体" w:hAnsi="宋体" w:eastAsia="宋体" w:cs="宋体"/>
          <w:b/>
          <w:color w:val="000000"/>
          <w:sz w:val="32"/>
          <w:lang w:eastAsia="zh-CN"/>
        </w:rPr>
        <w:t xml:space="preserve">泰州诚兴项目管理有限公司</w:t>
      </w:r>
      <w:r/>
    </w:p>
    <w:p>
      <w:pPr>
        <w:ind w:left="-2" w:firstLine="2"/>
        <w:jc w:val="center"/>
        <w:spacing w:before="240" w:after="240" w:line="5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二○二六年</w:t>
      </w:r>
      <w:r>
        <w:rPr>
          <w:rFonts w:hint="eastAsia" w:ascii="宋体" w:hAnsi="宋体" w:cs="宋体"/>
          <w:b/>
          <w:color w:val="000000"/>
          <w:sz w:val="32"/>
          <w:lang w:val="en-US" w:eastAsia="zh-CN"/>
        </w:rPr>
        <w:t xml:space="preserve">一</w:t>
      </w:r>
      <w:r>
        <w:rPr>
          <w:rFonts w:hint="eastAsia" w:ascii="宋体" w:hAnsi="宋体" w:eastAsia="宋体" w:cs="宋体"/>
          <w:b/>
          <w:color w:val="000000"/>
          <w:sz w:val="32"/>
        </w:rPr>
        <w:t xml:space="preserve">月</w:t>
      </w:r>
      <w:r/>
    </w:p>
    <w:p>
      <w:pPr>
        <w:pStyle w:val="889"/>
        <w:ind w:left="-5" w:firstLine="3"/>
        <w:jc w:val="center"/>
        <w:spacing w:line="500" w:lineRule="exact"/>
        <w:tabs>
          <w:tab w:val="left" w:pos="3240" w:leader="none"/>
        </w:tabs>
        <w:rPr>
          <w:rFonts w:hint="eastAsia" w:ascii="宋体" w:hAnsi="宋体" w:eastAsia="宋体" w:cs="宋体"/>
          <w:b/>
          <w:color w:val="0d0d0d"/>
        </w:rPr>
        <w:outlineLvl w:val="0"/>
      </w:pPr>
      <w:r>
        <w:rPr>
          <w:rFonts w:hint="eastAsia" w:ascii="宋体" w:hAnsi="宋体" w:eastAsia="宋体" w:cs="宋体"/>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宋体" w:hAnsi="宋体" w:eastAsia="宋体" w:cs="宋体"/>
          <w:color w:val="0d0d0d"/>
          <w:sz w:val="44"/>
          <w:szCs w:val="44"/>
        </w:rPr>
        <w:t xml:space="preserve">  竞争性磋商公告</w:t>
      </w:r>
      <w:r/>
    </w:p>
    <w:p>
      <w:pPr>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bookmarkStart w:id="10" w:name="_Toc35393796"/>
      <w:r/>
      <w:bookmarkStart w:id="11" w:name="_Toc28359008"/>
      <w:r/>
      <w:bookmarkStart w:id="12" w:name="_Toc35393627"/>
      <w:r/>
      <w:bookmarkStart w:id="13" w:name="_Toc28359085"/>
      <w:r>
        <w:rPr>
          <w:rFonts w:hint="eastAsia" w:ascii="宋体" w:hAnsi="宋体" w:eastAsia="宋体" w:cs="宋体"/>
          <w:sz w:val="28"/>
          <w:szCs w:val="28"/>
        </w:rPr>
        <w:t xml:space="preserve">项目概况</w:t>
      </w:r>
      <w:r/>
    </w:p>
    <w:p>
      <w:pPr>
        <w:ind w:firstLine="560"/>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u w:val="single"/>
          <w:lang w:eastAsia="zh-CN"/>
        </w:rPr>
        <w:t xml:space="preserve">泰兴市黄桥镇辖区(工业项目拟开发用地)开展文物资源区域评估</w:t>
      </w:r>
      <w:r>
        <w:rPr>
          <w:rFonts w:hint="eastAsia" w:ascii="宋体" w:hAnsi="宋体" w:eastAsia="宋体" w:cs="宋体"/>
          <w:sz w:val="28"/>
          <w:szCs w:val="28"/>
          <w:u w:val="single"/>
        </w:rPr>
        <w:t xml:space="preserve">工作项目</w:t>
      </w:r>
      <w:r>
        <w:rPr>
          <w:rFonts w:hint="eastAsia" w:ascii="宋体" w:hAnsi="宋体" w:cs="宋体"/>
          <w:sz w:val="28"/>
          <w:szCs w:val="28"/>
          <w:u w:val="single"/>
          <w:lang w:eastAsia="zh-CN"/>
        </w:rPr>
        <w:t xml:space="preserve">（</w:t>
      </w:r>
      <w:r>
        <w:rPr>
          <w:rFonts w:hint="eastAsia" w:ascii="宋体" w:hAnsi="宋体" w:cs="宋体"/>
          <w:sz w:val="28"/>
          <w:szCs w:val="28"/>
          <w:u w:val="single"/>
          <w:lang w:val="en-US" w:eastAsia="zh-CN"/>
        </w:rPr>
        <w:t xml:space="preserve">二次</w:t>
      </w:r>
      <w:r>
        <w:rPr>
          <w:rFonts w:hint="eastAsia" w:ascii="宋体" w:hAnsi="宋体" w:cs="宋体"/>
          <w:sz w:val="28"/>
          <w:szCs w:val="28"/>
          <w:u w:val="single"/>
          <w:lang w:eastAsia="zh-CN"/>
        </w:rPr>
        <w:t xml:space="preserve">）JSZC-321283-TZCX-C2025-0004</w:t>
      </w:r>
      <w:r>
        <w:rPr>
          <w:rFonts w:hint="eastAsia" w:ascii="宋体" w:hAnsi="宋体" w:eastAsia="宋体" w:cs="宋体"/>
          <w:sz w:val="28"/>
          <w:szCs w:val="28"/>
          <w:u w:val="single"/>
        </w:rPr>
        <w:t xml:space="preserve">的潜在供应商应在“苏采云”政府采购一体化平台获取采购文件，并于202</w:t>
      </w:r>
      <w:r>
        <w:rPr>
          <w:rFonts w:hint="eastAsia" w:ascii="宋体" w:hAnsi="宋体" w:cs="宋体"/>
          <w:sz w:val="28"/>
          <w:szCs w:val="28"/>
          <w:u w:val="single"/>
          <w:lang w:val="en-US" w:eastAsia="zh-CN"/>
        </w:rPr>
        <w:t xml:space="preserve">6</w:t>
      </w:r>
      <w:r>
        <w:rPr>
          <w:rFonts w:hint="eastAsia" w:ascii="宋体" w:hAnsi="宋体" w:eastAsia="宋体" w:cs="宋体"/>
          <w:sz w:val="28"/>
          <w:szCs w:val="28"/>
          <w:u w:val="single"/>
        </w:rPr>
        <w:t xml:space="preserve">-</w:t>
      </w:r>
      <w:r>
        <w:rPr>
          <w:rFonts w:hint="eastAsia" w:ascii="宋体" w:hAnsi="宋体" w:cs="宋体"/>
          <w:sz w:val="28"/>
          <w:szCs w:val="28"/>
          <w:u w:val="single"/>
          <w:lang w:val="en-US" w:eastAsia="zh-CN"/>
        </w:rPr>
        <w:t xml:space="preserve">1</w:t>
      </w:r>
      <w:r>
        <w:rPr>
          <w:rFonts w:hint="eastAsia" w:ascii="宋体" w:hAnsi="宋体" w:eastAsia="宋体" w:cs="宋体"/>
          <w:sz w:val="28"/>
          <w:szCs w:val="28"/>
          <w:u w:val="single"/>
        </w:rPr>
        <w:t xml:space="preserve">-</w:t>
      </w:r>
      <w:r>
        <w:rPr>
          <w:rFonts w:hint="eastAsia" w:ascii="宋体" w:hAnsi="宋体" w:cs="宋体"/>
          <w:sz w:val="28"/>
          <w:szCs w:val="28"/>
          <w:u w:val="single"/>
          <w:lang w:val="en-US" w:eastAsia="zh-CN"/>
        </w:rPr>
        <w:t xml:space="preserve">15</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14</w:t>
      </w:r>
      <w:r>
        <w:rPr>
          <w:rFonts w:hint="eastAsia" w:ascii="宋体" w:hAnsi="宋体" w:eastAsia="宋体" w:cs="宋体"/>
          <w:sz w:val="28"/>
          <w:szCs w:val="28"/>
          <w:u w:val="single"/>
        </w:rPr>
        <w:t xml:space="preserve">:</w:t>
      </w:r>
      <w:r>
        <w:rPr>
          <w:rFonts w:hint="eastAsia" w:ascii="宋体" w:hAnsi="宋体" w:cs="宋体"/>
          <w:sz w:val="28"/>
          <w:szCs w:val="28"/>
          <w:u w:val="single"/>
          <w:lang w:val="en-US" w:eastAsia="zh-CN"/>
        </w:rPr>
        <w:t xml:space="preserve">3</w:t>
      </w:r>
      <w:r>
        <w:rPr>
          <w:rFonts w:hint="eastAsia" w:ascii="宋体" w:hAnsi="宋体" w:eastAsia="宋体" w:cs="宋体"/>
          <w:sz w:val="28"/>
          <w:szCs w:val="28"/>
          <w:u w:val="single"/>
        </w:rPr>
        <w:t xml:space="preserve">0（北京时间）前提交响应文件。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0"/>
        <w:spacing w:line="56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项目编号：</w:t>
      </w:r>
      <w:r>
        <w:rPr>
          <w:rFonts w:hint="eastAsia" w:ascii="宋体" w:hAnsi="宋体" w:cs="宋体"/>
          <w:sz w:val="28"/>
          <w:szCs w:val="28"/>
          <w:lang w:eastAsia="zh-CN"/>
        </w:rPr>
        <w:t xml:space="preserve">JSZC-321283-TZCX-C2025-0004</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pacing w:val="-14"/>
          <w:sz w:val="28"/>
          <w:szCs w:val="28"/>
        </w:rPr>
        <w:t xml:space="preserve">：</w:t>
      </w:r>
      <w:r>
        <w:rPr>
          <w:rFonts w:hint="eastAsia" w:ascii="宋体" w:hAnsi="宋体" w:eastAsia="宋体" w:cs="宋体"/>
          <w:sz w:val="28"/>
          <w:szCs w:val="28"/>
          <w:lang w:eastAsia="zh-CN"/>
        </w:rPr>
        <w:t xml:space="preserve">泰兴市黄桥镇辖区(工业项目拟开发用地)开展文物资源区域评估</w:t>
      </w:r>
      <w:r>
        <w:rPr>
          <w:rFonts w:hint="eastAsia" w:ascii="宋体" w:hAnsi="宋体" w:eastAsia="宋体" w:cs="宋体"/>
          <w:sz w:val="28"/>
          <w:szCs w:val="28"/>
        </w:rPr>
        <w:t xml:space="preserve">工作项目；</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采购方式：竞争性磋商；</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最高限价：</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万元（投标报价不得高于最高限价）；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采购需求：</w:t>
      </w:r>
      <w:r>
        <w:rPr>
          <w:rFonts w:hint="eastAsia" w:ascii="宋体" w:hAnsi="宋体" w:eastAsia="宋体" w:cs="宋体"/>
          <w:sz w:val="28"/>
          <w:szCs w:val="28"/>
          <w:lang w:val="en-US" w:eastAsia="zh-CN"/>
        </w:rPr>
        <w:t xml:space="preserve">泰兴市黄桥镇辖区(工业项目拟开发用地)开展文物资源区域评估，四至范围是:东至新长铁路、南至新S334省道、西至宁靖盐高速、北至规划道路。编制《文物资源区域性评估工作方案》并通过省文物局专家论证、进行文物考古调查、勘察工作，了解地块是否存在历史文物遗存等信息，提交考古工作调查勘察报告和专家验收意见，以及江苏省文物局文物资源区域性评估意见，明确储备、上市地块是否同意开展后续工作，评估区域约7.3平方公里</w:t>
      </w:r>
      <w:r>
        <w:rPr>
          <w:rFonts w:hint="eastAsia" w:ascii="宋体" w:hAnsi="宋体" w:eastAsia="宋体" w:cs="宋体"/>
          <w:sz w:val="28"/>
          <w:szCs w:val="28"/>
        </w:rPr>
        <w:t xml:space="preserve">（具体详见第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章采购需求）；</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合同履行期限：合同签订后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0日历天内完成文物资源评估工作出具文物资源评估报告并通过专家审查及江苏省文物局验收。如遇重要考古发现经采购人确认后可适当顺延；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本项目（是/否）接受联合体投标：不接受联合体。</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（一）满足《中华人民共和国政府采购法》第二十二条规定：</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基本资格条件的承诺（根据供应商提供的承诺函，内容完整且具有法人及法定代表人的印章）。</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（二）落实政府采购政策需满足的资格要求：本项目为非专门面向中小企业的项目。</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（三）本项目的特定资格要求：</w:t>
      </w:r>
      <w:r/>
    </w:p>
    <w:p>
      <w:pPr>
        <w:ind w:firstLine="560"/>
        <w:spacing w:line="560" w:lineRule="exact"/>
        <w:rPr>
          <w:rFonts w:hint="eastAsia" w:ascii="宋体" w:hAnsi="宋体" w:eastAsia="宋体" w:cs="宋体"/>
          <w:sz w:val="28"/>
          <w:szCs w:val="28"/>
          <w:lang w:val="en-US" w:eastAsia="zh-CN"/>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1</w:t>
      </w:r>
      <w:r>
        <w:rPr>
          <w:rFonts w:hint="eastAsia" w:ascii="宋体" w:hAnsi="宋体" w:cs="宋体"/>
          <w:sz w:val="28"/>
          <w:szCs w:val="28"/>
          <w:lang w:eastAsia="zh-CN"/>
        </w:rPr>
        <w:t xml:space="preserve">）</w:t>
      </w:r>
      <w:r>
        <w:rPr>
          <w:rFonts w:hint="eastAsia" w:ascii="宋体" w:hAnsi="宋体" w:eastAsia="宋体" w:cs="宋体"/>
          <w:sz w:val="28"/>
          <w:szCs w:val="28"/>
        </w:rPr>
        <w:t xml:space="preserve">投标供应商具有有效的</w:t>
      </w:r>
      <w:r>
        <w:rPr>
          <w:rFonts w:hint="eastAsia" w:ascii="宋体" w:hAnsi="宋体" w:eastAsia="宋体" w:cs="宋体"/>
          <w:sz w:val="28"/>
          <w:szCs w:val="28"/>
          <w:lang w:val="en-US" w:eastAsia="zh-CN"/>
        </w:rPr>
        <w:t xml:space="preserve">营业执照；</w:t>
      </w:r>
      <w:r/>
    </w:p>
    <w:p>
      <w:pPr>
        <w:ind w:firstLine="560"/>
        <w:spacing w:line="560" w:lineRule="exact"/>
        <w:rPr>
          <w:rFonts w:hint="eastAsia" w:ascii="宋体" w:hAnsi="宋体" w:cs="宋体"/>
          <w:sz w:val="28"/>
          <w:szCs w:val="28"/>
          <w:lang w:eastAsia="zh-CN"/>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2</w:t>
      </w:r>
      <w:r>
        <w:rPr>
          <w:rFonts w:hint="eastAsia" w:ascii="宋体" w:hAnsi="宋体" w:cs="宋体"/>
          <w:sz w:val="28"/>
          <w:szCs w:val="28"/>
          <w:lang w:eastAsia="zh-CN"/>
        </w:rPr>
        <w:t xml:space="preserve">）</w:t>
      </w:r>
      <w:r>
        <w:rPr>
          <w:rFonts w:hint="eastAsia" w:ascii="宋体" w:hAnsi="宋体" w:eastAsia="宋体" w:cs="宋体"/>
          <w:sz w:val="28"/>
          <w:szCs w:val="28"/>
        </w:rPr>
        <w:t xml:space="preserve">投标供应商具有有效的国家文物局颁发的《中华人民共和国考古发掘资质证书》</w:t>
      </w:r>
      <w:r>
        <w:rPr>
          <w:rFonts w:hint="eastAsia" w:ascii="宋体" w:hAnsi="宋体" w:cs="宋体"/>
          <w:sz w:val="28"/>
          <w:szCs w:val="28"/>
          <w:lang w:eastAsia="zh-CN"/>
        </w:rPr>
        <w:t xml:space="preserve">；</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三、获取采购文件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1.获取时间：自磋商文件公告发布之日起5个工作日。(2026年1月5日00:00至2026年1月10日00:00）</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2.地点：“苏采云”政府采购一体化平台。</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3.获取方式：线上获取。</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4.售价：免费。</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四、提交首次响应文件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1.截止时间：202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15</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14</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0（北京时间）。</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2.地点：“苏采云”政府采购一体化平台。</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五、开启</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1.时间：202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15</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14</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0（北京时间）。</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2.地点：“苏采云”政府采购一体化平台。</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六、公告期限</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1.磋商保证金：无须缴纳。</w:t>
      </w:r>
      <w:r/>
    </w:p>
    <w:p>
      <w:pPr>
        <w:pStyle w:val="684"/>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2.采购信息发布媒介：江苏政府采购网（www.ccgp-jiangsu.gov.cn）。</w:t>
      </w:r>
      <w:r/>
    </w:p>
    <w:p>
      <w:pPr>
        <w:ind w:firstLine="562"/>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3.注意事项：</w:t>
      </w:r>
      <w:r/>
    </w:p>
    <w:p>
      <w:pPr>
        <w:ind w:firstLine="562"/>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ind w:firstLine="562"/>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如潜在供应商未按上述要求操作，将自行承担所产生的风险。</w:t>
      </w:r>
      <w:r/>
    </w:p>
    <w:p>
      <w:pPr>
        <w:ind w:firstLine="640"/>
        <w:spacing w:line="520" w:lineRule="exact"/>
        <w:rPr>
          <w:rFonts w:hint="eastAsia" w:ascii="宋体" w:hAnsi="宋体" w:eastAsia="宋体" w:cs="宋体"/>
          <w:color w:val="0d0d0d"/>
          <w:sz w:val="28"/>
          <w:szCs w:val="28"/>
        </w:rPr>
        <w:outlineLvl w:val="1"/>
      </w:pPr>
      <w:r>
        <w:rPr>
          <w:rFonts w:hint="eastAsia" w:ascii="宋体" w:hAnsi="宋体" w:eastAsia="宋体" w:cs="宋体"/>
          <w:color w:val="0d0d0d"/>
          <w:sz w:val="28"/>
          <w:szCs w:val="28"/>
        </w:rPr>
        <w:t xml:space="preserve">八、对本次招标提出询问，请按以下方式联系</w:t>
      </w:r>
      <w:bookmarkEnd w:id="10"/>
      <w:r/>
      <w:bookmarkEnd w:id="11"/>
      <w:r/>
      <w:bookmarkEnd w:id="12"/>
      <w:r/>
      <w:bookmarkEnd w:id="13"/>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单位名称：</w:t>
      </w:r>
      <w:r>
        <w:rPr>
          <w:rFonts w:hint="eastAsia" w:ascii="宋体" w:hAnsi="宋体" w:eastAsia="宋体" w:cs="宋体"/>
          <w:sz w:val="28"/>
          <w:szCs w:val="28"/>
          <w:lang w:eastAsia="zh-CN"/>
        </w:rPr>
        <w:t xml:space="preserve">江苏泰兴黄桥经济开发区管理委员会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单位地址：江苏省泰兴市黄桥镇永丰桥南路318号</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联系人：</w:t>
      </w:r>
      <w:r>
        <w:rPr>
          <w:rFonts w:hint="eastAsia" w:ascii="宋体" w:hAnsi="宋体" w:eastAsia="宋体" w:cs="宋体"/>
          <w:sz w:val="28"/>
          <w:szCs w:val="28"/>
          <w:lang w:val="en-US" w:eastAsia="zh-CN"/>
        </w:rPr>
        <w:t xml:space="preserve">焦小祥</w:t>
      </w:r>
      <w:r>
        <w:rPr>
          <w:rFonts w:hint="eastAsia" w:ascii="宋体" w:hAnsi="宋体" w:eastAsia="宋体" w:cs="宋体"/>
          <w:sz w:val="28"/>
          <w:szCs w:val="28"/>
        </w:rPr>
        <w:t xml:space="preserve"> </w:t>
      </w:r>
      <w:r/>
    </w:p>
    <w:p>
      <w:pPr>
        <w:ind w:firstLine="56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lang w:val="en-US" w:eastAsia="zh-CN"/>
        </w:rPr>
        <w:t xml:space="preserve">18352621162</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2.采购代理机构信息（如有）</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单位名称：</w:t>
      </w:r>
      <w:r>
        <w:rPr>
          <w:rFonts w:hint="eastAsia" w:ascii="宋体" w:hAnsi="宋体" w:eastAsia="宋体" w:cs="宋体"/>
          <w:sz w:val="28"/>
          <w:szCs w:val="28"/>
          <w:lang w:eastAsia="zh-CN"/>
        </w:rPr>
        <w:t xml:space="preserve">泰州诚兴项目管理有限公司</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单位地址：泰兴市城东高新区戴王路东侧</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联系人：</w:t>
      </w:r>
      <w:r>
        <w:rPr>
          <w:rFonts w:hint="eastAsia" w:ascii="宋体" w:hAnsi="宋体" w:eastAsia="宋体" w:cs="宋体"/>
          <w:sz w:val="28"/>
          <w:szCs w:val="28"/>
          <w:lang w:eastAsia="zh-CN"/>
        </w:rPr>
        <w:t xml:space="preserve">李扬</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13951173339</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项目联系人：</w:t>
      </w:r>
      <w:r>
        <w:rPr>
          <w:rFonts w:hint="eastAsia" w:ascii="宋体" w:hAnsi="宋体" w:eastAsia="宋体" w:cs="宋体"/>
          <w:sz w:val="28"/>
          <w:szCs w:val="28"/>
          <w:lang w:eastAsia="zh-CN"/>
        </w:rPr>
        <w:t xml:space="preserve">李扬</w:t>
      </w:r>
      <w:r/>
    </w:p>
    <w:p>
      <w:pPr>
        <w:ind w:firstLine="560"/>
        <w:spacing w:line="500" w:lineRule="exact"/>
        <w:rPr>
          <w:rFonts w:hint="eastAsia" w:ascii="宋体" w:hAnsi="宋体" w:eastAsia="宋体" w:cs="宋体"/>
          <w:b/>
          <w:color w:val="0d0d0d"/>
          <w:sz w:val="44"/>
          <w:szCs w:val="44"/>
        </w:rPr>
      </w:pPr>
      <w:r>
        <w:rPr>
          <w:rFonts w:hint="eastAsia" w:ascii="宋体" w:hAnsi="宋体" w:eastAsia="宋体" w:cs="宋体"/>
          <w:sz w:val="28"/>
          <w:szCs w:val="28"/>
        </w:rPr>
        <w:t xml:space="preserve">电　话：</w:t>
      </w:r>
      <w:r>
        <w:rPr>
          <w:rFonts w:hint="eastAsia" w:ascii="宋体" w:hAnsi="宋体" w:cs="宋体"/>
          <w:sz w:val="28"/>
          <w:szCs w:val="28"/>
          <w:lang w:eastAsia="zh-CN"/>
        </w:rPr>
        <w:t xml:space="preserve">13951173339</w:t>
      </w:r>
      <w:r/>
    </w:p>
    <w:p>
      <w:pPr>
        <w:pStyle w:val="891"/>
        <w:ind w:firstLine="880"/>
        <w:jc w:val="center"/>
        <w:spacing w:line="500" w:lineRule="exact"/>
        <w:rPr>
          <w:rFonts w:hint="eastAsia" w:ascii="宋体" w:hAnsi="宋体" w:eastAsia="宋体" w:cs="宋体"/>
          <w:color w:val="0d0d0d"/>
          <w:sz w:val="44"/>
          <w:szCs w:val="44"/>
        </w:rPr>
        <w:outlineLvl w:val="0"/>
      </w:pPr>
      <w:r>
        <w:rPr>
          <w:rFonts w:hint="eastAsia" w:ascii="宋体" w:hAnsi="宋体" w:eastAsia="宋体" w:cs="宋体"/>
          <w:color w:val="0d0d0d"/>
          <w:sz w:val="44"/>
          <w:szCs w:val="44"/>
        </w:rPr>
        <w:br w:type="page" w:clear="all"/>
      </w:r>
      <w:r>
        <w:rPr>
          <w:rFonts w:hint="eastAsia" w:ascii="宋体" w:hAnsi="宋体" w:eastAsia="宋体" w:cs="宋体"/>
          <w:color w:val="0d0d0d"/>
          <w:sz w:val="44"/>
          <w:szCs w:val="44"/>
        </w:rPr>
        <w:t xml:space="preserve">第二章  供应商须知</w:t>
      </w:r>
      <w:bookmarkStart w:id="14" w:name="_Toc426469870"/>
      <w:r/>
      <w:r/>
    </w:p>
    <w:p>
      <w:pPr>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供应商须知前附表</w:t>
      </w:r>
      <w:bookmarkEnd w:id="14"/>
      <w:r/>
      <w:r/>
    </w:p>
    <w:tbl>
      <w:tblPr>
        <w:tblStyle w:val="679"/>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tcPr>
          <w:p>
            <w:pPr>
              <w:jc w:val="center"/>
              <w:spacing w:line="360" w:lineRule="exact"/>
              <w:rPr>
                <w:rFonts w:hint="eastAsia" w:ascii="宋体" w:hAnsi="宋体" w:eastAsia="宋体" w:cs="宋体"/>
                <w:b/>
                <w:color w:val="0d0d0d"/>
              </w:rPr>
            </w:pPr>
            <w:r>
              <w:rPr>
                <w:rFonts w:hint="eastAsia" w:ascii="宋体" w:hAnsi="宋体" w:eastAsia="宋体" w:cs="宋体"/>
                <w:b/>
                <w:color w:val="0d0d0d"/>
              </w:rPr>
              <w:t xml:space="preserve">条款号</w:t>
            </w:r>
            <w:r/>
          </w:p>
        </w:tc>
        <w:tc>
          <w:tcPr>
            <w:tcW w:w="2431" w:type="dxa"/>
            <w:vAlign w:val="center"/>
            <w:textDirection w:val="lrTb"/>
            <w:noWrap/>
          </w:tcPr>
          <w:p>
            <w:pPr>
              <w:jc w:val="center"/>
              <w:spacing w:line="360" w:lineRule="exact"/>
              <w:rPr>
                <w:rFonts w:hint="eastAsia" w:ascii="宋体" w:hAnsi="宋体" w:eastAsia="宋体" w:cs="宋体"/>
                <w:b/>
                <w:color w:val="0d0d0d"/>
              </w:rPr>
            </w:pPr>
            <w:r>
              <w:rPr>
                <w:rFonts w:hint="eastAsia" w:ascii="宋体" w:hAnsi="宋体" w:eastAsia="宋体" w:cs="宋体"/>
                <w:b/>
                <w:color w:val="0d0d0d"/>
              </w:rPr>
              <w:t xml:space="preserve">条款名称</w:t>
            </w:r>
            <w:r/>
          </w:p>
        </w:tc>
        <w:tc>
          <w:tcPr>
            <w:gridSpan w:val="2"/>
            <w:tcW w:w="6150" w:type="dxa"/>
            <w:vAlign w:val="center"/>
            <w:textDirection w:val="lrTb"/>
            <w:noWrap/>
          </w:tcPr>
          <w:p>
            <w:pPr>
              <w:jc w:val="center"/>
              <w:spacing w:line="360" w:lineRule="exact"/>
              <w:rPr>
                <w:rFonts w:hint="eastAsia" w:ascii="宋体" w:hAnsi="宋体" w:eastAsia="宋体" w:cs="宋体"/>
                <w:b/>
                <w:color w:val="0d0d0d"/>
              </w:rPr>
            </w:pPr>
            <w:r>
              <w:rPr>
                <w:rFonts w:hint="eastAsia" w:ascii="宋体" w:hAnsi="宋体" w:eastAsia="宋体" w:cs="宋体"/>
                <w:b/>
                <w:color w:val="0d0d0d"/>
              </w:rPr>
              <w:t xml:space="preserve">编列内容</w:t>
            </w:r>
            <w:r/>
          </w:p>
        </w:tc>
      </w:tr>
      <w:tr>
        <w:trPr>
          <w:trHeight w:val="1553"/>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1.1.2</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color w:val="0d0d0d"/>
              </w:rPr>
              <w:t xml:space="preserve">采购人</w:t>
            </w:r>
            <w:r/>
          </w:p>
        </w:tc>
        <w:tc>
          <w:tcPr>
            <w:gridSpan w:val="2"/>
            <w:tcW w:w="6150" w:type="dxa"/>
            <w:vAlign w:val="center"/>
            <w:textDirection w:val="lrTb"/>
            <w:noWrap/>
          </w:tcPr>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名称：</w:t>
            </w:r>
            <w:r>
              <w:rPr>
                <w:rFonts w:hint="eastAsia" w:ascii="宋体" w:hAnsi="宋体" w:eastAsia="宋体" w:cs="宋体"/>
                <w:color w:val="0d0d0d"/>
                <w:lang w:eastAsia="zh-CN"/>
              </w:rPr>
              <w:t xml:space="preserve">江苏泰兴黄桥经济开发区管理委员会</w:t>
            </w:r>
            <w:r/>
          </w:p>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地址：</w:t>
            </w:r>
            <w:r>
              <w:rPr>
                <w:rFonts w:hint="eastAsia" w:ascii="宋体" w:hAnsi="宋体" w:eastAsia="宋体" w:cs="宋体"/>
                <w:color w:val="0d0d0d"/>
                <w:lang w:eastAsia="zh-CN"/>
              </w:rPr>
              <w:t xml:space="preserve">江苏省泰兴市黄桥镇永丰桥南路318号</w:t>
            </w:r>
            <w:r/>
          </w:p>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联系人：</w:t>
            </w:r>
            <w:r>
              <w:rPr>
                <w:rFonts w:hint="eastAsia" w:ascii="宋体" w:hAnsi="宋体" w:eastAsia="宋体" w:cs="宋体"/>
                <w:color w:val="0d0d0d"/>
                <w:lang w:eastAsia="zh-CN"/>
              </w:rPr>
              <w:t xml:space="preserve">焦小祥</w:t>
            </w:r>
            <w:r/>
          </w:p>
          <w:p>
            <w:pPr>
              <w:jc w:val="left"/>
              <w:spacing w:line="360" w:lineRule="exact"/>
              <w:rPr>
                <w:rFonts w:hint="eastAsia" w:ascii="宋体" w:hAnsi="宋体" w:eastAsia="宋体" w:cs="宋体"/>
                <w:color w:val="0d0d0d"/>
                <w:highlight w:val="yellow"/>
                <w:lang w:eastAsia="zh-CN"/>
              </w:rPr>
            </w:pPr>
            <w:r>
              <w:rPr>
                <w:rFonts w:hint="eastAsia" w:ascii="宋体" w:hAnsi="宋体" w:eastAsia="宋体" w:cs="宋体"/>
                <w:color w:val="0d0d0d"/>
              </w:rPr>
              <w:t xml:space="preserve">联系电话：</w:t>
            </w:r>
            <w:r>
              <w:rPr>
                <w:rFonts w:hint="eastAsia" w:ascii="宋体" w:hAnsi="宋体" w:eastAsia="宋体" w:cs="宋体"/>
                <w:color w:val="0d0d0d"/>
                <w:lang w:eastAsia="zh-CN"/>
              </w:rPr>
              <w:t xml:space="preserve">18352621162</w:t>
            </w:r>
            <w:r/>
          </w:p>
        </w:tc>
      </w:tr>
      <w:tr>
        <w:trPr>
          <w:trHeight w:val="1560"/>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1.1.3</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color w:val="0d0d0d"/>
              </w:rPr>
              <w:t xml:space="preserve">采购代理机构</w:t>
            </w:r>
            <w:r/>
          </w:p>
        </w:tc>
        <w:tc>
          <w:tcPr>
            <w:gridSpan w:val="2"/>
            <w:tcW w:w="6150" w:type="dxa"/>
            <w:vAlign w:val="center"/>
            <w:textDirection w:val="lrTb"/>
            <w:noWrap/>
          </w:tcPr>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名称：</w:t>
            </w:r>
            <w:r>
              <w:rPr>
                <w:rFonts w:hint="eastAsia" w:ascii="宋体" w:hAnsi="宋体" w:eastAsia="宋体" w:cs="宋体"/>
                <w:color w:val="0d0d0d"/>
                <w:lang w:eastAsia="zh-CN"/>
              </w:rPr>
              <w:t xml:space="preserve">泰州诚兴项目管理有限公司</w:t>
            </w:r>
            <w:r/>
          </w:p>
          <w:p>
            <w:pPr>
              <w:jc w:val="left"/>
              <w:spacing w:line="360" w:lineRule="exact"/>
              <w:rPr>
                <w:rFonts w:hint="eastAsia" w:ascii="宋体" w:hAnsi="宋体" w:eastAsia="宋体" w:cs="宋体"/>
                <w:color w:val="0d0d0d"/>
              </w:rPr>
            </w:pPr>
            <w:r>
              <w:rPr>
                <w:rFonts w:hint="eastAsia" w:ascii="宋体" w:hAnsi="宋体" w:eastAsia="宋体" w:cs="宋体"/>
                <w:color w:val="0d0d0d"/>
              </w:rPr>
              <w:t xml:space="preserve">地址：泰兴市城东高新区戴王路东侧</w:t>
            </w:r>
            <w:r/>
          </w:p>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联系人：</w:t>
            </w:r>
            <w:r>
              <w:rPr>
                <w:rFonts w:hint="eastAsia" w:ascii="宋体" w:hAnsi="宋体" w:eastAsia="宋体" w:cs="宋体"/>
                <w:color w:val="0d0d0d"/>
                <w:lang w:eastAsia="zh-CN"/>
              </w:rPr>
              <w:t xml:space="preserve">李扬</w:t>
            </w:r>
            <w:r/>
          </w:p>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联系电话：</w:t>
            </w:r>
            <w:r>
              <w:rPr>
                <w:rFonts w:hint="eastAsia" w:ascii="宋体" w:hAnsi="宋体" w:cs="宋体"/>
                <w:color w:val="0d0d0d"/>
                <w:lang w:eastAsia="zh-CN"/>
              </w:rPr>
              <w:t xml:space="preserve">13951173339</w:t>
            </w:r>
            <w:r/>
          </w:p>
        </w:tc>
      </w:tr>
      <w:tr>
        <w:trPr>
          <w:trHeight w:val="881"/>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1.1.4</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color w:val="0d0d0d"/>
              </w:rPr>
              <w:t xml:space="preserve">项目名称及项目编号</w:t>
            </w:r>
            <w:r/>
          </w:p>
        </w:tc>
        <w:tc>
          <w:tcPr>
            <w:gridSpan w:val="2"/>
            <w:tcW w:w="6150" w:type="dxa"/>
            <w:vAlign w:val="center"/>
            <w:textDirection w:val="lrTb"/>
            <w:noWrap/>
          </w:tcPr>
          <w:p>
            <w:pPr>
              <w:ind w:left="1200" w:hanging="1200"/>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项目名称：</w:t>
            </w:r>
            <w:r>
              <w:rPr>
                <w:rFonts w:hint="eastAsia" w:ascii="宋体" w:hAnsi="宋体" w:eastAsia="宋体" w:cs="宋体"/>
                <w:color w:val="0d0d0d"/>
                <w:lang w:eastAsia="zh-CN"/>
              </w:rPr>
              <w:t xml:space="preserve">泰兴市黄桥镇辖区(工业项目拟开发用地)开展文物资源区域评估</w:t>
            </w:r>
            <w:r>
              <w:rPr>
                <w:rFonts w:hint="eastAsia" w:ascii="宋体" w:hAnsi="宋体" w:eastAsia="宋体" w:cs="宋体"/>
                <w:color w:val="0d0d0d"/>
              </w:rPr>
              <w:t xml:space="preserve">工作项目</w:t>
            </w:r>
            <w:r>
              <w:rPr>
                <w:rFonts w:hint="eastAsia" w:ascii="宋体" w:hAnsi="宋体" w:cs="宋体"/>
                <w:color w:val="0d0d0d"/>
                <w:lang w:eastAsia="zh-CN"/>
              </w:rPr>
              <w:t xml:space="preserve">（</w:t>
            </w:r>
            <w:r>
              <w:rPr>
                <w:rFonts w:hint="eastAsia" w:ascii="宋体" w:hAnsi="宋体" w:cs="宋体"/>
                <w:color w:val="0d0d0d"/>
                <w:lang w:val="en-US" w:eastAsia="zh-CN"/>
              </w:rPr>
              <w:t xml:space="preserve">二次</w:t>
            </w:r>
            <w:r>
              <w:rPr>
                <w:rFonts w:hint="eastAsia" w:ascii="宋体" w:hAnsi="宋体" w:cs="宋体"/>
                <w:color w:val="0d0d0d"/>
                <w:lang w:eastAsia="zh-CN"/>
              </w:rPr>
              <w:t xml:space="preserve">）</w:t>
            </w:r>
            <w:r/>
          </w:p>
          <w:p>
            <w:pPr>
              <w:jc w:val="left"/>
              <w:spacing w:line="360" w:lineRule="exact"/>
              <w:rPr>
                <w:rFonts w:hint="eastAsia" w:ascii="宋体" w:hAnsi="宋体" w:eastAsia="宋体" w:cs="宋体"/>
                <w:color w:val="0d0d0d"/>
                <w:lang w:eastAsia="zh-CN"/>
              </w:rPr>
            </w:pPr>
            <w:r>
              <w:rPr>
                <w:rFonts w:hint="eastAsia" w:ascii="宋体" w:hAnsi="宋体" w:eastAsia="宋体" w:cs="宋体"/>
                <w:color w:val="0d0d0d"/>
              </w:rPr>
              <w:t xml:space="preserve">项目编号：</w:t>
            </w:r>
            <w:r>
              <w:rPr>
                <w:rFonts w:hint="eastAsia" w:ascii="宋体" w:hAnsi="宋体" w:cs="宋体"/>
                <w:color w:val="0d0d0d"/>
                <w:lang w:eastAsia="zh-CN"/>
              </w:rPr>
              <w:t xml:space="preserve">JSZC-321283-TZCX-C2025-0004</w:t>
            </w:r>
            <w:r/>
          </w:p>
        </w:tc>
      </w:tr>
      <w:tr>
        <w:trPr>
          <w:trHeight w:val="652"/>
        </w:trPr>
        <w:tc>
          <w:tcPr>
            <w:tcW w:w="1135" w:type="dxa"/>
            <w:vAlign w:val="center"/>
            <w:textDirection w:val="lrTb"/>
            <w:noWrap/>
          </w:tcPr>
          <w:p>
            <w:pPr>
              <w:jc w:val="center"/>
              <w:spacing w:line="380" w:lineRule="exact"/>
              <w:rPr>
                <w:rFonts w:hint="eastAsia" w:ascii="宋体" w:hAnsi="宋体" w:eastAsia="宋体" w:cs="宋体"/>
                <w:b/>
                <w:bCs/>
                <w:color w:val="0d0d0d"/>
              </w:rPr>
            </w:pPr>
            <w:r>
              <w:rPr>
                <w:rFonts w:hint="eastAsia" w:ascii="宋体" w:hAnsi="宋体" w:eastAsia="宋体" w:cs="宋体"/>
                <w:b/>
                <w:bCs/>
              </w:rPr>
              <w:t xml:space="preserve">1.2.1</w:t>
            </w:r>
            <w:r/>
          </w:p>
        </w:tc>
        <w:tc>
          <w:tcPr>
            <w:tcW w:w="2431" w:type="dxa"/>
            <w:vAlign w:val="center"/>
            <w:textDirection w:val="lrTb"/>
            <w:noWrap/>
          </w:tcPr>
          <w:p>
            <w:pPr>
              <w:jc w:val="center"/>
              <w:spacing w:line="380" w:lineRule="exact"/>
              <w:rPr>
                <w:rFonts w:hint="eastAsia" w:ascii="宋体" w:hAnsi="宋体" w:eastAsia="宋体" w:cs="宋体"/>
                <w:color w:val="0d0d0d"/>
              </w:rPr>
            </w:pPr>
            <w:r>
              <w:rPr>
                <w:rFonts w:hint="eastAsia" w:ascii="宋体" w:hAnsi="宋体" w:eastAsia="宋体" w:cs="宋体"/>
              </w:rPr>
              <w:t xml:space="preserve">付款方式</w:t>
            </w:r>
            <w:r/>
          </w:p>
        </w:tc>
        <w:tc>
          <w:tcPr>
            <w:gridSpan w:val="2"/>
            <w:tcW w:w="6150" w:type="dxa"/>
            <w:vAlign w:val="center"/>
            <w:textDirection w:val="lrTb"/>
            <w:noWrap/>
          </w:tcPr>
          <w:p>
            <w:pPr>
              <w:pStyle w:val="687"/>
              <w:ind w:left="0"/>
              <w:rPr>
                <w:rFonts w:hint="eastAsia" w:ascii="宋体" w:hAnsi="宋体" w:eastAsia="宋体" w:cs="宋体"/>
              </w:rPr>
            </w:pPr>
            <w:r>
              <w:rPr>
                <w:rFonts w:hint="eastAsia" w:ascii="宋体" w:hAnsi="宋体" w:eastAsia="宋体" w:cs="宋体"/>
              </w:rPr>
              <w:t xml:space="preserve">提交正式版《文物资源区域评估工作报告》并通过专家审查及江苏省文物局验收后一次性付清。  </w:t>
            </w:r>
            <w:r/>
          </w:p>
        </w:tc>
      </w:tr>
      <w:tr>
        <w:trPr>
          <w:trHeight w:val="90"/>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1.3.1</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采购范围</w:t>
            </w:r>
            <w:r/>
          </w:p>
        </w:tc>
        <w:tc>
          <w:tcPr>
            <w:gridSpan w:val="2"/>
            <w:tcW w:w="6150" w:type="dxa"/>
            <w:vAlign w:val="center"/>
            <w:textDirection w:val="lrTb"/>
            <w:noWrap/>
          </w:tcPr>
          <w:p>
            <w:pPr>
              <w:jc w:val="left"/>
              <w:spacing w:line="420" w:lineRule="exact"/>
              <w:rPr>
                <w:rFonts w:hint="eastAsia" w:ascii="宋体" w:hAnsi="宋体" w:eastAsia="宋体" w:cs="宋体"/>
                <w:color w:val="0d0d0d"/>
              </w:rPr>
            </w:pPr>
            <w:r>
              <w:rPr>
                <w:rFonts w:hint="eastAsia" w:ascii="宋体" w:hAnsi="宋体" w:eastAsia="宋体" w:cs="宋体"/>
              </w:rPr>
              <w:t xml:space="preserve">见第五章采购需求</w:t>
            </w:r>
            <w:r/>
          </w:p>
        </w:tc>
      </w:tr>
      <w:tr>
        <w:trPr>
          <w:trHeight w:val="471"/>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1.3.2</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合同履行期限</w:t>
            </w:r>
            <w:r/>
          </w:p>
        </w:tc>
        <w:tc>
          <w:tcPr>
            <w:gridSpan w:val="2"/>
            <w:tcW w:w="6150" w:type="dxa"/>
            <w:vAlign w:val="center"/>
            <w:textDirection w:val="lrTb"/>
            <w:noWrap/>
          </w:tcPr>
          <w:p>
            <w:pPr>
              <w:jc w:val="left"/>
              <w:spacing w:line="360" w:lineRule="exact"/>
              <w:rPr>
                <w:rFonts w:hint="eastAsia" w:ascii="宋体" w:hAnsi="宋体" w:eastAsia="宋体" w:cs="宋体"/>
                <w:color w:val="0d0d0d"/>
              </w:rPr>
            </w:pPr>
            <w:r>
              <w:rPr>
                <w:rFonts w:hint="eastAsia" w:ascii="宋体" w:hAnsi="宋体" w:eastAsia="宋体" w:cs="宋体"/>
              </w:rPr>
              <w:t xml:space="preserve">合同签订后</w:t>
            </w:r>
            <w:r>
              <w:rPr>
                <w:rFonts w:hint="eastAsia" w:ascii="宋体" w:hAnsi="宋体" w:eastAsia="宋体" w:cs="宋体"/>
                <w:lang w:val="en-US" w:eastAsia="zh-CN"/>
              </w:rPr>
              <w:t xml:space="preserve">6</w:t>
            </w:r>
            <w:r>
              <w:rPr>
                <w:rFonts w:hint="eastAsia" w:ascii="宋体" w:hAnsi="宋体" w:eastAsia="宋体" w:cs="宋体"/>
              </w:rPr>
              <w:t xml:space="preserve">0日历天内完成文物资源评估工作出具文物资源评估报告并通过专家审查及江苏省文物局验收。如遇重要考古发现经采购人确认后可适当顺延。</w:t>
            </w:r>
            <w:r/>
          </w:p>
        </w:tc>
      </w:tr>
      <w:tr>
        <w:trPr>
          <w:trHeight w:val="842"/>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1.4.2</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要求供应商具备的特定条件</w:t>
            </w:r>
            <w:r/>
          </w:p>
        </w:tc>
        <w:tc>
          <w:tcPr>
            <w:gridSpan w:val="2"/>
            <w:tcW w:w="6150" w:type="dxa"/>
            <w:vAlign w:val="center"/>
            <w:textDirection w:val="lrTb"/>
            <w:noWrap/>
          </w:tcPr>
          <w:p>
            <w:pPr>
              <w:jc w:val="left"/>
              <w:spacing w:line="420" w:lineRule="exact"/>
              <w:rPr>
                <w:rFonts w:hint="eastAsia" w:ascii="宋体" w:hAnsi="宋体" w:eastAsia="宋体" w:cs="宋体"/>
                <w:color w:val="0d0d0d"/>
              </w:rPr>
            </w:pPr>
            <w:r>
              <w:rPr>
                <w:rFonts w:hint="eastAsia" w:ascii="宋体" w:hAnsi="宋体" w:eastAsia="宋体" w:cs="宋体"/>
                <w:color w:val="0d0d0d"/>
              </w:rPr>
              <w:t xml:space="preserve">（1）投标供应商具有有效的营业执照；</w:t>
            </w:r>
            <w:r/>
          </w:p>
          <w:p>
            <w:pPr>
              <w:jc w:val="left"/>
              <w:spacing w:line="420" w:lineRule="exact"/>
              <w:rPr>
                <w:rFonts w:hint="eastAsia" w:ascii="宋体" w:hAnsi="宋体" w:eastAsia="宋体" w:cs="宋体"/>
                <w:color w:val="0d0d0d"/>
              </w:rPr>
            </w:pPr>
            <w:r>
              <w:rPr>
                <w:rFonts w:hint="eastAsia" w:ascii="宋体" w:hAnsi="宋体" w:eastAsia="宋体" w:cs="宋体"/>
                <w:color w:val="0d0d0d"/>
              </w:rPr>
              <w:t xml:space="preserve">（2）投标供应商具有有效的国家文物局颁发的《中华人民共和国考古发掘资质证书》；</w:t>
            </w:r>
            <w:r/>
          </w:p>
        </w:tc>
      </w:tr>
      <w:tr>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2.1</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构成竞争性磋商文件的其他材料</w:t>
            </w:r>
            <w:r/>
          </w:p>
        </w:tc>
        <w:tc>
          <w:tcPr>
            <w:gridSpan w:val="2"/>
            <w:tcW w:w="6150" w:type="dxa"/>
            <w:vAlign w:val="center"/>
            <w:textDirection w:val="lrTb"/>
            <w:noWrap/>
          </w:tcPr>
          <w:p>
            <w:pPr>
              <w:jc w:val="left"/>
              <w:spacing w:line="360" w:lineRule="exact"/>
              <w:rPr>
                <w:rFonts w:hint="eastAsia" w:ascii="宋体" w:hAnsi="宋体" w:eastAsia="宋体" w:cs="宋体"/>
                <w:color w:val="0d0d0d"/>
              </w:rPr>
            </w:pPr>
            <w:r/>
            <w:bookmarkStart w:id="15" w:name="EB35ced2e8f8364f63a510bf246ff979f0"/>
            <w:r/>
            <w:bookmarkEnd w:id="15"/>
            <w:r>
              <w:rPr>
                <w:rFonts w:hint="eastAsia" w:ascii="宋体" w:hAnsi="宋体" w:eastAsia="宋体" w:cs="宋体"/>
              </w:rPr>
              <w:t xml:space="preserve">无</w:t>
            </w:r>
            <w:r/>
          </w:p>
        </w:tc>
      </w:tr>
      <w:tr>
        <w:trPr>
          <w:trHeight w:val="810"/>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2.2</w:t>
            </w:r>
            <w:r/>
          </w:p>
        </w:tc>
        <w:tc>
          <w:tcPr>
            <w:tcW w:w="2431" w:type="dxa"/>
            <w:vAlign w:val="center"/>
            <w:textDirection w:val="lrTb"/>
            <w:noWrap/>
          </w:tcPr>
          <w:p>
            <w:pPr>
              <w:jc w:val="center"/>
              <w:spacing w:line="360" w:lineRule="exact"/>
              <w:rPr>
                <w:rFonts w:hint="eastAsia" w:ascii="宋体" w:hAnsi="宋体" w:eastAsia="宋体" w:cs="宋体"/>
                <w:color w:val="0d0d0d"/>
                <w:spacing w:val="-10"/>
              </w:rPr>
            </w:pPr>
            <w:r>
              <w:rPr>
                <w:rFonts w:hint="eastAsia" w:ascii="宋体" w:hAnsi="宋体" w:eastAsia="宋体" w:cs="宋体"/>
                <w:spacing w:val="-10"/>
              </w:rPr>
              <w:t xml:space="preserve">供应商要求澄清竞争性磋商文件的截止时间</w:t>
            </w:r>
            <w:r/>
          </w:p>
        </w:tc>
        <w:tc>
          <w:tcPr>
            <w:gridSpan w:val="2"/>
            <w:tcW w:w="6150" w:type="dxa"/>
            <w:vAlign w:val="center"/>
            <w:textDirection w:val="lrTb"/>
            <w:noWrap/>
          </w:tcPr>
          <w:p>
            <w:pPr>
              <w:spacing w:line="440" w:lineRule="exact"/>
              <w:rPr>
                <w:rFonts w:hint="eastAsia" w:ascii="宋体" w:hAnsi="宋体" w:eastAsia="宋体" w:cs="宋体"/>
                <w:color w:val="0d0d0d"/>
              </w:rPr>
            </w:pPr>
            <w:r>
              <w:rPr>
                <w:rFonts w:hint="eastAsia" w:ascii="宋体" w:hAnsi="宋体" w:eastAsia="宋体" w:cs="宋体"/>
                <w:spacing w:val="-10"/>
              </w:rPr>
              <w:t xml:space="preserve">202</w:t>
            </w:r>
            <w:r>
              <w:rPr>
                <w:rFonts w:hint="eastAsia" w:ascii="宋体" w:hAnsi="宋体" w:cs="宋体"/>
                <w:spacing w:val="-10"/>
                <w:lang w:val="en-US" w:eastAsia="zh-CN"/>
              </w:rPr>
              <w:t xml:space="preserve">6</w:t>
            </w:r>
            <w:r>
              <w:rPr>
                <w:rFonts w:hint="eastAsia" w:ascii="宋体" w:hAnsi="宋体" w:eastAsia="宋体" w:cs="宋体"/>
                <w:spacing w:val="-10"/>
              </w:rPr>
              <w:t xml:space="preserve">年</w:t>
            </w:r>
            <w:r>
              <w:rPr>
                <w:rFonts w:hint="eastAsia" w:ascii="宋体" w:hAnsi="宋体" w:eastAsia="宋体" w:cs="宋体"/>
                <w:spacing w:val="-10"/>
                <w:lang w:val="en-US" w:eastAsia="zh-CN"/>
              </w:rPr>
              <w:t xml:space="preserve"> </w:t>
            </w:r>
            <w:r>
              <w:rPr>
                <w:rFonts w:hint="eastAsia" w:ascii="宋体" w:hAnsi="宋体" w:cs="宋体"/>
                <w:spacing w:val="-10"/>
                <w:lang w:val="en-US" w:eastAsia="zh-CN"/>
              </w:rPr>
              <w:t xml:space="preserve">1</w:t>
            </w:r>
            <w:r>
              <w:rPr>
                <w:rFonts w:hint="eastAsia" w:ascii="宋体" w:hAnsi="宋体" w:eastAsia="宋体" w:cs="宋体"/>
                <w:spacing w:val="-10"/>
              </w:rPr>
              <w:t xml:space="preserve">月12</w:t>
            </w:r>
            <w:r>
              <w:rPr>
                <w:rFonts w:hint="eastAsia" w:ascii="宋体" w:hAnsi="宋体" w:eastAsia="宋体" w:cs="宋体"/>
                <w:spacing w:val="-10"/>
              </w:rPr>
              <w:t xml:space="preserve">日17时30分</w:t>
            </w:r>
            <w:r/>
          </w:p>
        </w:tc>
      </w:tr>
      <w:tr>
        <w:trPr>
          <w:trHeight w:val="557"/>
        </w:trPr>
        <w:tc>
          <w:tcPr>
            <w:tcW w:w="1135" w:type="dxa"/>
            <w:vAlign w:val="center"/>
            <w:textDirection w:val="lrTb"/>
            <w:noWrap/>
          </w:tcPr>
          <w:p>
            <w:pPr>
              <w:jc w:val="center"/>
              <w:spacing w:line="380" w:lineRule="exact"/>
              <w:rPr>
                <w:rFonts w:hint="eastAsia" w:ascii="宋体" w:hAnsi="宋体" w:eastAsia="宋体" w:cs="宋体"/>
                <w:b/>
                <w:bCs/>
                <w:color w:val="0d0d0d"/>
              </w:rPr>
            </w:pPr>
            <w:r>
              <w:rPr>
                <w:rFonts w:hint="eastAsia" w:ascii="宋体" w:hAnsi="宋体" w:eastAsia="宋体" w:cs="宋体"/>
                <w:b/>
                <w:bCs/>
              </w:rPr>
              <w:t xml:space="preserve">3.1</w:t>
            </w:r>
            <w:r/>
          </w:p>
        </w:tc>
        <w:tc>
          <w:tcPr>
            <w:tcW w:w="2431" w:type="dxa"/>
            <w:vAlign w:val="center"/>
            <w:textDirection w:val="lrTb"/>
            <w:noWrap/>
          </w:tcPr>
          <w:p>
            <w:pPr>
              <w:jc w:val="center"/>
              <w:spacing w:line="380" w:lineRule="exact"/>
              <w:rPr>
                <w:rFonts w:hint="eastAsia" w:ascii="宋体" w:hAnsi="宋体" w:eastAsia="宋体" w:cs="宋体"/>
                <w:color w:val="0d0d0d"/>
              </w:rPr>
            </w:pPr>
            <w:r>
              <w:rPr>
                <w:rFonts w:hint="eastAsia" w:ascii="宋体" w:hAnsi="宋体" w:eastAsia="宋体" w:cs="宋体"/>
              </w:rPr>
              <w:t xml:space="preserve">响应文件的组成</w:t>
            </w:r>
            <w:r/>
          </w:p>
        </w:tc>
        <w:tc>
          <w:tcPr>
            <w:gridSpan w:val="2"/>
            <w:tcW w:w="6150" w:type="dxa"/>
            <w:vAlign w:val="center"/>
            <w:textDirection w:val="lrTb"/>
            <w:noWrap/>
          </w:tcPr>
          <w:p>
            <w:pPr>
              <w:spacing w:line="360" w:lineRule="exact"/>
              <w:rPr>
                <w:rFonts w:hint="eastAsia" w:ascii="宋体" w:hAnsi="宋体" w:eastAsia="宋体" w:cs="宋体"/>
              </w:rPr>
            </w:pPr>
            <w:r>
              <w:rPr>
                <w:rFonts w:hint="eastAsia" w:ascii="宋体" w:hAnsi="宋体" w:eastAsia="宋体" w:cs="宋体"/>
              </w:rPr>
              <w:t xml:space="preserve">1.响应函。</w:t>
            </w:r>
            <w:r/>
          </w:p>
          <w:p>
            <w:pPr>
              <w:spacing w:line="360" w:lineRule="exact"/>
              <w:rPr>
                <w:rFonts w:hint="eastAsia" w:ascii="宋体" w:hAnsi="宋体" w:eastAsia="宋体" w:cs="宋体"/>
              </w:rPr>
            </w:pPr>
            <w:r>
              <w:rPr>
                <w:rFonts w:hint="eastAsia" w:ascii="宋体" w:hAnsi="宋体" w:eastAsia="宋体" w:cs="宋体"/>
              </w:rPr>
              <w:t xml:space="preserve">2.供应商基本资格条件承诺书。</w:t>
            </w:r>
            <w:r/>
          </w:p>
          <w:p>
            <w:pPr>
              <w:spacing w:line="360" w:lineRule="exact"/>
              <w:rPr>
                <w:rFonts w:hint="eastAsia" w:ascii="宋体" w:hAnsi="宋体" w:eastAsia="宋体" w:cs="宋体"/>
              </w:rPr>
            </w:pPr>
            <w:r>
              <w:rPr>
                <w:rFonts w:hint="eastAsia" w:ascii="宋体" w:hAnsi="宋体" w:eastAsia="宋体" w:cs="宋体"/>
              </w:rPr>
              <w:t xml:space="preserve">3.中小企业声明函（若需）。</w:t>
            </w:r>
            <w:r/>
          </w:p>
          <w:p>
            <w:pPr>
              <w:spacing w:line="360" w:lineRule="exact"/>
              <w:rPr>
                <w:rFonts w:hint="eastAsia" w:ascii="宋体" w:hAnsi="宋体" w:eastAsia="宋体" w:cs="宋体"/>
              </w:rPr>
            </w:pPr>
            <w:r>
              <w:rPr>
                <w:rFonts w:hint="eastAsia" w:ascii="宋体" w:hAnsi="宋体" w:eastAsia="宋体" w:cs="宋体"/>
              </w:rPr>
              <w:t xml:space="preserve">4.采购需求响应表。</w:t>
            </w:r>
            <w:r/>
          </w:p>
          <w:p>
            <w:pPr>
              <w:spacing w:line="360" w:lineRule="exact"/>
              <w:rPr>
                <w:rFonts w:hint="eastAsia" w:ascii="宋体" w:hAnsi="宋体" w:eastAsia="宋体" w:cs="宋体"/>
              </w:rPr>
            </w:pPr>
            <w:r>
              <w:rPr>
                <w:rFonts w:hint="eastAsia" w:ascii="宋体" w:hAnsi="宋体" w:eastAsia="宋体" w:cs="宋体"/>
              </w:rPr>
              <w:t xml:space="preserve">5.报价明细表。</w:t>
            </w:r>
            <w:r/>
          </w:p>
          <w:p>
            <w:pPr>
              <w:spacing w:line="360" w:lineRule="exact"/>
              <w:rPr>
                <w:rFonts w:hint="eastAsia" w:ascii="宋体" w:hAnsi="宋体" w:eastAsia="宋体" w:cs="宋体"/>
                <w:color w:val="0d0d0d"/>
              </w:rPr>
            </w:pPr>
            <w:r>
              <w:rPr>
                <w:rFonts w:hint="eastAsia" w:ascii="宋体" w:hAnsi="宋体" w:eastAsia="宋体" w:cs="宋体"/>
              </w:rPr>
              <w:t xml:space="preserve">6.供应商认为应列入响应文件的其他材料。</w:t>
            </w:r>
            <w:r/>
          </w:p>
        </w:tc>
      </w:tr>
      <w:tr>
        <w:trPr>
          <w:trHeight w:val="1350"/>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3.2.3</w:t>
            </w:r>
            <w:r/>
          </w:p>
        </w:tc>
        <w:tc>
          <w:tcPr>
            <w:tcW w:w="2431" w:type="dxa"/>
            <w:vAlign w:val="center"/>
            <w:textDirection w:val="lrTb"/>
            <w:noWrap/>
          </w:tcPr>
          <w:p>
            <w:pPr>
              <w:jc w:val="center"/>
              <w:rPr>
                <w:rFonts w:hint="eastAsia" w:ascii="宋体" w:hAnsi="宋体" w:eastAsia="宋体" w:cs="宋体"/>
                <w:color w:val="0d0d0d"/>
              </w:rPr>
            </w:pPr>
            <w:r>
              <w:rPr>
                <w:rFonts w:hint="eastAsia" w:ascii="宋体" w:hAnsi="宋体" w:eastAsia="宋体" w:cs="宋体"/>
              </w:rPr>
              <w:t xml:space="preserve">报价的其他要求</w:t>
            </w:r>
            <w:r/>
          </w:p>
        </w:tc>
        <w:tc>
          <w:tcPr>
            <w:gridSpan w:val="2"/>
            <w:tcW w:w="6150" w:type="dxa"/>
            <w:vAlign w:val="center"/>
            <w:textDirection w:val="lrTb"/>
            <w:noWrap/>
          </w:tcPr>
          <w:p>
            <w:pPr>
              <w:spacing w:line="360" w:lineRule="exact"/>
              <w:rPr>
                <w:rFonts w:hint="eastAsia" w:ascii="宋体" w:hAnsi="宋体" w:eastAsia="宋体" w:cs="宋体"/>
              </w:rPr>
            </w:pPr>
            <w:r>
              <w:rPr>
                <w:rFonts w:hint="eastAsia" w:ascii="宋体" w:hAnsi="宋体" w:eastAsia="宋体" w:cs="宋体"/>
              </w:rPr>
              <w:t xml:space="preserve">1.按照磋商小组的要求，在规定的时间内通过“苏采云”系统提交最后报价。</w:t>
            </w:r>
            <w:r/>
          </w:p>
          <w:p>
            <w:pPr>
              <w:pStyle w:val="684"/>
              <w:rPr>
                <w:rFonts w:hint="eastAsia" w:ascii="宋体" w:hAnsi="宋体" w:eastAsia="宋体" w:cs="宋体"/>
                <w:b/>
                <w:szCs w:val="24"/>
              </w:rPr>
            </w:pPr>
            <w:r>
              <w:rPr>
                <w:rFonts w:hint="eastAsia" w:ascii="宋体" w:hAnsi="宋体" w:eastAsia="宋体" w:cs="宋体"/>
                <w:sz w:val="24"/>
                <w:szCs w:val="24"/>
              </w:rPr>
              <w:t xml:space="preserve">2.最高限价为</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万元，投标报价不得超过最高限价。</w:t>
            </w:r>
            <w:r/>
          </w:p>
        </w:tc>
      </w:tr>
      <w:tr>
        <w:trPr>
          <w:trHeight w:val="508"/>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3.3.3</w:t>
            </w:r>
            <w:r/>
          </w:p>
        </w:tc>
        <w:tc>
          <w:tcPr>
            <w:tcW w:w="2431" w:type="dxa"/>
            <w:vAlign w:val="center"/>
            <w:textDirection w:val="lrTb"/>
            <w:noWrap/>
          </w:tcPr>
          <w:p>
            <w:pPr>
              <w:jc w:val="center"/>
              <w:rPr>
                <w:rFonts w:hint="eastAsia" w:ascii="宋体" w:hAnsi="宋体" w:eastAsia="宋体" w:cs="宋体"/>
                <w:color w:val="0d0d0d"/>
              </w:rPr>
            </w:pPr>
            <w:r>
              <w:rPr>
                <w:rFonts w:hint="eastAsia" w:ascii="宋体" w:hAnsi="宋体" w:eastAsia="宋体" w:cs="宋体"/>
              </w:rPr>
              <w:t xml:space="preserve">响应文件的份数</w:t>
            </w:r>
            <w:r/>
          </w:p>
        </w:tc>
        <w:tc>
          <w:tcPr>
            <w:gridSpan w:val="2"/>
            <w:tcW w:w="6150" w:type="dxa"/>
            <w:vAlign w:val="center"/>
            <w:textDirection w:val="lrTb"/>
            <w:noWrap/>
          </w:tcPr>
          <w:p>
            <w:pPr>
              <w:spacing w:line="440" w:lineRule="exact"/>
              <w:rPr>
                <w:rFonts w:hint="eastAsia" w:ascii="宋体" w:hAnsi="宋体" w:eastAsia="宋体" w:cs="宋体"/>
                <w:color w:val="0d0d0d"/>
              </w:rPr>
            </w:pPr>
            <w:r>
              <w:rPr>
                <w:rFonts w:hint="eastAsia" w:ascii="宋体" w:hAnsi="宋体" w:eastAsia="宋体" w:cs="宋体"/>
              </w:rPr>
              <w:t xml:space="preserve">电子响应文件壹份</w:t>
            </w:r>
            <w:r/>
          </w:p>
        </w:tc>
      </w:tr>
      <w:tr>
        <w:trPr>
          <w:trHeight w:val="90"/>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3.3.4</w:t>
            </w:r>
            <w:r/>
          </w:p>
        </w:tc>
        <w:tc>
          <w:tcPr>
            <w:tcW w:w="2431" w:type="dxa"/>
            <w:vAlign w:val="center"/>
            <w:textDirection w:val="lrTb"/>
            <w:noWrap/>
          </w:tcPr>
          <w:p>
            <w:pPr>
              <w:jc w:val="center"/>
              <w:rPr>
                <w:rFonts w:hint="eastAsia" w:ascii="宋体" w:hAnsi="宋体" w:eastAsia="宋体" w:cs="宋体"/>
                <w:color w:val="0d0d0d"/>
              </w:rPr>
            </w:pPr>
            <w:r>
              <w:rPr>
                <w:rFonts w:hint="eastAsia" w:ascii="宋体" w:hAnsi="宋体" w:eastAsia="宋体" w:cs="宋体"/>
              </w:rPr>
              <w:t xml:space="preserve">响应文件的签署</w:t>
            </w:r>
            <w:r/>
          </w:p>
        </w:tc>
        <w:tc>
          <w:tcPr>
            <w:gridSpan w:val="2"/>
            <w:tcW w:w="6150" w:type="dxa"/>
            <w:vAlign w:val="center"/>
            <w:textDirection w:val="lrTb"/>
            <w:noWrap/>
          </w:tcPr>
          <w:p>
            <w:pPr>
              <w:spacing w:line="360" w:lineRule="exact"/>
              <w:rPr>
                <w:rFonts w:hint="eastAsia" w:ascii="宋体" w:hAnsi="宋体" w:eastAsia="宋体" w:cs="宋体"/>
                <w:color w:val="0d0d0d"/>
              </w:rPr>
            </w:pPr>
            <w:r>
              <w:rPr>
                <w:rFonts w:hint="eastAsia" w:ascii="宋体" w:hAnsi="宋体" w:eastAsia="宋体" w:cs="宋体"/>
              </w:rPr>
              <w:t xml:space="preserve">响应函、供应商基本资格条件承诺书、中小企业声明函（若需）</w:t>
            </w:r>
            <w:r>
              <w:rPr>
                <w:rFonts w:hint="eastAsia" w:ascii="宋体" w:hAnsi="宋体" w:eastAsia="宋体" w:cs="宋体"/>
                <w:lang w:val="en-US" w:eastAsia="zh-CN"/>
              </w:rPr>
              <w:t xml:space="preserve">等</w:t>
            </w:r>
            <w:r>
              <w:rPr>
                <w:rFonts w:hint="eastAsia" w:ascii="宋体" w:hAnsi="宋体" w:eastAsia="宋体" w:cs="宋体"/>
              </w:rPr>
              <w:t xml:space="preserve">响应文件均需加盖电子签章。</w:t>
            </w:r>
            <w:r/>
          </w:p>
        </w:tc>
      </w:tr>
      <w:tr>
        <w:trPr>
          <w:trHeight w:val="685"/>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4.1.1</w:t>
            </w:r>
            <w:r/>
          </w:p>
        </w:tc>
        <w:tc>
          <w:tcPr>
            <w:gridSpan w:val="2"/>
            <w:tcW w:w="2437" w:type="dxa"/>
            <w:vAlign w:val="center"/>
            <w:textDirection w:val="lrTb"/>
            <w:noWrap/>
          </w:tcPr>
          <w:p>
            <w:pPr>
              <w:jc w:val="center"/>
              <w:rPr>
                <w:rFonts w:hint="eastAsia" w:ascii="宋体" w:hAnsi="宋体" w:eastAsia="宋体" w:cs="宋体"/>
                <w:color w:val="0d0d0d"/>
              </w:rPr>
            </w:pPr>
            <w:r>
              <w:rPr>
                <w:rFonts w:hint="eastAsia" w:ascii="宋体" w:hAnsi="宋体" w:eastAsia="宋体" w:cs="宋体"/>
              </w:rPr>
              <w:t xml:space="preserve">响应文件开启时间和地点</w:t>
            </w:r>
            <w:r/>
          </w:p>
        </w:tc>
        <w:tc>
          <w:tcPr>
            <w:tcW w:w="6144" w:type="dxa"/>
            <w:vAlign w:val="center"/>
            <w:textDirection w:val="lrTb"/>
            <w:noWrap/>
          </w:tcPr>
          <w:p>
            <w:pPr>
              <w:jc w:val="left"/>
              <w:spacing w:line="360" w:lineRule="exact"/>
              <w:rPr>
                <w:rFonts w:hint="eastAsia" w:ascii="宋体" w:hAnsi="宋体" w:eastAsia="宋体" w:cs="宋体"/>
              </w:rPr>
            </w:pPr>
            <w:r>
              <w:rPr>
                <w:rFonts w:hint="eastAsia" w:ascii="宋体" w:hAnsi="宋体" w:eastAsia="宋体" w:cs="宋体"/>
              </w:rPr>
              <w:t xml:space="preserve">开启时间：同提交首次响应文件截止时间</w:t>
            </w:r>
            <w:r/>
          </w:p>
          <w:p>
            <w:pPr>
              <w:jc w:val="left"/>
              <w:spacing w:line="360" w:lineRule="exact"/>
              <w:rPr>
                <w:rFonts w:hint="eastAsia" w:ascii="宋体" w:hAnsi="宋体" w:eastAsia="宋体" w:cs="宋体"/>
                <w:color w:val="0d0d0d"/>
              </w:rPr>
            </w:pPr>
            <w:r>
              <w:rPr>
                <w:rFonts w:hint="eastAsia" w:ascii="宋体" w:hAnsi="宋体" w:eastAsia="宋体" w:cs="宋体"/>
              </w:rPr>
              <w:t xml:space="preserve">地点：“苏采云”政府采购一体化平台</w:t>
            </w:r>
            <w:r/>
          </w:p>
        </w:tc>
      </w:tr>
      <w:tr>
        <w:trPr>
          <w:trHeight w:val="602"/>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5.1.1</w:t>
            </w:r>
            <w:r/>
          </w:p>
        </w:tc>
        <w:tc>
          <w:tcPr>
            <w:tcW w:w="243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竞争性磋商小组</w:t>
            </w:r>
            <w:r/>
          </w:p>
        </w:tc>
        <w:tc>
          <w:tcPr>
            <w:gridSpan w:val="2"/>
            <w:tcW w:w="6150" w:type="dxa"/>
            <w:vAlign w:val="center"/>
            <w:textDirection w:val="lrTb"/>
            <w:noWrap/>
          </w:tcPr>
          <w:p>
            <w:pPr>
              <w:jc w:val="left"/>
              <w:spacing w:line="360" w:lineRule="exact"/>
              <w:rPr>
                <w:rFonts w:hint="eastAsia" w:ascii="宋体" w:hAnsi="宋体" w:eastAsia="宋体" w:cs="宋体"/>
                <w:color w:val="0d0d0d"/>
              </w:rPr>
            </w:pPr>
            <w:r>
              <w:rPr>
                <w:rFonts w:hint="eastAsia" w:ascii="宋体" w:hAnsi="宋体" w:eastAsia="宋体" w:cs="宋体"/>
              </w:rPr>
              <w:t xml:space="preserve">小组人数：3人</w:t>
            </w:r>
            <w:r/>
          </w:p>
        </w:tc>
      </w:tr>
      <w:tr>
        <w:trPr>
          <w:trHeight w:val="659"/>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7.1</w:t>
            </w:r>
            <w:r/>
          </w:p>
        </w:tc>
        <w:tc>
          <w:tcPr>
            <w:tcW w:w="2431"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签订合同的</w:t>
            </w:r>
            <w:r/>
          </w:p>
          <w:p>
            <w:pPr>
              <w:jc w:val="center"/>
              <w:spacing w:line="340" w:lineRule="exact"/>
              <w:rPr>
                <w:rFonts w:hint="eastAsia" w:ascii="宋体" w:hAnsi="宋体" w:eastAsia="宋体" w:cs="宋体"/>
                <w:color w:val="0d0d0d"/>
              </w:rPr>
            </w:pPr>
            <w:r>
              <w:rPr>
                <w:rFonts w:hint="eastAsia" w:ascii="宋体" w:hAnsi="宋体" w:eastAsia="宋体" w:cs="宋体"/>
              </w:rPr>
              <w:t xml:space="preserve">时间要求</w:t>
            </w:r>
            <w:r/>
          </w:p>
        </w:tc>
        <w:tc>
          <w:tcPr>
            <w:gridSpan w:val="2"/>
            <w:tcW w:w="6150" w:type="dxa"/>
            <w:vAlign w:val="center"/>
            <w:textDirection w:val="lrTb"/>
            <w:noWrap/>
          </w:tcPr>
          <w:p>
            <w:pPr>
              <w:jc w:val="left"/>
              <w:spacing w:line="360" w:lineRule="exact"/>
              <w:rPr>
                <w:rFonts w:hint="eastAsia" w:ascii="宋体" w:hAnsi="宋体" w:eastAsia="宋体" w:cs="宋体"/>
                <w:color w:val="0d0d0d"/>
              </w:rPr>
            </w:pPr>
            <w:r>
              <w:rPr>
                <w:rFonts w:hint="eastAsia" w:ascii="宋体" w:hAnsi="宋体" w:eastAsia="宋体" w:cs="宋体"/>
              </w:rPr>
              <w:t xml:space="preserve">自成交通知书发出之日起</w:t>
            </w:r>
            <w:r>
              <w:rPr>
                <w:rFonts w:hint="eastAsia" w:ascii="宋体" w:hAnsi="宋体" w:eastAsia="宋体" w:cs="宋体"/>
                <w:b/>
                <w:bCs/>
                <w:color w:val="auto"/>
                <w:lang w:val="en-US" w:eastAsia="zh-CN"/>
              </w:rPr>
              <w:t xml:space="preserve">30</w:t>
            </w:r>
            <w:r>
              <w:rPr>
                <w:rFonts w:hint="eastAsia" w:ascii="宋体" w:hAnsi="宋体" w:eastAsia="宋体" w:cs="宋体"/>
              </w:rPr>
              <w:t xml:space="preserve">日内</w:t>
            </w:r>
            <w:r/>
          </w:p>
        </w:tc>
      </w:tr>
      <w:tr>
        <w:trPr>
          <w:trHeight w:val="565"/>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8.1</w:t>
            </w:r>
            <w:r/>
          </w:p>
        </w:tc>
        <w:tc>
          <w:tcPr>
            <w:gridSpan w:val="2"/>
            <w:tcW w:w="2437" w:type="dxa"/>
            <w:vAlign w:val="center"/>
            <w:textDirection w:val="lrTb"/>
            <w:noWrap/>
          </w:tcPr>
          <w:p>
            <w:pPr>
              <w:jc w:val="center"/>
              <w:rPr>
                <w:rFonts w:hint="eastAsia" w:ascii="宋体" w:hAnsi="宋体" w:eastAsia="宋体" w:cs="宋体"/>
                <w:color w:val="0d0d0d"/>
              </w:rPr>
            </w:pPr>
            <w:r>
              <w:rPr>
                <w:rFonts w:hint="eastAsia" w:ascii="宋体" w:hAnsi="宋体" w:eastAsia="宋体" w:cs="宋体"/>
                <w:color w:val="0d0d0d"/>
              </w:rPr>
              <w:t xml:space="preserve">履约保证金</w:t>
            </w:r>
            <w:r/>
          </w:p>
        </w:tc>
        <w:tc>
          <w:tcPr>
            <w:tcW w:w="6144" w:type="dxa"/>
            <w:vAlign w:val="center"/>
            <w:textDirection w:val="lrTb"/>
            <w:noWrap/>
          </w:tcPr>
          <w:p>
            <w:pPr>
              <w:rPr>
                <w:rFonts w:hint="eastAsia" w:ascii="宋体" w:hAnsi="宋体" w:eastAsia="宋体" w:cs="宋体"/>
              </w:rPr>
            </w:pPr>
            <w:r>
              <w:rPr>
                <w:rFonts w:hint="eastAsia" w:ascii="宋体" w:hAnsi="宋体" w:eastAsia="宋体" w:cs="宋体"/>
              </w:rPr>
              <w:t xml:space="preserve">履约保证金的形式：支票、汇票、本票或者金融机构、担保机构出具的保函、电子履约保函（保险）等法律法规允许的非现金形式</w:t>
            </w:r>
            <w:r/>
          </w:p>
          <w:p>
            <w:pPr>
              <w:rPr>
                <w:rFonts w:hint="eastAsia" w:ascii="宋体" w:hAnsi="宋体" w:eastAsia="宋体" w:cs="宋体"/>
              </w:rPr>
            </w:pPr>
            <w:r>
              <w:rPr>
                <w:rFonts w:hint="eastAsia" w:ascii="宋体" w:hAnsi="宋体" w:eastAsia="宋体" w:cs="宋体"/>
              </w:rPr>
              <w:t xml:space="preserve">履约保证金的金额：成交价×10% </w:t>
            </w:r>
            <w:r/>
          </w:p>
          <w:p>
            <w:pPr>
              <w:rPr>
                <w:rFonts w:hint="eastAsia" w:ascii="宋体" w:hAnsi="宋体" w:eastAsia="宋体" w:cs="宋体"/>
              </w:rPr>
            </w:pPr>
            <w:r>
              <w:rPr>
                <w:rFonts w:hint="eastAsia" w:ascii="宋体" w:hAnsi="宋体" w:eastAsia="宋体" w:cs="宋体"/>
              </w:rPr>
              <w:t xml:space="preserve">履约保证金的提交时间：成交通知书签发后签订合同前</w:t>
            </w:r>
            <w:r/>
          </w:p>
          <w:p>
            <w:pPr>
              <w:rPr>
                <w:rFonts w:hint="eastAsia" w:ascii="宋体" w:hAnsi="宋体" w:eastAsia="宋体" w:cs="宋体"/>
              </w:rPr>
            </w:pPr>
            <w:r>
              <w:rPr>
                <w:rFonts w:hint="eastAsia" w:ascii="宋体" w:hAnsi="宋体" w:eastAsia="宋体" w:cs="宋体"/>
              </w:rPr>
              <w:t xml:space="preserve">注：电子履约保函（保险）的形式和缴纳方式执行“关于在全省政府采购领域推行电子履约保函(保险)的通知”（苏财购〔2023〕150号）。</w:t>
            </w:r>
            <w:r/>
          </w:p>
          <w:p>
            <w:pPr>
              <w:rPr>
                <w:rFonts w:hint="eastAsia" w:ascii="宋体" w:hAnsi="宋体" w:eastAsia="宋体" w:cs="宋体"/>
              </w:rPr>
            </w:pPr>
            <w:r>
              <w:rPr>
                <w:rFonts w:hint="eastAsia" w:ascii="宋体" w:hAnsi="宋体" w:eastAsia="宋体" w:cs="宋体"/>
              </w:rPr>
              <w:t xml:space="preserve">退还时间：在成交人按承诺的工期、质量标准、规范要求完成项目后无息返还。</w:t>
            </w:r>
            <w:r/>
          </w:p>
        </w:tc>
      </w:tr>
      <w:tr>
        <w:trPr>
          <w:trHeight w:val="572"/>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rPr>
              <w:t xml:space="preserve">9</w:t>
            </w:r>
            <w:r/>
          </w:p>
        </w:tc>
        <w:tc>
          <w:tcPr>
            <w:gridSpan w:val="3"/>
            <w:tcW w:w="8581"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rPr>
              <w:t xml:space="preserve">需要补充的其他内容</w:t>
            </w:r>
            <w:r/>
          </w:p>
        </w:tc>
      </w:tr>
      <w:tr>
        <w:trPr>
          <w:trHeight w:val="826"/>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9.1</w:t>
            </w:r>
            <w:r/>
          </w:p>
        </w:tc>
        <w:tc>
          <w:tcPr>
            <w:gridSpan w:val="2"/>
            <w:tcW w:w="2437" w:type="dxa"/>
            <w:vAlign w:val="center"/>
            <w:textDirection w:val="lrTb"/>
            <w:noWrap/>
          </w:tcPr>
          <w:p>
            <w:pPr>
              <w:jc w:val="center"/>
              <w:spacing w:line="360" w:lineRule="exact"/>
              <w:rPr>
                <w:rFonts w:hint="eastAsia" w:ascii="宋体" w:hAnsi="宋体" w:eastAsia="宋体" w:cs="宋体"/>
                <w:b/>
                <w:color w:val="0d0d0d"/>
              </w:rPr>
            </w:pPr>
            <w:r>
              <w:rPr>
                <w:rFonts w:hint="eastAsia" w:ascii="宋体" w:hAnsi="宋体" w:eastAsia="宋体" w:cs="宋体"/>
                <w:color w:val="0d0d0d"/>
              </w:rPr>
              <w:t xml:space="preserve">质疑和投诉</w:t>
            </w:r>
            <w:r/>
          </w:p>
        </w:tc>
        <w:tc>
          <w:tcPr>
            <w:tcW w:w="6144" w:type="dxa"/>
            <w:vAlign w:val="center"/>
            <w:textDirection w:val="lrTb"/>
            <w:noWrap/>
          </w:tcPr>
          <w:p>
            <w:pPr>
              <w:jc w:val="left"/>
              <w:spacing w:line="360" w:lineRule="exact"/>
              <w:rPr>
                <w:rFonts w:hint="eastAsia" w:ascii="宋体" w:hAnsi="宋体" w:eastAsia="宋体" w:cs="宋体"/>
              </w:rPr>
            </w:pPr>
            <w:r>
              <w:rPr>
                <w:rFonts w:hint="eastAsia" w:ascii="宋体" w:hAnsi="宋体" w:eastAsia="宋体" w:cs="宋体"/>
                <w:color w:val="0d0d0d"/>
              </w:rPr>
              <w:t xml:space="preserve">按照《政府采购质疑和投诉办法》（财政部第94号令）处理</w:t>
            </w:r>
            <w:r/>
          </w:p>
        </w:tc>
      </w:tr>
      <w:tr>
        <w:trPr>
          <w:trHeight w:val="498"/>
        </w:trPr>
        <w:tc>
          <w:tcPr>
            <w:tcW w:w="1135" w:type="dxa"/>
            <w:vAlign w:val="center"/>
            <w:textDirection w:val="lrTb"/>
            <w:noWrap/>
          </w:tcPr>
          <w:p>
            <w:pPr>
              <w:jc w:val="center"/>
              <w:spacing w:line="360" w:lineRule="exact"/>
              <w:rPr>
                <w:rFonts w:hint="eastAsia" w:ascii="宋体" w:hAnsi="宋体" w:eastAsia="宋体" w:cs="宋体"/>
                <w:b/>
                <w:bCs/>
                <w:color w:val="0d0d0d"/>
              </w:rPr>
            </w:pPr>
            <w:r>
              <w:rPr>
                <w:rFonts w:hint="eastAsia" w:ascii="宋体" w:hAnsi="宋体" w:eastAsia="宋体" w:cs="宋体"/>
                <w:b/>
                <w:bCs/>
                <w:color w:val="0d0d0d"/>
              </w:rPr>
              <w:t xml:space="preserve">9.2</w:t>
            </w:r>
            <w:r/>
          </w:p>
        </w:tc>
        <w:tc>
          <w:tcPr>
            <w:gridSpan w:val="2"/>
            <w:tcW w:w="2437"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color w:val="0d0d0d"/>
              </w:rPr>
              <w:t xml:space="preserve">文件的解释</w:t>
            </w:r>
            <w:r/>
          </w:p>
        </w:tc>
        <w:tc>
          <w:tcPr>
            <w:tcW w:w="6144" w:type="dxa"/>
            <w:vAlign w:val="center"/>
            <w:textDirection w:val="lrTb"/>
            <w:noWrap/>
          </w:tcPr>
          <w:p>
            <w:pPr>
              <w:spacing w:line="360" w:lineRule="exact"/>
              <w:rPr>
                <w:rFonts w:hint="eastAsia" w:ascii="宋体" w:hAnsi="宋体" w:eastAsia="宋体" w:cs="宋体"/>
                <w:color w:val="0d0d0d"/>
              </w:rPr>
            </w:pPr>
            <w:r>
              <w:rPr>
                <w:rFonts w:hint="eastAsia" w:ascii="宋体" w:hAnsi="宋体" w:eastAsia="宋体" w:cs="宋体"/>
                <w:color w:val="0d0d0d"/>
              </w:rPr>
              <w:t xml:space="preserve">由采购人负责</w:t>
            </w:r>
            <w:r/>
          </w:p>
        </w:tc>
      </w:tr>
      <w:tr>
        <w:trPr>
          <w:trHeight w:val="498"/>
        </w:trPr>
        <w:tc>
          <w:tcPr>
            <w:tcW w:w="1135" w:type="dxa"/>
            <w:vAlign w:val="center"/>
            <w:textDirection w:val="lrTb"/>
            <w:noWrap/>
          </w:tcPr>
          <w:p>
            <w:pPr>
              <w:jc w:val="center"/>
              <w:spacing w:line="360" w:lineRule="exact"/>
              <w:rPr>
                <w:rFonts w:hint="eastAsia" w:ascii="宋体" w:hAnsi="宋体" w:eastAsia="宋体" w:cs="宋体"/>
                <w:b/>
                <w:bCs/>
                <w:color w:val="0d0d0d"/>
                <w:lang w:val="en-US" w:eastAsia="zh-CN"/>
              </w:rPr>
            </w:pPr>
            <w:r>
              <w:rPr>
                <w:rFonts w:hint="eastAsia" w:ascii="宋体" w:hAnsi="宋体" w:eastAsia="宋体" w:cs="宋体"/>
                <w:b/>
                <w:bCs/>
                <w:color w:val="0d0d0d"/>
                <w:lang w:val="en-US" w:eastAsia="zh-CN"/>
              </w:rPr>
              <w:t xml:space="preserve">9.3</w:t>
            </w:r>
            <w:r/>
          </w:p>
        </w:tc>
        <w:tc>
          <w:tcPr>
            <w:gridSpan w:val="2"/>
            <w:shd w:val="clear" w:color="auto" w:fill="auto"/>
            <w:tcW w:w="2437" w:type="dxa"/>
            <w:vAlign w:val="center"/>
            <w:textDirection w:val="lrTb"/>
            <w:noWrap/>
          </w:tcPr>
          <w:p>
            <w:pPr>
              <w:jc w:val="cente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参加磋商的要求</w:t>
            </w:r>
            <w:r/>
          </w:p>
        </w:tc>
        <w:tc>
          <w:tcPr>
            <w:shd w:val="clear" w:color="auto" w:fill="auto"/>
            <w:tcW w:w="6144" w:type="dxa"/>
            <w:vAlign w:val="top"/>
            <w:textDirection w:val="lrTb"/>
            <w:noWrap/>
          </w:tcPr>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（1）本项目通过“苏采云”系统进行电子采购，即供应商响应文件从政府采购客户端工具制作并通过“苏采云”系统提交。</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（2）供应商应当通过“苏采云”系统提交数据电文形式的响应文件（即电子投标）。未进行线上响应文件提交并解密(因“苏采云”系统导致解密失败的除外)的供应商，响应无效。</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（3）“CA数字证书”的获取：供应商需办理CA锁，“CA数字证书”的办理方法详见“江苏省政府采购数字证书CA及电子签章办理指南”，网址：http://jsxcmm.com/help/ help.html。使用需要第三方认证的电子签名、数据电文，通过互联网方式提交首次响应文件。即：使用“电子签名认证证书（CA数字证书）”登录“苏采云”系统（网址：http://jszfcg.jsczt.cn/），按照要求通过互联网方式提交响应文件。</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（4）“苏采云”系统使用要求：</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使用谷歌浏览器参与不见面开标及开标环节。</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电脑需提前准备好麦克风、音响，摄像头，提前检查保证能够正常使用。</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操作系统至少win7以上，建议使用win10操作系统。</w:t>
            </w:r>
            <w:r/>
          </w:p>
          <w:p>
            <w:pPr>
              <w:pStyle w:val="892"/>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开标时间：202</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年</w:t>
            </w:r>
            <w:r>
              <w:rPr>
                <w:rFonts w:hint="eastAsia" w:ascii="宋体"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cs="宋体"/>
                <w:b/>
                <w:bCs/>
                <w:color w:val="auto"/>
                <w:sz w:val="24"/>
                <w:szCs w:val="24"/>
                <w:highlight w:val="none"/>
                <w:lang w:val="en-US" w:eastAsia="zh-CN" w:bidi="ar-SA"/>
              </w:rPr>
              <w:t xml:space="preserve">15</w:t>
            </w:r>
            <w:r>
              <w:rPr>
                <w:rFonts w:hint="eastAsia" w:ascii="宋体" w:hAnsi="宋体" w:eastAsia="宋体" w:cs="宋体"/>
                <w:b/>
                <w:bCs/>
                <w:color w:val="auto"/>
                <w:sz w:val="24"/>
                <w:szCs w:val="24"/>
                <w:highlight w:val="none"/>
                <w:lang w:val="en-US" w:eastAsia="zh-CN" w:bidi="ar-SA"/>
              </w:rPr>
              <w:t xml:space="preserve">日</w:t>
            </w:r>
            <w:r>
              <w:rPr>
                <w:rFonts w:hint="eastAsia" w:ascii="宋体" w:hAnsi="宋体" w:cs="宋体"/>
                <w:b/>
                <w:bCs/>
                <w:color w:val="auto"/>
                <w:sz w:val="24"/>
                <w:szCs w:val="24"/>
                <w:highlight w:val="none"/>
                <w:lang w:val="en-US" w:eastAsia="zh-CN" w:bidi="ar-SA"/>
              </w:rPr>
              <w:t xml:space="preserve">14</w:t>
            </w:r>
            <w:r>
              <w:rPr>
                <w:rFonts w:hint="eastAsia" w:ascii="宋体" w:hAnsi="宋体" w:eastAsia="宋体" w:cs="宋体"/>
                <w:b/>
                <w:bCs/>
                <w:color w:val="auto"/>
                <w:sz w:val="24"/>
                <w:szCs w:val="24"/>
                <w:highlight w:val="none"/>
                <w:lang w:val="en-US" w:eastAsia="zh-CN" w:bidi="ar-SA"/>
              </w:rPr>
              <w:t xml:space="preserve">时 </w:t>
            </w:r>
            <w:r>
              <w:rPr>
                <w:rFonts w:hint="eastAsia" w:ascii="宋体" w:hAnsi="宋体" w:cs="宋体"/>
                <w:b/>
                <w:bCs/>
                <w:color w:val="auto"/>
                <w:sz w:val="24"/>
                <w:szCs w:val="24"/>
                <w:highlight w:val="none"/>
                <w:lang w:val="en-US" w:eastAsia="zh-CN" w:bidi="ar-SA"/>
              </w:rPr>
              <w:t xml:space="preserve">30</w:t>
            </w:r>
            <w:r>
              <w:rPr>
                <w:rFonts w:hint="eastAsia" w:ascii="宋体" w:hAnsi="宋体" w:eastAsia="宋体" w:cs="宋体"/>
                <w:b/>
                <w:bCs/>
                <w:color w:val="auto"/>
                <w:sz w:val="24"/>
                <w:szCs w:val="24"/>
                <w:highlight w:val="none"/>
                <w:lang w:val="en-US" w:eastAsia="zh-CN" w:bidi="ar-SA"/>
              </w:rPr>
              <w:t xml:space="preserve">分</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开标地点：“苏采云”系统（网址：http://jszfcg.jsczt.cn/）开标大厅，点击“苏采云”进入系统“开标大厅”。）</w:t>
            </w:r>
            <w:r/>
          </w:p>
          <w:p>
            <w:pPr>
              <w:pStyle w:val="892"/>
              <w:spacing w:line="3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（5）一轮评审结束后，采购代理机构或采购人代表将通过苏采云采购系统提示符合要求的投标供应商进行最终报价(二轮报价)，一轮评审的时长不确定，请投标供应商自行关注报价系统，在报价系统开启后的</w:t>
            </w:r>
            <w:r>
              <w:rPr>
                <w:rFonts w:hint="eastAsia" w:ascii="宋体" w:hAnsi="宋体" w:eastAsia="宋体" w:cs="宋体"/>
                <w:b/>
                <w:bCs/>
                <w:color w:val="auto"/>
                <w:sz w:val="24"/>
                <w:szCs w:val="24"/>
                <w:highlight w:val="none"/>
                <w:u w:val="single"/>
                <w:lang w:val="en-US" w:eastAsia="zh-CN" w:bidi="ar-SA"/>
              </w:rPr>
              <w:t xml:space="preserve">规定时间</w:t>
            </w:r>
            <w:r>
              <w:rPr>
                <w:rFonts w:hint="eastAsia" w:ascii="宋体" w:hAnsi="宋体" w:eastAsia="宋体" w:cs="宋体"/>
                <w:b w:val="0"/>
                <w:bCs w:val="0"/>
                <w:color w:val="auto"/>
                <w:sz w:val="24"/>
                <w:szCs w:val="24"/>
                <w:highlight w:val="none"/>
                <w:lang w:val="en-US" w:eastAsia="zh-CN" w:bidi="ar-SA"/>
              </w:rPr>
              <w:t xml:space="preserve">内提交最终报价(二轮报价)。未能在规定时间内完成报价的供应商视为放弃投标。</w:t>
            </w:r>
            <w:r/>
          </w:p>
          <w:p>
            <w:pPr>
              <w:pStyle w:val="892"/>
              <w:spacing w:line="3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供应商最后报价应在采购要求、服务等方面不降低的情况下，不得高于前一次报价。否则，磋商小组有权拒绝该磋商报价并不再给予报价补救机会。</w:t>
            </w:r>
            <w:r/>
          </w:p>
        </w:tc>
      </w:tr>
      <w:tr>
        <w:trPr>
          <w:trHeight w:val="1785"/>
        </w:trPr>
        <w:tc>
          <w:tcPr>
            <w:tcW w:w="1135" w:type="dxa"/>
            <w:vAlign w:val="center"/>
            <w:textDirection w:val="lrTb"/>
            <w:noWrap/>
          </w:tcPr>
          <w:p>
            <w:pPr>
              <w:jc w:val="center"/>
              <w:spacing w:line="360" w:lineRule="exact"/>
              <w:rPr>
                <w:rFonts w:hint="eastAsia" w:ascii="宋体" w:hAnsi="宋体" w:eastAsia="宋体" w:cs="宋体"/>
                <w:b/>
                <w:bCs/>
                <w:color w:val="0d0d0d"/>
                <w:lang w:eastAsia="zh-CN"/>
              </w:rPr>
            </w:pPr>
            <w:r>
              <w:rPr>
                <w:rFonts w:hint="eastAsia" w:ascii="宋体" w:hAnsi="宋体" w:eastAsia="宋体" w:cs="宋体"/>
                <w:b/>
                <w:bCs/>
                <w:color w:val="0d0d0d"/>
              </w:rPr>
              <w:t xml:space="preserve">9.</w:t>
            </w:r>
            <w:r>
              <w:rPr>
                <w:rFonts w:hint="eastAsia" w:ascii="宋体" w:hAnsi="宋体" w:eastAsia="宋体" w:cs="宋体"/>
                <w:b/>
                <w:bCs/>
                <w:color w:val="0d0d0d"/>
                <w:lang w:val="en-US" w:eastAsia="zh-CN"/>
              </w:rPr>
              <w:t xml:space="preserve">4</w:t>
            </w:r>
            <w:r/>
          </w:p>
        </w:tc>
        <w:tc>
          <w:tcPr>
            <w:gridSpan w:val="2"/>
            <w:tcW w:w="2437" w:type="dxa"/>
            <w:vAlign w:val="center"/>
            <w:textDirection w:val="lrTb"/>
            <w:noWrap/>
          </w:tcPr>
          <w:p>
            <w:pPr>
              <w:jc w:val="center"/>
              <w:spacing w:line="360" w:lineRule="exact"/>
              <w:rPr>
                <w:rFonts w:hint="eastAsia" w:ascii="宋体" w:hAnsi="宋体" w:eastAsia="宋体" w:cs="宋体"/>
                <w:color w:val="0d0d0d"/>
              </w:rPr>
            </w:pPr>
            <w:r>
              <w:rPr>
                <w:rFonts w:hint="eastAsia" w:ascii="宋体" w:hAnsi="宋体" w:eastAsia="宋体" w:cs="宋体"/>
                <w:color w:val="0d0d0d"/>
              </w:rPr>
              <w:t xml:space="preserve">其他</w:t>
            </w:r>
            <w:r/>
          </w:p>
        </w:tc>
        <w:tc>
          <w:tcPr>
            <w:tcW w:w="6144" w:type="dxa"/>
            <w:vAlign w:val="center"/>
            <w:textDirection w:val="lrTb"/>
            <w:noWrap/>
          </w:tcPr>
          <w:p>
            <w:pPr>
              <w:jc w:val="left"/>
              <w:spacing w:line="360" w:lineRule="exact"/>
              <w:rPr>
                <w:rFonts w:hint="eastAsia" w:ascii="宋体" w:hAnsi="宋体" w:eastAsia="宋体" w:cs="宋体"/>
                <w:color w:val="0d0d0d"/>
              </w:rPr>
            </w:pPr>
            <w:r>
              <w:rPr>
                <w:rFonts w:hint="eastAsia" w:ascii="宋体" w:hAnsi="宋体" w:eastAsia="宋体" w:cs="宋体"/>
                <w:color w:val="0d0d0d"/>
              </w:rPr>
              <w:t xml:space="preserve">1.</w:t>
            </w:r>
            <w:r>
              <w:rPr>
                <w:rFonts w:hint="eastAsia" w:ascii="宋体" w:hAnsi="宋体" w:eastAsia="宋体" w:cs="宋体"/>
                <w:color w:val="0d0d0d"/>
                <w:lang w:val="zh-CN"/>
              </w:rPr>
              <w:t xml:space="preserve">本次招标代理费由成交供应商</w:t>
            </w:r>
            <w:r>
              <w:rPr>
                <w:rFonts w:hint="eastAsia" w:ascii="宋体" w:hAnsi="宋体" w:eastAsia="宋体" w:cs="宋体"/>
                <w:color w:val="0d0d0d"/>
              </w:rPr>
              <w:t xml:space="preserve">代</w:t>
            </w:r>
            <w:r>
              <w:rPr>
                <w:rFonts w:hint="eastAsia" w:ascii="宋体" w:hAnsi="宋体" w:eastAsia="宋体" w:cs="宋体"/>
                <w:color w:val="0d0d0d"/>
                <w:lang w:val="zh-CN"/>
              </w:rPr>
              <w:t xml:space="preserve">支付，招标代理收费参考计价格[2002]1980号文和发改价格[2011]534号文件规定收费标准的</w:t>
            </w:r>
            <w:r>
              <w:rPr>
                <w:rFonts w:hint="eastAsia" w:ascii="宋体" w:hAnsi="宋体" w:eastAsia="宋体" w:cs="宋体"/>
                <w:color w:val="0d0d0d"/>
                <w:lang w:val="en-US" w:eastAsia="zh-CN"/>
              </w:rPr>
              <w:t xml:space="preserve">6</w:t>
            </w:r>
            <w:r>
              <w:rPr>
                <w:rFonts w:hint="eastAsia" w:ascii="宋体" w:hAnsi="宋体" w:eastAsia="宋体" w:cs="宋体"/>
                <w:color w:val="0d0d0d"/>
              </w:rPr>
              <w:t xml:space="preserve">0</w:t>
            </w:r>
            <w:r>
              <w:rPr>
                <w:rFonts w:hint="eastAsia" w:ascii="宋体" w:hAnsi="宋体" w:eastAsia="宋体" w:cs="宋体"/>
                <w:color w:val="0d0d0d"/>
                <w:lang w:val="zh-CN"/>
              </w:rPr>
              <w:t xml:space="preserve">%计取，按实际成交价结算</w:t>
            </w:r>
            <w:r>
              <w:rPr>
                <w:rFonts w:hint="eastAsia" w:ascii="宋体" w:hAnsi="宋体" w:cs="宋体"/>
                <w:color w:val="0d0d0d"/>
                <w:lang w:val="zh-CN"/>
              </w:rPr>
              <w:t xml:space="preserve">；评审费按苏财购〔2016〕48号规定，</w:t>
            </w:r>
            <w:r>
              <w:rPr>
                <w:rFonts w:hint="eastAsia" w:ascii="宋体" w:hAnsi="宋体" w:eastAsia="宋体" w:cs="宋体"/>
                <w:color w:val="0d0d0d"/>
                <w:lang w:val="zh-CN"/>
              </w:rPr>
              <w:t xml:space="preserve">按</w:t>
            </w:r>
            <w:r>
              <w:rPr>
                <w:rFonts w:hint="eastAsia" w:ascii="宋体" w:hAnsi="宋体" w:cs="宋体"/>
                <w:color w:val="0d0d0d"/>
                <w:lang w:val="en-US" w:eastAsia="zh-CN"/>
              </w:rPr>
              <w:t xml:space="preserve">实际支付金额</w:t>
            </w:r>
            <w:r>
              <w:rPr>
                <w:rFonts w:hint="eastAsia" w:ascii="宋体" w:hAnsi="宋体" w:eastAsia="宋体" w:cs="宋体"/>
                <w:color w:val="0d0d0d"/>
                <w:lang w:val="zh-CN"/>
              </w:rPr>
              <w:t xml:space="preserve">结算</w:t>
            </w:r>
            <w:r>
              <w:rPr>
                <w:rFonts w:hint="eastAsia" w:ascii="宋体" w:hAnsi="宋体" w:cs="宋体"/>
                <w:color w:val="0d0d0d"/>
                <w:lang w:val="zh-CN"/>
              </w:rPr>
              <w:t xml:space="preserve">。</w:t>
            </w:r>
            <w:r>
              <w:rPr>
                <w:rFonts w:hint="eastAsia" w:ascii="宋体" w:hAnsi="宋体" w:eastAsia="宋体" w:cs="宋体"/>
                <w:color w:val="0d0d0d"/>
                <w:lang w:val="zh-CN"/>
              </w:rPr>
              <w:t xml:space="preserve">此项费用包含在投标报价中，并不单独立项，由成交供应商在领取</w:t>
            </w:r>
            <w:r>
              <w:rPr>
                <w:rFonts w:hint="eastAsia" w:ascii="宋体" w:hAnsi="宋体" w:eastAsia="宋体" w:cs="宋体"/>
                <w:color w:val="0d0d0d"/>
              </w:rPr>
              <w:t xml:space="preserve">成交</w:t>
            </w:r>
            <w:r>
              <w:rPr>
                <w:rFonts w:hint="eastAsia" w:ascii="宋体" w:hAnsi="宋体" w:eastAsia="宋体" w:cs="宋体"/>
                <w:color w:val="0d0d0d"/>
                <w:lang w:val="zh-CN"/>
              </w:rPr>
              <w:t xml:space="preserve">通知书前向招标代理机构付清，</w:t>
            </w:r>
            <w:r>
              <w:rPr>
                <w:rFonts w:hint="eastAsia" w:ascii="宋体" w:hAnsi="宋体" w:eastAsia="宋体" w:cs="宋体"/>
                <w:color w:val="0d0d0d"/>
              </w:rPr>
              <w:t xml:space="preserve">供应商在投标报价时应综合考虑有关投标所产生的所有费用，采购人不再另外支付。</w:t>
            </w:r>
            <w:r/>
          </w:p>
          <w:p>
            <w:pPr>
              <w:jc w:val="left"/>
              <w:spacing w:line="360" w:lineRule="exact"/>
              <w:rPr>
                <w:rFonts w:hint="eastAsia" w:ascii="宋体" w:hAnsi="宋体" w:eastAsia="宋体" w:cs="宋体"/>
                <w:color w:val="0d0d0d"/>
              </w:rPr>
            </w:pPr>
            <w:r>
              <w:rPr>
                <w:rFonts w:hint="eastAsia" w:ascii="宋体" w:hAnsi="宋体" w:eastAsia="宋体" w:cs="宋体"/>
                <w:color w:val="0d0d0d"/>
              </w:rPr>
              <w:t xml:space="preserve">2.成交供应商项目负责人须驻场履职，否则采购人有权取消其成交资格。</w:t>
            </w:r>
            <w:r/>
          </w:p>
          <w:p>
            <w:pPr>
              <w:jc w:val="left"/>
              <w:spacing w:line="360" w:lineRule="exact"/>
              <w:rPr>
                <w:rFonts w:hint="default" w:ascii="宋体" w:hAnsi="宋体" w:eastAsia="宋体" w:cs="宋体"/>
                <w:color w:val="0d0d0d"/>
                <w:lang w:val="en-US" w:eastAsia="zh-CN"/>
              </w:rPr>
            </w:pPr>
            <w:r>
              <w:rPr>
                <w:rFonts w:hint="eastAsia" w:ascii="宋体" w:hAnsi="宋体" w:cs="宋体"/>
                <w:color w:val="0d0d0d"/>
                <w:lang w:val="en-US" w:eastAsia="zh-CN"/>
              </w:rPr>
              <w:t xml:space="preserve">3.成交供应商</w:t>
            </w:r>
            <w:r>
              <w:rPr>
                <w:rFonts w:hint="eastAsia" w:ascii="宋体" w:hAnsi="宋体" w:eastAsia="宋体" w:cs="宋体"/>
                <w:color w:val="0d0d0d"/>
                <w:lang w:val="zh-CN"/>
              </w:rPr>
              <w:t xml:space="preserve">在领取</w:t>
            </w:r>
            <w:r>
              <w:rPr>
                <w:rFonts w:hint="eastAsia" w:ascii="宋体" w:hAnsi="宋体" w:eastAsia="宋体" w:cs="宋体"/>
                <w:color w:val="0d0d0d"/>
              </w:rPr>
              <w:t xml:space="preserve">成交</w:t>
            </w:r>
            <w:r>
              <w:rPr>
                <w:rFonts w:hint="eastAsia" w:ascii="宋体" w:hAnsi="宋体" w:eastAsia="宋体" w:cs="宋体"/>
                <w:color w:val="0d0d0d"/>
                <w:lang w:val="zh-CN"/>
              </w:rPr>
              <w:t xml:space="preserve">通知书前向招标代理机构</w:t>
            </w:r>
            <w:r>
              <w:rPr>
                <w:rFonts w:hint="eastAsia" w:ascii="宋体" w:hAnsi="宋体" w:eastAsia="宋体" w:cs="宋体"/>
                <w:color w:val="0d0d0d"/>
                <w:lang w:val="en-US" w:eastAsia="zh-CN"/>
              </w:rPr>
              <w:t xml:space="preserve">提供三份纸质投标文件。</w:t>
            </w:r>
            <w:r/>
          </w:p>
        </w:tc>
      </w:tr>
    </w:tbl>
    <w:p>
      <w:pPr>
        <w:spacing w:line="500" w:lineRule="exact"/>
        <w:rPr>
          <w:rFonts w:hint="eastAsia" w:ascii="宋体" w:hAnsi="宋体" w:eastAsia="宋体" w:cs="宋体"/>
          <w:b/>
          <w:bCs/>
          <w:color w:val="0d0d0d"/>
          <w:sz w:val="32"/>
          <w:szCs w:val="32"/>
        </w:rPr>
        <w:outlineLvl w:val="1"/>
      </w:pPr>
      <w:r/>
      <w:bookmarkStart w:id="16" w:name="_Toc144974498"/>
      <w:r/>
      <w:bookmarkStart w:id="17" w:name="_Toc247085690"/>
      <w:r/>
      <w:bookmarkStart w:id="18" w:name="_Toc179632547"/>
      <w:r/>
      <w:bookmarkStart w:id="19" w:name="_Toc152042306"/>
      <w:r/>
      <w:bookmarkStart w:id="20" w:name="_Toc246996919"/>
      <w:r/>
      <w:bookmarkStart w:id="21" w:name="_Toc152045530"/>
      <w:r/>
      <w:bookmarkStart w:id="22" w:name="_Toc426469872"/>
      <w:r/>
      <w:bookmarkStart w:id="23" w:name="_Toc383438593"/>
      <w:r/>
      <w:bookmarkStart w:id="24" w:name="_Toc246996176"/>
      <w:r/>
      <w:bookmarkStart w:id="25" w:name="_Toc343525506"/>
      <w:r/>
      <w:bookmarkStart w:id="26" w:name="_Toc367784996"/>
      <w:r>
        <w:rPr>
          <w:rFonts w:hint="eastAsia" w:ascii="宋体" w:hAnsi="宋体" w:eastAsia="宋体" w:cs="宋体"/>
          <w:b/>
          <w:bCs/>
          <w:color w:val="0d0d0d"/>
          <w:sz w:val="32"/>
          <w:szCs w:val="32"/>
        </w:rPr>
        <w:t xml:space="preserve">1.总则</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1.1项目概况</w:t>
      </w:r>
      <w:bookmarkEnd w:id="16"/>
      <w:r/>
      <w:bookmarkEnd w:id="17"/>
      <w:r/>
      <w:bookmarkEnd w:id="18"/>
      <w:r/>
      <w:bookmarkEnd w:id="19"/>
      <w:r/>
      <w:bookmarkEnd w:id="20"/>
      <w:r/>
      <w:bookmarkEnd w:id="21"/>
      <w:r/>
      <w:bookmarkEnd w:id="22"/>
      <w:r/>
      <w:bookmarkEnd w:id="23"/>
      <w:r/>
      <w:bookmarkEnd w:id="24"/>
      <w:r/>
      <w:bookmarkEnd w:id="25"/>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1.1.1根据《中华人民共和国政府采购法》《中华人民共和国政府采购法实施条例》等有关法律、法规和规章的规定，本采购项目已具备采购条件，现对本项目进行竞争性磋商采购。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1.1.2采购人：见供应商须知前附表。</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1.1.3采购代理机构：见供应商须知前附表。</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1.1.4项目名称及项目编号：见供应商须知前附表。</w:t>
      </w:r>
      <w:r/>
    </w:p>
    <w:p>
      <w:pPr>
        <w:spacing w:line="500" w:lineRule="exact"/>
        <w:rPr>
          <w:rFonts w:hint="eastAsia" w:ascii="宋体" w:hAnsi="宋体" w:eastAsia="宋体" w:cs="宋体"/>
          <w:b/>
          <w:color w:val="0d0d0d"/>
          <w:sz w:val="28"/>
          <w:szCs w:val="28"/>
        </w:rPr>
        <w:outlineLvl w:val="2"/>
      </w:pPr>
      <w:r/>
      <w:bookmarkStart w:id="27" w:name="_Toc383438594"/>
      <w:r/>
      <w:bookmarkStart w:id="28" w:name="_Toc343525507"/>
      <w:r/>
      <w:bookmarkStart w:id="29" w:name="_Toc152045531"/>
      <w:r/>
      <w:bookmarkStart w:id="30" w:name="_Toc179632548"/>
      <w:r/>
      <w:bookmarkStart w:id="31" w:name="_Toc246996177"/>
      <w:r/>
      <w:bookmarkStart w:id="32" w:name="_Toc247085691"/>
      <w:r/>
      <w:bookmarkStart w:id="33" w:name="_Toc426469873"/>
      <w:r/>
      <w:bookmarkStart w:id="34" w:name="_Toc246996920"/>
      <w:r/>
      <w:bookmarkStart w:id="35" w:name="_Toc152042307"/>
      <w:r/>
      <w:bookmarkStart w:id="36" w:name="_Toc144974499"/>
      <w:r>
        <w:rPr>
          <w:rFonts w:hint="eastAsia" w:ascii="宋体" w:hAnsi="宋体" w:eastAsia="宋体" w:cs="宋体"/>
          <w:b/>
          <w:color w:val="0d0d0d"/>
          <w:sz w:val="28"/>
          <w:szCs w:val="28"/>
        </w:rPr>
        <w:t xml:space="preserve">1.2</w:t>
      </w:r>
      <w:bookmarkEnd w:id="27"/>
      <w:r/>
      <w:bookmarkEnd w:id="28"/>
      <w:r/>
      <w:bookmarkEnd w:id="29"/>
      <w:r/>
      <w:bookmarkEnd w:id="30"/>
      <w:r/>
      <w:bookmarkEnd w:id="31"/>
      <w:r/>
      <w:bookmarkEnd w:id="32"/>
      <w:r/>
      <w:bookmarkEnd w:id="33"/>
      <w:r/>
      <w:bookmarkEnd w:id="34"/>
      <w:r/>
      <w:bookmarkEnd w:id="35"/>
      <w:r/>
      <w:bookmarkEnd w:id="36"/>
      <w:r>
        <w:rPr>
          <w:rFonts w:hint="eastAsia" w:ascii="宋体" w:hAnsi="宋体" w:eastAsia="宋体" w:cs="宋体"/>
          <w:b/>
          <w:color w:val="0d0d0d"/>
          <w:sz w:val="28"/>
          <w:szCs w:val="28"/>
        </w:rPr>
        <w:t xml:space="preserve">付款方式</w:t>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1.2.1付款方式：见供应商须知前附表。</w:t>
      </w:r>
      <w:r/>
    </w:p>
    <w:p>
      <w:pPr>
        <w:spacing w:line="500" w:lineRule="exact"/>
        <w:rPr>
          <w:rFonts w:hint="eastAsia" w:ascii="宋体" w:hAnsi="宋体" w:eastAsia="宋体" w:cs="宋体"/>
          <w:b/>
          <w:color w:val="0d0d0d"/>
          <w:sz w:val="28"/>
          <w:szCs w:val="28"/>
        </w:rPr>
        <w:outlineLvl w:val="2"/>
      </w:pPr>
      <w:r/>
      <w:bookmarkStart w:id="37" w:name="_Toc152045532"/>
      <w:r/>
      <w:bookmarkStart w:id="38" w:name="_Toc383438595"/>
      <w:r/>
      <w:bookmarkStart w:id="39" w:name="_Toc247085692"/>
      <w:r/>
      <w:bookmarkStart w:id="40" w:name="_Toc246996921"/>
      <w:r/>
      <w:bookmarkStart w:id="41" w:name="_Toc246996178"/>
      <w:r/>
      <w:bookmarkStart w:id="42" w:name="_Toc179632549"/>
      <w:r/>
      <w:bookmarkStart w:id="43" w:name="_Toc343525508"/>
      <w:r/>
      <w:bookmarkStart w:id="44" w:name="_Toc144974500"/>
      <w:r/>
      <w:bookmarkStart w:id="45" w:name="_Toc152042308"/>
      <w:r/>
      <w:bookmarkStart w:id="46" w:name="_Toc426469874"/>
      <w:r>
        <w:rPr>
          <w:rFonts w:hint="eastAsia" w:ascii="宋体" w:hAnsi="宋体" w:eastAsia="宋体" w:cs="宋体"/>
          <w:b/>
          <w:color w:val="0d0d0d"/>
          <w:sz w:val="28"/>
          <w:szCs w:val="28"/>
        </w:rPr>
        <w:t xml:space="preserve">1.3</w:t>
      </w:r>
      <w:bookmarkEnd w:id="37"/>
      <w:r/>
      <w:bookmarkEnd w:id="38"/>
      <w:r/>
      <w:bookmarkEnd w:id="39"/>
      <w:r/>
      <w:bookmarkEnd w:id="40"/>
      <w:r/>
      <w:bookmarkEnd w:id="41"/>
      <w:r/>
      <w:bookmarkEnd w:id="42"/>
      <w:r/>
      <w:bookmarkEnd w:id="43"/>
      <w:r/>
      <w:bookmarkEnd w:id="44"/>
      <w:r/>
      <w:bookmarkEnd w:id="45"/>
      <w:r>
        <w:rPr>
          <w:rFonts w:hint="eastAsia" w:ascii="宋体" w:hAnsi="宋体" w:eastAsia="宋体" w:cs="宋体"/>
          <w:b/>
          <w:color w:val="0d0d0d"/>
          <w:sz w:val="28"/>
          <w:szCs w:val="28"/>
        </w:rPr>
        <w:t xml:space="preserve">采购范围</w:t>
      </w:r>
      <w:bookmarkEnd w:id="46"/>
      <w:r>
        <w:rPr>
          <w:rFonts w:hint="eastAsia" w:ascii="宋体" w:hAnsi="宋体" w:eastAsia="宋体" w:cs="宋体"/>
          <w:b/>
          <w:color w:val="0d0d0d"/>
          <w:sz w:val="28"/>
          <w:szCs w:val="28"/>
        </w:rPr>
        <w:t xml:space="preserve">与合同履行期限</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1.3.1采购范围：见供应商须知前附表。</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1.3.2合同履行期限：见供应商须知前附表。</w:t>
      </w:r>
      <w:r/>
    </w:p>
    <w:p>
      <w:pPr>
        <w:spacing w:line="500" w:lineRule="exact"/>
        <w:rPr>
          <w:rFonts w:hint="eastAsia" w:ascii="宋体" w:hAnsi="宋体" w:eastAsia="宋体" w:cs="宋体"/>
          <w:b/>
          <w:color w:val="0d0d0d"/>
          <w:sz w:val="28"/>
          <w:szCs w:val="28"/>
        </w:rPr>
        <w:outlineLvl w:val="2"/>
      </w:pPr>
      <w:r/>
      <w:bookmarkStart w:id="47" w:name="_Toc343525509"/>
      <w:r/>
      <w:bookmarkStart w:id="48" w:name="_Toc179632551"/>
      <w:r/>
      <w:bookmarkStart w:id="49" w:name="_Toc144974502"/>
      <w:r/>
      <w:bookmarkStart w:id="50" w:name="_Toc152045534"/>
      <w:r/>
      <w:bookmarkStart w:id="51" w:name="_Toc247085693"/>
      <w:r/>
      <w:bookmarkStart w:id="52" w:name="_Toc246996922"/>
      <w:r/>
      <w:bookmarkStart w:id="53" w:name="_Toc152042310"/>
      <w:r/>
      <w:bookmarkStart w:id="54" w:name="_Toc426469875"/>
      <w:r/>
      <w:bookmarkStart w:id="55" w:name="_Toc383438596"/>
      <w:r/>
      <w:bookmarkStart w:id="56" w:name="_Toc246996179"/>
      <w:r>
        <w:rPr>
          <w:rFonts w:hint="eastAsia" w:ascii="宋体" w:hAnsi="宋体" w:eastAsia="宋体" w:cs="宋体"/>
          <w:b/>
          <w:color w:val="0d0d0d"/>
          <w:sz w:val="28"/>
          <w:szCs w:val="28"/>
        </w:rPr>
        <w:t xml:space="preserve">1.4供应商资格要求</w:t>
      </w:r>
      <w:bookmarkEnd w:id="47"/>
      <w:r/>
      <w:bookmarkEnd w:id="48"/>
      <w:r/>
      <w:bookmarkEnd w:id="49"/>
      <w:r/>
      <w:bookmarkEnd w:id="50"/>
      <w:r/>
      <w:bookmarkEnd w:id="51"/>
      <w:r/>
      <w:bookmarkEnd w:id="52"/>
      <w:r/>
      <w:bookmarkEnd w:id="53"/>
      <w:r/>
      <w:bookmarkEnd w:id="54"/>
      <w:r/>
      <w:bookmarkEnd w:id="55"/>
      <w:r/>
      <w:bookmarkEnd w:id="56"/>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1.4.1供应商参加政府采购活动应当具备下列条件：</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（1）具有独立承担民事责任的能力；</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（2）具有良好的商业信誉和健全的财务会计制度；</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（3）具有履行合同所必需的设备和专业技术能力；</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（4）有依法缴纳税收和社会保障资金的良好记录；</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（5）参加政府采购活动前三年内，在经营活动中没有重大违法记录；</w:t>
      </w:r>
      <w:r/>
    </w:p>
    <w:p>
      <w:pPr>
        <w:ind w:firstLine="560"/>
        <w:spacing w:line="500" w:lineRule="exact"/>
        <w:rPr>
          <w:rFonts w:hint="eastAsia" w:ascii="宋体" w:hAnsi="宋体" w:eastAsia="宋体" w:cs="宋体"/>
          <w:color w:val="0d0d0d"/>
          <w:sz w:val="28"/>
          <w:szCs w:val="28"/>
        </w:rPr>
        <w:outlineLvl w:val="4"/>
      </w:pPr>
      <w:r>
        <w:rPr>
          <w:rFonts w:hint="eastAsia" w:ascii="宋体" w:hAnsi="宋体" w:eastAsia="宋体" w:cs="宋体"/>
          <w:color w:val="0d0d0d"/>
          <w:sz w:val="28"/>
          <w:szCs w:val="28"/>
        </w:rPr>
        <w:t xml:space="preserve">（6）法律、行政法规规定的其他条件。</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1.4.2根据采购项目特殊要求，要求供应商具备的特定条件：见供应商须知前附表。</w:t>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1.4.3供应商不得存在下列情形之一：</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（1）与采购人或采购代理机构存在隶属关系或者其他利害关系；</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（2）为采购项目提供了整体设计、规范编制或者项目管理、监理、检测等服务；</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hint="eastAsia" w:ascii="宋体" w:hAnsi="宋体" w:eastAsia="宋体" w:cs="宋体"/>
          <w:color w:val="0d0d0d"/>
          <w:sz w:val="28"/>
          <w:szCs w:val="28"/>
        </w:rPr>
        <w:outlineLvl w:val="4"/>
      </w:pPr>
      <w:r>
        <w:rPr>
          <w:rFonts w:hint="eastAsia" w:ascii="宋体" w:hAnsi="宋体" w:eastAsia="宋体" w:cs="宋体"/>
          <w:color w:val="0d0d0d"/>
          <w:sz w:val="28"/>
          <w:szCs w:val="28"/>
        </w:rPr>
        <w:t xml:space="preserve">（5）法律、行政法规规定的其他条件。</w:t>
      </w:r>
      <w:r/>
    </w:p>
    <w:p>
      <w:pPr>
        <w:spacing w:line="500" w:lineRule="exact"/>
        <w:rPr>
          <w:rFonts w:hint="eastAsia" w:ascii="宋体" w:hAnsi="宋体" w:eastAsia="宋体" w:cs="宋体"/>
          <w:b/>
          <w:color w:val="0d0d0d"/>
          <w:sz w:val="28"/>
          <w:szCs w:val="28"/>
        </w:rPr>
        <w:outlineLvl w:val="2"/>
      </w:pPr>
      <w:r/>
      <w:bookmarkStart w:id="57" w:name="_Toc246996180"/>
      <w:r/>
      <w:bookmarkStart w:id="58" w:name="_Toc426469876"/>
      <w:r/>
      <w:bookmarkStart w:id="59" w:name="_Toc343525510"/>
      <w:r/>
      <w:bookmarkStart w:id="60" w:name="_Toc144974503"/>
      <w:r/>
      <w:bookmarkStart w:id="61" w:name="_Toc383438597"/>
      <w:r/>
      <w:bookmarkStart w:id="62" w:name="_Toc179632552"/>
      <w:r/>
      <w:bookmarkStart w:id="63" w:name="_Toc246996923"/>
      <w:r/>
      <w:bookmarkStart w:id="64" w:name="_Toc247085694"/>
      <w:r/>
      <w:bookmarkStart w:id="65" w:name="_Toc152042311"/>
      <w:r/>
      <w:bookmarkStart w:id="66" w:name="_Toc152045535"/>
      <w:r>
        <w:rPr>
          <w:rFonts w:hint="eastAsia" w:ascii="宋体" w:hAnsi="宋体" w:eastAsia="宋体" w:cs="宋体"/>
          <w:b/>
          <w:color w:val="0d0d0d"/>
          <w:sz w:val="28"/>
          <w:szCs w:val="28"/>
        </w:rPr>
        <w:t xml:space="preserve">1.5费用承担</w:t>
      </w:r>
      <w:bookmarkEnd w:id="57"/>
      <w:r/>
      <w:bookmarkEnd w:id="58"/>
      <w:r/>
      <w:bookmarkEnd w:id="59"/>
      <w:r/>
      <w:bookmarkEnd w:id="60"/>
      <w:r/>
      <w:bookmarkEnd w:id="61"/>
      <w:r/>
      <w:bookmarkEnd w:id="62"/>
      <w:r/>
      <w:bookmarkEnd w:id="63"/>
      <w:r/>
      <w:bookmarkEnd w:id="64"/>
      <w:r/>
      <w:bookmarkEnd w:id="65"/>
      <w:r/>
      <w:bookmarkEnd w:id="66"/>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无论采购结果如何，供应商为准备和参加采购活动发生的费用自理。</w:t>
      </w:r>
      <w:r/>
    </w:p>
    <w:p>
      <w:pPr>
        <w:spacing w:line="500" w:lineRule="exact"/>
        <w:rPr>
          <w:rFonts w:hint="eastAsia" w:ascii="宋体" w:hAnsi="宋体" w:eastAsia="宋体" w:cs="宋体"/>
          <w:b/>
          <w:color w:val="0d0d0d"/>
          <w:sz w:val="28"/>
          <w:szCs w:val="28"/>
        </w:rPr>
        <w:outlineLvl w:val="2"/>
      </w:pPr>
      <w:r/>
      <w:bookmarkStart w:id="67" w:name="_Toc144974505"/>
      <w:r/>
      <w:bookmarkStart w:id="68" w:name="_Toc179632554"/>
      <w:r/>
      <w:bookmarkStart w:id="69" w:name="_Toc152042313"/>
      <w:r/>
      <w:bookmarkStart w:id="70" w:name="_Toc246996925"/>
      <w:r/>
      <w:bookmarkStart w:id="71" w:name="_Toc343525512"/>
      <w:r/>
      <w:bookmarkStart w:id="72" w:name="_Toc246996182"/>
      <w:r/>
      <w:bookmarkStart w:id="73" w:name="_Toc383438599"/>
      <w:r/>
      <w:bookmarkStart w:id="74" w:name="_Toc426469878"/>
      <w:r/>
      <w:bookmarkStart w:id="75" w:name="_Toc247085696"/>
      <w:r/>
      <w:bookmarkStart w:id="76" w:name="_Toc152045537"/>
      <w:r>
        <w:rPr>
          <w:rFonts w:hint="eastAsia" w:ascii="宋体" w:hAnsi="宋体" w:eastAsia="宋体" w:cs="宋体"/>
          <w:b/>
          <w:color w:val="0d0d0d"/>
          <w:sz w:val="28"/>
          <w:szCs w:val="28"/>
        </w:rPr>
        <w:t xml:space="preserve">1.6语言</w:t>
      </w:r>
      <w:bookmarkEnd w:id="67"/>
      <w:r>
        <w:rPr>
          <w:rFonts w:hint="eastAsia" w:ascii="宋体" w:hAnsi="宋体" w:eastAsia="宋体" w:cs="宋体"/>
          <w:b/>
          <w:color w:val="0d0d0d"/>
          <w:sz w:val="28"/>
          <w:szCs w:val="28"/>
        </w:rPr>
        <w:t xml:space="preserve">文字</w:t>
      </w:r>
      <w:bookmarkEnd w:id="68"/>
      <w:r/>
      <w:bookmarkEnd w:id="69"/>
      <w:r/>
      <w:bookmarkEnd w:id="70"/>
      <w:r/>
      <w:bookmarkEnd w:id="71"/>
      <w:r/>
      <w:bookmarkEnd w:id="72"/>
      <w:r/>
      <w:bookmarkEnd w:id="73"/>
      <w:r/>
      <w:bookmarkEnd w:id="74"/>
      <w:r/>
      <w:bookmarkEnd w:id="75"/>
      <w:r/>
      <w:bookmarkEnd w:id="76"/>
      <w:r/>
      <w:r/>
    </w:p>
    <w:p>
      <w:pPr>
        <w:ind w:firstLine="560"/>
        <w:spacing w:line="500" w:lineRule="exact"/>
        <w:rPr>
          <w:rFonts w:hint="eastAsia" w:ascii="宋体" w:hAnsi="宋体" w:eastAsia="宋体" w:cs="宋体"/>
          <w:color w:val="0d0d0d"/>
          <w:sz w:val="28"/>
          <w:szCs w:val="28"/>
        </w:rPr>
      </w:pPr>
      <w:r/>
      <w:bookmarkStart w:id="77" w:name="_Toc247085697"/>
      <w:r/>
      <w:bookmarkStart w:id="78" w:name="_Toc179632555"/>
      <w:r/>
      <w:bookmarkStart w:id="79" w:name="_Toc144974506"/>
      <w:r/>
      <w:bookmarkStart w:id="80" w:name="_Toc152042314"/>
      <w:r/>
      <w:bookmarkStart w:id="81" w:name="_Toc246996183"/>
      <w:r/>
      <w:bookmarkStart w:id="82" w:name="_Toc152045538"/>
      <w:r/>
      <w:bookmarkStart w:id="83" w:name="_Toc246996926"/>
      <w:r>
        <w:rPr>
          <w:rFonts w:hint="eastAsia" w:ascii="宋体" w:hAnsi="宋体" w:eastAsia="宋体" w:cs="宋体"/>
          <w:color w:val="0d0d0d"/>
          <w:sz w:val="28"/>
          <w:szCs w:val="28"/>
        </w:rPr>
        <w:t xml:space="preserve">响应文件使用的语言文字为中文。专用术语使用外文的，应附有中文注释。</w:t>
      </w:r>
      <w:r/>
    </w:p>
    <w:p>
      <w:pPr>
        <w:spacing w:line="500" w:lineRule="exact"/>
        <w:rPr>
          <w:rFonts w:hint="eastAsia" w:ascii="宋体" w:hAnsi="宋体" w:eastAsia="宋体" w:cs="宋体"/>
          <w:b/>
          <w:color w:val="0d0d0d"/>
          <w:sz w:val="28"/>
          <w:szCs w:val="28"/>
        </w:rPr>
        <w:outlineLvl w:val="2"/>
      </w:pPr>
      <w:r/>
      <w:bookmarkStart w:id="84" w:name="_Toc383438600"/>
      <w:r/>
      <w:bookmarkStart w:id="85" w:name="_Toc343525513"/>
      <w:r/>
      <w:bookmarkStart w:id="86" w:name="_Toc426469879"/>
      <w:r>
        <w:rPr>
          <w:rFonts w:hint="eastAsia" w:ascii="宋体" w:hAnsi="宋体" w:eastAsia="宋体" w:cs="宋体"/>
          <w:b/>
          <w:color w:val="0d0d0d"/>
          <w:sz w:val="28"/>
          <w:szCs w:val="28"/>
        </w:rPr>
        <w:t xml:space="preserve">1.7计量单位</w:t>
      </w:r>
      <w:bookmarkEnd w:id="77"/>
      <w:r/>
      <w:bookmarkEnd w:id="78"/>
      <w:r/>
      <w:bookmarkEnd w:id="79"/>
      <w:r/>
      <w:bookmarkEnd w:id="80"/>
      <w:r/>
      <w:bookmarkEnd w:id="81"/>
      <w:r/>
      <w:bookmarkEnd w:id="82"/>
      <w:r/>
      <w:bookmarkEnd w:id="83"/>
      <w:r/>
      <w:bookmarkEnd w:id="84"/>
      <w:r/>
      <w:bookmarkEnd w:id="85"/>
      <w:r/>
      <w:bookmarkEnd w:id="86"/>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所有计量均采用中华人民共和国法定计量单位。</w:t>
      </w:r>
      <w:r/>
    </w:p>
    <w:p>
      <w:pPr>
        <w:spacing w:line="500" w:lineRule="exact"/>
        <w:rPr>
          <w:rFonts w:hint="eastAsia" w:ascii="宋体" w:hAnsi="宋体" w:eastAsia="宋体" w:cs="宋体"/>
          <w:b/>
          <w:bCs/>
          <w:color w:val="0d0d0d"/>
          <w:sz w:val="32"/>
          <w:szCs w:val="32"/>
        </w:rPr>
        <w:outlineLvl w:val="1"/>
      </w:pPr>
      <w:r/>
      <w:bookmarkStart w:id="87" w:name="_Toc383438604"/>
      <w:r/>
      <w:bookmarkStart w:id="88" w:name="_Toc426469882"/>
      <w:r/>
      <w:bookmarkStart w:id="89" w:name="_Toc343525517"/>
      <w:r>
        <w:rPr>
          <w:rFonts w:hint="eastAsia" w:ascii="宋体" w:hAnsi="宋体" w:eastAsia="宋体" w:cs="宋体"/>
          <w:b/>
          <w:bCs/>
          <w:color w:val="0d0d0d"/>
          <w:sz w:val="32"/>
          <w:szCs w:val="32"/>
        </w:rPr>
        <w:t xml:space="preserve">2.竞争性磋商文件</w:t>
      </w:r>
      <w:bookmarkEnd w:id="87"/>
      <w:r/>
      <w:bookmarkEnd w:id="88"/>
      <w:r/>
      <w:bookmarkEnd w:id="89"/>
      <w:r/>
      <w:r/>
    </w:p>
    <w:p>
      <w:pPr>
        <w:spacing w:line="500" w:lineRule="exact"/>
        <w:rPr>
          <w:rFonts w:hint="eastAsia" w:ascii="宋体" w:hAnsi="宋体" w:eastAsia="宋体" w:cs="宋体"/>
          <w:b/>
          <w:color w:val="0d0d0d"/>
          <w:sz w:val="28"/>
          <w:szCs w:val="28"/>
        </w:rPr>
        <w:outlineLvl w:val="2"/>
      </w:pPr>
      <w:r/>
      <w:bookmarkStart w:id="90" w:name="_Toc144974511"/>
      <w:r/>
      <w:bookmarkStart w:id="91" w:name="_Toc179632561"/>
      <w:r/>
      <w:bookmarkStart w:id="92" w:name="_Toc383438605"/>
      <w:r/>
      <w:bookmarkStart w:id="93" w:name="_Toc246996188"/>
      <w:r/>
      <w:bookmarkStart w:id="94" w:name="_Toc426469883"/>
      <w:r/>
      <w:bookmarkStart w:id="95" w:name="_Toc246996931"/>
      <w:r/>
      <w:bookmarkStart w:id="96" w:name="_Toc152045543"/>
      <w:r/>
      <w:bookmarkStart w:id="97" w:name="_Toc152042319"/>
      <w:r/>
      <w:bookmarkStart w:id="98" w:name="_Toc343525518"/>
      <w:r/>
      <w:bookmarkStart w:id="99" w:name="_Toc247085702"/>
      <w:r>
        <w:rPr>
          <w:rFonts w:hint="eastAsia" w:ascii="宋体" w:hAnsi="宋体" w:eastAsia="宋体" w:cs="宋体"/>
          <w:b/>
          <w:color w:val="0d0d0d"/>
          <w:sz w:val="28"/>
          <w:szCs w:val="28"/>
        </w:rPr>
        <w:t xml:space="preserve">2.1竞争性磋商文件的组成</w:t>
      </w:r>
      <w:bookmarkEnd w:id="90"/>
      <w:r/>
      <w:bookmarkEnd w:id="91"/>
      <w:r/>
      <w:bookmarkEnd w:id="92"/>
      <w:r/>
      <w:bookmarkEnd w:id="93"/>
      <w:r/>
      <w:bookmarkEnd w:id="94"/>
      <w:r/>
      <w:bookmarkEnd w:id="95"/>
      <w:r/>
      <w:bookmarkEnd w:id="96"/>
      <w:r/>
      <w:bookmarkEnd w:id="97"/>
      <w:r/>
      <w:bookmarkEnd w:id="98"/>
      <w:r/>
      <w:bookmarkEnd w:id="99"/>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2.1.1本竞争性磋商文件包括：</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（1）竞争性磋商公告；</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（2）供应商须知；</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（3）竞争性磋商；</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（4）合同条款及格式；</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（5）采购需求；</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（6）响应文件的编制要求及参考格式；</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（7）供应商须知前附表规定的构成竞争性磋商文件的其他材料。</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2.1.2根据本章第2.2款和第2.3款对竞争性磋商文件所作的澄清、修改，构成竞争性磋商文件的组成部分。</w:t>
      </w:r>
      <w:r/>
    </w:p>
    <w:p>
      <w:pPr>
        <w:spacing w:line="500" w:lineRule="exact"/>
        <w:rPr>
          <w:rFonts w:hint="eastAsia" w:ascii="宋体" w:hAnsi="宋体" w:eastAsia="宋体" w:cs="宋体"/>
          <w:b/>
          <w:color w:val="0d0d0d"/>
          <w:sz w:val="28"/>
          <w:szCs w:val="28"/>
        </w:rPr>
        <w:outlineLvl w:val="2"/>
      </w:pPr>
      <w:r/>
      <w:bookmarkStart w:id="100" w:name="_Toc383438606"/>
      <w:r/>
      <w:bookmarkStart w:id="101" w:name="_Toc343525519"/>
      <w:r/>
      <w:bookmarkStart w:id="102" w:name="_Toc152045544"/>
      <w:r/>
      <w:bookmarkStart w:id="103" w:name="_Toc246996932"/>
      <w:r/>
      <w:bookmarkStart w:id="104" w:name="_Toc426469884"/>
      <w:r/>
      <w:bookmarkStart w:id="105" w:name="_Toc179632562"/>
      <w:r/>
      <w:bookmarkStart w:id="106" w:name="_Toc246996189"/>
      <w:r/>
      <w:bookmarkStart w:id="107" w:name="_Toc247085703"/>
      <w:r/>
      <w:bookmarkStart w:id="108" w:name="_Toc152042320"/>
      <w:r/>
      <w:bookmarkStart w:id="109" w:name="_Toc144974512"/>
      <w:r>
        <w:rPr>
          <w:rFonts w:hint="eastAsia" w:ascii="宋体" w:hAnsi="宋体" w:eastAsia="宋体" w:cs="宋体"/>
          <w:b/>
          <w:color w:val="0d0d0d"/>
          <w:sz w:val="28"/>
          <w:szCs w:val="28"/>
        </w:rPr>
        <w:t xml:space="preserve">2.2竞争性磋商文件的澄清</w:t>
      </w:r>
      <w:bookmarkEnd w:id="100"/>
      <w:r/>
      <w:bookmarkEnd w:id="101"/>
      <w:r/>
      <w:bookmarkEnd w:id="102"/>
      <w:r/>
      <w:bookmarkEnd w:id="103"/>
      <w:r/>
      <w:bookmarkEnd w:id="104"/>
      <w:r/>
      <w:bookmarkEnd w:id="105"/>
      <w:r/>
      <w:bookmarkEnd w:id="106"/>
      <w:r/>
      <w:bookmarkEnd w:id="107"/>
      <w:r/>
      <w:bookmarkEnd w:id="108"/>
      <w:r/>
      <w:bookmarkEnd w:id="109"/>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hint="eastAsia" w:ascii="宋体" w:hAnsi="宋体" w:eastAsia="宋体" w:cs="宋体"/>
          <w:b/>
          <w:color w:val="0d0d0d"/>
          <w:sz w:val="28"/>
          <w:szCs w:val="28"/>
        </w:rPr>
        <w:outlineLvl w:val="2"/>
      </w:pPr>
      <w:r/>
      <w:bookmarkStart w:id="110" w:name="_Toc152045545"/>
      <w:r/>
      <w:bookmarkStart w:id="111" w:name="_Toc343525520"/>
      <w:r/>
      <w:bookmarkStart w:id="112" w:name="_Toc426469885"/>
      <w:r/>
      <w:bookmarkStart w:id="113" w:name="_Toc383438607"/>
      <w:r/>
      <w:bookmarkStart w:id="114" w:name="_Toc246996190"/>
      <w:r/>
      <w:bookmarkStart w:id="115" w:name="_Toc152042321"/>
      <w:r/>
      <w:bookmarkStart w:id="116" w:name="_Toc247085704"/>
      <w:r/>
      <w:bookmarkStart w:id="117" w:name="_Toc179632563"/>
      <w:r/>
      <w:bookmarkStart w:id="118" w:name="_Toc144974513"/>
      <w:r/>
      <w:bookmarkStart w:id="119" w:name="_Toc246996933"/>
      <w:r>
        <w:rPr>
          <w:rFonts w:hint="eastAsia" w:ascii="宋体" w:hAnsi="宋体" w:eastAsia="宋体" w:cs="宋体"/>
          <w:b/>
          <w:color w:val="0d0d0d"/>
          <w:sz w:val="28"/>
          <w:szCs w:val="28"/>
        </w:rPr>
        <w:t xml:space="preserve">2.3竞争性磋商文件的修改</w:t>
      </w:r>
      <w:bookmarkEnd w:id="110"/>
      <w:r/>
      <w:bookmarkEnd w:id="111"/>
      <w:r/>
      <w:bookmarkEnd w:id="112"/>
      <w:r/>
      <w:bookmarkEnd w:id="113"/>
      <w:r/>
      <w:bookmarkEnd w:id="114"/>
      <w:r/>
      <w:bookmarkEnd w:id="115"/>
      <w:r/>
      <w:bookmarkEnd w:id="116"/>
      <w:r/>
      <w:bookmarkEnd w:id="117"/>
      <w:r/>
      <w:bookmarkEnd w:id="118"/>
      <w:r/>
      <w:bookmarkEnd w:id="119"/>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hint="eastAsia" w:ascii="宋体" w:hAnsi="宋体" w:eastAsia="宋体" w:cs="宋体"/>
          <w:b/>
          <w:color w:val="0d0d0d"/>
          <w:sz w:val="28"/>
          <w:szCs w:val="28"/>
        </w:rPr>
        <w:outlineLvl w:val="2"/>
      </w:pPr>
      <w:r/>
      <w:bookmarkStart w:id="120" w:name="_Toc246996934"/>
      <w:r/>
      <w:bookmarkStart w:id="121" w:name="_Toc383438609"/>
      <w:r/>
      <w:bookmarkStart w:id="122" w:name="_Toc343525522"/>
      <w:r/>
      <w:bookmarkStart w:id="123" w:name="_Toc246996191"/>
      <w:r/>
      <w:bookmarkStart w:id="124" w:name="_Toc152045546"/>
      <w:r/>
      <w:bookmarkStart w:id="125" w:name="_Toc144974514"/>
      <w:r/>
      <w:bookmarkStart w:id="126" w:name="_Toc179632564"/>
      <w:r/>
      <w:bookmarkStart w:id="127" w:name="_Toc152042322"/>
      <w:r/>
      <w:bookmarkStart w:id="128" w:name="_Toc247085705"/>
      <w:r/>
      <w:bookmarkStart w:id="129" w:name="_Toc426469887"/>
      <w:r>
        <w:rPr>
          <w:rFonts w:hint="eastAsia" w:ascii="宋体" w:hAnsi="宋体" w:eastAsia="宋体" w:cs="宋体"/>
          <w:b/>
          <w:color w:val="0d0d0d"/>
          <w:sz w:val="28"/>
          <w:szCs w:val="28"/>
        </w:rPr>
        <w:t xml:space="preserve">2.4竞争性磋商文件的重新发布</w:t>
      </w:r>
      <w:r/>
    </w:p>
    <w:p>
      <w:pPr>
        <w:ind w:firstLine="560"/>
        <w:spacing w:line="56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hint="eastAsia" w:ascii="宋体" w:hAnsi="宋体" w:eastAsia="宋体" w:cs="宋体"/>
          <w:b/>
          <w:color w:val="0d0d0d"/>
          <w:sz w:val="32"/>
          <w:szCs w:val="32"/>
        </w:rPr>
        <w:outlineLvl w:val="1"/>
      </w:pPr>
      <w:r>
        <w:rPr>
          <w:rFonts w:hint="eastAsia" w:ascii="宋体" w:hAnsi="宋体" w:eastAsia="宋体" w:cs="宋体"/>
          <w:b/>
          <w:color w:val="0d0d0d"/>
          <w:sz w:val="32"/>
          <w:szCs w:val="32"/>
        </w:rPr>
        <w:t xml:space="preserve">3.</w:t>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
          <w:color w:val="0d0d0d"/>
          <w:sz w:val="32"/>
          <w:szCs w:val="32"/>
        </w:rPr>
        <w:t xml:space="preserve">响应文件</w:t>
      </w:r>
      <w:bookmarkEnd w:id="129"/>
      <w:r/>
      <w:r/>
    </w:p>
    <w:p>
      <w:pPr>
        <w:spacing w:line="500" w:lineRule="exact"/>
        <w:rPr>
          <w:rFonts w:hint="eastAsia" w:ascii="宋体" w:hAnsi="宋体" w:eastAsia="宋体" w:cs="宋体"/>
          <w:b/>
          <w:color w:val="0d0d0d"/>
          <w:sz w:val="28"/>
          <w:szCs w:val="28"/>
        </w:rPr>
        <w:outlineLvl w:val="2"/>
      </w:pPr>
      <w:r/>
      <w:bookmarkStart w:id="130" w:name="_Toc246996935"/>
      <w:r/>
      <w:bookmarkStart w:id="131" w:name="_Toc152045547"/>
      <w:r/>
      <w:bookmarkStart w:id="132" w:name="_Toc343525523"/>
      <w:r/>
      <w:bookmarkStart w:id="133" w:name="_Toc246996192"/>
      <w:r/>
      <w:bookmarkStart w:id="134" w:name="_Toc247085706"/>
      <w:r/>
      <w:bookmarkStart w:id="135" w:name="_Toc383438610"/>
      <w:r/>
      <w:bookmarkStart w:id="136" w:name="_Toc179632565"/>
      <w:r/>
      <w:bookmarkStart w:id="137" w:name="_Toc152042323"/>
      <w:r/>
      <w:bookmarkStart w:id="138" w:name="_Toc144974515"/>
      <w:r/>
      <w:bookmarkStart w:id="139" w:name="_Toc426469888"/>
      <w:r>
        <w:rPr>
          <w:rFonts w:hint="eastAsia" w:ascii="宋体" w:hAnsi="宋体" w:eastAsia="宋体" w:cs="宋体"/>
          <w:b/>
          <w:color w:val="0d0d0d"/>
          <w:sz w:val="28"/>
          <w:szCs w:val="28"/>
        </w:rPr>
        <w:t xml:space="preserve">3.1</w:t>
      </w:r>
      <w:bookmarkEnd w:id="130"/>
      <w:r/>
      <w:bookmarkEnd w:id="131"/>
      <w:r/>
      <w:bookmarkEnd w:id="132"/>
      <w:r/>
      <w:bookmarkEnd w:id="133"/>
      <w:r/>
      <w:bookmarkEnd w:id="134"/>
      <w:r/>
      <w:bookmarkEnd w:id="135"/>
      <w:r/>
      <w:bookmarkEnd w:id="136"/>
      <w:r/>
      <w:bookmarkEnd w:id="137"/>
      <w:r/>
      <w:bookmarkEnd w:id="138"/>
      <w:r>
        <w:rPr>
          <w:rFonts w:hint="eastAsia" w:ascii="宋体" w:hAnsi="宋体" w:eastAsia="宋体" w:cs="宋体"/>
          <w:b/>
          <w:color w:val="0d0d0d"/>
          <w:sz w:val="28"/>
          <w:szCs w:val="28"/>
        </w:rPr>
        <w:t xml:space="preserve">响应文件的</w:t>
      </w:r>
      <w:bookmarkEnd w:id="139"/>
      <w:r>
        <w:rPr>
          <w:rFonts w:hint="eastAsia" w:ascii="宋体" w:hAnsi="宋体" w:eastAsia="宋体" w:cs="宋体"/>
          <w:b/>
          <w:color w:val="0d0d0d"/>
          <w:sz w:val="28"/>
          <w:szCs w:val="28"/>
        </w:rPr>
        <w:t xml:space="preserve">组成</w:t>
      </w:r>
      <w:r/>
    </w:p>
    <w:p>
      <w:pPr>
        <w:ind w:firstLine="560"/>
        <w:spacing w:line="500" w:lineRule="exact"/>
        <w:rPr>
          <w:rFonts w:hint="eastAsia" w:ascii="宋体" w:hAnsi="宋体" w:eastAsia="宋体" w:cs="宋体"/>
          <w:color w:val="0d0d0d"/>
          <w:sz w:val="28"/>
          <w:szCs w:val="28"/>
        </w:rPr>
      </w:pPr>
      <w:r/>
      <w:bookmarkStart w:id="140" w:name="_Toc367785004"/>
      <w:r/>
      <w:bookmarkStart w:id="141" w:name="_Toc426469889"/>
      <w:r>
        <w:rPr>
          <w:rFonts w:hint="eastAsia" w:ascii="宋体" w:hAnsi="宋体" w:eastAsia="宋体" w:cs="宋体"/>
          <w:color w:val="0d0d0d"/>
          <w:sz w:val="28"/>
          <w:szCs w:val="28"/>
        </w:rPr>
        <w:t xml:space="preserve">响应文件的组成：见供应商须知前附表。</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3.2</w:t>
      </w:r>
      <w:bookmarkEnd w:id="140"/>
      <w:r>
        <w:rPr>
          <w:rFonts w:hint="eastAsia" w:ascii="宋体" w:hAnsi="宋体" w:eastAsia="宋体" w:cs="宋体"/>
          <w:b/>
          <w:color w:val="0d0d0d"/>
          <w:sz w:val="28"/>
          <w:szCs w:val="28"/>
        </w:rPr>
        <w:t xml:space="preserve">报价</w:t>
      </w:r>
      <w:bookmarkEnd w:id="141"/>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3.2.1供应商应按竞争性磋商小组经过谈判后提供的竞争性磋商文件中规定的供货及服务要求、责任范围和合同条件，以人民币进行报价。</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3.2.2供应商须按竞争性磋商小组的要求在规定的时间内提交最后报价。</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3.2.3报价的其他要求：见供应商须知前附表。</w:t>
      </w:r>
      <w:r/>
    </w:p>
    <w:p>
      <w:pPr>
        <w:spacing w:line="500" w:lineRule="exact"/>
        <w:rPr>
          <w:rFonts w:hint="eastAsia" w:ascii="宋体" w:hAnsi="宋体" w:eastAsia="宋体" w:cs="宋体"/>
          <w:b/>
          <w:color w:val="0d0d0d"/>
          <w:sz w:val="28"/>
          <w:szCs w:val="28"/>
        </w:rPr>
        <w:outlineLvl w:val="2"/>
      </w:pPr>
      <w:r/>
      <w:bookmarkStart w:id="142" w:name="_Toc426469892"/>
      <w:r>
        <w:rPr>
          <w:rFonts w:hint="eastAsia" w:ascii="宋体" w:hAnsi="宋体" w:eastAsia="宋体" w:cs="宋体"/>
          <w:b/>
          <w:color w:val="0d0d0d"/>
          <w:sz w:val="28"/>
          <w:szCs w:val="28"/>
        </w:rPr>
        <w:t xml:space="preserve">3.3响应文件的编制</w:t>
      </w:r>
      <w:bookmarkEnd w:id="142"/>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3.3.2供应商应对竞争性磋商文件中的资格要求、合同履行期限、技术、服务标准和要求等内容作出响应，并根据评审因素提供相应的证明材料。</w:t>
      </w:r>
      <w:r/>
    </w:p>
    <w:p>
      <w:pPr>
        <w:ind w:firstLine="560"/>
        <w:spacing w:line="500" w:lineRule="exact"/>
        <w:rPr>
          <w:rFonts w:hint="eastAsia" w:ascii="宋体" w:hAnsi="宋体" w:eastAsia="宋体" w:cs="宋体"/>
          <w:color w:val="0d0d0d"/>
          <w:sz w:val="28"/>
          <w:szCs w:val="28"/>
        </w:rPr>
      </w:pPr>
      <w:r/>
      <w:bookmarkStart w:id="143" w:name="_Toc426469893"/>
      <w:r/>
      <w:bookmarkStart w:id="144" w:name="_Toc367785014"/>
      <w:r>
        <w:rPr>
          <w:rFonts w:hint="eastAsia" w:ascii="宋体" w:hAnsi="宋体" w:eastAsia="宋体" w:cs="宋体"/>
          <w:color w:val="0d0d0d"/>
          <w:sz w:val="28"/>
          <w:szCs w:val="28"/>
        </w:rPr>
        <w:t xml:space="preserve">3.3.3响应文件的数量：见供应商须知前附表。</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3.3.4响应文件的签署：见供应商须知前附表。</w:t>
      </w:r>
      <w:r/>
    </w:p>
    <w:p>
      <w:pPr>
        <w:spacing w:line="56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3.4响应文件的递交</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26"/>
      <w:r/>
      <w:bookmarkEnd w:id="143"/>
      <w:r/>
      <w:bookmarkEnd w:id="144"/>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3.5响应文件的修改与撤回</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3.6响应文件的确认</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3.7响应文件的拒收</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在规定的提交首次响应文件截止时间后，江苏省政府采购管理交易系统（苏采云）将不再接受响应文件的上传。</w:t>
      </w:r>
      <w:r/>
    </w:p>
    <w:p>
      <w:pPr>
        <w:spacing w:line="500" w:lineRule="exact"/>
        <w:rPr>
          <w:rFonts w:hint="eastAsia" w:ascii="宋体" w:hAnsi="宋体" w:eastAsia="宋体" w:cs="宋体"/>
          <w:b/>
          <w:color w:val="0d0d0d"/>
          <w:sz w:val="32"/>
          <w:szCs w:val="32"/>
        </w:rPr>
        <w:outlineLvl w:val="1"/>
      </w:pPr>
      <w:r>
        <w:rPr>
          <w:rFonts w:hint="eastAsia" w:ascii="宋体" w:hAnsi="宋体" w:eastAsia="宋体" w:cs="宋体"/>
          <w:b/>
          <w:color w:val="0d0d0d"/>
          <w:sz w:val="32"/>
          <w:szCs w:val="32"/>
        </w:rPr>
        <w:t xml:space="preserve">4.响应文件的开启</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4.1响应文件的开启</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4.2特殊情况的处置</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（1）系统服务器发生故障，无法访问或无法使用系统；</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（2）系统的软件或数据库出现错误，不能进行正常操作；</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（3）系统发现有安全漏洞，有潜在的泄密危险；</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（4）其他无法保证信息安全的情形。</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4.2.2因供应商自身原因造成响应文件无法解密的，视为撤销响应文件。</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4.2.3供应商对响应文件开启活动或开启结果等有疑义的，可向采购人提出。</w:t>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4.2.4供应商未在系统中确认开启结果的，视同认可开启结果。</w:t>
      </w:r>
      <w:r/>
    </w:p>
    <w:p>
      <w:pPr>
        <w:spacing w:line="500" w:lineRule="exact"/>
        <w:rPr>
          <w:rFonts w:hint="eastAsia" w:ascii="宋体" w:hAnsi="宋体" w:eastAsia="宋体" w:cs="宋体"/>
          <w:color w:val="0d0d0d"/>
          <w:sz w:val="32"/>
          <w:szCs w:val="32"/>
        </w:rPr>
        <w:outlineLvl w:val="1"/>
      </w:pPr>
      <w:r>
        <w:rPr>
          <w:rFonts w:hint="eastAsia" w:ascii="宋体" w:hAnsi="宋体" w:eastAsia="宋体" w:cs="宋体"/>
          <w:b/>
          <w:bCs/>
          <w:color w:val="0d0d0d"/>
          <w:sz w:val="32"/>
          <w:szCs w:val="32"/>
        </w:rPr>
        <w:t xml:space="preserve">5.</w:t>
      </w:r>
      <w:r>
        <w:rPr>
          <w:rFonts w:hint="eastAsia" w:ascii="宋体" w:hAnsi="宋体" w:eastAsia="宋体" w:cs="宋体"/>
          <w:b/>
          <w:color w:val="0d0d0d"/>
          <w:sz w:val="32"/>
          <w:szCs w:val="32"/>
        </w:rPr>
        <w:t xml:space="preserve">响应文件的评审</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5.1竞争性磋商小组</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hint="eastAsia" w:ascii="宋体" w:hAnsi="宋体" w:eastAsia="宋体" w:cs="宋体"/>
          <w:color w:val="0d0d0d"/>
          <w:sz w:val="28"/>
          <w:szCs w:val="28"/>
        </w:rPr>
        <w:outlineLvl w:val="3"/>
      </w:pPr>
      <w:r>
        <w:rPr>
          <w:rFonts w:hint="eastAsia" w:ascii="宋体" w:hAnsi="宋体" w:eastAsia="宋体" w:cs="宋体"/>
          <w:color w:val="0d0d0d"/>
          <w:sz w:val="28"/>
          <w:szCs w:val="28"/>
        </w:rPr>
        <w:t xml:space="preserve">5.1.2磋商小组成员有下列情形之一的，应当回避：</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（2）与供应商的法定代表人或者负责人有夫妻、直系血亲、三代以内旁系血亲或者近姻亲关系；</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（3）与供应商有其他可能影响政府采购活动公平、公正进行的关系；</w:t>
      </w:r>
      <w:r/>
    </w:p>
    <w:p>
      <w:pPr>
        <w:ind w:firstLine="560"/>
        <w:spacing w:line="500" w:lineRule="exact"/>
        <w:rPr>
          <w:rFonts w:hint="eastAsia" w:ascii="宋体" w:hAnsi="宋体" w:eastAsia="宋体" w:cs="宋体"/>
          <w:color w:val="0d0d0d"/>
          <w:sz w:val="28"/>
          <w:szCs w:val="28"/>
        </w:rPr>
        <w:outlineLvl w:val="4"/>
      </w:pPr>
      <w:r>
        <w:rPr>
          <w:rFonts w:hint="eastAsia" w:ascii="宋体" w:hAnsi="宋体" w:eastAsia="宋体" w:cs="宋体"/>
          <w:color w:val="0d0d0d"/>
          <w:sz w:val="28"/>
          <w:szCs w:val="28"/>
        </w:rPr>
        <w:t xml:space="preserve">（4）法律、行政法规规定的其他条件。</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5.2评审</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hint="eastAsia" w:ascii="宋体" w:hAnsi="宋体" w:eastAsia="宋体" w:cs="宋体"/>
          <w:color w:val="0d0d0d"/>
          <w:sz w:val="32"/>
          <w:szCs w:val="32"/>
        </w:rPr>
        <w:outlineLvl w:val="1"/>
      </w:pPr>
      <w:r>
        <w:rPr>
          <w:rFonts w:hint="eastAsia" w:ascii="宋体" w:hAnsi="宋体" w:eastAsia="宋体" w:cs="宋体"/>
          <w:b/>
          <w:bCs/>
          <w:color w:val="0d0d0d"/>
          <w:sz w:val="32"/>
          <w:szCs w:val="32"/>
        </w:rPr>
        <w:t xml:space="preserve">6.</w:t>
      </w:r>
      <w:r>
        <w:rPr>
          <w:rFonts w:hint="eastAsia" w:ascii="宋体" w:hAnsi="宋体" w:eastAsia="宋体" w:cs="宋体"/>
          <w:b/>
          <w:color w:val="0d0d0d"/>
          <w:sz w:val="32"/>
          <w:szCs w:val="32"/>
        </w:rPr>
        <w:t xml:space="preserve">成交</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6.1确定成交人</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6.2成交公告及成交通知书</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hint="eastAsia" w:ascii="宋体" w:hAnsi="宋体" w:eastAsia="宋体" w:cs="宋体"/>
          <w:b/>
          <w:bCs/>
          <w:color w:val="0d0d0d"/>
          <w:sz w:val="32"/>
          <w:szCs w:val="32"/>
        </w:rPr>
        <w:outlineLvl w:val="1"/>
      </w:pPr>
      <w:r>
        <w:rPr>
          <w:rFonts w:hint="eastAsia" w:ascii="宋体" w:hAnsi="宋体" w:eastAsia="宋体" w:cs="宋体"/>
          <w:b/>
          <w:bCs/>
          <w:color w:val="0d0d0d"/>
          <w:sz w:val="32"/>
          <w:szCs w:val="32"/>
        </w:rPr>
        <w:t xml:space="preserve">7.合同</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hint="eastAsia" w:ascii="宋体" w:hAnsi="宋体" w:eastAsia="宋体" w:cs="宋体"/>
          <w:b/>
          <w:color w:val="0d0d0d"/>
          <w:sz w:val="28"/>
          <w:szCs w:val="28"/>
        </w:rPr>
      </w:pPr>
      <w:r>
        <w:rPr>
          <w:rFonts w:hint="eastAsia" w:ascii="宋体" w:hAnsi="宋体" w:eastAsia="宋体" w:cs="宋体"/>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hint="eastAsia" w:ascii="宋体" w:hAnsi="宋体" w:eastAsia="宋体" w:cs="宋体"/>
          <w:b/>
          <w:color w:val="0d0d0d"/>
          <w:sz w:val="28"/>
          <w:szCs w:val="28"/>
        </w:rPr>
        <w:outlineLvl w:val="1"/>
      </w:pPr>
      <w:r>
        <w:rPr>
          <w:rFonts w:hint="eastAsia" w:ascii="宋体" w:hAnsi="宋体" w:eastAsia="宋体" w:cs="宋体"/>
          <w:b/>
          <w:color w:val="0d0d0d"/>
          <w:sz w:val="32"/>
          <w:szCs w:val="32"/>
        </w:rPr>
        <w:t xml:space="preserve">8.履约保证金</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hint="eastAsia" w:ascii="宋体" w:hAnsi="宋体" w:eastAsia="宋体" w:cs="宋体"/>
          <w:b/>
          <w:color w:val="0d0d0d"/>
          <w:sz w:val="28"/>
          <w:szCs w:val="28"/>
        </w:rPr>
      </w:pPr>
      <w:r>
        <w:rPr>
          <w:rFonts w:hint="eastAsia" w:ascii="宋体" w:hAnsi="宋体" w:eastAsia="宋体" w:cs="宋体"/>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hint="eastAsia" w:ascii="宋体" w:hAnsi="宋体" w:eastAsia="宋体" w:cs="宋体"/>
          <w:b/>
          <w:bCs/>
          <w:color w:val="0d0d0d"/>
          <w:sz w:val="32"/>
          <w:szCs w:val="32"/>
        </w:rPr>
        <w:outlineLvl w:val="1"/>
      </w:pPr>
      <w:r>
        <w:rPr>
          <w:rFonts w:hint="eastAsia" w:ascii="宋体" w:hAnsi="宋体" w:eastAsia="宋体" w:cs="宋体"/>
          <w:b/>
          <w:bCs/>
          <w:color w:val="0d0d0d"/>
          <w:sz w:val="32"/>
          <w:szCs w:val="32"/>
        </w:rPr>
        <w:t xml:space="preserve">9.需要补充的其他内容</w:t>
      </w:r>
      <w:r/>
    </w:p>
    <w:p>
      <w:pPr>
        <w:pStyle w:val="891"/>
        <w:ind w:firstLine="560"/>
        <w:jc w:val="both"/>
        <w:spacing w:line="520" w:lineRule="exact"/>
        <w:rPr>
          <w:rFonts w:hint="eastAsia" w:ascii="宋体" w:hAnsi="宋体" w:eastAsia="宋体" w:cs="宋体"/>
          <w:color w:val="0d0d0d"/>
          <w:sz w:val="28"/>
        </w:rPr>
        <w:outlineLvl w:val="0"/>
      </w:pPr>
      <w:r>
        <w:rPr>
          <w:rFonts w:hint="eastAsia" w:ascii="宋体" w:hAnsi="宋体" w:eastAsia="宋体" w:cs="宋体"/>
          <w:color w:val="0d0d0d"/>
          <w:sz w:val="28"/>
        </w:rPr>
        <w:t xml:space="preserve">需要补充的其他内容：见供应商须知前附表。</w:t>
      </w:r>
      <w:r/>
    </w:p>
    <w:p>
      <w:pPr>
        <w:pStyle w:val="891"/>
        <w:ind w:firstLine="560"/>
        <w:jc w:val="center"/>
        <w:spacing w:line="520" w:lineRule="exact"/>
        <w:rPr>
          <w:rFonts w:hint="eastAsia" w:ascii="宋体" w:hAnsi="宋体" w:eastAsia="宋体" w:cs="宋体"/>
          <w:color w:val="0d0d0d"/>
          <w:sz w:val="44"/>
          <w:szCs w:val="44"/>
        </w:rPr>
        <w:outlineLvl w:val="0"/>
      </w:pPr>
      <w:r>
        <w:rPr>
          <w:rFonts w:hint="eastAsia" w:ascii="宋体" w:hAnsi="宋体" w:eastAsia="宋体" w:cs="宋体"/>
          <w:color w:val="0d0d0d"/>
          <w:sz w:val="44"/>
          <w:szCs w:val="44"/>
        </w:rPr>
      </w:r>
      <w:r/>
    </w:p>
    <w:p>
      <w:pPr>
        <w:rPr>
          <w:rFonts w:hint="eastAsia" w:ascii="宋体" w:hAnsi="宋体" w:eastAsia="宋体" w:cs="宋体"/>
          <w:color w:val="0d0d0d"/>
          <w:sz w:val="44"/>
          <w:szCs w:val="44"/>
          <w:lang w:val="en-US" w:eastAsia="zh-CN"/>
        </w:rPr>
      </w:pPr>
      <w:r>
        <w:rPr>
          <w:rFonts w:hint="eastAsia" w:ascii="宋体" w:hAnsi="宋体" w:eastAsia="宋体" w:cs="宋体"/>
          <w:color w:val="0d0d0d"/>
          <w:sz w:val="44"/>
          <w:szCs w:val="44"/>
          <w:lang w:val="en-US" w:eastAsia="zh-CN"/>
        </w:rPr>
      </w:r>
      <w:r/>
    </w:p>
    <w:p>
      <w:pPr>
        <w:pStyle w:val="891"/>
        <w:jc w:val="center"/>
        <w:spacing w:line="520" w:lineRule="exact"/>
        <w:rPr>
          <w:rFonts w:hint="eastAsia" w:ascii="宋体" w:hAnsi="宋体" w:eastAsia="宋体" w:cs="宋体"/>
          <w:color w:val="0d0d0d"/>
          <w:sz w:val="44"/>
          <w:szCs w:val="44"/>
        </w:rPr>
        <w:outlineLvl w:val="0"/>
      </w:pPr>
      <w:r>
        <w:rPr>
          <w:rFonts w:hint="eastAsia" w:ascii="宋体" w:hAnsi="宋体" w:eastAsia="宋体" w:cs="宋体"/>
          <w:color w:val="0d0d0d"/>
          <w:sz w:val="44"/>
          <w:szCs w:val="44"/>
        </w:rPr>
        <w:t xml:space="preserve">第三章  竞争性磋商</w:t>
      </w:r>
      <w:r/>
    </w:p>
    <w:p>
      <w:pPr>
        <w:spacing w:line="560" w:lineRule="exact"/>
        <w:rPr>
          <w:rFonts w:hint="eastAsia" w:ascii="宋体" w:hAnsi="宋体" w:eastAsia="宋体" w:cs="宋体"/>
          <w:b/>
          <w:color w:val="0d0d0d"/>
          <w:sz w:val="28"/>
          <w:szCs w:val="28"/>
        </w:rPr>
      </w:pPr>
      <w:r>
        <w:rPr>
          <w:rFonts w:hint="eastAsia" w:ascii="宋体" w:hAnsi="宋体" w:eastAsia="宋体" w:cs="宋体"/>
          <w:b/>
          <w:color w:val="0d0d0d"/>
          <w:sz w:val="28"/>
          <w:szCs w:val="28"/>
        </w:rPr>
        <w:t xml:space="preserve">竞争性磋商前附表</w:t>
      </w:r>
      <w:r/>
    </w:p>
    <w:tbl>
      <w:tblPr>
        <w:tblStyle w:val="679"/>
        <w:tblW w:w="89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73"/>
        <w:gridCol w:w="1381"/>
        <w:gridCol w:w="139"/>
        <w:gridCol w:w="5993"/>
      </w:tblGrid>
      <w:tr>
        <w:trPr>
          <w:jc w:val="center"/>
          <w:trHeight w:val="90"/>
        </w:trPr>
        <w:tc>
          <w:tcPr>
            <w:gridSpan w:val="5"/>
            <w:tcBorders>
              <w:bottom w:val="single" w:color="auto" w:sz="4" w:space="0"/>
            </w:tcBorders>
            <w:tcW w:w="8960" w:type="dxa"/>
            <w:vAlign w:val="center"/>
            <w:textDirection w:val="lrTb"/>
            <w:noWrap/>
          </w:tcPr>
          <w:p>
            <w:pPr>
              <w:jc w:val="center"/>
              <w:spacing w:line="400" w:lineRule="exact"/>
              <w:rPr>
                <w:rFonts w:hint="eastAsia" w:ascii="宋体" w:hAnsi="宋体" w:eastAsia="宋体" w:cs="宋体"/>
                <w:b/>
              </w:rPr>
            </w:pPr>
            <w:r>
              <w:rPr>
                <w:rFonts w:hint="eastAsia" w:ascii="宋体" w:hAnsi="宋体" w:eastAsia="宋体" w:cs="宋体"/>
                <w:b/>
              </w:rPr>
              <w:t xml:space="preserve">1.1资格审查</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评审事项</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评审因素</w:t>
            </w:r>
            <w:r/>
          </w:p>
        </w:tc>
        <w:tc>
          <w:tcPr>
            <w:tcBorders>
              <w:top w:val="single" w:color="auto" w:sz="4" w:space="0"/>
              <w:left w:val="single" w:color="auto" w:sz="4" w:space="0"/>
              <w:bottom w:val="single" w:color="auto" w:sz="4" w:space="0"/>
            </w:tcBorders>
            <w:tcW w:w="5993"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资格审查</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280" w:lineRule="exact"/>
              <w:rPr>
                <w:rFonts w:hint="eastAsia" w:ascii="宋体" w:hAnsi="宋体" w:eastAsia="宋体" w:cs="宋体"/>
              </w:rPr>
            </w:pPr>
            <w:r>
              <w:rPr>
                <w:rFonts w:hint="eastAsia" w:ascii="宋体" w:hAnsi="宋体" w:eastAsia="宋体" w:cs="宋体"/>
              </w:rPr>
              <w:t xml:space="preserve">基本资格条件的承诺</w:t>
            </w:r>
            <w:r/>
          </w:p>
        </w:tc>
        <w:tc>
          <w:tcPr>
            <w:tcBorders>
              <w:top w:val="single" w:color="auto" w:sz="4" w:space="0"/>
              <w:left w:val="single" w:color="auto" w:sz="4" w:space="0"/>
              <w:bottom w:val="single" w:color="auto" w:sz="4" w:space="0"/>
            </w:tcBorders>
            <w:tcW w:w="5993" w:type="dxa"/>
            <w:vAlign w:val="center"/>
            <w:textDirection w:val="lrTb"/>
            <w:noWrap/>
          </w:tcPr>
          <w:p>
            <w:pPr>
              <w:jc w:val="left"/>
              <w:spacing w:line="280" w:lineRule="exact"/>
              <w:rPr>
                <w:rFonts w:hint="eastAsia" w:ascii="宋体" w:hAnsi="宋体" w:eastAsia="宋体" w:cs="宋体"/>
              </w:rPr>
            </w:pPr>
            <w:r>
              <w:rPr>
                <w:rFonts w:hint="eastAsia" w:ascii="宋体" w:hAnsi="宋体" w:eastAsia="宋体" w:cs="宋体"/>
              </w:rPr>
              <w:t xml:space="preserve">根据供应商提供的承诺书，内容完整且具有法人及法定代表人的印章。（内容及格式参照第六章《供应商基本资格条件承诺书》）</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280" w:lineRule="exact"/>
              <w:rPr>
                <w:rFonts w:hint="eastAsia" w:ascii="宋体" w:hAnsi="宋体" w:eastAsia="宋体" w:cs="宋体"/>
              </w:rPr>
            </w:pPr>
            <w:r>
              <w:rPr>
                <w:rFonts w:hint="eastAsia" w:ascii="宋体" w:hAnsi="宋体" w:eastAsia="宋体" w:cs="宋体"/>
              </w:rPr>
              <w:t xml:space="preserve">落实政府采购政策需满足的资格要求</w:t>
            </w:r>
            <w:r/>
          </w:p>
        </w:tc>
        <w:tc>
          <w:tcPr>
            <w:tcBorders>
              <w:top w:val="single" w:color="auto" w:sz="4" w:space="0"/>
              <w:left w:val="single" w:color="auto" w:sz="4" w:space="0"/>
              <w:bottom w:val="single" w:color="auto" w:sz="4" w:space="0"/>
            </w:tcBorders>
            <w:tcW w:w="5993" w:type="dxa"/>
            <w:vAlign w:val="center"/>
            <w:textDirection w:val="lrTb"/>
            <w:noWrap/>
          </w:tcPr>
          <w:p>
            <w:pPr>
              <w:spacing w:line="280" w:lineRule="exact"/>
              <w:rPr>
                <w:rFonts w:hint="eastAsia" w:ascii="宋体" w:hAnsi="宋体" w:eastAsia="宋体" w:cs="宋体"/>
              </w:rPr>
            </w:pPr>
            <w:r>
              <w:rPr>
                <w:rFonts w:hint="eastAsia" w:ascii="宋体" w:hAnsi="宋体" w:eastAsia="宋体" w:cs="宋体"/>
              </w:rPr>
              <w:t xml:space="preserve">本项目为非专门面向中小企业的项目。</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280" w:lineRule="exact"/>
              <w:rPr>
                <w:rFonts w:hint="eastAsia" w:ascii="宋体" w:hAnsi="宋体" w:eastAsia="宋体" w:cs="宋体"/>
              </w:rPr>
            </w:pPr>
            <w:r>
              <w:rPr>
                <w:rFonts w:hint="eastAsia" w:ascii="宋体" w:hAnsi="宋体" w:eastAsia="宋体" w:cs="宋体"/>
              </w:rPr>
              <w:t xml:space="preserve">招标人根据本项目特点，要求供应商具备的条件</w:t>
            </w:r>
            <w:r/>
          </w:p>
        </w:tc>
        <w:tc>
          <w:tcPr>
            <w:tcBorders>
              <w:top w:val="single" w:color="auto" w:sz="4" w:space="0"/>
              <w:left w:val="single" w:color="auto" w:sz="4" w:space="0"/>
              <w:bottom w:val="single" w:color="auto" w:sz="4" w:space="0"/>
            </w:tcBorders>
            <w:tcW w:w="5993" w:type="dxa"/>
            <w:vAlign w:val="center"/>
            <w:textDirection w:val="lrTb"/>
            <w:noWrap/>
          </w:tcPr>
          <w:p>
            <w:pPr>
              <w:jc w:val="left"/>
              <w:spacing w:line="280" w:lineRule="exact"/>
              <w:rPr>
                <w:rFonts w:hint="eastAsia" w:ascii="宋体" w:hAnsi="宋体" w:eastAsia="宋体" w:cs="宋体"/>
              </w:rPr>
            </w:pPr>
            <w:r>
              <w:rPr>
                <w:rFonts w:hint="eastAsia" w:ascii="宋体" w:hAnsi="宋体" w:eastAsia="宋体" w:cs="宋体"/>
              </w:rPr>
              <w:t xml:space="preserve">具有有效的国家文物局颁发的《中华人民共和国考古发掘资质证书》。</w:t>
            </w:r>
            <w:r/>
          </w:p>
        </w:tc>
      </w:tr>
      <w:tr>
        <w:trPr>
          <w:jc w:val="center"/>
          <w:trHeight w:val="90"/>
        </w:trPr>
        <w:tc>
          <w:tcPr>
            <w:gridSpan w:val="5"/>
            <w:tcBorders>
              <w:top w:val="single" w:color="auto" w:sz="4" w:space="0"/>
              <w:bottom w:val="single" w:color="auto" w:sz="4" w:space="0"/>
            </w:tcBorders>
            <w:tcW w:w="8960" w:type="dxa"/>
            <w:vAlign w:val="center"/>
            <w:textDirection w:val="lrTb"/>
            <w:noWrap/>
          </w:tcPr>
          <w:p>
            <w:pPr>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960" w:type="dxa"/>
            <w:vAlign w:val="center"/>
            <w:textDirection w:val="lrTb"/>
            <w:noWrap/>
          </w:tcPr>
          <w:p>
            <w:pPr>
              <w:jc w:val="center"/>
              <w:spacing w:line="400" w:lineRule="exact"/>
              <w:rPr>
                <w:rFonts w:hint="eastAsia" w:ascii="宋体" w:hAnsi="宋体" w:eastAsia="宋体" w:cs="宋体"/>
                <w:b/>
              </w:rPr>
            </w:pPr>
            <w:r>
              <w:rPr>
                <w:rFonts w:hint="eastAsia" w:ascii="宋体" w:hAnsi="宋体" w:eastAsia="宋体" w:cs="宋体"/>
                <w:b/>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评审事项</w:t>
            </w:r>
            <w:r/>
          </w:p>
        </w:tc>
        <w:tc>
          <w:tcPr>
            <w:gridSpan w:val="2"/>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评审因素</w:t>
            </w:r>
            <w:r/>
          </w:p>
        </w:tc>
        <w:tc>
          <w:tcPr>
            <w:gridSpan w:val="2"/>
            <w:tcBorders>
              <w:top w:val="single" w:color="auto" w:sz="4" w:space="0"/>
              <w:left w:val="single" w:color="auto" w:sz="4" w:space="0"/>
              <w:bottom w:val="single" w:color="auto" w:sz="4" w:space="0"/>
            </w:tcBorders>
            <w:tcW w:w="6132"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响应性</w:t>
            </w:r>
            <w:r/>
          </w:p>
          <w:p>
            <w:pPr>
              <w:jc w:val="center"/>
              <w:spacing w:line="400" w:lineRule="exact"/>
              <w:rPr>
                <w:rFonts w:hint="eastAsia" w:ascii="宋体" w:hAnsi="宋体" w:eastAsia="宋体" w:cs="宋体"/>
              </w:rPr>
            </w:pPr>
            <w:r>
              <w:rPr>
                <w:rFonts w:hint="eastAsia" w:ascii="宋体" w:hAnsi="宋体" w:eastAsia="宋体" w:cs="宋体"/>
              </w:rPr>
              <w:t xml:space="preserve">评审</w:t>
            </w:r>
            <w:r/>
          </w:p>
        </w:tc>
        <w:tc>
          <w:tcPr>
            <w:gridSpan w:val="2"/>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t xml:space="preserve">报价</w:t>
            </w:r>
            <w:r/>
          </w:p>
        </w:tc>
        <w:tc>
          <w:tcPr>
            <w:gridSpan w:val="2"/>
            <w:tcBorders>
              <w:top w:val="single" w:color="auto" w:sz="4" w:space="0"/>
              <w:left w:val="single" w:color="auto" w:sz="4" w:space="0"/>
              <w:bottom w:val="single" w:color="auto" w:sz="4" w:space="0"/>
            </w:tcBorders>
            <w:tcW w:w="6132" w:type="dxa"/>
            <w:vAlign w:val="center"/>
            <w:textDirection w:val="lrTb"/>
            <w:noWrap/>
          </w:tcPr>
          <w:p>
            <w:pPr>
              <w:jc w:val="left"/>
              <w:spacing w:line="400" w:lineRule="exact"/>
              <w:rPr>
                <w:rFonts w:hint="eastAsia" w:ascii="宋体" w:hAnsi="宋体" w:eastAsia="宋体" w:cs="宋体"/>
              </w:rPr>
            </w:pPr>
            <w:r>
              <w:rPr>
                <w:rFonts w:hint="eastAsia" w:ascii="宋体" w:hAnsi="宋体" w:eastAsia="宋体" w:cs="宋体"/>
              </w:rPr>
              <w:t xml:space="preserve">有且只有一个有效报价，未超过最高限价</w:t>
            </w:r>
            <w:r/>
          </w:p>
        </w:tc>
      </w:tr>
      <w:tr>
        <w:trPr>
          <w:jc w:val="center"/>
          <w:trHeight w:val="90"/>
        </w:trPr>
        <w:tc>
          <w:tcPr>
            <w:tcBorders>
              <w:top w:val="single" w:color="000000" w:sz="4" w:space="0"/>
              <w:bottom w:val="single" w:color="000000" w:sz="4" w:space="0"/>
              <w:right w:val="single" w:color="000000"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1554" w:type="dxa"/>
            <w:vAlign w:val="center"/>
            <w:vMerge w:val="restart"/>
            <w:textDirection w:val="lrTb"/>
            <w:noWrap/>
          </w:tcPr>
          <w:p>
            <w:pPr>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响应文件的编制和签署</w:t>
            </w:r>
            <w:r/>
          </w:p>
        </w:tc>
        <w:tc>
          <w:tcPr>
            <w:gridSpan w:val="2"/>
            <w:tcBorders>
              <w:top w:val="single" w:color="000000" w:sz="4" w:space="0"/>
              <w:left w:val="single" w:color="000000" w:sz="4" w:space="0"/>
              <w:bottom w:val="single" w:color="000000" w:sz="4" w:space="0"/>
            </w:tcBorders>
            <w:tcW w:w="6132" w:type="dxa"/>
            <w:vAlign w:val="center"/>
            <w:vMerge w:val="restart"/>
            <w:textDirection w:val="lrTb"/>
            <w:noWrap/>
          </w:tcPr>
          <w:p>
            <w:pPr>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符合第二章“供应商须知”第3.3项规定</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技术要求</w:t>
            </w:r>
            <w:r/>
          </w:p>
          <w:p>
            <w:pPr>
              <w:jc w:val="center"/>
              <w:spacing w:line="340" w:lineRule="exact"/>
              <w:rPr>
                <w:rFonts w:hint="eastAsia" w:ascii="宋体" w:hAnsi="宋体" w:eastAsia="宋体" w:cs="宋体"/>
              </w:rPr>
            </w:pPr>
            <w:r>
              <w:rPr>
                <w:rFonts w:hint="eastAsia" w:ascii="宋体" w:hAnsi="宋体" w:eastAsia="宋体" w:cs="宋体"/>
              </w:rPr>
              <w:t xml:space="preserve">响应</w:t>
            </w:r>
            <w:r/>
          </w:p>
        </w:tc>
        <w:tc>
          <w:tcPr>
            <w:gridSpan w:val="2"/>
            <w:tcBorders>
              <w:top w:val="single" w:color="auto" w:sz="4" w:space="0"/>
              <w:left w:val="single" w:color="auto" w:sz="4" w:space="0"/>
              <w:bottom w:val="single" w:color="auto" w:sz="4" w:space="0"/>
            </w:tcBorders>
            <w:tcW w:w="6132" w:type="dxa"/>
            <w:vAlign w:val="center"/>
            <w:textDirection w:val="lrTb"/>
            <w:noWrap/>
          </w:tcPr>
          <w:p>
            <w:pPr>
              <w:jc w:val="left"/>
              <w:spacing w:line="340" w:lineRule="exact"/>
              <w:rPr>
                <w:rFonts w:hint="eastAsia" w:ascii="宋体" w:hAnsi="宋体" w:eastAsia="宋体" w:cs="宋体"/>
              </w:rPr>
            </w:pPr>
            <w:r>
              <w:rPr>
                <w:rFonts w:hint="eastAsia" w:ascii="宋体" w:hAnsi="宋体" w:eastAsia="宋体" w:cs="宋体"/>
              </w:rPr>
              <w:t xml:space="preserve">如磋商后技术要求有变动的，按磋商后确定的技术要求提供相应材料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商务要求</w:t>
            </w:r>
            <w:r/>
          </w:p>
          <w:p>
            <w:pPr>
              <w:jc w:val="center"/>
              <w:spacing w:line="340" w:lineRule="exact"/>
              <w:rPr>
                <w:rFonts w:hint="eastAsia" w:ascii="宋体" w:hAnsi="宋体" w:eastAsia="宋体" w:cs="宋体"/>
              </w:rPr>
            </w:pPr>
            <w:r>
              <w:rPr>
                <w:rFonts w:hint="eastAsia" w:ascii="宋体" w:hAnsi="宋体" w:eastAsia="宋体" w:cs="宋体"/>
              </w:rPr>
              <w:t xml:space="preserve">响应</w:t>
            </w:r>
            <w:r/>
          </w:p>
        </w:tc>
        <w:tc>
          <w:tcPr>
            <w:gridSpan w:val="2"/>
            <w:tcBorders>
              <w:top w:val="single" w:color="auto" w:sz="4" w:space="0"/>
              <w:left w:val="single" w:color="auto" w:sz="4" w:space="0"/>
              <w:bottom w:val="single" w:color="auto" w:sz="4" w:space="0"/>
            </w:tcBorders>
            <w:tcW w:w="6132" w:type="dxa"/>
            <w:vAlign w:val="center"/>
            <w:textDirection w:val="lrTb"/>
            <w:noWrap/>
          </w:tcPr>
          <w:p>
            <w:pPr>
              <w:jc w:val="left"/>
              <w:spacing w:line="340" w:lineRule="exact"/>
              <w:rPr>
                <w:rFonts w:hint="eastAsia" w:ascii="宋体" w:hAnsi="宋体" w:eastAsia="宋体" w:cs="宋体"/>
              </w:rPr>
            </w:pPr>
            <w:r>
              <w:rPr>
                <w:rFonts w:hint="eastAsia" w:ascii="宋体" w:hAnsi="宋体" w:eastAsia="宋体" w:cs="宋体"/>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合同草案条款响应</w:t>
            </w:r>
            <w:r/>
          </w:p>
        </w:tc>
        <w:tc>
          <w:tcPr>
            <w:gridSpan w:val="2"/>
            <w:tcBorders>
              <w:top w:val="single" w:color="auto" w:sz="4" w:space="0"/>
              <w:left w:val="single" w:color="auto" w:sz="4" w:space="0"/>
              <w:bottom w:val="single" w:color="auto" w:sz="4" w:space="0"/>
            </w:tcBorders>
            <w:tcW w:w="6132" w:type="dxa"/>
            <w:vAlign w:val="center"/>
            <w:textDirection w:val="lrTb"/>
            <w:noWrap/>
          </w:tcPr>
          <w:p>
            <w:pPr>
              <w:jc w:val="left"/>
              <w:spacing w:line="340" w:lineRule="exact"/>
              <w:rPr>
                <w:rFonts w:hint="eastAsia" w:ascii="宋体" w:hAnsi="宋体" w:eastAsia="宋体" w:cs="宋体"/>
              </w:rPr>
            </w:pPr>
            <w:r>
              <w:rPr>
                <w:rFonts w:hint="eastAsia" w:ascii="宋体" w:hAnsi="宋体" w:eastAsia="宋体" w:cs="宋体"/>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960" w:type="dxa"/>
            <w:vAlign w:val="center"/>
            <w:textDirection w:val="lrTb"/>
            <w:noWrap/>
          </w:tcPr>
          <w:p>
            <w:pPr>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p>
        </w:tc>
      </w:tr>
      <w:tr>
        <w:trPr>
          <w:jc w:val="center"/>
          <w:trHeight w:val="511"/>
        </w:trPr>
        <w:tc>
          <w:tcPr>
            <w:gridSpan w:val="5"/>
            <w:tcBorders>
              <w:top w:val="single" w:color="auto" w:sz="4" w:space="0"/>
              <w:bottom w:val="single" w:color="auto" w:sz="4" w:space="0"/>
            </w:tcBorders>
            <w:tcW w:w="8960" w:type="dxa"/>
            <w:vAlign w:val="center"/>
            <w:textDirection w:val="lrTb"/>
            <w:noWrap/>
          </w:tcPr>
          <w:p>
            <w:pPr>
              <w:jc w:val="center"/>
              <w:spacing w:line="240" w:lineRule="exact"/>
              <w:widowControl/>
              <w:rPr>
                <w:rFonts w:hint="eastAsia" w:ascii="宋体" w:hAnsi="宋体" w:eastAsia="宋体" w:cs="宋体"/>
                <w:b/>
                <w:bCs/>
              </w:rPr>
            </w:pPr>
            <w:r>
              <w:rPr>
                <w:rFonts w:hint="eastAsia" w:ascii="宋体" w:hAnsi="宋体" w:eastAsia="宋体" w:cs="宋体"/>
                <w:b/>
              </w:rPr>
              <w:t xml:space="preserve">5.2详细评审</w:t>
            </w:r>
            <w:r/>
          </w:p>
        </w:tc>
      </w:tr>
      <w:tr>
        <w:trPr>
          <w:jc w:val="center"/>
          <w:trHeight w:val="449"/>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评审因素</w:t>
            </w:r>
            <w:r/>
          </w:p>
        </w:tc>
        <w:tc>
          <w:tcPr>
            <w:gridSpan w:val="3"/>
            <w:tcBorders>
              <w:top w:val="single" w:color="auto" w:sz="4" w:space="0"/>
              <w:left w:val="single" w:color="auto" w:sz="4" w:space="0"/>
              <w:bottom w:val="single" w:color="auto" w:sz="4" w:space="0"/>
            </w:tcBorders>
            <w:tcW w:w="7513" w:type="dxa"/>
            <w:vAlign w:val="center"/>
            <w:textDirection w:val="lrTb"/>
            <w:noWrap/>
          </w:tcPr>
          <w:p>
            <w:pPr>
              <w:jc w:val="center"/>
              <w:spacing w:line="340" w:lineRule="exact"/>
              <w:rPr>
                <w:rFonts w:hint="eastAsia" w:ascii="宋体" w:hAnsi="宋体" w:eastAsia="宋体" w:cs="宋体"/>
              </w:rPr>
            </w:pPr>
            <w:r>
              <w:rPr>
                <w:rFonts w:hint="eastAsia" w:ascii="宋体" w:hAnsi="宋体" w:eastAsia="宋体" w:cs="宋体"/>
              </w:rPr>
              <w:t xml:space="preserve">评审内容及标准</w:t>
            </w:r>
            <w:r/>
          </w:p>
        </w:tc>
      </w:tr>
      <w:tr>
        <w:trPr>
          <w:jc w:val="center"/>
          <w:trHeight w:val="492"/>
        </w:trPr>
        <w:tc>
          <w:tcPr>
            <w:gridSpan w:val="5"/>
            <w:tcBorders>
              <w:top w:val="single" w:color="auto" w:sz="4" w:space="0"/>
              <w:bottom w:val="single" w:color="auto" w:sz="4" w:space="0"/>
            </w:tcBorders>
            <w:tcW w:w="8960" w:type="dxa"/>
            <w:vAlign w:val="center"/>
            <w:textDirection w:val="lrTb"/>
            <w:noWrap/>
          </w:tcPr>
          <w:p>
            <w:pPr>
              <w:pStyle w:val="894"/>
              <w:jc w:val="both"/>
              <w:spacing w:before="0" w:line="240" w:lineRule="atLeast"/>
              <w:rPr>
                <w:rFonts w:hint="eastAsia" w:ascii="宋体" w:hAnsi="宋体" w:eastAsia="宋体" w:cs="宋体"/>
                <w:sz w:val="24"/>
                <w:szCs w:val="24"/>
                <w:lang w:eastAsia="zh-CN"/>
              </w:rPr>
            </w:pPr>
            <w:r>
              <w:rPr>
                <w:rFonts w:hint="eastAsia" w:ascii="宋体" w:hAnsi="宋体" w:eastAsia="宋体" w:cs="宋体"/>
                <w:b/>
                <w:sz w:val="24"/>
                <w:szCs w:val="24"/>
              </w:rPr>
              <w:t xml:space="preserve">一、报价评审</w:t>
            </w:r>
            <w:r>
              <w:rPr>
                <w:rFonts w:hint="eastAsia" w:ascii="宋体" w:hAnsi="宋体" w:eastAsia="宋体" w:cs="宋体"/>
                <w:b/>
                <w:color w:val="auto"/>
                <w:sz w:val="24"/>
                <w:szCs w:val="24"/>
              </w:rPr>
              <w:t xml:space="preserve">（</w:t>
            </w:r>
            <w:r>
              <w:rPr>
                <w:rFonts w:hint="eastAsia" w:cs="宋体"/>
                <w:b/>
                <w:color w:val="auto"/>
                <w:sz w:val="24"/>
                <w:szCs w:val="24"/>
                <w:lang w:val="en-US" w:eastAsia="zh-CN"/>
              </w:rPr>
              <w:t xml:space="preserve">10</w:t>
            </w:r>
            <w:r>
              <w:rPr>
                <w:rFonts w:hint="eastAsia" w:ascii="宋体" w:hAnsi="宋体" w:eastAsia="宋体" w:cs="宋体"/>
                <w:b/>
                <w:color w:val="auto"/>
                <w:sz w:val="24"/>
                <w:szCs w:val="24"/>
              </w:rPr>
              <w:t xml:space="preserve">分）</w:t>
            </w:r>
            <w:r/>
          </w:p>
        </w:tc>
      </w:tr>
      <w:tr>
        <w:trPr>
          <w:jc w:val="center"/>
          <w:trHeight w:val="90"/>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spacing w:line="300" w:lineRule="exact"/>
              <w:widowControl/>
              <w:rPr>
                <w:rFonts w:hint="eastAsia" w:ascii="宋体" w:hAnsi="宋体" w:eastAsia="宋体" w:cs="宋体"/>
              </w:rPr>
            </w:pPr>
            <w:r>
              <w:rPr>
                <w:rFonts w:hint="eastAsia" w:ascii="宋体" w:hAnsi="宋体" w:eastAsia="宋体" w:cs="宋体"/>
              </w:rPr>
              <w:t xml:space="preserve">报价评审           （</w:t>
            </w:r>
            <w:r>
              <w:rPr>
                <w:rFonts w:hint="eastAsia" w:ascii="宋体" w:hAnsi="宋体" w:cs="宋体"/>
                <w:lang w:val="en-US" w:eastAsia="zh-CN"/>
              </w:rPr>
              <w:t xml:space="preserve">1</w:t>
            </w:r>
            <w:r>
              <w:rPr>
                <w:rFonts w:hint="eastAsia" w:ascii="宋体" w:hAnsi="宋体" w:eastAsia="宋体" w:cs="宋体"/>
              </w:rPr>
              <w:t xml:space="preserve">0分）</w:t>
            </w:r>
            <w:r/>
          </w:p>
        </w:tc>
        <w:tc>
          <w:tcPr>
            <w:gridSpan w:val="3"/>
            <w:tcBorders>
              <w:top w:val="single" w:color="auto" w:sz="4" w:space="0"/>
              <w:left w:val="single" w:color="auto" w:sz="4" w:space="0"/>
              <w:bottom w:val="single" w:color="auto" w:sz="4" w:space="0"/>
            </w:tcBorders>
            <w:tcW w:w="7513" w:type="dxa"/>
            <w:vAlign w:val="center"/>
            <w:textDirection w:val="lrTb"/>
            <w:noWrap/>
          </w:tcPr>
          <w:p>
            <w:pPr>
              <w:spacing w:line="360" w:lineRule="exact"/>
              <w:widowControl/>
              <w:rPr>
                <w:rFonts w:hint="eastAsia" w:ascii="宋体" w:hAnsi="宋体" w:eastAsia="宋体" w:cs="宋体"/>
              </w:rPr>
            </w:pPr>
            <w:r>
              <w:rPr>
                <w:rFonts w:hint="eastAsia" w:ascii="宋体" w:hAnsi="宋体" w:eastAsia="宋体" w:cs="宋体"/>
                <w:b/>
                <w:bCs/>
              </w:rPr>
              <w:t xml:space="preserve">1、</w:t>
            </w:r>
            <w:r>
              <w:rPr>
                <w:rFonts w:hint="eastAsia" w:ascii="宋体" w:hAnsi="宋体" w:eastAsia="宋体" w:cs="宋体"/>
              </w:rPr>
              <w:t xml:space="preserve">价格分采用低价优先法计算，即满足竞争性磋商文件要求且最后报价最低的为评标基准价，其价格分为满分。</w:t>
            </w:r>
            <w:r/>
          </w:p>
          <w:p>
            <w:pPr>
              <w:spacing w:line="360" w:lineRule="exact"/>
              <w:widowControl/>
              <w:rPr>
                <w:rFonts w:hint="eastAsia" w:ascii="宋体" w:hAnsi="宋体" w:eastAsia="宋体" w:cs="宋体"/>
              </w:rPr>
            </w:pPr>
            <w:r>
              <w:rPr>
                <w:rFonts w:hint="eastAsia" w:ascii="宋体" w:hAnsi="宋体" w:eastAsia="宋体" w:cs="宋体"/>
              </w:rPr>
              <w:t xml:space="preserve">其他投标人的价格分统一按照下列公式计算（小数点保留两位）：报价得分=(评标基准价／最后报价)×</w:t>
            </w:r>
            <w:r>
              <w:rPr>
                <w:rFonts w:hint="eastAsia" w:ascii="宋体" w:hAnsi="宋体" w:cs="宋体"/>
                <w:lang w:val="en-US" w:eastAsia="zh-CN"/>
              </w:rPr>
              <w:t xml:space="preserve">1</w:t>
            </w:r>
            <w:r>
              <w:rPr>
                <w:rFonts w:hint="eastAsia" w:ascii="宋体" w:hAnsi="宋体" w:eastAsia="宋体" w:cs="宋体"/>
              </w:rPr>
              <w:t xml:space="preserve">0。</w:t>
            </w:r>
            <w:r/>
          </w:p>
          <w:p>
            <w:pPr>
              <w:spacing w:line="360" w:lineRule="exact"/>
              <w:widowControl/>
              <w:rPr>
                <w:rFonts w:hint="eastAsia" w:ascii="宋体" w:hAnsi="宋体" w:eastAsia="宋体" w:cs="宋体"/>
              </w:rPr>
            </w:pPr>
            <w:r>
              <w:rPr>
                <w:rFonts w:hint="eastAsia" w:ascii="宋体" w:hAnsi="宋体" w:eastAsia="宋体" w:cs="宋体"/>
                <w:b/>
                <w:bCs/>
              </w:rPr>
              <w:t xml:space="preserve">2、</w:t>
            </w:r>
            <w:r>
              <w:rPr>
                <w:rFonts w:hint="eastAsia" w:ascii="宋体" w:hAnsi="宋体" w:eastAsia="宋体" w:cs="宋体"/>
              </w:rPr>
              <w:t xml:space="preserve">小型和微型企业报价给予</w:t>
            </w:r>
            <w:r>
              <w:rPr>
                <w:rFonts w:hint="eastAsia" w:ascii="宋体" w:hAnsi="宋体" w:eastAsia="宋体" w:cs="宋体"/>
                <w:b/>
                <w:bCs/>
              </w:rPr>
              <w:t xml:space="preserve">10%</w:t>
            </w:r>
            <w:r>
              <w:rPr>
                <w:rFonts w:hint="eastAsia" w:ascii="宋体" w:hAnsi="宋体" w:eastAsia="宋体" w:cs="宋体"/>
              </w:rPr>
              <w:t xml:space="preserve">的扣除，用扣除后的价格参加评审。</w:t>
            </w:r>
            <w:r/>
          </w:p>
          <w:p>
            <w:pPr>
              <w:spacing w:line="360" w:lineRule="exact"/>
              <w:widowControl/>
              <w:rPr>
                <w:rFonts w:hint="eastAsia" w:ascii="宋体" w:hAnsi="宋体" w:eastAsia="宋体" w:cs="宋体"/>
              </w:rPr>
            </w:pPr>
            <w:r>
              <w:rPr>
                <w:rFonts w:hint="eastAsia" w:ascii="宋体" w:hAnsi="宋体" w:eastAsia="宋体" w:cs="宋体"/>
              </w:rPr>
              <w:t xml:space="preserve">符合条件的供应商应按照《政府采购促进中小企业发展管理办法》（</w:t>
            </w:r>
            <w:r>
              <w:rPr>
                <w:rFonts w:hint="eastAsia" w:ascii="宋体" w:hAnsi="宋体" w:eastAsia="宋体" w:cs="宋体"/>
                <w:b/>
                <w:bCs/>
              </w:rPr>
              <w:t xml:space="preserve">财库〔2020〕46号</w:t>
            </w:r>
            <w:r>
              <w:rPr>
                <w:rFonts w:hint="eastAsia" w:ascii="宋体" w:hAnsi="宋体" w:cs="宋体"/>
                <w:b/>
                <w:bCs/>
                <w:lang w:eastAsia="zh-CN"/>
              </w:rPr>
              <w:t xml:space="preserve">、苏财购﹝2022﹞45号</w:t>
            </w:r>
            <w:r>
              <w:rPr>
                <w:rFonts w:hint="eastAsia" w:ascii="宋体" w:hAnsi="宋体" w:eastAsia="宋体" w:cs="宋体"/>
              </w:rPr>
              <w:t xml:space="preserve">）的规定提供《中小企业声明函》（附后），并对声明的真实性负责。中小企业划型标准详见《关于印发中小企业划型标准规定的通知》（</w:t>
            </w:r>
            <w:r>
              <w:rPr>
                <w:rFonts w:hint="eastAsia" w:ascii="宋体" w:hAnsi="宋体" w:eastAsia="宋体" w:cs="宋体"/>
                <w:b/>
                <w:bCs/>
              </w:rPr>
              <w:t xml:space="preserve">工信部联企业〔2011〕300号</w:t>
            </w:r>
            <w:r>
              <w:rPr>
                <w:rFonts w:hint="eastAsia" w:ascii="宋体" w:hAnsi="宋体" w:eastAsia="宋体" w:cs="宋体"/>
              </w:rPr>
              <w:t xml:space="preserve">）。根据</w:t>
            </w:r>
            <w:r>
              <w:rPr>
                <w:rFonts w:hint="eastAsia" w:ascii="宋体" w:hAnsi="宋体" w:eastAsia="宋体" w:cs="宋体"/>
                <w:b/>
                <w:bCs/>
              </w:rPr>
              <w:t xml:space="preserve">财库[2017]141号文、财库[2014]68号文</w:t>
            </w:r>
            <w:r>
              <w:rPr>
                <w:rFonts w:hint="eastAsia" w:ascii="宋体" w:hAnsi="宋体" w:eastAsia="宋体" w:cs="宋体"/>
              </w:rPr>
              <w:t xml:space="preserve">规定，监狱企业、残疾人福利性单位视同为小、微企业。</w:t>
            </w:r>
            <w:r/>
          </w:p>
          <w:p>
            <w:pPr>
              <w:spacing w:line="360" w:lineRule="exact"/>
              <w:widowControl/>
              <w:rPr>
                <w:rFonts w:hint="eastAsia" w:ascii="宋体" w:hAnsi="宋体" w:eastAsia="宋体" w:cs="宋体"/>
              </w:rPr>
            </w:pPr>
            <w:r>
              <w:rPr>
                <w:rFonts w:hint="eastAsia" w:ascii="宋体" w:hAnsi="宋体" w:eastAsia="宋体" w:cs="宋体"/>
                <w:b/>
                <w:bCs/>
              </w:rPr>
              <w:t xml:space="preserve">3、</w:t>
            </w:r>
            <w:r>
              <w:rPr>
                <w:rFonts w:hint="eastAsia" w:ascii="宋体" w:hAnsi="宋体" w:eastAsia="宋体" w:cs="宋体"/>
              </w:rPr>
              <w:t xml:space="preserve">本项目所属行业为</w:t>
            </w:r>
            <w:r>
              <w:rPr>
                <w:rFonts w:hint="eastAsia" w:ascii="宋体" w:hAnsi="宋体" w:eastAsia="宋体" w:cs="宋体"/>
                <w:b/>
                <w:bCs/>
                <w:color w:val="ff0000"/>
                <w:u w:val="single"/>
              </w:rPr>
              <w:t xml:space="preserve">其他未列明行业</w:t>
            </w:r>
            <w:r>
              <w:rPr>
                <w:rFonts w:hint="eastAsia" w:ascii="宋体" w:hAnsi="宋体" w:eastAsia="宋体" w:cs="宋体"/>
                <w:b/>
                <w:bCs/>
                <w:u w:val="single"/>
              </w:rPr>
              <w:t xml:space="preserve">。</w:t>
            </w:r>
            <w:r/>
          </w:p>
          <w:p>
            <w:pPr>
              <w:pStyle w:val="894"/>
              <w:jc w:val="both"/>
              <w:spacing w:before="0" w:line="240" w:lineRule="atLeas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注：未按要求填写《中小企业声明函》或相关内容表述不清的，不得享受价格扣除。供应商按照本规定提供声明函内容不实的，属于提供虚假材料谋取中标、成交，依照《中华人民共和国政府采购法》等国家有关规定追究相应责任。</w:t>
            </w:r>
            <w:r/>
          </w:p>
          <w:p>
            <w:pPr>
              <w:pStyle w:val="894"/>
              <w:jc w:val="both"/>
              <w:spacing w:before="0" w:line="240" w:lineRule="atLeas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4、依据《关于推动解决政府采购异常低价问题相关工作的通知》(苏财购[2025]62号文)规定:</w:t>
            </w:r>
            <w:r/>
          </w:p>
          <w:p>
            <w:pPr>
              <w:pStyle w:val="894"/>
              <w:jc w:val="both"/>
              <w:spacing w:before="0" w:line="240" w:lineRule="atLeas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(一)评审过程中出现下列情形之一的，评审委员会应当启动异常低价投标(响应)审查程序:</w:t>
            </w:r>
            <w:r/>
          </w:p>
          <w:p>
            <w:pPr>
              <w:pStyle w:val="894"/>
              <w:jc w:val="both"/>
              <w:spacing w:before="0" w:line="240" w:lineRule="atLeas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投标（响应）报价低于采购项目预算50%的，即投标（响应）报价＜采购项目预算×50%;(2)投标（响应）报价低于采购项目最高限价45%的，即投标（响应）报价＜采购项目最高限价×45%;(3)评审委员会认定的供应商报价过低、有可能</w:t>
            </w:r>
            <w:r>
              <w:rPr>
                <w:rFonts w:hint="eastAsia" w:ascii="宋体" w:hAnsi="宋体" w:eastAsia="宋体" w:cs="宋体"/>
                <w:b/>
                <w:sz w:val="24"/>
                <w:szCs w:val="24"/>
                <w:lang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639"/>
        </w:trPr>
        <w:tc>
          <w:tcPr>
            <w:gridSpan w:val="5"/>
            <w:tcBorders>
              <w:top w:val="single" w:color="auto" w:sz="4" w:space="0"/>
              <w:bottom w:val="single" w:color="auto" w:sz="4" w:space="0"/>
            </w:tcBorders>
            <w:tcW w:w="8960" w:type="dxa"/>
            <w:vAlign w:val="center"/>
            <w:textDirection w:val="lrTb"/>
            <w:noWrap/>
          </w:tcPr>
          <w:p>
            <w:pPr>
              <w:jc w:val="left"/>
              <w:spacing w:line="300" w:lineRule="exact"/>
              <w:widowControl/>
              <w:rPr>
                <w:rFonts w:hint="eastAsia" w:ascii="宋体" w:hAnsi="宋体" w:eastAsia="宋体" w:cs="宋体"/>
              </w:rPr>
            </w:pPr>
            <w:r>
              <w:rPr>
                <w:rFonts w:hint="eastAsia" w:ascii="宋体" w:hAnsi="宋体" w:eastAsia="宋体" w:cs="宋体"/>
                <w:b/>
                <w:bCs/>
                <w:color w:val="000000"/>
                <w:spacing w:val="6"/>
                <w:lang w:eastAsia="en-US"/>
              </w:rPr>
              <w:t xml:space="preserve">二、商务评审</w:t>
            </w:r>
            <w:r>
              <w:rPr>
                <w:rFonts w:hint="eastAsia" w:ascii="宋体" w:hAnsi="宋体" w:eastAsia="宋体" w:cs="宋体"/>
                <w:b/>
                <w:bCs/>
                <w:spacing w:val="6"/>
                <w:lang w:eastAsia="en-US"/>
              </w:rPr>
              <w:t xml:space="preserve">（</w:t>
            </w:r>
            <w:r>
              <w:rPr>
                <w:rFonts w:hint="eastAsia" w:ascii="宋体" w:hAnsi="宋体" w:cs="宋体"/>
                <w:b/>
                <w:bCs/>
                <w:spacing w:val="6"/>
                <w:lang w:val="en-US" w:eastAsia="zh-CN"/>
              </w:rPr>
              <w:t xml:space="preserve">40</w:t>
            </w:r>
            <w:r>
              <w:rPr>
                <w:rFonts w:hint="eastAsia" w:ascii="宋体" w:hAnsi="宋体" w:eastAsia="宋体" w:cs="宋体"/>
                <w:b/>
                <w:bCs/>
                <w:spacing w:val="6"/>
                <w:lang w:eastAsia="en-US"/>
              </w:rPr>
              <w:t xml:space="preserve">分）</w:t>
            </w:r>
            <w:r/>
          </w:p>
        </w:tc>
      </w:tr>
      <w:tr>
        <w:trPr>
          <w:jc w:val="center"/>
          <w:trHeight w:val="1731"/>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spacing w:line="460" w:lineRule="exact"/>
              <w:rPr>
                <w:rFonts w:hint="eastAsia" w:ascii="宋体" w:hAnsi="宋体" w:eastAsia="宋体" w:cs="宋体"/>
                <w:b/>
                <w:bCs/>
              </w:rPr>
            </w:pPr>
            <w:r>
              <w:rPr>
                <w:rFonts w:hint="eastAsia" w:ascii="宋体" w:hAnsi="宋体" w:eastAsia="宋体" w:cs="宋体"/>
                <w:b/>
                <w:bCs/>
              </w:rPr>
              <w:t xml:space="preserve">业绩</w:t>
            </w:r>
            <w:r/>
          </w:p>
          <w:p>
            <w:pPr>
              <w:jc w:val="center"/>
              <w:spacing w:line="300" w:lineRule="exact"/>
              <w:widowControl/>
              <w:rPr>
                <w:rFonts w:hint="eastAsia" w:ascii="宋体" w:hAnsi="宋体" w:eastAsia="宋体" w:cs="宋体"/>
              </w:rPr>
            </w:pPr>
            <w:r>
              <w:rPr>
                <w:rFonts w:hint="eastAsia" w:ascii="宋体" w:hAnsi="宋体" w:eastAsia="宋体" w:cs="宋体"/>
                <w:b/>
                <w:bCs/>
              </w:rPr>
              <w:t xml:space="preserve">（</w:t>
            </w:r>
            <w:r>
              <w:rPr>
                <w:rFonts w:hint="eastAsia" w:ascii="宋体" w:hAnsi="宋体" w:cs="宋体"/>
                <w:b/>
                <w:bCs/>
                <w:lang w:val="en-US" w:eastAsia="zh-CN"/>
              </w:rPr>
              <w:t xml:space="preserve">20</w:t>
            </w:r>
            <w:r>
              <w:rPr>
                <w:rFonts w:hint="eastAsia" w:ascii="宋体" w:hAnsi="宋体" w:eastAsia="宋体" w:cs="宋体"/>
                <w:b/>
                <w:bCs/>
              </w:rPr>
              <w:t xml:space="preserve">分）</w:t>
            </w:r>
            <w:r/>
          </w:p>
        </w:tc>
        <w:tc>
          <w:tcPr>
            <w:gridSpan w:val="3"/>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自 2021年1月1日以来（以合同签订时间为准）投标人承担过类似业绩且经省级及以上文物单位或文物部门验收合格的每有一个得 </w:t>
            </w:r>
            <w:r>
              <w:rPr>
                <w:rFonts w:hint="eastAsia" w:ascii="宋体" w:hAnsi="宋体" w:cs="宋体"/>
                <w:lang w:val="en-US" w:eastAsia="zh-CN"/>
              </w:rPr>
              <w:t xml:space="preserve">5</w:t>
            </w:r>
            <w:r>
              <w:rPr>
                <w:rFonts w:hint="eastAsia" w:ascii="宋体" w:hAnsi="宋体" w:eastAsia="宋体" w:cs="宋体"/>
              </w:rPr>
              <w:t xml:space="preserve">分，本项最高得 </w:t>
            </w:r>
            <w:r>
              <w:rPr>
                <w:rFonts w:hint="eastAsia" w:ascii="宋体" w:hAnsi="宋体" w:cs="宋体"/>
                <w:lang w:val="en-US" w:eastAsia="zh-CN"/>
              </w:rPr>
              <w:t xml:space="preserve">20</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注： 业绩证明材料以中标（成交）通知书、合同、验收资料复印件加盖供应商公章上传系统为准，缺一不可，若业绩证明材料</w:t>
            </w:r>
            <w:r>
              <w:rPr>
                <w:rFonts w:hint="eastAsia" w:ascii="宋体" w:hAnsi="宋体" w:cs="宋体"/>
                <w:lang w:val="en-US" w:eastAsia="zh-CN"/>
              </w:rPr>
              <w:t xml:space="preserve">中</w:t>
            </w:r>
            <w:r>
              <w:rPr>
                <w:rFonts w:hint="eastAsia" w:ascii="宋体" w:hAnsi="宋体" w:eastAsia="宋体" w:cs="宋体"/>
              </w:rPr>
              <w:t xml:space="preserve">未能体现评分关键信息的，可提供由项目采购人盖章的证明材料。  </w:t>
            </w:r>
            <w:r/>
          </w:p>
        </w:tc>
      </w:tr>
      <w:tr>
        <w:trPr>
          <w:jc w:val="center"/>
          <w:trHeight w:val="141"/>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spacing w:line="300" w:lineRule="exact"/>
              <w:widowControl/>
              <w:rPr>
                <w:rFonts w:hint="eastAsia" w:ascii="宋体" w:hAnsi="宋体" w:eastAsia="宋体" w:cs="宋体"/>
              </w:rPr>
            </w:pPr>
            <w:r>
              <w:rPr>
                <w:rFonts w:hint="eastAsia" w:ascii="宋体" w:hAnsi="宋体" w:eastAsia="宋体" w:cs="宋体"/>
                <w:b/>
                <w:bCs/>
              </w:rPr>
              <w:t xml:space="preserve">项目负责人（</w:t>
            </w:r>
            <w:r>
              <w:rPr>
                <w:rFonts w:hint="eastAsia" w:ascii="宋体" w:hAnsi="宋体" w:cs="宋体"/>
                <w:b/>
                <w:bCs/>
                <w:lang w:val="en-US" w:eastAsia="zh-CN"/>
              </w:rPr>
              <w:t xml:space="preserve">10</w:t>
            </w:r>
            <w:r>
              <w:rPr>
                <w:rFonts w:hint="eastAsia" w:ascii="宋体" w:hAnsi="宋体" w:eastAsia="宋体" w:cs="宋体"/>
                <w:b/>
                <w:bCs/>
              </w:rPr>
              <w:t xml:space="preserve">分）</w:t>
            </w:r>
            <w:r/>
          </w:p>
        </w:tc>
        <w:tc>
          <w:tcPr>
            <w:gridSpan w:val="3"/>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1.拟派项目负责人（领队）获得国家文物局颁发的考古领队资格证的，得</w:t>
            </w:r>
            <w:r>
              <w:rPr>
                <w:rFonts w:hint="eastAsia" w:ascii="宋体" w:hAnsi="宋体" w:cs="宋体"/>
                <w:lang w:val="en-US" w:eastAsia="zh-CN"/>
              </w:rPr>
              <w:t xml:space="preserve">5</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2.拟派项目负责人具有考古或文博或勘探或发掘相关专业高级（含以上）职称的，得</w:t>
            </w:r>
            <w:r>
              <w:rPr>
                <w:rFonts w:hint="eastAsia" w:ascii="宋体" w:hAnsi="宋体" w:cs="宋体"/>
                <w:lang w:val="en-US" w:eastAsia="zh-CN"/>
              </w:rPr>
              <w:t xml:space="preserve">5</w:t>
            </w:r>
            <w:r>
              <w:rPr>
                <w:rFonts w:hint="eastAsia" w:ascii="宋体" w:hAnsi="宋体" w:eastAsia="宋体" w:cs="宋体"/>
              </w:rPr>
              <w:t xml:space="preserve">分，具有考古或文博或勘探或发掘相关专业中级职称的，得</w:t>
            </w:r>
            <w:r>
              <w:rPr>
                <w:rFonts w:hint="eastAsia" w:ascii="宋体" w:hAnsi="宋体" w:cs="宋体"/>
                <w:lang w:val="en-US" w:eastAsia="zh-CN"/>
              </w:rPr>
              <w:t xml:space="preserve">2</w:t>
            </w:r>
            <w:r>
              <w:rPr>
                <w:rFonts w:hint="eastAsia" w:ascii="宋体" w:hAnsi="宋体" w:eastAsia="宋体" w:cs="宋体"/>
              </w:rPr>
              <w:t xml:space="preserve">分，本项最高</w:t>
            </w:r>
            <w:r>
              <w:rPr>
                <w:rFonts w:hint="eastAsia" w:ascii="宋体" w:hAnsi="宋体" w:cs="宋体"/>
                <w:lang w:val="en-US" w:eastAsia="zh-CN"/>
              </w:rPr>
              <w:t xml:space="preserve">5</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注：</w:t>
            </w: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w:t>
            </w:r>
            <w:r>
              <w:rPr>
                <w:rFonts w:hint="eastAsia" w:ascii="宋体" w:hAnsi="宋体" w:eastAsia="宋体" w:cs="宋体"/>
              </w:rPr>
              <w:t xml:space="preserve">相关证书（或文件）复印件加盖供应商公章上传系统，否则不得分。</w:t>
            </w:r>
            <w:r/>
          </w:p>
          <w:p>
            <w:pPr>
              <w:pStyle w:val="682"/>
              <w:ind w:left="0" w:firstLine="0"/>
              <w:jc w:val="both"/>
              <w:rPr>
                <w:rFonts w:hint="eastAsia" w:eastAsia="宋体"/>
                <w:lang w:eastAsia="zh-CN"/>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）加分时，仅对供应商所报符合上述要求职称中的最高等次计分，且只计算一次，不重复累计。</w:t>
            </w:r>
            <w:r/>
          </w:p>
        </w:tc>
      </w:tr>
      <w:tr>
        <w:trPr>
          <w:jc w:val="center"/>
          <w:trHeight w:val="2018"/>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spacing w:line="340" w:lineRule="exact"/>
              <w:widowControl/>
              <w:rPr>
                <w:rFonts w:hint="eastAsia" w:ascii="宋体" w:hAnsi="宋体" w:eastAsia="宋体" w:cs="宋体"/>
              </w:rPr>
            </w:pPr>
            <w:r>
              <w:rPr>
                <w:rFonts w:hint="eastAsia" w:ascii="宋体" w:hAnsi="宋体" w:eastAsia="宋体" w:cs="宋体"/>
                <w:b/>
                <w:bCs/>
              </w:rPr>
              <w:t xml:space="preserve">项目组其他成员（项目负责人除外）（</w:t>
            </w:r>
            <w:r>
              <w:rPr>
                <w:rFonts w:hint="eastAsia" w:ascii="宋体" w:hAnsi="宋体" w:cs="宋体"/>
                <w:b/>
                <w:bCs/>
                <w:lang w:val="en-US" w:eastAsia="zh-CN"/>
              </w:rPr>
              <w:t xml:space="preserve">10</w:t>
            </w:r>
            <w:bookmarkStart w:id="182" w:name="_GoBack"/>
            <w:r/>
            <w:bookmarkEnd w:id="182"/>
            <w:r>
              <w:rPr>
                <w:rFonts w:hint="eastAsia" w:ascii="宋体" w:hAnsi="宋体" w:eastAsia="宋体" w:cs="宋体"/>
                <w:b/>
                <w:bCs/>
              </w:rPr>
              <w:t xml:space="preserve">）</w:t>
            </w:r>
            <w:r/>
          </w:p>
        </w:tc>
        <w:tc>
          <w:tcPr>
            <w:gridSpan w:val="3"/>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提供拟投入的技术成员（项目负责人除外）情况：</w:t>
            </w:r>
            <w:r/>
          </w:p>
          <w:p>
            <w:pPr>
              <w:jc w:val="left"/>
              <w:spacing w:line="340" w:lineRule="exact"/>
              <w:widowControl/>
              <w:rPr>
                <w:rFonts w:hint="eastAsia" w:ascii="宋体" w:hAnsi="宋体" w:eastAsia="宋体" w:cs="宋体"/>
                <w:color w:val="auto"/>
              </w:rPr>
            </w:pPr>
            <w:r>
              <w:rPr>
                <w:rFonts w:hint="eastAsia" w:ascii="宋体" w:hAnsi="宋体" w:eastAsia="宋体" w:cs="宋体"/>
                <w:color w:val="auto"/>
              </w:rPr>
              <w:t xml:space="preserve">1.持有考古发掘领队证书或考古发掘项目负责人岗前培训班结业证明的，每有一人得1分；参加过全国考古调查勘探岗位人员职业技能培训且获得结业证的，每有一人得0.5分，本项最高</w:t>
            </w:r>
            <w:r>
              <w:rPr>
                <w:rFonts w:hint="eastAsia" w:ascii="宋体" w:hAnsi="宋体" w:cs="宋体"/>
                <w:color w:val="auto"/>
                <w:lang w:val="en-US" w:eastAsia="zh-CN"/>
              </w:rPr>
              <w:t xml:space="preserve">6</w:t>
            </w:r>
            <w:r>
              <w:rPr>
                <w:rFonts w:hint="eastAsia" w:ascii="宋体" w:hAnsi="宋体" w:eastAsia="宋体" w:cs="宋体"/>
                <w:color w:val="auto"/>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2.具有测绘工程资格证书的，每提供1名得</w:t>
            </w:r>
            <w:r>
              <w:rPr>
                <w:rFonts w:hint="eastAsia" w:ascii="宋体" w:hAnsi="宋体" w:cs="宋体"/>
                <w:lang w:val="en-US" w:eastAsia="zh-CN"/>
              </w:rPr>
              <w:t xml:space="preserve">2</w:t>
            </w:r>
            <w:r>
              <w:rPr>
                <w:rFonts w:hint="eastAsia" w:ascii="宋体" w:hAnsi="宋体" w:eastAsia="宋体" w:cs="宋体"/>
              </w:rPr>
              <w:t xml:space="preserve">分，本项最高得</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注：(测绘工程资格证书指《中华人民共和国注册测绘师》或《测绘作业证书》或《测绘专业技术资格证书》助理工程师、工程师、高级工程师)。</w:t>
            </w:r>
            <w:r/>
          </w:p>
          <w:p>
            <w:pPr>
              <w:jc w:val="left"/>
              <w:spacing w:line="340" w:lineRule="exact"/>
              <w:widowControl/>
              <w:rPr>
                <w:rFonts w:hint="eastAsia" w:ascii="宋体" w:hAnsi="宋体" w:eastAsia="宋体" w:cs="宋体"/>
              </w:rPr>
            </w:pPr>
            <w:r>
              <w:rPr>
                <w:rFonts w:hint="eastAsia" w:ascii="宋体" w:hAnsi="宋体" w:eastAsia="宋体" w:cs="宋体"/>
              </w:rPr>
              <w:t xml:space="preserve">上述人员不可重复计分，相关证书或证明复印件加盖供应商公章上传系统，否则不得分。</w:t>
            </w:r>
            <w:r/>
          </w:p>
        </w:tc>
      </w:tr>
      <w:tr>
        <w:trPr>
          <w:jc w:val="center"/>
          <w:trHeight w:val="377"/>
        </w:trPr>
        <w:tc>
          <w:tcPr>
            <w:gridSpan w:val="5"/>
            <w:tcBorders>
              <w:top w:val="single" w:color="auto" w:sz="4" w:space="0"/>
              <w:bottom w:val="single" w:color="auto" w:sz="4" w:space="0"/>
            </w:tcBorders>
            <w:tcW w:w="8960" w:type="dxa"/>
            <w:vAlign w:val="center"/>
            <w:textDirection w:val="lrTb"/>
            <w:noWrap/>
          </w:tcPr>
          <w:p>
            <w:pPr>
              <w:jc w:val="left"/>
              <w:spacing w:line="300" w:lineRule="exact"/>
              <w:widowControl/>
              <w:rPr>
                <w:rFonts w:hint="eastAsia" w:ascii="宋体" w:hAnsi="宋体" w:eastAsia="宋体" w:cs="宋体"/>
              </w:rPr>
            </w:pPr>
            <w:r>
              <w:rPr>
                <w:rFonts w:hint="eastAsia" w:ascii="宋体" w:hAnsi="宋体" w:eastAsia="宋体" w:cs="宋体"/>
                <w:b/>
                <w:bCs/>
                <w:color w:val="000000"/>
                <w:spacing w:val="6"/>
                <w:lang w:eastAsia="en-US"/>
              </w:rPr>
              <w:t xml:space="preserve">三、技术评审（</w:t>
            </w:r>
            <w:r>
              <w:rPr>
                <w:rFonts w:hint="eastAsia" w:ascii="宋体" w:hAnsi="宋体" w:cs="宋体"/>
                <w:b/>
                <w:bCs/>
                <w:color w:val="000000"/>
                <w:spacing w:val="6"/>
                <w:lang w:val="en-US" w:eastAsia="zh-CN"/>
              </w:rPr>
              <w:t xml:space="preserve">5</w:t>
            </w:r>
            <w:r>
              <w:rPr>
                <w:rFonts w:hint="eastAsia" w:ascii="宋体" w:hAnsi="宋体" w:eastAsia="宋体" w:cs="宋体"/>
                <w:b/>
                <w:bCs/>
                <w:color w:val="000000"/>
                <w:spacing w:val="6"/>
              </w:rPr>
              <w:t xml:space="preserve">0</w:t>
            </w:r>
            <w:r>
              <w:rPr>
                <w:rFonts w:hint="eastAsia" w:ascii="宋体" w:hAnsi="宋体" w:eastAsia="宋体" w:cs="宋体"/>
                <w:b/>
                <w:bCs/>
                <w:color w:val="000000"/>
                <w:spacing w:val="6"/>
                <w:lang w:eastAsia="en-US"/>
              </w:rPr>
              <w:t xml:space="preserve">分）</w:t>
            </w:r>
            <w:r/>
          </w:p>
        </w:tc>
      </w:tr>
      <w:tr>
        <w:trPr>
          <w:jc w:val="center"/>
          <w:trHeight w:val="307"/>
        </w:trPr>
        <w:tc>
          <w:tcPr>
            <w:gridSpan w:val="2"/>
            <w:tcBorders>
              <w:top w:val="single" w:color="auto" w:sz="4" w:space="0"/>
              <w:bottom w:val="single" w:color="auto" w:sz="4" w:space="0"/>
              <w:right w:val="single" w:color="auto" w:sz="4" w:space="0"/>
            </w:tcBorders>
            <w:tcW w:w="1447" w:type="dxa"/>
            <w:vAlign w:val="center"/>
            <w:textDirection w:val="lrTb"/>
            <w:noWrap/>
          </w:tcPr>
          <w:p>
            <w:pPr>
              <w:jc w:val="center"/>
              <w:rPr>
                <w:rFonts w:hint="eastAsia" w:ascii="宋体" w:hAnsi="宋体" w:eastAsia="宋体" w:cs="宋体"/>
              </w:rPr>
            </w:pPr>
            <w:r>
              <w:rPr>
                <w:rFonts w:hint="eastAsia" w:ascii="宋体" w:hAnsi="宋体" w:eastAsia="宋体" w:cs="宋体"/>
                <w:b/>
                <w:bCs/>
                <w:sz w:val="24"/>
                <w:szCs w:val="24"/>
              </w:rPr>
              <w:t xml:space="preserve">技术方案（10分）</w:t>
            </w:r>
            <w:r/>
          </w:p>
        </w:tc>
        <w:tc>
          <w:tcPr>
            <w:gridSpan w:val="3"/>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根据供应商对招标文件要求进行分析理解并提供总体服务实施方案，包括但不限于实施方案计划、实际情况分析、评估思路、可操作性研究等评审。</w:t>
            </w:r>
            <w:r/>
          </w:p>
          <w:p>
            <w:pPr>
              <w:jc w:val="left"/>
              <w:spacing w:line="340" w:lineRule="exact"/>
              <w:widowControl/>
              <w:rPr>
                <w:rFonts w:hint="eastAsia" w:ascii="宋体" w:hAnsi="宋体" w:eastAsia="宋体" w:cs="宋体"/>
              </w:rPr>
            </w:pPr>
            <w:r>
              <w:rPr>
                <w:rFonts w:hint="eastAsia" w:ascii="宋体" w:hAnsi="宋体" w:eastAsia="宋体" w:cs="宋体"/>
              </w:rPr>
              <w:t xml:space="preserve">方案内容详实、实际情况分析准确、评估思路新颖、可操作性强得10分；</w:t>
            </w:r>
            <w:r/>
          </w:p>
          <w:p>
            <w:pPr>
              <w:jc w:val="left"/>
              <w:spacing w:line="340" w:lineRule="exact"/>
              <w:widowControl/>
              <w:rPr>
                <w:rFonts w:hint="eastAsia" w:ascii="宋体" w:hAnsi="宋体" w:eastAsia="宋体" w:cs="宋体"/>
              </w:rPr>
            </w:pPr>
            <w:r>
              <w:rPr>
                <w:rFonts w:hint="eastAsia" w:ascii="宋体" w:hAnsi="宋体" w:eastAsia="宋体" w:cs="宋体"/>
              </w:rPr>
              <w:t xml:space="preserve">方案基本满足使用需求，实际情况分析有偏离、评估思路一般、具有一定操作性得7分；</w:t>
            </w:r>
            <w:r/>
          </w:p>
          <w:p>
            <w:pPr>
              <w:jc w:val="left"/>
              <w:spacing w:line="340" w:lineRule="exact"/>
              <w:widowControl/>
              <w:rPr>
                <w:rFonts w:hint="eastAsia" w:ascii="宋体" w:hAnsi="宋体" w:eastAsia="宋体" w:cs="宋体"/>
              </w:rPr>
            </w:pPr>
            <w:r>
              <w:rPr>
                <w:rFonts w:hint="eastAsia" w:ascii="宋体" w:hAnsi="宋体" w:eastAsia="宋体" w:cs="宋体"/>
              </w:rPr>
              <w:t xml:space="preserve">方案内容不完善、实际情况分析有较大偏离、评估思路陈旧、操作性不强，得4分；</w:t>
            </w:r>
            <w:r/>
          </w:p>
          <w:p>
            <w:pPr>
              <w:jc w:val="left"/>
              <w:spacing w:line="340" w:lineRule="exact"/>
              <w:widowControl/>
              <w:rPr>
                <w:rFonts w:hint="eastAsia" w:ascii="宋体" w:hAnsi="宋体" w:eastAsia="宋体" w:cs="宋体"/>
              </w:rPr>
            </w:pPr>
            <w:r>
              <w:rPr>
                <w:rFonts w:hint="eastAsia" w:ascii="宋体" w:hAnsi="宋体" w:eastAsia="宋体" w:cs="宋体"/>
              </w:rPr>
              <w:t xml:space="preserve">没有内容或其情况不满足招标文件需求的不得分。</w:t>
            </w:r>
            <w:r/>
          </w:p>
        </w:tc>
      </w:tr>
      <w:tr>
        <w:trPr>
          <w:jc w:val="center"/>
          <w:trHeight w:val="1064"/>
        </w:trPr>
        <w:tc>
          <w:tcPr>
            <w:gridSpan w:val="2"/>
            <w:shd w:val="clear" w:color="auto" w:fill="auto"/>
            <w:tcBorders>
              <w:top w:val="single" w:color="auto" w:sz="4" w:space="0"/>
              <w:bottom w:val="single" w:color="auto" w:sz="4" w:space="0"/>
              <w:right w:val="single" w:color="auto" w:sz="4" w:space="0"/>
            </w:tcBorders>
            <w:tcW w:w="1447" w:type="dxa"/>
            <w:vAlign w:val="center"/>
            <w:textDirection w:val="lrTb"/>
            <w:noWrap/>
          </w:tcPr>
          <w:p>
            <w:pPr>
              <w:jc w:val="center"/>
              <w:rPr>
                <w:rFonts w:hint="eastAsia" w:ascii="宋体" w:hAnsi="宋体" w:eastAsia="宋体" w:cs="宋体"/>
              </w:rPr>
            </w:pPr>
            <w:r>
              <w:rPr>
                <w:rFonts w:hint="eastAsia" w:ascii="宋体" w:hAnsi="宋体" w:eastAsia="宋体" w:cs="宋体"/>
                <w:b/>
                <w:bCs/>
                <w:sz w:val="24"/>
                <w:szCs w:val="24"/>
              </w:rPr>
              <w:t xml:space="preserve">项目认知（</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分）</w:t>
            </w:r>
            <w:r/>
          </w:p>
        </w:tc>
        <w:tc>
          <w:tcPr>
            <w:gridSpan w:val="3"/>
            <w:shd w:val="clear" w:color="auto" w:fill="auto"/>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依据供应商对现状及项目的理解深刻程度：从是否对地块文物资源区域评估理解深刻，是否了解泰州泰兴的考古规律，是否理解本次地块文物资源区域评估的意义，是否能够准确把握本次规划的重点、难点等方面综合评分。</w:t>
            </w:r>
            <w:r/>
          </w:p>
          <w:p>
            <w:pPr>
              <w:jc w:val="left"/>
              <w:spacing w:line="340" w:lineRule="exact"/>
              <w:widowControl/>
              <w:rPr>
                <w:rFonts w:hint="eastAsia" w:ascii="宋体" w:hAnsi="宋体" w:eastAsia="宋体" w:cs="宋体"/>
              </w:rPr>
            </w:pPr>
            <w:r>
              <w:rPr>
                <w:rFonts w:hint="eastAsia" w:ascii="宋体" w:hAnsi="宋体" w:eastAsia="宋体" w:cs="宋体"/>
              </w:rPr>
              <w:t xml:space="preserve">对项目地点周边文物遗存了解、认识全面、重点、难点整体把握准确的，得</w:t>
            </w:r>
            <w:r>
              <w:rPr>
                <w:rFonts w:hint="eastAsia" w:ascii="宋体" w:hAnsi="宋体" w:cs="宋体"/>
                <w:lang w:val="en-US" w:eastAsia="zh-CN"/>
              </w:rPr>
              <w:t xml:space="preserve">10</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对项目基本情况基本了解、认识基本全面、重点、难点整体把握基本准确的，得</w:t>
            </w:r>
            <w:r>
              <w:rPr>
                <w:rFonts w:hint="eastAsia" w:ascii="宋体" w:hAnsi="宋体" w:cs="宋体"/>
                <w:lang w:val="en-US" w:eastAsia="zh-CN"/>
              </w:rPr>
              <w:t xml:space="preserve">7</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对项目基本情况不了解、认识不全面、重点、难点整体把握不准确的，得 </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未提供不得分。</w:t>
            </w:r>
            <w:r/>
          </w:p>
        </w:tc>
      </w:tr>
      <w:tr>
        <w:trPr>
          <w:jc w:val="center"/>
          <w:trHeight w:val="928"/>
        </w:trPr>
        <w:tc>
          <w:tcPr>
            <w:gridSpan w:val="2"/>
            <w:shd w:val="clear" w:color="auto" w:fill="auto"/>
            <w:tcBorders>
              <w:top w:val="single" w:color="auto" w:sz="4" w:space="0"/>
              <w:bottom w:val="single" w:color="auto" w:sz="4" w:space="0"/>
              <w:right w:val="single" w:color="auto" w:sz="4" w:space="0"/>
            </w:tcBorders>
            <w:tcW w:w="14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重大关键问题分析</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（10分）</w:t>
            </w:r>
            <w:r/>
          </w:p>
        </w:tc>
        <w:tc>
          <w:tcPr>
            <w:gridSpan w:val="3"/>
            <w:shd w:val="clear" w:color="auto" w:fill="auto"/>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根据供应商对磋商文件要求提供重大关键问题分析，包括但不限于提出工作中涉及的重大关键问题、对问题的理解认识、提出的解决方案或概念性方案、对策的分析等评审。</w:t>
            </w:r>
            <w:r/>
          </w:p>
          <w:p>
            <w:pPr>
              <w:jc w:val="left"/>
              <w:spacing w:line="340" w:lineRule="exact"/>
              <w:widowControl/>
              <w:rPr>
                <w:rFonts w:hint="eastAsia" w:ascii="宋体" w:hAnsi="宋体" w:eastAsia="宋体" w:cs="宋体"/>
              </w:rPr>
            </w:pPr>
            <w:r>
              <w:rPr>
                <w:rFonts w:hint="eastAsia" w:ascii="宋体" w:hAnsi="宋体" w:eastAsia="宋体" w:cs="宋体"/>
              </w:rPr>
              <w:t xml:space="preserve">能精准提出本项目相关的关键问题点，对问题点有全面的认识，并对此提供的切实可行的解决方案且对策的分析清晰准确，得10分；</w:t>
            </w:r>
            <w:r/>
          </w:p>
          <w:p>
            <w:pPr>
              <w:jc w:val="left"/>
              <w:spacing w:line="340" w:lineRule="exact"/>
              <w:widowControl/>
              <w:rPr>
                <w:rFonts w:hint="eastAsia" w:ascii="宋体" w:hAnsi="宋体" w:eastAsia="宋体" w:cs="宋体"/>
              </w:rPr>
            </w:pPr>
            <w:r>
              <w:rPr>
                <w:rFonts w:hint="eastAsia" w:ascii="宋体" w:hAnsi="宋体" w:eastAsia="宋体" w:cs="宋体"/>
              </w:rPr>
              <w:t xml:space="preserve">能精准提出本项目相关的关键问题点，对问题点有全面的认识，但提供的解决方案笼统且对策的分析欠缺，得7分；</w:t>
            </w:r>
            <w:r/>
          </w:p>
          <w:p>
            <w:pPr>
              <w:jc w:val="left"/>
              <w:spacing w:line="340" w:lineRule="exact"/>
              <w:widowControl/>
              <w:rPr>
                <w:rFonts w:hint="eastAsia" w:ascii="宋体" w:hAnsi="宋体" w:eastAsia="宋体" w:cs="宋体"/>
              </w:rPr>
            </w:pPr>
            <w:r>
              <w:rPr>
                <w:rFonts w:hint="eastAsia" w:ascii="宋体" w:hAnsi="宋体" w:eastAsia="宋体" w:cs="宋体"/>
              </w:rPr>
              <w:t xml:space="preserve">能精准提出本项目相关的关键问题点，但对问题点认识浅薄，提供的解决方案笼统且对策的分析欠缺，但承诺通过后期优化能够实现文件要求，得4分；</w:t>
            </w:r>
            <w:r/>
          </w:p>
          <w:p>
            <w:pPr>
              <w:jc w:val="left"/>
              <w:spacing w:line="340" w:lineRule="exact"/>
              <w:widowControl/>
              <w:rPr>
                <w:rFonts w:hint="eastAsia" w:ascii="宋体" w:hAnsi="宋体" w:eastAsia="宋体" w:cs="宋体"/>
              </w:rPr>
            </w:pPr>
            <w:r>
              <w:rPr>
                <w:rFonts w:hint="eastAsia" w:ascii="宋体" w:hAnsi="宋体" w:eastAsia="宋体" w:cs="宋体"/>
              </w:rPr>
              <w:t xml:space="preserve">没有内容或其情况不满足磋商文件需求的不得分。</w:t>
            </w:r>
            <w:r/>
          </w:p>
        </w:tc>
      </w:tr>
      <w:tr>
        <w:trPr>
          <w:jc w:val="center"/>
          <w:trHeight w:val="2330"/>
        </w:trPr>
        <w:tc>
          <w:tcPr>
            <w:gridSpan w:val="2"/>
            <w:shd w:val="clear" w:color="auto" w:fill="auto"/>
            <w:tcBorders>
              <w:top w:val="single" w:color="auto" w:sz="4" w:space="0"/>
              <w:bottom w:val="single" w:color="auto" w:sz="4" w:space="0"/>
              <w:right w:val="single" w:color="auto" w:sz="4" w:space="0"/>
            </w:tcBorders>
            <w:tcW w:w="1447" w:type="dxa"/>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文物保护措施</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10</w:t>
            </w:r>
            <w:r>
              <w:rPr>
                <w:rFonts w:hint="eastAsia" w:ascii="宋体" w:hAnsi="宋体" w:eastAsia="宋体" w:cs="宋体"/>
                <w:b/>
                <w:sz w:val="24"/>
                <w:szCs w:val="24"/>
              </w:rPr>
              <w:t xml:space="preserve">分）</w:t>
            </w:r>
            <w:r/>
          </w:p>
        </w:tc>
        <w:tc>
          <w:tcPr>
            <w:gridSpan w:val="3"/>
            <w:shd w:val="clear" w:color="auto" w:fill="auto"/>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根据供应商对本项目要求提供科学合理、全面有深度，响应国家及地方政策的文物保护措施等评审。</w:t>
            </w:r>
            <w:r/>
          </w:p>
          <w:p>
            <w:pPr>
              <w:jc w:val="left"/>
              <w:spacing w:line="340" w:lineRule="exact"/>
              <w:widowControl/>
              <w:rPr>
                <w:rFonts w:hint="eastAsia" w:ascii="宋体" w:hAnsi="宋体" w:eastAsia="宋体" w:cs="宋体"/>
              </w:rPr>
            </w:pPr>
            <w:r>
              <w:rPr>
                <w:rFonts w:hint="eastAsia" w:ascii="宋体" w:hAnsi="宋体" w:eastAsia="宋体" w:cs="宋体"/>
              </w:rPr>
              <w:t xml:space="preserve">措施全面详细、针对性强，具体实施办法完善的得</w:t>
            </w:r>
            <w:r>
              <w:rPr>
                <w:rFonts w:hint="eastAsia" w:ascii="宋体" w:hAnsi="宋体" w:cs="宋体"/>
                <w:lang w:val="en-US" w:eastAsia="zh-CN"/>
              </w:rPr>
              <w:t xml:space="preserve">10</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措施全面可行、针对性明确，实施办法比较完善的得</w:t>
            </w:r>
            <w:r>
              <w:rPr>
                <w:rFonts w:hint="eastAsia" w:ascii="宋体" w:hAnsi="宋体" w:cs="宋体"/>
                <w:lang w:val="en-US" w:eastAsia="zh-CN"/>
              </w:rPr>
              <w:t xml:space="preserve">7</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措施基本可行、针对性基本明确的得</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未提供不得分。</w:t>
            </w:r>
            <w:r/>
          </w:p>
        </w:tc>
      </w:tr>
      <w:tr>
        <w:trPr>
          <w:jc w:val="center"/>
          <w:trHeight w:val="738"/>
        </w:trPr>
        <w:tc>
          <w:tcPr>
            <w:gridSpan w:val="2"/>
            <w:shd w:val="clear" w:color="auto" w:fill="auto"/>
            <w:tcBorders>
              <w:top w:val="single" w:color="auto" w:sz="4" w:space="0"/>
              <w:bottom w:val="single" w:color="auto" w:sz="4" w:space="0"/>
              <w:right w:val="single" w:color="auto" w:sz="4" w:space="0"/>
            </w:tcBorders>
            <w:tcW w:w="1447" w:type="dxa"/>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突发应急预案</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10</w:t>
            </w:r>
            <w:r>
              <w:rPr>
                <w:rFonts w:hint="eastAsia" w:ascii="宋体" w:hAnsi="宋体" w:eastAsia="宋体" w:cs="宋体"/>
                <w:b/>
                <w:sz w:val="24"/>
                <w:szCs w:val="24"/>
              </w:rPr>
              <w:t xml:space="preserve">分）</w:t>
            </w:r>
            <w:r/>
          </w:p>
        </w:tc>
        <w:tc>
          <w:tcPr>
            <w:gridSpan w:val="3"/>
            <w:shd w:val="clear" w:color="auto" w:fill="auto"/>
            <w:tcBorders>
              <w:top w:val="single" w:color="auto" w:sz="4" w:space="0"/>
              <w:left w:val="single" w:color="auto" w:sz="4" w:space="0"/>
              <w:bottom w:val="single" w:color="auto" w:sz="4" w:space="0"/>
            </w:tcBorders>
            <w:tcW w:w="7513" w:type="dxa"/>
            <w:vAlign w:val="center"/>
            <w:textDirection w:val="lrTb"/>
            <w:noWrap/>
          </w:tcPr>
          <w:p>
            <w:pPr>
              <w:jc w:val="left"/>
              <w:spacing w:line="340" w:lineRule="exact"/>
              <w:widowControl/>
              <w:rPr>
                <w:rFonts w:hint="eastAsia" w:ascii="宋体" w:hAnsi="宋体" w:eastAsia="宋体" w:cs="宋体"/>
              </w:rPr>
            </w:pPr>
            <w:r>
              <w:rPr>
                <w:rFonts w:hint="eastAsia" w:ascii="宋体" w:hAnsi="宋体" w:eastAsia="宋体" w:cs="宋体"/>
              </w:rPr>
              <w:t xml:space="preserve">根据供应商对本项目要求提供详细合理，具有针对性的突发事件应急预案进行评审。</w:t>
            </w:r>
            <w:r/>
          </w:p>
          <w:p>
            <w:pPr>
              <w:jc w:val="left"/>
              <w:spacing w:line="340" w:lineRule="exact"/>
              <w:widowControl/>
              <w:rPr>
                <w:rFonts w:hint="eastAsia" w:ascii="宋体" w:hAnsi="宋体" w:eastAsia="宋体" w:cs="宋体"/>
              </w:rPr>
            </w:pPr>
            <w:r>
              <w:rPr>
                <w:rFonts w:hint="eastAsia" w:ascii="宋体" w:hAnsi="宋体" w:eastAsia="宋体" w:cs="宋体"/>
              </w:rPr>
              <w:t xml:space="preserve">预案内容全面详细，针对性强的得</w:t>
            </w:r>
            <w:r>
              <w:rPr>
                <w:rFonts w:hint="eastAsia" w:ascii="宋体" w:hAnsi="宋体" w:cs="宋体"/>
                <w:lang w:val="en-US" w:eastAsia="zh-CN"/>
              </w:rPr>
              <w:t xml:space="preserve">10</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预案内容完整可行，针对性 明确得</w:t>
            </w:r>
            <w:r>
              <w:rPr>
                <w:rFonts w:hint="eastAsia" w:ascii="宋体" w:hAnsi="宋体" w:cs="宋体"/>
                <w:lang w:val="en-US" w:eastAsia="zh-CN"/>
              </w:rPr>
              <w:t xml:space="preserve">7</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预案内容基本可行，针对性基本明确得</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340" w:lineRule="exact"/>
              <w:widowControl/>
              <w:rPr>
                <w:rFonts w:hint="eastAsia" w:ascii="宋体" w:hAnsi="宋体" w:eastAsia="宋体" w:cs="宋体"/>
              </w:rPr>
            </w:pPr>
            <w:r>
              <w:rPr>
                <w:rFonts w:hint="eastAsia" w:ascii="宋体" w:hAnsi="宋体" w:eastAsia="宋体" w:cs="宋体"/>
              </w:rPr>
              <w:t xml:space="preserve">未提供不得分。</w:t>
            </w:r>
            <w:r/>
          </w:p>
        </w:tc>
      </w:tr>
    </w:tbl>
    <w:p>
      <w:pPr>
        <w:spacing w:line="496"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1.资格审查</w:t>
      </w:r>
      <w:r/>
    </w:p>
    <w:p>
      <w:pPr>
        <w:spacing w:line="496"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1.1资格审查</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1.1.1资格审查由竞争性磋商小组负责。</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1.1.2资格审查因素和标准：见竞争性磋商前附表。</w:t>
      </w:r>
      <w:r/>
    </w:p>
    <w:p>
      <w:pPr>
        <w:spacing w:line="496"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2.磋商</w:t>
      </w:r>
      <w:r/>
    </w:p>
    <w:p>
      <w:pPr>
        <w:spacing w:line="496"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2.1确定磋商对象</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磋商小组邀请资格审查合格的供应商参加磋商。</w:t>
      </w:r>
      <w:r/>
    </w:p>
    <w:p>
      <w:pPr>
        <w:spacing w:line="496"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2.2磋商</w:t>
      </w:r>
      <w:r/>
    </w:p>
    <w:p>
      <w:pPr>
        <w:ind w:firstLine="560"/>
        <w:spacing w:line="496" w:lineRule="exact"/>
        <w:rPr>
          <w:rFonts w:hint="eastAsia" w:ascii="宋体" w:hAnsi="宋体" w:eastAsia="宋体" w:cs="宋体"/>
          <w:color w:val="0d0d0d"/>
          <w:sz w:val="28"/>
          <w:szCs w:val="32"/>
        </w:rPr>
        <w:outlineLvl w:val="3"/>
      </w:pPr>
      <w:r>
        <w:rPr>
          <w:rFonts w:hint="eastAsia" w:ascii="宋体" w:hAnsi="宋体" w:eastAsia="宋体" w:cs="宋体"/>
          <w:color w:val="0d0d0d"/>
          <w:sz w:val="28"/>
          <w:szCs w:val="32"/>
        </w:rPr>
        <w:t xml:space="preserve">2.2.1磋商小组所有成员集中与单一供应商分别进行磋商。</w:t>
      </w:r>
      <w:r>
        <w:rPr>
          <w:rFonts w:hint="eastAsia" w:ascii="宋体" w:hAnsi="宋体" w:eastAsia="宋体" w:cs="宋体"/>
          <w:b/>
          <w:bCs/>
          <w:color w:val="ff0000"/>
          <w:sz w:val="28"/>
          <w:szCs w:val="32"/>
        </w:rPr>
        <w:t xml:space="preserve">供应商在项目评审全过程中应保持通讯畅通，并安排专人与采购人及磋商小组联系。</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2.2.2磋商小组与供应商就采购需求中的技术、服务要求以及合同草案条款进行磋商。</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2.2.3磋商结束后，磋商小组依据磋商的情况，形成经磋商确定的磋商文件。</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2.2.5在提交最后报价之前，供应商可以根据磋商情况退出磋商。</w:t>
      </w:r>
      <w:r/>
    </w:p>
    <w:p>
      <w:pPr>
        <w:spacing w:line="496"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3.再次提交响应文件</w:t>
      </w:r>
      <w:r/>
    </w:p>
    <w:p>
      <w:pPr>
        <w:spacing w:line="496"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3.1技术、服务要求和合同草案条款响应</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供应商按照磋商文件的变动情况和磋商小组的要求，对采购需求中的技术、服务要求以及合同草案条款作出响应。</w:t>
      </w:r>
      <w:r/>
    </w:p>
    <w:p>
      <w:pPr>
        <w:spacing w:line="496"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3.2最后报价</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供应商按照磋商小组的要求，在规定的时间内，通过“苏采云”系统提交最后报价。</w:t>
      </w:r>
      <w:r/>
    </w:p>
    <w:p>
      <w:pPr>
        <w:spacing w:line="496"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4.响应性评审</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4.1响应性评审由竞争性磋商小组负责。</w:t>
      </w:r>
      <w:r/>
    </w:p>
    <w:p>
      <w:pPr>
        <w:ind w:firstLine="560"/>
        <w:spacing w:line="496"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4.2响应性评审因素和标准：见竞争性磋商前附表。</w:t>
      </w:r>
      <w:r/>
    </w:p>
    <w:p>
      <w:pPr>
        <w:spacing w:line="495"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5.详细评审</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5.1详细评审由竞争性磋商小组负责。</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5.2详细评审因素和标准：见竞争性磋商前附表。</w:t>
      </w:r>
      <w:r/>
    </w:p>
    <w:p>
      <w:pPr>
        <w:spacing w:line="495"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6.推荐成交候选人</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7.确定成交供应商</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8.澄清、说明或补正</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8.2磋商小组要求供应商澄清、说明或者更正响应文件应当以书面形式作出。</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8.4供应商的澄清、说明或者更正不得超出响应文件的范围或者改变响应文件的实质性内容。</w:t>
      </w:r>
      <w:r/>
    </w:p>
    <w:p>
      <w:pPr>
        <w:ind w:firstLine="560"/>
        <w:spacing w:line="495" w:lineRule="exact"/>
        <w:rPr>
          <w:rFonts w:hint="eastAsia" w:ascii="宋体" w:hAnsi="宋体" w:eastAsia="宋体" w:cs="宋体"/>
          <w:color w:val="0d0d0d"/>
          <w:sz w:val="28"/>
          <w:szCs w:val="32"/>
        </w:rPr>
        <w:outlineLvl w:val="2"/>
      </w:pPr>
      <w:r>
        <w:rPr>
          <w:rFonts w:hint="eastAsia" w:ascii="宋体" w:hAnsi="宋体" w:eastAsia="宋体" w:cs="宋体"/>
          <w:color w:val="0d0d0d"/>
          <w:sz w:val="28"/>
          <w:szCs w:val="32"/>
        </w:rPr>
        <w:t xml:space="preserve">8.5磋商小组不得接受供应商主动提出的澄清、说明或补正。</w:t>
      </w:r>
      <w:r/>
    </w:p>
    <w:p>
      <w:pPr>
        <w:spacing w:line="495"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9.评审过程中特殊情况的处理规定</w:t>
      </w:r>
      <w:r/>
    </w:p>
    <w:p>
      <w:pPr>
        <w:spacing w:line="495"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9.1磋商小组成员的更换</w:t>
      </w:r>
      <w:r/>
    </w:p>
    <w:p>
      <w:pPr>
        <w:ind w:firstLine="560"/>
        <w:spacing w:line="495"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9.2异常低价的处理</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9.3争议解决</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9.4评审终止</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9.5得分相同</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评审得分相同的，最后报价低的优先；评审得分且最后报价相同的，技术指标得分高的优先；评审得分、最后报价和技术指标得分均相同的，采购人现场随机抽取方式确定。</w:t>
      </w:r>
      <w:r/>
    </w:p>
    <w:p>
      <w:pPr>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9.6评审报告签署</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10.判定无效响应的规定</w:t>
      </w:r>
      <w:r/>
    </w:p>
    <w:p>
      <w:pPr>
        <w:spacing w:line="560" w:lineRule="exact"/>
        <w:rPr>
          <w:rFonts w:hint="eastAsia" w:ascii="宋体" w:hAnsi="宋体" w:eastAsia="宋体" w:cs="宋体"/>
          <w:b/>
          <w:color w:val="0d0d0d"/>
          <w:sz w:val="28"/>
          <w:szCs w:val="32"/>
        </w:rPr>
      </w:pPr>
      <w:r>
        <w:rPr>
          <w:rFonts w:hint="eastAsia" w:ascii="宋体" w:hAnsi="宋体" w:eastAsia="宋体" w:cs="宋体"/>
          <w:b/>
          <w:color w:val="0d0d0d"/>
          <w:sz w:val="28"/>
          <w:szCs w:val="32"/>
        </w:rPr>
        <w:t xml:space="preserve">10.1响应文件开启过程中，有下列情形之一的，作无效响应处理。</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10.1.1响应文件无法解密；</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10.1.2响应文件未在规定的时间内解密成功。</w:t>
      </w:r>
      <w:r/>
    </w:p>
    <w:p>
      <w:pPr>
        <w:spacing w:line="560" w:lineRule="exact"/>
        <w:rPr>
          <w:rFonts w:hint="eastAsia" w:ascii="宋体" w:hAnsi="宋体" w:eastAsia="宋体" w:cs="宋体"/>
          <w:b/>
          <w:color w:val="0d0d0d"/>
          <w:sz w:val="28"/>
          <w:szCs w:val="32"/>
        </w:rPr>
      </w:pPr>
      <w:r>
        <w:rPr>
          <w:rFonts w:hint="eastAsia" w:ascii="宋体" w:hAnsi="宋体" w:eastAsia="宋体" w:cs="宋体"/>
          <w:b/>
          <w:color w:val="0d0d0d"/>
          <w:sz w:val="28"/>
          <w:szCs w:val="32"/>
        </w:rPr>
        <w:t xml:space="preserve">10.2资格审查结果为不合格的，作无效响应处理。</w:t>
      </w:r>
      <w:r/>
    </w:p>
    <w:p>
      <w:pPr>
        <w:spacing w:line="560" w:lineRule="exact"/>
        <w:rPr>
          <w:rFonts w:hint="eastAsia" w:ascii="宋体" w:hAnsi="宋体" w:eastAsia="宋体" w:cs="宋体"/>
          <w:b/>
          <w:color w:val="0d0d0d"/>
          <w:sz w:val="28"/>
          <w:szCs w:val="32"/>
        </w:rPr>
      </w:pPr>
      <w:r>
        <w:rPr>
          <w:rFonts w:hint="eastAsia" w:ascii="宋体" w:hAnsi="宋体" w:eastAsia="宋体" w:cs="宋体"/>
          <w:b/>
          <w:color w:val="0d0d0d"/>
          <w:sz w:val="28"/>
          <w:szCs w:val="32"/>
        </w:rPr>
        <w:t xml:space="preserve">10.3评审过程中，有下列情形之一的，作无效响应处理。</w:t>
      </w:r>
      <w:r/>
    </w:p>
    <w:p>
      <w:pPr>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10.3.1未按照磋商小组要求提供书面说明及相关证明材料证明其报价合理性的；</w:t>
      </w:r>
      <w:r/>
    </w:p>
    <w:p>
      <w:pPr>
        <w:ind w:firstLine="560"/>
        <w:spacing w:line="500" w:lineRule="exact"/>
        <w:rPr>
          <w:rFonts w:hint="eastAsia" w:ascii="宋体" w:hAnsi="宋体" w:eastAsia="宋体" w:cs="宋体"/>
          <w:color w:val="0d0d0d"/>
          <w:sz w:val="28"/>
          <w:szCs w:val="32"/>
        </w:rPr>
        <w:outlineLvl w:val="2"/>
      </w:pPr>
      <w:r>
        <w:rPr>
          <w:rFonts w:hint="eastAsia" w:ascii="宋体" w:hAnsi="宋体" w:eastAsia="宋体" w:cs="宋体"/>
          <w:color w:val="0d0d0d"/>
          <w:sz w:val="28"/>
          <w:szCs w:val="32"/>
        </w:rPr>
        <w:t xml:space="preserve">10.3.2响应文件含有采购人不能接受的附加条件的。</w:t>
      </w:r>
      <w:r/>
    </w:p>
    <w:p>
      <w:pPr>
        <w:spacing w:line="560" w:lineRule="exact"/>
        <w:rPr>
          <w:rFonts w:hint="eastAsia" w:ascii="宋体" w:hAnsi="宋体" w:eastAsia="宋体" w:cs="宋体"/>
          <w:b/>
          <w:color w:val="0d0d0d"/>
          <w:sz w:val="28"/>
          <w:szCs w:val="32"/>
        </w:rPr>
        <w:outlineLvl w:val="3"/>
      </w:pPr>
      <w:r>
        <w:rPr>
          <w:rFonts w:hint="eastAsia" w:ascii="宋体" w:hAnsi="宋体" w:eastAsia="宋体" w:cs="宋体"/>
          <w:b/>
          <w:color w:val="0d0d0d"/>
          <w:sz w:val="28"/>
          <w:szCs w:val="32"/>
        </w:rPr>
        <w:t xml:space="preserve">10.4法律、法规规定的其他无效响应情形。</w:t>
      </w:r>
      <w:r/>
    </w:p>
    <w:p>
      <w:pPr>
        <w:rPr>
          <w:rFonts w:hint="eastAsia" w:ascii="宋体" w:hAnsi="宋体" w:eastAsia="宋体" w:cs="宋体"/>
        </w:rPr>
      </w:pPr>
      <w:r>
        <w:rPr>
          <w:rFonts w:hint="eastAsia" w:ascii="宋体" w:hAnsi="宋体" w:eastAsia="宋体" w:cs="宋体"/>
        </w:rPr>
      </w:r>
      <w:r/>
    </w:p>
    <w:p>
      <w:pPr>
        <w:pStyle w:val="687"/>
        <w:numPr>
          <w:ilvl w:val="0"/>
          <w:numId w:val="1"/>
        </w:numPr>
        <w:rPr>
          <w:rStyle w:val="913"/>
          <w:rFonts w:hint="eastAsia" w:ascii="宋体" w:hAnsi="宋体" w:eastAsia="宋体" w:cs="宋体"/>
          <w:b/>
          <w:sz w:val="32"/>
          <w:szCs w:val="32"/>
        </w:rPr>
      </w:pPr>
      <w:r/>
      <w:bookmarkStart w:id="145" w:name="_Toc513029243"/>
      <w:r/>
      <w:bookmarkStart w:id="146" w:name="_Toc23712"/>
      <w:r/>
      <w:bookmarkStart w:id="147" w:name="_Toc10559"/>
      <w:r/>
      <w:bookmarkStart w:id="148" w:name="_Toc9649"/>
      <w:r/>
      <w:bookmarkStart w:id="149" w:name="_Toc20823315"/>
      <w:r/>
      <w:bookmarkStart w:id="150" w:name="_Toc4149"/>
      <w:r/>
      <w:bookmarkStart w:id="151" w:name="_Toc22986"/>
      <w:r/>
      <w:bookmarkStart w:id="152" w:name="_Toc16938559"/>
      <w:r>
        <w:rPr>
          <w:rFonts w:hint="eastAsia" w:ascii="宋体" w:hAnsi="宋体" w:eastAsia="宋体" w:cs="宋体"/>
          <w:color w:val="0d0d0d"/>
          <w:sz w:val="44"/>
          <w:szCs w:val="44"/>
        </w:rPr>
        <w:br w:type="page" w:clear="all"/>
      </w:r>
      <w:bookmarkEnd w:id="145"/>
      <w:r/>
      <w:bookmarkEnd w:id="146"/>
      <w:r/>
      <w:bookmarkEnd w:id="147"/>
      <w:r/>
      <w:bookmarkEnd w:id="148"/>
      <w:r/>
      <w:bookmarkEnd w:id="149"/>
      <w:r/>
      <w:bookmarkEnd w:id="150"/>
      <w:r/>
      <w:bookmarkEnd w:id="151"/>
      <w:r/>
      <w:bookmarkEnd w:id="152"/>
      <w:r>
        <w:rPr>
          <w:rStyle w:val="913"/>
          <w:rFonts w:hint="eastAsia" w:ascii="宋体" w:hAnsi="宋体" w:eastAsia="宋体" w:cs="宋体"/>
          <w:b/>
          <w:sz w:val="32"/>
          <w:szCs w:val="32"/>
        </w:rPr>
        <w:t xml:space="preserve"> 合同条款及格式</w:t>
      </w:r>
      <w:r/>
    </w:p>
    <w:p>
      <w:pPr>
        <w:pStyle w:val="687"/>
        <w:ind w:left="0" w:firstLine="480"/>
        <w:rPr>
          <w:rFonts w:hint="eastAsia" w:ascii="宋体" w:hAnsi="宋体" w:eastAsia="宋体" w:cs="宋体"/>
          <w:u w:val="single"/>
        </w:rPr>
      </w:pPr>
      <w:r>
        <w:rPr>
          <w:rFonts w:hint="eastAsia" w:ascii="宋体" w:hAnsi="宋体" w:eastAsia="宋体" w:cs="宋体"/>
          <w:lang w:eastAsia="en-US"/>
        </w:rPr>
        <w:t xml:space="preserve">合同编号：</w:t>
      </w:r>
      <w:r/>
    </w:p>
    <w:tbl>
      <w:tblPr>
        <w:tblStyle w:val="679"/>
        <w:tblW w:w="7860" w:type="dxa"/>
        <w:tblInd w:w="382" w:type="dxa"/>
        <w:tblLayout w:type="fixed"/>
        <w:tblCellMar>
          <w:left w:w="0" w:type="dxa"/>
          <w:top w:w="0" w:type="dxa"/>
          <w:right w:w="0" w:type="dxa"/>
          <w:bottom w:w="0" w:type="dxa"/>
        </w:tblCellMar>
        <w:tblLook w:val="04A0" w:firstRow="1" w:lastRow="0" w:firstColumn="1" w:lastColumn="0" w:noHBand="0" w:noVBand="1"/>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tcPr>
          <w:p>
            <w:pPr>
              <w:jc w:val="left"/>
              <w:spacing w:line="460" w:lineRule="exact"/>
              <w:rPr>
                <w:rFonts w:hint="eastAsia" w:ascii="宋体" w:hAnsi="宋体" w:eastAsia="宋体" w:cs="宋体"/>
              </w:rPr>
            </w:pPr>
            <w:r>
              <w:rPr>
                <w:rFonts w:hint="eastAsia" w:ascii="宋体" w:hAnsi="宋体" w:eastAsia="宋体" w:cs="宋体"/>
              </w:rPr>
              <w:t xml:space="preserve">采购人：（以下称甲方）</w:t>
            </w:r>
            <w:r/>
          </w:p>
        </w:tc>
        <w:tc>
          <w:tcPr>
            <w:tcBorders>
              <w:top w:val="none" w:color="000000" w:sz="4" w:space="0"/>
              <w:left w:val="none" w:color="000000" w:sz="4" w:space="0"/>
              <w:bottom w:val="none" w:color="000000" w:sz="4" w:space="0"/>
              <w:right w:val="none" w:color="000000" w:sz="4" w:space="0"/>
            </w:tcBorders>
            <w:tcW w:w="3707" w:type="dxa"/>
            <w:textDirection w:val="lrTb"/>
            <w:noWrap/>
          </w:tcPr>
          <w:p>
            <w:pPr>
              <w:ind w:firstLine="280"/>
              <w:jc w:val="left"/>
              <w:spacing w:line="460" w:lineRule="exact"/>
              <w:rPr>
                <w:rFonts w:hint="eastAsia" w:ascii="宋体" w:hAnsi="宋体" w:eastAsia="宋体" w:cs="宋体"/>
              </w:rPr>
            </w:pPr>
            <w:r>
              <w:rPr>
                <w:rFonts w:hint="eastAsia" w:ascii="宋体" w:hAnsi="宋体" w:eastAsia="宋体" w:cs="宋体"/>
              </w:rPr>
              <w:t xml:space="preserve">成交人：（以下称乙方）</w:t>
            </w:r>
            <w:r/>
          </w:p>
        </w:tc>
      </w:tr>
      <w:tr>
        <w:trPr>
          <w:trHeight w:val="448"/>
        </w:trPr>
        <w:tc>
          <w:tcPr>
            <w:tcBorders>
              <w:top w:val="none" w:color="000000" w:sz="4" w:space="0"/>
              <w:left w:val="none" w:color="000000" w:sz="4" w:space="0"/>
              <w:bottom w:val="none" w:color="000000" w:sz="4" w:space="0"/>
              <w:right w:val="none" w:color="000000" w:sz="4" w:space="0"/>
            </w:tcBorders>
            <w:tcW w:w="4153" w:type="dxa"/>
            <w:textDirection w:val="lrTb"/>
            <w:noWrap/>
          </w:tcPr>
          <w:p>
            <w:pPr>
              <w:jc w:val="left"/>
              <w:spacing w:line="460" w:lineRule="exact"/>
              <w:rPr>
                <w:rFonts w:hint="eastAsia" w:ascii="宋体" w:hAnsi="宋体" w:eastAsia="宋体" w:cs="宋体"/>
              </w:rPr>
            </w:pPr>
            <w:r>
              <w:rPr>
                <w:rFonts w:hint="eastAsia" w:ascii="宋体" w:hAnsi="宋体" w:eastAsia="宋体" w:cs="宋体"/>
              </w:rPr>
              <w:t xml:space="preserve">住所地：</w:t>
            </w:r>
            <w:r/>
          </w:p>
        </w:tc>
        <w:tc>
          <w:tcPr>
            <w:tcBorders>
              <w:top w:val="none" w:color="000000" w:sz="4" w:space="0"/>
              <w:left w:val="none" w:color="000000" w:sz="4" w:space="0"/>
              <w:bottom w:val="none" w:color="000000" w:sz="4" w:space="0"/>
              <w:right w:val="none" w:color="000000" w:sz="4" w:space="0"/>
            </w:tcBorders>
            <w:tcW w:w="3707" w:type="dxa"/>
            <w:textDirection w:val="lrTb"/>
            <w:noWrap/>
          </w:tcPr>
          <w:p>
            <w:pPr>
              <w:ind w:firstLine="280"/>
              <w:jc w:val="left"/>
              <w:spacing w:line="460" w:lineRule="exact"/>
              <w:rPr>
                <w:rFonts w:hint="eastAsia" w:ascii="宋体" w:hAnsi="宋体" w:eastAsia="宋体" w:cs="宋体"/>
              </w:rPr>
            </w:pPr>
            <w:r>
              <w:rPr>
                <w:rFonts w:hint="eastAsia" w:ascii="宋体" w:hAnsi="宋体" w:eastAsia="宋体" w:cs="宋体"/>
              </w:rPr>
              <w:t xml:space="preserve">住所地：</w:t>
            </w:r>
            <w:r/>
          </w:p>
        </w:tc>
      </w:tr>
    </w:tbl>
    <w:p>
      <w:pPr>
        <w:ind w:firstLine="422"/>
        <w:spacing w:line="460" w:lineRule="exact"/>
        <w:rPr>
          <w:rFonts w:hint="eastAsia" w:ascii="宋体" w:hAnsi="宋体" w:eastAsia="宋体" w:cs="宋体"/>
          <w:b/>
          <w:bCs/>
        </w:rPr>
      </w:pPr>
      <w:r>
        <w:rPr>
          <w:rFonts w:hint="eastAsia" w:ascii="宋体" w:hAnsi="宋体" w:eastAsia="宋体" w:cs="宋体"/>
          <w:b/>
          <w:bCs/>
        </w:rPr>
      </w:r>
      <w:r/>
    </w:p>
    <w:p>
      <w:pPr>
        <w:ind w:firstLine="422"/>
        <w:spacing w:line="460" w:lineRule="exact"/>
        <w:rPr>
          <w:rFonts w:hint="eastAsia" w:ascii="宋体" w:hAnsi="宋体" w:eastAsia="宋体" w:cs="宋体"/>
          <w:b/>
          <w:bCs/>
        </w:rPr>
      </w:pPr>
      <w:r>
        <w:rPr>
          <w:rFonts w:hint="eastAsia" w:ascii="宋体" w:hAnsi="宋体" w:eastAsia="宋体" w:cs="宋体"/>
          <w:b/>
          <w:bCs/>
        </w:rPr>
        <w:t xml:space="preserve">根据《中华人民共和国政府采购法》、《中华人民共和国民法典》等法律法规的规定，甲乙双方按照招标结果签订本合同。</w:t>
      </w:r>
      <w:r/>
    </w:p>
    <w:p>
      <w:pPr>
        <w:ind w:firstLine="422"/>
        <w:spacing w:line="460" w:lineRule="exact"/>
        <w:rPr>
          <w:rFonts w:hint="eastAsia" w:ascii="宋体" w:hAnsi="宋体" w:eastAsia="宋体" w:cs="宋体"/>
          <w:b/>
          <w:bCs/>
        </w:rPr>
      </w:pPr>
      <w:r>
        <w:rPr>
          <w:rFonts w:hint="eastAsia" w:ascii="宋体" w:hAnsi="宋体" w:eastAsia="宋体" w:cs="宋体"/>
          <w:b/>
          <w:bCs/>
        </w:rPr>
        <w:t xml:space="preserve">第一条  服务内容</w:t>
      </w:r>
      <w:r/>
    </w:p>
    <w:p>
      <w:pPr>
        <w:ind w:firstLine="420"/>
        <w:spacing w:line="460" w:lineRule="exact"/>
        <w:rPr>
          <w:rFonts w:hint="eastAsia" w:ascii="宋体" w:hAnsi="宋体" w:eastAsia="宋体" w:cs="宋体"/>
          <w:u w:val="single"/>
        </w:rPr>
      </w:pPr>
      <w:r>
        <w:rPr>
          <w:rFonts w:hint="eastAsia" w:ascii="宋体" w:hAnsi="宋体" w:eastAsia="宋体" w:cs="宋体"/>
        </w:rPr>
        <w:t xml:space="preserve">1.1乙方根据甲方需求提供下列服务：</w:t>
      </w:r>
      <w:r>
        <w:rPr>
          <w:rFonts w:hint="eastAsia" w:ascii="宋体" w:hAnsi="宋体" w:eastAsia="宋体" w:cs="宋体"/>
          <w:u w:val="single"/>
        </w:rPr>
        <w:t xml:space="preserve">泰兴市黄桥镇辖区(工业项目拟开发用地)开展文物资源区域评估，四至范围是:东至新长铁路、南至新S334省道、西至宁靖盐高速、北至规划道路。编制《文物资源区域性评估工作方案》并通过省文物局专家论证、进行文物考古调查、勘察工作，了解地块是否存在历史文物遗存等信息，提交考古工作调查勘察报告和专家验收意见，以及江苏省文物局文物资源区域性评估意见，明确储备、上市地块是否同意开展后续工作，评估区域约7.3平方公里（具体详见第五章采购需求）；</w:t>
      </w:r>
      <w:r/>
    </w:p>
    <w:p>
      <w:pPr>
        <w:ind w:firstLine="420"/>
        <w:spacing w:line="460" w:lineRule="exact"/>
        <w:rPr>
          <w:rFonts w:hint="eastAsia" w:ascii="宋体" w:hAnsi="宋体" w:eastAsia="宋体" w:cs="宋体"/>
        </w:rPr>
      </w:pPr>
      <w:r>
        <w:rPr>
          <w:rFonts w:hint="eastAsia" w:ascii="宋体" w:hAnsi="宋体" w:eastAsia="宋体" w:cs="宋体"/>
        </w:rPr>
        <w:t xml:space="preserve">1.2本项目合同履行地点位于</w:t>
      </w:r>
      <w:r>
        <w:rPr>
          <w:rFonts w:hint="eastAsia" w:ascii="宋体" w:hAnsi="宋体" w:eastAsia="宋体" w:cs="宋体"/>
          <w:u w:val="single"/>
        </w:rPr>
        <w:t xml:space="preserve"> 泰兴市黄桥镇辖区(工业项目拟开发用地)，四至范围是:东至新长铁路、南至新S334省道、西至宁靖盐高速、北至规划道路</w:t>
      </w:r>
      <w:r>
        <w:rPr>
          <w:rFonts w:hint="eastAsia" w:ascii="宋体" w:hAnsi="宋体" w:eastAsia="宋体" w:cs="宋体"/>
        </w:rPr>
        <w:t xml:space="preserve">。</w:t>
      </w:r>
      <w:r/>
    </w:p>
    <w:p>
      <w:pPr>
        <w:ind w:firstLine="422"/>
        <w:jc w:val="left"/>
        <w:spacing w:line="460" w:lineRule="exact"/>
        <w:rPr>
          <w:rFonts w:hint="eastAsia" w:ascii="宋体" w:hAnsi="宋体" w:eastAsia="宋体" w:cs="宋体"/>
          <w:b/>
          <w:bCs/>
        </w:rPr>
      </w:pPr>
      <w:r>
        <w:rPr>
          <w:rFonts w:hint="eastAsia" w:ascii="宋体" w:hAnsi="宋体" w:eastAsia="宋体" w:cs="宋体"/>
          <w:b/>
          <w:bCs/>
        </w:rPr>
        <w:t xml:space="preserve">第二条  合同总价款</w:t>
      </w:r>
      <w:r/>
    </w:p>
    <w:p>
      <w:pPr>
        <w:ind w:firstLine="420"/>
        <w:jc w:val="left"/>
        <w:spacing w:line="460" w:lineRule="exact"/>
        <w:rPr>
          <w:rFonts w:hint="eastAsia" w:ascii="宋体" w:hAnsi="宋体" w:eastAsia="宋体" w:cs="宋体"/>
        </w:rPr>
      </w:pPr>
      <w:r>
        <w:rPr>
          <w:rFonts w:hint="eastAsia" w:ascii="宋体" w:hAnsi="宋体" w:eastAsia="宋体" w:cs="宋体"/>
        </w:rPr>
        <w:t xml:space="preserve">2.1按照乙方最终成交结果，文物资源区域性评估总价款为人民币（大写）</w:t>
      </w:r>
      <w:r>
        <w:rPr>
          <w:rFonts w:hint="eastAsia" w:ascii="宋体" w:hAnsi="宋体" w:eastAsia="宋体" w:cs="宋体"/>
          <w:u w:val="single"/>
        </w:rPr>
        <w:t xml:space="preserve">           （¥         ）</w:t>
      </w:r>
      <w:r>
        <w:rPr>
          <w:rFonts w:hint="eastAsia" w:ascii="宋体" w:hAnsi="宋体" w:eastAsia="宋体" w:cs="宋体"/>
        </w:rPr>
        <w:t xml:space="preserve">。</w:t>
      </w:r>
      <w:r/>
    </w:p>
    <w:p>
      <w:pPr>
        <w:pStyle w:val="914"/>
        <w:contextualSpacing/>
        <w:jc w:val="left"/>
        <w:spacing w:line="360" w:lineRule="auto"/>
        <w:rPr>
          <w:rFonts w:hint="eastAsia" w:ascii="宋体" w:hAnsi="宋体" w:eastAsia="宋体" w:cs="宋体"/>
          <w:b/>
          <w:bCs/>
          <w:lang w:val="en-US" w:eastAsia="zh-CN"/>
        </w:rPr>
      </w:pPr>
      <w:r>
        <w:rPr>
          <w:rFonts w:hint="eastAsia" w:ascii="宋体" w:hAnsi="宋体" w:eastAsia="宋体" w:cs="宋体"/>
          <w:szCs w:val="24"/>
        </w:rPr>
        <w:t xml:space="preserve">2.2</w:t>
      </w:r>
      <w:r>
        <w:rPr>
          <w:rFonts w:hint="eastAsia" w:ascii="宋体" w:hAnsi="宋体" w:eastAsia="宋体" w:cs="宋体"/>
          <w:bCs/>
          <w:szCs w:val="24"/>
          <w:highlight w:val="white"/>
        </w:rPr>
        <w:t xml:space="preserve">.本项目报价包括采购文件所确定的采购范围相应服务的提供、人员（包括工资和补贴）、专家评审费、车旅费、住勤费、餐饮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Cs/>
          <w:szCs w:val="24"/>
          <w:highlight w:val="white"/>
          <w:lang w:eastAsia="zh-CN"/>
        </w:rPr>
        <w:t xml:space="preserve">。</w:t>
      </w:r>
      <w:r/>
    </w:p>
    <w:p>
      <w:pPr>
        <w:ind w:firstLine="422"/>
        <w:jc w:val="left"/>
        <w:spacing w:line="460" w:lineRule="exact"/>
        <w:widowControl/>
        <w:rPr>
          <w:rFonts w:hint="eastAsia" w:ascii="宋体" w:hAnsi="宋体" w:eastAsia="宋体" w:cs="宋体"/>
          <w:b/>
          <w:bCs/>
        </w:rPr>
      </w:pPr>
      <w:r>
        <w:rPr>
          <w:rFonts w:hint="eastAsia" w:ascii="宋体" w:hAnsi="宋体" w:eastAsia="宋体" w:cs="宋体"/>
          <w:b/>
          <w:bCs/>
        </w:rPr>
        <w:t xml:space="preserve">第三条  甲乙双方权利与义务</w:t>
      </w:r>
      <w:r/>
    </w:p>
    <w:p>
      <w:pPr>
        <w:jc w:val="left"/>
        <w:spacing w:line="460" w:lineRule="exact"/>
        <w:widowControl/>
        <w:rPr>
          <w:rFonts w:hint="eastAsia" w:ascii="宋体" w:hAnsi="宋体" w:eastAsia="宋体" w:cs="宋体"/>
        </w:rPr>
      </w:pPr>
      <w:r>
        <w:rPr>
          <w:rFonts w:hint="eastAsia" w:ascii="宋体" w:hAnsi="宋体" w:eastAsia="宋体" w:cs="宋体"/>
        </w:rPr>
        <w:t xml:space="preserve">    3.1甲方的权利和义务</w:t>
      </w:r>
      <w:r/>
    </w:p>
    <w:p>
      <w:pPr>
        <w:numPr>
          <w:ilvl w:val="0"/>
          <w:numId w:val="2"/>
        </w:numPr>
        <w:jc w:val="left"/>
        <w:spacing w:line="460" w:lineRule="exact"/>
        <w:widowControl/>
        <w:rPr>
          <w:rFonts w:hint="eastAsia" w:ascii="宋体" w:hAnsi="宋体" w:eastAsia="宋体" w:cs="宋体"/>
        </w:rPr>
      </w:pPr>
      <w:r>
        <w:rPr>
          <w:rFonts w:hint="eastAsia" w:ascii="宋体" w:hAnsi="宋体" w:eastAsia="宋体" w:cs="宋体"/>
        </w:rPr>
        <w:t xml:space="preserve">负责文物资源评估项目的确认、协调等相关工作，积极协助成交供应商开展文物资源评估工作。</w:t>
      </w:r>
      <w:r/>
    </w:p>
    <w:p>
      <w:pPr>
        <w:numPr>
          <w:ilvl w:val="0"/>
          <w:numId w:val="2"/>
        </w:numPr>
        <w:jc w:val="left"/>
        <w:spacing w:line="460" w:lineRule="exact"/>
        <w:widowControl/>
        <w:rPr>
          <w:rFonts w:hint="eastAsia" w:ascii="宋体" w:hAnsi="宋体" w:eastAsia="宋体" w:cs="宋体"/>
        </w:rPr>
      </w:pPr>
      <w:r>
        <w:rPr>
          <w:rFonts w:hint="eastAsia" w:ascii="宋体" w:hAnsi="宋体" w:eastAsia="宋体" w:cs="宋体"/>
        </w:rPr>
        <w:t xml:space="preserve">协助成交供应商调查采访项目所在地块原始居民。</w:t>
      </w:r>
      <w:r/>
    </w:p>
    <w:p>
      <w:pPr>
        <w:numPr>
          <w:ilvl w:val="0"/>
          <w:numId w:val="2"/>
        </w:numPr>
        <w:jc w:val="left"/>
        <w:spacing w:line="460" w:lineRule="exact"/>
        <w:widowControl/>
        <w:rPr>
          <w:rFonts w:hint="eastAsia" w:ascii="宋体" w:hAnsi="宋体" w:eastAsia="宋体" w:cs="宋体"/>
        </w:rPr>
      </w:pPr>
      <w:r>
        <w:rPr>
          <w:rFonts w:hint="eastAsia" w:ascii="宋体" w:hAnsi="宋体" w:eastAsia="宋体" w:cs="宋体"/>
        </w:rPr>
        <w:t xml:space="preserve">及时向成交供应商提交该项目地块规划红线图。</w:t>
      </w:r>
      <w:r/>
    </w:p>
    <w:p>
      <w:pPr>
        <w:numPr>
          <w:ilvl w:val="0"/>
          <w:numId w:val="2"/>
        </w:numPr>
        <w:jc w:val="left"/>
        <w:spacing w:line="460" w:lineRule="exact"/>
        <w:widowControl/>
        <w:rPr>
          <w:rFonts w:hint="eastAsia" w:ascii="宋体" w:hAnsi="宋体" w:eastAsia="宋体" w:cs="宋体"/>
        </w:rPr>
      </w:pPr>
      <w:r>
        <w:rPr>
          <w:rFonts w:hint="eastAsia" w:ascii="宋体" w:hAnsi="宋体" w:eastAsia="宋体" w:cs="宋体"/>
        </w:rPr>
        <w:t xml:space="preserve">确保文物资源评估区域范围内无产权等纠纷。</w:t>
      </w:r>
      <w:r/>
    </w:p>
    <w:p>
      <w:pPr>
        <w:numPr>
          <w:ilvl w:val="0"/>
          <w:numId w:val="2"/>
        </w:numPr>
        <w:jc w:val="left"/>
        <w:spacing w:line="460" w:lineRule="exact"/>
        <w:widowControl/>
        <w:rPr>
          <w:rFonts w:hint="eastAsia" w:ascii="宋体" w:hAnsi="宋体" w:eastAsia="宋体" w:cs="宋体"/>
        </w:rPr>
      </w:pPr>
      <w:r>
        <w:rPr>
          <w:rFonts w:hint="eastAsia" w:ascii="宋体" w:hAnsi="宋体" w:eastAsia="宋体" w:cs="宋体"/>
        </w:rPr>
        <w:t xml:space="preserve">协助文物部门对文物资源评估工作现场开展指导检查、审核验收等工作。</w:t>
      </w:r>
      <w:r/>
    </w:p>
    <w:p>
      <w:pPr>
        <w:ind w:firstLine="420"/>
        <w:jc w:val="left"/>
        <w:spacing w:line="460" w:lineRule="exact"/>
        <w:widowControl/>
        <w:rPr>
          <w:rFonts w:hint="eastAsia" w:ascii="宋体" w:hAnsi="宋体" w:eastAsia="宋体" w:cs="宋体"/>
        </w:rPr>
      </w:pPr>
      <w:r>
        <w:rPr>
          <w:rFonts w:hint="eastAsia" w:ascii="宋体" w:hAnsi="宋体" w:eastAsia="宋体" w:cs="宋体"/>
        </w:rPr>
        <w:t xml:space="preserve">3.2乙方的权利和义务</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接受文物部门组织的专家对本项目文物资源评估工作现场的指导检查、监督管理及审核验收。</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本项目文物资源评估工作前，编制科学合理的《文物资源区域评估方案》并经省文物保护专家库相关考古专家论证，与开工报告一并报省文物局备案。</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自主开展本项目文物资源评估工作，实行独立核算，自负盈亏。</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在本项目文物资源评估工作期间，须严格遵守国家及省相关法律法规。</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自行解决本项目文物资源评估工作中的一切问题，包括但不限于工作人员及设备、交通、保险、医疗、税务、财务、吃住以及文物资源评估工作过程中产生的一切安全责任等。</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严格按照国家文物局颁布的《田野考古操作规程》《考古勘探工作规程》（试行），及文物部门的相关要求开展工作，确保文物资源评估工作的质量及最终成果的真实可靠；由于成交供应商自身原因出现漏探、误探、瞒探等问题，使地下文物受损，给采购人及省文物局带来负面影响和损失，由此产生的后果和责任由成交供应商负完全责任。</w:t>
      </w:r>
      <w:r/>
    </w:p>
    <w:p>
      <w:pPr>
        <w:numPr>
          <w:ilvl w:val="0"/>
          <w:numId w:val="3"/>
        </w:numPr>
        <w:ind w:firstLine="420"/>
        <w:jc w:val="left"/>
        <w:spacing w:line="460" w:lineRule="exact"/>
        <w:widowControl/>
        <w:rPr>
          <w:rFonts w:hint="eastAsia" w:ascii="宋体" w:hAnsi="宋体" w:eastAsia="宋体" w:cs="宋体"/>
        </w:rPr>
      </w:pPr>
      <w:r>
        <w:rPr>
          <w:rFonts w:hint="eastAsia" w:ascii="宋体" w:hAnsi="宋体" w:eastAsia="宋体" w:cs="宋体"/>
        </w:rPr>
        <w:t xml:space="preserve">成交供应商负责本项目文物资源评估工作现场的安全保卫工作。在本项目文物资源评估工作期间，成交供应商调查、勘探发现古代遗迹、墓葬等遗存后，应立即采取有效保护措施，第一时间将所发现的古代遗存以清单形式书面通知采购人及文物部门，由采购人采取安全保卫措施。若成交供应商未及时通知，造成古代遗存的丢失、毁损，由成交供应商承担相应的民事及刑事责任。</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第四条  质量保证</w:t>
      </w:r>
      <w:r/>
    </w:p>
    <w:p>
      <w:pPr>
        <w:jc w:val="left"/>
        <w:spacing w:line="460" w:lineRule="exact"/>
        <w:widowControl/>
        <w:rPr>
          <w:rFonts w:hint="eastAsia" w:ascii="宋体" w:hAnsi="宋体" w:eastAsia="宋体" w:cs="宋体"/>
        </w:rPr>
      </w:pPr>
      <w:r>
        <w:rPr>
          <w:rFonts w:hint="eastAsia" w:ascii="宋体" w:hAnsi="宋体" w:eastAsia="宋体" w:cs="宋体"/>
        </w:rPr>
        <w:t xml:space="preserve">    4.1乙方所提供服务的技术规格应与招标文件规定的技术规格及所附的“技术条款响应表”相一致；若技术性能无特殊说明，则按国家有关部门最新颁布的标准及规范为准。</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第五条  服务期限和验收：合同签订后</w:t>
      </w:r>
      <w:r>
        <w:rPr>
          <w:rFonts w:hint="eastAsia" w:ascii="宋体" w:hAnsi="宋体" w:eastAsia="宋体" w:cs="宋体"/>
          <w:b/>
          <w:bCs/>
          <w:u w:val="single"/>
          <w:lang w:val="en-US" w:eastAsia="zh-CN"/>
        </w:rPr>
        <w:t xml:space="preserve">6</w:t>
      </w:r>
      <w:r>
        <w:rPr>
          <w:rFonts w:hint="eastAsia" w:ascii="宋体" w:hAnsi="宋体" w:eastAsia="宋体" w:cs="宋体"/>
          <w:b/>
          <w:bCs/>
          <w:u w:val="single"/>
        </w:rPr>
        <w:t xml:space="preserve">0</w:t>
      </w:r>
      <w:r>
        <w:rPr>
          <w:rFonts w:hint="eastAsia" w:ascii="宋体" w:hAnsi="宋体" w:eastAsia="宋体" w:cs="宋体"/>
          <w:b/>
          <w:bCs/>
        </w:rPr>
        <w:t xml:space="preserve">日历天内完成文物资源评估工作出具文物资源评估报告并通过专家审查及江苏省文物局验收，如遇重要考古发现经采购人确认后可适当顺延。</w:t>
      </w:r>
      <w:r/>
    </w:p>
    <w:p>
      <w:pPr>
        <w:ind w:firstLine="241"/>
        <w:jc w:val="left"/>
        <w:spacing w:line="460" w:lineRule="exact"/>
        <w:widowControl/>
        <w:rPr>
          <w:rFonts w:hint="eastAsia" w:ascii="宋体" w:hAnsi="宋体" w:eastAsia="宋体" w:cs="宋体"/>
        </w:rPr>
      </w:pPr>
      <w:r>
        <w:rPr>
          <w:rFonts w:hint="eastAsia" w:ascii="宋体" w:hAnsi="宋体" w:eastAsia="宋体" w:cs="宋体"/>
          <w:b/>
          <w:bCs/>
        </w:rPr>
        <w:t xml:space="preserve"> 第六条  履约保证金 </w:t>
      </w:r>
      <w:r/>
    </w:p>
    <w:p>
      <w:pPr>
        <w:ind w:firstLine="420"/>
        <w:spacing w:line="360" w:lineRule="exact"/>
        <w:rPr>
          <w:rFonts w:hint="eastAsia" w:ascii="宋体" w:hAnsi="宋体" w:eastAsia="宋体" w:cs="宋体"/>
          <w:color w:val="auto"/>
        </w:rPr>
      </w:pPr>
      <w:r>
        <w:rPr>
          <w:rFonts w:hint="eastAsia" w:ascii="宋体" w:hAnsi="宋体" w:eastAsia="宋体" w:cs="宋体"/>
          <w:color w:val="auto"/>
        </w:rPr>
        <w:t xml:space="preserve">6.1履约保证金：成交价的</w:t>
      </w:r>
      <w:r>
        <w:rPr>
          <w:rFonts w:hint="eastAsia" w:ascii="宋体" w:hAnsi="宋体" w:cs="宋体"/>
          <w:color w:val="auto"/>
          <w:lang w:val="en-US" w:eastAsia="zh-CN"/>
        </w:rPr>
        <w:t xml:space="preserve">10</w:t>
      </w:r>
      <w:r>
        <w:rPr>
          <w:rFonts w:hint="eastAsia" w:ascii="宋体" w:hAnsi="宋体" w:eastAsia="宋体" w:cs="宋体"/>
          <w:color w:val="auto"/>
        </w:rPr>
        <w:t xml:space="preserve">%，在合同签订前缴纳</w:t>
      </w:r>
      <w:r>
        <w:rPr>
          <w:rFonts w:hint="eastAsia" w:ascii="宋体" w:hAnsi="宋体" w:cs="宋体"/>
          <w:sz w:val="24"/>
        </w:rPr>
        <w:t xml:space="preserve">，项目通过验收并取得省文物局意见后不计利息退还。</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第七条  费用支付</w:t>
      </w:r>
      <w:r/>
    </w:p>
    <w:p>
      <w:pPr>
        <w:ind w:firstLine="480"/>
        <w:jc w:val="left"/>
        <w:spacing w:line="460" w:lineRule="exact"/>
        <w:widowControl/>
        <w:rPr>
          <w:rFonts w:hint="eastAsia" w:ascii="宋体" w:hAnsi="宋体" w:eastAsia="宋体" w:cs="宋体"/>
        </w:rPr>
      </w:pPr>
      <w:r>
        <w:rPr>
          <w:rFonts w:hint="eastAsia" w:ascii="宋体" w:hAnsi="宋体" w:eastAsia="宋体" w:cs="宋体"/>
        </w:rPr>
        <w:t xml:space="preserve">7.1本合同项下所有款项均以人民币支付。</w:t>
      </w:r>
      <w:r/>
    </w:p>
    <w:p>
      <w:pPr>
        <w:ind w:firstLine="480"/>
        <w:jc w:val="left"/>
        <w:spacing w:line="460" w:lineRule="exact"/>
        <w:widowControl/>
        <w:rPr>
          <w:rFonts w:hint="eastAsia" w:ascii="宋体" w:hAnsi="宋体" w:eastAsia="宋体" w:cs="宋体"/>
        </w:rPr>
      </w:pPr>
      <w:r>
        <w:rPr>
          <w:rFonts w:hint="eastAsia" w:ascii="宋体" w:hAnsi="宋体" w:eastAsia="宋体" w:cs="宋体"/>
        </w:rPr>
        <w:t xml:space="preserve">7.2本合同项下的采购资金由甲方以银行转账形式支付给乙方，每次支付前乙方需向甲方提供正规的税务发票。乙方账户信息以合同记载为准。</w:t>
      </w:r>
      <w:r/>
    </w:p>
    <w:p>
      <w:pPr>
        <w:ind w:firstLine="480"/>
        <w:jc w:val="left"/>
        <w:spacing w:line="460" w:lineRule="exact"/>
        <w:widowControl/>
        <w:rPr>
          <w:rFonts w:hint="eastAsia" w:ascii="宋体" w:hAnsi="宋体" w:eastAsia="宋体" w:cs="宋体"/>
          <w:b/>
          <w:color w:val="auto"/>
          <w:highlight w:val="white"/>
        </w:rPr>
      </w:pPr>
      <w:r>
        <w:rPr>
          <w:rFonts w:hint="eastAsia" w:ascii="宋体" w:hAnsi="宋体" w:eastAsia="宋体" w:cs="宋体"/>
          <w:color w:val="auto"/>
        </w:rPr>
        <w:t xml:space="preserve">7.3付款条件：提交正式版《文物资源区域评估工作报告》并通过专家审查及江苏省文物局验收后一次性付清。</w:t>
      </w:r>
      <w:r/>
    </w:p>
    <w:p>
      <w:pPr>
        <w:ind w:left="420"/>
        <w:jc w:val="left"/>
        <w:spacing w:line="460" w:lineRule="exact"/>
        <w:widowControl/>
        <w:rPr>
          <w:rFonts w:hint="eastAsia" w:ascii="宋体" w:hAnsi="宋体" w:eastAsia="宋体" w:cs="宋体"/>
          <w:b/>
          <w:bCs/>
        </w:rPr>
      </w:pPr>
      <w:r>
        <w:rPr>
          <w:rFonts w:hint="eastAsia" w:ascii="宋体" w:hAnsi="宋体" w:eastAsia="宋体" w:cs="宋体"/>
          <w:b/>
          <w:bCs/>
        </w:rPr>
        <w:t xml:space="preserve">第八条  违约责任</w:t>
      </w:r>
      <w:r/>
    </w:p>
    <w:p>
      <w:pPr>
        <w:jc w:val="left"/>
        <w:spacing w:line="460" w:lineRule="exact"/>
        <w:widowControl/>
        <w:rPr>
          <w:rFonts w:hint="eastAsia" w:ascii="宋体" w:hAnsi="宋体" w:eastAsia="宋体" w:cs="宋体"/>
        </w:rPr>
      </w:pPr>
      <w:r>
        <w:rPr>
          <w:rFonts w:hint="eastAsia" w:ascii="宋体" w:hAnsi="宋体" w:eastAsia="宋体" w:cs="宋体"/>
        </w:rPr>
        <w:t xml:space="preserve">    8.1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jc w:val="left"/>
        <w:spacing w:line="460" w:lineRule="exact"/>
        <w:widowControl/>
        <w:rPr>
          <w:rFonts w:hint="eastAsia" w:ascii="宋体" w:hAnsi="宋体" w:eastAsia="宋体" w:cs="宋体"/>
        </w:rPr>
      </w:pPr>
      <w:r>
        <w:rPr>
          <w:rFonts w:hint="eastAsia" w:ascii="宋体" w:hAnsi="宋体" w:eastAsia="宋体" w:cs="宋体"/>
        </w:rPr>
        <w:t xml:space="preserve">    8.2乙方所交付的服务未通过专家验收，甲方有权拒收并有权解除合同，且不予支付任何合同款项，且乙方应向甲方支付合同总价5%的违约金，违约金不足以弥补损失的，乙方应另行足额赔偿，解除合同的通知自到达乙方时生效。       </w:t>
      </w:r>
      <w:r/>
    </w:p>
    <w:p>
      <w:pPr>
        <w:ind w:firstLine="480"/>
        <w:jc w:val="left"/>
        <w:spacing w:line="460" w:lineRule="exact"/>
        <w:widowControl/>
        <w:rPr>
          <w:rFonts w:hint="eastAsia" w:ascii="宋体" w:hAnsi="宋体" w:eastAsia="宋体" w:cs="宋体"/>
        </w:rPr>
      </w:pPr>
      <w:r>
        <w:rPr>
          <w:rFonts w:hint="eastAsia" w:ascii="宋体" w:hAnsi="宋体" w:eastAsia="宋体" w:cs="宋体"/>
        </w:rPr>
        <w:t xml:space="preserve">8.3乙方响应属虚假承诺，或是由于乙方的过错造成合同无法继续履行的，甲方有权解除合同，且乙方应向甲方支付不少于合同总价20%违约金。</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第九条  协议的变更和终止</w:t>
      </w:r>
      <w:r/>
    </w:p>
    <w:p>
      <w:pPr>
        <w:jc w:val="left"/>
        <w:spacing w:line="460" w:lineRule="exact"/>
        <w:widowControl/>
        <w:rPr>
          <w:rFonts w:hint="eastAsia" w:ascii="宋体" w:hAnsi="宋体" w:eastAsia="宋体" w:cs="宋体"/>
        </w:rPr>
      </w:pPr>
      <w:r>
        <w:rPr>
          <w:rFonts w:hint="eastAsia" w:ascii="宋体" w:hAnsi="宋体" w:eastAsia="宋体" w:cs="宋体"/>
        </w:rPr>
        <w:t xml:space="preserve">    9.1除发生法律规定的不能预见、不能避免并不能克服的客观情况以及本合同约定外，甲乙双方不得擅自变更、中止或终止、解除合同。</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第十条  争议的解决</w:t>
      </w:r>
      <w:r/>
    </w:p>
    <w:p>
      <w:pPr>
        <w:jc w:val="left"/>
        <w:spacing w:line="460" w:lineRule="exact"/>
        <w:widowControl/>
        <w:rPr>
          <w:rFonts w:hint="eastAsia" w:ascii="宋体" w:hAnsi="宋体" w:eastAsia="宋体" w:cs="宋体"/>
        </w:rPr>
      </w:pPr>
      <w:r>
        <w:rPr>
          <w:rFonts w:hint="eastAsia" w:ascii="宋体" w:hAnsi="宋体" w:eastAsia="宋体" w:cs="宋体"/>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460" w:lineRule="exact"/>
        <w:widowControl/>
        <w:rPr>
          <w:rFonts w:hint="eastAsia" w:ascii="宋体" w:hAnsi="宋体" w:eastAsia="宋体" w:cs="宋体"/>
        </w:rPr>
      </w:pPr>
      <w:r>
        <w:rPr>
          <w:rFonts w:hint="eastAsia" w:ascii="宋体" w:hAnsi="宋体" w:eastAsia="宋体" w:cs="宋体"/>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eastAsia="宋体" w:cs="宋体"/>
          <w:u w:val="single"/>
        </w:rPr>
        <w:t xml:space="preserve"> （1） </w:t>
      </w:r>
      <w:r>
        <w:rPr>
          <w:rFonts w:hint="eastAsia" w:ascii="宋体" w:hAnsi="宋体" w:eastAsia="宋体" w:cs="宋体"/>
        </w:rPr>
        <w:t xml:space="preserve">种方式解决争议：</w:t>
      </w:r>
      <w:r/>
    </w:p>
    <w:p>
      <w:pPr>
        <w:jc w:val="left"/>
        <w:spacing w:line="460" w:lineRule="exact"/>
        <w:widowControl/>
        <w:rPr>
          <w:rFonts w:hint="eastAsia" w:ascii="宋体" w:hAnsi="宋体" w:eastAsia="宋体" w:cs="宋体"/>
        </w:rPr>
      </w:pPr>
      <w:r>
        <w:rPr>
          <w:rFonts w:hint="eastAsia" w:ascii="宋体" w:hAnsi="宋体" w:eastAsia="宋体" w:cs="宋体"/>
        </w:rPr>
        <w:t xml:space="preserve">    （1）向甲方所在地有管辖权的人民法院提起诉讼。</w:t>
      </w:r>
      <w:r/>
    </w:p>
    <w:p>
      <w:pPr>
        <w:jc w:val="left"/>
        <w:spacing w:line="460" w:lineRule="exact"/>
        <w:widowControl/>
        <w:rPr>
          <w:rFonts w:hint="eastAsia" w:ascii="宋体" w:hAnsi="宋体" w:eastAsia="宋体" w:cs="宋体"/>
        </w:rPr>
      </w:pPr>
      <w:r>
        <w:rPr>
          <w:rFonts w:hint="eastAsia" w:ascii="宋体" w:hAnsi="宋体" w:eastAsia="宋体" w:cs="宋体"/>
        </w:rPr>
        <w:t xml:space="preserve">    （2）向泰兴市仲裁委员会按其仲裁规则申请仲裁。</w:t>
      </w:r>
      <w:r/>
    </w:p>
    <w:p>
      <w:pPr>
        <w:jc w:val="left"/>
        <w:spacing w:line="460" w:lineRule="exact"/>
        <w:widowControl/>
        <w:rPr>
          <w:rFonts w:hint="eastAsia" w:ascii="宋体" w:hAnsi="宋体" w:eastAsia="宋体" w:cs="宋体"/>
        </w:rPr>
      </w:pPr>
      <w:r>
        <w:rPr>
          <w:rFonts w:hint="eastAsia" w:ascii="宋体" w:hAnsi="宋体" w:eastAsia="宋体" w:cs="宋体"/>
        </w:rPr>
        <w:t xml:space="preserve">    10.3在仲裁期间，本合同应继续履行。</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第十一条  诚实信用 </w:t>
      </w:r>
      <w:r/>
    </w:p>
    <w:p>
      <w:pPr>
        <w:jc w:val="left"/>
        <w:spacing w:line="460" w:lineRule="exact"/>
        <w:widowControl/>
        <w:rPr>
          <w:rFonts w:hint="eastAsia" w:ascii="宋体" w:hAnsi="宋体" w:eastAsia="宋体" w:cs="宋体"/>
        </w:rPr>
      </w:pPr>
      <w:r>
        <w:rPr>
          <w:rFonts w:hint="eastAsia" w:ascii="宋体" w:hAnsi="宋体" w:eastAsia="宋体" w:cs="宋体"/>
        </w:rPr>
        <w:t xml:space="preserve">    11.1乙方应诚实信用，严格按照招标文件要求和投标承诺履行合同，不向甲方进行商业贿赂或者提供不正当利益。</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第十二条  其他约定</w:t>
      </w:r>
      <w:r/>
    </w:p>
    <w:p>
      <w:pPr>
        <w:jc w:val="left"/>
        <w:spacing w:line="460" w:lineRule="exact"/>
        <w:widowControl/>
        <w:rPr>
          <w:rFonts w:hint="eastAsia" w:ascii="宋体" w:hAnsi="宋体" w:eastAsia="宋体" w:cs="宋体"/>
        </w:rPr>
      </w:pPr>
      <w:r>
        <w:rPr>
          <w:rFonts w:hint="eastAsia" w:ascii="宋体" w:hAnsi="宋体" w:eastAsia="宋体" w:cs="宋体"/>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要求乙方承担合同价款20%的违约金，如造成损失的还应赔偿损失，甲方有权按照本合同约定向乙方主张违约责任及赔偿责任的权利。</w:t>
      </w:r>
      <w:r/>
    </w:p>
    <w:p>
      <w:pPr>
        <w:jc w:val="left"/>
        <w:spacing w:line="460" w:lineRule="exact"/>
        <w:widowControl/>
        <w:rPr>
          <w:rFonts w:hint="eastAsia" w:ascii="宋体" w:hAnsi="宋体" w:eastAsia="宋体" w:cs="宋体"/>
          <w:b/>
          <w:bCs/>
        </w:rPr>
      </w:pPr>
      <w:r>
        <w:rPr>
          <w:rFonts w:hint="eastAsia" w:ascii="宋体" w:hAnsi="宋体" w:eastAsia="宋体" w:cs="宋体"/>
          <w:b/>
          <w:bCs/>
        </w:rPr>
        <w:t xml:space="preserve">    第十三条  合同生效及其他</w:t>
      </w:r>
      <w:r/>
    </w:p>
    <w:p>
      <w:pPr>
        <w:jc w:val="left"/>
        <w:spacing w:line="460" w:lineRule="exact"/>
        <w:widowControl/>
        <w:rPr>
          <w:rFonts w:hint="eastAsia" w:ascii="宋体" w:hAnsi="宋体" w:eastAsia="宋体" w:cs="宋体"/>
        </w:rPr>
      </w:pPr>
      <w:r>
        <w:rPr>
          <w:rFonts w:hint="eastAsia" w:ascii="宋体" w:hAnsi="宋体" w:eastAsia="宋体" w:cs="宋体"/>
        </w:rPr>
        <w:t xml:space="preserve">    13.1本合同自签订之日起生效。</w:t>
      </w:r>
      <w:r/>
    </w:p>
    <w:p>
      <w:pPr>
        <w:jc w:val="left"/>
        <w:spacing w:line="460" w:lineRule="exact"/>
        <w:widowControl/>
        <w:rPr>
          <w:rFonts w:hint="eastAsia" w:ascii="宋体" w:hAnsi="宋体" w:eastAsia="宋体" w:cs="宋体"/>
        </w:rPr>
      </w:pPr>
      <w:r>
        <w:rPr>
          <w:rFonts w:hint="eastAsia" w:ascii="宋体" w:hAnsi="宋体" w:eastAsia="宋体" w:cs="宋体"/>
        </w:rPr>
        <w:t xml:space="preserve">    13.2本合同一式肆份，甲乙双方各执两份。</w:t>
      </w:r>
      <w:r/>
    </w:p>
    <w:p>
      <w:pPr>
        <w:ind w:firstLine="420"/>
        <w:jc w:val="left"/>
        <w:spacing w:line="460" w:lineRule="exact"/>
        <w:widowControl/>
        <w:rPr>
          <w:rFonts w:hint="eastAsia" w:ascii="宋体" w:hAnsi="宋体" w:eastAsia="宋体" w:cs="宋体"/>
        </w:rPr>
      </w:pPr>
      <w:r>
        <w:rPr>
          <w:rFonts w:hint="eastAsia" w:ascii="宋体" w:hAnsi="宋体" w:eastAsia="宋体" w:cs="宋体"/>
        </w:rPr>
        <w:t xml:space="preserve">13.3本合同应按照中华人民共和国的现行法律进行解释。 </w:t>
      </w:r>
      <w:r/>
    </w:p>
    <w:tbl>
      <w:tblPr>
        <w:tblStyle w:val="679"/>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甲方：（盖章）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乙方：（盖章）</w:t>
            </w:r>
            <w:r/>
          </w:p>
        </w:tc>
      </w:tr>
      <w:tr>
        <w:trPr>
          <w:trHeight w:val="1867"/>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r>
            <w:r/>
          </w:p>
          <w:p>
            <w:pPr>
              <w:jc w:val="left"/>
              <w:spacing w:line="460" w:lineRule="exact"/>
              <w:widowControl/>
              <w:rPr>
                <w:rFonts w:hint="eastAsia" w:ascii="宋体" w:hAnsi="宋体" w:eastAsia="宋体" w:cs="宋体"/>
              </w:rPr>
            </w:pPr>
            <w:r>
              <w:rPr>
                <w:rFonts w:hint="eastAsia" w:ascii="宋体" w:hAnsi="宋体" w:eastAsia="宋体" w:cs="宋体"/>
              </w:rPr>
              <w:t xml:space="preserve">法定代表人：</w:t>
            </w:r>
            <w:r/>
          </w:p>
          <w:p>
            <w:pPr>
              <w:jc w:val="left"/>
              <w:spacing w:line="460" w:lineRule="exact"/>
              <w:widowControl/>
              <w:rPr>
                <w:rFonts w:hint="eastAsia" w:ascii="宋体" w:hAnsi="宋体" w:eastAsia="宋体" w:cs="宋体"/>
              </w:rPr>
            </w:pPr>
            <w:r>
              <w:rPr>
                <w:rFonts w:hint="eastAsia" w:ascii="宋体" w:hAnsi="宋体" w:eastAsia="宋体" w:cs="宋体"/>
              </w:rPr>
            </w:r>
            <w:r/>
          </w:p>
          <w:p>
            <w:pPr>
              <w:jc w:val="left"/>
              <w:spacing w:line="460" w:lineRule="exact"/>
              <w:widowControl/>
              <w:rPr>
                <w:rFonts w:hint="eastAsia" w:ascii="宋体" w:hAnsi="宋体" w:eastAsia="宋体" w:cs="宋体"/>
              </w:rPr>
            </w:pPr>
            <w:r>
              <w:rPr>
                <w:rFonts w:hint="eastAsia" w:ascii="宋体" w:hAnsi="宋体" w:eastAsia="宋体" w:cs="宋体"/>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r>
            <w:r/>
          </w:p>
          <w:p>
            <w:pPr>
              <w:jc w:val="left"/>
              <w:spacing w:line="460" w:lineRule="exact"/>
              <w:widowControl/>
              <w:rPr>
                <w:rFonts w:hint="eastAsia" w:ascii="宋体" w:hAnsi="宋体" w:eastAsia="宋体" w:cs="宋体"/>
              </w:rPr>
            </w:pPr>
            <w:r>
              <w:rPr>
                <w:rFonts w:hint="eastAsia" w:ascii="宋体" w:hAnsi="宋体" w:eastAsia="宋体" w:cs="宋体"/>
              </w:rPr>
              <w:t xml:space="preserve">法定代表人：</w:t>
            </w:r>
            <w:r/>
          </w:p>
          <w:p>
            <w:pPr>
              <w:jc w:val="left"/>
              <w:spacing w:line="460" w:lineRule="exact"/>
              <w:widowControl/>
              <w:rPr>
                <w:rFonts w:hint="eastAsia" w:ascii="宋体" w:hAnsi="宋体" w:eastAsia="宋体" w:cs="宋体"/>
              </w:rPr>
            </w:pPr>
            <w:r>
              <w:rPr>
                <w:rFonts w:hint="eastAsia" w:ascii="宋体" w:hAnsi="宋体" w:eastAsia="宋体" w:cs="宋体"/>
              </w:rPr>
            </w:r>
            <w:r/>
          </w:p>
          <w:p>
            <w:pPr>
              <w:jc w:val="left"/>
              <w:spacing w:line="460" w:lineRule="exact"/>
              <w:widowControl/>
              <w:rPr>
                <w:rFonts w:hint="eastAsia" w:ascii="宋体" w:hAnsi="宋体" w:eastAsia="宋体" w:cs="宋体"/>
              </w:rPr>
            </w:pPr>
            <w:r>
              <w:rPr>
                <w:rFonts w:hint="eastAsia" w:ascii="宋体" w:hAnsi="宋体" w:eastAsia="宋体" w:cs="宋体"/>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电    话： </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开户银行： </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460" w:lineRule="exact"/>
              <w:widowControl/>
              <w:rPr>
                <w:rFonts w:hint="eastAsia" w:ascii="宋体" w:hAnsi="宋体" w:eastAsia="宋体" w:cs="宋体"/>
              </w:rPr>
            </w:pPr>
            <w:r>
              <w:rPr>
                <w:rFonts w:hint="eastAsia" w:ascii="宋体" w:hAnsi="宋体" w:eastAsia="宋体" w:cs="宋体"/>
              </w:rPr>
              <w:t xml:space="preserve">帐    号：</w:t>
            </w:r>
            <w:r/>
          </w:p>
        </w:tc>
      </w:tr>
    </w:tbl>
    <w:p>
      <w:pPr>
        <w:pStyle w:val="731"/>
        <w:ind w:firstLine="0"/>
        <w:rPr>
          <w:rFonts w:hint="eastAsia" w:ascii="宋体" w:hAnsi="宋体" w:eastAsia="宋体" w:cs="宋体"/>
          <w:color w:val="0d0d0d"/>
          <w:sz w:val="44"/>
          <w:szCs w:val="44"/>
        </w:rPr>
      </w:pPr>
      <w:r>
        <w:rPr>
          <w:rFonts w:hint="eastAsia" w:ascii="宋体" w:hAnsi="宋体" w:eastAsia="宋体" w:cs="宋体"/>
          <w:color w:val="0d0d0d"/>
          <w:sz w:val="44"/>
          <w:szCs w:val="44"/>
        </w:rPr>
      </w:r>
      <w:r/>
    </w:p>
    <w:p>
      <w:pPr>
        <w:pStyle w:val="731"/>
        <w:ind w:firstLine="0"/>
        <w:jc w:val="center"/>
        <w:rPr>
          <w:rFonts w:hint="eastAsia" w:ascii="宋体" w:hAnsi="宋体" w:eastAsia="宋体" w:cs="宋体"/>
          <w:color w:val="0d0d0d"/>
          <w:sz w:val="44"/>
          <w:szCs w:val="44"/>
        </w:rPr>
      </w:pPr>
      <w:r>
        <w:rPr>
          <w:rFonts w:hint="eastAsia" w:ascii="宋体" w:hAnsi="宋体" w:eastAsia="宋体" w:cs="宋体"/>
          <w:color w:val="0d0d0d"/>
          <w:sz w:val="44"/>
          <w:szCs w:val="44"/>
        </w:rPr>
      </w:r>
      <w:r/>
    </w:p>
    <w:p>
      <w:pPr>
        <w:pStyle w:val="731"/>
        <w:ind w:firstLine="0"/>
        <w:jc w:val="center"/>
        <w:rPr>
          <w:rFonts w:hint="eastAsia" w:ascii="宋体" w:hAnsi="宋体" w:eastAsia="宋体" w:cs="宋体"/>
          <w:color w:val="0d0d0d"/>
          <w:sz w:val="44"/>
          <w:szCs w:val="44"/>
        </w:rPr>
      </w:pPr>
      <w:r>
        <w:rPr>
          <w:rFonts w:hint="eastAsia" w:ascii="宋体" w:hAnsi="宋体" w:eastAsia="宋体" w:cs="宋体"/>
          <w:color w:val="0d0d0d"/>
          <w:sz w:val="44"/>
          <w:szCs w:val="44"/>
        </w:rPr>
      </w:r>
      <w:r/>
    </w:p>
    <w:p>
      <w:pPr>
        <w:pStyle w:val="731"/>
        <w:ind w:firstLine="0"/>
        <w:jc w:val="both"/>
        <w:rPr>
          <w:rFonts w:hint="eastAsia" w:ascii="宋体" w:hAnsi="宋体" w:eastAsia="宋体" w:cs="宋体"/>
          <w:color w:val="0d0d0d"/>
          <w:sz w:val="44"/>
          <w:szCs w:val="44"/>
        </w:rPr>
      </w:pPr>
      <w:r>
        <w:rPr>
          <w:rFonts w:hint="eastAsia" w:ascii="宋体" w:hAnsi="宋体" w:eastAsia="宋体" w:cs="宋体"/>
          <w:color w:val="0d0d0d"/>
          <w:sz w:val="44"/>
          <w:szCs w:val="44"/>
        </w:rPr>
      </w:r>
      <w:r/>
    </w:p>
    <w:p>
      <w:pPr>
        <w:pStyle w:val="731"/>
        <w:ind w:firstLine="0"/>
        <w:jc w:val="center"/>
        <w:rPr>
          <w:rFonts w:hint="eastAsia" w:ascii="宋体" w:hAnsi="宋体" w:eastAsia="宋体" w:cs="宋体"/>
          <w:color w:val="0d0d0d"/>
          <w:sz w:val="44"/>
          <w:szCs w:val="44"/>
        </w:rPr>
      </w:pPr>
      <w:r>
        <w:rPr>
          <w:rFonts w:hint="eastAsia" w:ascii="宋体" w:hAnsi="宋体" w:eastAsia="宋体" w:cs="宋体"/>
          <w:color w:val="0d0d0d"/>
          <w:sz w:val="44"/>
          <w:szCs w:val="44"/>
        </w:rPr>
        <w:t xml:space="preserve">第五章  采购需求</w:t>
      </w:r>
      <w:r/>
    </w:p>
    <w:p>
      <w:pPr>
        <w:jc w:val="left"/>
        <w:spacing w:line="360" w:lineRule="auto"/>
        <w:tabs>
          <w:tab w:val="left" w:pos="360" w:leader="none"/>
          <w:tab w:val="left" w:pos="900" w:leader="none"/>
        </w:tabs>
        <w:rPr>
          <w:rFonts w:hint="eastAsia" w:ascii="宋体" w:hAnsi="宋体" w:eastAsia="宋体" w:cs="宋体"/>
          <w:b/>
          <w:color w:val="000000" w:themeColor="text1"/>
          <w:highlight w:val="white"/>
          <w14:textFill>
            <w14:solidFill>
              <w14:schemeClr w14:val="tx1"/>
            </w14:solidFill>
          </w14:textFill>
        </w:rPr>
        <w:outlineLvl w:val="1"/>
      </w:pPr>
      <w:r/>
      <w:bookmarkStart w:id="153" w:name="_Hlk83322999"/>
      <w:r>
        <w:rPr>
          <w:rFonts w:hint="eastAsia" w:ascii="宋体" w:hAnsi="宋体" w:eastAsia="宋体" w:cs="宋体"/>
          <w:b/>
          <w:color w:val="000000" w:themeColor="text1"/>
          <w:highlight w:val="white"/>
          <w14:textFill>
            <w14:solidFill>
              <w14:schemeClr w14:val="tx1"/>
            </w14:solidFill>
          </w14:textFill>
        </w:rPr>
        <w:t xml:space="preserve">一、项目名称</w:t>
      </w:r>
      <w:r/>
    </w:p>
    <w:p>
      <w:pPr>
        <w:ind w:firstLine="480"/>
        <w:spacing w:line="360" w:lineRule="auto"/>
        <w:rPr>
          <w:rFonts w:hint="eastAsia" w:ascii="宋体" w:hAnsi="宋体" w:eastAsia="宋体" w:cs="宋体"/>
          <w:color w:val="000000" w:themeColor="text1"/>
          <w:highlight w:val="white"/>
          <w14:textFill>
            <w14:solidFill>
              <w14:schemeClr w14:val="tx1"/>
            </w14:solidFill>
          </w14:textFill>
        </w:rPr>
      </w:pPr>
      <w:r/>
      <w:bookmarkStart w:id="154" w:name="_Toc228692491"/>
      <w:r/>
      <w:bookmarkStart w:id="155" w:name="_Toc227463267"/>
      <w:r/>
      <w:bookmarkStart w:id="156" w:name="_Toc228255651"/>
      <w:r>
        <w:rPr>
          <w:rFonts w:hint="eastAsia" w:ascii="宋体" w:hAnsi="宋体" w:eastAsia="宋体" w:cs="宋体"/>
          <w:color w:val="000000" w:themeColor="text1"/>
          <w:highlight w:val="white"/>
          <w:lang w:eastAsia="zh-CN"/>
          <w14:textFill>
            <w14:solidFill>
              <w14:schemeClr w14:val="tx1"/>
            </w14:solidFill>
          </w14:textFill>
        </w:rPr>
        <w:t xml:space="preserve">泰兴市黄桥镇辖区(工业项目拟开发用地)开展文物资源区域评估</w:t>
      </w:r>
      <w:r>
        <w:rPr>
          <w:rFonts w:hint="eastAsia" w:ascii="宋体" w:hAnsi="宋体" w:eastAsia="宋体" w:cs="宋体"/>
          <w:color w:val="000000" w:themeColor="text1"/>
          <w:highlight w:val="white"/>
          <w14:textFill>
            <w14:solidFill>
              <w14:schemeClr w14:val="tx1"/>
            </w14:solidFill>
          </w14:textFill>
        </w:rPr>
        <w:t xml:space="preserve">工作项目。</w:t>
      </w:r>
      <w:r/>
    </w:p>
    <w:p>
      <w:pPr>
        <w:jc w:val="left"/>
        <w:spacing w:line="360" w:lineRule="auto"/>
        <w:tabs>
          <w:tab w:val="left" w:pos="360" w:leader="none"/>
          <w:tab w:val="left" w:pos="900" w:leader="none"/>
        </w:tabs>
        <w:rPr>
          <w:rFonts w:hint="eastAsia" w:ascii="宋体" w:hAnsi="宋体" w:eastAsia="宋体" w:cs="宋体"/>
          <w:b/>
          <w:color w:val="000000" w:themeColor="text1"/>
          <w:highlight w:val="white"/>
          <w14:textFill>
            <w14:solidFill>
              <w14:schemeClr w14:val="tx1"/>
            </w14:solidFill>
          </w14:textFill>
        </w:rPr>
        <w:outlineLvl w:val="1"/>
      </w:pPr>
      <w:r>
        <w:rPr>
          <w:rFonts w:hint="eastAsia" w:ascii="宋体" w:hAnsi="宋体" w:eastAsia="宋体" w:cs="宋体"/>
          <w:b/>
          <w:color w:val="000000" w:themeColor="text1"/>
          <w:highlight w:val="white"/>
          <w14:textFill>
            <w14:solidFill>
              <w14:schemeClr w14:val="tx1"/>
            </w14:solidFill>
          </w14:textFill>
        </w:rPr>
        <w:t xml:space="preserve">二、服务范围</w:t>
      </w:r>
      <w:bookmarkEnd w:id="154"/>
      <w:r/>
      <w:bookmarkEnd w:id="155"/>
      <w:r/>
      <w:bookmarkEnd w:id="156"/>
      <w:r/>
      <w:r/>
    </w:p>
    <w:p>
      <w:pPr>
        <w:ind w:firstLine="480"/>
        <w:spacing w:line="360" w:lineRule="auto"/>
        <w:rPr>
          <w:rFonts w:hint="eastAsia" w:ascii="宋体" w:hAnsi="宋体" w:eastAsia="宋体" w:cs="宋体"/>
          <w:bCs/>
          <w:highlight w:val="white"/>
        </w:rPr>
      </w:pPr>
      <w:r/>
      <w:bookmarkStart w:id="157" w:name="_Toc211917818"/>
      <w:r/>
      <w:bookmarkStart w:id="158" w:name="_Hlk121354517"/>
      <w:r/>
      <w:bookmarkStart w:id="159" w:name="_Toc228255652"/>
      <w:r/>
      <w:bookmarkStart w:id="160" w:name="_Toc227463269"/>
      <w:r/>
      <w:bookmarkStart w:id="161" w:name="_Toc228692492"/>
      <w:r>
        <w:rPr>
          <w:rFonts w:hint="eastAsia" w:ascii="宋体" w:hAnsi="宋体" w:eastAsia="宋体" w:cs="宋体"/>
          <w:bCs/>
          <w:highlight w:val="white"/>
        </w:rPr>
        <w:t xml:space="preserve">泰兴市黄桥镇辖区(工业项目拟开发用地)开展文物资源区域评估，四至范围是:东至新长铁路、南至新S334省道、西至宁靖盐高速、北至规划道路。编制《文物资源区域性评估工作方案》并通过省文物局专家论证、进行文物考古调查、勘察工作，了解地块是否存在历史文物遗存等信息，提交考古工作调查勘察报告和专家验收意见，以及江苏省文物局文物资源区域性评估意见，明确储备、上市地块是否同意开展后续工作，评估区域约7.3平方公里。</w:t>
      </w:r>
      <w:r/>
    </w:p>
    <w:p>
      <w:pPr>
        <w:jc w:val="left"/>
        <w:spacing w:line="360" w:lineRule="auto"/>
        <w:tabs>
          <w:tab w:val="left" w:pos="360" w:leader="none"/>
          <w:tab w:val="left" w:pos="900" w:leader="none"/>
        </w:tabs>
        <w:rPr>
          <w:rFonts w:hint="eastAsia" w:ascii="宋体" w:hAnsi="宋体" w:eastAsia="宋体" w:cs="宋体"/>
          <w:b/>
          <w:color w:val="000000" w:themeColor="text1"/>
          <w:highlight w:val="white"/>
          <w14:textFill>
            <w14:solidFill>
              <w14:schemeClr w14:val="tx1"/>
            </w14:solidFill>
          </w14:textFill>
        </w:rPr>
        <w:outlineLvl w:val="1"/>
      </w:pPr>
      <w:r>
        <w:rPr>
          <w:rFonts w:hint="eastAsia" w:ascii="宋体" w:hAnsi="宋体" w:eastAsia="宋体" w:cs="宋体"/>
          <w:b/>
          <w:color w:val="000000" w:themeColor="text1"/>
          <w:highlight w:val="white"/>
          <w14:textFill>
            <w14:solidFill>
              <w14:schemeClr w14:val="tx1"/>
            </w14:solidFill>
          </w14:textFill>
        </w:rPr>
        <w:t xml:space="preserve">三、服务要求</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1、严格按照现行法律法规开展工作，确保文物资源区域评估工作按时保质完成，同时须负责开挖现场的文明安全措施。</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2、合同签订后，成交供应商应及时与采购人联系，确认文物资源区域评估作业条件，尽快开展工作。</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3、成交供应商应开展详细的前期调查工作，并根据泰州市文物局提供的文物保护单位保护范围、建设控制地带情况，不可移动文物情况，结合地块区域历史文化信息，开工前编制科学合理的《文物资源区域评估方案》，应参照大型基本建设考古勘探标准编制技术方案，确保工作方案切实可行。</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4、省文物保护专家库相关考古专家对《文物资源区域性评估工作方案》进行论证，修改完成后，与开工报告一并报江苏省文物局备案。</w:t>
      </w:r>
      <w:r/>
    </w:p>
    <w:p>
      <w:pPr>
        <w:pStyle w:val="914"/>
        <w:contextualSpacing/>
        <w:ind w:firstLine="0"/>
        <w:jc w:val="left"/>
        <w:spacing w:line="360" w:lineRule="auto"/>
        <w:rPr>
          <w:rFonts w:hint="eastAsia" w:ascii="宋体" w:hAnsi="宋体" w:eastAsia="宋体" w:cs="宋体"/>
          <w:b/>
          <w:szCs w:val="24"/>
          <w:highlight w:val="white"/>
        </w:rPr>
      </w:pPr>
      <w:r>
        <w:rPr>
          <w:rFonts w:hint="eastAsia" w:ascii="宋体" w:hAnsi="宋体" w:eastAsia="宋体" w:cs="宋体"/>
          <w:b/>
          <w:szCs w:val="24"/>
          <w:highlight w:val="white"/>
        </w:rPr>
        <w:t xml:space="preserve">四、文物资源评估范围及工作方式</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本次通过对评估区域相关古籍文献和已有文物普查等资料，对本区域内历史沿革和地下文物有无等进行深度调查。根据国家文物局《考古勘探工作规程》（试行）和《江苏省开发区文物资源区域评估工作方案》的要求，本次评估工作的实施将采取历史文献资料搜集整理、考古区域系统调查、普通区域考古勘探和重点区域考古勘探相结合的方式，探明评估区域地下是否存在文物遗存，如该区域内地下存在文物遗存则要弄清楚其分布范围和基本性质，调查地上不可移动文物情况。现就有关方法及其应用说明如下：</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1、历史文献资料搜集整理</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通过对与评估区域相关的包括地方志在内的古籍文献、古旧地图、旧影像、今人研究成果，及历次文物普查收获等资料的全面系统的搜集和整理，大致了解本评估区域的背景、人类定居开发以来的变迁、重要历史事件，对历史文献资料记载的与评估区域相关的古代遗迹文物资源的分布及历史沿革等情况进行深度摸底排查，为后续考古区域系统调查及普通区域勘探提供科学依据。</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2、考古区域系统调查</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通过采购人联系协调，或成交供应商项目负责人掌握的人脉资源，调查采访熟悉评估区域的当地居民，记录与评估区域文物资源相关的口碑资料。组织专业人员对评估区域开展拉网式实地踏察，了解评估区域范围内的地形、地貌，及地块拆迁之前历史文献资料记载的文物遗存的具体位置，采集地表可见的各类历史遗物，为后续阶段考古勘探工作提供必要的线索和依据。考虑到本次评估区域的实际情况，实地踏察以</w:t>
      </w:r>
      <w:r>
        <w:rPr>
          <w:rFonts w:hint="eastAsia" w:ascii="宋体" w:hAnsi="宋体" w:cs="宋体"/>
          <w:bCs/>
          <w:szCs w:val="24"/>
          <w:highlight w:val="white"/>
          <w:lang w:val="en-US" w:eastAsia="zh-CN"/>
        </w:rPr>
        <w:t xml:space="preserve">3</w:t>
      </w:r>
      <w:r>
        <w:rPr>
          <w:rFonts w:hint="eastAsia" w:ascii="宋体" w:hAnsi="宋体" w:eastAsia="宋体" w:cs="宋体"/>
          <w:bCs/>
          <w:szCs w:val="24"/>
          <w:highlight w:val="white"/>
        </w:rPr>
        <w:t xml:space="preserve">人为一组，人员间距为10米。</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3、普通区域勘探和重点区域考古勘探</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考古勘探前，按照需要勘探地块的地形划分勘探单元：按每单元面积为100×100米为单位划分勘探单元。结合地块实际情况布孔。一旦发现文物遗存将及时用RTK采集数据并绘制成图，并按图式规定符号在图上精确表示，保证每一个遗迹、每一个现象点都能与实地、勘探平面图相对应。</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为了获得评估区域地层堆积确切信息，在全面铺开钻探前，首先在评估区域内各个独立区块内按正方向布设东西向和南北向探线各1条，孔距5米，钻探深度达到生土下0.5米左右。在此基础上设计普通钻探深度范围和孔距，无论如何孔距不大于5米。最后根据需要在评估区域内的各个独立区块内人机配合开挖地层解剖沟，进一步确认探孔所反映的地层堆积。</w:t>
      </w:r>
      <w:r/>
    </w:p>
    <w:p>
      <w:pPr>
        <w:pStyle w:val="914"/>
        <w:contextualSpacing/>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重点区域考古勘探是以铲探的方法对评估区域地层堆积及地下疑似文物遗存等相关情况开展的摸查。重点区域考古勘探的孔距定为1米，即每平方米布5个梅花点孔，探孔布列原则上取与本次评估区域旁边河流平行和垂直的方向。通过孔探的方法，获取评估区域地下可能存在的各类古代文化遗存的分布情况。为评估地下是否存在文物遗存提供科学的依据。</w:t>
      </w:r>
      <w:r/>
    </w:p>
    <w:p>
      <w:pPr>
        <w:jc w:val="left"/>
        <w:spacing w:line="360" w:lineRule="auto"/>
        <w:tabs>
          <w:tab w:val="left" w:pos="360" w:leader="none"/>
          <w:tab w:val="left" w:pos="900" w:leader="none"/>
        </w:tabs>
        <w:rPr>
          <w:rFonts w:hint="eastAsia" w:ascii="宋体" w:hAnsi="宋体" w:eastAsia="宋体" w:cs="宋体"/>
          <w:b/>
          <w:color w:val="000000" w:themeColor="text1"/>
          <w:highlight w:val="white"/>
          <w14:textFill>
            <w14:solidFill>
              <w14:schemeClr w14:val="tx1"/>
            </w14:solidFill>
          </w14:textFill>
        </w:rPr>
        <w:outlineLvl w:val="1"/>
      </w:pPr>
      <w:r>
        <w:rPr>
          <w:rFonts w:hint="eastAsia" w:ascii="宋体" w:hAnsi="宋体" w:eastAsia="宋体" w:cs="宋体"/>
          <w:b/>
          <w:color w:val="000000" w:themeColor="text1"/>
          <w:highlight w:val="white"/>
          <w14:textFill>
            <w14:solidFill>
              <w14:schemeClr w14:val="tx1"/>
            </w14:solidFill>
          </w14:textFill>
        </w:rPr>
        <w:t xml:space="preserve">五、法律依据</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《中华人民共和国文物保护法》（2015年4月24日第四次修正）</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《江苏省文物保护条例》（2017年06月03日修改）</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《关于做好当前基本建设考古工作保障重大建设项目顺利实施的通知》（文物保函〔2015〕2885号）</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《关于进一步加强我省考古工作管理的意见》（苏文物保〔2020〕103号）</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《田野考古工作规程（修订版）》（国家文物局2009年）</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《考古勘探工作规程（试行）》（国家文物局2017年）</w:t>
      </w:r>
      <w:r/>
    </w:p>
    <w:p>
      <w:pPr>
        <w:pStyle w:val="914"/>
        <w:contextualSpacing/>
        <w:ind w:firstLine="723"/>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rPr>
        <w:t xml:space="preserve">《田野考古学（修订版）》（吉林大学出版社2014年）</w:t>
      </w:r>
      <w:r/>
    </w:p>
    <w:p>
      <w:pPr>
        <w:pStyle w:val="914"/>
        <w:contextualSpacing/>
        <w:ind w:firstLine="723"/>
        <w:jc w:val="left"/>
        <w:spacing w:line="360" w:lineRule="auto"/>
        <w:rPr>
          <w:rFonts w:hint="eastAsia" w:ascii="宋体" w:hAnsi="宋体" w:eastAsia="宋体" w:cs="宋体"/>
          <w:b/>
          <w:szCs w:val="24"/>
          <w:highlight w:val="white"/>
        </w:rPr>
      </w:pPr>
      <w:r>
        <w:rPr>
          <w:rFonts w:hint="eastAsia" w:ascii="宋体" w:hAnsi="宋体" w:eastAsia="宋体" w:cs="宋体"/>
          <w:bCs/>
          <w:szCs w:val="24"/>
          <w:highlight w:val="white"/>
        </w:rPr>
        <w:t xml:space="preserve">如现行法律法规与上述法律法规有冲突，以最新的法律法规为准。</w:t>
      </w:r>
      <w:r/>
    </w:p>
    <w:p>
      <w:pPr>
        <w:spacing w:line="480" w:lineRule="exact"/>
        <w:rPr>
          <w:rFonts w:hint="eastAsia" w:ascii="宋体" w:hAnsi="宋体" w:eastAsia="宋体" w:cs="宋体"/>
          <w:bCs/>
          <w:color w:val="0000ff"/>
          <w:highlight w:val="white"/>
        </w:rPr>
      </w:pPr>
      <w:r>
        <w:rPr>
          <w:rFonts w:hint="eastAsia" w:ascii="宋体" w:hAnsi="宋体" w:eastAsia="宋体" w:cs="宋体"/>
          <w:b/>
          <w:color w:val="000000" w:themeColor="text1"/>
          <w:highlight w:val="white"/>
          <w:lang w:val="en-US" w:eastAsia="zh-CN"/>
          <w14:textFill>
            <w14:solidFill>
              <w14:schemeClr w14:val="tx1"/>
            </w14:solidFill>
          </w14:textFill>
        </w:rPr>
        <w:t xml:space="preserve">六、</w:t>
      </w:r>
      <w:r>
        <w:rPr>
          <w:rFonts w:hint="eastAsia" w:ascii="宋体" w:hAnsi="宋体" w:eastAsia="宋体" w:cs="宋体"/>
          <w:b/>
          <w:color w:val="000000" w:themeColor="text1"/>
          <w:highlight w:val="white"/>
          <w14:textFill>
            <w14:solidFill>
              <w14:schemeClr w14:val="tx1"/>
            </w14:solidFill>
          </w14:textFill>
        </w:rPr>
        <w:t xml:space="preserve">服务时间：</w:t>
      </w:r>
      <w:r>
        <w:rPr>
          <w:rFonts w:hint="eastAsia" w:ascii="宋体" w:hAnsi="宋体" w:eastAsia="宋体" w:cs="宋体"/>
          <w:bCs/>
          <w:color w:val="auto"/>
          <w:highlight w:val="white"/>
        </w:rPr>
        <w:t xml:space="preserve">合同签订后</w:t>
      </w:r>
      <w:r>
        <w:rPr>
          <w:rFonts w:hint="eastAsia" w:ascii="宋体" w:hAnsi="宋体" w:eastAsia="宋体" w:cs="宋体"/>
          <w:bCs/>
          <w:color w:val="auto"/>
          <w:highlight w:val="white"/>
          <w:lang w:val="en-US" w:eastAsia="zh-CN"/>
        </w:rPr>
        <w:t xml:space="preserve">6</w:t>
      </w:r>
      <w:r>
        <w:rPr>
          <w:rFonts w:hint="eastAsia" w:ascii="宋体" w:hAnsi="宋体" w:eastAsia="宋体" w:cs="宋体"/>
          <w:bCs/>
          <w:color w:val="auto"/>
          <w:highlight w:val="white"/>
        </w:rPr>
        <w:t xml:space="preserve">0日历天内完成文物资源评估工作出具文物资源评估报告并通过专家审查及江苏省文物局验收。如遇重要考古发现经采购人确认后可适当顺延。</w:t>
      </w:r>
      <w:r>
        <w:rPr>
          <w:rFonts w:hint="eastAsia" w:ascii="宋体" w:hAnsi="宋体" w:cs="宋体"/>
          <w:sz w:val="24"/>
          <w:szCs w:val="24"/>
        </w:rPr>
        <w:t xml:space="preserve">若因中标方原因未能按期完成的，由此造成的一切损失均由中标方负责。</w:t>
      </w:r>
      <w:r/>
    </w:p>
    <w:p>
      <w:pPr>
        <w:jc w:val="left"/>
        <w:spacing w:line="360" w:lineRule="auto"/>
        <w:tabs>
          <w:tab w:val="left" w:pos="360" w:leader="none"/>
          <w:tab w:val="left" w:pos="900" w:leader="none"/>
        </w:tabs>
        <w:rPr>
          <w:rFonts w:hint="eastAsia" w:ascii="宋体" w:hAnsi="宋体" w:eastAsia="宋体" w:cs="宋体"/>
          <w:b/>
          <w:color w:val="000000" w:themeColor="text1"/>
          <w:highlight w:val="white"/>
          <w14:textFill>
            <w14:solidFill>
              <w14:schemeClr w14:val="tx1"/>
            </w14:solidFill>
          </w14:textFill>
        </w:rPr>
        <w:outlineLvl w:val="1"/>
      </w:pPr>
      <w:r>
        <w:rPr>
          <w:rFonts w:hint="eastAsia" w:ascii="宋体" w:hAnsi="宋体" w:eastAsia="宋体" w:cs="宋体"/>
          <w:b/>
          <w:color w:val="000000" w:themeColor="text1"/>
          <w:highlight w:val="white"/>
          <w14:textFill>
            <w14:solidFill>
              <w14:schemeClr w14:val="tx1"/>
            </w14:solidFill>
          </w14:textFill>
        </w:rPr>
        <w:t xml:space="preserve">七、商务要求</w:t>
      </w:r>
      <w:r/>
    </w:p>
    <w:p>
      <w:pPr>
        <w:ind w:firstLine="482"/>
        <w:keepLines w:val="0"/>
        <w:keepNext w:val="0"/>
        <w:pageBreakBefore w:val="0"/>
        <w:spacing w:line="480" w:lineRule="exact"/>
        <w:widowControl w:val="off"/>
        <w:rPr>
          <w:rFonts w:hint="eastAsia" w:ascii="宋体" w:hAnsi="宋体" w:eastAsia="宋体" w:cs="宋体"/>
          <w:bCs/>
          <w:szCs w:val="24"/>
          <w:highlight w:val="white"/>
        </w:rPr>
      </w:pPr>
      <w:r>
        <w:rPr>
          <w:rFonts w:hint="eastAsia" w:ascii="宋体" w:hAnsi="宋体" w:eastAsia="宋体" w:cs="宋体"/>
          <w:b w:val="0"/>
          <w:bCs/>
          <w:szCs w:val="24"/>
          <w:highlight w:val="white"/>
        </w:rPr>
        <w:t xml:space="preserve">1.</w:t>
      </w:r>
      <w:r>
        <w:rPr>
          <w:rFonts w:hint="eastAsia" w:ascii="宋体" w:hAnsi="宋体" w:eastAsia="宋体" w:cs="宋体"/>
          <w:bCs/>
          <w:color w:val="auto"/>
          <w:highlight w:val="white"/>
        </w:rPr>
        <w:t xml:space="preserve">付款方式：提交正式版《文物资源区域评估工作报告》并通过专家审查及江苏省文物局验收后一次性付清。 （若评估报告成果未取得江苏省文物行政主管部门的书面批复同意的，则采购单位不予支付相关费用，由此造成的损失均由中标方负责）。</w:t>
      </w:r>
      <w:r/>
    </w:p>
    <w:p>
      <w:pPr>
        <w:pStyle w:val="914"/>
        <w:contextualSpacing/>
        <w:ind w:firstLine="420"/>
        <w:jc w:val="left"/>
        <w:keepLines w:val="0"/>
        <w:keepNext w:val="0"/>
        <w:pageBreakBefore w:val="0"/>
        <w:spacing w:line="480" w:lineRule="exact"/>
        <w:widowControl w:val="off"/>
        <w:rPr>
          <w:rFonts w:hint="eastAsia" w:ascii="宋体" w:hAnsi="宋体" w:eastAsia="宋体" w:cs="宋体"/>
          <w:bCs/>
          <w:szCs w:val="24"/>
          <w:highlight w:val="white"/>
        </w:rPr>
      </w:pPr>
      <w:r>
        <w:rPr>
          <w:rFonts w:hint="eastAsia" w:ascii="宋体" w:hAnsi="宋体" w:cs="宋体"/>
          <w:bCs/>
          <w:szCs w:val="24"/>
          <w:highlight w:val="white"/>
          <w:lang w:val="en-US" w:eastAsia="zh-CN"/>
        </w:rPr>
        <w:t xml:space="preserve">2.</w:t>
      </w:r>
      <w:r>
        <w:rPr>
          <w:rFonts w:hint="eastAsia" w:ascii="宋体" w:hAnsi="宋体" w:eastAsia="宋体" w:cs="宋体"/>
          <w:bCs/>
          <w:szCs w:val="24"/>
          <w:highlight w:val="white"/>
        </w:rPr>
        <w:t xml:space="preserve">本项目报价包括采购文件所确定的采购范围相应服务的提供、人员（包括工资和补贴）、专家评审费、车旅费、住勤费、餐饮费、办公场所及设施、保险、劳保、管理、各种税费、利润、税金、政策性文件规定及合同包含的所有风险、责任等各项应有费用，以及为完成该项服务项目所涉及到的一切相关费用，采购人不再支付其他任何费用。</w:t>
      </w:r>
      <w:r/>
    </w:p>
    <w:p>
      <w:pPr>
        <w:pStyle w:val="914"/>
        <w:contextualSpacing/>
        <w:jc w:val="left"/>
        <w:keepLines w:val="0"/>
        <w:keepNext w:val="0"/>
        <w:pageBreakBefore w:val="0"/>
        <w:spacing w:line="480" w:lineRule="exact"/>
        <w:widowControl w:val="off"/>
        <w:rPr>
          <w:rFonts w:hint="eastAsia" w:ascii="宋体" w:hAnsi="宋体" w:eastAsia="宋体" w:cs="宋体"/>
          <w:bCs/>
          <w:szCs w:val="24"/>
          <w:highlight w:val="white"/>
        </w:rPr>
      </w:pPr>
      <w:r>
        <w:rPr>
          <w:rFonts w:hint="eastAsia" w:ascii="宋体" w:hAnsi="宋体" w:cs="宋体"/>
          <w:bCs/>
          <w:szCs w:val="24"/>
          <w:highlight w:val="white"/>
          <w:lang w:val="en-US" w:eastAsia="zh-CN"/>
        </w:rPr>
        <w:t xml:space="preserve">3</w:t>
      </w:r>
      <w:r>
        <w:rPr>
          <w:rFonts w:hint="eastAsia" w:ascii="宋体" w:hAnsi="宋体" w:eastAsia="宋体" w:cs="宋体"/>
          <w:bCs/>
          <w:szCs w:val="24"/>
          <w:highlight w:val="white"/>
        </w:rPr>
        <w:t xml:space="preserve">.履约保证金：</w:t>
      </w:r>
      <w:r>
        <w:rPr>
          <w:rFonts w:hint="eastAsia" w:ascii="宋体" w:hAnsi="宋体" w:cs="宋体"/>
          <w:bCs/>
          <w:szCs w:val="24"/>
          <w:highlight w:val="white"/>
          <w:lang w:val="en-US" w:eastAsia="zh-CN"/>
        </w:rPr>
        <w:t xml:space="preserve">成交</w:t>
      </w:r>
      <w:r>
        <w:rPr>
          <w:rFonts w:hint="eastAsia" w:ascii="宋体" w:hAnsi="宋体" w:eastAsia="宋体" w:cs="宋体"/>
          <w:bCs/>
          <w:szCs w:val="24"/>
          <w:highlight w:val="white"/>
        </w:rPr>
        <w:t xml:space="preserve">价的</w:t>
      </w:r>
      <w:r>
        <w:rPr>
          <w:rFonts w:hint="eastAsia" w:ascii="宋体" w:hAnsi="宋体" w:cs="宋体"/>
          <w:bCs/>
          <w:szCs w:val="24"/>
          <w:highlight w:val="white"/>
          <w:lang w:val="en-US" w:eastAsia="zh-CN"/>
        </w:rPr>
        <w:t xml:space="preserve">10</w:t>
      </w:r>
      <w:r>
        <w:rPr>
          <w:rFonts w:hint="eastAsia" w:ascii="宋体" w:hAnsi="宋体" w:eastAsia="宋体" w:cs="宋体"/>
          <w:bCs/>
          <w:szCs w:val="24"/>
          <w:highlight w:val="white"/>
        </w:rPr>
        <w:t xml:space="preserve">%，合同签订前以银行转账、支票、汇票、本票或者金融机构、担保机构出具的保函、保险机构出具的保证保险等非现金形式提交甲方指定账户；项目验收合格后不计利息退还。</w:t>
      </w:r>
      <w:r/>
    </w:p>
    <w:p>
      <w:pPr>
        <w:pStyle w:val="914"/>
        <w:contextualSpacing/>
        <w:jc w:val="left"/>
        <w:keepLines w:val="0"/>
        <w:keepNext w:val="0"/>
        <w:pageBreakBefore w:val="0"/>
        <w:spacing w:line="480" w:lineRule="exact"/>
        <w:widowControl w:val="off"/>
        <w:rPr>
          <w:rFonts w:hint="eastAsia" w:ascii="宋体" w:hAnsi="宋体" w:eastAsia="宋体" w:cs="宋体"/>
          <w:bCs/>
          <w:szCs w:val="24"/>
          <w:highlight w:val="white"/>
        </w:rPr>
      </w:pPr>
      <w:r>
        <w:rPr>
          <w:rFonts w:hint="eastAsia" w:ascii="宋体" w:hAnsi="宋体" w:eastAsia="宋体" w:cs="宋体"/>
          <w:bCs/>
          <w:szCs w:val="24"/>
          <w:highlight w:val="white"/>
        </w:rPr>
        <w:t xml:space="preserve">电子履约保函相关要求执行市财政局 国家金融监督管理总局泰州监管分局市地方金融监督管理局转发《江苏省财政厅 国家金融监督管理总局江苏监管局 江苏省地方金融监督管理局关于在全省政府采购领域推行电子履约保函（保险）的通知》。</w:t>
      </w:r>
      <w:r/>
    </w:p>
    <w:p>
      <w:pPr>
        <w:pStyle w:val="914"/>
        <w:numPr>
          <w:ilvl w:val="0"/>
          <w:numId w:val="0"/>
        </w:numPr>
        <w:contextualSpacing/>
        <w:ind w:firstLine="480"/>
        <w:jc w:val="left"/>
        <w:keepLines w:val="0"/>
        <w:keepNext w:val="0"/>
        <w:pageBreakBefore w:val="0"/>
        <w:spacing w:line="480" w:lineRule="exact"/>
        <w:widowControl w:val="off"/>
        <w:rPr>
          <w:rFonts w:hint="eastAsia" w:ascii="宋体" w:hAnsi="宋体" w:eastAsia="宋体" w:cs="宋体"/>
          <w:bCs/>
          <w:szCs w:val="24"/>
          <w:highlight w:val="white"/>
        </w:rPr>
      </w:pPr>
      <w:r>
        <w:rPr>
          <w:rFonts w:hint="eastAsia" w:ascii="宋体" w:hAnsi="宋体" w:cs="宋体"/>
          <w:bCs/>
          <w:szCs w:val="24"/>
          <w:highlight w:val="white"/>
          <w:lang w:val="en-US" w:eastAsia="zh-CN"/>
        </w:rPr>
        <w:t xml:space="preserve">4.</w:t>
      </w:r>
      <w:r>
        <w:rPr>
          <w:rFonts w:hint="eastAsia" w:ascii="宋体" w:hAnsi="宋体" w:eastAsia="宋体" w:cs="宋体"/>
          <w:bCs/>
          <w:szCs w:val="24"/>
          <w:highlight w:val="white"/>
        </w:rPr>
        <w:t xml:space="preserve">签订合同后，成交供应商不得进行转包。未经采购人同意，成交供应商不得采用分包的形式履行合同。否则采购人有权终止合同。转包或分包造成采购人损失的，成交供应商还应承担相应赔偿责任。</w:t>
      </w:r>
      <w:bookmarkEnd w:id="153"/>
      <w:r/>
      <w:bookmarkEnd w:id="157"/>
      <w:r/>
      <w:bookmarkEnd w:id="158"/>
      <w:r/>
      <w:bookmarkEnd w:id="159"/>
      <w:r/>
      <w:bookmarkEnd w:id="160"/>
      <w:r/>
      <w:bookmarkEnd w:id="161"/>
      <w:r/>
      <w:r/>
    </w:p>
    <w:p>
      <w:pPr>
        <w:pStyle w:val="914"/>
        <w:numPr>
          <w:ilvl w:val="0"/>
          <w:numId w:val="0"/>
        </w:numPr>
        <w:contextualSpacing/>
        <w:jc w:val="left"/>
        <w:spacing w:line="360" w:lineRule="auto"/>
        <w:rPr>
          <w:rFonts w:hint="eastAsia" w:ascii="宋体" w:hAnsi="宋体" w:eastAsia="宋体" w:cs="宋体"/>
          <w:b/>
          <w:bCs w:val="0"/>
          <w:szCs w:val="24"/>
          <w:highlight w:val="white"/>
        </w:rPr>
      </w:pPr>
      <w:r>
        <w:rPr>
          <w:rFonts w:hint="eastAsia" w:ascii="宋体" w:hAnsi="宋体" w:eastAsia="宋体" w:cs="宋体"/>
          <w:b/>
          <w:bCs w:val="0"/>
          <w:szCs w:val="24"/>
          <w:highlight w:val="white"/>
          <w:lang w:val="en-US" w:eastAsia="zh-CN"/>
        </w:rPr>
        <w:t xml:space="preserve">八</w:t>
      </w:r>
      <w:r>
        <w:rPr>
          <w:rFonts w:hint="eastAsia" w:ascii="宋体" w:hAnsi="宋体" w:eastAsia="宋体" w:cs="宋体"/>
          <w:b/>
          <w:bCs w:val="0"/>
          <w:szCs w:val="24"/>
          <w:highlight w:val="white"/>
        </w:rPr>
        <w:t xml:space="preserve">、售后服务及其他</w:t>
      </w:r>
      <w:r/>
    </w:p>
    <w:p>
      <w:pPr>
        <w:pStyle w:val="914"/>
        <w:numPr>
          <w:ilvl w:val="0"/>
          <w:numId w:val="0"/>
        </w:numPr>
        <w:contextualSpacing/>
        <w:ind w:firstLine="480"/>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lang w:val="en-US" w:eastAsia="zh-CN"/>
        </w:rPr>
        <w:t xml:space="preserve">1.</w:t>
      </w:r>
      <w:r>
        <w:rPr>
          <w:rFonts w:hint="eastAsia" w:ascii="宋体" w:hAnsi="宋体" w:eastAsia="宋体" w:cs="宋体"/>
          <w:bCs/>
          <w:szCs w:val="24"/>
          <w:highlight w:val="white"/>
        </w:rPr>
        <w:t xml:space="preserve">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pStyle w:val="914"/>
        <w:numPr>
          <w:ilvl w:val="0"/>
          <w:numId w:val="0"/>
        </w:numPr>
        <w:contextualSpacing/>
        <w:ind w:firstLine="480"/>
        <w:jc w:val="left"/>
        <w:spacing w:line="360" w:lineRule="auto"/>
        <w:rPr>
          <w:rFonts w:hint="eastAsia" w:ascii="宋体" w:hAnsi="宋体" w:eastAsia="宋体" w:cs="宋体"/>
          <w:bCs/>
          <w:szCs w:val="24"/>
          <w:highlight w:val="white"/>
        </w:rPr>
      </w:pPr>
      <w:r>
        <w:rPr>
          <w:rFonts w:hint="eastAsia" w:ascii="宋体" w:hAnsi="宋体" w:eastAsia="宋体" w:cs="宋体"/>
          <w:bCs/>
          <w:szCs w:val="24"/>
          <w:highlight w:val="white"/>
          <w:lang w:val="en-US" w:eastAsia="zh-CN"/>
        </w:rPr>
        <w:t xml:space="preserve">2.</w:t>
      </w:r>
      <w:r>
        <w:rPr>
          <w:rFonts w:hint="eastAsia" w:ascii="宋体" w:hAnsi="宋体" w:eastAsia="宋体" w:cs="宋体"/>
          <w:bCs/>
          <w:szCs w:val="24"/>
          <w:highlight w:val="white"/>
        </w:rPr>
        <w:t xml:space="preserve">供应商须对采购单位提供的数据、材料及评估结果、检测结果具有保密义务，如发现有泄密行为，采购单位有权解除合同并追究其相关责任。</w:t>
      </w:r>
      <w:r/>
    </w:p>
    <w:p>
      <w:pPr>
        <w:pStyle w:val="914"/>
        <w:numPr>
          <w:ilvl w:val="0"/>
          <w:numId w:val="0"/>
        </w:numPr>
        <w:contextualSpacing/>
        <w:ind w:firstLine="480"/>
        <w:jc w:val="left"/>
        <w:spacing w:line="360" w:lineRule="auto"/>
        <w:rPr>
          <w:rFonts w:hint="eastAsia" w:ascii="宋体" w:hAnsi="宋体" w:eastAsia="宋体" w:cs="宋体"/>
          <w:color w:val="0d0d0d"/>
          <w:sz w:val="44"/>
          <w:szCs w:val="44"/>
        </w:rPr>
      </w:pPr>
      <w:r>
        <w:rPr>
          <w:rFonts w:hint="eastAsia" w:ascii="宋体" w:hAnsi="宋体" w:eastAsia="宋体" w:cs="宋体"/>
          <w:bCs/>
          <w:szCs w:val="24"/>
          <w:highlight w:val="white"/>
          <w:lang w:val="en-US" w:eastAsia="zh-CN"/>
        </w:rPr>
        <w:t xml:space="preserve">3.</w:t>
      </w:r>
      <w:r>
        <w:rPr>
          <w:rFonts w:hint="eastAsia" w:ascii="宋体" w:hAnsi="宋体" w:eastAsia="宋体" w:cs="宋体"/>
          <w:bCs/>
          <w:szCs w:val="24"/>
          <w:highlight w:val="white"/>
        </w:rPr>
        <w:t xml:space="preserve">如发现中标供应商出现弄虚作假行为的，采购单位有权解除合同并追究其相关责任</w:t>
      </w:r>
      <w:r>
        <w:rPr>
          <w:rFonts w:hint="eastAsia" w:ascii="宋体" w:hAnsi="宋体" w:eastAsia="宋体" w:cs="宋体"/>
          <w:bCs/>
          <w:szCs w:val="24"/>
          <w:highlight w:val="white"/>
          <w:lang w:eastAsia="zh-CN"/>
        </w:rPr>
        <w:t xml:space="preserve">。</w:t>
      </w:r>
      <w:r>
        <w:rPr>
          <w:rFonts w:hint="eastAsia" w:ascii="宋体" w:hAnsi="宋体" w:eastAsia="宋体" w:cs="宋体"/>
          <w:bCs/>
          <w:szCs w:val="24"/>
          <w:highlight w:val="white"/>
        </w:rPr>
        <w:br w:type="page" w:clear="all"/>
      </w:r>
      <w:r>
        <w:rPr>
          <w:rFonts w:hint="eastAsia" w:ascii="宋体" w:hAnsi="宋体" w:eastAsia="宋体" w:cs="宋体"/>
          <w:color w:val="0d0d0d"/>
          <w:sz w:val="44"/>
          <w:szCs w:val="44"/>
        </w:rPr>
        <w:t xml:space="preserve">第六章  响应文件的编制要求及参考格式</w:t>
      </w:r>
      <w:bookmarkStart w:id="162" w:name="_Toc49090576"/>
      <w:r/>
      <w:bookmarkEnd w:id="162"/>
      <w:r/>
      <w:bookmarkStart w:id="163" w:name="_Toc288030359"/>
      <w:r/>
      <w:bookmarkEnd w:id="163"/>
      <w:r/>
      <w:bookmarkStart w:id="164" w:name="_Hlt26955039"/>
      <w:r/>
      <w:bookmarkEnd w:id="164"/>
      <w:r/>
      <w:bookmarkStart w:id="165" w:name="_Toc120614282"/>
      <w:r/>
      <w:bookmarkEnd w:id="165"/>
      <w:r/>
      <w:bookmarkStart w:id="166" w:name="_Toc282446331"/>
      <w:r/>
      <w:bookmarkEnd w:id="166"/>
      <w:r/>
      <w:bookmarkStart w:id="167" w:name="_Toc26554094"/>
      <w:r/>
      <w:bookmarkEnd w:id="167"/>
      <w:r/>
      <w:bookmarkStart w:id="168" w:name="_Hlt26671244"/>
      <w:r/>
      <w:bookmarkEnd w:id="168"/>
      <w:r/>
      <w:r/>
    </w:p>
    <w:p>
      <w:pPr>
        <w:pStyle w:val="889"/>
        <w:ind w:left="883" w:hanging="888"/>
        <w:spacing w:line="500" w:lineRule="exact"/>
        <w:rPr>
          <w:rFonts w:hint="eastAsia" w:ascii="宋体" w:hAnsi="宋体" w:eastAsia="宋体" w:cs="宋体"/>
          <w:b/>
          <w:color w:val="0d0d0d"/>
          <w:sz w:val="44"/>
          <w:szCs w:val="44"/>
        </w:rPr>
      </w:pPr>
      <w:r>
        <w:rPr>
          <w:rFonts w:hint="eastAsia" w:ascii="宋体" w:hAnsi="宋体" w:eastAsia="宋体" w:cs="宋体"/>
          <w:b/>
          <w:color w:val="0d0d0d"/>
          <w:sz w:val="44"/>
          <w:szCs w:val="44"/>
        </w:rPr>
      </w:r>
      <w:r/>
    </w:p>
    <w:p>
      <w:pPr>
        <w:spacing w:line="560" w:lineRule="exact"/>
        <w:rPr>
          <w:rFonts w:hint="eastAsia" w:ascii="宋体" w:hAnsi="宋体" w:eastAsia="宋体" w:cs="宋体"/>
          <w:bCs/>
          <w:sz w:val="28"/>
          <w:szCs w:val="28"/>
        </w:rPr>
      </w:pPr>
      <w:r/>
      <w:bookmarkStart w:id="169" w:name="_Toc23828480"/>
      <w:r/>
      <w:bookmarkStart w:id="170" w:name="_Toc382811608"/>
      <w:r/>
      <w:bookmarkStart w:id="171" w:name="_Toc382811203"/>
      <w:r/>
      <w:bookmarkStart w:id="172" w:name="_Toc382812508"/>
      <w:r/>
      <w:bookmarkStart w:id="173" w:name="_Toc49090579"/>
      <w:r/>
      <w:bookmarkStart w:id="174" w:name="_Toc288030361"/>
      <w:r/>
      <w:bookmarkStart w:id="175" w:name="_Toc120614286"/>
      <w:r/>
      <w:bookmarkStart w:id="176" w:name="_Toc382812317"/>
      <w:r/>
      <w:bookmarkStart w:id="177" w:name="_Toc26554097"/>
      <w:r/>
      <w:bookmarkStart w:id="178" w:name="_Toc282446333"/>
      <w:r>
        <w:rPr>
          <w:rFonts w:hint="eastAsia" w:ascii="宋体" w:hAnsi="宋体" w:eastAsia="宋体" w:cs="宋体"/>
          <w:bCs/>
          <w:sz w:val="28"/>
          <w:szCs w:val="28"/>
        </w:rPr>
        <w:t xml:space="preserve">1.响应文件的组成</w:t>
      </w:r>
      <w:r/>
    </w:p>
    <w:p>
      <w:pPr>
        <w:ind w:firstLine="560"/>
        <w:spacing w:line="560" w:lineRule="exact"/>
        <w:rPr>
          <w:rFonts w:hint="eastAsia" w:ascii="宋体" w:hAnsi="宋体" w:eastAsia="宋体" w:cs="宋体"/>
          <w:sz w:val="28"/>
          <w:szCs w:val="28"/>
        </w:rPr>
      </w:pPr>
      <w:r/>
      <w:bookmarkStart w:id="179" w:name="_Toc426469933"/>
      <w:r>
        <w:rPr>
          <w:rFonts w:hint="eastAsia" w:ascii="宋体" w:hAnsi="宋体" w:eastAsia="宋体" w:cs="宋体"/>
          <w:sz w:val="28"/>
          <w:szCs w:val="28"/>
        </w:rPr>
        <w:t xml:space="preserve">见第二章3.1条。</w:t>
      </w:r>
      <w:r/>
    </w:p>
    <w:p>
      <w:pPr>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2.响应文件的编制内容及编制要求</w:t>
      </w:r>
      <w:bookmarkEnd w:id="179"/>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2.1报价一览表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2.1.1供应商应按表中格式完整、清晰、正确填写；</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2.1.2报价一览表中的价格应与响应文件中的价格一致；</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2.1.3报价一览表格式见附件。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2.2响应函</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2.2.1供应商应按表中格式完整、清晰、正确填写；</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2.2.2响应函必须加盖供应商法人公章并经法定代表人签章。</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2.3资格条件证明文件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2.3.1供应商基本资格条件承诺书，附供应商营业执照；</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2.3.2磋商文件要求的其他资格条件证明材料。</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2.4采购需求响应表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2.5供应商认为应列入响应文件的其他材料</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供应商应对照第三章的评审因素，结合自身的实际情况，如实编制，格式自拟。</w:t>
      </w:r>
      <w:r/>
    </w:p>
    <w:p>
      <w:pPr>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3.响应文件参考格式</w:t>
      </w:r>
      <w:r/>
    </w:p>
    <w:p>
      <w:pPr>
        <w:jc w:val="left"/>
        <w:widowControl/>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3.1响应文件封面格式</w:t>
      </w:r>
      <w:r/>
    </w:p>
    <w:p>
      <w:pPr>
        <w:ind w:firstLine="480"/>
        <w:jc w:val="center"/>
        <w:spacing w:line="360" w:lineRule="exact"/>
        <w:rPr>
          <w:rFonts w:hint="eastAsia" w:ascii="宋体" w:hAnsi="宋体" w:eastAsia="宋体" w:cs="宋体"/>
        </w:rPr>
      </w:pPr>
      <w:r>
        <w:rPr>
          <w:rFonts w:hint="eastAsia" w:ascii="宋体" w:hAnsi="宋体" w:eastAsia="宋体" w:cs="宋体"/>
        </w:rPr>
      </w:r>
      <w:r/>
    </w:p>
    <w:p>
      <w:pPr>
        <w:ind w:firstLine="480"/>
        <w:jc w:val="center"/>
        <w:spacing w:line="360" w:lineRule="exac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响应文件</w:t>
      </w:r>
      <w:r/>
    </w:p>
    <w:p>
      <w:pPr>
        <w:jc w:val="center"/>
        <w:rPr>
          <w:rFonts w:hint="eastAsia" w:ascii="宋体" w:hAnsi="宋体" w:eastAsia="宋体" w:cs="宋体"/>
          <w:sz w:val="28"/>
          <w:szCs w:val="28"/>
        </w:rPr>
      </w:pPr>
      <w:r>
        <w:rPr>
          <w:rFonts w:hint="eastAsia" w:ascii="宋体" w:hAnsi="宋体" w:eastAsia="宋体" w:cs="宋体"/>
          <w:sz w:val="28"/>
          <w:szCs w:val="28"/>
        </w:rPr>
      </w:r>
      <w:r/>
    </w:p>
    <w:p>
      <w:pPr>
        <w:ind w:firstLine="252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252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项目编号：</w:t>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供应商名称：</w:t>
      </w:r>
      <w:r>
        <w:rPr>
          <w:rFonts w:hint="eastAsia" w:ascii="宋体" w:hAnsi="宋体" w:eastAsia="宋体" w:cs="宋体"/>
          <w:sz w:val="28"/>
          <w:szCs w:val="28"/>
          <w:u w:val="single"/>
        </w:rPr>
        <w:t xml:space="preserve">  （</w:t>
      </w:r>
      <w:r>
        <w:rPr>
          <w:rFonts w:hint="eastAsia" w:ascii="宋体" w:hAnsi="宋体" w:eastAsia="宋体" w:cs="宋体"/>
          <w:color w:val="auto"/>
          <w:sz w:val="28"/>
          <w:szCs w:val="28"/>
          <w:highlight w:val="none"/>
          <w:u w:val="single"/>
          <w:lang w:val="zh-CN"/>
        </w:rPr>
        <w:t xml:space="preserve">加盖CA电子公章</w:t>
      </w:r>
      <w:r>
        <w:rPr>
          <w:rFonts w:hint="eastAsia" w:ascii="宋体" w:hAnsi="宋体" w:eastAsia="宋体" w:cs="宋体"/>
          <w:sz w:val="28"/>
          <w:szCs w:val="28"/>
          <w:u w:val="single"/>
        </w:rPr>
        <w:t xml:space="preserve">）     </w:t>
      </w:r>
      <w:r/>
    </w:p>
    <w:p>
      <w:pPr>
        <w:ind w:firstLine="56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联系人：</w:t>
      </w:r>
      <w:r/>
    </w:p>
    <w:p>
      <w:pPr>
        <w:ind w:firstLine="56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联系电话：</w:t>
      </w:r>
      <w:r/>
    </w:p>
    <w:p>
      <w:pPr>
        <w:ind w:firstLine="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邮箱：</w:t>
      </w:r>
      <w:r/>
    </w:p>
    <w:p>
      <w:pPr>
        <w:ind w:firstLine="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684"/>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pStyle w:val="684"/>
        <w:rPr>
          <w:rFonts w:hint="eastAsia" w:ascii="宋体" w:hAnsi="宋体" w:eastAsia="宋体" w:cs="宋体"/>
        </w:rPr>
      </w:pPr>
      <w:r>
        <w:rPr>
          <w:rFonts w:hint="eastAsia" w:ascii="宋体" w:hAnsi="宋体" w:eastAsia="宋体" w:cs="宋体"/>
        </w:rPr>
      </w:r>
      <w:r/>
    </w:p>
    <w:p>
      <w:pPr>
        <w:pStyle w:val="684"/>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b/>
          <w:sz w:val="28"/>
          <w:szCs w:val="28"/>
        </w:rPr>
      </w:pPr>
      <w:r>
        <w:rPr>
          <w:rFonts w:hint="eastAsia" w:ascii="宋体" w:hAnsi="宋体" w:eastAsia="宋体" w:cs="宋体"/>
          <w:b/>
          <w:sz w:val="28"/>
          <w:szCs w:val="28"/>
        </w:rPr>
        <w:t xml:space="preserve">3.2报价一览表</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报价一览表</w:t>
      </w:r>
      <w:r/>
    </w:p>
    <w:p>
      <w:pPr>
        <w:spacing w:after="120" w:line="560" w:lineRule="exact"/>
        <w:rPr>
          <w:rFonts w:hint="eastAsia" w:ascii="宋体" w:hAnsi="宋体" w:eastAsia="宋体" w:cs="宋体"/>
          <w:sz w:val="28"/>
          <w:szCs w:val="28"/>
        </w:rPr>
      </w:pPr>
      <w:r>
        <w:rPr>
          <w:rFonts w:hint="eastAsia" w:ascii="宋体" w:hAnsi="宋体" w:eastAsia="宋体" w:cs="宋体"/>
          <w:sz w:val="28"/>
          <w:szCs w:val="28"/>
        </w:rPr>
        <w:t xml:space="preserve">     按“江苏省政府采购管理交易系统（苏采云）”中格式填写。</w:t>
      </w:r>
      <w:r/>
    </w:p>
    <w:p>
      <w:pPr>
        <w:jc w:val="left"/>
        <w:widowControl/>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3.3响应函</w:t>
      </w:r>
      <w:r/>
    </w:p>
    <w:p>
      <w:pPr>
        <w:jc w:val="center"/>
        <w:spacing w:line="560" w:lineRule="exact"/>
        <w:rPr>
          <w:rFonts w:hint="eastAsia" w:ascii="宋体" w:hAnsi="宋体" w:eastAsia="宋体" w:cs="宋体"/>
          <w:b/>
          <w:sz w:val="32"/>
          <w:szCs w:val="32"/>
        </w:rPr>
      </w:pPr>
      <w:r/>
      <w:bookmarkStart w:id="180" w:name="_Toc367785041"/>
      <w:r>
        <w:rPr>
          <w:rFonts w:hint="eastAsia" w:ascii="宋体" w:hAnsi="宋体" w:eastAsia="宋体" w:cs="宋体"/>
          <w:b/>
          <w:sz w:val="32"/>
          <w:szCs w:val="32"/>
        </w:rPr>
        <w:t xml:space="preserve">响 应 函</w:t>
      </w:r>
      <w:bookmarkEnd w:id="180"/>
      <w:r/>
      <w:r/>
    </w:p>
    <w:p>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致：</w:t>
      </w:r>
      <w:r>
        <w:rPr>
          <w:rFonts w:hint="eastAsia" w:ascii="宋体" w:hAnsi="宋体" w:eastAsia="宋体" w:cs="宋体"/>
          <w:sz w:val="28"/>
          <w:szCs w:val="28"/>
          <w:u w:val="single"/>
        </w:rPr>
        <w:t xml:space="preserve">（采购人名称）</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根据项目采购文件的所有条款要求，遵照《中华人民共和国政府采购法》《中华人民共和国政府采购法实施条例》等有关规定，我方承诺如下：</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1.报价为（大写）：</w:t>
      </w:r>
      <w:r>
        <w:rPr>
          <w:rFonts w:hint="eastAsia" w:ascii="宋体" w:hAnsi="宋体" w:eastAsia="宋体" w:cs="宋体"/>
          <w:sz w:val="28"/>
          <w:szCs w:val="28"/>
          <w:u w:val="single"/>
        </w:rPr>
        <w:t xml:space="preserve">总价：            </w:t>
      </w:r>
      <w:r>
        <w:rPr>
          <w:rFonts w:hint="eastAsia" w:ascii="宋体" w:hAnsi="宋体" w:eastAsia="宋体" w:cs="宋体"/>
          <w:sz w:val="28"/>
          <w:szCs w:val="28"/>
        </w:rPr>
        <w:t xml:space="preserve">。一旦我方成为成交人,我方将根据采购文件的规定，严格履行合同的责任和义务。</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2.合同履行期限：同签订后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0日历天内完成文物资源评估工作出具文物资源评估报告并通过专家审查及江苏省文物局验收。如遇重要考古发现经采购人确认后可适当顺延。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3.我方已详细审查全部采购文件。我们完全理解并同意放弃对这方面有不明及误解的权力。</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供应商名称(</w:t>
      </w:r>
      <w:r>
        <w:rPr>
          <w:rFonts w:hint="eastAsia" w:ascii="宋体" w:hAnsi="宋体" w:eastAsia="宋体" w:cs="宋体"/>
          <w:color w:val="auto"/>
          <w:sz w:val="28"/>
          <w:szCs w:val="28"/>
          <w:highlight w:val="none"/>
          <w:lang w:val="zh-CN"/>
        </w:rPr>
        <w:t xml:space="preserve">加盖CA电子公章</w:t>
      </w:r>
      <w:r>
        <w:rPr>
          <w:rFonts w:hint="eastAsia" w:ascii="宋体" w:hAnsi="宋体" w:eastAsia="宋体" w:cs="宋体"/>
          <w:sz w:val="28"/>
          <w:szCs w:val="28"/>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法定代表人(签章)：</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bookmarkStart w:id="181" w:name="_Hlt26955041"/>
      <w:r/>
      <w:bookmarkEnd w:id="181"/>
      <w:r/>
      <w:r/>
    </w:p>
    <w:p>
      <w:pPr>
        <w:jc w:val="left"/>
        <w:spacing w:line="560" w:lineRule="exact"/>
        <w:widowControl/>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3.4供应商资格条件证明文件</w:t>
      </w:r>
      <w:r/>
    </w:p>
    <w:p>
      <w:pPr>
        <w:spacing w:line="5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供应商基本资格条件承诺书</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一、按照《政府采购法》第二十二条规定的供应商基本资格条件，我公司郑重承诺如下：</w:t>
      </w:r>
      <w:r/>
    </w:p>
    <w:p>
      <w:pPr>
        <w:ind w:firstLine="560"/>
        <w:spacing w:line="560" w:lineRule="exact"/>
        <w:rPr>
          <w:rFonts w:hint="eastAsia" w:ascii="宋体" w:hAnsi="宋体" w:eastAsia="宋体" w:cs="宋体"/>
          <w:sz w:val="28"/>
          <w:szCs w:val="28"/>
          <w:shd w:val="clear" w:color="auto" w:fill="ffffff"/>
        </w:rPr>
      </w:pPr>
      <w:r>
        <w:rPr>
          <w:rFonts w:hint="eastAsia" w:ascii="宋体" w:hAnsi="宋体" w:eastAsia="宋体" w:cs="宋体"/>
          <w:sz w:val="28"/>
          <w:szCs w:val="28"/>
        </w:rPr>
        <w:t xml:space="preserve">1.我公司具有</w:t>
      </w:r>
      <w:r>
        <w:rPr>
          <w:rFonts w:hint="eastAsia" w:ascii="宋体" w:hAnsi="宋体" w:eastAsia="宋体" w:cs="宋体"/>
          <w:sz w:val="28"/>
          <w:szCs w:val="28"/>
          <w:shd w:val="clear" w:color="auto" w:fill="ffffff"/>
        </w:rPr>
        <w:t xml:space="preserve">良好的商业信誉和健全的财务制度；</w:t>
      </w:r>
      <w:r/>
    </w:p>
    <w:p>
      <w:pPr>
        <w:ind w:firstLine="560"/>
        <w:spacing w:line="560" w:lineRule="exact"/>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2.我公司具有履行合同所必须的设备和专业技术能力；</w:t>
      </w:r>
      <w:r/>
    </w:p>
    <w:p>
      <w:pPr>
        <w:ind w:firstLine="560"/>
        <w:spacing w:line="560" w:lineRule="exact"/>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3.我公司具有依法缴纳税收和社会保障资金的良好记录；</w:t>
      </w:r>
      <w:r/>
    </w:p>
    <w:p>
      <w:pPr>
        <w:ind w:firstLine="560"/>
        <w:spacing w:line="560" w:lineRule="exact"/>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4.我公司参加政府采购活动前三年内，在经营活动中没有重大违法记录；</w:t>
      </w:r>
      <w:r/>
    </w:p>
    <w:p>
      <w:pPr>
        <w:ind w:firstLine="560"/>
        <w:spacing w:line="560" w:lineRule="exact"/>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8"/>
          <w:szCs w:val="28"/>
        </w:rPr>
        <w:t xml:space="preserve">。</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二、</w:t>
      </w:r>
      <w:r>
        <w:rPr>
          <w:rFonts w:hint="eastAsia" w:ascii="宋体" w:hAnsi="宋体" w:eastAsia="宋体" w:cs="宋体"/>
          <w:sz w:val="28"/>
          <w:szCs w:val="28"/>
        </w:rPr>
        <w:t xml:space="preserve">我公司承诺：在本次投标过程中，我公司不存在本项目采购文件第二章第1.4.3条所列情形之一。</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供应商名称(</w:t>
      </w:r>
      <w:r>
        <w:rPr>
          <w:rFonts w:hint="eastAsia" w:ascii="宋体" w:hAnsi="宋体" w:eastAsia="宋体" w:cs="宋体"/>
          <w:color w:val="auto"/>
          <w:sz w:val="28"/>
          <w:szCs w:val="28"/>
          <w:highlight w:val="none"/>
          <w:lang w:val="zh-CN"/>
        </w:rPr>
        <w:t xml:space="preserve">加盖CA电子公章</w:t>
      </w:r>
      <w:r>
        <w:rPr>
          <w:rFonts w:hint="eastAsia" w:ascii="宋体" w:hAnsi="宋体" w:eastAsia="宋体" w:cs="宋体"/>
          <w:sz w:val="28"/>
          <w:szCs w:val="28"/>
        </w:rPr>
        <w:t xml:space="preserve">)：</w:t>
      </w:r>
      <w:r/>
    </w:p>
    <w:p>
      <w:pPr>
        <w:ind w:firstLine="3920"/>
        <w:spacing w:before="120" w:line="560" w:lineRule="exact"/>
        <w:rPr>
          <w:rFonts w:hint="eastAsia" w:ascii="宋体" w:hAnsi="宋体" w:eastAsia="宋体" w:cs="宋体"/>
          <w:sz w:val="28"/>
          <w:szCs w:val="28"/>
          <w:u w:val="single"/>
        </w:rPr>
      </w:pPr>
      <w:r>
        <w:rPr>
          <w:rFonts w:hint="eastAsia" w:ascii="宋体" w:hAnsi="宋体" w:eastAsia="宋体" w:cs="宋体"/>
          <w:sz w:val="28"/>
          <w:szCs w:val="28"/>
        </w:rPr>
        <w:t xml:space="preserve">法定代表人(签章)：</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ind w:left="0" w:right="0" w:firstLine="0"/>
        <w:spacing w:before="240" w:after="24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承诺书后请附：供应商营业执照。</w:t>
      </w:r>
      <w:r/>
    </w:p>
    <w:p>
      <w:pPr>
        <w:jc w:val="left"/>
        <w:widowControl/>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3.5中小企业声明函</w:t>
      </w:r>
      <w:r/>
    </w:p>
    <w:p>
      <w:pPr>
        <w:jc w:val="center"/>
        <w:spacing w:line="600" w:lineRule="exact"/>
        <w:rPr>
          <w:rFonts w:hint="eastAsia" w:ascii="宋体" w:hAnsi="宋体" w:eastAsia="宋体" w:cs="宋体"/>
          <w:b/>
          <w:sz w:val="32"/>
          <w:szCs w:val="32"/>
        </w:rPr>
      </w:pPr>
      <w:r>
        <w:rPr>
          <w:rFonts w:hint="eastAsia" w:ascii="宋体" w:hAnsi="宋体" w:eastAsia="宋体" w:cs="宋体"/>
          <w:bCs/>
          <w:sz w:val="32"/>
          <w:szCs w:val="32"/>
        </w:rPr>
        <w:t xml:space="preserve">中小企业声明函</w:t>
      </w:r>
      <w:r/>
    </w:p>
    <w:p>
      <w:pPr>
        <w:ind w:firstLine="570"/>
        <w:spacing w:line="560" w:lineRule="exact"/>
        <w:rPr>
          <w:rFonts w:hint="eastAsia" w:ascii="宋体" w:hAnsi="宋体" w:eastAsia="宋体" w:cs="宋体"/>
          <w:sz w:val="28"/>
          <w:szCs w:val="28"/>
        </w:rPr>
      </w:pPr>
      <w:r>
        <w:rPr>
          <w:rFonts w:hint="eastAsia" w:ascii="宋体" w:hAnsi="宋体" w:eastAsia="宋体" w:cs="宋体"/>
          <w:sz w:val="28"/>
          <w:szCs w:val="28"/>
        </w:rPr>
        <w:t xml:space="preserve">本企业郑重声明，根据《政府采购促进中小企业发展管理办法》（财库〔2020〕46号）的规定，本企业参加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采购活动，提供的服务全部由本企业提供。我方的具体情况如下：</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标的名称</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；本企业从业人员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p>
    <w:p>
      <w:pPr>
        <w:ind w:firstLine="0"/>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万元，依据《关于印发中小企业划型标准规定的通知》的中小企业划分标准，本企业属于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本企业不属于大企业的分支机构，不存在控股股东为大企业的情形，也不存在与大企业的负责人为同一人的情形。</w:t>
      </w:r>
      <w:r/>
    </w:p>
    <w:p>
      <w:pPr>
        <w:ind w:firstLine="570"/>
        <w:spacing w:line="560" w:lineRule="exac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7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企业名称（</w:t>
      </w:r>
      <w:r>
        <w:rPr>
          <w:rFonts w:hint="eastAsia" w:ascii="宋体" w:hAnsi="宋体" w:eastAsia="宋体" w:cs="宋体"/>
          <w:color w:val="auto"/>
          <w:sz w:val="28"/>
          <w:szCs w:val="28"/>
          <w:highlight w:val="none"/>
          <w:lang w:val="zh-CN"/>
        </w:rPr>
        <w:t xml:space="preserve">加盖CA电子公章</w:t>
      </w:r>
      <w:r>
        <w:rPr>
          <w:rFonts w:hint="eastAsia" w:ascii="宋体" w:hAnsi="宋体" w:eastAsia="宋体" w:cs="宋体"/>
          <w:sz w:val="28"/>
          <w:szCs w:val="28"/>
        </w:rPr>
        <w:t xml:space="preserve">）：</w:t>
      </w:r>
      <w:r/>
    </w:p>
    <w:p>
      <w:pPr>
        <w:ind w:firstLine="47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日  期：</w:t>
      </w:r>
      <w:r/>
    </w:p>
    <w:p>
      <w:pPr>
        <w:ind w:left="560" w:hanging="560"/>
        <w:spacing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备注说明：</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1.从业人员、营业收入填报上一年度数据，无上一年度数据的新成立企业可不填报。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2.供应商提供的声明函内容不实的，属于提供虚假材料谋取中标，依照《中华人民共和国政府采购法》等国家有关规定追究相应责任。</w:t>
      </w:r>
      <w:r/>
    </w:p>
    <w:p>
      <w:pPr>
        <w:jc w:val="left"/>
        <w:spacing w:line="560" w:lineRule="exact"/>
        <w:widowControl/>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t xml:space="preserve">3.6采购需求响应表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采购需求响应承诺</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二、技术要求响应。</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三、商务要求响应。</w:t>
      </w:r>
      <w:r/>
    </w:p>
    <w:p>
      <w:pPr>
        <w:pStyle w:val="682"/>
        <w:ind w:left="0" w:firstLine="560"/>
        <w:jc w:val="both"/>
        <w:rPr>
          <w:rFonts w:hint="eastAsia" w:eastAsia="宋体"/>
          <w:lang w:val="en-US" w:eastAsia="zh-CN"/>
        </w:rPr>
      </w:pPr>
      <w:r>
        <w:rPr>
          <w:rFonts w:hint="eastAsia" w:ascii="宋体" w:hAnsi="宋体" w:cs="宋体"/>
          <w:sz w:val="28"/>
          <w:szCs w:val="28"/>
          <w:lang w:val="en-US" w:eastAsia="zh-CN"/>
        </w:rPr>
        <w:t xml:space="preserve">四、合同</w:t>
      </w:r>
      <w:r>
        <w:rPr>
          <w:rFonts w:hint="eastAsia" w:ascii="宋体" w:hAnsi="宋体" w:eastAsia="宋体" w:cs="宋体"/>
          <w:sz w:val="28"/>
          <w:szCs w:val="28"/>
        </w:rPr>
        <w:t xml:space="preserve">要求响应。</w:t>
      </w:r>
      <w:r/>
    </w:p>
    <w:p>
      <w:pPr>
        <w:pStyle w:val="731"/>
        <w:rPr>
          <w:rFonts w:hint="eastAsia" w:ascii="宋体" w:hAnsi="宋体" w:eastAsia="宋体" w:cs="宋体"/>
          <w:sz w:val="28"/>
          <w:szCs w:val="28"/>
        </w:rPr>
      </w:pPr>
      <w:r>
        <w:rPr>
          <w:rFonts w:hint="eastAsia" w:ascii="宋体" w:hAnsi="宋体" w:eastAsia="宋体" w:cs="宋体"/>
          <w:sz w:val="28"/>
          <w:szCs w:val="28"/>
        </w:rPr>
      </w:r>
      <w:r/>
    </w:p>
    <w:p>
      <w:pPr>
        <w:pStyle w:val="731"/>
        <w:rPr>
          <w:rFonts w:hint="eastAsia" w:ascii="宋体" w:hAnsi="宋体" w:eastAsia="宋体" w:cs="宋体"/>
          <w:sz w:val="28"/>
          <w:szCs w:val="28"/>
        </w:rPr>
      </w:pPr>
      <w:r>
        <w:rPr>
          <w:rFonts w:hint="eastAsia" w:ascii="宋体" w:hAnsi="宋体" w:eastAsia="宋体" w:cs="宋体"/>
          <w:sz w:val="28"/>
          <w:szCs w:val="28"/>
        </w:rPr>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供应商名称(</w:t>
      </w:r>
      <w:r>
        <w:rPr>
          <w:rFonts w:hint="eastAsia" w:ascii="宋体" w:hAnsi="宋体" w:eastAsia="宋体" w:cs="宋体"/>
          <w:color w:val="auto"/>
          <w:sz w:val="28"/>
          <w:szCs w:val="28"/>
          <w:highlight w:val="none"/>
          <w:lang w:val="zh-CN"/>
        </w:rPr>
        <w:t xml:space="preserve">加盖CA电子公章</w:t>
      </w:r>
      <w:r>
        <w:rPr>
          <w:rFonts w:hint="eastAsia" w:ascii="宋体" w:hAnsi="宋体" w:eastAsia="宋体" w:cs="宋体"/>
          <w:sz w:val="28"/>
          <w:szCs w:val="28"/>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法定代表人(签章)：</w:t>
      </w:r>
      <w:r/>
    </w:p>
    <w:p>
      <w:pPr>
        <w:ind w:firstLine="3920"/>
        <w:spacing w:before="120" w:line="560" w:lineRule="exact"/>
        <w:rPr>
          <w:rFonts w:hint="eastAsia" w:ascii="宋体" w:hAnsi="宋体" w:eastAsia="宋体" w:cs="宋体"/>
          <w:b/>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b/>
          <w:sz w:val="28"/>
          <w:szCs w:val="28"/>
          <w:lang w:val="zh-CN"/>
        </w:rPr>
      </w:pPr>
      <w:r>
        <w:rPr>
          <w:rFonts w:hint="eastAsia" w:ascii="宋体" w:hAnsi="宋体" w:eastAsia="宋体" w:cs="宋体"/>
          <w:b/>
          <w:sz w:val="28"/>
          <w:szCs w:val="28"/>
        </w:rPr>
        <w:t xml:space="preserve">3.7</w:t>
      </w:r>
      <w:r>
        <w:rPr>
          <w:rFonts w:hint="eastAsia" w:ascii="宋体" w:hAnsi="宋体" w:eastAsia="宋体" w:cs="宋体"/>
          <w:b/>
          <w:sz w:val="28"/>
          <w:szCs w:val="28"/>
          <w:lang w:val="zh-CN"/>
        </w:rPr>
        <w:t xml:space="preserve">分项报价表</w:t>
      </w:r>
      <w:r/>
    </w:p>
    <w:p>
      <w:pPr>
        <w:pStyle w:val="703"/>
        <w:rPr>
          <w:rFonts w:hint="eastAsia" w:ascii="宋体" w:hAnsi="宋体" w:eastAsia="宋体" w:cs="宋体"/>
        </w:rPr>
      </w:pPr>
      <w:r>
        <w:rPr>
          <w:rFonts w:hint="eastAsia" w:ascii="宋体" w:hAnsi="宋体" w:eastAsia="宋体" w:cs="宋体"/>
        </w:rPr>
      </w:r>
      <w:bookmarkEnd w:id="169"/>
      <w:r/>
      <w:bookmarkEnd w:id="170"/>
      <w:r/>
      <w:bookmarkEnd w:id="171"/>
      <w:r/>
      <w:bookmarkEnd w:id="172"/>
      <w:r/>
      <w:bookmarkEnd w:id="173"/>
      <w:r/>
      <w:bookmarkEnd w:id="174"/>
      <w:r/>
      <w:bookmarkEnd w:id="175"/>
      <w:r/>
      <w:bookmarkEnd w:id="176"/>
      <w:r/>
      <w:bookmarkEnd w:id="177"/>
      <w:r/>
      <w:bookmarkEnd w:id="178"/>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jc w:val="left"/>
        <w:widowControl/>
        <w:rPr>
          <w:rFonts w:hint="eastAsia" w:ascii="宋体" w:hAnsi="宋体" w:eastAsia="宋体" w:cs="宋体"/>
          <w:b/>
          <w:sz w:val="28"/>
          <w:szCs w:val="28"/>
        </w:rPr>
      </w:pPr>
      <w:r>
        <w:rPr>
          <w:rFonts w:hint="eastAsia" w:ascii="宋体" w:hAnsi="宋体" w:eastAsia="宋体" w:cs="宋体"/>
          <w:b/>
          <w:sz w:val="28"/>
          <w:szCs w:val="28"/>
        </w:rPr>
      </w:r>
      <w:r/>
    </w:p>
    <w:p>
      <w:pPr>
        <w:jc w:val="left"/>
        <w:widowControl/>
        <w:rPr>
          <w:rFonts w:hint="eastAsia" w:ascii="宋体" w:hAnsi="宋体" w:eastAsia="宋体" w:cs="宋体"/>
          <w:b/>
          <w:sz w:val="28"/>
          <w:szCs w:val="28"/>
        </w:rPr>
      </w:pPr>
      <w:r>
        <w:rPr>
          <w:rFonts w:hint="eastAsia" w:ascii="宋体" w:hAnsi="宋体" w:eastAsia="宋体" w:cs="宋体"/>
          <w:b/>
          <w:sz w:val="28"/>
          <w:szCs w:val="28"/>
        </w:rPr>
        <w:t xml:space="preserve">3.8供应商认为应列入响应文件的其他材料</w:t>
      </w:r>
      <w:r/>
    </w:p>
    <w:sectPr>
      <w:headerReference w:type="default" r:id="rId9"/>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Calibri">
    <w:panose1 w:val="020F050202020403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fldChar w:fldCharType="begin"/>
    </w:r>
    <w:r>
      <w:instrText xml:space="preserve"> PAGE   \* MERGEFORMAT </w:instrText>
    </w:r>
    <w:r>
      <w:fldChar w:fldCharType="separate"/>
    </w:r>
    <w:r>
      <w:t xml:space="preserve">4</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2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69">
    <w:name w:val="Heading 1"/>
    <w:basedOn w:val="668"/>
    <w:next w:val="668"/>
    <w:link w:val="91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80"/>
    <w:link w:val="73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3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3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37"/>
    <w:uiPriority w:val="9"/>
    <w:unhideWhenUsed/>
    <w:qFormat/>
    <w:pPr>
      <w:keepLines/>
      <w:keepNext/>
      <w:spacing w:before="320" w:after="200"/>
      <w:outlineLvl w:val="4"/>
    </w:pPr>
    <w:rPr>
      <w:rFonts w:ascii="Arial" w:hAnsi="Arial" w:eastAsia="Arial" w:cs="Arial"/>
      <w:b/>
      <w:bCs/>
    </w:rPr>
  </w:style>
  <w:style w:type="paragraph" w:styleId="674">
    <w:name w:val="Heading 6"/>
    <w:basedOn w:val="668"/>
    <w:next w:val="668"/>
    <w:link w:val="73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4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4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uiPriority w:val="0"/>
    <w:qFormat/>
    <w:pPr>
      <w:ind w:firstLine="420"/>
    </w:pPr>
    <w:rPr>
      <w:szCs w:val="21"/>
    </w:rPr>
  </w:style>
  <w:style w:type="paragraph" w:styleId="681">
    <w:name w:val="toc 7"/>
    <w:basedOn w:val="668"/>
    <w:next w:val="668"/>
    <w:uiPriority w:val="39"/>
    <w:unhideWhenUsed/>
    <w:qFormat/>
    <w:pPr>
      <w:ind w:left="1701"/>
      <w:spacing w:after="57"/>
    </w:pPr>
  </w:style>
  <w:style w:type="paragraph" w:styleId="682">
    <w:name w:val="index 8"/>
    <w:basedOn w:val="668"/>
    <w:next w:val="668"/>
    <w:uiPriority w:val="0"/>
    <w:qFormat/>
    <w:pPr>
      <w:ind w:left="2940"/>
      <w:jc w:val="center"/>
    </w:pPr>
  </w:style>
  <w:style w:type="paragraph" w:styleId="683">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Document Map"/>
    <w:basedOn w:val="668"/>
    <w:uiPriority w:val="99"/>
    <w:semiHidden/>
    <w:qFormat/>
    <w:rPr>
      <w:rFonts w:ascii="宋体"/>
      <w:sz w:val="18"/>
      <w:szCs w:val="18"/>
    </w:rPr>
  </w:style>
  <w:style w:type="paragraph" w:styleId="685">
    <w:name w:val="annotation text"/>
    <w:basedOn w:val="668"/>
    <w:link w:val="911"/>
    <w:uiPriority w:val="99"/>
    <w:semiHidden/>
    <w:qFormat/>
    <w:pPr>
      <w:jc w:val="left"/>
    </w:pPr>
  </w:style>
  <w:style w:type="paragraph" w:styleId="686">
    <w:name w:val="Body Text"/>
    <w:basedOn w:val="668"/>
    <w:next w:val="687"/>
    <w:uiPriority w:val="99"/>
    <w:qFormat/>
    <w:pPr>
      <w:spacing w:after="120"/>
    </w:pPr>
  </w:style>
  <w:style w:type="paragraph" w:styleId="687">
    <w:name w:val="toc 2"/>
    <w:basedOn w:val="668"/>
    <w:next w:val="668"/>
    <w:uiPriority w:val="39"/>
    <w:unhideWhenUsed/>
    <w:qFormat/>
    <w:pPr>
      <w:ind w:left="283"/>
      <w:spacing w:after="57"/>
    </w:pPr>
  </w:style>
  <w:style w:type="paragraph" w:styleId="688">
    <w:name w:val="toc 5"/>
    <w:basedOn w:val="668"/>
    <w:next w:val="668"/>
    <w:uiPriority w:val="39"/>
    <w:unhideWhenUsed/>
    <w:qFormat/>
    <w:pPr>
      <w:ind w:left="1134"/>
      <w:spacing w:after="57"/>
    </w:pPr>
  </w:style>
  <w:style w:type="paragraph" w:styleId="689">
    <w:name w:val="toc 3"/>
    <w:basedOn w:val="668"/>
    <w:next w:val="668"/>
    <w:uiPriority w:val="39"/>
    <w:unhideWhenUsed/>
    <w:qFormat/>
    <w:pPr>
      <w:ind w:left="567"/>
      <w:spacing w:after="57"/>
    </w:pPr>
  </w:style>
  <w:style w:type="paragraph" w:styleId="690">
    <w:name w:val="toc 8"/>
    <w:basedOn w:val="668"/>
    <w:next w:val="668"/>
    <w:uiPriority w:val="39"/>
    <w:unhideWhenUsed/>
    <w:qFormat/>
    <w:pPr>
      <w:ind w:left="1984"/>
      <w:spacing w:after="57"/>
    </w:pPr>
  </w:style>
  <w:style w:type="paragraph" w:styleId="691">
    <w:name w:val="endnote text"/>
    <w:basedOn w:val="668"/>
    <w:link w:val="879"/>
    <w:uiPriority w:val="99"/>
    <w:semiHidden/>
    <w:unhideWhenUsed/>
    <w:qFormat/>
    <w:rPr>
      <w:sz w:val="20"/>
    </w:rPr>
  </w:style>
  <w:style w:type="paragraph" w:styleId="692">
    <w:name w:val="Balloon Text"/>
    <w:basedOn w:val="668"/>
    <w:link w:val="910"/>
    <w:uiPriority w:val="99"/>
    <w:semiHidden/>
    <w:unhideWhenUsed/>
    <w:qFormat/>
    <w:rPr>
      <w:sz w:val="18"/>
      <w:szCs w:val="18"/>
    </w:rPr>
  </w:style>
  <w:style w:type="paragraph" w:styleId="693">
    <w:name w:val="Footer"/>
    <w:basedOn w:val="668"/>
    <w:link w:val="752"/>
    <w:uiPriority w:val="99"/>
    <w:unhideWhenUsed/>
    <w:qFormat/>
    <w:pPr>
      <w:tabs>
        <w:tab w:val="center" w:pos="7143" w:leader="none"/>
        <w:tab w:val="right" w:pos="14287" w:leader="none"/>
      </w:tabs>
    </w:pPr>
  </w:style>
  <w:style w:type="paragraph" w:styleId="694">
    <w:name w:val="Header"/>
    <w:basedOn w:val="668"/>
    <w:link w:val="750"/>
    <w:uiPriority w:val="99"/>
    <w:unhideWhenUsed/>
    <w:qFormat/>
    <w:pPr>
      <w:tabs>
        <w:tab w:val="center" w:pos="7143" w:leader="none"/>
        <w:tab w:val="right" w:pos="14287" w:leader="none"/>
      </w:tabs>
    </w:pPr>
  </w:style>
  <w:style w:type="paragraph" w:styleId="695">
    <w:name w:val="toc 1"/>
    <w:basedOn w:val="668"/>
    <w:next w:val="668"/>
    <w:uiPriority w:val="39"/>
    <w:unhideWhenUsed/>
    <w:qFormat/>
    <w:pPr>
      <w:spacing w:after="57"/>
    </w:pPr>
  </w:style>
  <w:style w:type="paragraph" w:styleId="696">
    <w:name w:val="toc 4"/>
    <w:basedOn w:val="668"/>
    <w:next w:val="668"/>
    <w:uiPriority w:val="39"/>
    <w:unhideWhenUsed/>
    <w:qFormat/>
    <w:pPr>
      <w:ind w:left="850"/>
      <w:spacing w:after="57"/>
    </w:pPr>
  </w:style>
  <w:style w:type="paragraph" w:styleId="697">
    <w:name w:val="Subtitle"/>
    <w:basedOn w:val="668"/>
    <w:next w:val="668"/>
    <w:link w:val="745"/>
    <w:uiPriority w:val="11"/>
    <w:qFormat/>
    <w:pPr>
      <w:spacing w:before="200" w:after="200"/>
    </w:pPr>
  </w:style>
  <w:style w:type="paragraph" w:styleId="698">
    <w:name w:val="footnote text"/>
    <w:basedOn w:val="668"/>
    <w:link w:val="878"/>
    <w:uiPriority w:val="99"/>
    <w:semiHidden/>
    <w:unhideWhenUsed/>
    <w:qFormat/>
    <w:pPr>
      <w:spacing w:after="40"/>
    </w:pPr>
    <w:rPr>
      <w:sz w:val="18"/>
    </w:rPr>
  </w:style>
  <w:style w:type="paragraph" w:styleId="699">
    <w:name w:val="toc 6"/>
    <w:basedOn w:val="668"/>
    <w:next w:val="668"/>
    <w:uiPriority w:val="39"/>
    <w:unhideWhenUsed/>
    <w:qFormat/>
    <w:pPr>
      <w:ind w:left="1417"/>
      <w:spacing w:after="57"/>
    </w:pPr>
  </w:style>
  <w:style w:type="paragraph" w:styleId="700">
    <w:name w:val="table of figures"/>
    <w:basedOn w:val="668"/>
    <w:next w:val="668"/>
    <w:uiPriority w:val="99"/>
    <w:unhideWhenUsed/>
    <w:qFormat/>
  </w:style>
  <w:style w:type="paragraph" w:styleId="701">
    <w:name w:val="toc 9"/>
    <w:basedOn w:val="668"/>
    <w:next w:val="668"/>
    <w:uiPriority w:val="39"/>
    <w:unhideWhenUsed/>
    <w:qFormat/>
    <w:pPr>
      <w:ind w:left="2268"/>
      <w:spacing w:after="57"/>
    </w:pPr>
  </w:style>
  <w:style w:type="paragraph" w:styleId="702">
    <w:name w:val="Normal (Web)"/>
    <w:basedOn w:val="668"/>
    <w:uiPriority w:val="0"/>
    <w:unhideWhenUsed/>
    <w:qFormat/>
    <w:pPr>
      <w:jc w:val="left"/>
      <w:spacing w:before="100" w:beforeAutospacing="1" w:after="100" w:afterAutospacing="1"/>
      <w:widowControl/>
    </w:pPr>
    <w:rPr>
      <w:rFonts w:ascii="宋体" w:hAnsi="宋体" w:cs="宋体"/>
    </w:rPr>
  </w:style>
  <w:style w:type="paragraph" w:styleId="703">
    <w:name w:val="Title"/>
    <w:basedOn w:val="668"/>
    <w:next w:val="668"/>
    <w:link w:val="744"/>
    <w:uiPriority w:val="10"/>
    <w:qFormat/>
    <w:pPr>
      <w:contextualSpacing/>
      <w:spacing w:before="300" w:after="200"/>
    </w:pPr>
    <w:rPr>
      <w:sz w:val="48"/>
      <w:szCs w:val="48"/>
    </w:rPr>
  </w:style>
  <w:style w:type="paragraph" w:styleId="704">
    <w:name w:val="annotation subject"/>
    <w:basedOn w:val="685"/>
    <w:next w:val="685"/>
    <w:link w:val="912"/>
    <w:uiPriority w:val="99"/>
    <w:semiHidden/>
    <w:unhideWhenUsed/>
    <w:qFormat/>
    <w:rPr>
      <w:b/>
      <w:bCs/>
    </w:rPr>
  </w:style>
  <w:style w:type="paragraph" w:styleId="705">
    <w:name w:val="Body Text First Indent"/>
    <w:basedOn w:val="686"/>
    <w:uiPriority w:val="0"/>
    <w:qFormat/>
    <w:pPr>
      <w:ind w:firstLine="200"/>
      <w:spacing w:line="360" w:lineRule="auto"/>
    </w:pPr>
    <w:rPr>
      <w:rFonts w:ascii="仿宋_GB2312" w:hAnsi="Arial" w:eastAsia="仿宋_GB2312"/>
      <w:sz w:val="30"/>
      <w:szCs w:val="30"/>
    </w:r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78"/>
    <w:uiPriority w:val="0"/>
    <w:qFormat/>
    <w:rPr>
      <w:b/>
      <w:bCs/>
    </w:r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annotation reference"/>
    <w:basedOn w:val="678"/>
    <w:uiPriority w:val="99"/>
    <w:semiHidden/>
    <w:unhideWhenUsed/>
    <w:qFormat/>
    <w:rPr>
      <w:sz w:val="21"/>
      <w:szCs w:val="21"/>
    </w:rPr>
  </w:style>
  <w:style w:type="character" w:styleId="711">
    <w:name w:val="footnote reference"/>
    <w:uiPriority w:val="99"/>
    <w:unhideWhenUsed/>
    <w:qFormat/>
    <w:rPr>
      <w:vertAlign w:val="superscript"/>
    </w:rPr>
  </w:style>
  <w:style w:type="paragraph" w:styleId="712" w:customStyle="1">
    <w:name w:val="TOC Heading"/>
    <w:uiPriority w:val="39"/>
    <w:unhideWhenUsed/>
    <w:qFormat/>
    <w:rPr>
      <w:rFonts w:hint="default" w:ascii="Times New Roman" w:hAnsi="Times New Roman" w:eastAsia="宋体" w:cs="Times New Roman"/>
    </w:rPr>
  </w:style>
  <w:style w:type="character" w:styleId="713" w:customStyle="1">
    <w:name w:val="Heading 1 Char"/>
    <w:basedOn w:val="678"/>
    <w:uiPriority w:val="9"/>
    <w:qFormat/>
    <w:rPr>
      <w:rFonts w:ascii="Arial" w:hAnsi="Arial" w:eastAsia="Arial" w:cs="Arial"/>
      <w:sz w:val="40"/>
      <w:szCs w:val="40"/>
    </w:rPr>
  </w:style>
  <w:style w:type="character" w:styleId="714" w:customStyle="1">
    <w:name w:val="Heading 2 Char"/>
    <w:basedOn w:val="678"/>
    <w:uiPriority w:val="9"/>
    <w:qFormat/>
    <w:rPr>
      <w:rFonts w:ascii="Arial" w:hAnsi="Arial" w:eastAsia="Arial" w:cs="Arial"/>
      <w:sz w:val="34"/>
    </w:rPr>
  </w:style>
  <w:style w:type="character" w:styleId="715" w:customStyle="1">
    <w:name w:val="Heading 3 Char"/>
    <w:basedOn w:val="678"/>
    <w:uiPriority w:val="9"/>
    <w:qFormat/>
    <w:rPr>
      <w:rFonts w:ascii="Arial" w:hAnsi="Arial" w:eastAsia="Arial" w:cs="Arial"/>
      <w:sz w:val="30"/>
      <w:szCs w:val="30"/>
    </w:rPr>
  </w:style>
  <w:style w:type="character" w:styleId="716" w:customStyle="1">
    <w:name w:val="Heading 4 Char"/>
    <w:basedOn w:val="678"/>
    <w:uiPriority w:val="9"/>
    <w:qFormat/>
    <w:rPr>
      <w:rFonts w:ascii="Arial" w:hAnsi="Arial" w:eastAsia="Arial" w:cs="Arial"/>
      <w:b/>
      <w:bCs/>
      <w:sz w:val="26"/>
      <w:szCs w:val="26"/>
    </w:rPr>
  </w:style>
  <w:style w:type="character" w:styleId="717" w:customStyle="1">
    <w:name w:val="Heading 5 Char"/>
    <w:basedOn w:val="678"/>
    <w:uiPriority w:val="9"/>
    <w:qFormat/>
    <w:rPr>
      <w:rFonts w:ascii="Arial" w:hAnsi="Arial" w:eastAsia="Arial" w:cs="Arial"/>
      <w:b/>
      <w:bCs/>
      <w:sz w:val="24"/>
      <w:szCs w:val="24"/>
    </w:rPr>
  </w:style>
  <w:style w:type="character" w:styleId="718" w:customStyle="1">
    <w:name w:val="Heading 6 Char"/>
    <w:basedOn w:val="678"/>
    <w:uiPriority w:val="9"/>
    <w:qFormat/>
    <w:rPr>
      <w:rFonts w:ascii="Arial" w:hAnsi="Arial" w:eastAsia="Arial" w:cs="Arial"/>
      <w:b/>
      <w:bCs/>
      <w:sz w:val="22"/>
      <w:szCs w:val="22"/>
    </w:rPr>
  </w:style>
  <w:style w:type="character" w:styleId="719" w:customStyle="1">
    <w:name w:val="Heading 7 Char"/>
    <w:basedOn w:val="678"/>
    <w:uiPriority w:val="9"/>
    <w:qFormat/>
    <w:rPr>
      <w:rFonts w:ascii="Arial" w:hAnsi="Arial" w:eastAsia="Arial" w:cs="Arial"/>
      <w:b/>
      <w:bCs/>
      <w:i/>
      <w:iCs/>
      <w:sz w:val="22"/>
      <w:szCs w:val="22"/>
    </w:rPr>
  </w:style>
  <w:style w:type="character" w:styleId="720" w:customStyle="1">
    <w:name w:val="Heading 8 Char"/>
    <w:basedOn w:val="678"/>
    <w:uiPriority w:val="9"/>
    <w:qFormat/>
    <w:rPr>
      <w:rFonts w:ascii="Arial" w:hAnsi="Arial" w:eastAsia="Arial" w:cs="Arial"/>
      <w:i/>
      <w:iCs/>
      <w:sz w:val="22"/>
      <w:szCs w:val="22"/>
    </w:rPr>
  </w:style>
  <w:style w:type="character" w:styleId="721" w:customStyle="1">
    <w:name w:val="Heading 9 Char"/>
    <w:basedOn w:val="678"/>
    <w:uiPriority w:val="9"/>
    <w:qFormat/>
    <w:rPr>
      <w:rFonts w:ascii="Arial" w:hAnsi="Arial" w:eastAsia="Arial" w:cs="Arial"/>
      <w:i/>
      <w:iCs/>
      <w:sz w:val="21"/>
      <w:szCs w:val="21"/>
    </w:rPr>
  </w:style>
  <w:style w:type="character" w:styleId="722" w:customStyle="1">
    <w:name w:val="Title Char"/>
    <w:basedOn w:val="678"/>
    <w:uiPriority w:val="10"/>
    <w:qFormat/>
    <w:rPr>
      <w:sz w:val="48"/>
      <w:szCs w:val="48"/>
    </w:rPr>
  </w:style>
  <w:style w:type="character" w:styleId="723" w:customStyle="1">
    <w:name w:val="Subtitle Char"/>
    <w:basedOn w:val="678"/>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Header Char"/>
    <w:basedOn w:val="678"/>
    <w:uiPriority w:val="99"/>
    <w:qFormat/>
  </w:style>
  <w:style w:type="character" w:styleId="727" w:customStyle="1">
    <w:name w:val="Caption Char"/>
    <w:uiPriority w:val="99"/>
    <w:qFormat/>
  </w:style>
  <w:style w:type="character" w:styleId="728" w:customStyle="1">
    <w:name w:val="Footnote Text Char"/>
    <w:uiPriority w:val="99"/>
    <w:qFormat/>
    <w:rPr>
      <w:sz w:val="18"/>
    </w:rPr>
  </w:style>
  <w:style w:type="character" w:styleId="729" w:customStyle="1">
    <w:name w:val="Endnote Text Char"/>
    <w:uiPriority w:val="99"/>
    <w:qFormat/>
    <w:rPr>
      <w:sz w:val="20"/>
    </w:rPr>
  </w:style>
  <w:style w:type="paragraph" w:styleId="730" w:customStyle="1">
    <w:name w:val="TOC 标题1"/>
    <w:uiPriority w:val="39"/>
    <w:unhideWhenUsed/>
    <w:qFormat/>
    <w:rPr>
      <w:rFonts w:hint="default" w:ascii="Times New Roman" w:hAnsi="Times New Roman" w:eastAsia="宋体" w:cs="Times New Roman"/>
      <w:lang w:val="en-US" w:eastAsia="zh-CN" w:bidi="ar-SA"/>
    </w:rPr>
  </w:style>
  <w:style w:type="paragraph" w:styleId="731" w:customStyle="1">
    <w:name w:val="正文首行缩进 21"/>
    <w:basedOn w:val="732"/>
    <w:uiPriority w:val="0"/>
    <w:unhideWhenUsed/>
    <w:qFormat/>
    <w:pPr>
      <w:ind w:left="0" w:firstLine="420"/>
      <w:spacing w:after="0" w:line="360" w:lineRule="auto"/>
    </w:pPr>
    <w:rPr>
      <w:rFonts w:ascii="宋体" w:hAnsi="宋体"/>
      <w:szCs w:val="20"/>
    </w:rPr>
  </w:style>
  <w:style w:type="paragraph" w:styleId="732" w:customStyle="1">
    <w:name w:val="正文文本缩进11"/>
    <w:basedOn w:val="668"/>
    <w:uiPriority w:val="99"/>
    <w:unhideWhenUsed/>
    <w:qFormat/>
    <w:pPr>
      <w:ind w:left="420"/>
      <w:spacing w:after="120"/>
    </w:pPr>
  </w:style>
  <w:style w:type="character" w:styleId="733" w:customStyle="1">
    <w:name w:val="标题 1 Char1"/>
    <w:link w:val="669"/>
    <w:uiPriority w:val="9"/>
    <w:qFormat/>
    <w:rPr>
      <w:rFonts w:ascii="Arial" w:hAnsi="Arial" w:eastAsia="Arial" w:cs="Arial"/>
      <w:sz w:val="40"/>
      <w:szCs w:val="40"/>
    </w:rPr>
  </w:style>
  <w:style w:type="character" w:styleId="734" w:customStyle="1">
    <w:name w:val="标题 2 Char"/>
    <w:link w:val="670"/>
    <w:uiPriority w:val="9"/>
    <w:qFormat/>
    <w:rPr>
      <w:rFonts w:ascii="Arial" w:hAnsi="Arial" w:eastAsia="Arial" w:cs="Arial"/>
      <w:sz w:val="34"/>
    </w:rPr>
  </w:style>
  <w:style w:type="character" w:styleId="735" w:customStyle="1">
    <w:name w:val="标题 3 Char"/>
    <w:link w:val="671"/>
    <w:uiPriority w:val="9"/>
    <w:qFormat/>
    <w:rPr>
      <w:rFonts w:ascii="Arial" w:hAnsi="Arial" w:eastAsia="Arial" w:cs="Arial"/>
      <w:sz w:val="30"/>
      <w:szCs w:val="30"/>
    </w:rPr>
  </w:style>
  <w:style w:type="character" w:styleId="736" w:customStyle="1">
    <w:name w:val="标题 4 Char"/>
    <w:link w:val="672"/>
    <w:uiPriority w:val="9"/>
    <w:qFormat/>
    <w:rPr>
      <w:rFonts w:ascii="Arial" w:hAnsi="Arial" w:eastAsia="Arial" w:cs="Arial"/>
      <w:b/>
      <w:bCs/>
      <w:sz w:val="26"/>
      <w:szCs w:val="26"/>
    </w:rPr>
  </w:style>
  <w:style w:type="character" w:styleId="737" w:customStyle="1">
    <w:name w:val="标题 5 Char"/>
    <w:link w:val="673"/>
    <w:uiPriority w:val="9"/>
    <w:qFormat/>
    <w:rPr>
      <w:rFonts w:ascii="Arial" w:hAnsi="Arial" w:eastAsia="Arial" w:cs="Arial"/>
      <w:b/>
      <w:bCs/>
      <w:sz w:val="24"/>
      <w:szCs w:val="24"/>
    </w:rPr>
  </w:style>
  <w:style w:type="character" w:styleId="738" w:customStyle="1">
    <w:name w:val="标题 6 Char"/>
    <w:link w:val="674"/>
    <w:uiPriority w:val="9"/>
    <w:qFormat/>
    <w:rPr>
      <w:rFonts w:ascii="Arial" w:hAnsi="Arial" w:eastAsia="Arial" w:cs="Arial"/>
      <w:b/>
      <w:bCs/>
      <w:sz w:val="22"/>
      <w:szCs w:val="22"/>
    </w:rPr>
  </w:style>
  <w:style w:type="character" w:styleId="739" w:customStyle="1">
    <w:name w:val="标题 7 Char"/>
    <w:link w:val="675"/>
    <w:uiPriority w:val="9"/>
    <w:qFormat/>
    <w:rPr>
      <w:rFonts w:ascii="Arial" w:hAnsi="Arial" w:eastAsia="Arial" w:cs="Arial"/>
      <w:b/>
      <w:bCs/>
      <w:i/>
      <w:iCs/>
      <w:sz w:val="22"/>
      <w:szCs w:val="22"/>
    </w:rPr>
  </w:style>
  <w:style w:type="character" w:styleId="740" w:customStyle="1">
    <w:name w:val="标题 8 Char"/>
    <w:link w:val="676"/>
    <w:uiPriority w:val="9"/>
    <w:qFormat/>
    <w:rPr>
      <w:rFonts w:ascii="Arial" w:hAnsi="Arial" w:eastAsia="Arial" w:cs="Arial"/>
      <w:i/>
      <w:iCs/>
      <w:sz w:val="22"/>
      <w:szCs w:val="22"/>
    </w:rPr>
  </w:style>
  <w:style w:type="character" w:styleId="741" w:customStyle="1">
    <w:name w:val="标题 9 Char"/>
    <w:link w:val="677"/>
    <w:uiPriority w:val="9"/>
    <w:qFormat/>
    <w:rPr>
      <w:rFonts w:ascii="Arial" w:hAnsi="Arial" w:eastAsia="Arial" w:cs="Arial"/>
      <w:i/>
      <w:iCs/>
      <w:sz w:val="21"/>
      <w:szCs w:val="21"/>
    </w:rPr>
  </w:style>
  <w:style w:type="paragraph" w:styleId="742">
    <w:name w:val="List Paragraph"/>
    <w:basedOn w:val="668"/>
    <w:uiPriority w:val="34"/>
    <w:qFormat/>
    <w:pPr>
      <w:contextualSpacing/>
      <w:ind w:left="720"/>
    </w:pPr>
  </w:style>
  <w:style w:type="paragraph" w:styleId="743">
    <w:name w:val="No Spacing"/>
    <w:uiPriority w:val="1"/>
    <w:qFormat/>
    <w:rPr>
      <w:rFonts w:hint="default" w:ascii="Calibri" w:hAnsi="Calibri" w:eastAsia="宋体" w:cs="Times New Roman"/>
      <w:lang w:val="en-US" w:eastAsia="zh-CN" w:bidi="ar-SA"/>
    </w:rPr>
  </w:style>
  <w:style w:type="character" w:styleId="744" w:customStyle="1">
    <w:name w:val="标题 Char"/>
    <w:link w:val="703"/>
    <w:uiPriority w:val="10"/>
    <w:qFormat/>
    <w:rPr>
      <w:sz w:val="48"/>
      <w:szCs w:val="48"/>
    </w:rPr>
  </w:style>
  <w:style w:type="character" w:styleId="745" w:customStyle="1">
    <w:name w:val="副标题 Char"/>
    <w:link w:val="697"/>
    <w:uiPriority w:val="11"/>
    <w:qFormat/>
    <w:rPr>
      <w:sz w:val="24"/>
      <w:szCs w:val="24"/>
    </w:rPr>
  </w:style>
  <w:style w:type="paragraph" w:styleId="746">
    <w:name w:val="Quote"/>
    <w:basedOn w:val="668"/>
    <w:next w:val="668"/>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68"/>
    <w:next w:val="668"/>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页眉 Char"/>
    <w:link w:val="694"/>
    <w:uiPriority w:val="99"/>
    <w:qFormat/>
  </w:style>
  <w:style w:type="character" w:styleId="751" w:customStyle="1">
    <w:name w:val="Footer Char"/>
    <w:uiPriority w:val="99"/>
    <w:qFormat/>
  </w:style>
  <w:style w:type="character" w:styleId="752" w:customStyle="1">
    <w:name w:val="页脚 Char"/>
    <w:link w:val="693"/>
    <w:uiPriority w:val="99"/>
    <w:qFormat/>
  </w:style>
  <w:style w:type="table" w:styleId="75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脚注文本 Char1"/>
    <w:link w:val="698"/>
    <w:uiPriority w:val="99"/>
    <w:qFormat/>
    <w:rPr>
      <w:sz w:val="18"/>
    </w:rPr>
  </w:style>
  <w:style w:type="character" w:styleId="879" w:customStyle="1">
    <w:name w:val="尾注文本 Char"/>
    <w:link w:val="691"/>
    <w:uiPriority w:val="99"/>
    <w:qFormat/>
    <w:rPr>
      <w:sz w:val="20"/>
    </w:rPr>
  </w:style>
  <w:style w:type="paragraph" w:styleId="880" w:customStyle="1">
    <w:name w:val="TOC 标题11"/>
    <w:uiPriority w:val="39"/>
    <w:unhideWhenUsed/>
    <w:qFormat/>
    <w:rPr>
      <w:rFonts w:hint="default" w:ascii="Calibri" w:hAnsi="Calibri" w:eastAsia="宋体" w:cs="Times New Roman"/>
      <w:lang w:val="en-US" w:eastAsia="zh-CN" w:bidi="ar-SA"/>
    </w:rPr>
  </w:style>
  <w:style w:type="paragraph" w:styleId="881" w:customStyle="1">
    <w:name w:val="标题 11"/>
    <w:basedOn w:val="668"/>
    <w:next w:val="668"/>
    <w:link w:val="900"/>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82" w:customStyle="1">
    <w:name w:val="默认段落字体1"/>
    <w:uiPriority w:val="1"/>
    <w:semiHidden/>
    <w:unhideWhenUsed/>
    <w:qFormat/>
  </w:style>
  <w:style w:type="table" w:styleId="883" w:customStyle="1">
    <w:name w:val="普通表格1"/>
    <w:uiPriority w:val="99"/>
    <w:semiHidden/>
    <w:unhideWhenUsed/>
    <w:qFormat/>
    <w:tblPr>
      <w:tblCellMar>
        <w:left w:w="0" w:type="dxa"/>
        <w:top w:w="0" w:type="dxa"/>
        <w:right w:w="0" w:type="dxa"/>
        <w:bottom w:w="0" w:type="dxa"/>
      </w:tblCellMar>
    </w:tblPr>
  </w:style>
  <w:style w:type="paragraph" w:styleId="884" w:customStyle="1">
    <w:name w:val="文档结构图1"/>
    <w:basedOn w:val="668"/>
    <w:uiPriority w:val="99"/>
    <w:semiHidden/>
    <w:qFormat/>
    <w:pPr>
      <w:shd w:val="clear" w:color="auto" w:fill="000080"/>
    </w:pPr>
    <w:rPr>
      <w:rFonts w:ascii="Calibri" w:hAnsi="Calibri"/>
      <w:szCs w:val="20"/>
    </w:rPr>
  </w:style>
  <w:style w:type="paragraph" w:styleId="885" w:customStyle="1">
    <w:name w:val="批注文字1"/>
    <w:basedOn w:val="668"/>
    <w:uiPriority w:val="99"/>
    <w:semiHidden/>
    <w:qFormat/>
    <w:pPr>
      <w:jc w:val="left"/>
    </w:pPr>
    <w:rPr>
      <w:rFonts w:ascii="Calibri" w:hAnsi="Calibri"/>
      <w:szCs w:val="20"/>
    </w:rPr>
  </w:style>
  <w:style w:type="paragraph" w:styleId="886" w:customStyle="1">
    <w:name w:val="目录 51"/>
    <w:basedOn w:val="668"/>
    <w:next w:val="668"/>
    <w:uiPriority w:val="99"/>
    <w:qFormat/>
    <w:pPr>
      <w:ind w:left="800"/>
    </w:pPr>
    <w:rPr>
      <w:rFonts w:ascii="Calibri" w:hAnsi="Calibri"/>
      <w:szCs w:val="22"/>
    </w:rPr>
  </w:style>
  <w:style w:type="paragraph" w:styleId="887" w:customStyle="1">
    <w:name w:val="页脚1"/>
    <w:basedOn w:val="668"/>
    <w:uiPriority w:val="0"/>
    <w:qFormat/>
    <w:pPr>
      <w:jc w:val="left"/>
      <w:tabs>
        <w:tab w:val="center" w:pos="4153" w:leader="none"/>
        <w:tab w:val="right" w:pos="8306" w:leader="none"/>
      </w:tabs>
    </w:pPr>
    <w:rPr>
      <w:sz w:val="18"/>
      <w:szCs w:val="18"/>
    </w:rPr>
  </w:style>
  <w:style w:type="paragraph" w:styleId="888" w:customStyle="1">
    <w:name w:val="页眉1"/>
    <w:basedOn w:val="668"/>
    <w:link w:val="90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89" w:customStyle="1">
    <w:name w:val="正文文本缩进 31"/>
    <w:basedOn w:val="668"/>
    <w:uiPriority w:val="99"/>
    <w:qFormat/>
    <w:pPr>
      <w:ind w:left="645" w:firstLine="645"/>
    </w:pPr>
    <w:rPr>
      <w:rFonts w:ascii="Arial" w:hAnsi="Arial" w:eastAsia="仿宋_GB2312"/>
      <w:color w:val="ffff00"/>
      <w:sz w:val="32"/>
      <w:szCs w:val="20"/>
    </w:rPr>
  </w:style>
  <w:style w:type="paragraph" w:styleId="890" w:customStyle="1">
    <w:name w:val="普通(网站)1"/>
    <w:basedOn w:val="668"/>
    <w:uiPriority w:val="99"/>
    <w:unhideWhenUsed/>
    <w:qFormat/>
    <w:pPr>
      <w:jc w:val="left"/>
      <w:spacing w:beforeAutospacing="1" w:afterAutospacing="1"/>
    </w:pPr>
  </w:style>
  <w:style w:type="paragraph" w:styleId="891"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92" w:customStyle="1">
    <w:name w:val="WPS Plain"/>
    <w:uiPriority w:val="0"/>
    <w:qFormat/>
    <w:rPr>
      <w:rFonts w:hint="default" w:ascii="Times New Roman" w:hAnsi="Times New Roman" w:eastAsia="宋体" w:cs="Times New Roman"/>
      <w:lang w:val="en-US" w:eastAsia="zh-CN" w:bidi="ar-SA"/>
    </w:rPr>
  </w:style>
  <w:style w:type="paragraph" w:styleId="893" w:customStyle="1">
    <w:name w:val="样式 样式 正文缩进四号ALT+Z段1 Char Char Char段1 Char Char标题4body text鋘d... ...1"/>
    <w:basedOn w:val="668"/>
    <w:uiPriority w:val="0"/>
    <w:qFormat/>
    <w:pPr>
      <w:ind w:firstLine="200"/>
    </w:pPr>
    <w:rPr>
      <w:rFonts w:ascii="宋体" w:hAnsi="宋体"/>
      <w:color w:val="000000"/>
      <w:sz w:val="21"/>
      <w:szCs w:val="20"/>
    </w:rPr>
  </w:style>
  <w:style w:type="paragraph" w:styleId="894" w:customStyle="1">
    <w:name w:val="Table Text"/>
    <w:basedOn w:val="66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95" w:customStyle="1">
    <w:name w:val="列出段落1"/>
    <w:basedOn w:val="668"/>
    <w:uiPriority w:val="0"/>
    <w:qFormat/>
    <w:pPr>
      <w:ind w:firstLine="200"/>
    </w:pPr>
    <w:rPr>
      <w:rFonts w:eastAsia="Times New Roman"/>
    </w:rPr>
  </w:style>
  <w:style w:type="character" w:styleId="896" w:customStyle="1">
    <w:name w:val="font11"/>
    <w:uiPriority w:val="0"/>
    <w:qFormat/>
    <w:rPr>
      <w:rFonts w:hint="eastAsia" w:ascii="宋体" w:hAnsi="宋体" w:eastAsia="宋体" w:cs="宋体"/>
      <w:color w:val="000000"/>
      <w:sz w:val="22"/>
      <w:szCs w:val="22"/>
      <w:u w:val="none"/>
    </w:rPr>
  </w:style>
  <w:style w:type="paragraph" w:styleId="897" w:customStyle="1">
    <w:name w:val="目录 31"/>
    <w:basedOn w:val="668"/>
    <w:next w:val="668"/>
    <w:uiPriority w:val="0"/>
    <w:qFormat/>
    <w:pPr>
      <w:ind w:left="840"/>
    </w:pPr>
  </w:style>
  <w:style w:type="paragraph" w:styleId="898" w:customStyle="1">
    <w:name w:val="批注框文本1"/>
    <w:basedOn w:val="668"/>
    <w:link w:val="899"/>
    <w:uiPriority w:val="0"/>
    <w:qFormat/>
    <w:rPr>
      <w:sz w:val="18"/>
      <w:szCs w:val="18"/>
    </w:rPr>
  </w:style>
  <w:style w:type="character" w:styleId="899" w:customStyle="1">
    <w:name w:val="批注框文本 Char"/>
    <w:link w:val="898"/>
    <w:uiPriority w:val="0"/>
    <w:qFormat/>
    <w:rPr>
      <w:rFonts w:ascii="Times New Roman" w:hAnsi="Times New Roman"/>
      <w:sz w:val="18"/>
      <w:szCs w:val="18"/>
    </w:rPr>
  </w:style>
  <w:style w:type="character" w:styleId="900" w:customStyle="1">
    <w:name w:val="标题 1 Char"/>
    <w:link w:val="881"/>
    <w:uiPriority w:val="0"/>
    <w:qFormat/>
    <w:rPr>
      <w:rFonts w:ascii="宋体" w:hAnsi="宋体" w:eastAsia="Times New Roman" w:cs="宋体"/>
      <w:b/>
      <w:sz w:val="48"/>
    </w:rPr>
  </w:style>
  <w:style w:type="paragraph" w:styleId="901" w:customStyle="1">
    <w:name w:val="脚注文本1"/>
    <w:basedOn w:val="668"/>
    <w:link w:val="902"/>
    <w:uiPriority w:val="0"/>
    <w:unhideWhenUsed/>
    <w:qFormat/>
    <w:pPr>
      <w:jc w:val="left"/>
      <w:spacing w:line="360" w:lineRule="atLeast"/>
    </w:pPr>
    <w:rPr>
      <w:sz w:val="18"/>
      <w:szCs w:val="20"/>
    </w:rPr>
  </w:style>
  <w:style w:type="character" w:styleId="902" w:customStyle="1">
    <w:name w:val="脚注文本 Char"/>
    <w:link w:val="901"/>
    <w:uiPriority w:val="0"/>
    <w:qFormat/>
    <w:rPr>
      <w:rFonts w:ascii="Times New Roman" w:hAnsi="Times New Roman"/>
      <w:sz w:val="18"/>
    </w:rPr>
  </w:style>
  <w:style w:type="character" w:styleId="903" w:customStyle="1">
    <w:name w:val="脚注引用1"/>
    <w:uiPriority w:val="0"/>
    <w:unhideWhenUsed/>
    <w:qFormat/>
    <w:rPr>
      <w:vertAlign w:val="superscript"/>
    </w:rPr>
  </w:style>
  <w:style w:type="paragraph" w:styleId="904" w:customStyle="1">
    <w:name w:val="p0"/>
    <w:basedOn w:val="668"/>
    <w:uiPriority w:val="0"/>
    <w:qFormat/>
    <w:pPr>
      <w:spacing w:line="360" w:lineRule="atLeast"/>
      <w:widowControl/>
    </w:pPr>
    <w:rPr>
      <w:rFonts w:eastAsia="Times New Roman"/>
      <w:sz w:val="21"/>
      <w:szCs w:val="20"/>
    </w:rPr>
  </w:style>
  <w:style w:type="table" w:styleId="905" w:customStyle="1">
    <w:name w:val="网格型1"/>
    <w:basedOn w:val="883"/>
    <w:uiPriority w:val="0"/>
    <w:qFormat/>
    <w:pPr>
      <w:jc w:val="both"/>
      <w:widowControl w:val="off"/>
    </w:pPr>
    <w:tblPr>
      <w:tblCellMar>
        <w:left w:w="0" w:type="dxa"/>
        <w:top w:w="0" w:type="dxa"/>
        <w:right w:w="0" w:type="dxa"/>
        <w:bottom w:w="0" w:type="dxa"/>
      </w:tblCellMar>
    </w:tblPr>
  </w:style>
  <w:style w:type="character" w:styleId="906" w:customStyle="1">
    <w:name w:val="页眉 Char1"/>
    <w:link w:val="888"/>
    <w:uiPriority w:val="99"/>
    <w:qFormat/>
    <w:rPr>
      <w:sz w:val="18"/>
      <w:szCs w:val="18"/>
    </w:rPr>
  </w:style>
  <w:style w:type="character" w:styleId="907" w:customStyle="1">
    <w:name w:val="批注引用1"/>
    <w:uiPriority w:val="0"/>
    <w:qFormat/>
    <w:rPr>
      <w:sz w:val="21"/>
      <w:szCs w:val="21"/>
    </w:rPr>
  </w:style>
  <w:style w:type="paragraph" w:styleId="908" w:customStyle="1">
    <w:name w:val="Table Paragraph"/>
    <w:basedOn w:val="668"/>
    <w:uiPriority w:val="1"/>
    <w:qFormat/>
    <w:pPr>
      <w:jc w:val="left"/>
    </w:pPr>
    <w:rPr>
      <w:rFonts w:ascii="宋体" w:hAnsi="宋体" w:cs="宋体"/>
      <w:sz w:val="22"/>
      <w:szCs w:val="22"/>
      <w:lang w:val="zh-CN" w:bidi="zh-CN"/>
    </w:rPr>
  </w:style>
  <w:style w:type="paragraph" w:styleId="909" w:customStyle="1">
    <w:name w:val="Other|1"/>
    <w:basedOn w:val="668"/>
    <w:uiPriority w:val="0"/>
    <w:qFormat/>
    <w:pPr>
      <w:ind w:firstLine="400"/>
      <w:spacing w:line="480" w:lineRule="auto"/>
    </w:pPr>
    <w:rPr>
      <w:rFonts w:ascii="宋体" w:hAnsi="宋体" w:cs="宋体"/>
      <w:sz w:val="20"/>
      <w:szCs w:val="20"/>
      <w:lang w:val="zh-TW" w:eastAsia="zh-TW" w:bidi="zh-TW"/>
    </w:rPr>
  </w:style>
  <w:style w:type="character" w:styleId="910" w:customStyle="1">
    <w:name w:val="批注框文本 Char1"/>
    <w:basedOn w:val="678"/>
    <w:link w:val="692"/>
    <w:uiPriority w:val="99"/>
    <w:semiHidden/>
    <w:qFormat/>
    <w:rPr>
      <w:rFonts w:ascii="Times New Roman" w:hAnsi="Times New Roman"/>
      <w:sz w:val="18"/>
      <w:szCs w:val="18"/>
    </w:rPr>
  </w:style>
  <w:style w:type="character" w:styleId="911" w:customStyle="1">
    <w:name w:val="批注文字 Char"/>
    <w:basedOn w:val="678"/>
    <w:link w:val="685"/>
    <w:uiPriority w:val="99"/>
    <w:semiHidden/>
    <w:qFormat/>
    <w:rPr>
      <w:rFonts w:ascii="Times New Roman" w:hAnsi="Times New Roman"/>
      <w:sz w:val="24"/>
      <w:szCs w:val="24"/>
    </w:rPr>
  </w:style>
  <w:style w:type="character" w:styleId="912" w:customStyle="1">
    <w:name w:val="批注主题 Char"/>
    <w:basedOn w:val="911"/>
    <w:link w:val="704"/>
    <w:uiPriority w:val="99"/>
    <w:semiHidden/>
    <w:qFormat/>
    <w:rPr>
      <w:rFonts w:ascii="Times New Roman" w:hAnsi="Times New Roman"/>
      <w:b/>
      <w:bCs/>
      <w:sz w:val="24"/>
      <w:szCs w:val="24"/>
    </w:rPr>
  </w:style>
  <w:style w:type="character" w:styleId="913" w:customStyle="1">
    <w:name w:val="标题 1 Char2"/>
    <w:link w:val="669"/>
    <w:uiPriority w:val="0"/>
    <w:qFormat/>
    <w:rPr>
      <w:rFonts w:ascii="楷体_GB2312" w:hAnsi="Times New Roman" w:eastAsia="楷体_GB2312" w:cs="Times New Roman"/>
      <w:sz w:val="28"/>
      <w:szCs w:val="28"/>
    </w:rPr>
  </w:style>
  <w:style w:type="paragraph" w:styleId="914" w:customStyle="1">
    <w:name w:val="列表段落"/>
    <w:basedOn w:val="668"/>
    <w:uiPriority w:val="34"/>
    <w:qFormat/>
    <w:pPr>
      <w:ind w:firstLine="420"/>
    </w:pPr>
    <w:rPr>
      <w:rFonts w:ascii="Calibri" w:hAnsi="Calibri"/>
      <w:szCs w:val="22"/>
    </w:rPr>
  </w:style>
  <w:style w:type="paragraph" w:styleId="915" w:customStyle="1">
    <w:name w:val="标题 41"/>
    <w:basedOn w:val="668"/>
    <w:next w:val="668"/>
    <w:uiPriority w:val="9"/>
    <w:unhideWhenUsed/>
    <w:qFormat/>
    <w:pPr>
      <w:keepLines/>
      <w:keepNext/>
      <w:spacing w:before="320" w:after="200"/>
      <w:outlineLvl w:val="3"/>
    </w:pPr>
    <w:rPr>
      <w:rFonts w:ascii="Arial" w:hAnsi="Arial" w:eastAsia="Arial" w:cs="Arial"/>
      <w:b/>
      <w:bCs/>
      <w:sz w:val="26"/>
      <w:szCs w:val="26"/>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李扬</cp:lastModifiedBy>
  <cp:revision>9</cp:revision>
  <dcterms:created xsi:type="dcterms:W3CDTF">2025-01-14T00:42:00Z</dcterms:created>
  <dcterms:modified xsi:type="dcterms:W3CDTF">2026-01-04T07:06:01Z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370E712A93DE463A91CD67E89C908243_13</vt:lpwstr>
  </property>
  <property fmtid="{D5CDD505-2E9C-101B-9397-08002B2CF9AE}" pid="4" name="KSOTemplateDocerSaveRecord">
    <vt:lpwstr>eyJoZGlkIjoiZDE5MjgzZGNkOWVmZmQyYjdhYzg3ZjNhNGU5NDBmZjEiLCJ1c2VySWQiOiI4MDk3NzUxOTEifQ==</vt:lpwstr>
  </property>
</Properties>
</file>