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930"/>
        <w:ind w:firstLine="568"/>
      </w:pPr>
      <w:r/>
      <w:r/>
    </w:p>
    <w:p>
      <w:pPr>
        <w:pStyle w:val="930"/>
        <w:ind w:firstLine="568"/>
      </w:pPr>
      <w:r/>
      <w:r/>
    </w:p>
    <w:p>
      <w:pPr>
        <w:ind w:firstLine="419"/>
        <w:spacing w:line="360" w:lineRule="auto"/>
        <w:rPr>
          <w:rFonts w:hint="default" w:ascii="宋体" w:hAnsi="宋体" w:eastAsia="宋体"/>
          <w:b/>
          <w:bCs/>
          <w:sz w:val="28"/>
          <w:szCs w:val="28"/>
          <w:lang w:val="en-US" w:eastAsia="zh-CN"/>
        </w:rPr>
      </w:pPr>
      <w:r>
        <w:rPr>
          <w:rFonts w:hint="eastAsia" w:ascii="宋体" w:hAnsi="宋体" w:eastAsia="宋体"/>
          <w:b/>
          <w:bCs/>
          <w:sz w:val="28"/>
          <w:szCs w:val="28"/>
        </w:rPr>
        <w:t xml:space="preserve">招标编号：JSZC-321204-TZGX-G2025-0008</w:t>
      </w:r>
      <w:r/>
    </w:p>
    <w:p>
      <w:pPr>
        <w:ind w:left="1960" w:hanging="1541"/>
        <w:spacing w:line="360" w:lineRule="auto"/>
        <w:rPr>
          <w:rFonts w:hint="default" w:ascii="宋体" w:hAnsi="宋体" w:eastAsia="宋体"/>
          <w:b/>
          <w:bCs/>
          <w:sz w:val="28"/>
          <w:szCs w:val="28"/>
          <w:lang w:val="en-US" w:eastAsia="zh-CN"/>
        </w:rPr>
      </w:pPr>
      <w:r>
        <w:rPr>
          <w:rFonts w:hint="eastAsia" w:ascii="宋体" w:hAnsi="宋体" w:eastAsia="宋体"/>
          <w:b/>
          <w:bCs/>
          <w:sz w:val="28"/>
          <w:szCs w:val="28"/>
        </w:rPr>
        <w:t xml:space="preserve">项目名称</w:t>
      </w:r>
      <w:r>
        <w:rPr>
          <w:rFonts w:hint="eastAsia" w:ascii="宋体" w:hAnsi="宋体" w:eastAsia="宋体"/>
          <w:b/>
          <w:bCs/>
          <w:sz w:val="28"/>
          <w:szCs w:val="28"/>
          <w:lang w:eastAsia="zh-CN"/>
        </w:rPr>
        <w:t xml:space="preserve">：</w:t>
      </w:r>
      <w:r>
        <w:rPr>
          <w:rFonts w:hint="eastAsia" w:ascii="宋体" w:hAnsi="宋体" w:eastAsia="宋体" w:cs="Times New Roman"/>
          <w:b/>
          <w:bCs/>
          <w:sz w:val="28"/>
          <w:szCs w:val="28"/>
          <w:lang w:val="en-US" w:eastAsia="zh-CN"/>
        </w:rPr>
        <w:t xml:space="preserve">白米集镇、张沐集镇及曙光园区环境管护项目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hint="eastAsia" w:ascii="宋体" w:hAnsi="宋体" w:eastAsia="宋体"/>
          <w:b/>
          <w:bCs/>
          <w:sz w:val="28"/>
          <w:szCs w:val="28"/>
          <w:lang w:eastAsia="zh-CN"/>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w:t>
      </w:r>
      <w:r>
        <w:rPr>
          <w:rFonts w:hint="eastAsia" w:ascii="宋体" w:hAnsi="宋体" w:eastAsia="宋体"/>
          <w:b/>
          <w:bCs/>
          <w:sz w:val="28"/>
          <w:szCs w:val="28"/>
          <w:lang w:eastAsia="zh-CN"/>
        </w:rPr>
        <w:t xml:space="preserve">泰州市姜堰区</w:t>
      </w:r>
      <w:r>
        <w:rPr>
          <w:rFonts w:hint="eastAsia" w:ascii="宋体" w:hAnsi="宋体" w:eastAsia="宋体"/>
          <w:b/>
          <w:bCs/>
          <w:sz w:val="28"/>
          <w:szCs w:val="28"/>
          <w:lang w:val="en-US" w:eastAsia="zh-CN"/>
        </w:rPr>
        <w:t xml:space="preserve">白米</w:t>
      </w:r>
      <w:r>
        <w:rPr>
          <w:rFonts w:hint="eastAsia" w:ascii="宋体" w:hAnsi="宋体" w:eastAsia="宋体"/>
          <w:b/>
          <w:bCs/>
          <w:sz w:val="28"/>
          <w:szCs w:val="28"/>
          <w:lang w:eastAsia="zh-CN"/>
        </w:rPr>
        <w:t xml:space="preserve">镇人民政府</w:t>
      </w:r>
      <w:r/>
    </w:p>
    <w:p>
      <w:pPr>
        <w:ind w:firstLine="419"/>
        <w:spacing w:line="360" w:lineRule="auto"/>
        <w:rPr>
          <w:rFonts w:hint="eastAsia" w:ascii="宋体" w:hAnsi="宋体" w:eastAsia="宋体"/>
          <w:b/>
          <w:bCs/>
          <w:sz w:val="28"/>
          <w:szCs w:val="28"/>
          <w:lang w:eastAsia="zh-CN"/>
        </w:rPr>
      </w:pPr>
      <w:r>
        <w:rPr>
          <w:rFonts w:hint="eastAsia" w:ascii="宋体" w:hAnsi="宋体" w:eastAsia="宋体"/>
          <w:b/>
          <w:bCs/>
          <w:sz w:val="28"/>
          <w:szCs w:val="28"/>
        </w:rPr>
        <w:t xml:space="preserve">采购代理机构：</w:t>
      </w:r>
      <w:r>
        <w:rPr>
          <w:rFonts w:hint="eastAsia" w:ascii="宋体" w:hAnsi="宋体" w:eastAsia="宋体"/>
          <w:b/>
          <w:bCs/>
          <w:sz w:val="28"/>
          <w:szCs w:val="28"/>
          <w:lang w:eastAsia="zh-CN"/>
        </w:rPr>
        <w:t xml:space="preserve">泰州公信工程项目管理有限公司  </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w:t>
      </w:r>
      <w:r>
        <w:rPr>
          <w:rFonts w:hint="eastAsia" w:ascii="宋体" w:hAnsi="宋体" w:eastAsia="宋体"/>
          <w:b/>
          <w:sz w:val="28"/>
          <w:szCs w:val="28"/>
          <w:lang w:val="en-US" w:eastAsia="zh-CN"/>
        </w:rPr>
        <w:t xml:space="preserve">5</w:t>
      </w:r>
      <w:r>
        <w:rPr>
          <w:rFonts w:hint="eastAsia" w:ascii="宋体" w:hAnsi="宋体" w:eastAsia="宋体"/>
          <w:b/>
          <w:sz w:val="28"/>
          <w:szCs w:val="28"/>
        </w:rPr>
        <w:t xml:space="preserve">年</w:t>
      </w:r>
      <w:r>
        <w:rPr>
          <w:rFonts w:hint="eastAsia" w:ascii="宋体" w:hAnsi="宋体" w:eastAsia="宋体"/>
          <w:b/>
          <w:color w:val="000000" w:themeColor="text1"/>
          <w:sz w:val="28"/>
          <w:szCs w:val="28"/>
          <w:lang w:val="en-US" w:eastAsia="zh-CN"/>
          <w14:textFill>
            <w14:solidFill>
              <w14:schemeClr w14:val="tx1"/>
            </w14:solidFill>
          </w14:textFill>
        </w:rPr>
        <w:t xml:space="preserve">12</w:t>
      </w:r>
      <w:r>
        <w:rPr>
          <w:rFonts w:hint="eastAsia" w:ascii="宋体" w:hAnsi="宋体" w:eastAsia="宋体"/>
          <w:b/>
          <w:sz w:val="28"/>
          <w:szCs w:val="28"/>
        </w:rPr>
        <w:t xml:space="preserve">月</w:t>
      </w:r>
      <w:r/>
    </w:p>
    <w:p>
      <w:r/>
      <w:r/>
    </w:p>
    <w:p>
      <w:pPr>
        <w:pStyle w:val="919"/>
      </w:pPr>
      <w:r/>
      <w:r/>
    </w:p>
    <w:p>
      <w:pPr>
        <w:pStyle w:val="919"/>
      </w:pPr>
      <w:r/>
      <w:r/>
    </w:p>
    <w:p>
      <w:pPr>
        <w:ind w:right="0"/>
        <w:jc w:val="center"/>
        <w:keepLines w:val="0"/>
        <w:keepNext w:val="0"/>
        <w:pageBreakBefore w:val="0"/>
        <w:spacing w:line="360" w:lineRule="auto"/>
        <w:widowControl/>
        <w:rPr>
          <w:rFonts w:hint="eastAsia" w:ascii="宋体" w:hAnsi="宋体" w:eastAsia="宋体"/>
          <w:b/>
          <w:sz w:val="36"/>
          <w:szCs w:val="36"/>
        </w:rPr>
      </w:pPr>
      <w:r>
        <w:rPr>
          <w:rFonts w:hint="eastAsia" w:ascii="宋体" w:hAnsi="宋体" w:eastAsia="宋体"/>
          <w:b/>
          <w:sz w:val="36"/>
          <w:szCs w:val="36"/>
        </w:rPr>
      </w:r>
      <w:r/>
    </w:p>
    <w:p>
      <w:pPr>
        <w:ind w:right="0"/>
        <w:jc w:val="center"/>
        <w:keepLines w:val="0"/>
        <w:keepNext w:val="0"/>
        <w:pageBreakBefore w:val="0"/>
        <w:spacing w:line="360" w:lineRule="auto"/>
        <w:widowControl/>
        <w:rPr>
          <w:rFonts w:hint="eastAsia" w:ascii="宋体" w:hAnsi="宋体" w:eastAsia="宋体"/>
          <w:b/>
          <w:sz w:val="36"/>
          <w:szCs w:val="36"/>
        </w:rPr>
      </w:pPr>
      <w:r>
        <w:rPr>
          <w:rFonts w:hint="eastAsia" w:ascii="宋体" w:hAnsi="宋体" w:eastAsia="宋体"/>
          <w:b/>
          <w:sz w:val="36"/>
          <w:szCs w:val="36"/>
        </w:rPr>
      </w:r>
      <w:r/>
    </w:p>
    <w:p>
      <w:pPr>
        <w:ind w:right="0"/>
        <w:jc w:val="center"/>
        <w:keepLines w:val="0"/>
        <w:keepNext w:val="0"/>
        <w:pageBreakBefore w:val="0"/>
        <w:spacing w:line="360" w:lineRule="auto"/>
        <w:widowControl/>
        <w:rPr>
          <w:rFonts w:hint="eastAsia" w:ascii="宋体" w:hAnsi="宋体" w:eastAsia="宋体"/>
          <w:b/>
          <w:sz w:val="36"/>
          <w:szCs w:val="36"/>
        </w:rPr>
      </w:pPr>
      <w:r>
        <w:rPr>
          <w:rFonts w:hint="eastAsia" w:ascii="宋体" w:hAnsi="宋体" w:eastAsia="宋体"/>
          <w:b/>
          <w:sz w:val="36"/>
          <w:szCs w:val="36"/>
        </w:rPr>
      </w:r>
      <w:r/>
    </w:p>
    <w:p>
      <w:pPr>
        <w:jc w:val="center"/>
        <w:rPr>
          <w:rFonts w:hint="eastAsia" w:ascii="宋体" w:hAnsi="宋体" w:eastAsia="宋体" w:cs="宋体"/>
          <w:sz w:val="24"/>
          <w:szCs w:val="24"/>
        </w:rPr>
      </w:pPr>
      <w:r>
        <w:rPr>
          <w:rFonts w:hint="eastAsia" w:ascii="宋体" w:hAnsi="宋体" w:eastAsia="宋体" w:cs="宋体"/>
          <w:sz w:val="24"/>
          <w:szCs w:val="24"/>
        </w:rPr>
      </w:r>
      <w:r/>
    </w:p>
    <w:sdt>
      <w:sdtPr>
        <w15:appearance w15:val="boundingBox"/>
        <w15:color w:val="dbdbdb"/>
        <w:id w:val="147478365"/>
        <w:docPartObj>
          <w:docPartGallery w:val="Table of Contents"/>
          <w:docPartUnique w:val="true"/>
        </w:docPartObj>
        <w:rPr>
          <w:rFonts w:hint="eastAsia" w:ascii="宋体" w:hAnsi="宋体" w:eastAsia="宋体" w:cs="宋体"/>
          <w:b/>
          <w:bCs/>
          <w:sz w:val="48"/>
          <w:szCs w:val="44"/>
        </w:rPr>
      </w:sdtPr>
      <w:sdtContent>
        <w:p>
          <w:pPr>
            <w:ind w:left="0" w:right="0" w:firstLine="0"/>
            <w:jc w:val="center"/>
            <w:spacing w:before="0" w:after="0" w:line="240" w:lineRule="auto"/>
            <w:rPr>
              <w:rFonts w:hint="eastAsia" w:ascii="宋体" w:hAnsi="宋体" w:eastAsia="宋体" w:cs="宋体"/>
              <w:b/>
              <w:bCs/>
              <w:sz w:val="48"/>
              <w:szCs w:val="44"/>
            </w:rPr>
          </w:pPr>
          <w:r>
            <w:rPr>
              <w:rFonts w:hint="eastAsia" w:ascii="宋体" w:hAnsi="宋体" w:eastAsia="宋体" w:cs="宋体"/>
              <w:b/>
              <w:bCs/>
              <w:sz w:val="48"/>
              <w:szCs w:val="44"/>
            </w:rPr>
            <w:t xml:space="preserve">目</w:t>
          </w:r>
          <w:r>
            <w:rPr>
              <w:rFonts w:hint="eastAsia" w:ascii="宋体" w:hAnsi="宋体" w:eastAsia="宋体" w:cs="宋体"/>
              <w:b/>
              <w:bCs/>
              <w:sz w:val="48"/>
              <w:szCs w:val="44"/>
              <w:lang w:val="en-US" w:eastAsia="zh-CN"/>
            </w:rPr>
            <w:t xml:space="preserve">   </w:t>
          </w:r>
          <w:r>
            <w:rPr>
              <w:rFonts w:hint="eastAsia" w:ascii="宋体" w:hAnsi="宋体" w:eastAsia="宋体" w:cs="宋体"/>
              <w:b/>
              <w:bCs/>
              <w:sz w:val="48"/>
              <w:szCs w:val="44"/>
            </w:rPr>
            <w:t xml:space="preserve">录</w:t>
          </w:r>
          <w:r/>
        </w:p>
        <w:p>
          <w:pPr>
            <w:ind w:left="0" w:right="0" w:firstLine="0"/>
            <w:jc w:val="center"/>
            <w:spacing w:before="0" w:after="0" w:line="240" w:lineRule="auto"/>
            <w:rPr>
              <w:rFonts w:hint="eastAsia" w:ascii="宋体" w:hAnsi="宋体" w:eastAsia="宋体" w:cs="宋体"/>
              <w:b/>
              <w:bCs/>
              <w:sz w:val="48"/>
              <w:szCs w:val="44"/>
            </w:rPr>
          </w:pPr>
          <w:r>
            <w:rPr>
              <w:rFonts w:hint="eastAsia" w:ascii="宋体" w:hAnsi="宋体" w:eastAsia="宋体" w:cs="宋体"/>
              <w:b/>
              <w:bCs/>
              <w:sz w:val="48"/>
              <w:szCs w:val="44"/>
            </w:rPr>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b/>
              <w:sz w:val="28"/>
              <w:szCs w:val="21"/>
            </w:rPr>
            <w:fldChar w:fldCharType="begin"/>
          </w:r>
          <w:r>
            <w:rPr>
              <w:rFonts w:hint="eastAsia" w:ascii="宋体" w:hAnsi="宋体" w:eastAsia="宋体" w:cs="宋体"/>
              <w:b/>
              <w:sz w:val="28"/>
              <w:szCs w:val="21"/>
            </w:rPr>
            <w:instrText xml:space="preserve">TOC \o "1-1" \h \u </w:instrText>
          </w:r>
          <w:r>
            <w:rPr>
              <w:rFonts w:hint="eastAsia" w:ascii="宋体" w:hAnsi="宋体" w:eastAsia="宋体" w:cs="宋体"/>
              <w:b/>
              <w:sz w:val="28"/>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_Toc26388 </w:instrText>
          </w:r>
          <w:r>
            <w:rPr>
              <w:rFonts w:hint="eastAsia" w:ascii="宋体" w:hAnsi="宋体" w:eastAsia="宋体" w:cs="宋体"/>
              <w:szCs w:val="21"/>
            </w:rPr>
            <w:fldChar w:fldCharType="separate"/>
          </w:r>
          <w:r>
            <w:rPr>
              <w:rFonts w:hint="eastAsia" w:ascii="宋体" w:hAnsi="宋体" w:eastAsia="宋体" w:cs="宋体"/>
              <w:spacing w:val="15"/>
              <w:szCs w:val="32"/>
            </w:rPr>
            <w:t xml:space="preserve">第一章</w:t>
          </w:r>
          <w:r>
            <w:rPr>
              <w:rFonts w:hint="eastAsia" w:ascii="宋体" w:hAnsi="宋体" w:eastAsia="宋体" w:cs="宋体"/>
              <w:szCs w:val="32"/>
            </w:rPr>
            <w:t xml:space="preserve"> </w:t>
          </w:r>
          <w:r>
            <w:rPr>
              <w:rFonts w:hint="eastAsia" w:ascii="宋体" w:hAnsi="宋体" w:eastAsia="宋体" w:cs="宋体"/>
              <w:spacing w:val="15"/>
              <w:szCs w:val="32"/>
            </w:rPr>
            <w:t xml:space="preserve">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_Toc26388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szCs w:val="21"/>
            </w:rPr>
            <w:fldChar w:fldCharType="end"/>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_Toc19114 </w:instrText>
          </w:r>
          <w:r>
            <w:rPr>
              <w:rFonts w:hint="eastAsia" w:ascii="宋体" w:hAnsi="宋体" w:eastAsia="宋体" w:cs="宋体"/>
              <w:szCs w:val="21"/>
            </w:rPr>
            <w:fldChar w:fldCharType="separate"/>
          </w:r>
          <w:r>
            <w:rPr>
              <w:rFonts w:hint="eastAsia" w:ascii="宋体" w:hAnsi="宋体" w:eastAsia="宋体" w:cs="宋体"/>
              <w:szCs w:val="32"/>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_Toc19114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szCs w:val="21"/>
            </w:rPr>
            <w:fldChar w:fldCharType="end"/>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_Toc22277 </w:instrText>
          </w:r>
          <w:r>
            <w:rPr>
              <w:rFonts w:hint="eastAsia" w:ascii="宋体" w:hAnsi="宋体" w:eastAsia="宋体" w:cs="宋体"/>
              <w:szCs w:val="21"/>
            </w:rPr>
            <w:fldChar w:fldCharType="separate"/>
          </w:r>
          <w:r>
            <w:rPr>
              <w:rFonts w:hint="eastAsia" w:ascii="宋体" w:hAnsi="宋体" w:eastAsia="宋体" w:cs="宋体"/>
              <w:szCs w:val="32"/>
            </w:rPr>
            <w:t xml:space="preserve">第三章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_Toc22277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szCs w:val="21"/>
            </w:rPr>
            <w:fldChar w:fldCharType="end"/>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_Toc22542 </w:instrText>
          </w:r>
          <w:r>
            <w:rPr>
              <w:rFonts w:hint="eastAsia" w:ascii="宋体" w:hAnsi="宋体" w:eastAsia="宋体" w:cs="宋体"/>
              <w:szCs w:val="21"/>
            </w:rPr>
            <w:fldChar w:fldCharType="separate"/>
          </w:r>
          <w:r>
            <w:rPr>
              <w:rFonts w:hint="eastAsia" w:ascii="宋体" w:hAnsi="宋体" w:eastAsia="宋体" w:cs="宋体"/>
              <w:szCs w:val="32"/>
            </w:rPr>
            <w:t xml:space="preserve">第四章 评标办法及标准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_Toc22542 \h </w:instrText>
          </w:r>
          <w:r>
            <w:rPr>
              <w:rFonts w:hint="eastAsia" w:ascii="宋体" w:hAnsi="宋体" w:eastAsia="宋体" w:cs="宋体"/>
            </w:rPr>
            <w:fldChar w:fldCharType="separate"/>
          </w:r>
          <w:r>
            <w:rPr>
              <w:rFonts w:hint="eastAsia" w:ascii="宋体" w:hAnsi="宋体" w:eastAsia="宋体" w:cs="宋体"/>
            </w:rPr>
            <w:t xml:space="preserve">34</w:t>
          </w:r>
          <w:r>
            <w:rPr>
              <w:rFonts w:hint="eastAsia" w:ascii="宋体" w:hAnsi="宋体" w:eastAsia="宋体" w:cs="宋体"/>
            </w:rPr>
            <w:fldChar w:fldCharType="end"/>
          </w:r>
          <w:r>
            <w:rPr>
              <w:rFonts w:hint="eastAsia" w:ascii="宋体" w:hAnsi="宋体" w:eastAsia="宋体" w:cs="宋体"/>
              <w:szCs w:val="21"/>
            </w:rPr>
            <w:fldChar w:fldCharType="end"/>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_Toc16465 </w:instrText>
          </w:r>
          <w:r>
            <w:rPr>
              <w:rFonts w:hint="eastAsia" w:ascii="宋体" w:hAnsi="宋体" w:eastAsia="宋体" w:cs="宋体"/>
              <w:szCs w:val="21"/>
            </w:rPr>
            <w:fldChar w:fldCharType="separate"/>
          </w:r>
          <w:r>
            <w:rPr>
              <w:rFonts w:hint="eastAsia" w:ascii="宋体" w:hAnsi="宋体" w:eastAsia="宋体" w:cs="宋体"/>
              <w:szCs w:val="32"/>
            </w:rPr>
            <w:t xml:space="preserve">第</w:t>
          </w:r>
          <w:r>
            <w:rPr>
              <w:rFonts w:hint="eastAsia" w:ascii="宋体" w:hAnsi="宋体" w:eastAsia="宋体" w:cs="宋体"/>
              <w:szCs w:val="32"/>
              <w:lang w:val="en-US" w:eastAsia="zh-CN"/>
            </w:rPr>
            <w:t xml:space="preserve">五</w:t>
          </w:r>
          <w:r>
            <w:rPr>
              <w:rFonts w:hint="eastAsia" w:ascii="宋体" w:hAnsi="宋体" w:eastAsia="宋体" w:cs="宋体"/>
              <w:szCs w:val="32"/>
            </w:rPr>
            <w:t xml:space="preserve">章 政府采购合同（参考）</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_Toc16465 \h </w:instrText>
          </w:r>
          <w:r>
            <w:rPr>
              <w:rFonts w:hint="eastAsia" w:ascii="宋体" w:hAnsi="宋体" w:eastAsia="宋体" w:cs="宋体"/>
            </w:rPr>
            <w:fldChar w:fldCharType="separate"/>
          </w:r>
          <w:r>
            <w:rPr>
              <w:rFonts w:hint="eastAsia" w:ascii="宋体" w:hAnsi="宋体" w:eastAsia="宋体" w:cs="宋体"/>
            </w:rPr>
            <w:t xml:space="preserve">38</w:t>
          </w:r>
          <w:r>
            <w:rPr>
              <w:rFonts w:hint="eastAsia" w:ascii="宋体" w:hAnsi="宋体" w:eastAsia="宋体" w:cs="宋体"/>
            </w:rPr>
            <w:fldChar w:fldCharType="end"/>
          </w:r>
          <w:r>
            <w:rPr>
              <w:rFonts w:hint="eastAsia" w:ascii="宋体" w:hAnsi="宋体" w:eastAsia="宋体" w:cs="宋体"/>
              <w:szCs w:val="21"/>
            </w:rPr>
            <w:fldChar w:fldCharType="end"/>
          </w:r>
          <w:r/>
        </w:p>
        <w:p>
          <w:pPr>
            <w:pStyle w:val="923"/>
            <w:spacing w:line="480" w:lineRule="auto"/>
            <w:tabs>
              <w:tab w:val="right" w:pos="8300" w:leader="dot"/>
            </w:tabs>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_Toc27746 </w:instrText>
          </w:r>
          <w:r>
            <w:rPr>
              <w:rFonts w:hint="eastAsia" w:ascii="宋体" w:hAnsi="宋体" w:eastAsia="宋体" w:cs="宋体"/>
              <w:szCs w:val="21"/>
            </w:rPr>
            <w:fldChar w:fldCharType="separate"/>
          </w:r>
          <w:r>
            <w:rPr>
              <w:rFonts w:hint="eastAsia" w:ascii="宋体" w:hAnsi="宋体" w:eastAsia="宋体" w:cs="宋体"/>
              <w:szCs w:val="32"/>
            </w:rPr>
            <w:t xml:space="preserve">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_Toc27746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szCs w:val="21"/>
            </w:rPr>
            <w:fldChar w:fldCharType="end"/>
          </w:r>
          <w:r/>
        </w:p>
        <w:p>
          <w:pPr>
            <w:pStyle w:val="933"/>
            <w:spacing w:line="480" w:lineRule="auto"/>
            <w:tabs>
              <w:tab w:val="right" w:pos="9344" w:leader="dot"/>
            </w:tabs>
            <w:rPr>
              <w:rFonts w:hint="default" w:ascii="宋体" w:hAnsi="宋体" w:eastAsia="宋体" w:cs="Times New Roman"/>
              <w:sz w:val="24"/>
              <w:szCs w:val="21"/>
            </w:rPr>
          </w:pPr>
          <w:r>
            <w:rPr>
              <w:rFonts w:hint="eastAsia" w:ascii="宋体" w:hAnsi="宋体" w:eastAsia="宋体" w:cs="宋体"/>
              <w:szCs w:val="21"/>
            </w:rPr>
            <w:fldChar w:fldCharType="end"/>
          </w:r>
          <w:r/>
        </w:p>
      </w:sdtContent>
    </w:sdt>
    <w:p>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pStyle w:val="919"/>
        <w:ind w:left="0" w:firstLine="0"/>
      </w:pPr>
      <w:r/>
      <w:r/>
    </w:p>
    <w:p>
      <w:pPr>
        <w:jc w:val="center"/>
        <w:spacing w:line="520" w:lineRule="exact"/>
        <w:rPr>
          <w:rFonts w:ascii="宋体" w:hAnsi="宋体" w:cs="宋体"/>
          <w:b/>
          <w:bCs/>
          <w:spacing w:val="-3"/>
          <w:sz w:val="32"/>
          <w:szCs w:val="32"/>
        </w:rPr>
      </w:pPr>
      <w:r>
        <w:rPr>
          <w:rFonts w:hint="eastAsia" w:ascii="宋体" w:hAnsi="宋体" w:cs="宋体"/>
          <w:b/>
          <w:bCs/>
          <w:sz w:val="32"/>
          <w:szCs w:val="32"/>
        </w:rPr>
        <w:t xml:space="preserve">政府采购线上合同信用融资功能告知提醒</w:t>
      </w:r>
      <w:r/>
    </w:p>
    <w:p>
      <w:pPr>
        <w:ind w:firstLine="564"/>
        <w:spacing w:line="40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我区已正式启用“苏采云”系统，目前已全面开</w:t>
      </w:r>
      <w:r>
        <w:rPr>
          <w:rFonts w:hint="eastAsia" w:ascii="宋体" w:hAnsi="宋体" w:eastAsia="宋体" w:cs="宋体"/>
          <w:spacing w:val="11"/>
          <w:sz w:val="21"/>
          <w:szCs w:val="21"/>
        </w:rPr>
        <w:t xml:space="preserve">通</w:t>
      </w:r>
      <w:r>
        <w:rPr>
          <w:rFonts w:hint="eastAsia" w:ascii="宋体" w:hAnsi="宋体" w:eastAsia="宋体" w:cs="宋体"/>
          <w:spacing w:val="1"/>
          <w:sz w:val="21"/>
          <w:szCs w:val="21"/>
        </w:rPr>
        <w:t xml:space="preserve">政府采购线上合同信用融资（以下简称“政采贷”）功能。成交供应商可凭政府采购合同在中征平台发起贷款申请贷款。</w:t>
      </w:r>
      <w:r/>
    </w:p>
    <w:p>
      <w:pPr>
        <w:pStyle w:val="925"/>
        <w:ind w:left="640"/>
        <w:jc w:val="both"/>
        <w:spacing w:before="0" w:beforeAutospacing="0" w:after="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1.“政采贷”业务流程</w:t>
      </w:r>
      <w:r/>
    </w:p>
    <w:p>
      <w:pPr>
        <w:pStyle w:val="925"/>
        <w:jc w:val="both"/>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250825</wp:posOffset>
                </wp:positionH>
                <wp:positionV relativeFrom="paragraph">
                  <wp:posOffset>8890</wp:posOffset>
                </wp:positionV>
                <wp:extent cx="4601845" cy="1245235"/>
                <wp:effectExtent l="0" t="0" r="1905" b="8890"/>
                <wp:wrapNone/>
                <wp:docPr id="4"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说明: 1675992174522"/>
                        <pic:cNvPicPr>
                          <a:picLocks noChangeAspect="1"/>
                        </pic:cNvPicPr>
                        <pic:nvPr/>
                      </pic:nvPicPr>
                      <pic:blipFill>
                        <a:blip r:embed="rId13"/>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3" o:title=""/>
              </v:shape>
            </w:pict>
          </mc:Fallback>
        </mc:AlternateContent>
      </w:r>
      <w:r/>
    </w:p>
    <w:p>
      <w:pPr>
        <w:pStyle w:val="925"/>
        <w:ind w:left="640"/>
        <w:jc w:val="both"/>
        <w:spacing w:before="0" w:beforeAutospacing="0" w:after="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925"/>
        <w:ind w:left="640"/>
        <w:jc w:val="both"/>
        <w:spacing w:before="0" w:beforeAutospacing="0" w:after="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925"/>
        <w:ind w:left="640"/>
        <w:jc w:val="both"/>
        <w:spacing w:before="0" w:beforeAutospacing="0" w:after="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925"/>
        <w:jc w:val="both"/>
        <w:spacing w:before="0" w:beforeAutospacing="0" w:after="0" w:afterAutospacing="0"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925"/>
        <w:ind w:left="640"/>
        <w:jc w:val="both"/>
        <w:spacing w:before="0" w:beforeAutospacing="0" w:after="0" w:afterAutospacing="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2.操作流程</w:t>
      </w:r>
      <w:r/>
    </w:p>
    <w:p>
      <w:pPr>
        <w:pStyle w:val="925"/>
        <w:ind w:firstLine="560"/>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25"/>
        <w:ind w:left="640"/>
        <w:jc w:val="both"/>
        <w:spacing w:before="0" w:beforeAutospacing="0" w:after="0" w:afterAutospacing="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3.常见问题</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Q1：哪些企业能申请“政采贷”？</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答：江苏省内采用国库集中支付的政府采购项目的中标供应商，可凭政府采购合同申请"政采贷"。</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Q2：供应商在哪里申请“政采贷”？</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答：中标供应商在“中征应收账款融资服务平台”（简称“中征平台”）上向意向银行发起融资申请</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Q3：中标供应商要注意什么？</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答：中标供应商要加强和采购单位的沟通协调，尽早确定融资需求。需要“政采贷”融资的，政府采购合同付款账号应当空置。</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Q4：采购单位要做什么？</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Q5：“政采贷”融资失败怎么办？</w:t>
      </w:r>
      <w:r/>
    </w:p>
    <w:p>
      <w:pPr>
        <w:pStyle w:val="925"/>
        <w:jc w:val="both"/>
        <w:spacing w:before="0"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925"/>
        <w:ind w:left="640"/>
        <w:jc w:val="both"/>
        <w:spacing w:before="0" w:beforeAutospacing="0" w:after="0" w:afterAutospacing="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3.网址及联系方式</w:t>
      </w:r>
      <w:r/>
    </w:p>
    <w:p>
      <w:pPr>
        <w:spacing w:line="36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政采贷：</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"http://www.ccgp-jiangsu.gov.cn/jiangsu/paying.html" \o "http://www.ccgp-jiangsu.gov.cn/jiangsu/paying.html" </w:instrText>
      </w:r>
      <w:r>
        <w:rPr>
          <w:rFonts w:hint="eastAsia" w:ascii="宋体" w:hAnsi="宋体" w:eastAsia="宋体" w:cs="宋体"/>
          <w:sz w:val="21"/>
          <w:szCs w:val="21"/>
        </w:rPr>
        <w:fldChar w:fldCharType="separate"/>
      </w:r>
      <w:r>
        <w:rPr>
          <w:rStyle w:val="929"/>
          <w:rFonts w:hint="eastAsia" w:ascii="宋体" w:hAnsi="宋体" w:eastAsia="宋体" w:cs="宋体"/>
          <w:spacing w:val="1"/>
          <w:sz w:val="21"/>
          <w:szCs w:val="21"/>
        </w:rPr>
        <w:t xml:space="preserve">http://www.ccgp-jiangsu.gov.cn/jiangsu/paying.html</w:t>
      </w:r>
      <w:r>
        <w:rPr>
          <w:rStyle w:val="929"/>
          <w:rFonts w:hint="eastAsia" w:ascii="宋体" w:hAnsi="宋体" w:eastAsia="宋体" w:cs="宋体"/>
          <w:spacing w:val="1"/>
          <w:sz w:val="21"/>
          <w:szCs w:val="21"/>
        </w:rPr>
        <w:fldChar w:fldCharType="end"/>
      </w:r>
      <w:r/>
    </w:p>
    <w:p>
      <w:pPr>
        <w:spacing w:line="36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中征平台：</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"https://www.crcrfsp.com/" \o "https://www.crcrfsp.com/" </w:instrText>
      </w:r>
      <w:r>
        <w:rPr>
          <w:rFonts w:hint="eastAsia" w:ascii="宋体" w:hAnsi="宋体" w:eastAsia="宋体" w:cs="宋体"/>
          <w:sz w:val="21"/>
          <w:szCs w:val="21"/>
        </w:rPr>
        <w:fldChar w:fldCharType="separate"/>
      </w:r>
      <w:r>
        <w:rPr>
          <w:rStyle w:val="929"/>
          <w:rFonts w:hint="eastAsia" w:ascii="宋体" w:hAnsi="宋体" w:eastAsia="宋体" w:cs="宋体"/>
          <w:spacing w:val="1"/>
          <w:sz w:val="21"/>
          <w:szCs w:val="21"/>
        </w:rPr>
        <w:t xml:space="preserve">https://www.crcrfsp.com/</w:t>
      </w:r>
      <w:r>
        <w:rPr>
          <w:rStyle w:val="929"/>
          <w:rFonts w:hint="eastAsia" w:ascii="宋体" w:hAnsi="宋体" w:eastAsia="宋体" w:cs="宋体"/>
          <w:spacing w:val="1"/>
          <w:sz w:val="21"/>
          <w:szCs w:val="21"/>
        </w:rPr>
        <w:fldChar w:fldCharType="end"/>
      </w:r>
      <w:r/>
    </w:p>
    <w:p>
      <w:pPr>
        <w:spacing w:line="360" w:lineRule="exact"/>
        <w:rPr>
          <w:rFonts w:hint="eastAsia" w:ascii="宋体" w:hAnsi="宋体" w:eastAsia="宋体" w:cs="宋体"/>
          <w:spacing w:val="1"/>
          <w:sz w:val="21"/>
          <w:szCs w:val="21"/>
        </w:rPr>
      </w:pPr>
      <w:r>
        <w:rPr>
          <w:rFonts w:hint="eastAsia" w:ascii="宋体" w:hAnsi="宋体" w:eastAsia="宋体" w:cs="宋体"/>
          <w:spacing w:val="1"/>
          <w:sz w:val="21"/>
          <w:szCs w:val="21"/>
        </w:rPr>
        <w:t xml:space="preserve">联系人：翟先生           联系电话：0523-88816349</w:t>
      </w:r>
      <w:r/>
    </w:p>
    <w:p>
      <w:pPr>
        <w:spacing w:line="360" w:lineRule="exact"/>
        <w:rPr>
          <w:rFonts w:hint="eastAsia" w:ascii="宋体" w:hAnsi="宋体" w:eastAsia="宋体" w:cs="宋体"/>
          <w:spacing w:val="1"/>
          <w:sz w:val="21"/>
          <w:szCs w:val="21"/>
        </w:rPr>
      </w:pPr>
      <w:r>
        <w:rPr>
          <w:rFonts w:hint="eastAsia" w:ascii="宋体" w:hAnsi="宋体" w:eastAsia="宋体" w:cs="宋体"/>
          <w:spacing w:val="1"/>
          <w:sz w:val="21"/>
          <w:szCs w:val="21"/>
        </w:rPr>
      </w:r>
      <w:r/>
    </w:p>
    <w:p>
      <w:pPr>
        <w:spacing w:line="360" w:lineRule="exact"/>
        <w:rPr>
          <w:rFonts w:hint="eastAsia" w:ascii="宋体" w:hAnsi="宋体" w:eastAsia="宋体" w:cs="宋体"/>
          <w:spacing w:val="1"/>
          <w:sz w:val="21"/>
          <w:szCs w:val="21"/>
        </w:rPr>
      </w:pPr>
      <w:r>
        <w:rPr>
          <w:rFonts w:hint="eastAsia" w:ascii="宋体" w:hAnsi="宋体" w:eastAsia="宋体" w:cs="宋体"/>
          <w:spacing w:val="1"/>
          <w:sz w:val="21"/>
          <w:szCs w:val="21"/>
        </w:rPr>
      </w:r>
      <w:r/>
    </w:p>
    <w:p>
      <w:pPr>
        <w:ind w:firstLine="643"/>
        <w:jc w:val="center"/>
        <w:spacing w:line="520" w:lineRule="exact"/>
        <w:rPr>
          <w:rFonts w:ascii="宋体" w:hAnsi="宋体" w:cs="宋体"/>
          <w:b/>
          <w:bCs/>
          <w:sz w:val="32"/>
          <w:szCs w:val="32"/>
        </w:rPr>
      </w:pPr>
      <w:r>
        <w:rPr>
          <w:rFonts w:hint="eastAsia" w:ascii="宋体" w:hAnsi="宋体" w:cs="宋体"/>
          <w:b/>
          <w:bCs/>
          <w:sz w:val="32"/>
          <w:szCs w:val="32"/>
        </w:rPr>
        <w:t xml:space="preserve">不见面交易投标文件制作提交说明</w:t>
      </w:r>
      <w:r/>
    </w:p>
    <w:p>
      <w:pPr>
        <w:ind w:firstLine="562"/>
        <w:spacing w:line="520" w:lineRule="exact"/>
        <w:rPr>
          <w:rFonts w:hint="eastAsia"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1.业务流程：</w:t>
      </w:r>
      <w:r>
        <w:rPr>
          <w:rFonts w:hint="eastAsia" w:ascii="宋体" w:hAnsi="宋体" w:eastAsia="宋体" w:cs="宋体"/>
          <w:sz w:val="21"/>
          <w:szCs w:val="21"/>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hint="eastAsia"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2.苏采云资料：</w:t>
      </w:r>
      <w:r>
        <w:rPr>
          <w:rFonts w:hint="eastAsia" w:ascii="宋体" w:hAnsi="宋体" w:eastAsia="宋体" w:cs="宋体"/>
          <w:sz w:val="21"/>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942"/>
        <w:rPr>
          <w:rFonts w:hint="eastAsia" w:ascii="宋体" w:hAnsi="宋体" w:eastAsia="宋体" w:cs="宋体"/>
          <w:sz w:val="21"/>
          <w:szCs w:val="21"/>
        </w:rPr>
      </w:pPr>
      <w:r>
        <w:rPr>
          <w:rFonts w:hint="eastAsia" w:ascii="宋体" w:hAnsi="宋体" w:eastAsia="宋体" w:cs="宋体"/>
          <w:sz w:val="21"/>
          <w:szCs w:val="21"/>
          <w:shd w:val="clear" w:color="auto" w:fill="ffffff"/>
          <w:lang w:bidi="ar"/>
        </w:rPr>
        <w:t xml:space="preserve">http://www.ccgp-jiangsu.gov.cn/jiangsu/zlxz/ee/ee3a4bc5a3454aa2b0d9312230633ce9.html</w:t>
      </w:r>
      <w:r/>
    </w:p>
    <w:p>
      <w:pPr>
        <w:rPr>
          <w:rStyle w:val="943"/>
          <w:rFonts w:ascii="宋体" w:hAnsi="宋体" w:cs="宋体"/>
          <w:sz w:val="22"/>
          <w:szCs w:val="22"/>
          <w:shd w:val="clear" w:color="auto" w:fill="ffffff"/>
          <w:lang w:bidi="ar"/>
        </w:rPr>
      </w:pPr>
      <w:r>
        <w:rPr>
          <w:rFonts w:ascii="宋体" w:hAnsi="宋体" w:cs="宋体"/>
          <w:sz w:val="22"/>
          <w:szCs w:val="22"/>
          <w:shd w:val="clear" w:color="auto" w:fill="ffffff"/>
          <w:lang w:bidi="ar"/>
        </w:rPr>
      </w:r>
      <w:r/>
    </w:p>
    <w:p>
      <w:pPr>
        <w:pStyle w:val="945"/>
        <w:ind w:firstLine="562"/>
        <w:jc w:val="center"/>
        <w:spacing w:before="0" w:line="360" w:lineRule="auto"/>
        <w:rPr>
          <w:rFonts w:ascii="宋体" w:hAnsi="宋体" w:eastAsia="宋体"/>
          <w:b/>
          <w:color w:val="000000"/>
          <w:sz w:val="28"/>
          <w:szCs w:val="28"/>
          <w:highlight w:val="none"/>
          <w:lang w:val="zh-CN"/>
        </w:rPr>
      </w:pPr>
      <w:r>
        <w:rPr>
          <w:rFonts w:ascii="宋体" w:hAnsi="宋体" w:eastAsia="宋体"/>
          <w:b/>
          <w:color w:val="000000"/>
          <w:sz w:val="28"/>
          <w:szCs w:val="28"/>
          <w:highlight w:val="none"/>
          <w:lang w:val="zh-CN"/>
        </w:rPr>
      </w:r>
      <w:r/>
    </w:p>
    <w:p>
      <w:pPr>
        <w:jc w:val="center"/>
        <w:spacing w:line="360" w:lineRule="auto"/>
        <w:widowControl/>
        <w:rPr>
          <w:rFonts w:hint="eastAsia" w:ascii="宋体" w:hAnsi="宋体" w:eastAsia="宋体" w:cs="宋体"/>
          <w:b/>
          <w:spacing w:val="15"/>
          <w:sz w:val="32"/>
          <w:szCs w:val="32"/>
        </w:rPr>
        <w:sectPr>
          <w:headerReference w:type="default" r:id="rId9"/>
          <w:footnotePr/>
          <w:endnotePr/>
          <w:type w:val="nextPage"/>
          <w:pgSz w:w="11906" w:h="16838" w:orient="portrait"/>
          <w:pgMar w:top="1440" w:right="1803" w:bottom="1440" w:left="1803" w:header="680" w:footer="737" w:gutter="0"/>
          <w:cols w:num="1" w:sep="0" w:space="0" w:equalWidth="1"/>
          <w:docGrid w:linePitch="360"/>
          <w:titlePg/>
        </w:sectPr>
        <w:outlineLvl w:val="0"/>
      </w:pPr>
      <w:r/>
      <w:bookmarkStart w:id="0" w:name="_Toc26388"/>
      <w:r/>
      <w:r/>
    </w:p>
    <w:p>
      <w:pPr>
        <w:jc w:val="center"/>
        <w:spacing w:line="360" w:lineRule="auto"/>
        <w:widowControl/>
        <w:rPr>
          <w:rFonts w:ascii="宋体" w:hAnsi="宋体" w:eastAsia="宋体" w:cs="宋体"/>
          <w:b/>
          <w:spacing w:val="15"/>
          <w:sz w:val="32"/>
          <w:szCs w:val="32"/>
        </w:rPr>
        <w:outlineLvl w:val="0"/>
      </w:pPr>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1" w:name="_Toc258329824"/>
      <w:r/>
      <w:bookmarkEnd w:id="1"/>
      <w:r/>
      <w:bookmarkStart w:id="2" w:name="_Toc417477665"/>
      <w:r/>
      <w:bookmarkEnd w:id="2"/>
      <w:r/>
      <w:bookmarkStart w:id="3" w:name="_Toc228679947"/>
      <w:r/>
      <w:bookmarkEnd w:id="3"/>
      <w:r>
        <w:rPr>
          <w:rFonts w:hint="eastAsia" w:ascii="宋体" w:hAnsi="宋体" w:eastAsia="宋体" w:cs="宋体"/>
          <w:b/>
          <w:spacing w:val="15"/>
          <w:sz w:val="32"/>
          <w:szCs w:val="32"/>
        </w:rPr>
        <w:t xml:space="preserve">招标公告</w:t>
      </w:r>
      <w:bookmarkEnd w:id="0"/>
      <w:r/>
      <w:r/>
    </w:p>
    <w:p>
      <w:pPr>
        <w:spacing w:line="360" w:lineRule="auto"/>
        <w:rPr>
          <w:rFonts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88"/>
        <w:spacing w:line="360" w:lineRule="auto"/>
        <w:rPr>
          <w:rFonts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lang w:eastAsia="zh-CN"/>
        </w:rPr>
        <w:t xml:space="preserve">白米集镇、张沐集镇及曙光园区环境管护项目</w:t>
      </w:r>
      <w:r>
        <w:rPr>
          <w:rFonts w:hint="eastAsia" w:ascii="宋体" w:hAnsi="宋体" w:eastAsia="宋体" w:cs="宋体"/>
          <w:sz w:val="21"/>
          <w:szCs w:val="21"/>
        </w:rPr>
        <w:t xml:space="preserve">的潜在投标人应在</w:t>
      </w:r>
      <w:r>
        <w:rPr>
          <w:rFonts w:hint="eastAsia" w:ascii="宋体" w:hAnsi="宋体" w:eastAsia="宋体" w:cs="宋体"/>
          <w:sz w:val="21"/>
          <w:szCs w:val="21"/>
          <w:u w:val="single"/>
        </w:rPr>
        <w:t xml:space="preserve">江苏政府采购“苏采云”系统 </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"http://jszfcg.jsczt.cn/）获取招标文件，并于2023年11月" \o "http://jszfcg.jsczt.cn/）获取招标文件，并于2023年11月" </w:instrText>
      </w:r>
      <w:r>
        <w:rPr>
          <w:color w:val="000000" w:themeColor="text1"/>
          <w:sz w:val="21"/>
          <w:szCs w:val="21"/>
          <w:highlight w:val="none"/>
          <w14:textFill>
            <w14:solidFill>
              <w14:schemeClr w14:val="tx1"/>
            </w14:solidFill>
          </w14:textFill>
        </w:rPr>
        <w:fldChar w:fldCharType="separate"/>
      </w:r>
      <w:r>
        <w:rPr>
          <w:rStyle w:val="929"/>
          <w:rFonts w:hint="eastAsia" w:cs="宋体" w:asciiTheme="minorEastAsia" w:hAnsiTheme="minorEastAsia" w:eastAsiaTheme="minorEastAsia"/>
          <w:color w:val="000000" w:themeColor="text1"/>
          <w:sz w:val="21"/>
          <w:szCs w:val="21"/>
          <w:highlight w:val="none"/>
          <w:u w:val="none"/>
          <w14:textFill>
            <w14:solidFill>
              <w14:schemeClr w14:val="tx1"/>
            </w14:solidFill>
          </w14:textFill>
        </w:rPr>
        <w:t xml:space="preserve">获取招标文件，并于</w:t>
      </w:r>
      <w:r>
        <w:rPr>
          <w:rStyle w:val="929"/>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20</w:t>
      </w:r>
      <w:r>
        <w:rPr>
          <w:rStyle w:val="929"/>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25</w:t>
      </w:r>
      <w:r>
        <w:rPr>
          <w:rStyle w:val="929"/>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年</w:t>
      </w:r>
      <w:r>
        <w:rPr>
          <w:rStyle w:val="929"/>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12</w:t>
      </w:r>
      <w:r>
        <w:rPr>
          <w:rStyle w:val="929"/>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月</w:t>
      </w:r>
      <w:r>
        <w:rPr>
          <w:rStyle w:val="929"/>
          <w:rFonts w:hint="eastAsia" w:cs="宋体" w:asciiTheme="minorEastAsia" w:hAnsiTheme="minorEastAsia" w:eastAsiaTheme="minorEastAsia"/>
          <w:color w:val="000000" w:themeColor="text1"/>
          <w:sz w:val="21"/>
          <w:szCs w:val="21"/>
          <w:highlight w:val="none"/>
          <w14:textFill>
            <w14:solidFill>
              <w14:schemeClr w14:val="tx1"/>
            </w14:solidFill>
          </w14:textFill>
        </w:rPr>
        <w:fldChar w:fldCharType="end"/>
      </w:r>
      <w:r>
        <w:rPr>
          <w:rStyle w:val="929"/>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25</w:t>
      </w:r>
      <w:r>
        <w:rPr>
          <w:rFonts w:hint="eastAsia" w:cs="宋体" w:asciiTheme="minorEastAsia" w:hAnsiTheme="minorEastAsia" w:eastAsiaTheme="minorEastAsia"/>
          <w:color w:val="000000" w:themeColor="text1"/>
          <w:sz w:val="21"/>
          <w:szCs w:val="21"/>
          <w:highlight w:val="none"/>
          <w:u w:val="single"/>
          <w14:textFill>
            <w14:solidFill>
              <w14:schemeClr w14:val="tx1"/>
            </w14:solidFill>
          </w14:textFill>
        </w:rPr>
        <w:t xml:space="preserve">日</w:t>
      </w:r>
      <w:r>
        <w:rPr>
          <w:rStyle w:val="929"/>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highlight w:val="none"/>
          <w:u w:val="single"/>
          <w:lang w:val="en-US" w:eastAsia="zh-CN"/>
          <w14:textFill>
            <w14:solidFill>
              <w14:schemeClr w14:val="tx1"/>
            </w14:solidFill>
          </w14:textFill>
        </w:rPr>
        <w:t xml:space="preserve">时</w:t>
      </w:r>
      <w:r>
        <w:rPr>
          <w:rStyle w:val="929"/>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00</w:t>
      </w:r>
      <w:r>
        <w:rPr>
          <w:rFonts w:hint="eastAsia" w:cs="宋体" w:asciiTheme="minorEastAsia" w:hAnsiTheme="minorEastAsia" w:eastAsiaTheme="minorEastAsia"/>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bCs/>
          <w:sz w:val="21"/>
          <w:szCs w:val="21"/>
        </w:rPr>
        <w:t xml:space="preserve">（北京时间）前</w:t>
      </w:r>
      <w:r>
        <w:rPr>
          <w:rFonts w:hint="eastAsia" w:ascii="宋体" w:hAnsi="宋体" w:eastAsia="宋体" w:cs="宋体"/>
          <w:bCs/>
          <w:sz w:val="21"/>
          <w:szCs w:val="21"/>
          <w:lang w:val="en-US" w:eastAsia="zh-CN"/>
        </w:rPr>
        <w:t xml:space="preserve">上传</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p>
    <w:p>
      <w:pPr>
        <w:pStyle w:val="934"/>
        <w:ind w:right="0"/>
        <w:pageBreakBefore w:val="0"/>
        <w:spacing w:before="0" w:after="0" w:line="500" w:lineRule="exact"/>
        <w:rPr>
          <w:rFonts w:ascii="宋体" w:hAnsi="宋体" w:cs="宋体"/>
          <w:b/>
          <w:bCs w:val="0"/>
          <w:sz w:val="21"/>
          <w:szCs w:val="21"/>
        </w:rPr>
      </w:pPr>
      <w:r/>
      <w:bookmarkStart w:id="4" w:name="_Toc28359002"/>
      <w:r/>
      <w:bookmarkStart w:id="5" w:name="_Toc28359079"/>
      <w:r/>
      <w:bookmarkStart w:id="6" w:name="_Toc35393790"/>
      <w:r/>
      <w:bookmarkStart w:id="7" w:name="_Toc35393621"/>
      <w:r>
        <w:rPr>
          <w:rFonts w:hint="eastAsia" w:ascii="宋体" w:hAnsi="宋体" w:cs="宋体"/>
          <w:b/>
          <w:bCs w:val="0"/>
          <w:sz w:val="21"/>
          <w:szCs w:val="21"/>
        </w:rPr>
        <w:t xml:space="preserve">一、项目基本情况</w:t>
      </w:r>
      <w:bookmarkEnd w:id="4"/>
      <w:r/>
      <w:bookmarkEnd w:id="5"/>
      <w:r/>
      <w:bookmarkEnd w:id="6"/>
      <w:r/>
      <w:bookmarkEnd w:id="7"/>
      <w:r/>
      <w:r/>
    </w:p>
    <w:p>
      <w:pPr>
        <w:ind w:right="0" w:firstLine="480"/>
        <w:keepLines w:val="0"/>
        <w:keepNext w:val="0"/>
        <w:pageBreakBefore w:val="0"/>
        <w:spacing w:line="500" w:lineRule="exact"/>
        <w:widowControl w:val="off"/>
        <w:rPr>
          <w:rFonts w:hint="eastAsia" w:ascii="宋体" w:hAnsi="宋体" w:eastAsia="宋体" w:cs="宋体"/>
          <w:b w:val="0"/>
          <w:bCs w:val="0"/>
          <w:sz w:val="20"/>
          <w:szCs w:val="20"/>
          <w:highlight w:val="yellow"/>
        </w:rPr>
      </w:pPr>
      <w:r>
        <w:rPr>
          <w:rFonts w:hint="eastAsia" w:ascii="宋体" w:hAnsi="宋体" w:eastAsia="宋体" w:cs="宋体"/>
          <w:sz w:val="21"/>
          <w:szCs w:val="21"/>
        </w:rPr>
        <w:t xml:space="preserve">项目编号：</w:t>
      </w:r>
      <w:r>
        <w:rPr>
          <w:rFonts w:hint="eastAsia" w:ascii="宋体" w:hAnsi="宋体" w:eastAsia="宋体"/>
          <w:b w:val="0"/>
          <w:bCs w:val="0"/>
          <w:sz w:val="24"/>
          <w:szCs w:val="24"/>
        </w:rPr>
        <w:t xml:space="preserve">JSZC-321204-TZGX-G2025-0008</w:t>
      </w:r>
      <w:r>
        <w:rPr>
          <w:b w:val="0"/>
          <w:bCs w:val="0"/>
          <w:sz w:val="24"/>
          <w:szCs w:val="18"/>
        </w:rPr>
      </w:r>
      <w:r/>
    </w:p>
    <w:p>
      <w:pPr>
        <w:ind w:right="0" w:firstLine="480"/>
        <w:keepLines w:val="0"/>
        <w:keepNext w:val="0"/>
        <w:pageBreakBefore w:val="0"/>
        <w:spacing w:line="5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白米集镇、张沐集镇及曙光园区环境管护项目</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预算金额：</w:t>
      </w:r>
      <w:r>
        <w:rPr>
          <w:rFonts w:hint="eastAsia" w:ascii="宋体" w:hAnsi="宋体" w:eastAsia="宋体" w:cs="宋体"/>
          <w:sz w:val="21"/>
          <w:szCs w:val="21"/>
          <w:lang w:val="en-US" w:eastAsia="zh-CN"/>
        </w:rPr>
        <w:t xml:space="preserve">1140</w:t>
      </w:r>
      <w:r>
        <w:rPr>
          <w:rFonts w:hint="eastAsia" w:ascii="宋体" w:hAnsi="宋体" w:eastAsia="宋体" w:cs="宋体"/>
          <w:sz w:val="21"/>
          <w:szCs w:val="21"/>
          <w:lang w:eastAsia="zh-CN"/>
        </w:rPr>
        <w:t xml:space="preserve">万元</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3年，380万/年</w:t>
      </w:r>
      <w:r>
        <w:rPr>
          <w:rFonts w:hint="eastAsia" w:ascii="宋体" w:hAnsi="宋体" w:eastAsia="宋体" w:cs="宋体"/>
          <w:sz w:val="21"/>
          <w:szCs w:val="21"/>
        </w:rPr>
        <w:t xml:space="preserve">）</w:t>
      </w:r>
      <w:r/>
    </w:p>
    <w:p>
      <w:pPr>
        <w:ind w:right="0" w:firstLine="480"/>
        <w:jc w:val="left"/>
        <w:keepLines w:val="0"/>
        <w:keepNext w:val="0"/>
        <w:pageBreakBefore w:val="0"/>
        <w:spacing w:line="500" w:lineRule="exact"/>
        <w:widowControl w:val="off"/>
        <w:rPr>
          <w:rFonts w:ascii="宋体" w:hAnsi="宋体" w:eastAsia="宋体" w:cs="宋体"/>
          <w:sz w:val="21"/>
          <w:szCs w:val="21"/>
        </w:rPr>
      </w:pPr>
      <w:r>
        <w:rPr>
          <w:rFonts w:hint="eastAsia" w:ascii="宋体" w:hAnsi="宋体" w:eastAsia="宋体" w:cs="宋体"/>
          <w:sz w:val="21"/>
          <w:szCs w:val="21"/>
        </w:rPr>
        <w:t xml:space="preserve">最高限价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1140</w:t>
      </w:r>
      <w:r>
        <w:rPr>
          <w:rFonts w:hint="eastAsia" w:ascii="宋体" w:hAnsi="宋体" w:eastAsia="宋体" w:cs="宋体"/>
          <w:sz w:val="21"/>
          <w:szCs w:val="21"/>
          <w:lang w:eastAsia="zh-CN"/>
        </w:rPr>
        <w:t xml:space="preserve">万元</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3年，380万/年</w:t>
      </w:r>
      <w:r>
        <w:rPr>
          <w:rFonts w:hint="eastAsia" w:ascii="宋体" w:hAnsi="宋体" w:eastAsia="宋体" w:cs="宋体"/>
          <w:sz w:val="21"/>
          <w:szCs w:val="21"/>
        </w:rPr>
        <w:t xml:space="preserve">）</w:t>
      </w:r>
      <w:r/>
    </w:p>
    <w:p>
      <w:pPr>
        <w:ind w:right="0" w:firstLine="480"/>
        <w:keepLines w:val="0"/>
        <w:keepNext w:val="0"/>
        <w:pageBreakBefore w:val="0"/>
        <w:spacing w:line="500" w:lineRule="exact"/>
        <w:widowControl w:val="off"/>
        <w:rPr>
          <w:rFonts w:ascii="宋体" w:hAnsi="宋体" w:eastAsia="宋体" w:cs="宋体"/>
          <w:sz w:val="21"/>
          <w:szCs w:val="21"/>
        </w:rPr>
      </w:pPr>
      <w:r>
        <w:rPr>
          <w:rFonts w:hint="eastAsia" w:ascii="宋体" w:hAnsi="宋体" w:eastAsia="宋体" w:cs="宋体"/>
          <w:sz w:val="21"/>
          <w:szCs w:val="21"/>
        </w:rPr>
        <w:t xml:space="preserve">采购需求：详见</w:t>
      </w:r>
      <w:r>
        <w:rPr>
          <w:rFonts w:hint="eastAsia" w:ascii="宋体" w:hAnsi="宋体" w:eastAsia="宋体" w:cs="宋体"/>
          <w:sz w:val="21"/>
          <w:szCs w:val="21"/>
          <w:lang w:val="en-US" w:eastAsia="zh-CN"/>
        </w:rPr>
        <w:t xml:space="preserve">招标文件第三章</w:t>
      </w:r>
      <w:r>
        <w:rPr>
          <w:rFonts w:hint="eastAsia" w:ascii="宋体" w:hAnsi="宋体" w:eastAsia="宋体" w:cs="宋体"/>
          <w:sz w:val="21"/>
          <w:szCs w:val="21"/>
        </w:rPr>
        <w:t xml:space="preserve">采购需求</w:t>
      </w:r>
      <w:r/>
    </w:p>
    <w:p>
      <w:pPr>
        <w:pStyle w:val="935"/>
        <w:ind w:right="0" w:firstLine="480"/>
        <w:keepLines w:val="0"/>
        <w:keepNext w:val="0"/>
        <w:pageBreakBefore w:val="0"/>
        <w:spacing w:line="500" w:lineRule="exact"/>
        <w:widowControl w:val="off"/>
        <w:rPr>
          <w:rFonts w:ascii="宋体" w:hAnsi="宋体" w:eastAsia="宋体" w:cstheme="minorEastAsia"/>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合同</w:t>
      </w:r>
      <w:r>
        <w:rPr>
          <w:rFonts w:hint="eastAsia" w:ascii="宋体" w:hAnsi="宋体" w:eastAsia="宋体" w:cs="宋体"/>
          <w:color w:val="auto"/>
          <w:sz w:val="21"/>
          <w:szCs w:val="21"/>
          <w:lang w:val="en-US" w:eastAsia="zh-CN"/>
        </w:rPr>
        <w:t xml:space="preserve">履行期限：</w:t>
      </w:r>
      <w:r>
        <w:rPr>
          <w:rFonts w:hint="eastAsia" w:ascii="宋体" w:hAnsi="宋体" w:eastAsia="宋体" w:cs="宋体"/>
          <w:color w:val="000000" w:themeColor="text1"/>
          <w:sz w:val="21"/>
          <w:szCs w:val="21"/>
          <w14:textFill>
            <w14:solidFill>
              <w14:schemeClr w14:val="tx1"/>
            </w14:solidFill>
          </w14:textFill>
        </w:rPr>
        <w:t xml:space="preserve">自合同签订之日起叁年</w:t>
      </w:r>
      <w:r/>
    </w:p>
    <w:p>
      <w:pPr>
        <w:pStyle w:val="935"/>
        <w:ind w:right="0" w:firstLine="480"/>
        <w:keepLines w:val="0"/>
        <w:keepNext w:val="0"/>
        <w:pageBreakBefore w:val="0"/>
        <w:spacing w:line="50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本项目不接受联合体投标。</w:t>
      </w:r>
      <w:r/>
    </w:p>
    <w:p>
      <w:pPr>
        <w:pStyle w:val="934"/>
        <w:ind w:right="0"/>
        <w:pageBreakBefore w:val="0"/>
        <w:spacing w:before="0" w:after="0" w:line="500" w:lineRule="exact"/>
        <w:rPr>
          <w:rFonts w:ascii="宋体" w:hAnsi="宋体" w:cs="宋体"/>
          <w:b/>
          <w:bCs w:val="0"/>
          <w:sz w:val="21"/>
          <w:szCs w:val="21"/>
        </w:rPr>
      </w:pPr>
      <w:r/>
      <w:bookmarkStart w:id="8" w:name="_Toc28359080"/>
      <w:r/>
      <w:bookmarkStart w:id="9" w:name="_Toc35393622"/>
      <w:r/>
      <w:bookmarkStart w:id="10" w:name="_Toc28359003"/>
      <w:r/>
      <w:bookmarkStart w:id="11" w:name="_Toc35393791"/>
      <w:r>
        <w:rPr>
          <w:rFonts w:hint="eastAsia" w:ascii="宋体" w:hAnsi="宋体" w:cs="宋体"/>
          <w:b/>
          <w:bCs w:val="0"/>
          <w:sz w:val="21"/>
          <w:szCs w:val="21"/>
        </w:rPr>
        <w:t xml:space="preserve">二、申请人的资格要求：</w:t>
      </w:r>
      <w:bookmarkEnd w:id="8"/>
      <w:r/>
      <w:bookmarkEnd w:id="9"/>
      <w:r/>
      <w:bookmarkEnd w:id="10"/>
      <w:r/>
      <w:bookmarkEnd w:id="11"/>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（3）具有履行合同所必须的设备和专业技术能力；</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w:t>
      </w:r>
      <w:r/>
    </w:p>
    <w:p>
      <w:pPr>
        <w:ind w:right="0" w:firstLine="480"/>
        <w:keepLines w:val="0"/>
        <w:keepNext w:val="0"/>
        <w:pageBreakBefore w:val="0"/>
        <w:spacing w:line="5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（6）法律、行政法规规定的其他条件</w:t>
      </w:r>
      <w:r>
        <w:rPr>
          <w:rFonts w:hint="eastAsia" w:ascii="宋体" w:hAnsi="宋体" w:eastAsia="宋体" w:cs="宋体"/>
          <w:sz w:val="21"/>
          <w:szCs w:val="21"/>
          <w:lang w:eastAsia="zh-CN"/>
        </w:rPr>
        <w:t xml:space="preserve">。</w:t>
      </w:r>
      <w:r/>
    </w:p>
    <w:p>
      <w:pPr>
        <w:ind w:right="0" w:firstLine="480"/>
        <w:keepLines w:val="0"/>
        <w:keepNext w:val="0"/>
        <w:pageBreakBefore w:val="0"/>
        <w:spacing w:line="5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2、落实政府采购政策需满足的资格要求：本项目不专门面向中小微企业、监狱企业、残疾人福利性单位。对符合条件的小型和微型企业、残疾人福利</w:t>
      </w:r>
      <w:r>
        <w:rPr>
          <w:rFonts w:hint="eastAsia" w:ascii="宋体" w:hAnsi="宋体" w:eastAsia="宋体" w:cs="宋体"/>
          <w:color w:val="000000" w:themeColor="text1"/>
          <w:sz w:val="21"/>
          <w:szCs w:val="21"/>
          <w:lang w:val="en-US" w:eastAsia="zh-CN"/>
          <w14:textFill>
            <w14:solidFill>
              <w14:schemeClr w14:val="tx1"/>
            </w14:solidFill>
          </w14:textFill>
        </w:rPr>
        <w:t xml:space="preserve">性</w:t>
      </w:r>
      <w:r>
        <w:rPr>
          <w:rFonts w:hint="eastAsia" w:ascii="宋体" w:hAnsi="宋体" w:eastAsia="宋体" w:cs="宋体"/>
          <w:color w:val="000000" w:themeColor="text1"/>
          <w:sz w:val="21"/>
          <w:szCs w:val="21"/>
          <w14:textFill>
            <w14:solidFill>
              <w14:schemeClr w14:val="tx1"/>
            </w14:solidFill>
          </w14:textFill>
        </w:rPr>
        <w:t xml:space="preserve">单位、监狱企业给予10%的</w:t>
      </w:r>
      <w:r>
        <w:rPr>
          <w:rFonts w:hint="eastAsia" w:ascii="宋体" w:hAnsi="宋体" w:eastAsia="宋体" w:cs="宋体"/>
          <w:color w:val="000000" w:themeColor="text1"/>
          <w:sz w:val="21"/>
          <w:szCs w:val="21"/>
          <w:lang w:val="en-US" w:eastAsia="zh-CN"/>
          <w14:textFill>
            <w14:solidFill>
              <w14:schemeClr w14:val="tx1"/>
            </w14:solidFill>
          </w14:textFill>
        </w:rPr>
        <w:t xml:space="preserve">价格</w:t>
      </w:r>
      <w:r>
        <w:rPr>
          <w:rFonts w:hint="eastAsia" w:ascii="宋体" w:hAnsi="宋体" w:eastAsia="宋体" w:cs="宋体"/>
          <w:color w:val="000000" w:themeColor="text1"/>
          <w:sz w:val="21"/>
          <w:szCs w:val="21"/>
          <w14:textFill>
            <w14:solidFill>
              <w14:schemeClr w14:val="tx1"/>
            </w14:solidFill>
          </w14:textFill>
        </w:rPr>
        <w:t xml:space="preserve">扣除，用扣除后的价格参与评审。</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3、本项目的特定资格要求：</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供应商单位负责人为同一人或者存在直接控股、管理关系的不同供应商，不得参加同一合同项下的政府采购活动。</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凡为本采购项目提供整体设计、规范编制或者项目管理、监理、检测等服务的供应商，不得再参加本采购项目的其他采购活动；</w:t>
      </w:r>
      <w:r/>
    </w:p>
    <w:p>
      <w:pPr>
        <w:ind w:right="0" w:firstLine="48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供应商被“信用中国”网站（www.creditchina.gov.cn）、“中国政府采购网”（www.ccgp.gov.cn）列入严重失信主体名单、政府采购严重违法失信行为记录名单。</w:t>
      </w:r>
      <w:r/>
    </w:p>
    <w:p>
      <w:pPr>
        <w:pStyle w:val="934"/>
        <w:ind w:right="0"/>
        <w:pageBreakBefore w:val="0"/>
        <w:spacing w:before="0" w:after="0" w:line="500" w:lineRule="exact"/>
        <w:rPr>
          <w:rFonts w:hint="eastAsia" w:ascii="宋体" w:hAnsi="宋体" w:eastAsia="宋体" w:cs="宋体"/>
          <w:b/>
          <w:bCs w:val="0"/>
          <w:sz w:val="21"/>
          <w:szCs w:val="21"/>
        </w:rPr>
      </w:pPr>
      <w:r/>
      <w:bookmarkStart w:id="12" w:name="_Toc35393792"/>
      <w:r/>
      <w:bookmarkStart w:id="13" w:name="_Toc35393623"/>
      <w:r>
        <w:rPr>
          <w:rFonts w:hint="eastAsia" w:ascii="宋体" w:hAnsi="宋体" w:eastAsia="宋体" w:cs="宋体"/>
          <w:b/>
          <w:bCs w:val="0"/>
          <w:sz w:val="21"/>
          <w:szCs w:val="21"/>
        </w:rPr>
        <w:t xml:space="preserve">三、获取招标文件</w:t>
      </w:r>
      <w:bookmarkEnd w:id="12"/>
      <w:r/>
      <w:bookmarkEnd w:id="13"/>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1.时间：自招标公告发布之日起5个工作日。</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2.地点：供应商完成注册并办理CA证书后登录“江苏政府采购‘苏采云’系统”下载本项目投标文件。</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3.方式：登录江苏政府采购“苏采云”系统免费下载。</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4.售价：免费。</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5、有关本次招标的事项若存在变动或修改，敬请及时关注“江苏政府采购网”发布的信息更正公告。</w:t>
      </w:r>
      <w:r/>
    </w:p>
    <w:p>
      <w:pPr>
        <w:pStyle w:val="934"/>
        <w:ind w:right="0"/>
        <w:pageBreakBefore w:val="0"/>
        <w:spacing w:before="0" w:after="0" w:line="50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1.截止时间：2025年</w:t>
      </w: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sz w:val="21"/>
          <w:szCs w:val="21"/>
          <w:lang w:val="en-US" w:eastAsia="zh-CN"/>
        </w:rPr>
        <w:t xml:space="preserve">月25日上午9点00分（北京时间）。</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2.地点：江苏政府采购“苏采云”系统不见面开标大厅。</w:t>
      </w:r>
      <w:r/>
    </w:p>
    <w:p>
      <w:pPr>
        <w:spacing w:line="400" w:lineRule="exact"/>
        <w:rPr>
          <w:rFonts w:hint="eastAsia" w:ascii="宋体" w:hAnsi="宋体" w:eastAsia="宋体" w:cs="宋体"/>
          <w:b/>
          <w:bCs w:val="0"/>
          <w:sz w:val="21"/>
          <w:szCs w:val="21"/>
        </w:rPr>
        <w:outlineLvl w:val="1"/>
      </w:pPr>
      <w:r>
        <w:rPr>
          <w:rFonts w:hint="eastAsia" w:ascii="宋体" w:hAnsi="宋体" w:eastAsia="宋体" w:cs="宋体"/>
          <w:b/>
          <w:bCs w:val="0"/>
          <w:sz w:val="21"/>
          <w:szCs w:val="21"/>
        </w:rPr>
        <w:t xml:space="preserve">五、公告期限</w:t>
      </w:r>
      <w:r/>
    </w:p>
    <w:p>
      <w:pPr>
        <w:ind w:right="0" w:firstLine="480"/>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自本公告发布之日起5个工作日。</w:t>
      </w:r>
      <w:r/>
    </w:p>
    <w:p>
      <w:pPr>
        <w:spacing w:line="400" w:lineRule="exact"/>
        <w:rPr>
          <w:rFonts w:hint="eastAsia" w:ascii="宋体" w:hAnsi="宋体" w:eastAsia="宋体" w:cs="宋体"/>
          <w:b/>
          <w:bCs w:val="0"/>
          <w:sz w:val="21"/>
          <w:szCs w:val="21"/>
        </w:rPr>
        <w:outlineLvl w:val="1"/>
      </w:pPr>
      <w:r/>
      <w:bookmarkStart w:id="14" w:name="_Toc35393626"/>
      <w:r/>
      <w:bookmarkStart w:id="15" w:name="_Toc35393795"/>
      <w:r>
        <w:rPr>
          <w:rFonts w:hint="eastAsia" w:ascii="宋体" w:hAnsi="宋体" w:eastAsia="宋体" w:cs="宋体"/>
          <w:b/>
          <w:bCs w:val="0"/>
          <w:sz w:val="21"/>
          <w:szCs w:val="21"/>
        </w:rPr>
        <w:t xml:space="preserve">六、其他补充事宜</w:t>
      </w:r>
      <w:bookmarkEnd w:id="14"/>
      <w:r/>
      <w:bookmarkEnd w:id="15"/>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（1）投标保证金</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本项目不收取投标保证金。</w:t>
      </w:r>
      <w:r/>
    </w:p>
    <w:p>
      <w:pPr>
        <w:numPr>
          <w:ilvl w:val="0"/>
          <w:numId w:val="1"/>
        </w:num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现场踏勘 </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1"/>
        </w:numPr>
        <w:ind w:firstLine="21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有关本次招投标的事项若存在变动或修改，敬请及时关注“江苏政府采购网”发布的更正公告。</w:t>
      </w:r>
      <w:r/>
    </w:p>
    <w:p>
      <w:pPr>
        <w:jc w:val="left"/>
        <w:spacing w:line="440" w:lineRule="exact"/>
        <w:rPr>
          <w:rFonts w:hint="eastAsia" w:ascii="宋体" w:hAnsi="宋体" w:eastAsia="宋体" w:cs="宋体"/>
          <w:b/>
          <w:bCs/>
          <w:sz w:val="21"/>
          <w:szCs w:val="21"/>
        </w:rPr>
        <w:outlineLvl w:val="1"/>
      </w:pPr>
      <w:r>
        <w:rPr>
          <w:rFonts w:hint="eastAsia" w:ascii="宋体" w:hAnsi="宋体" w:eastAsia="宋体" w:cs="宋体"/>
          <w:b/>
          <w:bCs/>
          <w:sz w:val="21"/>
          <w:szCs w:val="21"/>
        </w:rPr>
        <w:t xml:space="preserve">七、对本次招标提出询问，请按以下方式联系</w:t>
      </w:r>
      <w:r/>
    </w:p>
    <w:p>
      <w:pPr>
        <w:pStyle w:val="936"/>
        <w:ind w:left="0" w:firstLine="459"/>
        <w:spacing w:after="0" w:line="480" w:lineRule="exact"/>
        <w:rPr>
          <w:rFonts w:hint="eastAsia" w:ascii="宋体" w:hAnsi="宋体" w:eastAsia="宋体" w:cs="宋体"/>
          <w:b/>
          <w:sz w:val="21"/>
          <w:szCs w:val="21"/>
          <w:lang w:eastAsia="zh-CN"/>
        </w:rPr>
      </w:pPr>
      <w:r/>
      <w:bookmarkStart w:id="16" w:name="_Toc28359086"/>
      <w:r/>
      <w:bookmarkStart w:id="17" w:name="_Toc28359009"/>
      <w:r>
        <w:rPr>
          <w:rFonts w:hint="eastAsia" w:ascii="宋体" w:hAnsi="宋体" w:eastAsia="宋体" w:cs="宋体"/>
          <w:b/>
          <w:sz w:val="21"/>
          <w:szCs w:val="21"/>
          <w:lang w:eastAsia="zh-CN"/>
        </w:rPr>
        <w:t xml:space="preserve">1、</w:t>
      </w:r>
      <w:r>
        <w:rPr>
          <w:rFonts w:hint="eastAsia" w:ascii="宋体" w:hAnsi="宋体" w:eastAsia="宋体" w:cs="宋体"/>
          <w:b/>
          <w:sz w:val="21"/>
          <w:szCs w:val="21"/>
        </w:rPr>
        <w:t xml:space="preserve">釆购人信息</w:t>
      </w:r>
      <w:r/>
    </w:p>
    <w:p>
      <w:pPr>
        <w:pStyle w:val="936"/>
        <w:ind w:left="0" w:firstLine="459"/>
        <w:spacing w:after="0" w:line="48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u w:val="single"/>
          <w:lang w:eastAsia="zh-CN"/>
        </w:rPr>
        <w:t xml:space="preserve">泰州市姜堰区白米镇人民政府</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p>
    <w:p>
      <w:pPr>
        <w:pStyle w:val="936"/>
        <w:ind w:left="0" w:firstLine="459"/>
        <w:spacing w:after="0" w:line="480" w:lineRule="exact"/>
        <w:rPr>
          <w:rFonts w:hint="eastAsia" w:ascii="宋体" w:hAnsi="宋体" w:eastAsia="宋体" w:cs="宋体"/>
          <w:bCs/>
          <w:sz w:val="21"/>
          <w:szCs w:val="21"/>
          <w:u w:val="single"/>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泰州市姜堰区</w:t>
      </w:r>
      <w:r>
        <w:rPr>
          <w:rFonts w:hint="eastAsia" w:ascii="宋体" w:hAnsi="宋体" w:eastAsia="宋体" w:cs="宋体"/>
          <w:sz w:val="21"/>
          <w:szCs w:val="21"/>
          <w:u w:val="single"/>
          <w:lang w:eastAsia="zh-CN"/>
        </w:rPr>
        <w:t xml:space="preserve">白米镇</w:t>
      </w:r>
      <w:r>
        <w:rPr>
          <w:rFonts w:hint="eastAsia" w:ascii="宋体" w:hAnsi="宋体" w:eastAsia="宋体" w:cs="宋体"/>
          <w:sz w:val="21"/>
          <w:szCs w:val="21"/>
          <w:u w:val="single"/>
          <w:lang w:val="en-US" w:eastAsia="zh-CN"/>
        </w:rPr>
        <w:t xml:space="preserve"> </w:t>
      </w:r>
      <w:r>
        <w:rPr>
          <w:rFonts w:hint="eastAsia" w:ascii="宋体" w:hAnsi="宋体" w:eastAsia="宋体" w:cs="宋体"/>
          <w:bCs/>
          <w:sz w:val="21"/>
          <w:szCs w:val="21"/>
          <w:u w:val="single"/>
          <w:lang w:eastAsia="zh-CN"/>
        </w:rPr>
        <w:t xml:space="preserve">           </w:t>
      </w:r>
      <w:r/>
    </w:p>
    <w:p>
      <w:pPr>
        <w:pStyle w:val="936"/>
        <w:ind w:left="0" w:firstLine="459"/>
        <w:spacing w:after="0" w:line="480" w:lineRule="exac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联系方式：</w:t>
      </w:r>
      <w:bookmarkStart w:id="18" w:name="bookmark39"/>
      <w:r/>
      <w:bookmarkEnd w:id="18"/>
      <w:r>
        <w:rPr>
          <w:rFonts w:hint="eastAsia" w:ascii="宋体" w:hAnsi="宋体" w:eastAsia="宋体" w:cs="宋体"/>
          <w:sz w:val="21"/>
          <w:szCs w:val="21"/>
          <w:highlight w:val="none"/>
          <w:u w:val="single"/>
          <w:lang w:val="en-US" w:eastAsia="zh-CN"/>
        </w:rPr>
        <w:t xml:space="preserve"> 陆先生 </w:t>
      </w:r>
      <w:r>
        <w:rPr>
          <w:rFonts w:hint="eastAsia" w:eastAsia="宋体" w:cs="宋体"/>
          <w:sz w:val="21"/>
          <w:szCs w:val="21"/>
          <w:highlight w:val="none"/>
          <w:u w:val="single"/>
          <w:lang w:val="en-US" w:eastAsia="zh-CN"/>
        </w:rPr>
        <w:t xml:space="preserve">13852669965</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   </w:t>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w:t>
      </w:r>
      <w:bookmarkEnd w:id="16"/>
      <w:r/>
      <w:bookmarkEnd w:id="17"/>
      <w:r/>
      <w:r/>
    </w:p>
    <w:p>
      <w:pPr>
        <w:ind w:firstLine="420"/>
        <w:spacing w:line="500" w:lineRule="exact"/>
        <w:rPr>
          <w:rFonts w:hint="eastAsia" w:ascii="宋体" w:hAnsi="宋体" w:eastAsia="宋体" w:cs="宋体"/>
          <w:bCs/>
          <w:sz w:val="21"/>
          <w:szCs w:val="21"/>
          <w:u w:val="single"/>
        </w:rPr>
      </w:pPr>
      <w:r>
        <w:rPr>
          <w:rFonts w:hint="eastAsia" w:ascii="宋体" w:hAnsi="宋体" w:eastAsia="宋体" w:cs="宋体"/>
          <w:sz w:val="21"/>
          <w:szCs w:val="21"/>
        </w:rPr>
        <w:t xml:space="preserve">名  称：</w:t>
      </w:r>
      <w:r>
        <w:rPr>
          <w:rFonts w:hint="eastAsia" w:ascii="宋体" w:hAnsi="宋体" w:eastAsia="宋体" w:cs="宋体"/>
          <w:bCs/>
          <w:sz w:val="21"/>
          <w:szCs w:val="21"/>
          <w:u w:val="single"/>
        </w:rPr>
        <w:t xml:space="preserve">泰州公信工程项目管理有限公司</w:t>
      </w:r>
      <w:r/>
    </w:p>
    <w:p>
      <w:pPr>
        <w:ind w:firstLine="420"/>
        <w:spacing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泰州市姜堰区姜堰大道168号</w:t>
      </w:r>
      <w:r/>
    </w:p>
    <w:p>
      <w:pPr>
        <w:ind w:firstLine="420"/>
        <w:spacing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联系方式：</w:t>
      </w:r>
      <w:bookmarkStart w:id="19" w:name="_Toc28359010"/>
      <w:r/>
      <w:bookmarkStart w:id="20" w:name="_Toc28359087"/>
      <w:r>
        <w:rPr>
          <w:rFonts w:hint="eastAsia" w:ascii="宋体" w:hAnsi="宋体" w:eastAsia="宋体" w:cs="宋体"/>
          <w:sz w:val="21"/>
          <w:szCs w:val="21"/>
          <w:u w:val="single"/>
        </w:rPr>
        <w:t xml:space="preserve">吴女士 15052855026 </w:t>
      </w:r>
      <w:r/>
    </w:p>
    <w:p>
      <w:pPr>
        <w:ind w:firstLine="420"/>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3.项目公平竞争审查工作联系方式</w:t>
      </w:r>
      <w:r/>
    </w:p>
    <w:p>
      <w:pPr>
        <w:ind w:firstLine="420"/>
        <w:spacing w:line="500" w:lineRule="exact"/>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项目联系人：</w:t>
      </w:r>
      <w:bookmarkEnd w:id="19"/>
      <w:r/>
      <w:bookmarkEnd w:id="20"/>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陆先生  </w:t>
      </w:r>
      <w:r/>
    </w:p>
    <w:p>
      <w:pPr>
        <w:ind w:right="0"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1"/>
          <w:szCs w:val="21"/>
          <w:highlight w:val="none"/>
        </w:rPr>
        <w:t xml:space="preserve">联系方式：</w:t>
      </w:r>
      <w:r>
        <w:rPr>
          <w:rFonts w:hint="eastAsia" w:eastAsia="宋体" w:cs="宋体"/>
          <w:sz w:val="21"/>
          <w:szCs w:val="21"/>
          <w:highlight w:val="none"/>
          <w:u w:val="single"/>
          <w:lang w:val="en-US" w:eastAsia="zh-CN"/>
        </w:rPr>
        <w:t xml:space="preserve">13852669965</w:t>
      </w:r>
      <w:r>
        <w:rPr>
          <w:rFonts w:hint="eastAsia" w:ascii="宋体" w:hAnsi="宋体" w:eastAsia="宋体" w:cs="宋体"/>
          <w:sz w:val="21"/>
          <w:szCs w:val="21"/>
          <w:highlight w:val="none"/>
          <w:u w:val="single"/>
          <w:lang w:val="en-US" w:eastAsia="zh-CN"/>
        </w:rPr>
        <w:t xml:space="preserve">  </w:t>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pStyle w:val="919"/>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outlineLvl w:val="9"/>
      </w:pPr>
      <w:r/>
      <w:bookmarkStart w:id="21" w:name="_Toc19114"/>
      <w:r/>
      <w:r/>
    </w:p>
    <w:p>
      <w:pPr>
        <w:ind w:right="0" w:firstLine="530"/>
        <w:jc w:val="center"/>
        <w:keepLines w:val="0"/>
        <w:keepNext w:val="0"/>
        <w:pageBreakBefore w:val="0"/>
        <w:spacing w:line="500" w:lineRule="exact"/>
        <w:widowControl/>
        <w:rPr>
          <w:rFonts w:hint="eastAsia" w:ascii="宋体" w:hAnsi="宋体" w:eastAsia="宋体"/>
          <w:b/>
          <w:sz w:val="32"/>
          <w:szCs w:val="32"/>
        </w:rPr>
        <w:outlineLvl w:val="9"/>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hint="eastAsia" w:ascii="宋体" w:hAnsi="宋体" w:eastAsia="宋体"/>
          <w:b/>
          <w:sz w:val="32"/>
          <w:szCs w:val="32"/>
        </w:rPr>
        <w:outlineLvl w:val="9"/>
      </w:pPr>
      <w:r>
        <w:rPr>
          <w:rFonts w:hint="eastAsia" w:ascii="宋体" w:hAnsi="宋体" w:eastAsia="宋体"/>
          <w:b/>
          <w:sz w:val="32"/>
          <w:szCs w:val="32"/>
        </w:rPr>
      </w:r>
      <w:r/>
    </w:p>
    <w:p>
      <w:pPr>
        <w:ind w:right="0" w:firstLine="530"/>
        <w:jc w:val="center"/>
        <w:keepLines w:val="0"/>
        <w:keepNext w:val="0"/>
        <w:pageBreakBefore w:val="0"/>
        <w:spacing w:line="500" w:lineRule="exact"/>
        <w:widowControl/>
        <w:rPr>
          <w:rFonts w:ascii="宋体" w:hAnsi="宋体" w:eastAsia="宋体"/>
          <w:b/>
          <w:sz w:val="32"/>
          <w:szCs w:val="32"/>
        </w:rPr>
        <w:outlineLvl w:val="0"/>
      </w:pPr>
      <w:r>
        <w:rPr>
          <w:rFonts w:hint="eastAsia" w:ascii="宋体" w:hAnsi="宋体" w:eastAsia="宋体"/>
          <w:b/>
          <w:sz w:val="32"/>
          <w:szCs w:val="32"/>
        </w:rPr>
        <w:t xml:space="preserve">第二章 投标人须知</w:t>
      </w:r>
      <w:bookmarkEnd w:id="21"/>
      <w:r/>
      <w:r/>
    </w:p>
    <w:p>
      <w:pPr>
        <w:ind w:right="0"/>
        <w:jc w:val="center"/>
        <w:keepLines w:val="0"/>
        <w:keepNext w:val="0"/>
        <w:pageBreakBefore w:val="0"/>
        <w:spacing w:line="500" w:lineRule="exact"/>
        <w:widowControl/>
        <w:rPr>
          <w:rFonts w:ascii="宋体" w:hAnsi="宋体" w:eastAsia="宋体"/>
          <w:b/>
          <w:sz w:val="28"/>
          <w:szCs w:val="28"/>
        </w:rPr>
        <w:outlineLvl w:val="1"/>
      </w:pPr>
      <w:r>
        <w:rPr>
          <w:rFonts w:hint="eastAsia" w:ascii="宋体" w:hAnsi="宋体" w:eastAsia="宋体"/>
          <w:b/>
          <w:sz w:val="28"/>
          <w:szCs w:val="28"/>
        </w:rPr>
        <w:t xml:space="preserve">    投标人须知前附表</w:t>
      </w:r>
      <w:r/>
    </w:p>
    <w:tbl>
      <w:tblPr>
        <w:tblStyle w:val="912"/>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306"/>
      </w:tblGrid>
      <w:tr>
        <w:trPr/>
        <w:tc>
          <w:tcPr>
            <w:tcW w:w="900" w:type="dxa"/>
            <w:textDirection w:val="lrTb"/>
            <w:noWrap w:val="false"/>
          </w:tcPr>
          <w:p>
            <w:pPr>
              <w:jc w:val="center"/>
              <w:spacing w:line="36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条款号</w:t>
            </w:r>
            <w:r/>
          </w:p>
        </w:tc>
        <w:tc>
          <w:tcPr>
            <w:tcW w:w="2327" w:type="dxa"/>
            <w:textDirection w:val="lrTb"/>
            <w:noWrap w:val="false"/>
          </w:tcPr>
          <w:p>
            <w:pPr>
              <w:jc w:val="center"/>
              <w:spacing w:line="36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条款名称</w:t>
            </w:r>
            <w:r/>
          </w:p>
        </w:tc>
        <w:tc>
          <w:tcPr>
            <w:tcW w:w="5306" w:type="dxa"/>
            <w:textDirection w:val="lrTb"/>
            <w:noWrap w:val="false"/>
          </w:tcPr>
          <w:p>
            <w:pPr>
              <w:jc w:val="center"/>
              <w:spacing w:line="36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编列内容</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采购人</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名 称：泰州市姜堰区白米镇人民政府</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 址：泰州市姜堰区白米镇 　  </w:t>
            </w:r>
            <w:r/>
          </w:p>
          <w:p>
            <w:pPr>
              <w:jc w:val="left"/>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联系方式：陆先生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13852669965</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采购代理机构</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名 称：泰州公信工程项目管理有限公司</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　址：泰州市姜堰区姜堰大道168号</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联系方式：吴女士 15052855026</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项目名称</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★白米集镇、张沐集镇及曙光园区环境管护项目</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资金来源及出资比例</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资金来源：财政</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资金落实情况</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已落实</w:t>
            </w:r>
            <w:r/>
          </w:p>
        </w:tc>
      </w:tr>
      <w:tr>
        <w:trPr>
          <w:trHeight w:val="433"/>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采购范围</w:t>
            </w:r>
            <w:r/>
          </w:p>
        </w:tc>
        <w:tc>
          <w:tcPr>
            <w:tcW w:w="5306" w:type="dxa"/>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见第</w:t>
            </w:r>
            <w:r>
              <w:rPr>
                <w:rFonts w:hint="eastAsia" w:ascii="宋体" w:hAnsi="宋体" w:eastAsia="宋体" w:cs="宋体"/>
                <w:color w:val="000000" w:themeColor="text1"/>
                <w:sz w:val="21"/>
                <w:szCs w:val="21"/>
                <w:lang w:val="en-US" w:eastAsia="zh-CN"/>
                <w14:textFill>
                  <w14:solidFill>
                    <w14:schemeClr w14:val="tx1"/>
                  </w14:solidFill>
                </w14:textFill>
              </w:rPr>
              <w:t xml:space="preserve">三</w:t>
            </w:r>
            <w:r>
              <w:rPr>
                <w:rFonts w:hint="eastAsia" w:ascii="宋体" w:hAnsi="宋体" w:eastAsia="宋体" w:cs="宋体"/>
                <w:color w:val="000000" w:themeColor="text1"/>
                <w:sz w:val="21"/>
                <w:szCs w:val="21"/>
                <w14:textFill>
                  <w14:solidFill>
                    <w14:schemeClr w14:val="tx1"/>
                  </w14:solidFill>
                </w14:textFill>
              </w:rPr>
              <w:t xml:space="preserve">章采购需求</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采购人要求供应商具备的特定条件</w:t>
            </w:r>
            <w:r/>
          </w:p>
        </w:tc>
        <w:tc>
          <w:tcPr>
            <w:tcW w:w="5306" w:type="dxa"/>
            <w:vAlign w:val="center"/>
            <w:textDirection w:val="lrTb"/>
            <w:noWrap w:val="false"/>
          </w:tcPr>
          <w:p>
            <w:pPr>
              <w:jc w:val="left"/>
              <w:spacing w:line="3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见招标公告</w:t>
            </w:r>
            <w:r/>
          </w:p>
        </w:tc>
      </w:tr>
      <w:tr>
        <w:trPr>
          <w:trHeight w:val="437"/>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分包</w:t>
            </w:r>
            <w:r/>
          </w:p>
        </w:tc>
        <w:tc>
          <w:tcPr>
            <w:tcW w:w="5306" w:type="dxa"/>
            <w:textDirection w:val="lrTb"/>
            <w:noWrap w:val="false"/>
          </w:tcPr>
          <w:p>
            <w:pPr>
              <w:pStyle w:val="916"/>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不允许</w:t>
            </w:r>
            <w:r/>
          </w:p>
        </w:tc>
      </w:tr>
      <w:tr>
        <w:trPr>
          <w:trHeight w:val="528"/>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偏离</w:t>
            </w:r>
            <w:r/>
          </w:p>
        </w:tc>
        <w:tc>
          <w:tcPr>
            <w:tcW w:w="5306" w:type="dxa"/>
            <w:vAlign w:val="center"/>
            <w:textDirection w:val="lrTb"/>
            <w:noWrap w:val="false"/>
          </w:tcPr>
          <w:p>
            <w:pPr>
              <w:jc w:val="left"/>
              <w:spacing w:line="3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不允许负偏离</w:t>
            </w:r>
            <w:r/>
          </w:p>
        </w:tc>
      </w:tr>
      <w:tr>
        <w:trPr>
          <w:trHeight w:val="652"/>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提交投标文件截止时间</w:t>
            </w:r>
            <w:r/>
          </w:p>
        </w:tc>
        <w:tc>
          <w:tcPr>
            <w:tcW w:w="5306"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2025年</w:t>
            </w: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月</w:t>
            </w: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rPr>
                <w:rFonts w:hint="eastAsia" w:ascii="宋体" w:hAnsi="宋体" w:eastAsia="宋体" w:cs="宋体"/>
                <w:color w:val="000000" w:themeColor="text1"/>
                <w:sz w:val="21"/>
                <w:szCs w:val="21"/>
                <w14:textFill>
                  <w14:solidFill>
                    <w14:schemeClr w14:val="tx1"/>
                  </w14:solidFill>
                </w14:textFill>
              </w:rPr>
              <w:t xml:space="preserve">日</w:t>
            </w: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时</w:t>
            </w:r>
            <w:r>
              <w:rPr>
                <w:rFonts w:hint="eastAsia" w:ascii="宋体" w:hAnsi="宋体" w:eastAsia="宋体" w:cs="宋体"/>
                <w:color w:val="000000" w:themeColor="text1"/>
                <w:sz w:val="21"/>
                <w:szCs w:val="21"/>
                <w:lang w:val="en-US" w:eastAsia="zh-CN"/>
                <w14:textFill>
                  <w14:solidFill>
                    <w14:schemeClr w14:val="tx1"/>
                  </w14:solidFill>
                </w14:textFill>
              </w:rPr>
              <w:t xml:space="preserve">00</w:t>
            </w:r>
            <w:r>
              <w:rPr>
                <w:rFonts w:hint="eastAsia" w:ascii="宋体" w:hAnsi="宋体" w:eastAsia="宋体" w:cs="宋体"/>
                <w:color w:val="000000" w:themeColor="text1"/>
                <w:sz w:val="21"/>
                <w:szCs w:val="21"/>
                <w14:textFill>
                  <w14:solidFill>
                    <w14:schemeClr w14:val="tx1"/>
                  </w14:solidFill>
                </w14:textFill>
              </w:rPr>
              <w:t xml:space="preserve">分</w:t>
            </w:r>
            <w:r/>
          </w:p>
        </w:tc>
      </w:tr>
      <w:tr>
        <w:trPr>
          <w:trHeight w:val="652"/>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最高限价</w:t>
            </w:r>
            <w:r/>
          </w:p>
        </w:tc>
        <w:tc>
          <w:tcPr>
            <w:tcW w:w="5306"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见招标公告</w:t>
            </w:r>
            <w:r/>
          </w:p>
        </w:tc>
      </w:tr>
      <w:tr>
        <w:trPr>
          <w:trHeight w:val="623"/>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投标有效期</w:t>
            </w:r>
            <w:r/>
          </w:p>
        </w:tc>
        <w:tc>
          <w:tcPr>
            <w:tcW w:w="5306"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60天</w:t>
            </w:r>
            <w:r/>
          </w:p>
        </w:tc>
      </w:tr>
      <w:tr>
        <w:trPr>
          <w:trHeight w:val="600"/>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投标保证金</w:t>
            </w:r>
            <w:r/>
          </w:p>
        </w:tc>
        <w:tc>
          <w:tcPr>
            <w:tcW w:w="5306" w:type="dxa"/>
            <w:vAlign w:val="center"/>
            <w:textDirection w:val="lrTb"/>
            <w:noWrap w:val="false"/>
          </w:tcPr>
          <w:p>
            <w:pPr>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w:t>
            </w:r>
            <w:r/>
          </w:p>
        </w:tc>
      </w:tr>
      <w:tr>
        <w:trPr/>
        <w:tc>
          <w:tcPr>
            <w:tcW w:w="900" w:type="dxa"/>
            <w:vAlign w:val="center"/>
            <w:textDirection w:val="lrTb"/>
            <w:noWrap w:val="false"/>
          </w:tcPr>
          <w:p>
            <w:pPr>
              <w:jc w:val="left"/>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W w:w="2327"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响应文件的组成</w:t>
            </w:r>
            <w:r/>
          </w:p>
        </w:tc>
        <w:tc>
          <w:tcPr>
            <w:tcW w:w="5306" w:type="dxa"/>
            <w:vAlign w:val="center"/>
            <w:textDirection w:val="lrTb"/>
            <w:noWrap w:val="false"/>
          </w:tcPr>
          <w:p>
            <w:pPr>
              <w:jc w:val="left"/>
              <w:spacing w:line="3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1、开标一览表</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color w:val="000000" w:themeColor="text1"/>
                <w:sz w:val="21"/>
                <w:szCs w:val="21"/>
                <w14:textFill>
                  <w14:solidFill>
                    <w14:schemeClr w14:val="tx1"/>
                  </w14:solidFill>
                </w14:textFill>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2、资信文件：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（1）法人授权书原件（法定代表人参加投标的提供法定代表人身份证明书，格式附后）；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（2）具有独立承担民事责任的能力：法人或者其他组织的营业执照等证明文件，自然人的身份证明；（扫描件加盖投标人电子公章）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良好的商业信誉和健全的财务会计制度：近六个月中任意一个月份（不含投标截止当月）的财务状况报告复印件（至少包括资产负债表和利润表）或由会计师事务所出具的上一年度财务审计报告复印件（成立不满一年不需提供），以上须提供扫描件并加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rPr>
                <w:rFonts w:ascii="SimSun" w:hAnsi="SimSun" w:eastAsia="SimSun" w:cs="SimSun"/>
                <w:color w:val="000000"/>
                <w:sz w:val="21"/>
              </w:rPr>
              <w:t xml:space="preserve">①</w:t>
            </w:r>
            <w:r>
              <w:rPr>
                <w:rFonts w:ascii="SimSun" w:hAnsi="SimSun" w:eastAsia="SimSun" w:cs="SimSun"/>
                <w:color w:val="000000"/>
                <w:sz w:val="21"/>
              </w:rPr>
              <w:t xml:space="preserve">供应商近六个月中任意一个月份（不含投标截止当月）的依法缴纳税收的相关材料（扫描件并加盖电子签章），如依法免税或不需要纳税的，则应提供相应证明材料（扫描件并加盖电子签章），新成立距投标文件递交截止不足30日供应商可不提供该项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SimSun" w:hAnsi="SimSun" w:eastAsia="SimSun" w:cs="SimSun"/>
                <w:color w:val="000000"/>
                <w:sz w:val="21"/>
              </w:rPr>
              <w:t xml:space="preserve">供应商近六个月中任意一个月份（不含投标截止当月）的依法缴纳社会保障资金的相关材料（扫描件并加盖电子签章），如依法不需要缴纳社会保障资金的，则应提供相应证明（扫描件并加盖电子签章），新成立距投标文件递交截止不足30日供应商可不提供该项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（5）具有履行合同所必须的设备和专业技术能力：具备履行合同所必需的设备和专业技术能力的证明材料（详见第六章投标文件格式）；</w:t>
            </w:r>
            <w:r/>
          </w:p>
          <w:p>
            <w:pPr>
              <w:ind w:left="0" w:right="-1"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（6）参加政府采购活动前三年内，在经营活动中没有重大违法记录：参加政府采购活动前3年内在经营活动中没有重大违法记录的书面声明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（7）承诺函原件（详见第六章投标文件格式）；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（8）本项目的特定资格要求（承诺函同上 ）：详见“招标公告”-“申请人的资格要求”之3中要求；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落实政府采购政策需满足的资格要求：《中小企业声明函》原件（详见第六章投标文件格式，享受小微企业优惠政策的应提供）或残疾人福利性单位声明（如有，详见第六章投标文件格式）或属于监狱企业的证明文件（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(10)承诺书原件扫描件（对本章第四条.投标文件说明第15.1条款下（1）-（9）项进行承诺、格式自拟）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（11）本招标文件要求提供的和投标人认为需要提供的其它说明和资料、文件。</w:t>
            </w:r>
            <w:r>
              <w:rPr>
                <w:sz w:val="26"/>
              </w:rPr>
            </w:r>
            <w:r/>
          </w:p>
          <w:p>
            <w:pPr>
              <w:jc w:val="left"/>
              <w:keepLines w:val="0"/>
              <w:keepNext w:val="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3、商务和技术文件</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（1）投标函（</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（2）各项服务报价价格构成表及分析说明 (</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（3）服务要求响应表（</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（4）</w:t>
            </w:r>
            <w:r>
              <w:rPr>
                <w:rFonts w:hint="eastAsia" w:ascii="宋体" w:hAnsi="宋体" w:eastAsia="宋体" w:cs="宋体"/>
                <w:bCs/>
                <w:color w:val="000000" w:themeColor="text1"/>
                <w:sz w:val="21"/>
                <w:szCs w:val="21"/>
                <w:lang w:val="en-US" w:eastAsia="zh-CN"/>
                <w14:textFill>
                  <w14:solidFill>
                    <w14:schemeClr w14:val="tx1"/>
                  </w14:solidFill>
                </w14:textFill>
              </w:rPr>
              <w:t xml:space="preserve">商务要求响应</w:t>
            </w:r>
            <w:r>
              <w:rPr>
                <w:rFonts w:hint="eastAsia" w:ascii="宋体" w:hAnsi="宋体" w:eastAsia="宋体" w:cs="宋体"/>
                <w:bCs/>
                <w:color w:val="000000" w:themeColor="text1"/>
                <w:sz w:val="21"/>
                <w:szCs w:val="21"/>
                <w14:textFill>
                  <w14:solidFill>
                    <w14:schemeClr w14:val="tx1"/>
                  </w14:solidFill>
                </w14:textFill>
              </w:rPr>
              <w:t xml:space="preserve">表（</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）评分办法及评分标准中需提供的资料；</w:t>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）本招标文件要求提供的和投标人认为需要提供的其它说明和资料、文件。</w:t>
            </w:r>
            <w:r/>
          </w:p>
          <w:p>
            <w:pPr>
              <w:pStyle w:val="916"/>
              <w:jc w:val="left"/>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注：投标文件中如需“法定代表人、授权委托代表签字或盖章”，供应商可打印成文档，签字或盖章后再扫描上传，最后再电子签章。</w:t>
            </w:r>
            <w:r/>
          </w:p>
          <w:p>
            <w:pPr>
              <w:pStyle w:val="916"/>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招标文件要求提供的资料，均须以原件的扫描件形式上传加盖CA电子公章。</w:t>
            </w:r>
            <w:r/>
          </w:p>
        </w:tc>
      </w:tr>
      <w:tr>
        <w:trPr/>
        <w:tc>
          <w:tcPr>
            <w:tcW w:w="900" w:type="dxa"/>
            <w:vAlign w:val="center"/>
            <w:textDirection w:val="lrTb"/>
            <w:noWrap w:val="false"/>
          </w:tcPr>
          <w:p>
            <w:pPr>
              <w:jc w:val="cente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投标文件的签署</w:t>
            </w:r>
            <w:r/>
          </w:p>
        </w:tc>
        <w:tc>
          <w:tcPr>
            <w:tcW w:w="5306" w:type="dxa"/>
            <w:textDirection w:val="lrTb"/>
            <w:noWrap w:val="false"/>
          </w:tcPr>
          <w:p>
            <w:pPr>
              <w:numPr>
                <w:ilvl w:val="0"/>
                <w:numId w:val="2"/>
              </w:num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投标函、供应商基本资格条件承诺函中须加盖供应商法人章并经法定代表人签字或签章。</w:t>
            </w:r>
            <w:r/>
          </w:p>
          <w:p>
            <w:p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2、投标文件中的任何重要的插字、涂改和增删，修改处须有法定代表人签章或签字。</w:t>
            </w:r>
            <w:r/>
          </w:p>
        </w:tc>
      </w:tr>
      <w:tr>
        <w:trPr>
          <w:trHeight w:val="760"/>
        </w:trPr>
        <w:tc>
          <w:tcPr>
            <w:tcW w:w="900" w:type="dxa"/>
            <w:vAlign w:val="center"/>
            <w:textDirection w:val="lrTb"/>
            <w:noWrap w:val="false"/>
          </w:tcPr>
          <w:p>
            <w:pPr>
              <w:jc w:val="center"/>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投标文件递交截止时间和地点</w:t>
            </w:r>
            <w:r/>
          </w:p>
        </w:tc>
        <w:tc>
          <w:tcPr>
            <w:tcW w:w="5306"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1.本项目通过“苏采云”系统进行电子采购，即供应商投标文件从政府采购客户端工具制作并通过“苏采云”系统提交。</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供应商应当通过“苏采云”系统提交数据电文形式的投标文件（即电子投标）。未进行线上响应文件提交并解密(因“苏采云”系统导致解密失败的除外)的供应商，响应无效。</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“苏采云”系统使用要求：</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使用谷歌浏览器参与不见面开标及开标环节。</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电脑需提前准备好麦克风、音响，摄像头，提前检查保证能够正常使用。</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操作系统至少win7以上，建议使用win10操作系统。</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开标时间：</w:t>
            </w:r>
            <w:r>
              <w:rPr>
                <w:rFonts w:hint="eastAsia" w:ascii="宋体" w:hAnsi="宋体" w:eastAsia="宋体" w:cs="宋体"/>
                <w:color w:val="000000" w:themeColor="text1"/>
                <w:sz w:val="21"/>
                <w:szCs w:val="21"/>
                <w:lang w:val="en-US" w:eastAsia="zh-CN"/>
                <w14:textFill>
                  <w14:solidFill>
                    <w14:schemeClr w14:val="tx1"/>
                  </w14:solidFill>
                </w14:textFill>
              </w:rPr>
              <w:t xml:space="preserve">2025年</w:t>
            </w:r>
            <w:r>
              <w:rPr>
                <w:rFonts w:hint="eastAsia" w:ascii="宋体" w:hAnsi="宋体" w:eastAsia="宋体" w:cs="宋体"/>
                <w:color w:val="000000" w:themeColor="text1"/>
                <w:sz w:val="21"/>
                <w:szCs w:val="21"/>
                <w:lang w:val="en-US" w:eastAsia="zh-CN"/>
                <w14:textFill>
                  <w14:solidFill>
                    <w14:schemeClr w14:val="tx1"/>
                  </w14:solidFill>
                </w14:textFill>
              </w:rPr>
              <w:t xml:space="preserve">12月25日上午9点00分（北京时间）</w:t>
            </w:r>
            <w:r/>
          </w:p>
          <w:p>
            <w:pPr>
              <w:jc w:val="left"/>
              <w:spacing w:line="36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开标地点：“苏采云”系统（网址：http://jszfcg.jsczt.cn/）“开标大厅，点击“苏采云”进入系统“开标大厅”。） </w:t>
            </w:r>
            <w:r/>
          </w:p>
        </w:tc>
      </w:tr>
      <w:tr>
        <w:trPr>
          <w:trHeight w:val="563"/>
        </w:trPr>
        <w:tc>
          <w:tcPr>
            <w:tcW w:w="900" w:type="dxa"/>
            <w:vAlign w:val="center"/>
            <w:textDirection w:val="lrTb"/>
            <w:noWrap w:val="false"/>
          </w:tcPr>
          <w:p>
            <w:pPr>
              <w:jc w:val="center"/>
              <w:spacing w:line="360" w:lineRule="exac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19</w:t>
            </w:r>
            <w:r/>
          </w:p>
        </w:tc>
        <w:tc>
          <w:tcPr>
            <w:tcW w:w="2327" w:type="dxa"/>
            <w:vAlign w:val="center"/>
            <w:textDirection w:val="lrTb"/>
            <w:noWrap w:val="false"/>
          </w:tcPr>
          <w:p>
            <w:pPr>
              <w:pStyle w:val="937"/>
              <w:jc w:val="center"/>
              <w:spacing w:line="42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评审小组组成</w:t>
            </w:r>
            <w:r/>
          </w:p>
        </w:tc>
        <w:tc>
          <w:tcPr>
            <w:tcW w:w="5306" w:type="dxa"/>
            <w:vAlign w:val="center"/>
            <w:textDirection w:val="lrTb"/>
            <w:noWrap w:val="false"/>
          </w:tcPr>
          <w:p>
            <w:pPr>
              <w:spacing w:line="42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人数：</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人</w:t>
            </w:r>
            <w:r>
              <w:rPr>
                <w:rFonts w:hint="eastAsia" w:ascii="宋体" w:hAnsi="宋体" w:eastAsia="宋体" w:cs="宋体"/>
                <w:color w:val="000000" w:themeColor="text1"/>
                <w:sz w:val="21"/>
                <w:szCs w:val="21"/>
                <w:lang w:eastAsia="zh-CN"/>
                <w14:textFill>
                  <w14:solidFill>
                    <w14:schemeClr w14:val="tx1"/>
                  </w14:solidFill>
                </w14:textFill>
              </w:rPr>
              <w:t xml:space="preserve"> </w:t>
            </w:r>
            <w:r/>
          </w:p>
        </w:tc>
      </w:tr>
      <w:tr>
        <w:trPr>
          <w:trHeight w:val="880"/>
        </w:trPr>
        <w:tc>
          <w:tcPr>
            <w:tcW w:w="900" w:type="dxa"/>
            <w:vAlign w:val="center"/>
            <w:textDirection w:val="lrTb"/>
            <w:noWrap w:val="false"/>
          </w:tcPr>
          <w:p>
            <w:pPr>
              <w:jc w:val="cente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成交公告媒介</w:t>
            </w:r>
            <w:r/>
          </w:p>
        </w:tc>
        <w:tc>
          <w:tcPr>
            <w:tcW w:w="5306" w:type="dxa"/>
            <w:vAlign w:val="center"/>
            <w:textDirection w:val="lrTb"/>
            <w:noWrap w:val="false"/>
          </w:tcPr>
          <w:p>
            <w:p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江苏政府采购网（www.ccgp-jiangsu.gov.cn）</w:t>
            </w:r>
            <w:r/>
          </w:p>
        </w:tc>
      </w:tr>
      <w:tr>
        <w:trPr/>
        <w:tc>
          <w:tcPr>
            <w:tcW w:w="900" w:type="dxa"/>
            <w:vAlign w:val="center"/>
            <w:textDirection w:val="lrTb"/>
            <w:noWrap w:val="false"/>
          </w:tcPr>
          <w:p>
            <w:pPr>
              <w:jc w:val="cente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履约保证金</w:t>
            </w:r>
            <w:r/>
          </w:p>
        </w:tc>
        <w:tc>
          <w:tcPr>
            <w:tcW w:w="5306" w:type="dxa"/>
            <w:vAlign w:val="center"/>
            <w:textDirection w:val="lrTb"/>
            <w:noWrap w:val="false"/>
          </w:tcPr>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（1）履约保证金形式:银行电汇或网上银行支付或保函。</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（2）金额：中标价的</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w:t>
            </w:r>
            <w:r/>
          </w:p>
          <w:p>
            <w:pPr>
              <w:jc w:val="left"/>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（3）缴纳时间：在确定成交供应商之后,签订采购合同前。</w:t>
            </w:r>
            <w:r/>
          </w:p>
          <w:p>
            <w:p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（4）退还时间：合同履约结束验收合格后</w:t>
            </w:r>
            <w:r>
              <w:rPr>
                <w:rFonts w:hint="eastAsia" w:ascii="宋体" w:hAnsi="宋体" w:eastAsia="宋体" w:cs="宋体"/>
                <w:color w:val="000000" w:themeColor="text1"/>
                <w:sz w:val="21"/>
                <w:szCs w:val="21"/>
                <w:lang w:val="en-US" w:eastAsia="zh-CN"/>
                <w14:textFill>
                  <w14:solidFill>
                    <w14:schemeClr w14:val="tx1"/>
                  </w14:solidFill>
                </w14:textFill>
              </w:rPr>
              <w:t xml:space="preserve">无息</w:t>
            </w:r>
            <w:r>
              <w:rPr>
                <w:rFonts w:hint="eastAsia" w:ascii="宋体" w:hAnsi="宋体" w:eastAsia="宋体" w:cs="宋体"/>
                <w:color w:val="000000" w:themeColor="text1"/>
                <w:sz w:val="21"/>
                <w:szCs w:val="21"/>
                <w14:textFill>
                  <w14:solidFill>
                    <w14:schemeClr w14:val="tx1"/>
                  </w14:solidFill>
                </w14:textFill>
              </w:rPr>
              <w:t xml:space="preserve">退还。</w:t>
            </w:r>
            <w:r/>
          </w:p>
          <w:p>
            <w:pP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履约保证金的收取账户信息由采购人提供，成交供应商须按要求及时足额缴纳，未按时缴纳视为放弃成交资格。</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保函或保证保险有效期不得短于合同履行期限。</w:t>
            </w:r>
            <w:r/>
          </w:p>
        </w:tc>
      </w:tr>
      <w:tr>
        <w:trPr/>
        <w:tc>
          <w:tcPr>
            <w:tcW w:w="900" w:type="dxa"/>
            <w:vAlign w:val="center"/>
            <w:textDirection w:val="lrTb"/>
            <w:noWrap w:val="false"/>
          </w:tcPr>
          <w:p>
            <w:pPr>
              <w:jc w:val="cente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签订合同的时间要求</w:t>
            </w:r>
            <w:r/>
          </w:p>
        </w:tc>
        <w:tc>
          <w:tcPr>
            <w:tcW w:w="5306" w:type="dxa"/>
            <w:vAlign w:val="center"/>
            <w:textDirection w:val="lrTb"/>
            <w:noWrap w:val="false"/>
          </w:tcPr>
          <w:p>
            <w:p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自中标通知书发出之日起</w:t>
            </w:r>
            <w:r>
              <w:rPr>
                <w:rFonts w:hint="eastAsia" w:ascii="宋体" w:hAnsi="宋体" w:eastAsia="宋体" w:cs="宋体"/>
                <w:color w:val="000000" w:themeColor="text1"/>
                <w:sz w:val="21"/>
                <w:szCs w:val="21"/>
                <w:u w:val="single"/>
                <w14:textFill>
                  <w14:solidFill>
                    <w14:schemeClr w14:val="tx1"/>
                  </w14:solidFill>
                </w14:textFill>
              </w:rPr>
              <w:t xml:space="preserve">30</w:t>
            </w:r>
            <w:r>
              <w:rPr>
                <w:rFonts w:hint="eastAsia" w:ascii="宋体" w:hAnsi="宋体" w:eastAsia="宋体" w:cs="宋体"/>
                <w:color w:val="000000" w:themeColor="text1"/>
                <w:sz w:val="21"/>
                <w:szCs w:val="21"/>
                <w14:textFill>
                  <w14:solidFill>
                    <w14:schemeClr w14:val="tx1"/>
                  </w14:solidFill>
                </w14:textFill>
              </w:rPr>
              <w:t xml:space="preserve">天内</w:t>
            </w:r>
            <w:r/>
          </w:p>
        </w:tc>
      </w:tr>
      <w:tr>
        <w:trPr/>
        <w:tc>
          <w:tcPr>
            <w:tcW w:w="900" w:type="dxa"/>
            <w:vAlign w:val="center"/>
            <w:textDirection w:val="lrTb"/>
            <w:noWrap w:val="false"/>
          </w:tcPr>
          <w:p>
            <w:pPr>
              <w:jc w:val="center"/>
              <w:spacing w:line="36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W w:w="2327" w:type="dxa"/>
            <w:vAlign w:val="center"/>
            <w:textDirection w:val="lrTb"/>
            <w:noWrap w:val="false"/>
          </w:tcPr>
          <w:p>
            <w:pPr>
              <w:jc w:val="cente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现场踏勘</w:t>
            </w:r>
            <w:r/>
          </w:p>
        </w:tc>
        <w:tc>
          <w:tcPr>
            <w:tcW w:w="5306" w:type="dxa"/>
            <w:vAlign w:val="center"/>
            <w:textDirection w:val="lrTb"/>
            <w:noWrap w:val="false"/>
          </w:tcPr>
          <w:p>
            <w:pPr>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潜在供应商自行踏勘。（请各潜在供应商对项目现场进行自主踏勘，未现场踏勘和未提出疑义的潜在供应商被视为已踏勘，认同采购项目要求的内容，由此造成的后果由潜在供应商负责）。</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w:t>
            </w:r>
            <w:r>
              <w:rPr>
                <w:rFonts w:hint="eastAsia" w:ascii="宋体" w:hAnsi="宋体" w:eastAsia="宋体" w:cs="宋体"/>
                <w:b/>
                <w:color w:val="000000" w:themeColor="text1"/>
                <w:sz w:val="21"/>
                <w:szCs w:val="21"/>
                <w:lang w:val="en-US" w:eastAsia="zh-CN"/>
                <w14:textFill>
                  <w14:solidFill>
                    <w14:schemeClr w14:val="tx1"/>
                  </w14:solidFill>
                </w14:textFill>
              </w:rPr>
              <w:t xml:space="preserve">4</w:t>
            </w:r>
            <w:r/>
          </w:p>
        </w:tc>
        <w:tc>
          <w:tcPr>
            <w:gridSpan w:val="2"/>
            <w:tcW w:w="7633" w:type="dxa"/>
            <w:textDirection w:val="lrTb"/>
            <w:noWrap w:val="false"/>
          </w:tcPr>
          <w:p>
            <w:pPr>
              <w:jc w:val="center"/>
              <w:spacing w:line="36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需要补充的其他内容</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.1</w:t>
            </w:r>
            <w:r/>
          </w:p>
        </w:tc>
        <w:tc>
          <w:tcPr>
            <w:gridSpan w:val="2"/>
            <w:tcW w:w="7633" w:type="dxa"/>
            <w:textDirection w:val="lrTb"/>
            <w:noWrap w:val="false"/>
          </w:tcPr>
          <w:p>
            <w:pPr>
              <w:ind w:firstLine="240"/>
              <w:spacing w:line="360" w:lineRule="auto"/>
              <w:tabs>
                <w:tab w:val="left" w:pos="900" w:leader="none"/>
              </w:tabs>
              <w:rPr>
                <w:rFonts w:hint="eastAsia" w:ascii="宋体" w:hAnsi="宋体" w:eastAsia="宋体" w:cs="宋体"/>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按计价格[2002]1980号文件标准（100万元以下（含100万元）按1.5%，100-500万元（含500万元）按0.8%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500-1000万元</w:t>
            </w:r>
            <w:r>
              <w:rPr>
                <w:rFonts w:hint="eastAsia" w:ascii="宋体" w:hAnsi="宋体" w:eastAsia="宋体" w:cs="宋体"/>
                <w:color w:val="000000" w:themeColor="text1"/>
                <w:sz w:val="21"/>
                <w:szCs w:val="21"/>
                <w14:textFill>
                  <w14:solidFill>
                    <w14:schemeClr w14:val="tx1"/>
                  </w14:solidFill>
                </w14:textFill>
              </w:rPr>
              <w:t xml:space="preserve">（含500万元）</w:t>
            </w:r>
            <w:r>
              <w:rPr>
                <w:rFonts w:hint="eastAsia" w:ascii="宋体" w:hAnsi="宋体" w:eastAsia="宋体" w:cs="宋体"/>
                <w:color w:val="000000" w:themeColor="text1"/>
                <w:sz w:val="21"/>
                <w:szCs w:val="21"/>
                <w:lang w:val="en-US" w:eastAsia="zh-CN"/>
                <w14:textFill>
                  <w14:solidFill>
                    <w14:schemeClr w14:val="tx1"/>
                  </w14:solidFill>
                </w14:textFill>
              </w:rPr>
              <w:t xml:space="preserve">按0.45%，1000万元以上按0.25%</w:t>
            </w:r>
            <w:r>
              <w:rPr>
                <w:rFonts w:hint="eastAsia" w:ascii="宋体" w:hAnsi="宋体" w:eastAsia="宋体" w:cs="宋体"/>
                <w:color w:val="000000" w:themeColor="text1"/>
                <w:sz w:val="21"/>
                <w:szCs w:val="21"/>
                <w14:textFill>
                  <w14:solidFill>
                    <w14:schemeClr w14:val="tx1"/>
                  </w14:solidFill>
                </w14:textFill>
              </w:rPr>
              <w:t xml:space="preserve">）收取招标代理服务费，开标后由成交供应商在领取中标通知书前向招标代理机构一次性付清以上费用，请各单位在报价时予以综合考虑以上费用。</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.2</w:t>
            </w:r>
            <w:r/>
          </w:p>
        </w:tc>
        <w:tc>
          <w:tcPr>
            <w:gridSpan w:val="2"/>
            <w:tcW w:w="7633" w:type="dxa"/>
            <w:textDirection w:val="lrTb"/>
            <w:noWrap w:val="false"/>
          </w:tcPr>
          <w:p>
            <w:pPr>
              <w:pStyle w:val="937"/>
              <w:ind w:firstLine="210"/>
              <w:spacing w:line="32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各供应商应慎重报价，不得恶意降价，若中标候选人因报价过低放弃中标或不能履约等，采购人将上报监管部门，进行不良行为公示。</w:t>
            </w:r>
            <w:r/>
          </w:p>
        </w:tc>
      </w:tr>
      <w:tr>
        <w:trPr>
          <w:trHeight w:val="3475"/>
        </w:trPr>
        <w:tc>
          <w:tcPr>
            <w:tcW w:w="900" w:type="dxa"/>
            <w:vAlign w:val="center"/>
            <w:textDirection w:val="lrTb"/>
            <w:noWrap w:val="false"/>
          </w:tcPr>
          <w:p>
            <w:pPr>
              <w:jc w:val="center"/>
              <w:spacing w:line="36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.3</w:t>
            </w:r>
            <w:r/>
          </w:p>
        </w:tc>
        <w:tc>
          <w:tcPr>
            <w:gridSpan w:val="2"/>
            <w:tcW w:w="7633" w:type="dxa"/>
            <w:textDirection w:val="lrTb"/>
            <w:noWrap w:val="false"/>
          </w:tcPr>
          <w:p>
            <w:pPr>
              <w:ind w:firstLine="21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根据江苏省财政厅发布的苏财购〔2025〕62号文件要求，在评审过程中，出现下列情形之一的，评审委员会应当启动异常低价响应审查程序：</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1．投标报价低于采购项目预算50%的，即投标报价&lt;采购项目预算×50% ；</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2．投标报价低于采购项目最高限价45%的，即投标报价&lt;采购项目最高限价×45% ；</w:t>
            </w:r>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3．评审委员会认定的供应商报价过低、有可能影响产品质量或者不能诚信履约的其他情形。</w:t>
            </w:r>
            <w:r/>
          </w:p>
          <w:p>
            <w:pPr>
              <w:ind w:firstLine="42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启动异常低价响应审查后，评审委员会应当要求相关供应商在评标现场合理的时间内，提供项目具体成本测算等与报价合理性相关的书面说明及相关证明材料，对</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bCs/>
                <w:color w:val="000000" w:themeColor="text1"/>
                <w:sz w:val="21"/>
                <w:szCs w:val="21"/>
                <w14:textFill>
                  <w14:solidFill>
                    <w14:schemeClr w14:val="tx1"/>
                  </w14:solidFill>
                </w14:textFill>
              </w:rPr>
              <w:t xml:space="preserve">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.4</w:t>
            </w:r>
            <w:r/>
          </w:p>
        </w:tc>
        <w:tc>
          <w:tcPr>
            <w:gridSpan w:val="2"/>
            <w:tcW w:w="7633" w:type="dxa"/>
            <w:vAlign w:val="center"/>
            <w:textDirection w:val="lrTb"/>
            <w:noWrap w:val="false"/>
          </w:tcPr>
          <w:p>
            <w:pPr>
              <w:pStyle w:val="937"/>
              <w:spacing w:line="32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质疑和投诉按照《政府采购质疑和投诉办法》财政部令第94号执行。</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14:textFill>
                  <w14:solidFill>
                    <w14:schemeClr w14:val="tx1"/>
                  </w14:solidFill>
                </w14:textFill>
              </w:rPr>
              <w:t xml:space="preserve">.5</w:t>
            </w:r>
            <w:r/>
          </w:p>
        </w:tc>
        <w:tc>
          <w:tcPr>
            <w:gridSpan w:val="2"/>
            <w:tcW w:w="7633" w:type="dxa"/>
            <w:vAlign w:val="center"/>
            <w:textDirection w:val="lrTb"/>
            <w:noWrap w:val="false"/>
          </w:tcPr>
          <w:p>
            <w:pPr>
              <w:pStyle w:val="937"/>
              <w:spacing w:line="32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请各投标单位认真研读招标文件，如有疑问请书面答疑，否则不详尽之处视为让利。</w:t>
            </w:r>
            <w:r/>
          </w:p>
        </w:tc>
      </w:tr>
    </w:tbl>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一、说明和释义</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1.</w:t>
      </w:r>
      <w:r>
        <w:rPr>
          <w:rFonts w:hint="eastAsia" w:ascii="宋体" w:hAnsi="宋体" w:eastAsia="宋体"/>
          <w:b/>
          <w:color w:val="000000" w:themeColor="text1"/>
          <w:sz w:val="21"/>
          <w:szCs w:val="21"/>
          <w14:textFill>
            <w14:solidFill>
              <w14:schemeClr w14:val="tx1"/>
            </w14:solidFill>
          </w14:textFill>
        </w:rPr>
        <w:t xml:space="preserve">说明 </w:t>
      </w:r>
      <w:r>
        <w:rPr>
          <w:rFonts w:ascii="宋体" w:hAnsi="宋体" w:eastAsia="宋体"/>
          <w:b/>
          <w:color w:val="000000" w:themeColor="text1"/>
          <w:sz w:val="21"/>
          <w:szCs w:val="21"/>
          <w14:textFill>
            <w14:solidFill>
              <w14:schemeClr w14:val="tx1"/>
            </w14:solidFill>
          </w14:textFill>
        </w:rPr>
        <w:t xml:space="preserve"> </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1.1</w:t>
      </w:r>
      <w:r>
        <w:rPr>
          <w:rFonts w:hint="eastAsia" w:ascii="宋体" w:hAnsi="宋体" w:eastAsia="宋体"/>
          <w:color w:val="000000" w:themeColor="text1"/>
          <w:sz w:val="21"/>
          <w:szCs w:val="21"/>
          <w14:textFill>
            <w14:solidFill>
              <w14:schemeClr w14:val="tx1"/>
            </w14:solidFill>
          </w14:textFill>
        </w:rPr>
        <w:t xml:space="preserve">本招标文件仅适用于本采购项目的</w:t>
      </w:r>
      <w:r>
        <w:rPr>
          <w:rFonts w:hint="eastAsia" w:ascii="宋体" w:hAnsi="宋体" w:eastAsia="宋体"/>
          <w:color w:val="000000" w:themeColor="text1"/>
          <w:sz w:val="21"/>
          <w:szCs w:val="21"/>
          <w:lang w:val="en-US" w:eastAsia="zh-CN"/>
          <w14:textFill>
            <w14:solidFill>
              <w14:schemeClr w14:val="tx1"/>
            </w14:solidFill>
          </w14:textFill>
        </w:rPr>
        <w:t xml:space="preserve">招标</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评审、确定</w:t>
      </w:r>
      <w:r>
        <w:rPr>
          <w:rFonts w:hint="eastAsia" w:ascii="宋体" w:hAnsi="宋体" w:eastAsia="宋体"/>
          <w:color w:val="000000" w:themeColor="text1"/>
          <w:sz w:val="21"/>
          <w:szCs w:val="21"/>
          <w:lang w:val="en-US" w:eastAsia="zh-CN"/>
          <w14:textFill>
            <w14:solidFill>
              <w14:schemeClr w14:val="tx1"/>
            </w14:solidFill>
          </w14:textFill>
        </w:rPr>
        <w:t xml:space="preserve">中标单位</w:t>
      </w:r>
      <w:r>
        <w:rPr>
          <w:rFonts w:hint="eastAsia" w:ascii="宋体" w:hAnsi="宋体" w:eastAsia="宋体"/>
          <w:color w:val="000000" w:themeColor="text1"/>
          <w:sz w:val="21"/>
          <w:szCs w:val="21"/>
          <w14:textFill>
            <w14:solidFill>
              <w14:schemeClr w14:val="tx1"/>
            </w14:solidFill>
          </w14:textFill>
        </w:rPr>
        <w:t xml:space="preserve">、验收、合同履约、付款等（法律、法规另有规定的，从其规定）。</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1.2</w:t>
      </w:r>
      <w:r>
        <w:rPr>
          <w:rFonts w:hint="eastAsia" w:ascii="宋体" w:hAnsi="宋体" w:eastAsia="宋体"/>
          <w:color w:val="000000" w:themeColor="text1"/>
          <w:sz w:val="21"/>
          <w:szCs w:val="21"/>
          <w14:textFill>
            <w14:solidFill>
              <w14:schemeClr w14:val="tx1"/>
            </w14:solidFill>
          </w14:textFill>
        </w:rPr>
        <w:t xml:space="preserve">本次招标活动及因本次招标产生的合同受中国法律制约和保护。</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本招标文件的解释权属于</w:t>
      </w:r>
      <w:r>
        <w:rPr>
          <w:rFonts w:hint="eastAsia" w:ascii="宋体" w:hAnsi="宋体" w:eastAsia="宋体"/>
          <w:color w:val="000000" w:themeColor="text1"/>
          <w:sz w:val="21"/>
          <w:szCs w:val="21"/>
          <w:u w:val="none"/>
          <w:lang w:val="en-US" w:eastAsia="zh-CN"/>
          <w14:textFill>
            <w14:solidFill>
              <w14:schemeClr w14:val="tx1"/>
            </w14:solidFill>
          </w14:textFill>
        </w:rPr>
        <w:t xml:space="preserve">采购人（代理机构）</w:t>
      </w:r>
      <w:r>
        <w:rPr>
          <w:rFonts w:hint="eastAsia" w:ascii="宋体" w:hAnsi="宋体" w:eastAsia="宋体"/>
          <w:color w:val="000000" w:themeColor="text1"/>
          <w:sz w:val="21"/>
          <w:szCs w:val="21"/>
          <w14:textFill>
            <w14:solidFill>
              <w14:schemeClr w14:val="tx1"/>
            </w14:solidFill>
          </w14:textFill>
        </w:rPr>
        <w:t xml:space="preserve">。</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词语释义</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2.1</w:t>
      </w:r>
      <w:r>
        <w:rPr>
          <w:rFonts w:hint="eastAsia" w:ascii="宋体" w:hAnsi="宋体" w:eastAsia="宋体"/>
          <w:color w:val="000000" w:themeColor="text1"/>
          <w:sz w:val="21"/>
          <w:szCs w:val="21"/>
          <w14:textFill>
            <w14:solidFill>
              <w14:schemeClr w14:val="tx1"/>
            </w14:solidFill>
          </w14:textFill>
        </w:rPr>
        <w:t xml:space="preserve">采购人：指依法进行采购的国家机关、事业单位、团体组织。</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2.2</w:t>
      </w:r>
      <w:r>
        <w:rPr>
          <w:rFonts w:hint="eastAsia" w:ascii="宋体" w:hAnsi="宋体" w:eastAsia="宋体"/>
          <w:color w:val="000000" w:themeColor="text1"/>
          <w:sz w:val="21"/>
          <w:szCs w:val="21"/>
          <w14:textFill>
            <w14:solidFill>
              <w14:schemeClr w14:val="tx1"/>
            </w14:solidFill>
          </w14:textFill>
        </w:rPr>
        <w:t xml:space="preserve"> 供应商、投标人：指向采购人提供货物、工程或服务的法人、其他组织或者自然人，不包括其分公司</w:t>
      </w:r>
      <w:r>
        <w:rPr>
          <w:rFonts w:ascii="宋体" w:hAnsi="宋体" w:eastAsia="宋体"/>
          <w:color w:val="000000" w:themeColor="text1"/>
          <w:sz w:val="21"/>
          <w:szCs w:val="21"/>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2.3采购代理机构：</w:t>
      </w:r>
      <w:r>
        <w:rPr>
          <w:rFonts w:ascii="宋体" w:hAnsi="宋体" w:eastAsia="宋体"/>
          <w:color w:val="000000" w:themeColor="text1"/>
          <w:sz w:val="21"/>
          <w:szCs w:val="21"/>
          <w14:textFill>
            <w14:solidFill>
              <w14:schemeClr w14:val="tx1"/>
            </w14:solidFill>
          </w14:textFill>
        </w:rPr>
        <w:t xml:space="preserve">指依法接受采购人委托，从事货物、工程和服务</w:t>
      </w:r>
      <w:r>
        <w:rPr>
          <w:rFonts w:hint="eastAsia" w:ascii="宋体" w:hAnsi="宋体" w:eastAsia="宋体"/>
          <w:color w:val="000000" w:themeColor="text1"/>
          <w:sz w:val="21"/>
          <w:szCs w:val="21"/>
          <w14:textFill>
            <w14:solidFill>
              <w14:schemeClr w14:val="tx1"/>
            </w14:solidFill>
          </w14:textFill>
        </w:rPr>
        <w:t xml:space="preserve">等</w:t>
      </w:r>
      <w:r>
        <w:rPr>
          <w:rFonts w:ascii="宋体" w:hAnsi="宋体" w:eastAsia="宋体"/>
          <w:color w:val="000000" w:themeColor="text1"/>
          <w:sz w:val="21"/>
          <w:szCs w:val="21"/>
          <w14:textFill>
            <w14:solidFill>
              <w14:schemeClr w14:val="tx1"/>
            </w14:solidFill>
          </w14:textFill>
        </w:rPr>
        <w:t xml:space="preserve">采购</w:t>
      </w:r>
      <w:r>
        <w:rPr>
          <w:rFonts w:hint="eastAsia" w:ascii="宋体" w:hAnsi="宋体" w:eastAsia="宋体"/>
          <w:color w:val="000000" w:themeColor="text1"/>
          <w:sz w:val="21"/>
          <w:szCs w:val="21"/>
          <w14:textFill>
            <w14:solidFill>
              <w14:schemeClr w14:val="tx1"/>
            </w14:solidFill>
          </w14:textFill>
        </w:rPr>
        <w:t xml:space="preserve">招标</w:t>
      </w:r>
      <w:r>
        <w:rPr>
          <w:rFonts w:ascii="宋体" w:hAnsi="宋体" w:eastAsia="宋体"/>
          <w:color w:val="000000" w:themeColor="text1"/>
          <w:sz w:val="21"/>
          <w:szCs w:val="21"/>
          <w14:textFill>
            <w14:solidFill>
              <w14:schemeClr w14:val="tx1"/>
            </w14:solidFill>
          </w14:textFill>
        </w:rPr>
        <w:t xml:space="preserve">代理业务的社会中介机构</w:t>
      </w:r>
      <w:r>
        <w:rPr>
          <w:rFonts w:hint="eastAsia" w:ascii="宋体" w:hAnsi="宋体" w:eastAsia="宋体"/>
          <w:color w:val="000000" w:themeColor="text1"/>
          <w:sz w:val="21"/>
          <w:szCs w:val="21"/>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2.4招标采购单位：采购人及采购代理机构的统称。</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2.5评标委员会：</w:t>
      </w:r>
      <w:r>
        <w:rPr>
          <w:rFonts w:ascii="宋体" w:hAnsi="宋体" w:eastAsia="宋体"/>
          <w:color w:val="000000" w:themeColor="text1"/>
          <w:sz w:val="21"/>
          <w:szCs w:val="21"/>
          <w14:textFill>
            <w14:solidFill>
              <w14:schemeClr w14:val="tx1"/>
            </w14:solidFill>
          </w14:textFill>
        </w:rPr>
        <w:t xml:space="preserve">是指在招标投标和采购活动中，依法由采购人代表和有关技术、经济等方面的专家组建，负责对投标文件进行评审并提出评审意见的临时性权威机构。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6响应：投标人根据采购人或采购代理机构发售的招标文件，编制投标文件并按规定投标的行为。</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7知识产权：指专利权、商标权、著作权等无形财产专有权的统称。</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8天：日历天。</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9服务地点：合同中明确约定的乙方履行服务的最终地点。</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2.1</w:t>
      </w:r>
      <w:r>
        <w:rPr>
          <w:rFonts w:hint="eastAsia" w:ascii="宋体" w:hAnsi="宋体" w:eastAsia="宋体"/>
          <w:color w:val="000000" w:themeColor="text1"/>
          <w:sz w:val="21"/>
          <w:szCs w:val="21"/>
          <w14:textFill>
            <w14:solidFill>
              <w14:schemeClr w14:val="tx1"/>
            </w14:solidFill>
          </w14:textFill>
        </w:rPr>
        <w:t xml:space="preserve">0不可抗力：不能预见、不能避免并且不能克服的客观情况。</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2.11 实质性响应：满足</w:t>
      </w:r>
      <w:r>
        <w:rPr>
          <w:rFonts w:ascii="宋体" w:hAnsi="宋体" w:eastAsia="宋体"/>
          <w:color w:val="000000" w:themeColor="text1"/>
          <w:sz w:val="21"/>
          <w:szCs w:val="21"/>
          <w14:textFill>
            <w14:solidFill>
              <w14:schemeClr w14:val="tx1"/>
            </w14:solidFill>
          </w14:textFill>
        </w:rPr>
        <w:t xml:space="preserve">有关</w:t>
      </w:r>
      <w:r>
        <w:rPr>
          <w:rFonts w:hint="eastAsia" w:ascii="宋体" w:hAnsi="宋体" w:eastAsia="宋体"/>
          <w:color w:val="000000" w:themeColor="text1"/>
          <w:sz w:val="21"/>
          <w:szCs w:val="21"/>
          <w14:textFill>
            <w14:solidFill>
              <w14:schemeClr w14:val="tx1"/>
            </w14:solidFill>
          </w14:textFill>
        </w:rPr>
        <w:t xml:space="preserve">本次采购</w:t>
      </w:r>
      <w:r>
        <w:rPr>
          <w:rFonts w:ascii="宋体" w:hAnsi="宋体" w:eastAsia="宋体"/>
          <w:color w:val="000000" w:themeColor="text1"/>
          <w:sz w:val="21"/>
          <w:szCs w:val="21"/>
          <w14:textFill>
            <w14:solidFill>
              <w14:schemeClr w14:val="tx1"/>
            </w14:solidFill>
          </w14:textFill>
        </w:rPr>
        <w:t xml:space="preserve">标的、数量、质量、价款或者报酬、履行期限、履行地点和方式、违约责任和解决争议方法</w:t>
      </w:r>
      <w:r>
        <w:rPr>
          <w:rFonts w:hint="eastAsia" w:ascii="宋体" w:hAnsi="宋体" w:eastAsia="宋体"/>
          <w:color w:val="000000" w:themeColor="text1"/>
          <w:sz w:val="21"/>
          <w:szCs w:val="21"/>
          <w:lang w:val="en-US" w:eastAsia="zh-CN"/>
          <w14:textFill>
            <w14:solidFill>
              <w14:schemeClr w14:val="tx1"/>
            </w14:solidFill>
          </w14:textFill>
        </w:rPr>
        <w:t xml:space="preserve">以</w:t>
      </w:r>
      <w:r>
        <w:rPr>
          <w:rFonts w:hint="eastAsia" w:ascii="宋体" w:hAnsi="宋体" w:eastAsia="宋体"/>
          <w:color w:val="000000" w:themeColor="text1"/>
          <w:sz w:val="21"/>
          <w:szCs w:val="21"/>
          <w:lang w:val="en-US" w:eastAsia="zh-CN"/>
          <w14:textFill>
            <w14:solidFill>
              <w14:schemeClr w14:val="tx1"/>
            </w14:solidFill>
          </w14:textFill>
        </w:rPr>
        <w:t xml:space="preserve">及本招标文件中标“</w:t>
      </w:r>
      <w:r>
        <w:rPr>
          <w:rFonts w:hint="eastAsia" w:ascii="宋体" w:hAnsi="宋体" w:eastAsia="宋体" w:cs="Times New Roman"/>
          <w:color w:val="000000" w:themeColor="text1"/>
          <w:sz w:val="21"/>
          <w:szCs w:val="21"/>
          <w14:textFill>
            <w14:solidFill>
              <w14:schemeClr w14:val="tx1"/>
            </w14:solidFill>
          </w14:textFill>
        </w:rPr>
        <w:t xml:space="preserve">★</w:t>
      </w:r>
      <w:r>
        <w:rPr>
          <w:rFonts w:hint="eastAsia" w:ascii="宋体" w:hAnsi="宋体" w:eastAsia="宋体"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的条款</w:t>
      </w:r>
      <w:r>
        <w:rPr>
          <w:rFonts w:hint="eastAsia" w:ascii="宋体" w:hAnsi="宋体" w:eastAsia="宋体"/>
          <w:color w:val="000000" w:themeColor="text1"/>
          <w:sz w:val="21"/>
          <w:szCs w:val="21"/>
          <w14:textFill>
            <w14:solidFill>
              <w14:schemeClr w14:val="tx1"/>
            </w14:solidFill>
          </w14:textFill>
        </w:rPr>
        <w:t xml:space="preserve">要求。</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2.12</w:t>
      </w:r>
      <w:r>
        <w:rPr>
          <w:rFonts w:ascii="宋体" w:hAnsi="宋体" w:eastAsia="宋体"/>
          <w:color w:val="000000" w:themeColor="text1"/>
          <w:sz w:val="21"/>
          <w:szCs w:val="21"/>
          <w14:textFill>
            <w14:solidFill>
              <w14:schemeClr w14:val="tx1"/>
            </w14:solidFill>
          </w14:textFill>
        </w:rPr>
        <w:t xml:space="preserve">书面形式：指</w:t>
      </w:r>
      <w:r>
        <w:rPr>
          <w:rFonts w:hint="eastAsia" w:ascii="宋体" w:hAnsi="宋体" w:eastAsia="宋体"/>
          <w:color w:val="000000" w:themeColor="text1"/>
          <w:sz w:val="21"/>
          <w:szCs w:val="21"/>
          <w14:textFill>
            <w14:solidFill>
              <w14:schemeClr w14:val="tx1"/>
            </w14:solidFill>
          </w14:textFill>
        </w:rPr>
        <w:t xml:space="preserve">书面文字、</w:t>
      </w:r>
      <w:r>
        <w:rPr>
          <w:rFonts w:ascii="宋体" w:hAnsi="宋体" w:eastAsia="宋体"/>
          <w:color w:val="000000" w:themeColor="text1"/>
          <w:sz w:val="21"/>
          <w:szCs w:val="21"/>
          <w14:textFill>
            <w14:solidFill>
              <w14:schemeClr w14:val="tx1"/>
            </w14:solidFill>
          </w14:textFill>
        </w:rPr>
        <w:t xml:space="preserve">合同书、信件等可以有形地表现所载内容的形式。</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2.13 </w:t>
      </w:r>
      <w:r>
        <w:rPr>
          <w:rFonts w:hint="eastAsia" w:ascii="宋体" w:hAnsi="宋体" w:eastAsia="宋体" w:cs="Times New Roman"/>
          <w:color w:val="000000" w:themeColor="text1"/>
          <w:sz w:val="21"/>
          <w:szCs w:val="21"/>
          <w14:textFill>
            <w14:solidFill>
              <w14:schemeClr w14:val="tx1"/>
            </w14:solidFill>
          </w14:textFill>
        </w:rPr>
        <w:t xml:space="preserve">“★”是指实质性要求条款。</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二、投标人</w:t>
      </w:r>
      <w:r/>
    </w:p>
    <w:p>
      <w:pPr>
        <w:numPr>
          <w:ilvl w:val="0"/>
          <w:numId w:val="0"/>
        </w:numPr>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eastAsia="zh-CN"/>
          <w14:textFill>
            <w14:solidFill>
              <w14:schemeClr w14:val="tx1"/>
            </w14:solidFill>
          </w14:textFill>
        </w:rPr>
        <w:t xml:space="preserve">3.</w:t>
      </w:r>
      <w:r>
        <w:rPr>
          <w:rFonts w:hint="eastAsia" w:ascii="宋体" w:hAnsi="宋体" w:eastAsia="宋体"/>
          <w:b/>
          <w:bCs/>
          <w:color w:val="000000" w:themeColor="text1"/>
          <w:sz w:val="21"/>
          <w:szCs w:val="21"/>
          <w14:textFill>
            <w14:solidFill>
              <w14:schemeClr w14:val="tx1"/>
            </w14:solidFill>
          </w14:textFill>
        </w:rPr>
        <w:t xml:space="preserve">合格投标人资格要求</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3.1详见投标人须知前附表规定。</w:t>
      </w:r>
      <w:r/>
    </w:p>
    <w:p>
      <w:pPr>
        <w:numPr>
          <w:ilvl w:val="0"/>
          <w:numId w:val="0"/>
        </w:num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
          <w:bCs w:val="0"/>
          <w:color w:val="000000" w:themeColor="text1"/>
          <w:sz w:val="21"/>
          <w:szCs w:val="21"/>
          <w:lang w:val="en-US" w:eastAsia="zh-CN"/>
          <w14:textFill>
            <w14:solidFill>
              <w14:schemeClr w14:val="tx1"/>
            </w14:solidFill>
          </w14:textFill>
        </w:rPr>
        <w:t xml:space="preserve">4.</w:t>
      </w:r>
      <w:r>
        <w:rPr>
          <w:rFonts w:hint="eastAsia" w:ascii="宋体" w:hAnsi="宋体" w:eastAsia="宋体"/>
          <w:bCs/>
          <w:color w:val="000000" w:themeColor="text1"/>
          <w:sz w:val="21"/>
          <w:szCs w:val="21"/>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numPr>
          <w:ilvl w:val="0"/>
          <w:numId w:val="0"/>
        </w:num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eastAsia="zh-CN"/>
          <w14:textFill>
            <w14:solidFill>
              <w14:schemeClr w14:val="tx1"/>
            </w14:solidFill>
          </w14:textFill>
        </w:rPr>
        <w:t xml:space="preserve">5.</w:t>
      </w:r>
      <w:r>
        <w:rPr>
          <w:rFonts w:hint="eastAsia" w:ascii="宋体" w:hAnsi="宋体" w:eastAsia="宋体"/>
          <w:b/>
          <w:color w:val="000000" w:themeColor="text1"/>
          <w:sz w:val="21"/>
          <w:szCs w:val="21"/>
          <w14:textFill>
            <w14:solidFill>
              <w14:schemeClr w14:val="tx1"/>
            </w14:solidFill>
          </w14:textFill>
        </w:rPr>
        <w:t xml:space="preserve">投标人代表</w:t>
      </w:r>
      <w:r/>
    </w:p>
    <w:p>
      <w:pPr>
        <w:ind w:firstLine="36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5.1</w:t>
      </w:r>
      <w:r>
        <w:rPr>
          <w:rFonts w:ascii="宋体" w:hAnsi="宋体" w:eastAsia="宋体"/>
          <w:color w:val="000000" w:themeColor="text1"/>
          <w:sz w:val="21"/>
          <w:szCs w:val="21"/>
          <w14:textFill>
            <w14:solidFill>
              <w14:schemeClr w14:val="tx1"/>
            </w14:solidFill>
          </w14:textFill>
        </w:rPr>
        <w:t xml:space="preserve">指全权代表投标</w:t>
      </w:r>
      <w:r>
        <w:rPr>
          <w:rFonts w:hint="eastAsia" w:ascii="宋体" w:hAnsi="宋体" w:eastAsia="宋体"/>
          <w:color w:val="000000" w:themeColor="text1"/>
          <w:sz w:val="21"/>
          <w:szCs w:val="21"/>
          <w14:textFill>
            <w14:solidFill>
              <w14:schemeClr w14:val="tx1"/>
            </w14:solidFill>
          </w14:textFill>
        </w:rPr>
        <w:t xml:space="preserve">人</w:t>
      </w:r>
      <w:r>
        <w:rPr>
          <w:rFonts w:ascii="宋体" w:hAnsi="宋体" w:eastAsia="宋体"/>
          <w:color w:val="000000" w:themeColor="text1"/>
          <w:sz w:val="21"/>
          <w:szCs w:val="21"/>
          <w14:textFill>
            <w14:solidFill>
              <w14:schemeClr w14:val="tx1"/>
            </w14:solidFill>
          </w14:textFill>
        </w:rPr>
        <w:t xml:space="preserve">参加投标活动并签署投标文件的人，如果投标</w:t>
      </w:r>
      <w:r>
        <w:rPr>
          <w:rFonts w:hint="eastAsia" w:ascii="宋体" w:hAnsi="宋体" w:eastAsia="宋体"/>
          <w:color w:val="000000" w:themeColor="text1"/>
          <w:sz w:val="21"/>
          <w:szCs w:val="21"/>
          <w14:textFill>
            <w14:solidFill>
              <w14:schemeClr w14:val="tx1"/>
            </w14:solidFill>
          </w14:textFill>
        </w:rPr>
        <w:t xml:space="preserve">人</w:t>
      </w:r>
      <w:r>
        <w:rPr>
          <w:rFonts w:ascii="宋体" w:hAnsi="宋体" w:eastAsia="宋体"/>
          <w:color w:val="000000" w:themeColor="text1"/>
          <w:sz w:val="21"/>
          <w:szCs w:val="21"/>
          <w14:textFill>
            <w14:solidFill>
              <w14:schemeClr w14:val="tx1"/>
            </w14:solidFill>
          </w14:textFill>
        </w:rPr>
        <w:t xml:space="preserve">代表不是法人代表，须</w:t>
      </w:r>
      <w:r>
        <w:rPr>
          <w:rFonts w:hint="eastAsia" w:ascii="宋体" w:hAnsi="宋体" w:eastAsia="宋体"/>
          <w:color w:val="000000" w:themeColor="text1"/>
          <w:sz w:val="21"/>
          <w:szCs w:val="21"/>
          <w:lang w:val="en-US" w:eastAsia="zh-CN"/>
          <w14:textFill>
            <w14:solidFill>
              <w14:schemeClr w14:val="tx1"/>
            </w14:solidFill>
          </w14:textFill>
        </w:rPr>
        <w:t xml:space="preserve">具</w:t>
      </w:r>
      <w:r>
        <w:rPr>
          <w:rFonts w:ascii="宋体" w:hAnsi="宋体" w:eastAsia="宋体"/>
          <w:color w:val="000000" w:themeColor="text1"/>
          <w:sz w:val="21"/>
          <w:szCs w:val="21"/>
          <w14:textFill>
            <w14:solidFill>
              <w14:schemeClr w14:val="tx1"/>
            </w14:solidFill>
          </w14:textFill>
        </w:rPr>
        <w:t xml:space="preserve">有《法人代表授权</w:t>
      </w:r>
      <w:r>
        <w:rPr>
          <w:rFonts w:hint="eastAsia" w:ascii="宋体" w:hAnsi="宋体" w:eastAsia="宋体"/>
          <w:color w:val="000000" w:themeColor="text1"/>
          <w:sz w:val="21"/>
          <w:szCs w:val="21"/>
          <w14:textFill>
            <w14:solidFill>
              <w14:schemeClr w14:val="tx1"/>
            </w14:solidFill>
          </w14:textFill>
        </w:rPr>
        <w:t xml:space="preserve">委托</w:t>
      </w:r>
      <w:r>
        <w:rPr>
          <w:rFonts w:ascii="宋体" w:hAnsi="宋体" w:eastAsia="宋体"/>
          <w:color w:val="000000" w:themeColor="text1"/>
          <w:sz w:val="21"/>
          <w:szCs w:val="21"/>
          <w14:textFill>
            <w14:solidFill>
              <w14:schemeClr w14:val="tx1"/>
            </w14:solidFill>
          </w14:textFill>
        </w:rPr>
        <w:t xml:space="preserve">书》（详见统一格式）</w:t>
      </w:r>
      <w:r>
        <w:rPr>
          <w:rFonts w:hint="eastAsia" w:ascii="宋体" w:hAnsi="宋体" w:eastAsia="宋体"/>
          <w:color w:val="000000" w:themeColor="text1"/>
          <w:sz w:val="21"/>
          <w:szCs w:val="21"/>
          <w14:textFill>
            <w14:solidFill>
              <w14:schemeClr w14:val="tx1"/>
            </w14:solidFill>
          </w14:textFill>
        </w:rPr>
        <w:t xml:space="preserve">。</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6</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不接受联合体投标。</w:t>
      </w:r>
      <w:r/>
    </w:p>
    <w:p>
      <w:pPr>
        <w:jc w:val="left"/>
        <w:spacing w:line="360" w:lineRule="auto"/>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7.投标人有下列情形之一的不能参加本次投标：</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（1）因重大经济问题正在接受国家有关部门审查的；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（2）正在被其他企业兼并（或收购）或因重大经济纠纷正在进行诉讼或仲裁的；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（3）因腐败和欺诈行为而被有关部门处理的。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（4）被责令停业的； </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（5）被暂停或取消投标资格的； </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（6）财产被接管或冻结的；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（7）在最近三年内有骗取中标或严重违约或重大工程质量问题的；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（8）在投标过程中弄虚作假、行贿或有其他违法违规行为的；</w:t>
      </w:r>
      <w:r/>
    </w:p>
    <w:p>
      <w:pPr>
        <w:ind w:firstLine="480"/>
        <w:jc w:val="left"/>
        <w:keepLines w:val="0"/>
        <w:keepNext w:val="0"/>
        <w:pageBreakBefore w:val="0"/>
        <w:spacing w:line="360" w:lineRule="auto"/>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（9）违反法律法规相关规定的。</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三、招标文件说明</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8</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招标文件</w:t>
      </w:r>
      <w:r/>
    </w:p>
    <w:p>
      <w:pPr>
        <w:ind w:firstLine="509"/>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color w:val="000000" w:themeColor="text1"/>
          <w:sz w:val="21"/>
          <w:szCs w:val="21"/>
          <w:lang w:val="en-US" w:eastAsia="zh-CN"/>
          <w14:textFill>
            <w14:solidFill>
              <w14:schemeClr w14:val="tx1"/>
            </w14:solidFill>
          </w14:textFill>
        </w:rPr>
        <w:t xml:space="preserve">否决</w:t>
      </w:r>
      <w:r>
        <w:rPr>
          <w:rFonts w:ascii="宋体" w:hAnsi="宋体" w:eastAsia="宋体"/>
          <w:color w:val="000000" w:themeColor="text1"/>
          <w:sz w:val="21"/>
          <w:szCs w:val="21"/>
          <w14:textFill>
            <w14:solidFill>
              <w14:schemeClr w14:val="tx1"/>
            </w14:solidFill>
          </w14:textFill>
        </w:rPr>
        <w:t xml:space="preserve">。</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9.现场</w:t>
      </w:r>
      <w:r>
        <w:rPr>
          <w:rFonts w:hint="eastAsia" w:ascii="宋体" w:hAnsi="宋体" w:eastAsia="宋体"/>
          <w:b/>
          <w:color w:val="000000" w:themeColor="text1"/>
          <w:sz w:val="21"/>
          <w:szCs w:val="21"/>
          <w:lang w:val="en-US" w:eastAsia="zh-CN"/>
          <w14:textFill>
            <w14:solidFill>
              <w14:schemeClr w14:val="tx1"/>
            </w14:solidFill>
          </w14:textFill>
        </w:rPr>
        <w:t xml:space="preserve">勘察</w:t>
      </w:r>
      <w:r>
        <w:rPr>
          <w:rFonts w:hint="eastAsia" w:ascii="宋体" w:hAnsi="宋体" w:eastAsia="宋体"/>
          <w:b/>
          <w:color w:val="000000" w:themeColor="text1"/>
          <w:sz w:val="21"/>
          <w:szCs w:val="21"/>
          <w14:textFill>
            <w14:solidFill>
              <w14:schemeClr w14:val="tx1"/>
            </w14:solidFill>
          </w14:textFill>
        </w:rPr>
        <w:t xml:space="preserve"> </w:t>
      </w:r>
      <w:r/>
    </w:p>
    <w:p>
      <w:pPr>
        <w:ind w:firstLine="480"/>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w:t>
      </w: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投标人应按</w:t>
      </w:r>
      <w:r>
        <w:rPr>
          <w:rFonts w:hint="eastAsia" w:ascii="宋体" w:hAnsi="宋体" w:eastAsia="宋体"/>
          <w:bCs/>
          <w:color w:val="000000" w:themeColor="text1"/>
          <w:sz w:val="21"/>
          <w:szCs w:val="21"/>
          <w14:textFill>
            <w14:solidFill>
              <w14:schemeClr w14:val="tx1"/>
            </w14:solidFill>
          </w14:textFill>
        </w:rPr>
        <w:t xml:space="preserve">招标文件中</w:t>
      </w:r>
      <w:r>
        <w:rPr>
          <w:rFonts w:ascii="宋体" w:hAnsi="宋体" w:eastAsia="宋体"/>
          <w:bCs/>
          <w:color w:val="000000" w:themeColor="text1"/>
          <w:sz w:val="21"/>
          <w:szCs w:val="21"/>
          <w14:textFill>
            <w14:solidFill>
              <w14:schemeClr w14:val="tx1"/>
            </w14:solidFill>
          </w14:textFill>
        </w:rPr>
        <w:t xml:space="preserve">所述时间</w:t>
      </w:r>
      <w:r>
        <w:rPr>
          <w:rFonts w:hint="eastAsia" w:ascii="宋体" w:hAnsi="宋体" w:eastAsia="宋体"/>
          <w:color w:val="000000" w:themeColor="text1"/>
          <w:sz w:val="21"/>
          <w:szCs w:val="21"/>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w:t>
      </w: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招标采购单位向投标人提供的有关现场的资料和数据，是招标采购单位现有的并认为能使投标人可利用的资料。招标采购单位对投标人由此而做出的推论、理解和结论概不负责。</w:t>
      </w:r>
      <w:r/>
    </w:p>
    <w:p>
      <w:pPr>
        <w:pStyle w:val="940"/>
        <w:ind w:left="0" w:firstLine="480"/>
        <w:jc w:val="both"/>
        <w:keepLines w:val="0"/>
        <w:keepNext w:val="0"/>
        <w:pageBreakBefore w:val="0"/>
        <w:spacing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w:t>
      </w:r>
      <w:r>
        <w:rPr>
          <w:rFonts w:ascii="宋体" w:hAnsi="宋体" w:eastAsia="宋体"/>
          <w:color w:val="000000" w:themeColor="text1"/>
          <w:sz w:val="21"/>
          <w:szCs w:val="21"/>
          <w14:textFill>
            <w14:solidFill>
              <w14:schemeClr w14:val="tx1"/>
            </w14:solidFill>
          </w14:textFill>
        </w:rPr>
        <w:t xml:space="preserve">3 经</w:t>
      </w:r>
      <w:r>
        <w:rPr>
          <w:rFonts w:hint="eastAsia" w:ascii="宋体" w:hAnsi="宋体" w:eastAsia="宋体"/>
          <w:color w:val="000000" w:themeColor="text1"/>
          <w:sz w:val="21"/>
          <w:szCs w:val="21"/>
          <w14:textFill>
            <w14:solidFill>
              <w14:schemeClr w14:val="tx1"/>
            </w14:solidFill>
          </w14:textFill>
        </w:rPr>
        <w:t xml:space="preserve">招标采购单位</w:t>
      </w:r>
      <w:r>
        <w:rPr>
          <w:rFonts w:ascii="宋体" w:hAnsi="宋体" w:eastAsia="宋体"/>
          <w:color w:val="000000" w:themeColor="text1"/>
          <w:sz w:val="21"/>
          <w:szCs w:val="21"/>
          <w14:textFill>
            <w14:solidFill>
              <w14:schemeClr w14:val="tx1"/>
            </w14:solidFill>
          </w14:textFill>
        </w:rPr>
        <w:t xml:space="preserve">允许，投标人可为</w:t>
      </w:r>
      <w:r>
        <w:rPr>
          <w:rFonts w:hint="eastAsia" w:ascii="宋体" w:hAnsi="宋体" w:eastAsia="宋体"/>
          <w:color w:val="000000" w:themeColor="text1"/>
          <w:sz w:val="21"/>
          <w:szCs w:val="21"/>
          <w14:textFill>
            <w14:solidFill>
              <w14:schemeClr w14:val="tx1"/>
            </w14:solidFill>
          </w14:textFill>
        </w:rPr>
        <w:t xml:space="preserve">勘察</w:t>
      </w:r>
      <w:r>
        <w:rPr>
          <w:rFonts w:ascii="宋体" w:hAnsi="宋体" w:eastAsia="宋体"/>
          <w:color w:val="000000" w:themeColor="text1"/>
          <w:sz w:val="21"/>
          <w:szCs w:val="21"/>
          <w14:textFill>
            <w14:solidFill>
              <w14:schemeClr w14:val="tx1"/>
            </w14:solidFill>
          </w14:textFill>
        </w:rPr>
        <w:t xml:space="preserve">目的进入</w:t>
      </w:r>
      <w:r>
        <w:rPr>
          <w:rFonts w:hint="eastAsia" w:ascii="宋体" w:hAnsi="宋体" w:eastAsia="宋体"/>
          <w:color w:val="000000" w:themeColor="text1"/>
          <w:sz w:val="21"/>
          <w:szCs w:val="21"/>
          <w14:textFill>
            <w14:solidFill>
              <w14:schemeClr w14:val="tx1"/>
            </w14:solidFill>
          </w14:textFill>
        </w:rPr>
        <w:t xml:space="preserve">招标采购单位</w:t>
      </w:r>
      <w:r>
        <w:rPr>
          <w:rFonts w:ascii="宋体" w:hAnsi="宋体" w:eastAsia="宋体"/>
          <w:color w:val="000000" w:themeColor="text1"/>
          <w:sz w:val="21"/>
          <w:szCs w:val="21"/>
          <w14:textFill>
            <w14:solidFill>
              <w14:schemeClr w14:val="tx1"/>
            </w14:solidFill>
          </w14:textFill>
        </w:rPr>
        <w:t xml:space="preserve">的项目现场，但投标人不得因此使</w:t>
      </w:r>
      <w:r>
        <w:rPr>
          <w:rFonts w:hint="eastAsia" w:ascii="宋体" w:hAnsi="宋体" w:eastAsia="宋体"/>
          <w:color w:val="000000" w:themeColor="text1"/>
          <w:sz w:val="21"/>
          <w:szCs w:val="21"/>
          <w14:textFill>
            <w14:solidFill>
              <w14:schemeClr w14:val="tx1"/>
            </w14:solidFill>
          </w14:textFill>
        </w:rPr>
        <w:t xml:space="preserve">招标采购单位</w:t>
      </w:r>
      <w:r>
        <w:rPr>
          <w:rFonts w:ascii="宋体" w:hAnsi="宋体" w:eastAsia="宋体"/>
          <w:color w:val="000000" w:themeColor="text1"/>
          <w:sz w:val="21"/>
          <w:szCs w:val="21"/>
          <w14:textFill>
            <w14:solidFill>
              <w14:schemeClr w14:val="tx1"/>
            </w14:solidFill>
          </w14:textFill>
        </w:rPr>
        <w:t xml:space="preserve">承担有关的责任和蒙受损失。投标人应承担</w:t>
      </w:r>
      <w:r>
        <w:rPr>
          <w:rFonts w:hint="eastAsia" w:ascii="宋体" w:hAnsi="宋体" w:eastAsia="宋体"/>
          <w:color w:val="000000" w:themeColor="text1"/>
          <w:sz w:val="21"/>
          <w:szCs w:val="21"/>
          <w14:textFill>
            <w14:solidFill>
              <w14:schemeClr w14:val="tx1"/>
            </w14:solidFill>
          </w14:textFill>
        </w:rPr>
        <w:t xml:space="preserve">勘察</w:t>
      </w:r>
      <w:r>
        <w:rPr>
          <w:rFonts w:ascii="宋体" w:hAnsi="宋体" w:eastAsia="宋体"/>
          <w:color w:val="000000" w:themeColor="text1"/>
          <w:sz w:val="21"/>
          <w:szCs w:val="21"/>
          <w14:textFill>
            <w14:solidFill>
              <w14:schemeClr w14:val="tx1"/>
            </w14:solidFill>
          </w14:textFill>
        </w:rPr>
        <w:t xml:space="preserve">现场的责任和风险。</w:t>
      </w:r>
      <w:r/>
    </w:p>
    <w:p>
      <w:pPr>
        <w:pStyle w:val="940"/>
        <w:ind w:left="0" w:firstLine="480"/>
        <w:jc w:val="both"/>
        <w:keepLines w:val="0"/>
        <w:keepNext w:val="0"/>
        <w:pageBreakBefore w:val="0"/>
        <w:spacing w:line="360" w:lineRule="auto"/>
        <w:widowControl w:val="off"/>
        <w:rPr>
          <w:rFonts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9.4</w:t>
      </w:r>
      <w:r>
        <w:rPr>
          <w:rFonts w:ascii="宋体" w:hAnsi="宋体" w:eastAsia="宋体"/>
          <w:color w:val="000000" w:themeColor="text1"/>
          <w:sz w:val="21"/>
          <w:szCs w:val="21"/>
          <w14:textFill>
            <w14:solidFill>
              <w14:schemeClr w14:val="tx1"/>
            </w14:solidFill>
          </w14:textFill>
        </w:rPr>
        <w:t xml:space="preserve">投标人应在现场</w:t>
      </w:r>
      <w:r>
        <w:rPr>
          <w:rFonts w:hint="eastAsia" w:ascii="宋体" w:hAnsi="宋体" w:eastAsia="宋体"/>
          <w:color w:val="000000" w:themeColor="text1"/>
          <w:sz w:val="21"/>
          <w:szCs w:val="21"/>
          <w14:textFill>
            <w14:solidFill>
              <w14:schemeClr w14:val="tx1"/>
            </w14:solidFill>
          </w14:textFill>
        </w:rPr>
        <w:t xml:space="preserve">勘察</w:t>
      </w:r>
      <w:r>
        <w:rPr>
          <w:rFonts w:ascii="宋体" w:hAnsi="宋体" w:eastAsia="宋体"/>
          <w:color w:val="000000" w:themeColor="text1"/>
          <w:sz w:val="21"/>
          <w:szCs w:val="21"/>
          <w14:textFill>
            <w14:solidFill>
              <w14:schemeClr w14:val="tx1"/>
            </w14:solidFill>
          </w14:textFill>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themeColor="text1"/>
          <w:sz w:val="21"/>
          <w:szCs w:val="21"/>
          <w14:textFill>
            <w14:solidFill>
              <w14:schemeClr w14:val="tx1"/>
            </w14:solidFill>
          </w14:textFill>
        </w:rPr>
        <w:t xml:space="preserve">招标采购单位</w:t>
      </w:r>
      <w:r>
        <w:rPr>
          <w:rFonts w:ascii="宋体" w:hAnsi="宋体" w:eastAsia="宋体"/>
          <w:color w:val="000000" w:themeColor="text1"/>
          <w:sz w:val="21"/>
          <w:szCs w:val="21"/>
          <w14:textFill>
            <w14:solidFill>
              <w14:schemeClr w14:val="tx1"/>
            </w14:solidFill>
          </w14:textFill>
        </w:rPr>
        <w:t xml:space="preserve">提出任何索赔的要求</w:t>
      </w:r>
      <w:r>
        <w:rPr>
          <w:rFonts w:hint="eastAsia" w:ascii="宋体" w:hAnsi="宋体" w:eastAsia="宋体"/>
          <w:color w:val="000000" w:themeColor="text1"/>
          <w:sz w:val="21"/>
          <w:szCs w:val="21"/>
          <w14:textFill>
            <w14:solidFill>
              <w14:schemeClr w14:val="tx1"/>
            </w14:solidFill>
          </w14:textFill>
        </w:rPr>
        <w:t xml:space="preserve">，</w:t>
      </w:r>
      <w:r>
        <w:rPr>
          <w:rFonts w:ascii="宋体" w:hAnsi="宋体" w:eastAsia="宋体"/>
          <w:color w:val="000000" w:themeColor="text1"/>
          <w:sz w:val="21"/>
          <w:szCs w:val="21"/>
          <w14:textFill>
            <w14:solidFill>
              <w14:schemeClr w14:val="tx1"/>
            </w14:solidFill>
          </w14:textFill>
        </w:rPr>
        <w:t xml:space="preserve">对此</w:t>
      </w:r>
      <w:r>
        <w:rPr>
          <w:rFonts w:hint="eastAsia" w:ascii="宋体" w:hAnsi="宋体" w:eastAsia="宋体"/>
          <w:color w:val="000000" w:themeColor="text1"/>
          <w:sz w:val="21"/>
          <w:szCs w:val="21"/>
          <w14:textFill>
            <w14:solidFill>
              <w14:schemeClr w14:val="tx1"/>
            </w14:solidFill>
          </w14:textFill>
        </w:rPr>
        <w:t xml:space="preserve">招标采购单位</w:t>
      </w:r>
      <w:r>
        <w:rPr>
          <w:rFonts w:ascii="宋体" w:hAnsi="宋体" w:eastAsia="宋体"/>
          <w:color w:val="000000" w:themeColor="text1"/>
          <w:sz w:val="21"/>
          <w:szCs w:val="21"/>
          <w14:textFill>
            <w14:solidFill>
              <w14:schemeClr w14:val="tx1"/>
            </w14:solidFill>
          </w14:textFill>
        </w:rPr>
        <w:t xml:space="preserve">不承担任何责任并将不作任何答复与考虑。</w:t>
      </w:r>
      <w:r/>
    </w:p>
    <w:p>
      <w:pPr>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w:t>
      </w: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招标文件的澄清和修改</w:t>
      </w:r>
      <w:r/>
    </w:p>
    <w:p>
      <w:pPr>
        <w:ind w:firstLine="488"/>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w:t>
      </w:r>
      <w:r>
        <w:rPr>
          <w:rFonts w:ascii="宋体" w:hAnsi="宋体" w:eastAsia="宋体"/>
          <w:bCs/>
          <w:color w:val="000000" w:themeColor="text1"/>
          <w:sz w:val="21"/>
          <w:szCs w:val="21"/>
          <w14:textFill>
            <w14:solidFill>
              <w14:schemeClr w14:val="tx1"/>
            </w14:solidFill>
          </w14:textFill>
        </w:rPr>
        <w:t xml:space="preserve">.1 </w:t>
      </w:r>
      <w:r>
        <w:rPr>
          <w:rFonts w:hint="eastAsia" w:ascii="宋体" w:hAnsi="宋体" w:eastAsia="宋体"/>
          <w:bCs/>
          <w:color w:val="000000" w:themeColor="text1"/>
          <w:sz w:val="21"/>
          <w:szCs w:val="21"/>
          <w14:textFill>
            <w14:solidFill>
              <w14:schemeClr w14:val="tx1"/>
            </w14:solidFill>
          </w14:textFill>
        </w:rPr>
        <w:t xml:space="preserve">投标人应认真阅读本招标文件，发现其中有误或有不合理要求的，投标人应当于收到</w:t>
      </w:r>
      <w:r>
        <w:rPr>
          <w:rFonts w:hint="eastAsia" w:ascii="宋体" w:hAnsi="宋体" w:eastAsia="宋体"/>
          <w:bCs/>
          <w:color w:val="000000" w:themeColor="text1"/>
          <w:sz w:val="21"/>
          <w:szCs w:val="21"/>
          <w:lang w:val="en-US" w:eastAsia="zh-CN"/>
          <w14:textFill>
            <w14:solidFill>
              <w14:schemeClr w14:val="tx1"/>
            </w14:solidFill>
          </w14:textFill>
        </w:rPr>
        <w:t xml:space="preserve">招标</w:t>
      </w:r>
      <w:r>
        <w:rPr>
          <w:rFonts w:hint="eastAsia" w:ascii="宋体" w:hAnsi="宋体" w:eastAsia="宋体"/>
          <w:bCs/>
          <w:color w:val="000000" w:themeColor="text1"/>
          <w:sz w:val="21"/>
          <w:szCs w:val="21"/>
          <w14:textFill>
            <w14:solidFill>
              <w14:schemeClr w14:val="tx1"/>
            </w14:solidFill>
          </w14:textFill>
        </w:rPr>
        <w:t xml:space="preserve">文件之日或者</w:t>
      </w:r>
      <w:r>
        <w:rPr>
          <w:rFonts w:hint="eastAsia" w:ascii="宋体" w:hAnsi="宋体" w:eastAsia="宋体"/>
          <w:bCs/>
          <w:color w:val="000000" w:themeColor="text1"/>
          <w:sz w:val="21"/>
          <w:szCs w:val="21"/>
          <w:lang w:val="en-US" w:eastAsia="zh-CN"/>
          <w14:textFill>
            <w14:solidFill>
              <w14:schemeClr w14:val="tx1"/>
            </w14:solidFill>
          </w14:textFill>
        </w:rPr>
        <w:t xml:space="preserve">招标</w:t>
      </w:r>
      <w:r>
        <w:rPr>
          <w:rFonts w:hint="eastAsia" w:ascii="宋体" w:hAnsi="宋体" w:eastAsia="宋体"/>
          <w:bCs/>
          <w:color w:val="000000" w:themeColor="text1"/>
          <w:sz w:val="21"/>
          <w:szCs w:val="21"/>
          <w14:textFill>
            <w14:solidFill>
              <w14:schemeClr w14:val="tx1"/>
            </w14:solidFill>
          </w14:textFill>
        </w:rPr>
        <w:t xml:space="preserve">文件公告期限届满之日后7个工作日内以书面形式要求招标人或代理机构澄清。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四、投标文件说明</w:t>
      </w:r>
      <w:r/>
    </w:p>
    <w:p>
      <w:pPr>
        <w:spacing w:line="360" w:lineRule="auto"/>
        <w:rPr>
          <w:rFonts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1</w:t>
      </w:r>
      <w:r>
        <w:rPr>
          <w:rFonts w:hint="eastAsia" w:ascii="宋体" w:hAnsi="宋体" w:eastAsia="宋体"/>
          <w:b/>
          <w:bCs/>
          <w:color w:val="000000" w:themeColor="text1"/>
          <w:sz w:val="21"/>
          <w:szCs w:val="21"/>
          <w14:textFill>
            <w14:solidFill>
              <w14:schemeClr w14:val="tx1"/>
            </w14:solidFill>
          </w14:textFill>
        </w:rPr>
        <w:t xml:space="preserve">1</w:t>
      </w: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投标文件计量单位和使用文字</w:t>
      </w:r>
      <w:r/>
    </w:p>
    <w:p>
      <w:pPr>
        <w:pStyle w:val="940"/>
        <w:ind w:firstLine="509"/>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11.1投标文件中所使用的计量单位，除招标文件中有特殊要求外，均</w:t>
      </w:r>
      <w:r>
        <w:rPr>
          <w:rFonts w:ascii="宋体" w:hAnsi="宋体" w:eastAsia="宋体"/>
          <w:color w:val="000000" w:themeColor="text1"/>
          <w:sz w:val="21"/>
          <w:szCs w:val="21"/>
          <w14:textFill>
            <w14:solidFill>
              <w14:schemeClr w14:val="tx1"/>
            </w14:solidFill>
          </w14:textFill>
        </w:rPr>
        <w:t xml:space="preserve">应使用中华人民共和国法定计量单位</w:t>
      </w:r>
      <w:r>
        <w:rPr>
          <w:rFonts w:hint="eastAsia" w:ascii="宋体" w:hAnsi="宋体" w:eastAsia="宋体"/>
          <w:color w:val="000000" w:themeColor="text1"/>
          <w:sz w:val="21"/>
          <w:szCs w:val="21"/>
          <w14:textFill>
            <w14:solidFill>
              <w14:schemeClr w14:val="tx1"/>
            </w14:solidFill>
          </w14:textFill>
        </w:rPr>
        <w:t xml:space="preserve">。</w:t>
      </w:r>
      <w:r/>
    </w:p>
    <w:p>
      <w:pPr>
        <w:ind w:firstLine="509"/>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41"/>
        <w:ind w:firstLine="488"/>
        <w:spacing w:line="360" w:lineRule="auto"/>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w:t>
      </w:r>
      <w:bookmarkStart w:id="22" w:name="_Toc217446047"/>
      <w:r>
        <w:rPr>
          <w:rFonts w:hint="eastAsia" w:ascii="宋体" w:hAnsi="宋体" w:eastAsia="宋体"/>
          <w:b/>
          <w:color w:val="000000" w:themeColor="text1"/>
          <w:sz w:val="21"/>
          <w:szCs w:val="21"/>
          <w14:textFill>
            <w14:solidFill>
              <w14:schemeClr w14:val="tx1"/>
            </w14:solidFill>
          </w14:textFill>
        </w:rPr>
        <w:t xml:space="preserve">2</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知识产权</w:t>
      </w:r>
      <w:bookmarkEnd w:id="22"/>
      <w:r/>
      <w:r/>
    </w:p>
    <w:p>
      <w:pPr>
        <w:pStyle w:val="940"/>
        <w:ind w:firstLine="509"/>
        <w:jc w:val="both"/>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2</w:t>
      </w: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1</w:t>
      </w:r>
      <w:r>
        <w:rPr>
          <w:rFonts w:hint="eastAsia" w:ascii="宋体" w:hAnsi="宋体" w:eastAsia="宋体"/>
          <w:b/>
          <w:color w:val="000000" w:themeColor="text1"/>
          <w:sz w:val="21"/>
          <w:szCs w:val="21"/>
          <w14:textFill>
            <w14:solidFill>
              <w14:schemeClr w14:val="tx1"/>
            </w14:solidFill>
          </w14:textFill>
        </w:rPr>
        <w:t xml:space="preserve">3</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投标文件的组成</w:t>
      </w:r>
      <w:r/>
    </w:p>
    <w:p>
      <w:pPr>
        <w:jc w:val="left"/>
        <w:spacing w:line="3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13.</w:t>
      </w:r>
      <w:r>
        <w:rPr>
          <w:rFonts w:hint="eastAsia" w:ascii="宋体" w:hAnsi="宋体" w:eastAsia="宋体" w:cs="宋体"/>
          <w:b/>
          <w:color w:val="000000" w:themeColor="text1"/>
          <w:sz w:val="21"/>
          <w:szCs w:val="21"/>
          <w14:textFill>
            <w14:solidFill>
              <w14:schemeClr w14:val="tx1"/>
            </w14:solidFill>
          </w14:textFill>
        </w:rPr>
        <w:t xml:space="preserve">1、开标一览表</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13.</w:t>
      </w:r>
      <w:r>
        <w:rPr>
          <w:rFonts w:hint="eastAsia" w:ascii="宋体" w:hAnsi="宋体" w:eastAsia="宋体" w:cs="宋体"/>
          <w:b/>
          <w:color w:val="000000" w:themeColor="text1"/>
          <w:sz w:val="21"/>
          <w:szCs w:val="21"/>
          <w14:textFill>
            <w14:solidFill>
              <w14:schemeClr w14:val="tx1"/>
            </w14:solidFill>
          </w14:textFill>
        </w:rPr>
        <w:t xml:space="preserve">2、资信</w:t>
      </w:r>
      <w:r>
        <w:rPr>
          <w:rFonts w:hint="eastAsia" w:ascii="宋体" w:hAnsi="宋体" w:eastAsia="宋体" w:cs="宋体"/>
          <w:b/>
          <w:color w:val="000000" w:themeColor="text1"/>
          <w:sz w:val="21"/>
          <w:szCs w:val="21"/>
          <w:lang w:eastAsia="zh-CN"/>
          <w14:textFill>
            <w14:solidFill>
              <w14:schemeClr w14:val="tx1"/>
            </w14:solidFill>
          </w14:textFill>
        </w:rPr>
        <w:t xml:space="preserve">、</w:t>
      </w:r>
      <w:r>
        <w:rPr>
          <w:rFonts w:hint="eastAsia" w:ascii="宋体" w:hAnsi="宋体" w:eastAsia="宋体" w:cs="宋体"/>
          <w:b/>
          <w:color w:val="000000" w:themeColor="text1"/>
          <w:sz w:val="21"/>
          <w:szCs w:val="21"/>
          <w:lang w:val="en-US" w:eastAsia="zh-CN"/>
          <w14:textFill>
            <w14:solidFill>
              <w14:schemeClr w14:val="tx1"/>
            </w14:solidFill>
          </w14:textFill>
        </w:rPr>
        <w:t xml:space="preserve">符合性</w:t>
      </w:r>
      <w:r>
        <w:rPr>
          <w:rFonts w:hint="eastAsia" w:ascii="宋体" w:hAnsi="宋体" w:eastAsia="宋体" w:cs="宋体"/>
          <w:b/>
          <w:color w:val="000000" w:themeColor="text1"/>
          <w:sz w:val="21"/>
          <w:szCs w:val="21"/>
          <w14:textFill>
            <w14:solidFill>
              <w14:schemeClr w14:val="tx1"/>
            </w14:solidFill>
          </w14:textFill>
        </w:rPr>
        <w:t xml:space="preserve">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（1）法人授权书原件（法定代表人参加投标的提供法定代表人身份证明书，格式附后）；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（2）具有独立承担民事责任的能力：法人或者其他组织的营业执照等证明文件，自然人的身份证明；（扫描件加盖投标人电子公章）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良好的商业信誉和健全的财务会计制度：近六个月中任意一个月份（不含投标截止当月）的财务状况报告复印件（至少包括资产负债表和利润表）或由会计师事务所出具的上一年度财务审计报告复印件（成立不满一年不需提供），以上须提供扫描件并加盖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rPr>
          <w:rFonts w:ascii="SimSun" w:hAnsi="SimSun" w:eastAsia="SimSun" w:cs="SimSun"/>
          <w:color w:val="000000"/>
          <w:sz w:val="21"/>
        </w:rPr>
        <w:t xml:space="preserve">①</w:t>
      </w:r>
      <w:r>
        <w:rPr>
          <w:rFonts w:ascii="SimSun" w:hAnsi="SimSun" w:eastAsia="SimSun" w:cs="SimSun"/>
          <w:color w:val="000000"/>
          <w:sz w:val="21"/>
        </w:rPr>
        <w:t xml:space="preserve">供应商近六个月中任意一个月份（不含投标截止当月）的依法缴纳税收的相关材料（扫描件并加盖电子签章），如依法免税或不需要纳税的，则应提供相应证明材料（扫描件并加盖电子签章），新成立距投标文件递交截止不足30日供应商可不提供该项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SimSun" w:hAnsi="SimSun" w:eastAsia="SimSun" w:cs="SimSun"/>
          <w:color w:val="000000"/>
          <w:sz w:val="21"/>
        </w:rPr>
        <w:t xml:space="preserve">供应商近六个月中任意一个月份（不含投标截止当月）的依法缴纳社会保障资金的相关材料（扫描件并加盖电子签章），如依法不需要缴纳社会保障资金的，则应提供相应证明（扫描件并加盖电子签章），新成立距投标文件递交截止不足30日供应商可不提供该项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（5）具有履行合同所必须的设备和专业技术能力：具备履行合同所必需的设备和专业技术能力的证明材料（详见第六章投标文件格式）；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（6）参加政府采购活动前三年内，在经营活动中没有重大违法记录：参加政府采购活动前3年内在经营活动中没有重大违法记录的书面声明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（7）承诺函原件（详见第六章投标文件格式）；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（8）本项目的特定资格要求（承诺函同上）：详见“招标公告”-“申请人的资格要求”之3中要求；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落实政府采购政策需满足的资格要求：《中小企业声明函》原件（详见第六章投标文件格式，享受小微企业优惠政策的应提供）或残疾人福利性单位声明（如有，详见第六章投标文件格式）或属于监狱企业的证明文件（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(10)承诺书原件扫描件（对本章第四条.投标文件说明第15.1条款下（1）-（9）项进行承诺、格式自拟）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（11）本招标文件要求提供的和投标人认为需要提供的其它说明和资料、文件。</w:t>
      </w:r>
      <w:r>
        <w:rPr>
          <w:sz w:val="26"/>
        </w:rPr>
      </w:r>
      <w:r/>
    </w:p>
    <w:p>
      <w:pPr>
        <w:jc w:val="left"/>
        <w:keepLines w:val="0"/>
        <w:keepNext w:val="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13.</w:t>
      </w:r>
      <w:r>
        <w:rPr>
          <w:rFonts w:hint="eastAsia" w:ascii="宋体" w:hAnsi="宋体" w:eastAsia="宋体" w:cs="宋体"/>
          <w:b/>
          <w:color w:val="000000" w:themeColor="text1"/>
          <w:sz w:val="21"/>
          <w:szCs w:val="21"/>
          <w14:textFill>
            <w14:solidFill>
              <w14:schemeClr w14:val="tx1"/>
            </w14:solidFill>
          </w14:textFill>
        </w:rPr>
        <w:t xml:space="preserve">3、商务和技术文件</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（1）投标函（</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（2）各项服务报价价格构成表及分析说明 (</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（3）服务要求响应表（</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14:textFill>
            <w14:solidFill>
              <w14:schemeClr w14:val="tx1"/>
            </w14:solidFill>
          </w14:textFill>
        </w:rPr>
        <w:t xml:space="preserve">4）商务要求响应及偏离表</w:t>
      </w:r>
      <w:r>
        <w:rPr>
          <w:rFonts w:hint="eastAsia" w:ascii="宋体" w:hAnsi="宋体" w:eastAsia="宋体" w:cs="宋体"/>
          <w:bC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详见第六章</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投标文件格式</w:t>
      </w:r>
      <w:r>
        <w:rPr>
          <w:rFonts w:hint="eastAsia" w:ascii="宋体" w:hAnsi="宋体" w:eastAsia="宋体" w:cs="宋体"/>
          <w:bC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）评分办法及评分标准中需提供的资料；</w:t>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）本招标文件要求提供的和投标人认为需要提供的其它说明和资料、文件。</w:t>
      </w:r>
      <w:r/>
    </w:p>
    <w:p>
      <w:pPr>
        <w:pStyle w:val="916"/>
        <w:jc w:val="left"/>
        <w:spacing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注：投标文件中如需“法定代表人、授权委托代表签字或盖章”，供应商可打印成文档，签字或盖章后再扫描上传，最后再电子签章。</w:t>
      </w:r>
      <w:r/>
    </w:p>
    <w:p>
      <w:pPr>
        <w:pStyle w:val="919"/>
        <w:ind w:left="0" w:firstLine="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招标文件要求提供的资料，均须以原件的扫描件形式上传加盖CA电子公章。</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1</w:t>
      </w:r>
      <w:r>
        <w:rPr>
          <w:rFonts w:hint="eastAsia" w:ascii="宋体" w:hAnsi="宋体" w:eastAsia="宋体"/>
          <w:b/>
          <w:color w:val="000000" w:themeColor="text1"/>
          <w:sz w:val="21"/>
          <w:szCs w:val="21"/>
          <w14:textFill>
            <w14:solidFill>
              <w14:schemeClr w14:val="tx1"/>
            </w14:solidFill>
          </w14:textFill>
        </w:rPr>
        <w:t xml:space="preserve">4</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投标文件编制及递交要求</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14.1所有文件、往来函件均应使用简体中文（规格、型号辅助符号例外）。</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14.3如无特别说明，投标人报价一律以人民币为投标结算货币,结算单位为“元”。</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14.5投标费用自理。</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15</w:t>
      </w:r>
      <w:r>
        <w:rPr>
          <w:rFonts w:ascii="宋体" w:hAnsi="宋体" w:eastAsia="宋体"/>
          <w:b/>
          <w:color w:val="000000" w:themeColor="text1"/>
          <w:sz w:val="21"/>
          <w:szCs w:val="21"/>
          <w14:textFill>
            <w14:solidFill>
              <w14:schemeClr w14:val="tx1"/>
            </w14:solidFill>
          </w14:textFill>
        </w:rPr>
        <w:t xml:space="preserve">.</w:t>
      </w:r>
      <w:r>
        <w:rPr>
          <w:rFonts w:hint="default" w:ascii="宋体" w:hAnsi="宋体" w:eastAsia="宋体" w:cs="Times New Roman"/>
          <w:color w:val="000000" w:themeColor="text1"/>
          <w:sz w:val="21"/>
          <w:szCs w:val="21"/>
          <w:lang w:val="en-US" w:eastAsia="zh-CN"/>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投标报价要求的说明</w:t>
      </w:r>
      <w:r/>
    </w:p>
    <w:p>
      <w:pPr>
        <w:pStyle w:val="925"/>
        <w:ind w:firstLine="480"/>
        <w:jc w:val="both"/>
        <w:pageBreakBefore w:val="0"/>
        <w:spacing w:beforeAutospacing="0" w:afterAutospacing="0"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15.1</w:t>
      </w:r>
      <w:r>
        <w:rPr>
          <w:rFonts w:hint="eastAsia" w:ascii="宋体" w:hAnsi="宋体" w:eastAsia="宋体" w:cs="Times New Roman"/>
          <w:color w:val="000000" w:themeColor="text1"/>
          <w:sz w:val="21"/>
          <w:szCs w:val="21"/>
          <w:highlight w:val="none"/>
          <w14:textFill>
            <w14:solidFill>
              <w14:schemeClr w14:val="tx1"/>
            </w14:solidFill>
          </w14:textFill>
        </w:rPr>
        <w:t xml:space="preserve">投标人对《开标一览表》中的全部服务的报价应包括在本项目合同期内所需要全部费用，包括但不限于人员工资、社保、医保、住房公积金、意外伤害险、税费、管理费、</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车辆折旧费、车辆租赁费、车辆保险费、车辆年审费、车辆维修费、气费、油费、水电费、</w:t>
      </w:r>
      <w:r>
        <w:rPr>
          <w:rFonts w:hint="eastAsia" w:ascii="宋体" w:hAnsi="宋体" w:eastAsia="宋体" w:cs="Times New Roman"/>
          <w:color w:val="000000" w:themeColor="text1"/>
          <w:sz w:val="21"/>
          <w:szCs w:val="21"/>
          <w:highlight w:val="none"/>
          <w14:textFill>
            <w14:solidFill>
              <w14:schemeClr w14:val="tx1"/>
            </w14:solidFill>
          </w14:textFill>
        </w:rPr>
        <w:t xml:space="preserve">节假日福利、</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高温</w:t>
      </w:r>
      <w:r>
        <w:rPr>
          <w:rFonts w:hint="eastAsia" w:eastAsia="宋体" w:cs="Times New Roman"/>
          <w:color w:val="000000" w:themeColor="text1"/>
          <w:sz w:val="21"/>
          <w:szCs w:val="21"/>
          <w:highlight w:val="none"/>
          <w:lang w:val="en-US" w:eastAsia="zh-CN"/>
          <w14:textFill>
            <w14:solidFill>
              <w14:schemeClr w14:val="tx1"/>
            </w14:solidFill>
          </w14:textFill>
        </w:rPr>
        <w:t xml:space="preserve">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贴、</w:t>
      </w:r>
      <w:r>
        <w:rPr>
          <w:rFonts w:hint="eastAsia" w:ascii="宋体" w:hAnsi="宋体" w:eastAsia="宋体" w:cs="Times New Roman"/>
          <w:color w:val="000000" w:themeColor="text1"/>
          <w:sz w:val="21"/>
          <w:szCs w:val="21"/>
          <w:highlight w:val="none"/>
          <w14:textFill>
            <w14:solidFill>
              <w14:schemeClr w14:val="tx1"/>
            </w14:solidFill>
          </w14:textFill>
        </w:rPr>
        <w:t xml:space="preserve">加班费、</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体检费、</w:t>
      </w:r>
      <w:r>
        <w:rPr>
          <w:rFonts w:hint="eastAsia" w:ascii="宋体" w:hAnsi="宋体" w:eastAsia="宋体" w:cs="Times New Roman"/>
          <w:color w:val="000000" w:themeColor="text1"/>
          <w:sz w:val="21"/>
          <w:szCs w:val="21"/>
          <w:highlight w:val="none"/>
          <w14:textFill>
            <w14:solidFill>
              <w14:schemeClr w14:val="tx1"/>
            </w14:solidFill>
          </w14:textFill>
        </w:rPr>
        <w:t xml:space="preserve">服装费、日常耗材费等（含为完成采购文件规定的服务工作所涉及到的一切相关费用），包括完成该项目采购需求范围内环卫服务、第三方服务等的全部内容所需的费用。</w:t>
      </w:r>
      <w:r/>
    </w:p>
    <w:p>
      <w:pPr>
        <w:numPr>
          <w:ilvl w:val="0"/>
          <w:numId w:val="3"/>
        </w:numPr>
        <w:ind w:firstLine="210"/>
        <w:spacing w:line="360" w:lineRule="auto"/>
        <w:rPr>
          <w:rFonts w:hint="eastAsia" w:ascii="宋体" w:hAnsi="宋体" w:eastAsia="宋体" w:cs="Times New Roman"/>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供应商应严格按照国家法律法规（例如《中华人民共和国民法典》《中华人民共和国劳动法》等）以及采购单位有关规章制度要求，依法确定员工上岗时间，按时足额发放员工工资、缴纳保险、保障员工福利。若因供应商未按规定及时发放工资、缴纳保险、保障员工福利，由此引发的用工劳务纠纷，采购人不承担任何责任，所有责任由供应商全部承担。                 </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r>
      <w:r/>
    </w:p>
    <w:p>
      <w:pPr>
        <w:ind w:left="210" w:firstLine="0"/>
        <w:spacing w:line="360" w:lineRule="auto"/>
        <w:rPr>
          <w:rFonts w:hint="eastAsia" w:ascii="宋体" w:hAnsi="宋体" w:eastAsia="宋体" w:cs="Times New Roman"/>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（2）供应商所提供的人员为退休人员的，供应商应负责为该类人员购买雇主责任保险，如因供应商未及时购买雇主责任保险，造成的后果由供应商承担。</w:t>
      </w:r>
      <w:r/>
    </w:p>
    <w:p>
      <w:pPr>
        <w:numPr>
          <w:ilvl w:val="0"/>
          <w:numId w:val="0"/>
        </w:numPr>
        <w:ind w:firstLine="210"/>
        <w:spacing w:line="360" w:lineRule="auto"/>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（3）供应商不得将派往采购人的人员同时派至其他单位。</w:t>
      </w:r>
      <w:r/>
    </w:p>
    <w:p>
      <w:pPr>
        <w:numPr>
          <w:ilvl w:val="0"/>
          <w:numId w:val="0"/>
        </w:numPr>
        <w:ind w:firstLine="210"/>
        <w:spacing w:line="360" w:lineRule="auto"/>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（4）成交供应商安排为采购人工作的人员必须为专职人员，不得兼职或互相兼任。</w:t>
      </w:r>
      <w:r/>
    </w:p>
    <w:p>
      <w:pPr>
        <w:numPr>
          <w:ilvl w:val="0"/>
          <w:numId w:val="0"/>
        </w:numPr>
        <w:ind w:firstLine="210"/>
        <w:spacing w:line="360" w:lineRule="auto"/>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投标人作业车辆遵守交通安全法规，须办理第三者责任险。投标人必须为驾驶员、环卫工人投保意外伤害险，中标期内发生一切员工安全问题，由中标人承担，与采购人无关。</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  </w:t>
      </w:r>
      <w:r/>
    </w:p>
    <w:p>
      <w:pPr>
        <w:ind w:firstLine="210"/>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1"/>
          <w:szCs w:val="21"/>
          <w:highlight w:val="none"/>
          <w14:textFill>
            <w14:solidFill>
              <w14:schemeClr w14:val="tx1"/>
            </w14:solidFill>
          </w14:textFill>
        </w:rPr>
        <w:t xml:space="preserve">突发情况（如台风、雨雪、冰雹、霜冻等天气或气候因素，或车辆、行人等人为因素，或是其它因素，以及复合因素或不明原因的情况）导致的工作内容必须及时处理，不论这些因素是可预测或不可预测的，均已包含在投标报价中。除采购人要求外，不作调整。</w:t>
      </w:r>
      <w:r/>
    </w:p>
    <w:p>
      <w:pPr>
        <w:ind w:firstLine="210"/>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1"/>
          <w:szCs w:val="21"/>
          <w:highlight w:val="none"/>
          <w14:textFill>
            <w14:solidFill>
              <w14:schemeClr w14:val="tx1"/>
            </w14:solidFill>
          </w14:textFill>
        </w:rPr>
        <w:t xml:space="preserve">投标人应仔细研究采购文件，按照采购文件要求进行报价，投标人若在投标文件中提出超出采购需求标准的其它服务的，视为投标人自愿承担相关全部费用，中标后必须在承诺期限内予以实施。</w:t>
      </w:r>
      <w:r/>
    </w:p>
    <w:p>
      <w:pPr>
        <w:ind w:firstLine="210"/>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1"/>
          <w:szCs w:val="21"/>
          <w:highlight w:val="none"/>
          <w14:textFill>
            <w14:solidFill>
              <w14:schemeClr w14:val="tx1"/>
            </w14:solidFill>
          </w14:textFill>
        </w:rPr>
        <w:t xml:space="preserve">由于工程施工、各类活动、节假日期间等因素导致的费用，无论这些因素是可预测或不可预测的，均已包含在投标报价中。政策性调整（如人工、材料、机具设备、规费、保险、税金的调整，其它费用的调整或出现新的费用等），投标总价及合同价均不作调整。</w:t>
      </w:r>
      <w:r/>
    </w:p>
    <w:p>
      <w:pPr>
        <w:ind w:firstLine="210"/>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sz w:val="21"/>
          <w:szCs w:val="21"/>
          <w:highlight w:val="none"/>
          <w14:textFill>
            <w14:solidFill>
              <w14:schemeClr w14:val="tx1"/>
            </w14:solidFill>
          </w14:textFill>
        </w:rPr>
        <w:t xml:space="preserve">投标人漏报、少报部分，采购人视为此部分费用已含在投标总价中，不再另行支付。</w:t>
      </w:r>
      <w:r/>
    </w:p>
    <w:p>
      <w:pPr>
        <w:ind w:firstLine="211"/>
        <w:spacing w:line="360" w:lineRule="auto"/>
        <w:rPr>
          <w:rFonts w:hint="default" w:ascii="宋体" w:hAnsi="宋体" w:eastAsia="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以上（1）-（9）项内容投标人必须逐项进行承诺，承诺书格式自拟。</w:t>
      </w:r>
      <w:r/>
    </w:p>
    <w:p>
      <w:pPr>
        <w:pStyle w:val="940"/>
        <w:ind w:firstLine="505"/>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15.2一项投标内容只允许一个报价，招标采购单位不接受任何有选择性的投标报价。</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15</w:t>
      </w:r>
      <w:r>
        <w:rPr>
          <w:rFonts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3投标文件报价中的单价和总价全部采用人民币表示，除非合同的特殊条款另有规定。</w:t>
      </w:r>
      <w:r/>
    </w:p>
    <w:p>
      <w:pPr>
        <w:numPr>
          <w:ilvl w:val="0"/>
          <w:numId w:val="0"/>
        </w:num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eastAsia="zh-CN"/>
          <w14:textFill>
            <w14:solidFill>
              <w14:schemeClr w14:val="tx1"/>
            </w14:solidFill>
          </w14:textFill>
        </w:rPr>
        <w:t xml:space="preserve">16</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投标保证金</w:t>
      </w:r>
      <w:r/>
    </w:p>
    <w:p>
      <w:pPr>
        <w:ind w:firstLine="420"/>
        <w:jc w:val="left"/>
        <w:spacing w:line="38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本项目不收取投标保证金。</w:t>
      </w:r>
      <w:r/>
    </w:p>
    <w:p>
      <w:pPr>
        <w:numPr>
          <w:ilvl w:val="0"/>
          <w:numId w:val="4"/>
        </w:numPr>
        <w:spacing w:line="360" w:lineRule="auto"/>
        <w:rPr>
          <w:rFonts w:hint="eastAsia" w:ascii="宋体" w:hAnsi="宋体" w:eastAsia="宋体"/>
          <w:b/>
          <w:color w:val="000000" w:themeColor="text1"/>
          <w:sz w:val="21"/>
          <w:szCs w:val="21"/>
          <w14:textFill>
            <w14:solidFill>
              <w14:schemeClr w14:val="tx1"/>
            </w14:solidFill>
          </w14:textFill>
        </w:rPr>
      </w:pPr>
      <w:r>
        <w:rPr>
          <w:rFonts w:hint="default" w:ascii="宋体" w:hAnsi="宋体" w:eastAsia="宋体" w:cs="Times New Roman"/>
          <w:color w:val="000000" w:themeColor="text1"/>
          <w:sz w:val="21"/>
          <w:szCs w:val="21"/>
          <w:lang w:val="en-US" w:eastAsia="zh-CN"/>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投标文件的有效期</w:t>
      </w:r>
      <w:r/>
    </w:p>
    <w:p>
      <w:pPr>
        <w:numPr>
          <w:ilvl w:val="0"/>
          <w:numId w:val="0"/>
        </w:numPr>
        <w:spacing w:line="360" w:lineRule="auto"/>
        <w:rPr>
          <w:rFonts w:hint="default"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b/>
          <w:color w:val="000000" w:themeColor="text1"/>
          <w:sz w:val="21"/>
          <w:szCs w:val="21"/>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17.1 </w:t>
      </w:r>
      <w:r>
        <w:rPr>
          <w:rFonts w:hint="eastAsia" w:ascii="宋体" w:hAnsi="宋体" w:eastAsia="宋体" w:cs="Times New Roman"/>
          <w:color w:val="000000" w:themeColor="text1"/>
          <w:sz w:val="21"/>
          <w:szCs w:val="21"/>
          <w14:textFill>
            <w14:solidFill>
              <w14:schemeClr w14:val="tx1"/>
            </w14:solidFill>
          </w14:textFill>
        </w:rPr>
        <w:t xml:space="preserve">投标文件的有效期：自投标截止日起60天。</w:t>
      </w:r>
      <w:r/>
    </w:p>
    <w:p>
      <w:pPr>
        <w:ind w:firstLine="50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w:t>
      </w:r>
      <w:r>
        <w:rPr>
          <w:rFonts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w:t>
      </w:r>
      <w:r>
        <w:rPr>
          <w:rFonts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18</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投标文件的拒收</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采购人拒绝接收在其规定的投标截止时间后上传的任何投标文件。</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五、投标文件的递交</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19.投标文件的递交</w:t>
      </w:r>
      <w:r/>
    </w:p>
    <w:p>
      <w:pPr>
        <w:ind w:firstLine="42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19.1电子投标文件的递交</w:t>
      </w:r>
      <w:r/>
    </w:p>
    <w:p>
      <w:pPr>
        <w:ind w:firstLine="48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20</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投标截止日期</w:t>
      </w:r>
      <w:r/>
    </w:p>
    <w:p>
      <w:pPr>
        <w:ind w:firstLine="42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1</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投标文件的修改和撤回</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w:t>
      </w: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投标文件的撤回</w:t>
      </w:r>
      <w:r/>
    </w:p>
    <w:p>
      <w:pPr>
        <w:ind w:firstLine="42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w:t>
      </w: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 投标文件的修改</w:t>
      </w:r>
      <w:r/>
    </w:p>
    <w:p>
      <w:pPr>
        <w:ind w:firstLine="426"/>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w:t>
      </w:r>
      <w:r>
        <w:rPr>
          <w:rFonts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在投标截止时间之后，投标人不得对其电子投标文件作任何修改。</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六、开标和评标</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22</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开标</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22.6投标人未参加开标的，视同认可开标结果。</w:t>
      </w:r>
      <w:r/>
    </w:p>
    <w:p>
      <w:pPr>
        <w:spacing w:line="360" w:lineRule="auto"/>
        <w:tabs>
          <w:tab w:val="center" w:pos="4479" w:leader="none"/>
        </w:tabs>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3</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评标委员会</w:t>
      </w:r>
      <w:r>
        <w:rPr>
          <w:rFonts w:ascii="宋体" w:hAnsi="宋体" w:eastAsia="宋体"/>
          <w:b/>
          <w:color w:val="000000" w:themeColor="text1"/>
          <w:sz w:val="21"/>
          <w:szCs w:val="21"/>
          <w14:textFill>
            <w14:solidFill>
              <w14:schemeClr w14:val="tx1"/>
            </w14:solidFill>
          </w14:textFill>
        </w:rPr>
        <w:tab/>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23.1评标委员会由招标采购单位依法组建，负责本项目的评标事务。</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23.2评标委员会独立履行下列职责：</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23.2.1审查投标文件是否符合招标文件的要求，并作出评价；</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23.2.2可以要求投标供应商对投标文件有关事项作出解释或澄清；</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23.2.3推荐中标候选供应商名单，或者受采购人委托按照事先确定的办法直接确定中标供应商；</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23.2.4向招标采购单位或者有关部门报告非法干预评标工作的行为。</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23.3评标委员会成员应当履行下列义务：</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23.3.1遵纪守法，客观、公正、廉洁地履行职责；</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23.3.2按照招标文件规定的评标办法和评标标准进行评标，对评审意见承担个人责任；</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23.3.3对评标过程和结果，以及投标人的商业秘密保密；</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23.3.4参与评标报告的起草；</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23.3.5配合相关部门的投诉处理工作；</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23.3.6配合招标采购单位答复投标供应商提出的质疑。</w:t>
      </w:r>
      <w:r/>
    </w:p>
    <w:p>
      <w:pPr>
        <w:spacing w:line="360" w:lineRule="auto"/>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4</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评标内容的保密</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4</w:t>
      </w: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公开开标后，直到宣布授予中标人合同为止，凡属于审查、澄清、评价和比较投标的所有资料，有关授予合同的信息都不应向投标人或与评标无关的其他人泄露。</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4</w:t>
      </w:r>
      <w:r>
        <w:rPr>
          <w:rFonts w:ascii="宋体" w:hAnsi="宋体" w:eastAsia="宋体"/>
          <w:color w:val="000000" w:themeColor="text1"/>
          <w:sz w:val="21"/>
          <w:szCs w:val="21"/>
          <w14:textFill>
            <w14:solidFill>
              <w14:schemeClr w14:val="tx1"/>
            </w14:solidFill>
          </w14:textFill>
        </w:rPr>
        <w:t xml:space="preserve">.2 </w:t>
      </w:r>
      <w:r>
        <w:rPr>
          <w:rFonts w:hint="eastAsia" w:ascii="宋体" w:hAnsi="宋体" w:eastAsia="宋体"/>
          <w:color w:val="000000" w:themeColor="text1"/>
          <w:sz w:val="21"/>
          <w:szCs w:val="21"/>
          <w14:textFill>
            <w14:solidFill>
              <w14:schemeClr w14:val="tx1"/>
            </w14:solidFill>
          </w14:textFill>
        </w:rPr>
        <w:t xml:space="preserve">在投标文件的审查、澄清、评价和比较以及授予合同的过程中，投标人对招标采购单位和评标委员会成员施加影响的任何行为，都将取消其投标资格。</w:t>
      </w:r>
      <w:r/>
    </w:p>
    <w:p>
      <w:pPr>
        <w:pStyle w:val="940"/>
        <w:ind w:firstLine="426"/>
        <w:jc w:val="both"/>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4</w:t>
      </w:r>
      <w:r>
        <w:rPr>
          <w:rFonts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在评标期间，招标采购单位将通过指定联络人与投标人进行联系。</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25.对投标文件初审</w:t>
      </w:r>
      <w:r/>
    </w:p>
    <w:p>
      <w:pPr>
        <w:pStyle w:val="940"/>
        <w:ind w:firstLine="488"/>
        <w:jc w:val="both"/>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5</w:t>
      </w:r>
      <w:r>
        <w:rPr>
          <w:rFonts w:ascii="宋体" w:hAnsi="宋体" w:eastAsia="宋体"/>
          <w:color w:val="000000" w:themeColor="text1"/>
          <w:sz w:val="21"/>
          <w:szCs w:val="21"/>
          <w14:textFill>
            <w14:solidFill>
              <w14:schemeClr w14:val="tx1"/>
            </w14:solidFill>
          </w14:textFill>
        </w:rPr>
        <w:t xml:space="preserve">.1投标文件初审</w:t>
      </w:r>
      <w:r>
        <w:rPr>
          <w:rFonts w:hint="eastAsia" w:ascii="宋体" w:hAnsi="宋体" w:eastAsia="宋体"/>
          <w:color w:val="000000" w:themeColor="text1"/>
          <w:sz w:val="21"/>
          <w:szCs w:val="21"/>
          <w14:textFill>
            <w14:solidFill>
              <w14:schemeClr w14:val="tx1"/>
            </w14:solidFill>
          </w14:textFill>
        </w:rPr>
        <w:t xml:space="preserve">分为资格性检查和符合性检查。</w:t>
      </w:r>
      <w:r/>
    </w:p>
    <w:p>
      <w:pPr>
        <w:pStyle w:val="940"/>
        <w:ind w:firstLine="488"/>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5</w:t>
      </w:r>
      <w:r>
        <w:rPr>
          <w:rFonts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投标人有下列情况之一者，投标文件无效：</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1）投标人未在规定时间内成功解密电子投标文件的；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2）投标人未按照招标文件要求上传电子投标文件的；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3）投标文件未按照招标文件要求加盖电子签章；</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4）招标人的法定代表人授权代表，无法定代表人授权委托书的；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7）投标文件未按招标文件规定的内容和要求填写的；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8）投标文件中有招标文件未允许提供的选择性内容；</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9）不同投标人的投标文件由同一单位或者个人编制的；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10）不同投标人委托同一单位或者个人办理投标事宜的；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11）不同投标人的投标文件载明的项目管理成员为同一人的；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12）不同投标人的投标文件异常一致或者投标报价呈规律性差异的；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13）不同投标人的单位负责人为同一人或者存在直接控股、管理关系的；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14）项目（标段）投标总价或单价超过本项目（标段）预算或最高限价的；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15）提供虚假材料的（包括工商营业执照、财务报表、资格证明文件等）；</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16）投标文件含有采购人不能接受的附加条件的；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19）投标文件内容不全或不符合招标文件中规定的其它实质性要求的；</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20）法律法规和招标文件规定的其它无效情形；</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21）改变招标文件给出的名称、实施范围、工作内容、计量单位、工程量、养护标准等。</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5</w:t>
      </w:r>
      <w:r>
        <w:rPr>
          <w:rFonts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5招标采购单位对投标文件的判定，只依据投标内容本身，不依靠开标后的任何外来证明。</w:t>
      </w:r>
      <w:r/>
    </w:p>
    <w:p>
      <w:pPr>
        <w:ind w:firstLine="488"/>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25.6</w:t>
      </w:r>
      <w:r>
        <w:rPr>
          <w:rFonts w:ascii="宋体" w:hAnsi="宋体" w:eastAsia="宋体"/>
          <w:color w:val="000000" w:themeColor="text1"/>
          <w:sz w:val="21"/>
          <w:szCs w:val="21"/>
          <w14:textFill>
            <w14:solidFill>
              <w14:schemeClr w14:val="tx1"/>
            </w14:solidFill>
          </w14:textFill>
        </w:rPr>
        <w:t xml:space="preserve">招标采购单位将拒绝被确定为非实质性响应的投标，投标</w:t>
      </w:r>
      <w:r>
        <w:rPr>
          <w:rFonts w:hint="eastAsia" w:ascii="宋体" w:hAnsi="宋体" w:eastAsia="宋体"/>
          <w:color w:val="000000" w:themeColor="text1"/>
          <w:sz w:val="21"/>
          <w:szCs w:val="21"/>
          <w14:textFill>
            <w14:solidFill>
              <w14:schemeClr w14:val="tx1"/>
            </w14:solidFill>
          </w14:textFill>
        </w:rPr>
        <w:t xml:space="preserve">人</w:t>
      </w:r>
      <w:r>
        <w:rPr>
          <w:rFonts w:ascii="宋体" w:hAnsi="宋体" w:eastAsia="宋体"/>
          <w:color w:val="000000" w:themeColor="text1"/>
          <w:sz w:val="21"/>
          <w:szCs w:val="21"/>
          <w14:textFill>
            <w14:solidFill>
              <w14:schemeClr w14:val="tx1"/>
            </w14:solidFill>
          </w14:textFill>
        </w:rPr>
        <w:t xml:space="preserve">不能通过修正或撤销不符之处而使其投标成为实质性响应的投标</w:t>
      </w:r>
      <w:r>
        <w:rPr>
          <w:rFonts w:hint="eastAsia" w:ascii="宋体" w:hAnsi="宋体" w:eastAsia="宋体"/>
          <w:color w:val="000000" w:themeColor="text1"/>
          <w:sz w:val="21"/>
          <w:szCs w:val="21"/>
          <w14:textFill>
            <w14:solidFill>
              <w14:schemeClr w14:val="tx1"/>
            </w14:solidFill>
          </w14:textFill>
        </w:rPr>
        <w:t xml:space="preserve">。</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26.投标的澄清</w:t>
      </w:r>
      <w:r/>
    </w:p>
    <w:p>
      <w:pPr>
        <w:pStyle w:val="940"/>
        <w:ind w:firstLine="502"/>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26.1对投标文件中含义不明确</w:t>
      </w:r>
      <w:r>
        <w:rPr>
          <w:rFonts w:hint="eastAsia" w:ascii="宋体" w:hAnsi="宋体" w:eastAsia="宋体"/>
          <w:color w:val="000000" w:themeColor="text1"/>
          <w:sz w:val="21"/>
          <w:szCs w:val="21"/>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ind w:firstLine="420"/>
        <w:pageBreakBefore w:val="0"/>
        <w:spacing w:line="38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26.2根据江苏省财政厅发布的苏财购〔2025〕62号文件要求，在</w:t>
      </w:r>
      <w:r>
        <w:rPr>
          <w:rFonts w:hint="eastAsia" w:ascii="宋体" w:hAnsi="宋体" w:eastAsia="宋体" w:cs="宋体"/>
          <w:color w:val="000000" w:themeColor="text1"/>
          <w:sz w:val="21"/>
          <w:szCs w:val="21"/>
          <w:lang w:val="en-US" w:eastAsia="zh-CN"/>
          <w14:textFill>
            <w14:solidFill>
              <w14:schemeClr w14:val="tx1"/>
            </w14:solidFill>
          </w14:textFill>
        </w:rPr>
        <w:t xml:space="preserve">评标过程中，出现下列情形之一的，评审委员会应当启动异常低价响应审查程序：</w:t>
      </w:r>
      <w:r/>
    </w:p>
    <w:p>
      <w:pPr>
        <w:ind w:firstLine="210"/>
        <w:pageBreakBefore w:val="0"/>
        <w:spacing w:line="38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（1）响应报价低于采购项目预算50%的，即响应报价&lt;采购项目预算×50% ；</w:t>
      </w:r>
      <w:r/>
    </w:p>
    <w:p>
      <w:pPr>
        <w:ind w:firstLine="210"/>
        <w:pageBreakBefore w:val="0"/>
        <w:spacing w:line="38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（2）响应报价低于采购项目最高限价45%的，即投响应报价&lt;采购项目最高限价×45% ；</w:t>
      </w:r>
      <w:r/>
    </w:p>
    <w:p>
      <w:pPr>
        <w:ind w:firstLine="210"/>
        <w:pageBreakBefore w:val="0"/>
        <w:spacing w:line="38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（3）评审委员会认定的供应商报价过低、有可能影响产品质量或者不能诚信履约的其他情形。</w:t>
      </w:r>
      <w:r/>
    </w:p>
    <w:p>
      <w:pPr>
        <w:ind w:firstLine="210"/>
        <w:pageBreakBefore w:val="0"/>
        <w:spacing w:line="380" w:lineRule="exact"/>
        <w:widowControl w:val="off"/>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27.废标</w:t>
      </w:r>
      <w:r/>
    </w:p>
    <w:p>
      <w:pPr>
        <w:ind w:firstLine="57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27.1 在招标采购中，出现下列情形之一的，应予废标：</w:t>
      </w:r>
      <w:r/>
    </w:p>
    <w:p>
      <w:pPr>
        <w:ind w:firstLine="57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2．出现影响采购公正的违法、违规行为；</w:t>
      </w:r>
      <w:r/>
    </w:p>
    <w:p>
      <w:pPr>
        <w:ind w:firstLine="57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3．投标人的报价均超过采购预算，采购人不能支付的；</w:t>
      </w:r>
      <w:r/>
    </w:p>
    <w:p>
      <w:pPr>
        <w:ind w:firstLine="57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4．因重大变故，采购任务取消。</w:t>
      </w:r>
      <w:r/>
    </w:p>
    <w:p>
      <w:pPr>
        <w:ind w:left="485" w:firstLine="85"/>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5．因“江苏政府采购“苏采云”系统”系统重大故障原因无法继续开评标的。</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28</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投标文件的评价和比较</w:t>
      </w:r>
      <w:r/>
    </w:p>
    <w:p>
      <w:pPr>
        <w:pStyle w:val="940"/>
        <w:ind w:firstLine="609"/>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28</w:t>
      </w:r>
      <w:r>
        <w:rPr>
          <w:rFonts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评标委员会按招标文件规定的评标方法和标准，对符合性检查合格的投标文件进行商务和技术评估，综合比较与评价。</w:t>
      </w:r>
      <w:r/>
    </w:p>
    <w:p>
      <w:pPr>
        <w:pStyle w:val="940"/>
        <w:ind w:firstLine="609"/>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28.2最低的投标报价或最高的折扣比例是中标的重要条件，但不是唯一条件。</w:t>
      </w:r>
      <w:r/>
    </w:p>
    <w:p>
      <w:pPr>
        <w:spacing w:line="360" w:lineRule="auto"/>
        <w:rPr>
          <w:rFonts w:ascii="宋体" w:hAnsi="宋体" w:eastAsia="宋体"/>
          <w:b/>
          <w:color w:val="000000" w:themeColor="text1"/>
          <w:sz w:val="21"/>
          <w:szCs w:val="21"/>
          <w14:textFill>
            <w14:solidFill>
              <w14:schemeClr w14:val="tx1"/>
            </w14:solidFill>
          </w14:textFill>
        </w:rPr>
        <w:outlineLvl w:val="1"/>
      </w:pPr>
      <w:r>
        <w:rPr>
          <w:rFonts w:hint="eastAsia" w:ascii="宋体" w:hAnsi="宋体" w:eastAsia="宋体"/>
          <w:b/>
          <w:color w:val="000000" w:themeColor="text1"/>
          <w:sz w:val="21"/>
          <w:szCs w:val="21"/>
          <w14:textFill>
            <w14:solidFill>
              <w14:schemeClr w14:val="tx1"/>
            </w14:solidFill>
          </w14:textFill>
        </w:rPr>
        <w:t xml:space="preserve">七、授予合同</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29</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中标人的确认</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29.2中标无效的确认：</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（1）提供虚假材料谋取中标的；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（2）采取不正当手段诋毁、排挤其他投标人的；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（3）与招标采购单位、其他投标人恶意串通的；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（4）向招标采购单位行贿或者提供其他不正当利益的；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（6）拒绝有关部门监督检查或者提供虚假情况的。</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29.3经评标委员</w:t>
      </w:r>
      <w:r>
        <w:rPr>
          <w:rFonts w:hint="eastAsia" w:ascii="宋体" w:hAnsi="宋体" w:eastAsia="宋体"/>
          <w:color w:val="000000" w:themeColor="text1"/>
          <w:sz w:val="21"/>
          <w:szCs w:val="21"/>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29.4</w:t>
      </w:r>
      <w:r>
        <w:rPr>
          <w:rFonts w:hint="eastAsia" w:ascii="宋体" w:hAnsi="宋体" w:eastAsia="宋体" w:cs="Times New Roman"/>
          <w:color w:val="000000" w:themeColor="text1"/>
          <w:sz w:val="2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29.5</w:t>
      </w:r>
      <w:r>
        <w:rPr>
          <w:rFonts w:hint="eastAsia" w:ascii="宋体" w:hAnsi="宋体" w:eastAsia="宋体" w:cs="Times New Roman"/>
          <w:color w:val="000000" w:themeColor="text1"/>
          <w:sz w:val="21"/>
          <w:szCs w:val="21"/>
          <w14:textFill>
            <w14:solidFill>
              <w14:schemeClr w14:val="tx1"/>
            </w14:solidFill>
          </w14:textFill>
        </w:rPr>
        <w:t xml:space="preserve">质疑函必须按照《质疑函范本》要求的格式和内容进行填写。</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投标人</w:t>
      </w:r>
      <w:r>
        <w:rPr>
          <w:rFonts w:hint="eastAsia" w:ascii="宋体" w:hAnsi="宋体" w:eastAsia="宋体" w:cs="Times New Roman"/>
          <w:color w:val="000000" w:themeColor="text1"/>
          <w:sz w:val="21"/>
          <w:szCs w:val="21"/>
          <w14:textFill>
            <w14:solidFill>
              <w14:schemeClr w14:val="tx1"/>
            </w14:solidFill>
          </w14:textFill>
        </w:rPr>
        <w:t xml:space="preserve">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29.6</w:t>
      </w:r>
      <w:r>
        <w:rPr>
          <w:rFonts w:hint="eastAsia" w:ascii="宋体" w:hAnsi="宋体" w:eastAsia="宋体" w:cs="Times New Roman"/>
          <w:color w:val="000000" w:themeColor="text1"/>
          <w:sz w:val="21"/>
          <w:szCs w:val="21"/>
          <w14:textFill>
            <w14:solidFill>
              <w14:schemeClr w14:val="tx1"/>
            </w14:solidFill>
          </w14:textFill>
        </w:rPr>
        <w:t xml:space="preserve">本项目只接收以纸质原件形式送达的质疑，联系方式详见招标公告。</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29.7</w:t>
      </w:r>
      <w:r>
        <w:rPr>
          <w:rFonts w:hint="eastAsia" w:ascii="宋体" w:hAnsi="宋体" w:eastAsia="宋体" w:cs="Times New Roman"/>
          <w:color w:val="000000" w:themeColor="text1"/>
          <w:sz w:val="21"/>
          <w:szCs w:val="21"/>
          <w14:textFill>
            <w14:solidFill>
              <w14:schemeClr w14:val="tx1"/>
            </w14:solidFill>
          </w14:textFill>
        </w:rPr>
        <w:t xml:space="preserve">以下情形的质疑不予受理</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（2）供应商超过法定质疑期提出质疑的；</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（3）供应商以传真、电子邮件等方式递交的非原件形式的；</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（5）供应商对自身提出质疑的。</w:t>
      </w:r>
      <w:r/>
    </w:p>
    <w:p>
      <w:pPr>
        <w:ind w:firstLine="480"/>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29.8</w:t>
      </w:r>
      <w:r>
        <w:rPr>
          <w:rFonts w:hint="eastAsia" w:ascii="宋体" w:hAnsi="宋体" w:eastAsia="宋体" w:cs="Times New Roman"/>
          <w:color w:val="000000" w:themeColor="text1"/>
          <w:sz w:val="21"/>
          <w:szCs w:val="21"/>
          <w14:textFill>
            <w14:solidFill>
              <w14:schemeClr w14:val="tx1"/>
            </w14:solidFill>
          </w14:textFill>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30</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合同授予标准</w:t>
      </w:r>
      <w:r/>
    </w:p>
    <w:p>
      <w:pPr>
        <w:ind w:firstLine="50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31</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中标通知书</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31.2中标通知书将成为合同的组成部分。</w:t>
      </w:r>
      <w:r/>
    </w:p>
    <w:p>
      <w:pPr>
        <w:pStyle w:val="940"/>
        <w:ind w:firstLine="502"/>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31.3招标采购单位对未中标供应商不承担解释未中标原因的义务。</w:t>
      </w:r>
      <w:r/>
    </w:p>
    <w:p>
      <w:pPr>
        <w:spacing w:line="360" w:lineRule="auto"/>
        <w:rPr>
          <w:rFonts w:ascii="宋体" w:hAnsi="宋体" w:eastAsia="宋体"/>
          <w:b/>
          <w:color w:val="000000" w:themeColor="text1"/>
          <w:sz w:val="21"/>
          <w:szCs w:val="21"/>
          <w14:textFill>
            <w14:solidFill>
              <w14:schemeClr w14:val="tx1"/>
            </w14:solidFill>
          </w14:textFill>
        </w:rPr>
        <w:outlineLvl w:val="9"/>
      </w:pPr>
      <w:r>
        <w:rPr>
          <w:rFonts w:hint="eastAsia" w:ascii="宋体" w:hAnsi="宋体" w:eastAsia="宋体"/>
          <w:b/>
          <w:color w:val="000000" w:themeColor="text1"/>
          <w:sz w:val="21"/>
          <w:szCs w:val="21"/>
          <w14:textFill>
            <w14:solidFill>
              <w14:schemeClr w14:val="tx1"/>
            </w14:solidFill>
          </w14:textFill>
        </w:rPr>
        <w:t xml:space="preserve">32.履约保证金</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32.1中标人应按规定提交履约保证金。</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33</w:t>
      </w:r>
      <w:r>
        <w:rPr>
          <w:rFonts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合同的签订</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33.1中标人应按中标通知书中规定的时间和地点，由法定代表人或委托代理人与采购人代表签订合同。</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33.2签订合同及合同条款应以招标文件和中标人的投标文件及其澄清文件为依据。</w:t>
      </w:r>
      <w:r/>
    </w:p>
    <w:p>
      <w:pPr>
        <w:pStyle w:val="940"/>
        <w:ind w:firstLine="431"/>
        <w:jc w:val="both"/>
        <w:spacing w:line="360" w:lineRule="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33.3中标人无正当理由拒签合同的，或在签订合同时向采购人提出附加条件或者更改</w:t>
      </w:r>
      <w:r>
        <w:rPr>
          <w:rFonts w:hint="eastAsia" w:ascii="宋体" w:hAnsi="宋体" w:eastAsia="宋体" w:cs="Times New Roman"/>
          <w:color w:val="000000" w:themeColor="text1"/>
          <w:sz w:val="21"/>
          <w:szCs w:val="21"/>
          <w14:textFill>
            <w14:solidFill>
              <w14:schemeClr w14:val="tx1"/>
            </w14:solidFill>
          </w14:textFill>
        </w:rPr>
        <w:t xml:space="preserve">合同实质性内容的，采购人可取消其中标资格，同时由中标人承担相应的法律责任。</w:t>
      </w:r>
      <w:r/>
    </w:p>
    <w:p>
      <w:pPr>
        <w:pStyle w:val="940"/>
        <w:ind w:firstLine="431"/>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33.4签订合同后，中标人不得将合同标的进行转包。未经采购人同意，中标人也不得采用分包的形式履行合同，否则采购人有权终止合同。转包或分包造成采购人损失的，中标人应承担相应赔偿责任。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w:t>
      </w:r>
      <w:r>
        <w:rPr>
          <w:rFonts w:ascii="宋体" w:hAnsi="宋体" w:eastAsia="宋体" w:cs="宋体"/>
          <w:b/>
          <w:color w:val="000000" w:themeColor="text1"/>
          <w:sz w:val="21"/>
          <w:szCs w:val="21"/>
          <w14:textFill>
            <w14:solidFill>
              <w14:schemeClr w14:val="tx1"/>
            </w14:solidFill>
          </w14:textFill>
        </w:rPr>
        <w:t xml:space="preserve">4.</w:t>
      </w:r>
      <w:r>
        <w:rPr>
          <w:rFonts w:hint="eastAsia" w:ascii="宋体" w:hAnsi="宋体" w:eastAsia="宋体" w:cs="宋体"/>
          <w:b/>
          <w:color w:val="000000" w:themeColor="text1"/>
          <w:sz w:val="21"/>
          <w:szCs w:val="21"/>
          <w14:textFill>
            <w14:solidFill>
              <w14:schemeClr w14:val="tx1"/>
            </w14:solidFill>
          </w14:textFill>
        </w:rPr>
        <w:t xml:space="preserve">特别提醒</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ascii="宋体" w:hAnsi="宋体" w:eastAsia="宋体"/>
          <w:color w:val="000000" w:themeColor="text1"/>
          <w:sz w:val="21"/>
          <w:szCs w:val="21"/>
          <w14:textFill>
            <w14:solidFill>
              <w14:schemeClr w14:val="tx1"/>
            </w14:solidFill>
          </w14:textFill>
        </w:rPr>
        <w:t xml:space="preserve">4.1</w:t>
      </w:r>
      <w:r>
        <w:rPr>
          <w:rFonts w:hint="eastAsia" w:ascii="宋体" w:hAnsi="宋体" w:eastAsia="宋体"/>
          <w:color w:val="000000" w:themeColor="text1"/>
          <w:sz w:val="21"/>
          <w:szCs w:val="21"/>
          <w14:textFill>
            <w14:solidFill>
              <w14:schemeClr w14:val="tx1"/>
            </w14:solidFill>
          </w14:textFill>
        </w:rPr>
        <w:t xml:space="preserve">投标单位如有提供不实评审材料，弄虚作假者，一律作废标处理，该不良行为将予以公示。</w:t>
      </w:r>
      <w:r/>
    </w:p>
    <w:p>
      <w:pPr>
        <w:pStyle w:val="940"/>
        <w:ind w:firstLine="431"/>
        <w:jc w:val="both"/>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ascii="宋体" w:hAnsi="宋体" w:eastAsia="宋体"/>
          <w:color w:val="000000" w:themeColor="text1"/>
          <w:sz w:val="21"/>
          <w:szCs w:val="21"/>
          <w14:textFill>
            <w14:solidFill>
              <w14:schemeClr w14:val="tx1"/>
            </w14:solidFill>
          </w14:textFill>
        </w:rPr>
        <w:t xml:space="preserve">4.2</w:t>
      </w:r>
      <w:r>
        <w:rPr>
          <w:rFonts w:hint="eastAsia" w:ascii="宋体" w:hAnsi="宋体" w:eastAsia="宋体"/>
          <w:color w:val="000000" w:themeColor="text1"/>
          <w:sz w:val="21"/>
          <w:szCs w:val="21"/>
          <w14:textFill>
            <w14:solidFill>
              <w14:schemeClr w14:val="tx1"/>
            </w14:solidFill>
          </w14:textFill>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firstLine="528"/>
        <w:jc w:val="center"/>
        <w:spacing w:line="360" w:lineRule="auto"/>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pStyle w:val="919"/>
        <w:ind w:left="0" w:firstLine="0"/>
        <w:rPr>
          <w:rFonts w:hint="eastAsia" w:ascii="宋体" w:hAnsi="宋体" w:eastAsia="宋体"/>
          <w:b/>
          <w:sz w:val="32"/>
          <w:szCs w:val="32"/>
        </w:rPr>
      </w:pPr>
      <w:r>
        <w:rPr>
          <w:rFonts w:hint="eastAsia" w:ascii="宋体" w:hAnsi="宋体" w:eastAsia="宋体"/>
          <w:b/>
          <w:sz w:val="32"/>
          <w:szCs w:val="32"/>
        </w:rPr>
      </w:r>
      <w:r/>
    </w:p>
    <w:p>
      <w:pPr>
        <w:numPr>
          <w:ilvl w:val="0"/>
          <w:numId w:val="5"/>
        </w:numPr>
        <w:ind w:firstLine="528"/>
        <w:jc w:val="center"/>
        <w:spacing w:line="360" w:lineRule="auto"/>
        <w:rPr>
          <w:rFonts w:hint="eastAsia" w:ascii="宋体" w:hAnsi="宋体" w:eastAsia="宋体"/>
          <w:b/>
          <w:sz w:val="32"/>
          <w:szCs w:val="32"/>
        </w:rPr>
        <w:outlineLvl w:val="0"/>
      </w:pPr>
      <w:r>
        <w:rPr>
          <w:rFonts w:hint="eastAsia" w:ascii="宋体" w:hAnsi="宋体" w:eastAsia="宋体"/>
          <w:b/>
          <w:sz w:val="32"/>
          <w:szCs w:val="32"/>
          <w:lang w:val="en-US" w:eastAsia="zh-CN"/>
        </w:rPr>
        <w:t xml:space="preserve">  </w:t>
      </w:r>
      <w:bookmarkStart w:id="23" w:name="_Toc22277"/>
      <w:r>
        <w:rPr>
          <w:rFonts w:hint="eastAsia" w:ascii="宋体" w:hAnsi="宋体" w:eastAsia="宋体"/>
          <w:b/>
          <w:sz w:val="32"/>
          <w:szCs w:val="32"/>
        </w:rPr>
        <w:t xml:space="preserve">采购需求</w:t>
      </w:r>
      <w:bookmarkEnd w:id="23"/>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、项目范围</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（1）白米集镇：</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①浦津大道:北至白米垃圾中转站，南至浦津大桥;</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②朝阳路:北至振白路，南至白米大桥;</w:t>
      </w:r>
      <w:r/>
    </w:p>
    <w:p>
      <w:pPr>
        <w:ind w:firstLine="420"/>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③振华路：北至振兴路，南至老328国道；</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④人民路:东至白米敬老院，西至东部干线曹新段;</w:t>
      </w:r>
      <w:r/>
    </w:p>
    <w:p>
      <w:pPr>
        <w:ind w:firstLine="420"/>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⑤政府广场:政府门口广场四周;</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⑥振兴路:东至白米小学，西至竹窠庄桥;</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⑦老328国道:东至白米与海安交界处(人和居)，西至白米与天目山街道交界处。</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张沐集镇及曙光工业园区：</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①曙光大道:北至杭家铺桥，南至张沐农行;</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②曙光中路:北至园一路，南至园六路；</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③园一路:东至曙光中路，西至曙光大道;</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④园二路:东至东部干线，西至曙光大道;</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⑤园四路:东至东部干线，西至曙光大道；</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⑥园五路:东至曙光中路，西至曙光大道；</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⑦园六路:东至曙光中路，西至曙光大道；</w:t>
      </w:r>
      <w:r/>
    </w:p>
    <w:p>
      <w:pPr>
        <w:ind w:firstLine="420"/>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⑧新328国道：东至曙光东路，西至张沐游园；</w:t>
      </w:r>
      <w:r/>
    </w:p>
    <w:p>
      <w:pPr>
        <w:ind w:firstLine="420"/>
        <w:keepLines w:val="0"/>
        <w:keepNext w:val="0"/>
        <w:pageBreakBefore w:val="0"/>
        <w:spacing w:line="440" w:lineRule="exact"/>
        <w:widowControl w:val="off"/>
        <w:rPr>
          <w:rFonts w:hint="eastAsia" w:ascii="宋体" w:hAnsi="宋体" w:eastAsia="宋体" w:cs="Times New Roman"/>
          <w:sz w:val="21"/>
          <w:szCs w:val="21"/>
          <w:lang w:val="en-US" w:eastAsia="zh-CN"/>
        </w:rPr>
      </w:pPr>
      <w:r>
        <w:rPr>
          <w:rFonts w:hint="eastAsia" w:ascii="宋体" w:hAnsi="宋体" w:eastAsia="宋体" w:cs="宋体"/>
          <w:sz w:val="21"/>
          <w:szCs w:val="21"/>
          <w:lang w:val="en-US" w:eastAsia="zh-CN"/>
        </w:rPr>
        <w:t xml:space="preserve">⑨沐南路:东至曙光东路，西至野沐五组路口。</w:t>
      </w:r>
      <w:r>
        <w:rPr>
          <w:rFonts w:hint="eastAsia" w:ascii="宋体" w:hAnsi="宋体" w:eastAsia="宋体" w:cs="Times New Roman"/>
          <w:sz w:val="21"/>
          <w:szCs w:val="21"/>
          <w:lang w:val="en-US" w:eastAsia="zh-CN"/>
        </w:rPr>
        <w:t xml:space="preserve">   </w:t>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rPr>
        <w:t xml:space="preserve">、服务内容</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1、道路清扫</w:t>
      </w:r>
      <w:r>
        <w:rPr>
          <w:rFonts w:hint="eastAsia" w:ascii="宋体" w:hAnsi="宋体" w:eastAsia="宋体" w:cs="宋体"/>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绿化带保洁；</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沿线垃圾</w:t>
      </w:r>
      <w:r>
        <w:rPr>
          <w:rFonts w:hint="eastAsia" w:ascii="宋体" w:hAnsi="宋体" w:eastAsia="宋体" w:cs="宋体"/>
          <w:sz w:val="21"/>
          <w:szCs w:val="21"/>
          <w:lang w:val="en-US" w:eastAsia="zh-CN"/>
        </w:rPr>
        <w:t xml:space="preserve">箱（</w:t>
      </w:r>
      <w:r>
        <w:rPr>
          <w:rFonts w:hint="eastAsia" w:ascii="宋体" w:hAnsi="宋体" w:eastAsia="宋体" w:cs="宋体"/>
          <w:sz w:val="21"/>
          <w:szCs w:val="21"/>
        </w:rPr>
        <w:t xml:space="preserve">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内垃圾收集、清运，送至</w:t>
      </w:r>
      <w:r>
        <w:rPr>
          <w:rFonts w:hint="eastAsia" w:ascii="宋体" w:hAnsi="宋体" w:eastAsia="宋体" w:cs="宋体"/>
          <w:sz w:val="21"/>
          <w:szCs w:val="21"/>
          <w:lang w:val="en-US" w:eastAsia="zh-CN"/>
        </w:rPr>
        <w:t xml:space="preserve">白米</w:t>
      </w:r>
      <w:r>
        <w:rPr>
          <w:rFonts w:hint="eastAsia" w:ascii="宋体" w:hAnsi="宋体" w:eastAsia="宋体" w:cs="宋体"/>
          <w:sz w:val="21"/>
          <w:szCs w:val="21"/>
        </w:rPr>
        <w:t xml:space="preserve">垃圾中转站；</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、公厕</w:t>
      </w:r>
      <w:r>
        <w:rPr>
          <w:rFonts w:hint="eastAsia" w:ascii="宋体" w:hAnsi="宋体" w:eastAsia="宋体" w:cs="宋体"/>
          <w:sz w:val="21"/>
          <w:szCs w:val="21"/>
          <w:lang w:val="en-US" w:eastAsia="zh-CN"/>
        </w:rPr>
        <w:t xml:space="preserve">保洁</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5、道路沿线的公交站台保洁；</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6、白米垃圾中转站日常管护；</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秸秆禁抛；</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8、集镇镇</w:t>
      </w:r>
      <w:r>
        <w:rPr>
          <w:rFonts w:hint="eastAsia" w:ascii="宋体" w:hAnsi="宋体" w:eastAsia="宋体" w:cs="宋体"/>
          <w:sz w:val="21"/>
          <w:szCs w:val="21"/>
        </w:rPr>
        <w:t xml:space="preserve">容</w:t>
      </w:r>
      <w:r>
        <w:rPr>
          <w:rFonts w:hint="eastAsia" w:ascii="宋体" w:hAnsi="宋体" w:eastAsia="宋体" w:cs="宋体"/>
          <w:sz w:val="21"/>
          <w:szCs w:val="21"/>
          <w:lang w:val="en-US" w:eastAsia="zh-CN"/>
        </w:rPr>
        <w:t xml:space="preserve">管理</w:t>
      </w:r>
      <w:r>
        <w:rPr>
          <w:rFonts w:hint="eastAsia" w:ascii="宋体" w:hAnsi="宋体" w:eastAsia="宋体" w:cs="宋体"/>
          <w:sz w:val="21"/>
          <w:szCs w:val="21"/>
        </w:rPr>
        <w:t xml:space="preserve">(流动摊点、出店经营)</w:t>
      </w:r>
      <w:r>
        <w:rPr>
          <w:rFonts w:hint="eastAsia" w:ascii="宋体" w:hAnsi="宋体" w:eastAsia="宋体" w:cs="宋体"/>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配合做好各类中心工作</w:t>
      </w:r>
      <w:r>
        <w:rPr>
          <w:rFonts w:hint="eastAsia" w:ascii="宋体" w:hAnsi="宋体" w:eastAsia="宋体" w:cs="宋体"/>
          <w:sz w:val="21"/>
          <w:szCs w:val="21"/>
        </w:rPr>
        <w:t xml:space="preserve">。</w:t>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sz w:val="21"/>
          <w:szCs w:val="21"/>
        </w:rPr>
        <w:t xml:space="preserve">项目</w:t>
      </w:r>
      <w:r>
        <w:rPr>
          <w:rFonts w:hint="eastAsia" w:ascii="宋体" w:hAnsi="宋体" w:eastAsia="宋体" w:cs="宋体"/>
          <w:b/>
          <w:bCs/>
          <w:sz w:val="21"/>
          <w:szCs w:val="21"/>
          <w:lang w:val="en-US" w:eastAsia="zh-CN"/>
        </w:rPr>
        <w:t xml:space="preserve">配置</w:t>
      </w:r>
      <w:r>
        <w:rPr>
          <w:rFonts w:hint="eastAsia" w:ascii="宋体" w:hAnsi="宋体" w:eastAsia="宋体" w:cs="宋体"/>
          <w:b/>
          <w:bCs/>
          <w:sz w:val="21"/>
          <w:szCs w:val="21"/>
        </w:rPr>
        <w:t xml:space="preserve">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、人员配置</w:t>
      </w:r>
      <w:r>
        <w:rPr>
          <w:rFonts w:hint="eastAsia" w:ascii="宋体" w:hAnsi="宋体" w:eastAsia="宋体" w:cs="宋体"/>
          <w:color w:val="000000" w:themeColor="text1"/>
          <w:sz w:val="21"/>
          <w:szCs w:val="21"/>
          <w:lang w:val="en-US" w:eastAsia="zh-CN"/>
          <w14:textFill>
            <w14:solidFill>
              <w14:schemeClr w14:val="tx1"/>
            </w14:solidFill>
          </w14:textFill>
        </w:rPr>
        <w:t xml:space="preserve">最低</w:t>
      </w: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项目总人数4</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名，</w:t>
      </w:r>
      <w:r>
        <w:rPr>
          <w:rFonts w:hint="eastAsia" w:ascii="宋体" w:hAnsi="宋体" w:eastAsia="宋体" w:cs="宋体"/>
          <w:color w:val="000000" w:themeColor="text1"/>
          <w:sz w:val="21"/>
          <w:szCs w:val="21"/>
          <w:lang w:val="en-US" w:eastAsia="zh-CN"/>
          <w14:textFill>
            <w14:solidFill>
              <w14:schemeClr w14:val="tx1"/>
            </w14:solidFill>
          </w14:textFill>
        </w:rPr>
        <w:t xml:space="preserve">人员配置最低要求见下表</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人员不可兼任、兼职或派驻其他项目。</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889"/>
        <w:gridCol w:w="2089"/>
        <w:gridCol w:w="2719"/>
      </w:tblGrid>
      <w:tr>
        <w:trPr/>
        <w:tc>
          <w:tcPr>
            <w:tcW w:w="819" w:type="dxa"/>
            <w:vAlign w:val="center"/>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序号</w:t>
            </w:r>
            <w:r/>
          </w:p>
        </w:tc>
        <w:tc>
          <w:tcPr>
            <w:tcW w:w="2889" w:type="dxa"/>
            <w:vAlign w:val="center"/>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岗位</w:t>
            </w:r>
            <w:r/>
          </w:p>
        </w:tc>
        <w:tc>
          <w:tcPr>
            <w:tcW w:w="2089" w:type="dxa"/>
            <w:vAlign w:val="center"/>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数量</w:t>
            </w:r>
            <w:r/>
          </w:p>
        </w:tc>
        <w:tc>
          <w:tcPr>
            <w:tcW w:w="2719" w:type="dxa"/>
            <w:vAlign w:val="center"/>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备注</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项目负责人</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男女不限，年龄50周岁及以下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2</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项目管理员</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男女不限，年龄50周岁及以下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3</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机动车驾驶员</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男女不限，年龄男性55周岁及以下、女性50周岁及以下；</w:t>
            </w:r>
            <w:r>
              <w:rPr>
                <w:rFonts w:hint="eastAsia" w:ascii="宋体" w:hAnsi="宋体" w:eastAsia="宋体" w:cs="宋体"/>
                <w:color w:val="000000" w:themeColor="text1"/>
                <w:sz w:val="21"/>
                <w:szCs w:val="21"/>
                <w:lang w:val="en-US" w:eastAsia="zh-CN"/>
                <w14:textFill>
                  <w14:solidFill>
                    <w14:schemeClr w14:val="tx1"/>
                  </w14:solidFill>
                </w14:textFill>
              </w:rPr>
              <w:t xml:space="preserve">驾驶人员须持有与车辆匹配的驾照</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4</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跟车</w:t>
            </w:r>
            <w:r>
              <w:rPr>
                <w:rFonts w:hint="eastAsia" w:ascii="宋体" w:hAnsi="宋体" w:eastAsia="宋体" w:cs="宋体"/>
                <w:color w:val="000000" w:themeColor="text1"/>
                <w:sz w:val="21"/>
                <w:szCs w:val="21"/>
                <w14:textFill>
                  <w14:solidFill>
                    <w14:schemeClr w14:val="tx1"/>
                  </w14:solidFill>
                </w14:textFill>
              </w:rPr>
              <w:t xml:space="preserve">辅助工</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5</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保洁人员</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6</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中转站运维人员</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7</w:t>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秩序维护人员</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名</w:t>
            </w:r>
            <w:r/>
          </w:p>
        </w:tc>
        <w:tc>
          <w:tcPr>
            <w:tcW w:w="2719"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tc>
          <w:tcPr>
            <w:tcW w:w="81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c>
          <w:tcPr>
            <w:tcW w:w="288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合计</w:t>
            </w:r>
            <w:r/>
          </w:p>
        </w:tc>
        <w:tc>
          <w:tcPr>
            <w:tcW w:w="208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43名</w:t>
            </w:r>
            <w:r/>
          </w:p>
        </w:tc>
        <w:tc>
          <w:tcPr>
            <w:tcW w:w="271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r>
    </w:tbl>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配置人员无任何违法犯罪记录，身体健康， 持有健康体检证明，无重大疾病和传染病；上岗前须将人员情况报招标人审核，审核通过后方可上岗，专业人员须持证上岗；投标时无须提供本条规定的以上人员相关证书及证明，中标单位在签订合同前将上述证书及证明交由甲方核验。</w:t>
      </w:r>
      <w:r/>
    </w:p>
    <w:p>
      <w:pPr>
        <w:ind w:firstLine="484"/>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、设备配置</w:t>
      </w:r>
      <w:r>
        <w:rPr>
          <w:rFonts w:hint="eastAsia" w:ascii="宋体" w:hAnsi="宋体" w:eastAsia="宋体" w:cs="宋体"/>
          <w:color w:val="000000" w:themeColor="text1"/>
          <w:sz w:val="21"/>
          <w:szCs w:val="21"/>
          <w:lang w:val="en-US" w:eastAsia="zh-CN"/>
          <w14:textFill>
            <w14:solidFill>
              <w14:schemeClr w14:val="tx1"/>
            </w14:solidFill>
          </w14:textFill>
        </w:rPr>
        <w:t xml:space="preserve">最低</w:t>
      </w:r>
      <w:r>
        <w:rPr>
          <w:rFonts w:hint="eastAsia" w:ascii="宋体" w:hAnsi="宋体" w:eastAsia="宋体" w:cs="宋体"/>
          <w:color w:val="000000" w:themeColor="text1"/>
          <w:sz w:val="21"/>
          <w:szCs w:val="21"/>
          <w14:textFill>
            <w14:solidFill>
              <w14:schemeClr w14:val="tx1"/>
            </w14:solidFill>
          </w14:textFill>
        </w:rPr>
        <w:t xml:space="preserve">要求</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894"/>
        <w:gridCol w:w="2087"/>
        <w:gridCol w:w="2706"/>
      </w:tblGrid>
      <w:tr>
        <w:trPr/>
        <w:tc>
          <w:tcPr>
            <w:tcW w:w="829" w:type="dxa"/>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序号</w:t>
            </w:r>
            <w:r/>
          </w:p>
        </w:tc>
        <w:tc>
          <w:tcPr>
            <w:tcW w:w="2894" w:type="dxa"/>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设备名称</w:t>
            </w:r>
            <w:r/>
          </w:p>
        </w:tc>
        <w:tc>
          <w:tcPr>
            <w:tcW w:w="2087" w:type="dxa"/>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数量</w:t>
            </w:r>
            <w:r/>
          </w:p>
        </w:tc>
        <w:tc>
          <w:tcPr>
            <w:tcW w:w="2706" w:type="dxa"/>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备注</w:t>
            </w:r>
            <w:r/>
          </w:p>
        </w:tc>
      </w:tr>
      <w:tr>
        <w:trPr/>
        <w:tc>
          <w:tcPr>
            <w:gridSpan w:val="4"/>
            <w:tcW w:w="8516" w:type="dxa"/>
            <w:textDirection w:val="lrTb"/>
            <w:noWrap w:val="false"/>
          </w:tcPr>
          <w:p>
            <w:pPr>
              <w:ind w:firstLine="484"/>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机动车辆</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洗扫车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rPr>
                <w:rFonts w:hint="eastAsia" w:ascii="宋体" w:hAnsi="宋体" w:eastAsia="宋体" w:cs="宋体"/>
                <w:color w:val="000000" w:themeColor="text1"/>
                <w:sz w:val="21"/>
                <w:szCs w:val="21"/>
                <w14:textFill>
                  <w14:solidFill>
                    <w14:schemeClr w14:val="tx1"/>
                  </w14:solidFill>
                </w14:textFill>
              </w:rPr>
              <w:t xml:space="preserve">吨</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2</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洗扫车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2辆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吨</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3</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洒水车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rPr>
                <w:rFonts w:hint="eastAsia" w:ascii="宋体" w:hAnsi="宋体" w:eastAsia="宋体" w:cs="宋体"/>
                <w:color w:val="000000" w:themeColor="text1"/>
                <w:sz w:val="21"/>
                <w:szCs w:val="21"/>
                <w14:textFill>
                  <w14:solidFill>
                    <w14:schemeClr w14:val="tx1"/>
                  </w14:solidFill>
                </w14:textFill>
              </w:rPr>
              <w:t xml:space="preserve">吨</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4</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路面养护车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5</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新能源皮卡车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6</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垃圾收集车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总质量≥8吨</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7</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垃圾侧装车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2辆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c>
          <w:tcPr>
            <w:gridSpan w:val="4"/>
            <w:tcW w:w="8516" w:type="dxa"/>
            <w:textDirection w:val="lrTb"/>
            <w:noWrap w:val="false"/>
          </w:tcPr>
          <w:p>
            <w:pPr>
              <w:ind w:firstLine="484"/>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非机动车辆</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8</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电动三轮保洁车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19辆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须</w:t>
            </w:r>
            <w:r>
              <w:rPr>
                <w:rFonts w:hint="eastAsia" w:ascii="宋体" w:hAnsi="宋体" w:eastAsia="宋体" w:cs="宋体"/>
                <w:color w:val="000000" w:themeColor="text1"/>
                <w:sz w:val="21"/>
                <w:szCs w:val="21"/>
                <w14:textFill>
                  <w14:solidFill>
                    <w14:schemeClr w14:val="tx1"/>
                  </w14:solidFill>
                </w14:textFill>
              </w:rPr>
              <w:t xml:space="preserve">可上牌</w:t>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9</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四轮电动后装车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2辆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r>
      <w:tr>
        <w:trPr/>
        <w:tc>
          <w:tcPr>
            <w:tcW w:w="829" w:type="dxa"/>
            <w:vAlign w:val="top"/>
            <w:textDirection w:val="lrTb"/>
            <w:noWrap w:val="false"/>
          </w:tcPr>
          <w:p>
            <w:pPr>
              <w:jc w:val="center"/>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10</w:t>
            </w:r>
            <w:r/>
          </w:p>
        </w:tc>
        <w:tc>
          <w:tcPr>
            <w:tcW w:w="2894"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巡逻车</w:t>
            </w:r>
            <w:r/>
          </w:p>
        </w:tc>
        <w:tc>
          <w:tcPr>
            <w:tcW w:w="2087"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辆</w:t>
            </w:r>
            <w:r/>
          </w:p>
        </w:tc>
        <w:tc>
          <w:tcPr>
            <w:tcW w:w="2706" w:type="dxa"/>
            <w:vAlign w:val="top"/>
            <w:textDirection w:val="lrTb"/>
            <w:noWrap w:val="false"/>
          </w:tcPr>
          <w:p>
            <w:pPr>
              <w:jc w:val="center"/>
              <w:keepLines w:val="0"/>
              <w:keepNext w:val="0"/>
              <w:pageBreakBefore w:val="0"/>
              <w:spacing w:line="360" w:lineRule="auto"/>
              <w:widowControl w:val="off"/>
              <w:tabs>
                <w:tab w:val="left" w:pos="126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4人（含）及以上</w:t>
            </w:r>
            <w:r/>
          </w:p>
        </w:tc>
      </w:tr>
    </w:tbl>
    <w:p>
      <w:pPr>
        <w:ind w:firstLine="484"/>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环卫作业机械设备均具有防抛洒滴漏、臭味扬溢扩散和安全警示装置。车辆外观要求标识统一，中标后，必须按招标人要求进行车辆涂装，相关费用包含于投标报价内。</w:t>
      </w:r>
      <w:r/>
    </w:p>
    <w:p>
      <w:pPr>
        <w:ind w:firstLine="420"/>
        <w:keepLines w:val="0"/>
        <w:keepNext w:val="0"/>
        <w:pageBreakBefore w:val="0"/>
        <w:spacing w:line="36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上</w:t>
      </w:r>
      <w:r>
        <w:rPr>
          <w:rFonts w:hint="eastAsia" w:ascii="宋体" w:hAnsi="宋体" w:eastAsia="宋体" w:cs="宋体"/>
          <w:color w:val="000000" w:themeColor="text1"/>
          <w:sz w:val="21"/>
          <w:szCs w:val="21"/>
          <w:lang w:val="en-US" w:eastAsia="zh-CN"/>
          <w14:textFill>
            <w14:solidFill>
              <w14:schemeClr w14:val="tx1"/>
            </w14:solidFill>
          </w14:textFill>
        </w:rPr>
        <w:t xml:space="preserve">述</w:t>
      </w:r>
      <w:r>
        <w:rPr>
          <w:rFonts w:hint="eastAsia" w:ascii="宋体" w:hAnsi="宋体" w:eastAsia="宋体" w:cs="宋体"/>
          <w:color w:val="000000" w:themeColor="text1"/>
          <w:sz w:val="21"/>
          <w:szCs w:val="21"/>
          <w14:textFill>
            <w14:solidFill>
              <w14:schemeClr w14:val="tx1"/>
            </w14:solidFill>
          </w14:textFill>
        </w:rPr>
        <w:t xml:space="preserve">人员配置要求</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设备配置要求</w:t>
      </w:r>
      <w:r>
        <w:rPr>
          <w:rFonts w:hint="default" w:ascii="宋体" w:hAnsi="宋体" w:eastAsia="宋体" w:cs="宋体"/>
          <w:color w:val="000000" w:themeColor="text1"/>
          <w:sz w:val="21"/>
          <w:szCs w:val="21"/>
          <w:lang w:val="en-US" w:eastAsia="zh-CN"/>
          <w14:textFill>
            <w14:solidFill>
              <w14:schemeClr w14:val="tx1"/>
            </w14:solidFill>
          </w14:textFill>
        </w:rPr>
        <w:t xml:space="preserve">为不可</w:t>
      </w:r>
      <w:r>
        <w:rPr>
          <w:rFonts w:hint="eastAsia" w:ascii="宋体" w:hAnsi="宋体" w:eastAsia="宋体" w:cs="宋体"/>
          <w:color w:val="000000" w:themeColor="text1"/>
          <w:sz w:val="21"/>
          <w:szCs w:val="21"/>
          <w:lang w:val="en-US" w:eastAsia="zh-CN"/>
          <w14:textFill>
            <w14:solidFill>
              <w14:schemeClr w14:val="tx1"/>
            </w14:solidFill>
          </w14:textFill>
        </w:rPr>
        <w:t xml:space="preserve">负</w:t>
      </w:r>
      <w:r>
        <w:rPr>
          <w:rFonts w:hint="default" w:ascii="宋体" w:hAnsi="宋体" w:eastAsia="宋体" w:cs="宋体"/>
          <w:color w:val="000000" w:themeColor="text1"/>
          <w:sz w:val="21"/>
          <w:szCs w:val="21"/>
          <w:lang w:val="en-US" w:eastAsia="zh-CN"/>
          <w14:textFill>
            <w14:solidFill>
              <w14:schemeClr w14:val="tx1"/>
            </w14:solidFill>
          </w14:textFill>
        </w:rPr>
        <w:t xml:space="preserve">偏离的实质性要求，投标人</w:t>
      </w:r>
      <w:r>
        <w:rPr>
          <w:rFonts w:hint="eastAsia" w:ascii="宋体" w:hAnsi="宋体" w:eastAsia="宋体" w:cs="宋体"/>
          <w:color w:val="000000" w:themeColor="text1"/>
          <w:sz w:val="21"/>
          <w:szCs w:val="21"/>
          <w:lang w:val="en-US" w:eastAsia="zh-CN"/>
          <w14:textFill>
            <w14:solidFill>
              <w14:schemeClr w14:val="tx1"/>
            </w14:solidFill>
          </w14:textFill>
        </w:rPr>
        <w:t xml:space="preserve">负</w:t>
      </w:r>
      <w:r>
        <w:rPr>
          <w:rFonts w:hint="default" w:ascii="宋体" w:hAnsi="宋体" w:eastAsia="宋体" w:cs="宋体"/>
          <w:color w:val="000000" w:themeColor="text1"/>
          <w:sz w:val="21"/>
          <w:szCs w:val="21"/>
          <w:lang w:val="en-US" w:eastAsia="zh-CN"/>
          <w14:textFill>
            <w14:solidFill>
              <w14:schemeClr w14:val="tx1"/>
            </w14:solidFill>
          </w14:textFill>
        </w:rPr>
        <w:t xml:space="preserve">偏离该要求将视作非实质性响应。</w:t>
      </w:r>
      <w:r/>
    </w:p>
    <w:p>
      <w:pPr>
        <w:numPr>
          <w:ilvl w:val="0"/>
          <w:numId w:val="6"/>
        </w:num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sz w:val="21"/>
          <w:szCs w:val="21"/>
        </w:rPr>
        <w:t xml:space="preserve">服务要求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①所有保洁人员、场所加强安全教育与检查，落实各项安全责任和措施，一切安全责任由</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负责。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②所有</w:t>
      </w:r>
      <w:r>
        <w:rPr>
          <w:rFonts w:hint="eastAsia" w:ascii="宋体" w:hAnsi="宋体" w:eastAsia="宋体" w:cs="宋体"/>
          <w:sz w:val="21"/>
          <w:szCs w:val="21"/>
          <w:lang w:val="en-US" w:eastAsia="zh-CN"/>
        </w:rPr>
        <w:t xml:space="preserve">使用</w:t>
      </w:r>
      <w:r>
        <w:rPr>
          <w:rFonts w:hint="eastAsia" w:ascii="宋体" w:hAnsi="宋体" w:eastAsia="宋体" w:cs="宋体"/>
          <w:sz w:val="21"/>
          <w:szCs w:val="21"/>
        </w:rPr>
        <w:t xml:space="preserve">车辆必须证件齐全，缴纳各项保险，一切安全责任由</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负责。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③如遇迎检、现场会等特殊情况服从镇环境整治办统一调度清理，保洁人员必须服从镇环境整治办统一管理。</w:t>
      </w:r>
      <w:r/>
    </w:p>
    <w:p>
      <w:pPr>
        <w:ind w:firstLine="484"/>
        <w:keepLines w:val="0"/>
        <w:keepNext w:val="0"/>
        <w:pageBreakBefore w:val="0"/>
        <w:spacing w:line="360" w:lineRule="auto"/>
        <w:widowControl w:val="off"/>
        <w:tabs>
          <w:tab w:val="left" w:pos="1260" w:leader="none"/>
        </w:tabs>
        <w:rPr>
          <w:rFonts w:hint="eastAsia"/>
          <w:sz w:val="21"/>
          <w:szCs w:val="21"/>
        </w:rPr>
      </w:pPr>
      <w:r>
        <w:rPr>
          <w:rFonts w:hint="eastAsia" w:ascii="宋体" w:hAnsi="宋体" w:eastAsia="宋体" w:cs="宋体"/>
          <w:sz w:val="21"/>
          <w:szCs w:val="21"/>
        </w:rPr>
        <w:t xml:space="preserve">④如有新增托管内容产生，由双方协商，另行签订补充协议。</w:t>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rPr>
        <w:t xml:space="preserve">、</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sz w:val="21"/>
          <w:szCs w:val="21"/>
        </w:rPr>
        <w:t xml:space="preserve">作业标准</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1、道路</w:t>
      </w:r>
      <w:r>
        <w:rPr>
          <w:rFonts w:hint="eastAsia" w:ascii="宋体" w:hAnsi="宋体" w:eastAsia="宋体" w:cs="宋体"/>
          <w:b/>
          <w:bCs/>
          <w:sz w:val="21"/>
          <w:szCs w:val="21"/>
          <w:lang w:val="en-US" w:eastAsia="zh-CN"/>
        </w:rPr>
        <w:t xml:space="preserve">保洁</w:t>
      </w:r>
      <w:r>
        <w:rPr>
          <w:rFonts w:hint="eastAsia" w:ascii="宋体" w:hAnsi="宋体" w:eastAsia="宋体" w:cs="宋体"/>
          <w:b/>
          <w:bCs/>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确保</w:t>
      </w:r>
      <w:r>
        <w:rPr>
          <w:rFonts w:hint="eastAsia" w:ascii="宋体" w:hAnsi="宋体" w:eastAsia="宋体" w:cs="宋体"/>
          <w:sz w:val="21"/>
          <w:szCs w:val="21"/>
        </w:rPr>
        <w:t xml:space="preserve">路面</w:t>
      </w:r>
      <w:r>
        <w:rPr>
          <w:rFonts w:hint="eastAsia" w:ascii="宋体" w:hAnsi="宋体" w:eastAsia="宋体" w:cs="宋体"/>
          <w:sz w:val="21"/>
          <w:szCs w:val="21"/>
          <w:lang w:val="en-US" w:eastAsia="zh-CN"/>
        </w:rPr>
        <w:t xml:space="preserve">清洁干净，</w:t>
      </w:r>
      <w:r>
        <w:rPr>
          <w:rFonts w:hint="eastAsia" w:ascii="宋体" w:hAnsi="宋体" w:eastAsia="宋体" w:cs="宋体"/>
          <w:sz w:val="21"/>
          <w:szCs w:val="21"/>
        </w:rPr>
        <w:t xml:space="preserve">无废弃堆积物、无砖瓦土石、无果皮纸屑、无塑料袋、无烟蒂等废弃物、 无落叶、无痰迹、无积泥积尘、无污水、无灰带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无暴露垃圾和垃圾袋，路牙无淤泥渣土</w:t>
      </w:r>
      <w:r>
        <w:rPr>
          <w:rFonts w:hint="eastAsia" w:ascii="宋体" w:hAnsi="宋体" w:eastAsia="宋体" w:cs="宋体"/>
          <w:sz w:val="21"/>
          <w:szCs w:val="21"/>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平时要做好</w:t>
      </w:r>
      <w:r>
        <w:rPr>
          <w:rFonts w:hint="eastAsia" w:ascii="宋体" w:hAnsi="宋体" w:eastAsia="宋体" w:cs="宋体"/>
          <w:sz w:val="21"/>
          <w:szCs w:val="21"/>
        </w:rPr>
        <w:t xml:space="preserve">道路洒水除尘</w:t>
      </w:r>
      <w:r>
        <w:rPr>
          <w:rFonts w:hint="eastAsia" w:ascii="宋体" w:hAnsi="宋体" w:eastAsia="宋体" w:cs="宋体"/>
          <w:sz w:val="21"/>
          <w:szCs w:val="21"/>
          <w:lang w:val="en-US" w:eastAsia="zh-CN"/>
        </w:rPr>
        <w:t xml:space="preserve">工作，确保</w:t>
      </w:r>
      <w:r>
        <w:rPr>
          <w:rFonts w:hint="eastAsia" w:ascii="宋体" w:hAnsi="宋体" w:eastAsia="宋体" w:cs="宋体"/>
          <w:sz w:val="21"/>
          <w:szCs w:val="21"/>
        </w:rPr>
        <w:t xml:space="preserve">每</w:t>
      </w:r>
      <w:r>
        <w:rPr>
          <w:rFonts w:hint="eastAsia" w:ascii="宋体" w:hAnsi="宋体" w:eastAsia="宋体" w:cs="宋体"/>
          <w:sz w:val="21"/>
          <w:szCs w:val="21"/>
          <w:lang w:val="en-US" w:eastAsia="zh-CN"/>
        </w:rPr>
        <w:t xml:space="preserve">日1</w:t>
      </w:r>
      <w:r>
        <w:rPr>
          <w:rFonts w:hint="eastAsia" w:ascii="宋体" w:hAnsi="宋体" w:eastAsia="宋体" w:cs="宋体"/>
          <w:sz w:val="21"/>
          <w:szCs w:val="21"/>
        </w:rPr>
        <w:t xml:space="preserve">次，夏季高温天气可增加作业频次。</w:t>
      </w:r>
      <w:r>
        <w:rPr>
          <w:rFonts w:hint="eastAsia" w:ascii="宋体" w:hAnsi="宋体" w:eastAsia="宋体" w:cs="宋体"/>
          <w:sz w:val="21"/>
          <w:szCs w:val="21"/>
          <w:lang w:val="en-US" w:eastAsia="zh-CN"/>
        </w:rPr>
        <w:t xml:space="preserve">要做到</w:t>
      </w:r>
      <w:r>
        <w:rPr>
          <w:rFonts w:hint="eastAsia" w:ascii="宋体" w:hAnsi="宋体" w:eastAsia="宋体" w:cs="宋体"/>
          <w:sz w:val="21"/>
          <w:szCs w:val="21"/>
        </w:rPr>
        <w:t xml:space="preserve">机动车道、非机动车道、路沿石无积泥、积尘、灰带、积水，无残留垃圾，雨水天表面洁净，交通标志线无污渍</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路沿石、花台人工清洗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人行道地砖每周清洗1次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确保</w:t>
      </w:r>
      <w:r>
        <w:rPr>
          <w:rFonts w:hint="eastAsia" w:ascii="宋体" w:hAnsi="宋体" w:eastAsia="宋体" w:cs="宋体"/>
          <w:sz w:val="21"/>
          <w:szCs w:val="21"/>
        </w:rPr>
        <w:t xml:space="preserve">清洗后的路沿石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花台、人行道无积灰积泥和灰带，无明显积尘、油渍、污垢</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鸟粪</w:t>
      </w:r>
      <w:r>
        <w:rPr>
          <w:rFonts w:hint="eastAsia" w:ascii="宋体" w:hAnsi="宋体" w:eastAsia="宋体" w:cs="宋体"/>
          <w:sz w:val="21"/>
          <w:szCs w:val="21"/>
        </w:rPr>
        <w:t xml:space="preserve">。</w:t>
      </w:r>
      <w:r/>
    </w:p>
    <w:p>
      <w:pPr>
        <w:pStyle w:val="913"/>
        <w:ind w:firstLine="422"/>
        <w:keepLines w:val="0"/>
        <w:keepNext w:val="0"/>
        <w:pageBreakBefore w:val="0"/>
        <w:spacing w:before="161" w:line="44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2、绿化带保洁：</w:t>
      </w:r>
      <w:r>
        <w:rPr>
          <w:rFonts w:hint="eastAsia" w:ascii="宋体" w:hAnsi="宋体" w:eastAsia="宋体" w:cs="宋体"/>
          <w:b w:val="0"/>
          <w:bCs w:val="0"/>
          <w:sz w:val="21"/>
          <w:szCs w:val="21"/>
          <w:lang w:val="en-US" w:eastAsia="zh-CN"/>
        </w:rPr>
        <w:t xml:space="preserve">做好</w:t>
      </w:r>
      <w:r>
        <w:rPr>
          <w:rFonts w:hint="eastAsia" w:ascii="宋体" w:hAnsi="宋体" w:eastAsia="宋体" w:cs="宋体"/>
          <w:sz w:val="21"/>
          <w:szCs w:val="21"/>
          <w:lang w:val="en-US" w:eastAsia="zh-CN"/>
        </w:rPr>
        <w:t xml:space="preserve">路道两侧绿化带内的日常保洁，确保绿化带内无秸秆、草堆堆放，无塑料袋、牛奶盒等漂浮垃圾；</w:t>
      </w:r>
      <w:r>
        <w:rPr>
          <w:rFonts w:hint="eastAsia" w:ascii="宋体" w:hAnsi="宋体" w:eastAsia="宋体" w:cs="宋体"/>
          <w:spacing w:val="-8"/>
          <w:sz w:val="21"/>
          <w:szCs w:val="21"/>
        </w:rPr>
        <w:t xml:space="preserve">发现所养护的绿化遭到人为破坏要及时制</w:t>
      </w:r>
      <w:r>
        <w:rPr>
          <w:rFonts w:hint="eastAsia" w:ascii="宋体" w:hAnsi="宋体" w:eastAsia="宋体" w:cs="宋体"/>
          <w:spacing w:val="-9"/>
          <w:sz w:val="21"/>
          <w:szCs w:val="21"/>
        </w:rPr>
        <w:t xml:space="preserve">止，遇有焚烧等现象要及时扑灭</w:t>
      </w:r>
      <w:r>
        <w:rPr>
          <w:rFonts w:hint="eastAsia" w:ascii="宋体" w:hAnsi="宋体" w:eastAsia="宋体" w:cs="宋体"/>
          <w:spacing w:val="3"/>
          <w:sz w:val="21"/>
          <w:szCs w:val="21"/>
          <w:lang w:val="en-US" w:eastAsia="zh-CN"/>
        </w:rPr>
        <w:t xml:space="preserve">；</w:t>
      </w:r>
      <w:r>
        <w:rPr>
          <w:rFonts w:hint="eastAsia" w:ascii="宋体" w:hAnsi="宋体" w:eastAsia="宋体" w:cs="宋体"/>
          <w:sz w:val="21"/>
          <w:szCs w:val="21"/>
          <w:lang w:val="en-US" w:eastAsia="zh-CN"/>
        </w:rPr>
        <w:t xml:space="preserve">绿化带内不得有晾晒衣物现象，一旦发现，应立即制止。</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垃圾清运：</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①</w:t>
      </w:r>
      <w:r>
        <w:rPr>
          <w:rFonts w:hint="eastAsia" w:ascii="宋体" w:hAnsi="宋体" w:eastAsia="宋体" w:cs="宋体"/>
          <w:sz w:val="21"/>
          <w:szCs w:val="21"/>
        </w:rPr>
        <w:t xml:space="preserve">垃圾收运需及时，无翻捡垃圾情况</w:t>
      </w:r>
      <w:r>
        <w:rPr>
          <w:rFonts w:hint="eastAsia" w:ascii="宋体" w:hAnsi="宋体" w:eastAsia="宋体" w:cs="宋体"/>
          <w:sz w:val="21"/>
          <w:szCs w:val="21"/>
          <w:lang w:val="en-US" w:eastAsia="zh-CN"/>
        </w:rPr>
        <w:t xml:space="preserve">；每天垃圾集中收运至白米垃圾中转站；</w:t>
      </w:r>
      <w:r>
        <w:rPr>
          <w:rFonts w:hint="eastAsia" w:ascii="宋体" w:hAnsi="宋体" w:eastAsia="宋体" w:cs="宋体"/>
          <w:sz w:val="21"/>
          <w:szCs w:val="21"/>
        </w:rPr>
        <w:t xml:space="preserve">严禁出现垃圾收集容器“爆桶”及</w:t>
      </w:r>
      <w:r>
        <w:rPr>
          <w:rFonts w:hint="eastAsia" w:ascii="宋体" w:hAnsi="宋体" w:eastAsia="宋体" w:cs="宋体"/>
          <w:sz w:val="21"/>
          <w:szCs w:val="21"/>
          <w:lang w:val="en-US" w:eastAsia="zh-CN"/>
        </w:rPr>
        <w:t xml:space="preserve">居</w:t>
      </w:r>
      <w:r>
        <w:rPr>
          <w:rFonts w:hint="eastAsia" w:ascii="宋体" w:hAnsi="宋体" w:eastAsia="宋体" w:cs="宋体"/>
          <w:sz w:val="21"/>
          <w:szCs w:val="21"/>
        </w:rPr>
        <w:t xml:space="preserve">民投诉情况</w:t>
      </w:r>
      <w:r>
        <w:rPr>
          <w:rFonts w:hint="eastAsia" w:ascii="宋体" w:hAnsi="宋体" w:eastAsia="宋体" w:cs="宋体"/>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②</w:t>
      </w:r>
      <w:r>
        <w:rPr>
          <w:rFonts w:hint="eastAsia" w:ascii="宋体" w:hAnsi="宋体" w:eastAsia="宋体" w:cs="宋体"/>
          <w:sz w:val="21"/>
          <w:szCs w:val="21"/>
          <w:lang w:val="en-US" w:eastAsia="zh-CN"/>
        </w:rPr>
        <w:t xml:space="preserve">垃圾清运设施自行配备；</w:t>
      </w:r>
      <w:r>
        <w:rPr>
          <w:rFonts w:hint="eastAsia" w:ascii="宋体" w:hAnsi="宋体" w:eastAsia="宋体" w:cs="宋体"/>
          <w:sz w:val="21"/>
          <w:szCs w:val="21"/>
        </w:rPr>
        <w:t xml:space="preserve">清运车辆必须密闭运输，严禁出现“抛冒滴漏”、密闭不严等情况</w:t>
      </w:r>
      <w:r>
        <w:rPr>
          <w:rFonts w:hint="eastAsia" w:ascii="宋体" w:hAnsi="宋体" w:eastAsia="宋体" w:cs="宋体"/>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③</w:t>
      </w:r>
      <w:r>
        <w:rPr>
          <w:rFonts w:hint="eastAsia" w:ascii="宋体" w:hAnsi="宋体" w:eastAsia="宋体" w:cs="宋体"/>
          <w:sz w:val="21"/>
          <w:szCs w:val="21"/>
        </w:rPr>
        <w:t xml:space="preserve">严禁造成大件生活垃圾堆积或丢在街面</w:t>
      </w:r>
      <w:r>
        <w:rPr>
          <w:rFonts w:hint="eastAsia" w:ascii="宋体" w:hAnsi="宋体" w:eastAsia="宋体" w:cs="宋体"/>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④</w:t>
      </w:r>
      <w:r>
        <w:rPr>
          <w:rFonts w:hint="eastAsia" w:ascii="宋体" w:hAnsi="宋体" w:eastAsia="宋体" w:cs="宋体"/>
          <w:sz w:val="21"/>
          <w:szCs w:val="21"/>
          <w:lang w:val="en-US" w:eastAsia="zh-CN"/>
        </w:rPr>
        <w:t xml:space="preserve">坚决杜绝露天焚烧垃圾现象；</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⑤</w:t>
      </w:r>
      <w:r>
        <w:rPr>
          <w:rFonts w:hint="eastAsia" w:ascii="宋体" w:hAnsi="宋体" w:eastAsia="宋体" w:cs="宋体"/>
          <w:sz w:val="21"/>
          <w:szCs w:val="21"/>
          <w:lang w:val="en-US" w:eastAsia="zh-CN"/>
        </w:rPr>
        <w:t xml:space="preserve">每个段面每天要安排专人全天候不间断巡逻，一旦发现垃圾收集点周边有外溢垃圾，要及时清理，确保</w:t>
      </w:r>
      <w:r>
        <w:rPr>
          <w:rFonts w:hint="eastAsia" w:ascii="宋体" w:hAnsi="宋体" w:eastAsia="宋体" w:cs="宋体"/>
          <w:sz w:val="21"/>
          <w:szCs w:val="21"/>
        </w:rPr>
        <w:t xml:space="preserve">垃圾收集点周边</w:t>
      </w:r>
      <w:r>
        <w:rPr>
          <w:rFonts w:hint="eastAsia" w:ascii="宋体" w:hAnsi="宋体" w:eastAsia="宋体" w:cs="宋体"/>
          <w:sz w:val="21"/>
          <w:szCs w:val="21"/>
          <w:lang w:val="en-US" w:eastAsia="zh-CN"/>
        </w:rPr>
        <w:t xml:space="preserve">及沿线</w:t>
      </w:r>
      <w:r>
        <w:rPr>
          <w:rFonts w:hint="eastAsia" w:ascii="宋体" w:hAnsi="宋体" w:eastAsia="宋体" w:cs="宋体"/>
          <w:sz w:val="21"/>
          <w:szCs w:val="21"/>
        </w:rPr>
        <w:t xml:space="preserve">环境卫生干净、整洁，无</w:t>
      </w:r>
      <w:r>
        <w:rPr>
          <w:rFonts w:hint="eastAsia" w:ascii="宋体" w:hAnsi="宋体" w:eastAsia="宋体" w:cs="宋体"/>
          <w:sz w:val="21"/>
          <w:szCs w:val="21"/>
          <w:lang w:val="en-US" w:eastAsia="zh-CN"/>
        </w:rPr>
        <w:t xml:space="preserve">外溢</w:t>
      </w:r>
      <w:r>
        <w:rPr>
          <w:rFonts w:hint="eastAsia" w:ascii="宋体" w:hAnsi="宋体" w:eastAsia="宋体" w:cs="宋体"/>
          <w:sz w:val="21"/>
          <w:szCs w:val="21"/>
        </w:rPr>
        <w:t xml:space="preserve">垃圾</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包括工业垃圾、建筑垃圾）</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⑥</w:t>
      </w:r>
      <w:r>
        <w:rPr>
          <w:rFonts w:hint="eastAsia" w:ascii="宋体" w:hAnsi="宋体" w:eastAsia="宋体" w:cs="宋体"/>
          <w:sz w:val="21"/>
          <w:szCs w:val="21"/>
          <w:lang w:val="en-US" w:eastAsia="zh-CN"/>
        </w:rPr>
        <w:t xml:space="preserve">定期对</w:t>
      </w:r>
      <w:r>
        <w:rPr>
          <w:rFonts w:hint="eastAsia" w:ascii="宋体" w:hAnsi="宋体" w:eastAsia="宋体" w:cs="宋体"/>
          <w:sz w:val="21"/>
          <w:szCs w:val="21"/>
        </w:rPr>
        <w:t xml:space="preserve">垃圾收集容器</w:t>
      </w:r>
      <w:r>
        <w:rPr>
          <w:rFonts w:hint="eastAsia" w:ascii="宋体" w:hAnsi="宋体" w:eastAsia="宋体" w:cs="宋体"/>
          <w:sz w:val="21"/>
          <w:szCs w:val="21"/>
          <w:lang w:val="en-US" w:eastAsia="zh-CN"/>
        </w:rPr>
        <w:t xml:space="preserve">进行清洗，不得人为对</w:t>
      </w:r>
      <w:r>
        <w:rPr>
          <w:rFonts w:hint="eastAsia" w:ascii="宋体" w:hAnsi="宋体" w:eastAsia="宋体" w:cs="宋体"/>
          <w:sz w:val="21"/>
          <w:szCs w:val="21"/>
        </w:rPr>
        <w:t xml:space="preserve">垃圾收集容器</w:t>
      </w:r>
      <w:r>
        <w:rPr>
          <w:rFonts w:hint="eastAsia" w:ascii="宋体" w:hAnsi="宋体" w:eastAsia="宋体" w:cs="宋体"/>
          <w:sz w:val="21"/>
          <w:szCs w:val="21"/>
          <w:lang w:val="en-US" w:eastAsia="zh-CN"/>
        </w:rPr>
        <w:t xml:space="preserve">进行破坏</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有破损垃圾桶要及时更换，保持集镇良好形象。</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⑦</w:t>
      </w:r>
      <w:r>
        <w:rPr>
          <w:rFonts w:hint="eastAsia" w:ascii="宋体" w:hAnsi="宋体" w:eastAsia="宋体" w:cs="宋体"/>
          <w:sz w:val="21"/>
          <w:szCs w:val="21"/>
          <w:lang w:val="en-US" w:eastAsia="zh-CN"/>
        </w:rPr>
        <w:t xml:space="preserve">不得有工业垃圾、建筑垃圾入桶、入箱及外溢现象。</w:t>
      </w:r>
      <w:r/>
    </w:p>
    <w:p>
      <w:pPr>
        <w:ind w:firstLine="422"/>
        <w:keepLines w:val="0"/>
        <w:keepNext w:val="0"/>
        <w:pageBreakBefore w:val="0"/>
        <w:spacing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公厕</w:t>
      </w:r>
      <w:r>
        <w:rPr>
          <w:rFonts w:hint="eastAsia" w:ascii="宋体" w:hAnsi="宋体" w:eastAsia="宋体" w:cs="宋体"/>
          <w:b/>
          <w:bCs/>
          <w:sz w:val="21"/>
          <w:szCs w:val="21"/>
          <w:lang w:val="en-US" w:eastAsia="zh-CN"/>
        </w:rPr>
        <w:t xml:space="preserve">保洁</w:t>
      </w:r>
      <w:r>
        <w:rPr>
          <w:rFonts w:hint="eastAsia" w:ascii="宋体" w:hAnsi="宋体" w:eastAsia="宋体" w:cs="宋体"/>
          <w:b/>
          <w:bCs/>
          <w:sz w:val="21"/>
          <w:szCs w:val="21"/>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①</w:t>
      </w:r>
      <w:r>
        <w:rPr>
          <w:rFonts w:hint="eastAsia" w:ascii="宋体" w:hAnsi="宋体" w:eastAsia="宋体" w:cs="宋体"/>
          <w:sz w:val="21"/>
          <w:szCs w:val="21"/>
        </w:rPr>
        <w:t xml:space="preserve">按照“八无八净”标准管理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“八无”即：无烟蒂纸屑、无阻塞、无尿垢、无积尘  蛛网、无积水、无蛆蝇、无臭味、无牵脚泥；“八净”即地(墙、台)面、门窗、隔板、蹲  位、便器、洁具、管理用房、周围环境洁净(无卫生死角，建筑周边无垃圾、粪便、污水、 裸土以及乱堆杂物)。</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公厕内采光、照明和通风良好。</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③</w:t>
      </w:r>
      <w:r>
        <w:rPr>
          <w:rFonts w:hint="eastAsia" w:ascii="宋体" w:hAnsi="宋体" w:eastAsia="宋体" w:cs="宋体"/>
          <w:sz w:val="21"/>
          <w:szCs w:val="21"/>
        </w:rPr>
        <w:t xml:space="preserve">工具间、管理间物品摆放有序，干净整洁无杂物，管理间无闲杂人员，不得挪作他用。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④</w:t>
      </w:r>
      <w:r>
        <w:rPr>
          <w:rFonts w:hint="eastAsia" w:ascii="宋体" w:hAnsi="宋体" w:eastAsia="宋体" w:cs="宋体"/>
          <w:sz w:val="21"/>
          <w:szCs w:val="21"/>
        </w:rPr>
        <w:t xml:space="preserve">检查公厕水龙头、水箱等设施是否完好，发现损坏及时报修；</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⑤</w:t>
      </w:r>
      <w:r>
        <w:rPr>
          <w:rFonts w:hint="eastAsia" w:ascii="宋体" w:hAnsi="宋体" w:eastAsia="宋体" w:cs="宋体"/>
          <w:sz w:val="21"/>
          <w:szCs w:val="21"/>
        </w:rPr>
        <w:t xml:space="preserve">喷洒消毒药水，</w:t>
      </w:r>
      <w:r>
        <w:rPr>
          <w:rFonts w:hint="eastAsia" w:ascii="宋体" w:hAnsi="宋体" w:eastAsia="宋体" w:cs="宋体"/>
          <w:sz w:val="21"/>
          <w:szCs w:val="21"/>
          <w:lang w:val="en-US" w:eastAsia="zh-CN"/>
        </w:rPr>
        <w:t xml:space="preserve">按规定定期喷洒消毒药水</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⑥</w:t>
      </w:r>
      <w:r>
        <w:rPr>
          <w:rFonts w:hint="eastAsia" w:ascii="宋体" w:hAnsi="宋体" w:eastAsia="宋体" w:cs="宋体"/>
          <w:sz w:val="21"/>
          <w:szCs w:val="21"/>
        </w:rPr>
        <w:t xml:space="preserve">无障碍通道畅通。</w:t>
      </w:r>
      <w:r/>
    </w:p>
    <w:p>
      <w:pPr>
        <w:numPr>
          <w:ilvl w:val="0"/>
          <w:numId w:val="0"/>
        </w:numPr>
        <w:ind w:firstLine="422"/>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5、公交站台保洁：</w:t>
      </w:r>
      <w:r>
        <w:rPr>
          <w:rFonts w:hint="eastAsia" w:ascii="宋体" w:hAnsi="宋体" w:eastAsia="宋体" w:cs="宋体"/>
          <w:b w:val="0"/>
          <w:bCs w:val="0"/>
          <w:sz w:val="21"/>
          <w:szCs w:val="21"/>
          <w:lang w:val="en-US" w:eastAsia="zh-CN"/>
        </w:rPr>
        <w:t xml:space="preserve">及时</w:t>
      </w:r>
      <w:r>
        <w:rPr>
          <w:rFonts w:hint="eastAsia" w:ascii="宋体" w:hAnsi="宋体" w:eastAsia="宋体" w:cs="宋体"/>
          <w:sz w:val="21"/>
          <w:szCs w:val="21"/>
          <w:lang w:val="en-US" w:eastAsia="zh-CN"/>
        </w:rPr>
        <w:t xml:space="preserve">对沿线的公交站台及果壳箱进行清扫清理，确保公交站台整洁干净，无杂草、垃圾。</w:t>
      </w:r>
      <w:r/>
    </w:p>
    <w:p>
      <w:pPr>
        <w:numPr>
          <w:ilvl w:val="0"/>
          <w:numId w:val="0"/>
        </w:numPr>
        <w:ind w:firstLine="422"/>
        <w:keepLines w:val="0"/>
        <w:keepNext w:val="0"/>
        <w:pageBreakBefore w:val="0"/>
        <w:spacing w:line="44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 xml:space="preserve">6、白米垃圾中转站日常管护：</w:t>
      </w:r>
      <w:r>
        <w:rPr>
          <w:rFonts w:hint="eastAsia" w:ascii="宋体" w:hAnsi="宋体" w:eastAsia="宋体" w:cs="宋体"/>
          <w:b w:val="0"/>
          <w:bCs w:val="0"/>
          <w:sz w:val="21"/>
          <w:szCs w:val="21"/>
          <w:lang w:val="en-US" w:eastAsia="zh-CN"/>
        </w:rPr>
        <w:t xml:space="preserve">乙方做好白米垃圾中转站的日常运转及环卫设施、设备的日常维护、保养、维修，并承担白米垃圾中转站的正常支出，包括水费、电费、人员工资、维修保养等费用。</w:t>
      </w:r>
      <w:r/>
    </w:p>
    <w:p>
      <w:pPr>
        <w:numPr>
          <w:ilvl w:val="0"/>
          <w:numId w:val="0"/>
        </w:numPr>
        <w:ind w:firstLine="422"/>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7、秸秆禁抛：</w:t>
      </w:r>
      <w:r>
        <w:rPr>
          <w:rFonts w:hint="eastAsia" w:ascii="宋体" w:hAnsi="宋体" w:eastAsia="宋体" w:cs="宋体"/>
          <w:b w:val="0"/>
          <w:bCs w:val="0"/>
          <w:sz w:val="21"/>
          <w:szCs w:val="21"/>
          <w:lang w:val="en-US" w:eastAsia="zh-CN"/>
        </w:rPr>
        <w:t xml:space="preserve">确保</w:t>
      </w:r>
      <w:r>
        <w:rPr>
          <w:rFonts w:hint="eastAsia" w:ascii="宋体" w:hAnsi="宋体" w:eastAsia="宋体" w:cs="宋体"/>
          <w:sz w:val="21"/>
          <w:szCs w:val="21"/>
          <w:lang w:val="en-US" w:eastAsia="zh-CN"/>
        </w:rPr>
        <w:t xml:space="preserve">路道两侧无秸秆、无草堆。禁止周边群众在路边及绿化带内打谷晒粮，随意乱抛农作物秸秆，特别是垃圾箱周边、绿化带内及路道两侧禁止堆放农作物秸秆，如有农作物秸秆积余，要及时清运到指定地点。</w:t>
      </w:r>
      <w:r/>
    </w:p>
    <w:p>
      <w:pPr>
        <w:ind w:firstLine="422"/>
        <w:keepLines w:val="0"/>
        <w:keepNext w:val="0"/>
        <w:pageBreakBefore w:val="0"/>
        <w:spacing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8、集镇镇</w:t>
      </w:r>
      <w:r>
        <w:rPr>
          <w:rFonts w:hint="eastAsia" w:ascii="宋体" w:hAnsi="宋体" w:eastAsia="宋体" w:cs="宋体"/>
          <w:b/>
          <w:bCs/>
          <w:sz w:val="21"/>
          <w:szCs w:val="21"/>
        </w:rPr>
        <w:t xml:space="preserve">容管理</w:t>
      </w:r>
      <w:r>
        <w:rPr>
          <w:rFonts w:hint="eastAsia" w:ascii="宋体" w:hAnsi="宋体" w:eastAsia="宋体" w:cs="宋体"/>
          <w:b/>
          <w:bCs/>
          <w:sz w:val="21"/>
          <w:szCs w:val="21"/>
          <w:lang w:eastAsia="zh-CN"/>
        </w:rPr>
        <w:t xml:space="preserve">：</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乙方负责：</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①</w:t>
      </w:r>
      <w:r>
        <w:rPr>
          <w:rFonts w:hint="eastAsia" w:ascii="宋体" w:hAnsi="宋体" w:eastAsia="宋体" w:cs="宋体"/>
          <w:sz w:val="21"/>
          <w:szCs w:val="21"/>
        </w:rPr>
        <w:t xml:space="preserve">参与</w:t>
      </w:r>
      <w:r>
        <w:rPr>
          <w:rFonts w:hint="eastAsia" w:ascii="宋体" w:hAnsi="宋体" w:eastAsia="宋体" w:cs="宋体"/>
          <w:sz w:val="21"/>
          <w:szCs w:val="21"/>
          <w:lang w:val="en-US" w:eastAsia="zh-CN"/>
        </w:rPr>
        <w:t xml:space="preserve">集</w:t>
      </w:r>
      <w:r>
        <w:rPr>
          <w:rFonts w:hint="eastAsia" w:ascii="宋体" w:hAnsi="宋体" w:eastAsia="宋体" w:cs="宋体"/>
          <w:sz w:val="21"/>
          <w:szCs w:val="21"/>
        </w:rPr>
        <w:t xml:space="preserve">镇日常管理工作，对辖区实行动态巡视检查。</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负责辖区内人行道以上车辆的停放管理工作。对机动车辆违章停车的立即劝阻并要求其立即驶离；</w:t>
      </w:r>
      <w:r>
        <w:rPr>
          <w:rFonts w:hint="eastAsia" w:ascii="宋体" w:hAnsi="宋体" w:eastAsia="宋体" w:cs="宋体"/>
          <w:sz w:val="21"/>
          <w:szCs w:val="21"/>
          <w:lang w:val="en-US" w:eastAsia="zh-CN"/>
        </w:rPr>
        <w:t xml:space="preserve">路边电动车、自行车停放要整齐划一。</w:t>
      </w:r>
      <w:r/>
    </w:p>
    <w:p>
      <w:pPr>
        <w:ind w:firstLine="420"/>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③及时处理道路沿线环卫设施及公共设施上的“牛皮癣”,在清除“牛皮癣”时不</w:t>
      </w:r>
      <w:r>
        <w:rPr>
          <w:rFonts w:hint="eastAsia" w:ascii="宋体" w:hAnsi="宋体" w:eastAsia="宋体" w:cs="宋体"/>
          <w:sz w:val="21"/>
          <w:szCs w:val="21"/>
          <w:lang w:val="en-US" w:eastAsia="zh-CN"/>
        </w:rPr>
        <w:t xml:space="preserve">得</w:t>
      </w:r>
      <w:r>
        <w:rPr>
          <w:rFonts w:hint="eastAsia" w:ascii="宋体" w:hAnsi="宋体" w:eastAsia="宋体" w:cs="宋体"/>
          <w:sz w:val="21"/>
          <w:szCs w:val="21"/>
          <w:lang w:eastAsia="zh-CN"/>
        </w:rPr>
        <w:t xml:space="preserve">损坏公共设施，在采用覆盖手段清除时，注意覆盖颜色、形状、大小与周边环境协调。</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④对</w:t>
      </w:r>
      <w:r>
        <w:rPr>
          <w:rFonts w:hint="eastAsia" w:ascii="宋体" w:hAnsi="宋体" w:eastAsia="宋体" w:cs="宋体"/>
          <w:sz w:val="21"/>
          <w:szCs w:val="21"/>
        </w:rPr>
        <w:t xml:space="preserve">辖区内占</w:t>
      </w:r>
      <w:r>
        <w:rPr>
          <w:rFonts w:hint="eastAsia" w:ascii="宋体" w:hAnsi="宋体" w:eastAsia="宋体" w:cs="宋体"/>
          <w:sz w:val="21"/>
          <w:szCs w:val="21"/>
          <w:lang w:val="en-US" w:eastAsia="zh-CN"/>
        </w:rPr>
        <w:t xml:space="preserve">道</w:t>
      </w:r>
      <w:r>
        <w:rPr>
          <w:rFonts w:hint="eastAsia" w:ascii="宋体" w:hAnsi="宋体" w:eastAsia="宋体" w:cs="宋体"/>
          <w:sz w:val="21"/>
          <w:szCs w:val="21"/>
        </w:rPr>
        <w:t xml:space="preserve">经营或占</w:t>
      </w:r>
      <w:r>
        <w:rPr>
          <w:rFonts w:hint="eastAsia" w:ascii="宋体" w:hAnsi="宋体" w:eastAsia="宋体" w:cs="宋体"/>
          <w:sz w:val="21"/>
          <w:szCs w:val="21"/>
          <w:lang w:val="en-US" w:eastAsia="zh-CN"/>
        </w:rPr>
        <w:t xml:space="preserve">道</w:t>
      </w:r>
      <w:r>
        <w:rPr>
          <w:rFonts w:hint="eastAsia" w:ascii="宋体" w:hAnsi="宋体" w:eastAsia="宋体" w:cs="宋体"/>
          <w:sz w:val="21"/>
          <w:szCs w:val="21"/>
        </w:rPr>
        <w:t xml:space="preserve">堆放杂物</w:t>
      </w:r>
      <w:r>
        <w:rPr>
          <w:rFonts w:hint="eastAsia" w:ascii="宋体" w:hAnsi="宋体" w:eastAsia="宋体" w:cs="宋体"/>
          <w:sz w:val="21"/>
          <w:szCs w:val="21"/>
          <w:lang w:val="en-US" w:eastAsia="zh-CN"/>
        </w:rPr>
        <w:t xml:space="preserve">加强管理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引导两侧店铺规范经营，</w:t>
      </w:r>
      <w:r>
        <w:rPr>
          <w:rFonts w:hint="eastAsia" w:ascii="宋体" w:hAnsi="宋体" w:eastAsia="宋体" w:cs="宋体"/>
          <w:sz w:val="21"/>
          <w:szCs w:val="21"/>
        </w:rPr>
        <w:t xml:space="preserve">发现沿街门店有出店经营、占路堆放杂物或广告灯箱、广告牌匾以及流动摊点占路经营等行为时，要及时进行劝阻和制止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并做好宣传与教育工作。</w:t>
      </w:r>
      <w:r>
        <w:rPr>
          <w:rFonts w:hint="eastAsia" w:ascii="宋体" w:hAnsi="宋体" w:eastAsia="宋体" w:cs="宋体"/>
          <w:sz w:val="21"/>
          <w:szCs w:val="21"/>
          <w:lang w:val="en-US" w:eastAsia="zh-CN"/>
        </w:rPr>
        <w:t xml:space="preserve">要</w:t>
      </w:r>
      <w:r>
        <w:rPr>
          <w:rFonts w:hint="eastAsia" w:ascii="宋体" w:hAnsi="宋体" w:eastAsia="宋体" w:cs="宋体"/>
          <w:sz w:val="21"/>
          <w:szCs w:val="21"/>
        </w:rPr>
        <w:t xml:space="preserve">加强对流动摊点的统一管理。</w:t>
      </w:r>
      <w:r/>
    </w:p>
    <w:p>
      <w:pPr>
        <w:numPr>
          <w:ilvl w:val="0"/>
          <w:numId w:val="0"/>
        </w:numPr>
        <w:ind w:firstLine="422"/>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9、配合做好各类中心工作。</w:t>
      </w:r>
      <w:r>
        <w:rPr>
          <w:rFonts w:hint="eastAsia" w:ascii="宋体" w:hAnsi="宋体" w:eastAsia="宋体" w:cs="宋体"/>
          <w:sz w:val="21"/>
          <w:szCs w:val="21"/>
          <w:lang w:val="en-US" w:eastAsia="zh-CN"/>
        </w:rPr>
        <w:t xml:space="preserve">遇有各类突击检查、创建、重大活动，要加强力量，积极配合，做好迎检工作。</w:t>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、考核办法</w:t>
      </w:r>
      <w:r/>
    </w:p>
    <w:p>
      <w:pPr>
        <w:keepLines w:val="0"/>
        <w:keepNext w:val="0"/>
        <w:pageBreakBefore w:val="0"/>
        <w:spacing w:line="360" w:lineRule="auto"/>
        <w:widowControl w:val="off"/>
        <w:tabs>
          <w:tab w:val="left" w:pos="1260" w:leader="none"/>
        </w:tabs>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考核原则及范围</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考核遵循“质量标准为准绳、考核要求为依据”原则，对相关中标服务商工作质量从以下几方面实行全面考核：管理考核(人员、车辆管理、安全生产管理)、道路保洁(人工清扫、机械作业)、公共厕所保洁管理、环卫设施管养维护(果壳箱、移动式垃圾桶等)、垃圾中转站保洁管理、垃圾清运转运作业、作业范围内除雪除冰、重大活动保障等应急任务，主管部门交办的临时性任务等。</w:t>
      </w:r>
      <w:r/>
    </w:p>
    <w:p>
      <w:pPr>
        <w:numPr>
          <w:ilvl w:val="0"/>
          <w:numId w:val="0"/>
        </w:numPr>
        <w:spacing w:line="48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考核方式</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考核实行千分制考核，由甲方成立检查考核小组负责实施，每月考核成绩与服务费用相挂钩。</w:t>
      </w:r>
      <w:r/>
    </w:p>
    <w:p>
      <w:pPr>
        <w:spacing w:line="48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计分方法</w:t>
      </w:r>
      <w:r/>
    </w:p>
    <w:p>
      <w:pPr>
        <w:ind w:firstLine="420"/>
        <w:spacing w:line="480" w:lineRule="exact"/>
        <w:rPr>
          <w:rFonts w:hint="eastAsia" w:ascii="宋体" w:hAnsi="宋体" w:eastAsia="宋体" w:cs="宋体"/>
          <w:sz w:val="21"/>
          <w:szCs w:val="21"/>
        </w:rPr>
      </w:pPr>
      <w:r>
        <w:rPr>
          <w:rFonts w:hint="default" w:ascii="Calibri" w:hAnsi="Calibri" w:eastAsia="宋体" w:cs="Calibri"/>
          <w:sz w:val="21"/>
          <w:szCs w:val="21"/>
        </w:rPr>
        <w:t xml:space="preserve">①</w:t>
      </w:r>
      <w:r>
        <w:rPr>
          <w:rFonts w:hint="eastAsia" w:ascii="宋体" w:hAnsi="宋体" w:eastAsia="宋体" w:cs="宋体"/>
          <w:sz w:val="21"/>
          <w:szCs w:val="21"/>
        </w:rPr>
        <w:t xml:space="preserve">扣分项</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考核小组采取日查考核、集中考核方式进行检查，扣分标准详见《环卫市场化考核细则》；</w:t>
      </w:r>
      <w:r/>
    </w:p>
    <w:p>
      <w:pPr>
        <w:ind w:firstLine="420"/>
        <w:spacing w:line="480" w:lineRule="exact"/>
        <w:rPr>
          <w:rFonts w:hint="eastAsia" w:ascii="宋体" w:hAnsi="宋体" w:eastAsia="宋体" w:cs="宋体"/>
          <w:sz w:val="21"/>
          <w:szCs w:val="21"/>
        </w:rPr>
      </w:pPr>
      <w:r>
        <w:rPr>
          <w:rFonts w:hint="default" w:ascii="Calibri" w:hAnsi="Calibri" w:eastAsia="宋体" w:cs="Calibri"/>
          <w:sz w:val="21"/>
          <w:szCs w:val="21"/>
        </w:rPr>
        <w:t xml:space="preserve">②</w:t>
      </w:r>
      <w:r>
        <w:rPr>
          <w:rFonts w:hint="eastAsia" w:ascii="宋体" w:hAnsi="宋体" w:eastAsia="宋体" w:cs="宋体"/>
          <w:sz w:val="21"/>
          <w:szCs w:val="21"/>
        </w:rPr>
        <w:t xml:space="preserve">加分项</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中标服务商内员工有见义勇为、拾金不昧行为，重大活动积极配合、业务突出等情况，被有关部门通报表彰的：区级的加5分，市级的加10分，省级的加15分，国家级的加20分，以通报表彰文件下达时间点计入当次考核评分。</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（2）中标服务商在运营期间发生自然灾害的情形，中标服务商积极成立救灾指挥小组，主动参与抢险救灾工作的，加20分。</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当次考核加分项累计不得超过100分；同一整改点和表彰事迹被不同主体通报的，按照最高标准一次性扣（加）分。</w:t>
      </w:r>
      <w:r/>
    </w:p>
    <w:p>
      <w:pPr>
        <w:spacing w:line="48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考核得分结果运用</w:t>
      </w:r>
      <w:r/>
    </w:p>
    <w:p>
      <w:pPr>
        <w:ind w:firstLine="420"/>
        <w:spacing w:line="480" w:lineRule="exact"/>
        <w:rPr>
          <w:rFonts w:hint="eastAsia" w:ascii="宋体" w:hAnsi="宋体" w:eastAsia="宋体" w:cs="宋体"/>
          <w:bCs/>
          <w:sz w:val="21"/>
          <w:szCs w:val="21"/>
        </w:rPr>
      </w:pPr>
      <w:r>
        <w:rPr>
          <w:rFonts w:hint="default" w:ascii="Calibri" w:hAnsi="Calibri" w:eastAsia="宋体" w:cs="Calibri"/>
          <w:bCs/>
          <w:sz w:val="21"/>
          <w:szCs w:val="21"/>
        </w:rPr>
        <w:t xml:space="preserve">①</w:t>
      </w:r>
      <w:r>
        <w:rPr>
          <w:rFonts w:hint="eastAsia" w:ascii="宋体" w:hAnsi="宋体" w:eastAsia="宋体" w:cs="宋体"/>
          <w:bCs/>
          <w:sz w:val="21"/>
          <w:szCs w:val="21"/>
        </w:rPr>
        <w:t xml:space="preserve">成绩考核评定</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1、考核总分为1000分，实行扣分制，每发现一处问题，按考核细则对应标准扣减相应分值。月考核：月评分</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0分以上（含</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0分）为优秀，800分-</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0分（含800分）为良好，7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0分-800分（含7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0分）为合格，7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0分以下为不合格。</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每次检査做好登记、拍照等影像资料,作为评定分数的依据。发现一处问题按照《考核细则》中的评分标准扣除相应分数。同一处问题经考核通报后，仍未整改到位或重复发生的，按照该项目的扣分标准，处2倍扣分。</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3、上级部门和领导指出的重大问题,群众举报、投诉和新闻媒体曝光等重大问题，经核实后作为日常检査的内容记入考核结果 。</w:t>
      </w:r>
      <w:r/>
    </w:p>
    <w:p>
      <w:pPr>
        <w:ind w:firstLine="42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4、检査发现问题后，</w:t>
      </w:r>
      <w:r>
        <w:rPr>
          <w:rFonts w:hint="eastAsia" w:ascii="宋体" w:hAnsi="宋体" w:eastAsia="宋体" w:cs="宋体"/>
          <w:sz w:val="21"/>
          <w:szCs w:val="21"/>
          <w:lang w:val="en-US" w:eastAsia="zh-CN"/>
        </w:rPr>
        <w:t xml:space="preserve">当天必须完成整改。如当天未能整改到位，可按照2倍扣分及处罚。</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5、如遇特殊情况不能进行保洁的，月末应将这部分保洁费用予以剔除。</w:t>
      </w:r>
      <w:r/>
    </w:p>
    <w:p>
      <w:pPr>
        <w:ind w:firstLine="420"/>
        <w:spacing w:line="480" w:lineRule="exact"/>
        <w:rPr>
          <w:rFonts w:hint="eastAsia" w:ascii="宋体" w:hAnsi="宋体" w:eastAsia="宋体" w:cs="宋体"/>
          <w:sz w:val="21"/>
          <w:szCs w:val="21"/>
        </w:rPr>
      </w:pPr>
      <w:r>
        <w:rPr>
          <w:rFonts w:hint="default" w:ascii="Calibri" w:hAnsi="Calibri" w:eastAsia="宋体" w:cs="Calibri"/>
          <w:sz w:val="21"/>
          <w:szCs w:val="21"/>
        </w:rPr>
        <w:t xml:space="preserve">②</w:t>
      </w:r>
      <w:r>
        <w:rPr>
          <w:rFonts w:hint="eastAsia" w:ascii="宋体" w:hAnsi="宋体" w:eastAsia="宋体" w:cs="宋体"/>
          <w:sz w:val="21"/>
          <w:szCs w:val="21"/>
        </w:rPr>
        <w:t xml:space="preserve">考核扣款</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1、作业量扣款</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包含各项日作业量减少,如道路机械化未作业、公厕未开放等。</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2、考核及扣款</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根据月度考核成绩</w:t>
      </w:r>
      <w:r>
        <w:rPr>
          <w:rFonts w:hint="eastAsia" w:ascii="宋体" w:hAnsi="宋体" w:eastAsia="宋体" w:cs="宋体"/>
          <w:sz w:val="21"/>
          <w:szCs w:val="21"/>
          <w:lang w:val="en-US" w:eastAsia="zh-CN"/>
        </w:rPr>
        <w:t xml:space="preserve">,到年底汇总，纳入</w:t>
      </w:r>
      <w:r>
        <w:rPr>
          <w:rFonts w:hint="eastAsia" w:ascii="宋体" w:hAnsi="宋体" w:eastAsia="宋体" w:cs="宋体"/>
          <w:sz w:val="21"/>
          <w:szCs w:val="21"/>
        </w:rPr>
        <w:t xml:space="preserve">服务商</w:t>
      </w:r>
      <w:r>
        <w:rPr>
          <w:rFonts w:hint="eastAsia" w:ascii="宋体" w:hAnsi="宋体" w:eastAsia="宋体" w:cs="宋体"/>
          <w:sz w:val="21"/>
          <w:szCs w:val="21"/>
          <w:lang w:val="en-US" w:eastAsia="zh-CN"/>
        </w:rPr>
        <w:t xml:space="preserve">年终</w:t>
      </w:r>
      <w:r>
        <w:rPr>
          <w:rFonts w:hint="eastAsia" w:ascii="宋体" w:hAnsi="宋体" w:eastAsia="宋体" w:cs="宋体"/>
          <w:sz w:val="21"/>
          <w:szCs w:val="21"/>
        </w:rPr>
        <w:t xml:space="preserve">质量考核</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成绩（得分）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w:t>
      </w:r>
      <w:r>
        <w:rPr>
          <w:rFonts w:hint="eastAsia" w:ascii="宋体" w:hAnsi="宋体" w:eastAsia="宋体" w:cs="宋体"/>
          <w:sz w:val="21"/>
          <w:szCs w:val="21"/>
        </w:rPr>
        <w:t xml:space="preserve">与服务供应商</w:t>
      </w:r>
      <w:r>
        <w:rPr>
          <w:rFonts w:hint="eastAsia" w:ascii="宋体" w:hAnsi="宋体" w:eastAsia="宋体" w:cs="宋体"/>
          <w:sz w:val="21"/>
          <w:szCs w:val="21"/>
          <w:lang w:val="en-US" w:eastAsia="zh-CN"/>
        </w:rPr>
        <w:t xml:space="preserve">年终</w:t>
      </w:r>
      <w:r>
        <w:rPr>
          <w:rFonts w:hint="eastAsia" w:ascii="宋体" w:hAnsi="宋体" w:eastAsia="宋体" w:cs="宋体"/>
          <w:sz w:val="21"/>
          <w:szCs w:val="21"/>
        </w:rPr>
        <w:t xml:space="preserve">结算、支付服务费。</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月考核成绩（得分）与服务费的结算办法按以下内容实施：</w:t>
      </w:r>
      <w:r/>
    </w:p>
    <w:p>
      <w:pPr>
        <w:ind w:left="480"/>
        <w:spacing w:line="480" w:lineRule="exact"/>
        <w:rPr>
          <w:rFonts w:hint="eastAsia" w:ascii="宋体" w:hAnsi="宋体" w:eastAsia="宋体" w:cs="宋体"/>
          <w:sz w:val="21"/>
          <w:szCs w:val="21"/>
        </w:rPr>
      </w:pPr>
      <w:r>
        <w:rPr>
          <w:rFonts w:hint="eastAsia" w:ascii="宋体" w:hAnsi="宋体" w:eastAsia="宋体" w:cs="宋体"/>
          <w:sz w:val="21"/>
          <w:szCs w:val="21"/>
        </w:rPr>
        <w:t xml:space="preserve">⑴得分在</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 分以上（含</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 分），</w:t>
      </w:r>
      <w:r>
        <w:rPr>
          <w:rFonts w:hint="eastAsia" w:ascii="宋体" w:hAnsi="宋体" w:eastAsia="宋体" w:cs="宋体"/>
          <w:sz w:val="21"/>
          <w:szCs w:val="21"/>
          <w:lang w:val="en-US" w:eastAsia="zh-CN"/>
        </w:rPr>
        <w:t xml:space="preserve">评定为优秀等次，</w:t>
      </w:r>
      <w:r>
        <w:rPr>
          <w:rFonts w:hint="eastAsia" w:ascii="宋体" w:hAnsi="宋体" w:eastAsia="宋体" w:cs="宋体"/>
          <w:sz w:val="21"/>
          <w:szCs w:val="21"/>
        </w:rPr>
        <w:t xml:space="preserve">核</w:t>
      </w:r>
      <w:r>
        <w:rPr>
          <w:rFonts w:hint="eastAsia" w:ascii="宋体" w:hAnsi="宋体" w:eastAsia="宋体" w:cs="宋体"/>
          <w:sz w:val="21"/>
          <w:szCs w:val="21"/>
          <w:lang w:val="en-US" w:eastAsia="zh-CN"/>
        </w:rPr>
        <w:t xml:space="preserve">定</w:t>
      </w:r>
      <w:r>
        <w:rPr>
          <w:rFonts w:hint="eastAsia" w:ascii="宋体" w:hAnsi="宋体" w:eastAsia="宋体" w:cs="宋体"/>
          <w:sz w:val="21"/>
          <w:szCs w:val="21"/>
        </w:rPr>
        <w:t xml:space="preserve">全部服务费；</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⑵得分在800~</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0分（含800分），</w:t>
      </w:r>
      <w:r>
        <w:rPr>
          <w:rFonts w:hint="eastAsia" w:ascii="宋体" w:hAnsi="宋体" w:eastAsia="宋体" w:cs="宋体"/>
          <w:sz w:val="21"/>
          <w:szCs w:val="21"/>
          <w:lang w:val="en-US" w:eastAsia="zh-CN"/>
        </w:rPr>
        <w:t xml:space="preserve">评定为良好等次，</w:t>
      </w:r>
      <w:r>
        <w:rPr>
          <w:rFonts w:hint="eastAsia" w:ascii="宋体" w:hAnsi="宋体" w:eastAsia="宋体" w:cs="宋体"/>
          <w:sz w:val="21"/>
          <w:szCs w:val="21"/>
        </w:rPr>
        <w:t xml:space="preserve">核</w:t>
      </w:r>
      <w:r>
        <w:rPr>
          <w:rFonts w:hint="eastAsia" w:ascii="宋体" w:hAnsi="宋体" w:eastAsia="宋体" w:cs="宋体"/>
          <w:sz w:val="21"/>
          <w:szCs w:val="21"/>
          <w:lang w:val="en-US" w:eastAsia="zh-CN"/>
        </w:rPr>
        <w:t xml:space="preserve">定</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方法</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0-月度考核成绩）×0.15‰；</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⑶得分在7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0~800分（含7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0分），</w:t>
      </w:r>
      <w:r>
        <w:rPr>
          <w:rFonts w:hint="eastAsia" w:ascii="宋体" w:hAnsi="宋体" w:eastAsia="宋体" w:cs="宋体"/>
          <w:sz w:val="21"/>
          <w:szCs w:val="21"/>
          <w:lang w:val="en-US" w:eastAsia="zh-CN"/>
        </w:rPr>
        <w:t xml:space="preserve">评定为合格等次，</w:t>
      </w:r>
      <w:r>
        <w:rPr>
          <w:rFonts w:hint="eastAsia" w:ascii="宋体" w:hAnsi="宋体" w:eastAsia="宋体" w:cs="宋体"/>
          <w:sz w:val="21"/>
          <w:szCs w:val="21"/>
        </w:rPr>
        <w:t xml:space="preserve">核</w:t>
      </w:r>
      <w:r>
        <w:rPr>
          <w:rFonts w:hint="eastAsia" w:ascii="宋体" w:hAnsi="宋体" w:eastAsia="宋体" w:cs="宋体"/>
          <w:sz w:val="21"/>
          <w:szCs w:val="21"/>
          <w:lang w:val="en-US" w:eastAsia="zh-CN"/>
        </w:rPr>
        <w:t xml:space="preserve">定</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方法</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0-月度考核成绩）×0.25‰；</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⑷得分在7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0分以下，</w:t>
      </w:r>
      <w:r>
        <w:rPr>
          <w:rFonts w:hint="eastAsia" w:ascii="宋体" w:hAnsi="宋体" w:eastAsia="宋体" w:cs="宋体"/>
          <w:sz w:val="21"/>
          <w:szCs w:val="21"/>
          <w:lang w:val="en-US" w:eastAsia="zh-CN"/>
        </w:rPr>
        <w:t xml:space="preserve">评定为不合格等次，</w:t>
      </w:r>
      <w:r>
        <w:rPr>
          <w:rFonts w:hint="eastAsia" w:ascii="宋体" w:hAnsi="宋体" w:eastAsia="宋体" w:cs="宋体"/>
          <w:sz w:val="21"/>
          <w:szCs w:val="21"/>
        </w:rPr>
        <w:t xml:space="preserve">核</w:t>
      </w:r>
      <w:r>
        <w:rPr>
          <w:rFonts w:hint="eastAsia" w:ascii="宋体" w:hAnsi="宋体" w:eastAsia="宋体" w:cs="宋体"/>
          <w:sz w:val="21"/>
          <w:szCs w:val="21"/>
          <w:lang w:val="en-US" w:eastAsia="zh-CN"/>
        </w:rPr>
        <w:t xml:space="preserve">定</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方法</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月服务费×（</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0-月度考核成绩）×0.5‰。</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3、专项扣款</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包含但不限于以下内容：</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未按规定发放环卫工人工资、加班工资、防暑降温费、劳保用品、福利津贴等,经査实的,每次处以合同价的0.5%罚款；</w:t>
      </w:r>
      <w:r/>
    </w:p>
    <w:p>
      <w:pPr>
        <w:spacing w:line="48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环卫市场化考核细则（1000 分）</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（1）安全生产管理</w:t>
      </w:r>
      <w:r/>
    </w:p>
    <w:tbl>
      <w:tblPr>
        <w:tblStyle w:val="912"/>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244"/>
        <w:gridCol w:w="3661"/>
        <w:gridCol w:w="2360"/>
        <w:gridCol w:w="1040"/>
      </w:tblGrid>
      <w:tr>
        <w:trPr>
          <w:trHeight w:val="1095"/>
        </w:trPr>
        <w:tc>
          <w:tcPr>
            <w:shd w:val="clear" w:color="000000" w:fill="ffffff"/>
            <w:tcW w:w="482"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44"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61"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360"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1040" w:type="dxa"/>
            <w:vAlign w:val="center"/>
            <w:textDirection w:val="lrTb"/>
            <w:noWrap w:val="false"/>
          </w:tcPr>
          <w:p>
            <w:pPr>
              <w:contextualSpacing/>
              <w:jc w:val="center"/>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p>
            <w:pPr>
              <w:contextualSpacing/>
              <w:jc w:val="center"/>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490"/>
        </w:trPr>
        <w:tc>
          <w:tcPr>
            <w:shd w:val="clear" w:color="000000" w:fill="ffffff"/>
            <w:tcW w:w="482" w:type="dxa"/>
            <w:vAlign w:val="center"/>
            <w:vMerge w:val="restart"/>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w:t>
            </w:r>
            <w:r/>
          </w:p>
        </w:tc>
        <w:tc>
          <w:tcPr>
            <w:shd w:val="clear" w:color="000000" w:fill="ffffff"/>
            <w:tcW w:w="1244"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安全生产管理</w:t>
            </w:r>
            <w:r/>
          </w:p>
        </w:tc>
        <w:tc>
          <w:tcPr>
            <w:gridSpan w:val="2"/>
            <w:shd w:val="clear" w:color="000000" w:fill="ffffff"/>
            <w:tcW w:w="60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作业生产中发生人员重大伤亡事件或擅自停业歇业，严重影响社会公共利益或造成不良影响的。</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0分</w:t>
            </w:r>
            <w:r/>
          </w:p>
        </w:tc>
      </w:tr>
      <w:tr>
        <w:trPr>
          <w:trHeight w:val="490"/>
        </w:trPr>
        <w:tc>
          <w:tcPr>
            <w:shd w:val="clear" w:color="000000" w:fill="ffffff"/>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000000" w:fill="ffffff"/>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shd w:val="clear" w:color="000000" w:fill="ffffff"/>
            <w:tcW w:w="60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鼓动工人闹事，上访，对社会造成不良影响的。</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r>
      <w:tr>
        <w:trPr>
          <w:trHeight w:val="618"/>
        </w:trPr>
        <w:tc>
          <w:tcPr>
            <w:shd w:val="clear" w:color="000000" w:fill="ffffff"/>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000000" w:fill="ffffff"/>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shd w:val="clear" w:color="000000" w:fill="ffffff"/>
            <w:tcW w:w="60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每发生一起一般安全事故造成人员受伤的，发生事故后不及时依法依规调处的。</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车辆违章作业，违反交通规则发生违章。</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考核期内所有车辆违章扣分达30%</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考核期内所有车辆违章扣分达50%</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考核期内所有车辆违章扣分超过（含）80%</w:t>
            </w:r>
            <w:r/>
          </w:p>
        </w:tc>
        <w:tc>
          <w:tcPr>
            <w:shd w:val="clear" w:color="000000" w:fill="ffffff"/>
            <w:tcW w:w="104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r>
      <w:tr>
        <w:trPr>
          <w:trHeight w:val="6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作业人员必须统一着装，包括穿派发的反光背心、中转站操作人员戴安全帽等。</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不安规定着装的。</w:t>
            </w:r>
            <w:r/>
          </w:p>
        </w:tc>
        <w:tc>
          <w:tcPr>
            <w:shd w:val="clear" w:color="000000" w:fill="ffffff"/>
            <w:tcW w:w="104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1035"/>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清运、压缩车辆车速应≤50㎞／ｈ，机扫车作业时车速应≤20㎞／ｈ，正常作业时速度控制在10-12㎞／ｈ。</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车辆速度超过规定的要求。</w:t>
            </w:r>
            <w:r/>
          </w:p>
        </w:tc>
        <w:tc>
          <w:tcPr>
            <w:shd w:val="clear" w:color="000000" w:fill="ffffff"/>
            <w:tcW w:w="104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冲洗作业时洒水车不得逆行，不得倒车洒水。洒水车需在规定取水栓取水。最低气温为2 。C及以下时暂停洒水（清洗）。</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违反规定的。</w:t>
            </w:r>
            <w:r/>
          </w:p>
        </w:tc>
        <w:tc>
          <w:tcPr>
            <w:shd w:val="clear" w:color="000000" w:fill="ffffff"/>
            <w:tcW w:w="104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冲洗作业时必须开启警示灯，夜间作业时还须开启示宽灯、关闭提示音乐。</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冲洗作业时未按规定开启警示灯和示宽灯。</w:t>
            </w:r>
            <w:r/>
          </w:p>
        </w:tc>
        <w:tc>
          <w:tcPr>
            <w:shd w:val="clear" w:color="000000" w:fill="ffffff"/>
            <w:tcW w:w="104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495"/>
        </w:trPr>
        <w:tc>
          <w:tcPr>
            <w:shd w:val="clear" w:color="auto" w:fill="auto"/>
            <w:tcW w:w="482" w:type="dxa"/>
            <w:vAlign w:val="center"/>
            <w:vMerge w:val="continue"/>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冲洗作业时要注意避让行人，停在红绿灯路口时关闭冲洗口。</w:t>
            </w:r>
            <w:r/>
          </w:p>
        </w:tc>
        <w:tc>
          <w:tcPr>
            <w:shd w:val="clear" w:color="000000" w:fill="ffffff"/>
            <w:tcW w:w="23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冲洗作业时未避让行人，发生有责投诉的。</w:t>
            </w:r>
            <w:r/>
          </w:p>
        </w:tc>
        <w:tc>
          <w:tcPr>
            <w:shd w:val="clear" w:color="000000" w:fill="ffffff"/>
            <w:tcW w:w="104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bl>
    <w:p>
      <w:pPr>
        <w:contextualSpacing/>
        <w:ind w:firstLine="420"/>
        <w:spacing w:before="156" w:line="440" w:lineRule="exact"/>
        <w:rPr>
          <w:rFonts w:hint="eastAsia" w:ascii="宋体" w:hAnsi="宋体" w:eastAsia="宋体" w:cs="宋体"/>
          <w:sz w:val="21"/>
          <w:szCs w:val="21"/>
        </w:rPr>
      </w:pPr>
      <w:r>
        <w:rPr>
          <w:rFonts w:hint="eastAsia" w:ascii="宋体" w:hAnsi="宋体" w:eastAsia="宋体" w:cs="宋体"/>
          <w:sz w:val="21"/>
          <w:szCs w:val="21"/>
        </w:rPr>
        <w:t xml:space="preserve">（2）重大、应急突发事件处理</w:t>
      </w:r>
      <w:r/>
    </w:p>
    <w:tbl>
      <w:tblPr>
        <w:tblStyle w:val="912"/>
        <w:tblW w:w="8689"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0"/>
        <w:gridCol w:w="3650"/>
        <w:gridCol w:w="2539"/>
        <w:gridCol w:w="760"/>
      </w:tblGrid>
      <w:tr>
        <w:trPr>
          <w:trHeight w:val="735"/>
        </w:trPr>
        <w:tc>
          <w:tcPr>
            <w:shd w:val="clear" w:color="000000" w:fill="ffffff"/>
            <w:tcW w:w="53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1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50"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539"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一</w:t>
            </w:r>
            <w:r/>
          </w:p>
        </w:tc>
        <w:tc>
          <w:tcPr>
            <w:shd w:val="clear" w:color="000000" w:fill="ffffff"/>
            <w:tcW w:w="121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应急处理突发事件</w:t>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接到应急处突任务后迅速安排人力物力，尽可能保证完成效果。</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接到任务未能迅速做出应急反应，或处理应急突发事件的效果不理想。</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如遇文明创建考核、重大活动、节假日和突发公共事件等，供应商应无条件服从监管部门的统一安排和调度，配合做好突击性工作。</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接到任务未能迅速做出应急反应，延误任务，或任务完成情况不佳的。</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二</w:t>
            </w:r>
            <w:r/>
          </w:p>
        </w:tc>
        <w:tc>
          <w:tcPr>
            <w:shd w:val="clear" w:color="000000" w:fill="ffffff"/>
            <w:tcW w:w="121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社会监督</w:t>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作业人员不得以任何理由私下向服务对象索取费用。</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向单位或个人索取费用。</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受到群众举报、舆论曝光、网络问政。</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处理不积极，推诿或拖延的。</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接受社会监督，对新闻媒体曝光和市民投诉、巡查员反映的问题等及时落实整改。</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整改不及时、整改后仍不符合要求的。</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bl>
    <w:p>
      <w:pPr>
        <w:contextualSpacing/>
        <w:ind w:firstLine="420"/>
        <w:spacing w:before="156" w:line="440" w:lineRule="exact"/>
        <w:rPr>
          <w:rFonts w:hint="eastAsia" w:ascii="宋体" w:hAnsi="宋体" w:eastAsia="宋体" w:cs="宋体"/>
          <w:sz w:val="21"/>
          <w:szCs w:val="21"/>
        </w:rPr>
      </w:pPr>
      <w:r>
        <w:rPr>
          <w:rFonts w:hint="eastAsia" w:ascii="宋体" w:hAnsi="宋体" w:eastAsia="宋体" w:cs="宋体"/>
          <w:sz w:val="21"/>
          <w:szCs w:val="21"/>
        </w:rPr>
        <w:t xml:space="preserve">（3）人员、设备管理</w:t>
      </w:r>
      <w:r/>
    </w:p>
    <w:tbl>
      <w:tblPr>
        <w:tblStyle w:val="912"/>
        <w:tblW w:w="8689"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0"/>
        <w:gridCol w:w="3650"/>
        <w:gridCol w:w="2539"/>
        <w:gridCol w:w="760"/>
      </w:tblGrid>
      <w:tr>
        <w:trPr>
          <w:trHeight w:val="735"/>
        </w:trPr>
        <w:tc>
          <w:tcPr>
            <w:shd w:val="clear" w:color="000000" w:fill="ffffff"/>
            <w:tcW w:w="53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1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50"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539" w:type="dxa"/>
            <w:vAlign w:val="center"/>
            <w:textDirection w:val="lrTb"/>
            <w:noWrap w:val="false"/>
          </w:tcPr>
          <w:p>
            <w:pPr>
              <w:contextualSpacing/>
              <w:ind w:firstLine="422"/>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p>
            <w:pPr>
              <w:contextualSpacing/>
              <w:spacing w:line="32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90"/>
        </w:trPr>
        <w:tc>
          <w:tcPr>
            <w:shd w:val="clear" w:color="000000" w:fill="ffffff"/>
            <w:tcW w:w="53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一</w:t>
            </w:r>
            <w:r/>
          </w:p>
        </w:tc>
        <w:tc>
          <w:tcPr>
            <w:shd w:val="clear" w:color="000000" w:fill="ffffff"/>
            <w:tcW w:w="121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人员管理</w:t>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按照合同规定配足作业人数，所有人员佩戴上岗证上岗。</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人数不足核定数的，或者人员结构与规定不相符的。</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分/人</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二</w:t>
            </w:r>
            <w:r/>
          </w:p>
        </w:tc>
        <w:tc>
          <w:tcPr>
            <w:shd w:val="clear" w:color="000000" w:fill="ffffff"/>
            <w:tcW w:w="1210"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设施设备管理</w:t>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人员服装、作业工具、中转站设备、作业车辆配备等符合规定要求。</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不符合要求的。</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按车辆保养手册要求进行保养，车辆日常维护、维修及车辆保险单位必须在政府采购目录名单内。</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服务商对车辆日常维护、维修、保养企业不在政府采购目录名单内。</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对各项设备定期检查维护，发生故障及时自行维修，不能影响日常生产运作。</w:t>
            </w:r>
            <w:r/>
          </w:p>
        </w:tc>
        <w:tc>
          <w:tcPr>
            <w:shd w:val="clear" w:color="000000" w:fill="ffffff"/>
            <w:tcW w:w="2539"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由于设备故障影响日常生产的。</w:t>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操作不当或维护不当导致机械故障的按设备价值在合同终止时予以赔偿。</w:t>
            </w:r>
            <w:r/>
          </w:p>
        </w:tc>
        <w:tc>
          <w:tcPr>
            <w:shd w:val="clear" w:color="000000" w:fill="ffffff"/>
            <w:tcW w:w="76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bl>
    <w:p>
      <w:pPr>
        <w:contextualSpacing/>
        <w:ind w:firstLine="420"/>
        <w:spacing w:before="156" w:line="440" w:lineRule="exact"/>
        <w:rPr>
          <w:rFonts w:hint="eastAsia" w:ascii="宋体" w:hAnsi="宋体" w:eastAsia="宋体" w:cs="宋体"/>
          <w:sz w:val="21"/>
          <w:szCs w:val="21"/>
        </w:rPr>
      </w:pPr>
      <w:r>
        <w:rPr>
          <w:rFonts w:hint="eastAsia" w:ascii="宋体" w:hAnsi="宋体" w:eastAsia="宋体" w:cs="宋体"/>
          <w:sz w:val="21"/>
          <w:szCs w:val="21"/>
        </w:rPr>
        <w:t xml:space="preserve">（4）环卫市场化作业考核细则</w:t>
      </w:r>
      <w:r/>
    </w:p>
    <w:tbl>
      <w:tblPr>
        <w:tblStyle w:val="912"/>
        <w:tblW w:w="8743" w:type="dxa"/>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206"/>
        <w:gridCol w:w="3628"/>
        <w:gridCol w:w="5"/>
        <w:gridCol w:w="2516"/>
        <w:gridCol w:w="800"/>
      </w:tblGrid>
      <w:tr>
        <w:trPr>
          <w:trHeight w:val="556"/>
        </w:trPr>
        <w:tc>
          <w:tcPr>
            <w:tcW w:w="588" w:type="dxa"/>
            <w:vAlign w:val="center"/>
            <w:textDirection w:val="lrTb"/>
            <w:noWrap w:val="false"/>
          </w:tcPr>
          <w:p>
            <w:pPr>
              <w:contextualSpacing/>
              <w:spacing w:line="320" w:lineRule="exact"/>
              <w:widowControl/>
              <w:rPr>
                <w:rFonts w:hint="eastAsia" w:ascii="宋体" w:hAnsi="宋体" w:eastAsia="宋体" w:cs="宋体"/>
                <w:spacing w:val="-20"/>
                <w:sz w:val="21"/>
                <w:szCs w:val="21"/>
              </w:rPr>
            </w:pPr>
            <w:r>
              <w:rPr>
                <w:rFonts w:hint="eastAsia" w:ascii="宋体" w:hAnsi="宋体" w:eastAsia="宋体" w:cs="宋体"/>
                <w:b/>
                <w:bCs/>
                <w:sz w:val="21"/>
                <w:szCs w:val="21"/>
              </w:rPr>
              <w:t xml:space="preserve">序号</w:t>
            </w:r>
            <w:r/>
          </w:p>
        </w:tc>
        <w:tc>
          <w:tcPr>
            <w:tcW w:w="1206"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项目</w:t>
            </w:r>
            <w:r/>
          </w:p>
        </w:tc>
        <w:tc>
          <w:tcPr>
            <w:tcW w:w="3628" w:type="dxa"/>
            <w:vAlign w:val="center"/>
            <w:textDirection w:val="lrTb"/>
            <w:noWrap w:val="false"/>
          </w:tcPr>
          <w:p>
            <w:pPr>
              <w:contextualSpacing/>
              <w:ind w:firstLine="422"/>
              <w:spacing w:line="32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考核标准</w:t>
            </w:r>
            <w:r/>
          </w:p>
        </w:tc>
        <w:tc>
          <w:tcPr>
            <w:gridSpan w:val="2"/>
            <w:tcW w:w="2521" w:type="dxa"/>
            <w:vAlign w:val="center"/>
            <w:textDirection w:val="lrTb"/>
            <w:noWrap w:val="false"/>
          </w:tcPr>
          <w:p>
            <w:pPr>
              <w:contextualSpacing/>
              <w:ind w:firstLine="422"/>
              <w:spacing w:line="32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扣分原因</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扣分标准</w:t>
            </w:r>
            <w:r/>
          </w:p>
        </w:tc>
      </w:tr>
      <w:tr>
        <w:trPr>
          <w:trHeight w:val="1103"/>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人工清扫保洁</w:t>
            </w:r>
            <w:r/>
          </w:p>
        </w:tc>
        <w:tc>
          <w:tcPr>
            <w:tcW w:w="3628"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主干道</w:t>
            </w:r>
            <w:r>
              <w:rPr>
                <w:rFonts w:hint="eastAsia" w:ascii="宋体" w:hAnsi="宋体" w:eastAsia="宋体" w:cs="宋体"/>
                <w:sz w:val="21"/>
                <w:szCs w:val="21"/>
                <w:lang w:val="en-US" w:eastAsia="zh-CN"/>
              </w:rPr>
              <w:t xml:space="preserve">打</w:t>
            </w:r>
            <w:r>
              <w:rPr>
                <w:rFonts w:hint="eastAsia" w:ascii="宋体" w:hAnsi="宋体" w:eastAsia="宋体" w:cs="宋体"/>
                <w:sz w:val="21"/>
                <w:szCs w:val="21"/>
              </w:rPr>
              <w:t xml:space="preserve">扫每天上午</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点前结束，落叶季节酌情延长至</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点结束。进入保洁时段，要迅速对作业范围内的暴露垃圾进行清理，再转入正常保洁。</w:t>
            </w:r>
            <w:r/>
          </w:p>
        </w:tc>
        <w:tc>
          <w:tcPr>
            <w:gridSpan w:val="2"/>
            <w:tcW w:w="2521"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未在规定时间内完成打扫</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362"/>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道路保洁范围</w:t>
            </w:r>
            <w:r>
              <w:rPr>
                <w:rFonts w:hint="eastAsia" w:ascii="宋体" w:hAnsi="宋体" w:eastAsia="宋体" w:cs="宋体"/>
                <w:sz w:val="21"/>
                <w:szCs w:val="21"/>
                <w:lang w:val="en-US" w:eastAsia="zh-CN"/>
              </w:rPr>
              <w:t xml:space="preserve">内</w:t>
            </w:r>
            <w:r>
              <w:rPr>
                <w:rFonts w:hint="eastAsia" w:ascii="宋体" w:hAnsi="宋体" w:eastAsia="宋体" w:cs="宋体"/>
                <w:sz w:val="21"/>
                <w:szCs w:val="21"/>
              </w:rPr>
              <w:t xml:space="preserve">不得有漏扫区域。保洁质量(包括慢车道、人行道、绿岛内)达到“四无四净”即：无漏扫漏收、无袋装或暴露性垃圾、无烟头纸屑、无瓜皮果壳；地面净、电杆周围净、树根净、果壳箱及周围、底部净。</w:t>
            </w:r>
            <w:r>
              <w:rPr>
                <w:rFonts w:hint="eastAsia" w:ascii="宋体" w:hAnsi="宋体" w:eastAsia="宋体" w:cs="宋体"/>
                <w:sz w:val="21"/>
                <w:szCs w:val="21"/>
                <w:lang w:val="en-US" w:eastAsia="zh-CN"/>
              </w:rPr>
              <w:t xml:space="preserve">道路上禁止打谷晒粮现象发生。遇有倾倒建筑垃圾、工业垃圾及农作物秸秆的，要及时劝返。不得有建筑垃圾、工业垃圾以及农作物秸秆外溢在作业范围内。</w:t>
            </w:r>
            <w:r/>
          </w:p>
          <w:p>
            <w:pPr>
              <w:contextualSpacing/>
              <w:spacing w:line="32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gridSpan w:val="2"/>
            <w:tcW w:w="2521" w:type="dxa"/>
            <w:vAlign w:val="top"/>
            <w:textDirection w:val="lrTb"/>
            <w:noWrap w:val="false"/>
          </w:tcPr>
          <w:p>
            <w:pPr>
              <w:numPr>
                <w:ilvl w:val="0"/>
                <w:numId w:val="0"/>
              </w:numPr>
              <w:contextualSpacing/>
              <w:jc w:val="both"/>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1、作业范围内有外溢生活垃圾、建筑垃圾、工业垃圾以及农作物秸秆。</w:t>
            </w:r>
            <w:r/>
          </w:p>
          <w:p>
            <w:pPr>
              <w:contextualSpacing/>
              <w:jc w:val="both"/>
              <w:spacing w:line="32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74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2521" w:type="dxa"/>
            <w:vAlign w:val="top"/>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2、道路上有打谷晒粮现象发生</w:t>
            </w:r>
            <w:r/>
          </w:p>
          <w:p>
            <w:pPr>
              <w:contextualSpacing/>
              <w:jc w:val="both"/>
              <w:spacing w:line="32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1275"/>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2521" w:type="dxa"/>
            <w:vAlign w:val="top"/>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3、道路有各类垃圾杂物（含路面、路牙、隔离桩下、人行道、喇叭口、快道绿岛）。</w:t>
            </w:r>
            <w:r/>
          </w:p>
          <w:p>
            <w:pPr>
              <w:contextualSpacing/>
              <w:jc w:val="both"/>
              <w:spacing w:line="32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59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2521" w:type="dxa"/>
            <w:vAlign w:val="top"/>
            <w:textDirection w:val="lrTb"/>
            <w:noWrap w:val="false"/>
          </w:tcPr>
          <w:p>
            <w:pPr>
              <w:contextualSpacing/>
              <w:jc w:val="both"/>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4、有积水未及时清理（特殊天气除外）。</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5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2521" w:type="dxa"/>
            <w:vAlign w:val="top"/>
            <w:textDirection w:val="lrTb"/>
            <w:noWrap w:val="false"/>
          </w:tcPr>
          <w:p>
            <w:pPr>
              <w:contextualSpacing/>
              <w:jc w:val="both"/>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、道路有积灰尘土，路面、路牙、隔离桩下有积泥。</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978"/>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清扫保洁人员作业时，车辆必须靠右顺向行驶停放在慢车道路边，不得用电动车助推。</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车辆停放、行驶不规范。</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1227"/>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在快车道作业时，要注意避让车辆，过马路必须从斑马线通过，禁止闯红灯。严禁保洁车进入快车道行驶。天黑后人员不得进入快车道作业。</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违反规定的。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9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严禁清扫保洁人员焚烧垃圾或落叶。</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焚烧垃圾或落叶导致火灾等情节严重的。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865"/>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禁止清扫保洁人员将清扫保洁垃圾、积灰尘土、杂物倒入绿岛、墙边、路边、河流或扫入下水道。</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违反规定的。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802"/>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w:t>
            </w:r>
            <w:r/>
          </w:p>
        </w:tc>
        <w:tc>
          <w:tcPr>
            <w:tcW w:w="1206" w:type="dxa"/>
            <w:vAlign w:val="center"/>
            <w:vMerge w:val="restart"/>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绿化带保洁</w:t>
            </w:r>
            <w:r/>
          </w:p>
        </w:tc>
        <w:tc>
          <w:tcPr>
            <w:gridSpan w:val="2"/>
            <w:tcW w:w="3633"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绿化带内无打谷晒粮现象，无乱晒草把现象</w:t>
            </w:r>
            <w:r/>
          </w:p>
        </w:tc>
        <w:tc>
          <w:tcPr>
            <w:tcW w:w="2516" w:type="dxa"/>
            <w:vAlign w:val="center"/>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有打谷晒粮现象，无乱晒草把现象</w:t>
            </w:r>
            <w:r/>
          </w:p>
        </w:tc>
        <w:tc>
          <w:tcPr>
            <w:tcW w:w="800"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447"/>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633"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无农作物秸秆、草堆堆放</w:t>
            </w:r>
            <w:r/>
          </w:p>
        </w:tc>
        <w:tc>
          <w:tcPr>
            <w:tcW w:w="2516"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有农作物秸秆、草堆堆放</w:t>
            </w:r>
            <w:r/>
          </w:p>
        </w:tc>
        <w:tc>
          <w:tcPr>
            <w:tcW w:w="800"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47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633"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无生活垃圾、建筑垃圾、工业垃圾</w:t>
            </w:r>
            <w:r/>
          </w:p>
        </w:tc>
        <w:tc>
          <w:tcPr>
            <w:tcW w:w="2516"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有生活垃圾、建筑垃圾、工业垃圾</w:t>
            </w:r>
            <w:r/>
          </w:p>
        </w:tc>
        <w:tc>
          <w:tcPr>
            <w:tcW w:w="800"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695"/>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633"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无塑料袋、牛奶盒等漂浮垃圾</w:t>
            </w:r>
            <w:r/>
          </w:p>
        </w:tc>
        <w:tc>
          <w:tcPr>
            <w:tcW w:w="2516"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有塑料袋、牛奶盒等漂浮垃圾</w:t>
            </w:r>
            <w:r/>
          </w:p>
        </w:tc>
        <w:tc>
          <w:tcPr>
            <w:tcW w:w="800"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9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633"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无晾晒衣物现象</w:t>
            </w:r>
            <w:r/>
          </w:p>
        </w:tc>
        <w:tc>
          <w:tcPr>
            <w:tcW w:w="2516"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有晾晒衣物现象</w:t>
            </w:r>
            <w:r/>
          </w:p>
        </w:tc>
        <w:tc>
          <w:tcPr>
            <w:tcW w:w="800"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68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机械化作业</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一级道路必须实施全机械化作业，在每日早</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点前完成第一遍清扫。</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点前未完成第一遍清扫的。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机械化作业要确保基础设施条件好的道路无积尘、泥沙、土绺,无漏洗痕迹,无积水,路肩、雨水口、侧边石、绿化带侧面干净,防止泥沙冲到绿化带上,路面干净整洁无污物。</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道路清扫不干净。</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清扫作业时应避免“干扫”，做到喷雾清扫不扬尘，不漏土。禁止侧刷、吸口不落地空跑。</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“干扫”或“空扫”。</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机械化作业时,要求车况良好、车容整洁,不能影响正常交通,作业车辆要到指定地点加水。</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车容车貌不整洁的。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气温35 ℃以上，一类道路洒水不少于3次，二类道路不少于2次；最低气温为2 。C及以下时暂停洒水（清洗）。</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洒水次数不足或违规洒水的。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33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公厕保洁</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所有公厕全天候开放。公厕每天保洁次数应不少于2次。作业时，放好作业提醒牌。</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有公厕未开放的。</w:t>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公厕未保洁的。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2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保持良好的服务态度。</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服务态度差，有举报经核实有责。</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公厕内地面、墙面、天花板、门窗、隔离板等设备设施无积灰、污迹、蛛网，干净整洁、打扫后无积水、无乱贴乱画。洗手池、灯具、栏墙无灰垢。</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发现一处不达标。</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座便器、蹲位、便槽应整洁，无尿碱，洁净见底。公厕无陈旧粪便污物。小便槽（器、斗）无水锈、尿垢、垃圾，基本无臭，沟眼及管道保持畅通。废纸篓无漫溢，水池内无垃圾杂物。</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发现一处不达标。</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设施破损设置提醒标识，并及时维修，保证设备正常运转。</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发现设备损坏未及时修理。</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车辆污水、粪水需到生化处理中心集中排放，不得随意排放。</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违反规定随意排放污水或粪水的。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9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垃圾桶、果壳箱管理</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垃圾桶、果壳箱一日两清，无满溢现象。</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果壳箱、垃圾桶满溢、周围及底部有散落杂物未清除。</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9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垃圾桶、果壳箱每日擦洗，保持干净整洁。</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有积灰、有污迹的。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按分类标准配足垃圾桶、果壳箱，有损坏的及时修理或更换。</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配备不到位或不符合规定的。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中转站管理</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中转设备只能由受过培训的操作工操作，严格遵守操作规范，严禁他人操作。</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违反规定的。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5分/次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对倾倒生活垃圾的车辆进行甄别、把关，严禁除生活垃圾外其它垃圾倒入中转站。</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发现有其他垃圾混入的。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2分/次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必须带好安全帽上岗，按规定着装。清坑时上好保险，保险没上好不得在压锤及高空集装箱下作业。指挥各类车辆有序、安全进出中转站，有序停放确保中转站生产作业秩序良好。</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未按规定着装和戴安全帽。未按规定上保险的。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密切配合其他部门工作，做到垃圾日产日清。</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垃圾堆积影响生产运作的。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作业结束后，关闭设备电源，及时做好中转站室内外卫生工作，对机械设备做到勤检查、勤保养，并做好记录，确保机械设备处于良好状态。对除臭设备及时检查，做好记录和维护。</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卫生不合格的。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中转站内外场地应整洁，无散落垃圾和堆积杂物、无易燃易爆品、无积留污水、无蜘蛛网，站内车辆、工具摆放整齐，设备设施整洁。室内通风应良好，保持墙壁、窗户整洁卫生</w:t>
            </w:r>
            <w:r>
              <w:rPr>
                <w:rFonts w:hint="eastAsia" w:ascii="宋体" w:hAnsi="宋体" w:eastAsia="宋体" w:cs="宋体"/>
                <w:sz w:val="21"/>
                <w:szCs w:val="21"/>
                <w:lang w:eastAsia="zh-CN"/>
              </w:rPr>
              <w:t xml:space="preserve">。</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发现一处不合格的。</w:t>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站内定期消杀灭菌。蚊蝇孳生季节，应每天喷药灭蚊蝇，可视范围内，基本无苍蝇。妥善保管药水，注意药水安全，配比按标准稀释。做好个人安全防护措施，作业结束后，药水桶清洗干净。</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蚊蝇乱飞的、药水使用违反规定的。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restart"/>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七</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垃圾清运</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每天收集作业不少于2趟，不得漏收，垃圾桶内无陈旧垃圾。</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垃圾桶满溢的、车辆GPS行车路线抽查有遗漏的。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车辆运输过程中不裸露垃圾，无垃圾飞扬、散落、拖挂和污水滴漏。车辆应做到车容整洁、车体无污物。</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发现车容不整洁的。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垃圾倾倒服从中转站管理人员指挥，不得争抢倾倒，不得在非指定地点乱倒、乱卸。</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违规倾倒垃圾的。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作业结束，及时清洗车辆内外部件，要做到勤检查、勤保养，保持车辆处于良好状况。按照指定场所停放车辆。</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发现一处不合格的。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垃圾运输车辆必须车况良好，仪表、车灯、倒车喇叭等必须工作正常。</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有一处不合格。</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209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驾驶员应经常加强交通安全知识学习，遵守交通法规和单位规定，全年无交通安全事故。严禁超速行驶、违章驾车、疲劳驾车、酒驾等违章行为。作业过程中打开安全警示灯，发生交通事故及时报警服从处理。严禁将车辆交于他人驾驶，严禁违章停车。车辆应做到以有效车容积为限，不得超量、超高、超速运输。</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不遵守交通规则、他人驾驶、超载的。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r>
        <w:trPr>
          <w:trHeight w:val="786"/>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工作过程中车辆不允许遮挡摄像头、不允许关闭GPS记录仪，设备有故障及时上报维修。</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发现遮挡或故意损坏的。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77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八</w:t>
            </w:r>
            <w:r/>
          </w:p>
        </w:tc>
        <w:tc>
          <w:tcPr>
            <w:tcW w:w="1206" w:type="dxa"/>
            <w:vAlign w:val="center"/>
            <w:vMerge w:val="restart"/>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集镇管理</w:t>
            </w:r>
            <w:r/>
          </w:p>
        </w:tc>
        <w:tc>
          <w:tcPr>
            <w:tcW w:w="3628" w:type="dxa"/>
            <w:vAlign w:val="top"/>
            <w:textDirection w:val="lrTb"/>
            <w:noWrap w:val="false"/>
          </w:tcPr>
          <w:p>
            <w:pPr>
              <w:contextualSpacing/>
              <w:jc w:val="both"/>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不得有占道经营、占道堆放杂物、广告箱、广告牌现象</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发现有占道经营、占道堆放杂物、广告箱、广告牌现象</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503"/>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628" w:type="dxa"/>
            <w:vAlign w:val="top"/>
            <w:textDirection w:val="lrTb"/>
            <w:noWrap w:val="false"/>
          </w:tcPr>
          <w:p>
            <w:pPr>
              <w:contextualSpacing/>
              <w:jc w:val="both"/>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无流动摊点占道经营</w:t>
            </w:r>
            <w:r/>
          </w:p>
        </w:tc>
        <w:tc>
          <w:tcPr>
            <w:gridSpan w:val="2"/>
            <w:tcW w:w="2521" w:type="dxa"/>
            <w:vAlign w:val="center"/>
            <w:textDirection w:val="lrTb"/>
            <w:noWrap w:val="false"/>
          </w:tcPr>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流动摊点占道经营</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643"/>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628" w:type="dxa"/>
            <w:vAlign w:val="top"/>
            <w:textDirection w:val="lrTb"/>
            <w:noWrap w:val="false"/>
          </w:tcPr>
          <w:p>
            <w:pPr>
              <w:contextualSpacing/>
              <w:jc w:val="both"/>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车辆停放要整齐划一（包括电动车、自行车）</w:t>
            </w:r>
            <w:r/>
          </w:p>
        </w:tc>
        <w:tc>
          <w:tcPr>
            <w:gridSpan w:val="2"/>
            <w:tcW w:w="2521" w:type="dxa"/>
            <w:vAlign w:val="center"/>
            <w:textDirection w:val="lrTb"/>
            <w:noWrap w:val="false"/>
          </w:tcPr>
          <w:p>
            <w:pPr>
              <w:contextualSpacing/>
              <w:spacing w:line="320" w:lineRule="exact"/>
              <w:widowControl/>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车辆停放无序</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500"/>
        </w:trPr>
        <w:tc>
          <w:tcPr>
            <w:tcW w:w="588"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06" w:type="dxa"/>
            <w:vAlign w:val="center"/>
            <w:vMerge w:val="continue"/>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628" w:type="dxa"/>
            <w:vAlign w:val="top"/>
            <w:textDirection w:val="lrTb"/>
            <w:noWrap w:val="false"/>
          </w:tcPr>
          <w:p>
            <w:pPr>
              <w:contextualSpacing/>
              <w:jc w:val="both"/>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沿线无“牛皮癣”</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有“牛皮癣”或清理不干净</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/次</w:t>
            </w:r>
            <w:r/>
          </w:p>
        </w:tc>
      </w:tr>
      <w:tr>
        <w:trPr>
          <w:trHeight w:val="440"/>
        </w:trPr>
        <w:tc>
          <w:tcPr>
            <w:tcW w:w="588"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919"/>
              <w:ind w:left="1470" w:right="1470"/>
              <w:rPr>
                <w:rFonts w:hint="eastAsia" w:ascii="宋体" w:hAnsi="宋体" w:eastAsia="宋体" w:cs="宋体"/>
                <w:sz w:val="21"/>
                <w:szCs w:val="21"/>
              </w:rPr>
            </w:pPr>
            <w:r>
              <w:rPr>
                <w:rFonts w:hint="eastAsia" w:ascii="宋体" w:hAnsi="宋体" w:eastAsia="宋体" w:cs="宋体"/>
                <w:sz w:val="21"/>
                <w:szCs w:val="21"/>
              </w:rPr>
            </w:r>
            <w:r/>
          </w:p>
          <w:p>
            <w:pPr>
              <w:pStyle w:val="919"/>
              <w:ind w:left="1470" w:right="1470"/>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九</w:t>
            </w:r>
            <w:r/>
          </w:p>
        </w:tc>
        <w:tc>
          <w:tcPr>
            <w:tcW w:w="1206" w:type="dxa"/>
            <w:vAlign w:val="center"/>
            <w:vMerge w:val="restart"/>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扫雪、除冰作业</w:t>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冬季扫雪除冰时，要求达到“三净、四无、三不”的工作标准。“三净”标准：路面净、便道净、路牙净；“四无”标准：无遗漏、无结冰、主干道无堆放积雪、暂存积雪无垃圾杂物覆盖；“三不”标准：清雪不得损坏路面，积雪不得倒入垃圾池，含融雪剂积雪不得倒入草坪、花池和树坑内。</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扫雪除冰作业质量不达标的按标段扣分。</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夜间降雪时，次日清晨项目公司要立即组织清雪工作（根据降雪情况，清雪企业应将作业时间延长至夜间进行提前清雪）；白天降雪，要边降雪边清扫； 遇有特大暴雪，要不间断清扫，直至雪情消除。</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组织清雪不及时的。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2分/次</w:t>
            </w:r>
            <w:r/>
          </w:p>
        </w:tc>
      </w:tr>
      <w:tr>
        <w:trPr>
          <w:trHeight w:val="680"/>
        </w:trPr>
        <w:tc>
          <w:tcPr>
            <w:tcW w:w="588"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重点路段的清雪工作，夜间降雪，于上午 10 时前全部清运完毕；白天降雪，停雪后两小时内全部清运完毕。</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清运不及时的。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分/次</w:t>
            </w:r>
            <w:r/>
          </w:p>
        </w:tc>
      </w:tr>
      <w:tr>
        <w:trPr>
          <w:trHeight w:val="680"/>
        </w:trPr>
        <w:tc>
          <w:tcPr>
            <w:tcW w:w="588"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206" w:type="dxa"/>
            <w:vMerge w:val="continue"/>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628"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融雪剂的使用应当严格控制，科学使用，在城市主次干道、坡路等容易积雪路段规范使用。机械车辆喷洒、布撒的融雪剂应与绿化带保持 2 米以上距离，严禁将融雪剂喷洒至花坛绿地，严禁将含融雪剂积雪倒入花坛、绿地和树坑内，严禁向路面抛洒积雪。</w:t>
            </w:r>
            <w:r/>
          </w:p>
        </w:tc>
        <w:tc>
          <w:tcPr>
            <w:gridSpan w:val="2"/>
            <w:tcW w:w="2521"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融雪剂使用不规范的。</w:t>
            </w:r>
            <w:r/>
          </w:p>
        </w:tc>
        <w:tc>
          <w:tcPr>
            <w:tcW w:w="800" w:type="dxa"/>
            <w:vAlign w:val="center"/>
            <w:textDirection w:val="lrTb"/>
            <w:noWrap w:val="false"/>
          </w:tcPr>
          <w:p>
            <w:pPr>
              <w:contextualSpacing/>
              <w:spacing w:line="32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分/次</w:t>
            </w:r>
            <w:r/>
          </w:p>
        </w:tc>
      </w:tr>
    </w:tbl>
    <w:p>
      <w:pPr>
        <w:pStyle w:val="940"/>
        <w:ind w:left="0" w:firstLine="0"/>
        <w:jc w:val="both"/>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pStyle w:val="940"/>
        <w:ind w:left="0" w:firstLine="0"/>
        <w:jc w:val="both"/>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lang w:eastAsia="zh-CN"/>
        </w:rPr>
        <w:t xml:space="preserve">）考核细则</w:t>
      </w:r>
      <w:r/>
    </w:p>
    <w:p>
      <w:pPr>
        <w:pStyle w:val="940"/>
        <w:ind w:left="0" w:firstLine="420"/>
        <w:jc w:val="both"/>
        <w:spacing w:line="360" w:lineRule="auto"/>
        <w:rPr>
          <w:rFonts w:hint="eastAsia" w:ascii="宋体" w:hAnsi="宋体" w:eastAsia="宋体" w:cs="宋体"/>
          <w:b w:val="0"/>
          <w:bCs w:val="0"/>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注：招标人有权在服务期间修改考核办法及细则，中标人在服务期内必须无条件服从。</w:t>
      </w:r>
      <w:r/>
    </w:p>
    <w:p>
      <w:pPr>
        <w:pStyle w:val="940"/>
        <w:numPr>
          <w:ilvl w:val="0"/>
          <w:numId w:val="7"/>
        </w:numPr>
        <w:ind w:left="0" w:firstLine="0"/>
        <w:jc w:val="both"/>
        <w:spacing w:line="360" w:lineRule="auto"/>
        <w:rPr>
          <w:rFonts w:hint="eastAsia" w:ascii="宋体" w:hAnsi="宋体" w:eastAsia="宋体" w:cs="宋体"/>
          <w:b/>
          <w:bCs/>
          <w:color w:val="000000" w:themeColor="text1"/>
          <w:sz w:val="21"/>
          <w:szCs w:val="21"/>
          <w:lang w:val="en-US" w:eastAsia="zh-CN"/>
          <w14:textFill>
            <w14:solidFill>
              <w14:schemeClr w14:val="tx1"/>
            </w14:solidFill>
          </w14:textFill>
        </w:rPr>
        <w:outlineLvl w:val="1"/>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★违约</w:t>
      </w:r>
      <w:r/>
    </w:p>
    <w:p>
      <w:pPr>
        <w:numPr>
          <w:ilvl w:val="0"/>
          <w:numId w:val="0"/>
        </w:num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1、中</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标人不能按时进场或不能完成合同或未按合同规定的质量要求提供服务，招标人有权终止合同，由此造成的相应损失招标人不予补偿，造成招标人损失时，招标人有权要求中标人赔偿，可从</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每年应付款项中扣除</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，不足部分</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从</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履约保证金中</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扣除，并保留向</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索赔的权利</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numPr>
          <w:ilvl w:val="0"/>
          <w:numId w:val="0"/>
        </w:num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中标人应执行国家</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的相关</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有关</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法律法规</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，负责</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所配置</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人员</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或机械设备</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的生产、事故、伤残、死亡和劳务纠纷，招标人不承担任何相关责任。</w:t>
      </w:r>
      <w:r/>
    </w:p>
    <w:p>
      <w:pPr>
        <w:numPr>
          <w:ilvl w:val="0"/>
          <w:numId w:val="0"/>
        </w:numPr>
        <w:ind w:firstLine="210"/>
        <w:jc w:val="left"/>
        <w:spacing w:line="4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未按规定发放环卫工人工资、加班工资、防暑降温费、劳保用品、福利津贴等,经査实的,每次处以合同价的0.5%罚款；</w:t>
      </w:r>
      <w:r/>
    </w:p>
    <w:p>
      <w:pPr>
        <w:numPr>
          <w:ilvl w:val="0"/>
          <w:numId w:val="0"/>
        </w:numPr>
        <w:ind w:firstLine="210"/>
        <w:jc w:val="left"/>
        <w:spacing w:line="40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合同履行期间，中标人应做好车辆的维护保养工作，若专用车辆出现故障，中标人应及时维修或采用临时提供备用车辆来进行保洁工作，若经维修后仍无法满足保洁要求的，中标人应及时进行更换，并报请招标人同意。中标人拒绝更换或更换不及时的，将视为违约，招标人有权对中标人收取违约金，机动车辆收取违约金5000元/辆·次，其他车辆（包括电瓶车辆）1000元/辆·次。若出现三次（含）以上该违约现象，招标人有权解除合同。</w:t>
      </w:r>
      <w:r/>
    </w:p>
    <w:p>
      <w:pPr>
        <w:ind w:firstLine="210"/>
        <w:jc w:val="left"/>
        <w:spacing w:line="400" w:lineRule="exact"/>
        <w:widowControl/>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服务期内因中标人原因被国家、省、市、区等</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职能</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部门列入督办对象，</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招标人</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可对</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中标人</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进行1000-10000元的违约处罚，处罚金可在</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每年应付款项</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中扣除，</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不足部分</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在履约保证金中扣除。</w:t>
      </w:r>
      <w:r/>
    </w:p>
    <w:p>
      <w:pPr>
        <w:ind w:firstLine="210"/>
        <w:jc w:val="left"/>
        <w:spacing w:line="400" w:lineRule="exact"/>
        <w:widowControl/>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由于中标人管理不善或重大失误，造成招标人或第三方财产损失或人身伤害的，中标人应承担一切责任（为此所需的保险由中标人自行承担），包含不限于经济赔偿。</w:t>
      </w:r>
      <w:r/>
    </w:p>
    <w:p>
      <w:p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7</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中标人应接受招标人的监督和管理，对不规范运作和不按协议执行，招标人有权要求中标人纠正，如中标人拒不执行，招标人将扣罚中标</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价款</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的1%。</w:t>
      </w:r>
      <w:r/>
    </w:p>
    <w:p>
      <w:p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8、</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中标人须按投标文件承诺诚信履约</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否则招标人有权扣除中标人全部的履约保证金，解除合同并追诉由此给招标人带来的各项损失。</w:t>
      </w:r>
      <w:r/>
    </w:p>
    <w:p>
      <w:pPr>
        <w:pStyle w:val="940"/>
        <w:ind w:left="0" w:firstLine="210"/>
        <w:jc w:val="both"/>
        <w:spacing w:line="36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中标人不得将合同标的进行转包。未经采购人同意，中标人也不得采用分包的形式履行合同，否则采购人有权终止合同。转包或分包造成采购人损失的，中标人应承担相应赔偿责任。</w:t>
      </w:r>
      <w:r/>
    </w:p>
    <w:p>
      <w:pPr>
        <w:pStyle w:val="940"/>
        <w:ind w:left="0" w:firstLine="210"/>
        <w:jc w:val="both"/>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10、</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中标人确保在本项目服务的人员不能有违法犯罪、劳教等记录，必须是身体健康、须具备岗位所需知识和技能的合法、合格劳动者。中标人对录用人员须严格政审，招标人保留最终政审权。</w:t>
      </w:r>
      <w:r/>
    </w:p>
    <w:p>
      <w:pPr>
        <w:ind w:firstLine="210"/>
        <w:jc w:val="left"/>
        <w:spacing w:line="400" w:lineRule="exact"/>
        <w:widowControl/>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11、</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法律、法规规定由招标人、中标人相应承担的其他责任。</w:t>
      </w:r>
      <w:r/>
    </w:p>
    <w:p>
      <w:pPr>
        <w:jc w:val="left"/>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eastAsia="宋体" w:cs="宋体"/>
          <w:b/>
          <w:sz w:val="21"/>
          <w:szCs w:val="21"/>
          <w:lang w:val="en-US" w:eastAsia="zh-CN"/>
        </w:rPr>
        <w:t xml:space="preserve">八</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其他说明</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sz w:val="21"/>
          <w:szCs w:val="21"/>
        </w:rPr>
        <w:t xml:space="preserve">本项目采购</w:t>
      </w:r>
      <w:r>
        <w:rPr>
          <w:rFonts w:hint="eastAsia" w:ascii="宋体" w:hAnsi="宋体" w:eastAsia="宋体" w:cs="宋体"/>
          <w:sz w:val="21"/>
          <w:szCs w:val="21"/>
          <w:lang w:val="en-US" w:eastAsia="zh-CN"/>
        </w:rPr>
        <w:t xml:space="preserve">最高</w:t>
      </w:r>
      <w:r>
        <w:rPr>
          <w:rFonts w:hint="eastAsia" w:ascii="宋体" w:hAnsi="宋体" w:eastAsia="宋体" w:cs="宋体"/>
          <w:sz w:val="21"/>
          <w:szCs w:val="21"/>
        </w:rPr>
        <w:t xml:space="preserve">限价为：</w:t>
      </w:r>
      <w:r>
        <w:rPr>
          <w:rFonts w:hint="eastAsia" w:ascii="宋体" w:hAnsi="宋体" w:eastAsia="宋体" w:cs="宋体"/>
          <w:sz w:val="21"/>
          <w:szCs w:val="21"/>
          <w:lang w:val="en-US" w:eastAsia="zh-CN"/>
        </w:rPr>
        <w:t xml:space="preserve">1140万元（3年，380万/年）</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b/>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项目期限：自合同签订之日起叁年。合同期内如乙方连续三个月或年合计五个月考核低于</w:t>
      </w:r>
      <w:r>
        <w:rPr>
          <w:rFonts w:hint="eastAsia" w:ascii="宋体" w:hAnsi="宋体" w:eastAsia="宋体" w:cs="宋体"/>
          <w:color w:val="000000" w:themeColor="text1"/>
          <w:sz w:val="21"/>
          <w:szCs w:val="21"/>
          <w:lang w:val="en-US" w:eastAsia="zh-CN"/>
          <w14:textFill>
            <w14:solidFill>
              <w14:schemeClr w14:val="tx1"/>
            </w14:solidFill>
          </w14:textFill>
        </w:rPr>
        <w:t xml:space="preserve">800</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val="en-US" w:eastAsia="zh-CN"/>
          <w14:textFill>
            <w14:solidFill>
              <w14:schemeClr w14:val="tx1"/>
            </w14:solidFill>
          </w14:textFill>
        </w:rPr>
        <w:t xml:space="preserve">且</w:t>
      </w:r>
      <w:r>
        <w:rPr>
          <w:rFonts w:hint="eastAsia" w:ascii="宋体" w:hAnsi="宋体" w:eastAsia="宋体" w:cs="宋体"/>
          <w:color w:val="000000" w:themeColor="text1"/>
          <w:sz w:val="21"/>
          <w:szCs w:val="21"/>
          <w14:textFill>
            <w14:solidFill>
              <w14:schemeClr w14:val="tx1"/>
            </w14:solidFill>
          </w14:textFill>
        </w:rPr>
        <w:t xml:space="preserve">未按要求整改到位的，甲方有权终止</w:t>
      </w:r>
      <w:r>
        <w:rPr>
          <w:rFonts w:hint="eastAsia" w:ascii="宋体" w:hAnsi="宋体" w:eastAsia="宋体" w:cs="宋体"/>
          <w:color w:val="000000" w:themeColor="text1"/>
          <w:sz w:val="21"/>
          <w:szCs w:val="21"/>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14:textFill>
            <w14:solidFill>
              <w14:schemeClr w14:val="tx1"/>
            </w14:solidFill>
          </w14:textFill>
        </w:rPr>
        <w:t xml:space="preserve">合同。</w:t>
      </w:r>
      <w:r/>
    </w:p>
    <w:p>
      <w:pPr>
        <w:jc w:val="left"/>
        <w:keepLines w:val="0"/>
        <w:keepNext w:val="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outlineLvl w:val="1"/>
      </w:pPr>
      <w:r>
        <w:rPr>
          <w:rFonts w:hint="eastAsia" w:ascii="宋体" w:hAnsi="宋体" w:eastAsia="宋体" w:cs="宋体"/>
          <w:b/>
          <w:color w:val="000000" w:themeColor="text1"/>
          <w:sz w:val="21"/>
          <w:szCs w:val="21"/>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14:textFill>
            <w14:solidFill>
              <w14:schemeClr w14:val="tx1"/>
            </w14:solidFill>
          </w14:textFill>
        </w:rPr>
        <w:t xml:space="preserve">、</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b/>
          <w:color w:val="000000" w:themeColor="text1"/>
          <w:sz w:val="21"/>
          <w:szCs w:val="21"/>
          <w14:textFill>
            <w14:solidFill>
              <w14:schemeClr w14:val="tx1"/>
            </w14:solidFill>
          </w14:textFill>
        </w:rPr>
        <w:t xml:space="preserve">付款方式</w:t>
      </w:r>
      <w:r/>
    </w:p>
    <w:p>
      <w:pPr>
        <w:pStyle w:val="949"/>
        <w:ind w:firstLine="48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合同价款按</w:t>
      </w:r>
      <w:r>
        <w:rPr>
          <w:rFonts w:hint="eastAsia" w:ascii="宋体" w:hAnsi="宋体" w:eastAsia="宋体" w:cs="宋体"/>
          <w:color w:val="000000" w:themeColor="text1"/>
          <w:sz w:val="21"/>
          <w:szCs w:val="21"/>
          <w:lang w:val="en-US" w:eastAsia="zh-CN"/>
          <w14:textFill>
            <w14:solidFill>
              <w14:schemeClr w14:val="tx1"/>
            </w14:solidFill>
          </w14:textFill>
        </w:rPr>
        <w:t xml:space="preserve">年</w:t>
      </w:r>
      <w:r>
        <w:rPr>
          <w:rFonts w:hint="eastAsia" w:ascii="宋体" w:hAnsi="宋体" w:eastAsia="宋体" w:cs="宋体"/>
          <w:color w:val="000000" w:themeColor="text1"/>
          <w:sz w:val="21"/>
          <w:szCs w:val="21"/>
          <w14:textFill>
            <w14:solidFill>
              <w14:schemeClr w14:val="tx1"/>
            </w14:solidFill>
          </w14:textFill>
        </w:rPr>
        <w:t xml:space="preserve">支付。支付款与日常考核结果挂钩，</w:t>
      </w:r>
      <w:r>
        <w:rPr>
          <w:rFonts w:hint="eastAsia" w:ascii="宋体" w:hAnsi="宋体" w:eastAsia="宋体" w:cs="宋体"/>
          <w:color w:val="000000" w:themeColor="text1"/>
          <w:sz w:val="21"/>
          <w:szCs w:val="21"/>
          <w:lang w:val="en-US" w:eastAsia="zh-CN"/>
          <w14:textFill>
            <w14:solidFill>
              <w14:schemeClr w14:val="tx1"/>
            </w14:solidFill>
          </w14:textFill>
        </w:rPr>
        <w:t xml:space="preserve">根据</w:t>
      </w:r>
      <w:r>
        <w:rPr>
          <w:rFonts w:hint="eastAsia" w:ascii="宋体" w:hAnsi="宋体" w:eastAsia="宋体" w:cs="宋体"/>
          <w:color w:val="000000" w:themeColor="text1"/>
          <w:sz w:val="21"/>
          <w:szCs w:val="21"/>
          <w14:textFill>
            <w14:solidFill>
              <w14:schemeClr w14:val="tx1"/>
            </w14:solidFill>
          </w14:textFill>
        </w:rPr>
        <w:t xml:space="preserve">月度按考核</w:t>
      </w:r>
      <w:r>
        <w:rPr>
          <w:rFonts w:hint="eastAsia" w:ascii="宋体" w:hAnsi="宋体" w:eastAsia="宋体" w:cs="宋体"/>
          <w:color w:val="000000" w:themeColor="text1"/>
          <w:sz w:val="21"/>
          <w:szCs w:val="21"/>
          <w:lang w:val="en-US" w:eastAsia="zh-CN"/>
          <w14:textFill>
            <w14:solidFill>
              <w14:schemeClr w14:val="tx1"/>
            </w14:solidFill>
          </w14:textFill>
        </w:rPr>
        <w:t xml:space="preserve">成绩</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每年汇总一次，次年</w:t>
      </w:r>
      <w:r>
        <w:rPr>
          <w:rFonts w:hint="eastAsia" w:ascii="宋体" w:hAnsi="宋体" w:eastAsia="宋体" w:cs="宋体"/>
          <w:color w:val="000000" w:themeColor="text1"/>
          <w:sz w:val="21"/>
          <w:szCs w:val="21"/>
          <w14:textFill>
            <w14:solidFill>
              <w14:schemeClr w14:val="tx1"/>
            </w14:solidFill>
          </w14:textFill>
        </w:rPr>
        <w:t xml:space="preserve">中标单位根据考核后核算金额</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开具完税发票交由</w:t>
      </w:r>
      <w:r>
        <w:rPr>
          <w:rFonts w:hint="eastAsia" w:ascii="宋体" w:hAnsi="宋体" w:eastAsia="宋体" w:cs="宋体"/>
          <w:color w:val="000000" w:themeColor="text1"/>
          <w:sz w:val="21"/>
          <w:szCs w:val="21"/>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14:textFill>
            <w14:solidFill>
              <w14:schemeClr w14:val="tx1"/>
            </w14:solidFill>
          </w14:textFill>
        </w:rPr>
        <w:t xml:space="preserve">拨付</w:t>
      </w:r>
      <w:r>
        <w:rPr>
          <w:rFonts w:hint="eastAsia" w:ascii="宋体" w:hAnsi="宋体" w:eastAsia="宋体" w:cs="宋体"/>
          <w:color w:val="000000" w:themeColor="text1"/>
          <w:sz w:val="21"/>
          <w:szCs w:val="21"/>
          <w:lang w:val="en-US" w:eastAsia="zh-CN"/>
          <w14:textFill>
            <w14:solidFill>
              <w14:schemeClr w14:val="tx1"/>
            </w14:solidFill>
          </w14:textFill>
        </w:rPr>
        <w:t xml:space="preserve">上年</w:t>
      </w:r>
      <w:r>
        <w:rPr>
          <w:rFonts w:hint="eastAsia" w:ascii="宋体" w:hAnsi="宋体" w:eastAsia="宋体" w:cs="宋体"/>
          <w:color w:val="000000" w:themeColor="text1"/>
          <w:sz w:val="21"/>
          <w:szCs w:val="21"/>
          <w14:textFill>
            <w14:solidFill>
              <w14:schemeClr w14:val="tx1"/>
            </w14:solidFill>
          </w14:textFill>
        </w:rPr>
        <w:t xml:space="preserve">费用。</w:t>
      </w:r>
      <w:r/>
    </w:p>
    <w:p>
      <w:pPr>
        <w:keepLines w:val="0"/>
        <w:keepNext w:val="0"/>
        <w:pageBreakBefore w:val="0"/>
        <w:spacing w:line="360" w:lineRule="auto"/>
        <w:widowControl w:val="off"/>
        <w:rPr>
          <w:rFonts w:hint="eastAsia" w:ascii="宋体" w:hAnsi="宋体" w:eastAsia="宋体" w:cs="宋体"/>
          <w:bCs/>
          <w:sz w:val="21"/>
          <w:szCs w:val="21"/>
        </w:rPr>
        <w:outlineLvl w:val="1"/>
      </w:pPr>
      <w:r>
        <w:rPr>
          <w:rFonts w:hint="eastAsia" w:ascii="宋体" w:hAnsi="宋体" w:eastAsia="宋体" w:cs="宋体"/>
          <w:b/>
          <w:sz w:val="21"/>
          <w:szCs w:val="21"/>
          <w:lang w:val="en-US" w:eastAsia="zh-CN"/>
        </w:rPr>
        <w:t xml:space="preserve">十</w:t>
      </w:r>
      <w:r>
        <w:rPr>
          <w:rFonts w:hint="eastAsia" w:ascii="宋体" w:hAnsi="宋体" w:eastAsia="宋体" w:cs="宋体"/>
          <w:b/>
          <w:sz w:val="21"/>
          <w:szCs w:val="21"/>
        </w:rPr>
        <w:t xml:space="preserve">、采购标的所属行业</w:t>
      </w:r>
      <w:r/>
    </w:p>
    <w:p>
      <w:pPr>
        <w:pStyle w:val="940"/>
        <w:ind w:firstLine="431"/>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参照《关于印发中小企业划型标准规定的通知》（工信部联企业〔2011〕300号）文件，本项目采购标的所属行业为</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其他未列明行业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ind w:left="0"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50"/>
        <w:numPr>
          <w:ilvl w:val="0"/>
          <w:numId w:val="8"/>
        </w:numPr>
        <w:jc w:val="center"/>
        <w:spacing w:before="0" w:after="0" w:line="240" w:lineRule="auto"/>
        <w:rPr>
          <w:rFonts w:ascii="宋体" w:hAnsi="宋体" w:eastAsia="宋体"/>
          <w:sz w:val="32"/>
          <w:szCs w:val="32"/>
        </w:rPr>
      </w:pPr>
      <w:r/>
      <w:bookmarkStart w:id="24" w:name="_Toc22542"/>
      <w:r>
        <w:rPr>
          <w:rFonts w:hint="eastAsia" w:ascii="宋体" w:hAnsi="宋体" w:eastAsia="宋体"/>
          <w:sz w:val="32"/>
          <w:szCs w:val="32"/>
        </w:rPr>
        <w:t xml:space="preserve">评标办法及标准</w:t>
      </w:r>
      <w:bookmarkEnd w:id="24"/>
      <w:r/>
      <w:r/>
    </w:p>
    <w:p>
      <w:pPr>
        <w:pStyle w:val="920"/>
        <w:spacing w:line="400" w:lineRule="exact"/>
        <w:rPr>
          <w:rFonts w:hint="eastAsia" w:ascii="宋体" w:hAnsi="宋体" w:eastAsia="宋体" w:cs="宋体"/>
          <w:sz w:val="21"/>
          <w:szCs w:val="21"/>
        </w:rPr>
        <w:outlineLvl w:val="1"/>
      </w:pPr>
      <w:r>
        <w:rPr>
          <w:rFonts w:hint="eastAsia" w:ascii="宋体" w:hAnsi="宋体" w:eastAsia="宋体" w:cs="宋体"/>
          <w:b/>
          <w:sz w:val="21"/>
          <w:szCs w:val="21"/>
          <w:highlight w:val="none"/>
        </w:rPr>
        <w:t xml:space="preserve">一、总则</w:t>
      </w:r>
      <w:r/>
    </w:p>
    <w:p>
      <w:pPr>
        <w:ind w:firstLine="2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1、评审方法采用综合评分法，总分值为100分。</w:t>
      </w:r>
      <w:r/>
    </w:p>
    <w:p>
      <w:pPr>
        <w:ind w:firstLine="2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2、评审时，对每个合格供应商的响应文件进行评分，对评委的评分进行统计汇总，按算术平均方法计算出每个供应商的评审得分（保留小数点后2位）。</w:t>
      </w:r>
      <w:r/>
    </w:p>
    <w:p>
      <w:pPr>
        <w:ind w:firstLine="2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21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对符合条件的小型和微型企业、残疾人福利</w:t>
      </w:r>
      <w:r>
        <w:rPr>
          <w:rFonts w:hint="eastAsia" w:ascii="宋体" w:hAnsi="宋体" w:eastAsia="宋体" w:cs="宋体"/>
          <w:color w:val="000000" w:themeColor="text1"/>
          <w:sz w:val="21"/>
          <w:szCs w:val="21"/>
          <w:lang w:val="en-US" w:eastAsia="zh-CN"/>
          <w14:textFill>
            <w14:solidFill>
              <w14:schemeClr w14:val="tx1"/>
            </w14:solidFill>
          </w14:textFill>
        </w:rPr>
        <w:t xml:space="preserve">性</w:t>
      </w:r>
      <w:r>
        <w:rPr>
          <w:rFonts w:hint="eastAsia" w:ascii="宋体" w:hAnsi="宋体" w:eastAsia="宋体" w:cs="宋体"/>
          <w:color w:val="000000" w:themeColor="text1"/>
          <w:sz w:val="21"/>
          <w:szCs w:val="21"/>
          <w14:textFill>
            <w14:solidFill>
              <w14:schemeClr w14:val="tx1"/>
            </w14:solidFill>
          </w14:textFill>
        </w:rPr>
        <w:t xml:space="preserve">单位、监狱企业给予10%的</w:t>
      </w:r>
      <w:r>
        <w:rPr>
          <w:rFonts w:hint="eastAsia" w:ascii="宋体" w:hAnsi="宋体" w:eastAsia="宋体" w:cs="宋体"/>
          <w:color w:val="000000" w:themeColor="text1"/>
          <w:sz w:val="21"/>
          <w:szCs w:val="21"/>
          <w:lang w:val="en-US" w:eastAsia="zh-CN"/>
          <w14:textFill>
            <w14:solidFill>
              <w14:schemeClr w14:val="tx1"/>
            </w14:solidFill>
          </w14:textFill>
        </w:rPr>
        <w:t xml:space="preserve">价格</w:t>
      </w:r>
      <w:r>
        <w:rPr>
          <w:rFonts w:hint="eastAsia" w:ascii="宋体" w:hAnsi="宋体" w:eastAsia="宋体" w:cs="宋体"/>
          <w:color w:val="000000" w:themeColor="text1"/>
          <w:sz w:val="21"/>
          <w:szCs w:val="21"/>
          <w14:textFill>
            <w14:solidFill>
              <w14:schemeClr w14:val="tx1"/>
            </w14:solidFill>
          </w14:textFill>
        </w:rPr>
        <w:t xml:space="preserve">扣除，用扣除后的价格参与评审</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（1）小微型企业价格扣除</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的价格给予10%的扣除。</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②以供应商投标文件中提供的《中小企业声明函》为依据。</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③企业标准请参照《关于印发中小企业划型标准规定的通知》（工信部联企业[2011]300号）文件规定自行填写。</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④小、微企业的认定按照财库[2020]46号执行。</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（2）残疾人福利单位价格扣除</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①本项目对残疾人福利性单位视同小型、微型企业，给予10%的价格扣除，用扣除后的价格参与评审。</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②残疾人福利单位需按照采购文件的要求提供《残疾人福利性单位声明函》。</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③残疾人福利单位标准请参照《关于促进残疾人就业政府采购政策的通知》（财库〔2017〕141号）。</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（3）监狱和戒毒企业价格扣除</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①本项目对监狱和戒毒企业（简称监狱企业）视同小型、微型企业，给予10%的价格扣除，用扣除后的价格参与评审。</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③监狱企业标准请参照《关于政府采购支持监狱企业发展有关问题的通知》（财库[2014]68号）。</w:t>
      </w:r>
      <w:r/>
    </w:p>
    <w:p>
      <w:pPr>
        <w:ind w:firstLine="21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（4）残疾人福利单位、监狱企业属于小型、微型企业的，不重复享受政策。</w:t>
      </w:r>
      <w:r/>
    </w:p>
    <w:p>
      <w:pPr>
        <w:ind w:firstLine="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二、评分标准（总分100分）</w:t>
      </w:r>
      <w:r/>
    </w:p>
    <w:tbl>
      <w:tblPr>
        <w:tblStyle w:val="912"/>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1008"/>
        <w:gridCol w:w="5791"/>
      </w:tblGrid>
      <w:tr>
        <w:trPr>
          <w:jc w:val="center"/>
          <w:trHeight w:val="455"/>
        </w:trPr>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firstLine="240"/>
              <w:jc w:val="center"/>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评审项目</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jc w:val="center"/>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ind w:firstLine="240"/>
              <w:jc w:val="center"/>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评分标准</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8647" w:type="dxa"/>
            <w:vAlign w:val="center"/>
            <w:textDirection w:val="lrTb"/>
            <w:noWrap w:val="false"/>
          </w:tcPr>
          <w:p>
            <w:pPr>
              <w:ind w:firstLine="240"/>
              <w:jc w:val="center"/>
              <w:spacing w:line="360" w:lineRule="auto"/>
              <w:rPr>
                <w:rFonts w:hint="eastAsia" w:ascii="宋体" w:hAnsi="宋体" w:eastAsia="宋体" w:cs="宋体"/>
                <w:bCs/>
                <w:sz w:val="21"/>
                <w:szCs w:val="21"/>
                <w:lang w:val="en-US" w:eastAsia="zh-CN"/>
              </w:rPr>
            </w:pPr>
            <w:r>
              <w:rPr>
                <w:rFonts w:hint="eastAsia" w:ascii="宋体" w:hAnsi="宋体" w:eastAsia="宋体" w:cs="宋体"/>
                <w:b/>
                <w:bCs w:val="0"/>
                <w:sz w:val="21"/>
                <w:szCs w:val="21"/>
                <w:lang w:val="en-US" w:eastAsia="zh-CN"/>
              </w:rPr>
              <w:t xml:space="preserve">报价部分15分</w:t>
            </w:r>
            <w:r/>
          </w:p>
        </w:tc>
      </w:tr>
      <w:tr>
        <w:trPr>
          <w:jc w:val="center"/>
          <w:trHeight w:val="1026"/>
        </w:trPr>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价格分</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按满足招标文件要求且有效投标价格最低的投标报价作为评审基准价，其价格分为满分；其他投标人的价格分按以下公式计算：</w:t>
            </w:r>
            <w:r/>
          </w:p>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投标报价得分＝（评标基准价/投标报价）×15分（分值保留两位小数）。</w:t>
            </w:r>
            <w:r/>
          </w:p>
        </w:tc>
      </w:tr>
      <w:tr>
        <w:trPr>
          <w:jc w:val="center"/>
          <w:trHeight w:val="447"/>
        </w:trPr>
        <w:tc>
          <w:tcPr>
            <w:gridSpan w:val="3"/>
            <w:tcBorders>
              <w:top w:val="single" w:color="auto" w:sz="4" w:space="0"/>
              <w:left w:val="single" w:color="auto" w:sz="4" w:space="0"/>
              <w:bottom w:val="single" w:color="auto" w:sz="4" w:space="0"/>
              <w:right w:val="single" w:color="auto" w:sz="4" w:space="0"/>
            </w:tcBorders>
            <w:tcW w:w="8647" w:type="dxa"/>
            <w:vAlign w:val="center"/>
            <w:textDirection w:val="lrTb"/>
            <w:noWrap w:val="false"/>
          </w:tcPr>
          <w:p>
            <w:pPr>
              <w:ind w:firstLine="240"/>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商务部分18分</w:t>
            </w:r>
            <w:r/>
          </w:p>
        </w:tc>
      </w:tr>
      <w:tr>
        <w:trPr>
          <w:jc w:val="center"/>
          <w:trHeight w:val="285"/>
        </w:trPr>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体系认证</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939"/>
              <w:numPr>
                <w:ilvl w:val="0"/>
                <w:numId w:val="0"/>
              </w:numPr>
              <w:keepLines w:val="0"/>
              <w:keepNext w:val="0"/>
              <w:pageBreakBefore w:val="0"/>
              <w:spacing w:line="240"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供应商具有有效期内的质量管理体系认证、职业健康安全管理体系认证，环境管理体系认证，有1项得</w:t>
            </w:r>
            <w:r>
              <w:rPr>
                <w:rFonts w:hint="eastAsia" w:asci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分，最高得</w:t>
            </w:r>
            <w:r>
              <w:rPr>
                <w:rFonts w:hint="eastAsia" w:ascii="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(须提供证书</w:t>
            </w:r>
            <w:r>
              <w:rPr>
                <w:rFonts w:hint="eastAsia" w:ascii="宋体" w:cs="宋体"/>
                <w:b/>
                <w:bCs/>
                <w:color w:val="000000" w:themeColor="text1"/>
                <w:sz w:val="21"/>
                <w:szCs w:val="21"/>
                <w:lang w:val="en-US" w:eastAsia="zh-CN"/>
                <w14:textFill>
                  <w14:solidFill>
                    <w14:schemeClr w14:val="tx1"/>
                  </w14:solidFill>
                </w14:textFill>
              </w:rPr>
              <w:t xml:space="preserve">原件扫描件</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加盖投标单位</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电子签章</w:t>
            </w:r>
            <w:r>
              <w:rPr>
                <w:rFonts w:hint="eastAsia" w:ascii="宋体" w:cs="宋体"/>
                <w:b/>
                <w:bCs/>
                <w:color w:val="000000" w:themeColor="text1"/>
                <w:sz w:val="21"/>
                <w:szCs w:val="21"/>
                <w:lang w:val="en-US" w:eastAsia="zh-CN" w:bidi="ar-SA"/>
                <w14:textFill>
                  <w14:solidFill>
                    <w14:schemeClr w14:val="tx1"/>
                  </w14:solidFill>
                </w14:textFill>
              </w:rPr>
              <w:t xml:space="preserve">，未提供不得分</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投入设备</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915"/>
              <w:keepLines w:val="0"/>
              <w:keepNext w:val="0"/>
              <w:pageBreakBefore w:val="0"/>
              <w:spacing w:line="24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为了能够保障各类活动、节假日期间的道路清扫保洁工作，在满足本项目第三章采购需求中设备配置要求的基础上，投标人增加的应急设备，得分如下：</w:t>
            </w:r>
            <w:r/>
          </w:p>
          <w:p>
            <w:pPr>
              <w:pStyle w:val="915"/>
              <w:keepLines w:val="0"/>
              <w:keepNext w:val="0"/>
              <w:pageBreakBefore w:val="0"/>
              <w:spacing w:line="24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1.自有或租赁总质量18吨及以上深度保洁车1辆，有1辆得6分，最高得6分；</w:t>
            </w:r>
            <w:r/>
          </w:p>
          <w:p>
            <w:pPr>
              <w:pStyle w:val="915"/>
              <w:keepLines w:val="0"/>
              <w:keepNext w:val="0"/>
              <w:pageBreakBefore w:val="0"/>
              <w:spacing w:line="24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2.自有或租赁可越障清洗的洗扫车1辆，有1辆得6分，最高得6分；</w:t>
            </w:r>
            <w:r/>
          </w:p>
          <w:p>
            <w:pPr>
              <w:keepLines w:val="0"/>
              <w:keepNext w:val="0"/>
              <w:pageBreakBefore w:val="0"/>
              <w:spacing w:line="240" w:lineRule="auto"/>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注：1、车辆为自有的，须提供车辆照片、购置发票、行驶证原件的扫描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件</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（以上资料须加盖投标单位电子签章，</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未提供或提供不全不得分</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2、车辆如为租赁的，须提供车辆照片、</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租赁协议（合同）原件的扫描件</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（以上资料须加盖投标单位电子签章，</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未提供或提供不全不得分）。</w:t>
            </w:r>
            <w:r/>
          </w:p>
        </w:tc>
      </w:tr>
      <w:tr>
        <w:trPr>
          <w:jc w:val="center"/>
          <w:trHeight w:val="515"/>
        </w:trPr>
        <w:tc>
          <w:tcPr>
            <w:gridSpan w:val="3"/>
            <w:tcBorders>
              <w:top w:val="single" w:color="auto" w:sz="4" w:space="0"/>
              <w:left w:val="single" w:color="auto" w:sz="4" w:space="0"/>
              <w:bottom w:val="single" w:color="auto" w:sz="4" w:space="0"/>
              <w:right w:val="single" w:color="auto" w:sz="4" w:space="0"/>
            </w:tcBorders>
            <w:tcW w:w="8647" w:type="dxa"/>
            <w:vAlign w:val="center"/>
            <w:textDirection w:val="lrTb"/>
            <w:noWrap w:val="false"/>
          </w:tcPr>
          <w:p>
            <w:pPr>
              <w:ind w:firstLine="240"/>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技术部分67分</w:t>
            </w:r>
            <w:r/>
          </w:p>
        </w:tc>
      </w:tr>
      <w:tr>
        <w:trPr>
          <w:jc w:val="center"/>
          <w:trHeight w:val="175"/>
        </w:trPr>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项目现状分析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根据投标人对本项目的了解，制定项目现状分析，包括不限于：①概况分析、②重难点分析等内容。</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1.方案完整，总体思路清晰，可操作性强，工作进度安排合理得5分；</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2.方案相对完整，总体思路较清晰，可操作性较强，工作进度安排较为合理得3分；</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3.方案一般，总体思路模糊，可操作性一般，工作进度安排一般得1分；</w:t>
            </w:r>
            <w:r/>
          </w:p>
          <w:p>
            <w:pPr>
              <w:numPr>
                <w:ilvl w:val="0"/>
                <w:numId w:val="0"/>
              </w:numPr>
              <w:keepLines w:val="0"/>
              <w:keepNext w:val="0"/>
              <w:pageBreakBefore w:val="0"/>
              <w:spacing w:line="240" w:lineRule="auto"/>
              <w:widowControl/>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4.本项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未提供不得分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p>
        </w:tc>
      </w:tr>
      <w:tr>
        <w:trPr>
          <w:jc w:val="center"/>
          <w:trHeight w:val="175"/>
        </w:trPr>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管理运作模式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915"/>
              <w:keepLines w:val="0"/>
              <w:keepNext w:val="0"/>
              <w:pageBreakBefore w:val="0"/>
              <w:spacing w:line="240" w:lineRule="auto"/>
              <w:rPr>
                <w:rFonts w:hint="eastAsia" w:ascii="宋体" w:hAnsi="宋体" w:eastAsia="宋体" w:cs="宋体"/>
                <w:color w:val="000000" w:themeColor="text1"/>
                <w:sz w:val="21"/>
                <w:szCs w:val="21"/>
                <w:lang w:val="en-GB" w:eastAsia="zh-CN" w:bidi="ar-SA"/>
                <w14:textFill>
                  <w14:solidFill>
                    <w14:schemeClr w14:val="tx1"/>
                  </w14:solidFill>
                </w14:textFill>
              </w:rPr>
            </w:pPr>
            <w:r>
              <w:rPr>
                <w:rFonts w:hint="eastAsia" w:ascii="宋体" w:hAnsi="宋体" w:eastAsia="宋体" w:cs="宋体"/>
                <w:color w:val="000000" w:themeColor="text1"/>
                <w:sz w:val="21"/>
                <w:szCs w:val="21"/>
                <w:lang w:val="en-GB" w:eastAsia="zh-CN" w:bidi="ar-SA"/>
                <w14:textFill>
                  <w14:solidFill>
                    <w14:schemeClr w14:val="tx1"/>
                  </w14:solidFill>
                </w14:textFill>
              </w:rPr>
              <w:t xml:space="preserve">根据投标人针对本项目组织架构，清晰简练地列出主要管理流程，包括运作流程图、激励机制、监督机制、自我约束机制、信息反馈渠道及处理机制、管理指标、承诺达到管理标准等内容进行综合评审。</w:t>
            </w:r>
            <w:r/>
          </w:p>
          <w:p>
            <w:pPr>
              <w:pStyle w:val="915"/>
              <w:keepLines w:val="0"/>
              <w:keepNext w:val="0"/>
              <w:pageBreakBefore w:val="0"/>
              <w:spacing w:line="240" w:lineRule="auto"/>
              <w:rPr>
                <w:rFonts w:hint="eastAsia" w:ascii="宋体" w:hAnsi="宋体" w:eastAsia="宋体" w:cs="宋体"/>
                <w:color w:val="000000" w:themeColor="text1"/>
                <w:sz w:val="21"/>
                <w:szCs w:val="21"/>
                <w:lang w:val="en-GB"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组织架构科学、合理，能保证管理落实到位，管理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流程</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完善</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得</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分；</w:t>
            </w:r>
            <w:r/>
          </w:p>
          <w:p>
            <w:pPr>
              <w:pStyle w:val="915"/>
              <w:keepLines w:val="0"/>
              <w:keepNext w:val="0"/>
              <w:pageBreakBefore w:val="0"/>
              <w:spacing w:line="240" w:lineRule="auto"/>
              <w:rPr>
                <w:rFonts w:hint="eastAsia" w:ascii="宋体" w:hAnsi="宋体" w:eastAsia="宋体" w:cs="宋体"/>
                <w:color w:val="000000" w:themeColor="text1"/>
                <w:sz w:val="21"/>
                <w:szCs w:val="21"/>
                <w:lang w:val="en-GB"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组织架构基本合理，有一定科学性，基本能保证管理落实到位，管理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流程</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基本完善得</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分；</w:t>
            </w:r>
            <w:r/>
          </w:p>
          <w:p>
            <w:pPr>
              <w:pStyle w:val="915"/>
              <w:keepLines w:val="0"/>
              <w:keepNext w:val="0"/>
              <w:pageBreakBefore w:val="0"/>
              <w:spacing w:line="240" w:lineRule="auto"/>
              <w:rPr>
                <w:rFonts w:hint="eastAsia" w:ascii="宋体" w:hAnsi="宋体" w:eastAsia="宋体" w:cs="宋体"/>
                <w:color w:val="000000" w:themeColor="text1"/>
                <w:sz w:val="21"/>
                <w:szCs w:val="21"/>
                <w:lang w:val="en-GB"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组织架构不合理，没有科学性，管理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流程</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一般得</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lang w:val="en-GB" w:eastAsia="zh-CN" w:bidi="ar-SA"/>
                <w14:textFill>
                  <w14:solidFill>
                    <w14:schemeClr w14:val="tx1"/>
                  </w14:solidFill>
                </w14:textFill>
              </w:rPr>
              <w:t xml:space="preserve">分；</w:t>
            </w:r>
            <w:r/>
          </w:p>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本项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未提供不得分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p>
        </w:tc>
      </w:tr>
      <w:tr>
        <w:trPr>
          <w:jc w:val="center"/>
          <w:trHeight w:val="175"/>
        </w:trPr>
        <w:tc>
          <w:tcPr>
            <w:tcBorders>
              <w:top w:val="single" w:color="auto" w:sz="4" w:space="0"/>
              <w:left w:val="single" w:color="auto" w:sz="4" w:space="0"/>
              <w:right w:val="single" w:color="auto" w:sz="4" w:space="0"/>
            </w:tcBorders>
            <w:tcW w:w="1848" w:type="dxa"/>
            <w:vAlign w:val="center"/>
            <w:vMerge w:val="restart"/>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机械作业方案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right w:val="single" w:color="auto" w:sz="4" w:space="0"/>
            </w:tcBorders>
            <w:tcW w:w="1008" w:type="dxa"/>
            <w:vAlign w:val="center"/>
            <w:vMerge w:val="restart"/>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942"/>
              <w:contextualSpacing/>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机械化车辆排班、作业时间表编制。表中须至少包含司机排班、休息、每日作业时间、车辆保养等信息。车辆、司机若未明确，可用编号代替。</w:t>
            </w:r>
            <w:r/>
          </w:p>
          <w:p>
            <w:pPr>
              <w:pStyle w:val="942"/>
              <w:contextualSpacing/>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表格编制全面完善、管理思路科学合理、可行性强的得</w:t>
            </w:r>
            <w:r>
              <w:rPr>
                <w:rFonts w:hint="eastAsia"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942"/>
              <w:contextualSpacing/>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表格编制较全面、管理思路较清晰、可行性一般的得2分；</w:t>
            </w:r>
            <w:r/>
          </w:p>
          <w:p>
            <w:pPr>
              <w:pStyle w:val="942"/>
              <w:contextualSpacing/>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表格编制较差、可行性较差的得1分；</w:t>
            </w:r>
            <w:r/>
          </w:p>
          <w:p>
            <w:pPr>
              <w:numPr>
                <w:ilvl w:val="0"/>
                <w:numId w:val="0"/>
              </w:numPr>
              <w:keepLines w:val="0"/>
              <w:keepNext w:val="0"/>
              <w:pageBreakBefore w:val="0"/>
              <w:spacing w:line="240" w:lineRule="auto"/>
              <w:widowControl/>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未提供不得分。</w:t>
            </w:r>
            <w:r/>
          </w:p>
        </w:tc>
      </w:tr>
      <w:tr>
        <w:trPr>
          <w:jc w:val="center"/>
          <w:trHeight w:val="175"/>
        </w:trPr>
        <w:tc>
          <w:tcPr>
            <w:tcBorders>
              <w:left w:val="single" w:color="auto" w:sz="4" w:space="0"/>
              <w:bottom w:val="single" w:color="auto" w:sz="4" w:space="0"/>
              <w:right w:val="single" w:color="auto" w:sz="4" w:space="0"/>
            </w:tcBorders>
            <w:tcW w:w="1848" w:type="dxa"/>
            <w:vAlign w:val="center"/>
            <w:vMerge w:val="continue"/>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tcBorders>
              <w:left w:val="single" w:color="auto" w:sz="4" w:space="0"/>
              <w:bottom w:val="single" w:color="auto" w:sz="4" w:space="0"/>
              <w:right w:val="single" w:color="auto" w:sz="4" w:space="0"/>
            </w:tcBorders>
            <w:tcW w:w="1008" w:type="dxa"/>
            <w:vAlign w:val="center"/>
            <w:vMerge w:val="continue"/>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机械化车辆作业路线安排。根据道路情况，绘（编写）出每辆车作业路线分布图（表），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分包</w:t>
            </w:r>
            <w:r>
              <w:rPr>
                <w:rFonts w:hint="eastAsia" w:ascii="宋体" w:hAnsi="宋体" w:eastAsia="宋体" w:cs="宋体"/>
                <w:color w:val="000000" w:themeColor="text1"/>
                <w:sz w:val="21"/>
                <w:szCs w:val="21"/>
                <w:highlight w:val="none"/>
                <w14:textFill>
                  <w14:solidFill>
                    <w14:schemeClr w14:val="tx1"/>
                  </w14:solidFill>
                </w14:textFill>
              </w:rPr>
              <w:t xml:space="preserve">中重点道路作业须单独明示。</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路线安排全面完善、科学合理、可行性强的得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路线安排较全面、管理思路较清晰、可行性一般的得2分；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路线安排较差、可行性较差的得1分；</w:t>
            </w:r>
            <w:r/>
          </w:p>
          <w:p>
            <w:pPr>
              <w:keepLines w:val="0"/>
              <w:keepNext w:val="0"/>
              <w:pageBreakBefore w:val="0"/>
              <w:spacing w:line="240" w:lineRule="auto"/>
              <w:widowControl w:val="off"/>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未提供不得分。</w:t>
            </w:r>
            <w:r/>
          </w:p>
        </w:tc>
      </w:tr>
      <w:tr>
        <w:trPr>
          <w:jc w:val="center"/>
          <w:trHeight w:val="175"/>
        </w:trPr>
        <w:tc>
          <w:tcPr>
            <w:shd w:val="clear" w:color="auto" w:fill="auto"/>
            <w:tcBorders>
              <w:top w:val="single" w:color="auto" w:sz="4" w:space="0"/>
              <w:left w:val="single" w:color="auto" w:sz="4" w:space="0"/>
              <w:right w:val="single" w:color="auto" w:sz="4" w:space="0"/>
            </w:tcBorders>
            <w:tcW w:w="1848"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人员作业方案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清扫保洁人员作业时间、班组配置、清扫保洁人员分布表、月度排班表。</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安排全面完善、科学合理、可行性强的得4分；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安排较全面、管理思路较清晰、可行性一般的得2分；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完整性、合理性较差的得1分；</w:t>
            </w:r>
            <w:r/>
          </w:p>
          <w:p>
            <w:pPr>
              <w:numPr>
                <w:ilvl w:val="0"/>
                <w:numId w:val="0"/>
              </w:numPr>
              <w:keepLines w:val="0"/>
              <w:keepNext w:val="0"/>
              <w:pageBreakBefore w:val="0"/>
              <w:spacing w:line="240" w:lineRule="auto"/>
              <w:widowControl/>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清扫保洁车辆、工具配备情况一览表（除机械化车辆外，其他所有保洁工具及设备的配备情况）。</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资源配置合理、工作安排管理科学、具体且切实可行得4分；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资源配置较合理、工作安排管理较科学、具体得2分；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合理性、科学性、可行性一般得1分；</w:t>
            </w:r>
            <w:r/>
          </w:p>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道路两侧果壳箱、垃圾桶等卫生容器擦洗和暴露垃圾清理方案。</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资源配置合理、工作安排管理科学、具体且切实可行得4分；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资源配置较合理、工作安排管理较科学、具体得2分；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合理性、科学性、可行性一般得1分；</w:t>
            </w:r>
            <w:r/>
          </w:p>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应急预案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《重大活动保障应急预案》可操作性强、应急预案措施和控制保障措施及时得当得4分；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《特殊季节性清扫保洁应急预案》可操作性强、应急预案措施和控制保障措施及时得当得4分；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《铲雪除冰应急预案》可操作性强、应急预案措施和控制保障措施及时得当得4分；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《台风暴雨等恶劣天气应急预案》可操作性强、应急预案措施和控制保障措施及时得当得4分；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《交通事故现场处理应急预案》可操作性强、应急预案措施和控制保障措施及时得当得4分；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vMerge w:val="continue"/>
            <w:textDirection w:val="lrTb"/>
            <w:noWrap w:val="false"/>
          </w:tcPr>
          <w:p>
            <w:pP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投标人制定本项目进退场方案，可操作性强、服务措施和管制措施得当得4分；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与本项目无关或无内容的不得分。</w:t>
            </w:r>
            <w:r/>
          </w:p>
        </w:tc>
      </w:tr>
      <w:tr>
        <w:trPr>
          <w:jc w:val="center"/>
          <w:trHeight w:val="175"/>
        </w:trPr>
        <w:tc>
          <w:tcPr>
            <w:shd w:val="clear" w:color="auto" w:fill="auto"/>
            <w:tcBorders>
              <w:left w:val="single" w:color="auto" w:sz="4" w:space="0"/>
              <w:right w:val="single" w:color="auto" w:sz="4" w:space="0"/>
            </w:tcBorders>
            <w:tcW w:w="1848"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督查考核措施（4分）</w:t>
            </w:r>
            <w:r/>
          </w:p>
          <w:p>
            <w:pP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投标人据招标文件的项目需求及工作标准编制督查考核方案，至少包含①督查考核组织架构，②督查考核目标和原则，③督查考核管理办法，④督查考核工作流程等要点。</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1.以上内容齐全且优于本项目采购需求的得4分；</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2.以上内容齐全且符合本项目采购需求的得2分；</w:t>
            </w:r>
            <w:r/>
          </w:p>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3.以上内容不齐全或不符合本项目采购需求的得1分。</w:t>
            </w:r>
            <w:r/>
          </w:p>
          <w:p>
            <w:pPr>
              <w:numPr>
                <w:ilvl w:val="0"/>
                <w:numId w:val="0"/>
              </w:numP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本项未提供不得分</w:t>
            </w:r>
            <w:r/>
          </w:p>
        </w:tc>
      </w:tr>
      <w:tr>
        <w:trPr>
          <w:jc w:val="center"/>
          <w:trHeight w:val="175"/>
        </w:trPr>
        <w:tc>
          <w:tcPr>
            <w:shd w:val="clear" w:color="auto" w:fill="auto"/>
            <w:tcBorders>
              <w:left w:val="single" w:color="auto" w:sz="4" w:space="0"/>
              <w:right w:val="single" w:color="auto" w:sz="4" w:space="0"/>
            </w:tcBorders>
            <w:tcW w:w="1848"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安全管理措施（5分）</w:t>
            </w:r>
            <w:r/>
          </w:p>
          <w:p>
            <w:pP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根据招标文件的项目需求及工作标准编制安全管理措施，至少包含①安全管理组织架构，②安全管理目标和原则，③安全管理制度，④安全防范措施及风险规避和文明作业措施，⑤安全预案，⑥安全培训等要点。</w:t>
            </w:r>
            <w:r/>
          </w:p>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1.以上内容齐全且优于本项目采购需求的得5分；</w:t>
            </w:r>
            <w:r/>
          </w:p>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2.以上内容齐全且符合本项目采购需求的得3分；</w:t>
            </w:r>
            <w:r/>
          </w:p>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3.以上内容不齐全或不符合本项目采购需求的得1分。</w:t>
            </w:r>
            <w:r/>
          </w:p>
          <w:p>
            <w:p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本项未提供不得分。</w:t>
            </w:r>
            <w:r/>
          </w:p>
        </w:tc>
      </w:tr>
      <w:tr>
        <w:trPr>
          <w:jc w:val="center"/>
          <w:trHeight w:val="175"/>
        </w:trPr>
        <w:tc>
          <w:tcPr>
            <w:shd w:val="clear" w:color="auto" w:fill="auto"/>
            <w:tcBorders>
              <w:left w:val="single" w:color="auto" w:sz="4" w:space="0"/>
              <w:right w:val="single" w:color="auto" w:sz="4" w:space="0"/>
            </w:tcBorders>
            <w:tcW w:w="1848"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auto"/>
                <w:sz w:val="21"/>
                <w:szCs w:val="21"/>
              </w:rPr>
              <w:t xml:space="preserve">自然灾害（突发应急事件）处置方案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ff"/>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008" w:type="dxa"/>
            <w:vAlign w:val="center"/>
            <w:textDirection w:val="lrTb"/>
            <w:noWrap w:val="false"/>
          </w:tcPr>
          <w:p>
            <w:pPr>
              <w:ind w:firstLine="240"/>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eastAsia="宋体" w:cs="宋体"/>
                <w:bCs/>
                <w:color w:val="0000ff"/>
                <w:sz w:val="21"/>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915"/>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根据投标人提供的应急组织架构、应急设备保障、应急处理方案等内容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进行综合评审。</w:t>
            </w:r>
            <w:r/>
          </w:p>
          <w:p>
            <w:p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应急组织架构</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详细完整、</w:t>
            </w:r>
            <w:r>
              <w:rPr>
                <w:rFonts w:hint="eastAsia" w:ascii="宋体" w:hAnsi="宋体" w:eastAsia="宋体" w:cs="宋体"/>
                <w:color w:val="000000" w:themeColor="text1"/>
                <w:sz w:val="21"/>
                <w:szCs w:val="21"/>
                <w:highlight w:val="none"/>
                <w14:textFill>
                  <w14:solidFill>
                    <w14:schemeClr w14:val="tx1"/>
                  </w14:solidFill>
                </w14:textFill>
              </w:rPr>
              <w:t xml:space="preserve">应急设备保障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全面</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应急处理方案</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可行性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高</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的得</w:t>
            </w:r>
            <w:r>
              <w:rPr>
                <w:rFonts w:hint="eastAsia" w:ascii="宋体" w:hAnsi="宋体" w:eastAsia="宋体" w:cs="宋体"/>
                <w:color w:val="0000ff"/>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应急组织架构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详细、</w:t>
            </w:r>
            <w:r>
              <w:rPr>
                <w:rFonts w:hint="eastAsia" w:ascii="宋体" w:hAnsi="宋体" w:eastAsia="宋体" w:cs="宋体"/>
                <w:color w:val="000000" w:themeColor="text1"/>
                <w:sz w:val="21"/>
                <w:szCs w:val="21"/>
                <w:highlight w:val="none"/>
                <w14:textFill>
                  <w14:solidFill>
                    <w14:schemeClr w14:val="tx1"/>
                  </w14:solidFill>
                </w14:textFill>
              </w:rPr>
              <w:t xml:space="preserve">应急设备保障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不够全面</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应急处理方案</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可行性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一般</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的得</w:t>
            </w:r>
            <w:r>
              <w:rPr>
                <w:rFonts w:hint="eastAsia" w:ascii="宋体" w:hAnsi="宋体" w:eastAsia="宋体" w:cs="宋体"/>
                <w:color w:val="0000ff"/>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分</w:t>
            </w:r>
            <w:r/>
          </w:p>
          <w:p>
            <w:pP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应急组织架构</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简单笼统、</w:t>
            </w:r>
            <w:r>
              <w:rPr>
                <w:rFonts w:hint="eastAsia" w:ascii="宋体" w:hAnsi="宋体" w:eastAsia="宋体" w:cs="宋体"/>
                <w:color w:val="000000" w:themeColor="text1"/>
                <w:sz w:val="21"/>
                <w:szCs w:val="21"/>
                <w:highlight w:val="none"/>
                <w14:textFill>
                  <w14:solidFill>
                    <w14:schemeClr w14:val="tx1"/>
                  </w14:solidFill>
                </w14:textFill>
              </w:rPr>
              <w:t xml:space="preserve">应急设备保障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差</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应急处理方案</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可行性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差</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的得</w:t>
            </w:r>
            <w:r>
              <w:rPr>
                <w:rFonts w:hint="eastAsia" w:ascii="宋体" w:hAnsi="宋体" w:eastAsia="宋体" w:cs="宋体"/>
                <w:color w:val="0000ff"/>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GB" w:eastAsia="zh-CN" w:bidi="ar-SA"/>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未提供不得分。</w:t>
            </w:r>
            <w:r/>
          </w:p>
        </w:tc>
      </w:tr>
    </w:tbl>
    <w:p>
      <w:pPr>
        <w:pStyle w:val="940"/>
        <w:numPr>
          <w:ilvl w:val="0"/>
          <w:numId w:val="9"/>
        </w:numPr>
        <w:ind w:left="0" w:firstLine="0"/>
        <w:jc w:val="both"/>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推荐中标候选人:</w:t>
      </w:r>
      <w:r/>
    </w:p>
    <w:p>
      <w:pPr>
        <w:ind w:firstLine="488"/>
        <w:spacing w:line="360" w:lineRule="auto"/>
        <w:rPr>
          <w:rFonts w:hAnsi="宋体" w:eastAsia="宋体"/>
          <w:bCs/>
          <w:strike/>
          <w:sz w:val="21"/>
          <w:szCs w:val="21"/>
        </w:rPr>
      </w:pPr>
      <w:r>
        <w:rPr>
          <w:rFonts w:hint="eastAsia" w:ascii="宋体" w:hAnsi="宋体" w:eastAsia="宋体"/>
          <w:bCs/>
          <w:sz w:val="21"/>
          <w:szCs w:val="21"/>
        </w:rPr>
        <w:t xml:space="preserve">汇总上述各项分值（保留两位小数,小数点后第三位四舍五入），按总得分由高到低的顺序排列,综合得分最高的为中标候选人。</w:t>
      </w:r>
      <w:r/>
    </w:p>
    <w:p>
      <w:pPr>
        <w:jc w:val="center"/>
        <w:spacing w:line="300" w:lineRule="auto"/>
        <w:rPr>
          <w:rFonts w:ascii="宋体" w:hAnsi="宋体" w:eastAsia="宋体"/>
          <w:bCs/>
          <w:strike/>
          <w:sz w:val="24"/>
          <w:szCs w:val="24"/>
        </w:rPr>
        <w:sectPr>
          <w:footerReference w:type="default" r:id="rId10"/>
          <w:footerReference w:type="first" r:id="rId11"/>
          <w:footnotePr/>
          <w:endnotePr/>
          <w:type w:val="nextPage"/>
          <w:pgSz w:w="11906" w:h="16838" w:orient="portrait"/>
          <w:pgMar w:top="1440" w:right="1803" w:bottom="1440" w:left="1803" w:header="680" w:footer="737" w:gutter="0"/>
          <w:pgNumType w:start="1"/>
          <w:cols w:num="1" w:sep="0" w:space="0" w:equalWidth="1"/>
          <w:docGrid w:linePitch="360"/>
        </w:sectPr>
      </w:pPr>
      <w:r>
        <w:rPr>
          <w:rFonts w:ascii="宋体" w:hAnsi="宋体" w:eastAsia="宋体"/>
          <w:bCs/>
          <w:strike/>
          <w:sz w:val="24"/>
          <w:szCs w:val="24"/>
        </w:rPr>
      </w:r>
      <w:r/>
    </w:p>
    <w:p>
      <w:pPr>
        <w:pStyle w:val="950"/>
        <w:numPr>
          <w:ilvl w:val="0"/>
          <w:numId w:val="8"/>
        </w:numPr>
        <w:jc w:val="center"/>
        <w:spacing w:before="0" w:after="0" w:line="240" w:lineRule="auto"/>
        <w:rPr>
          <w:rFonts w:hint="eastAsia" w:ascii="宋体" w:hAnsi="宋体" w:eastAsia="宋体" w:cs="Times New Roman"/>
          <w:sz w:val="32"/>
          <w:szCs w:val="32"/>
        </w:rPr>
      </w:pPr>
      <w:r/>
      <w:bookmarkStart w:id="25" w:name="_Toc16465"/>
      <w:r>
        <w:rPr>
          <w:rFonts w:hint="eastAsia" w:ascii="宋体" w:hAnsi="宋体" w:eastAsia="宋体" w:cs="Times New Roman"/>
          <w:sz w:val="32"/>
          <w:szCs w:val="32"/>
        </w:rPr>
        <w:t xml:space="preserve"> 政府采购合同（参考）</w:t>
      </w:r>
      <w:bookmarkEnd w:id="25"/>
      <w:r/>
      <w:r/>
    </w:p>
    <w:p>
      <w:pPr>
        <w:jc w:val="center"/>
        <w:spacing w:line="520" w:lineRule="exact"/>
        <w:rPr>
          <w:rFonts w:ascii="黑体" w:hAnsi="宋体" w:eastAsia="黑体"/>
          <w:b/>
          <w:sz w:val="32"/>
          <w:szCs w:val="32"/>
        </w:rPr>
      </w:pPr>
      <w:r>
        <w:rPr>
          <w:rFonts w:ascii="黑体" w:hAnsi="宋体" w:eastAsia="黑体"/>
          <w:b/>
          <w:sz w:val="32"/>
          <w:szCs w:val="32"/>
        </w:rPr>
      </w:r>
      <w:r/>
    </w:p>
    <w:p>
      <w:pPr>
        <w:ind w:firstLine="420"/>
        <w:spacing w:line="400" w:lineRule="exact"/>
        <w:tabs>
          <w:tab w:val="left" w:pos="9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(采购人); 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(成交人);    </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签订时间：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 xml:space="preserve">甲乙双方根据《中华人民共和国政府采购法》、《中华人民共和国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》及政府采购文件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)，按照平等、自愿的原则，协商签订政府采购供货合同。             </w:t>
      </w:r>
      <w:r/>
    </w:p>
    <w:p>
      <w:pPr>
        <w:ind w:firstLine="413"/>
        <w:spacing w:line="400" w:lineRule="exact"/>
        <w:tabs>
          <w:tab w:val="left" w:pos="0" w:leader="none"/>
          <w:tab w:val="left" w:pos="993" w:leader="none"/>
          <w:tab w:val="left" w:pos="1134"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一、说明：</w:t>
      </w:r>
      <w:r/>
    </w:p>
    <w:p>
      <w:pPr>
        <w:ind w:firstLine="403"/>
        <w:spacing w:line="400" w:lineRule="exact"/>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受甲方委托，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泰州公信工程项目管理有限公司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日组织了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开标、评标</w:t>
      </w:r>
      <w:r>
        <w:rPr>
          <w:rFonts w:hint="eastAsia" w:ascii="宋体" w:hAnsi="宋体" w:eastAsia="宋体" w:cs="宋体"/>
          <w:color w:val="000000" w:themeColor="text1"/>
          <w:sz w:val="21"/>
          <w:szCs w:val="21"/>
          <w:highlight w:val="none"/>
          <w14:textFill>
            <w14:solidFill>
              <w14:schemeClr w14:val="tx1"/>
            </w14:solidFill>
          </w14:textFill>
        </w:rPr>
        <w:t xml:space="preserve">，经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1"/>
          <w:szCs w:val="21"/>
          <w:highlight w:val="none"/>
          <w14:textFill>
            <w14:solidFill>
              <w14:schemeClr w14:val="tx1"/>
            </w14:solidFill>
          </w14:textFill>
        </w:rPr>
        <w:t xml:space="preserve">认真严格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评审，确定由乙方成交。</w:t>
      </w:r>
      <w:r/>
    </w:p>
    <w:p>
      <w:pPr>
        <w:ind w:firstLine="411"/>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二、适用范围</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本合同条款适用与本次采购活动。项目实施范围详见附件（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文件和响应文件及补充文件、承诺书等）。</w:t>
      </w:r>
      <w:r/>
    </w:p>
    <w:p>
      <w:pPr>
        <w:ind w:firstLine="413"/>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项目基本情况</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13"/>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委托服务事项</w:t>
      </w:r>
      <w:r/>
    </w:p>
    <w:p>
      <w:pPr>
        <w:ind w:firstLine="413"/>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13"/>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合同期限</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本合同期限自</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日起至</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日止。</w:t>
      </w:r>
      <w:r/>
    </w:p>
    <w:p>
      <w:pPr>
        <w:pStyle w:val="953"/>
        <w:ind w:firstLine="413"/>
        <w:spacing w:before="0"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六、费用结算方式</w:t>
      </w:r>
      <w:r/>
    </w:p>
    <w:p>
      <w:pPr>
        <w:ind w:firstLine="411"/>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13"/>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14:textFill>
            <w14:solidFill>
              <w14:schemeClr w14:val="tx1"/>
            </w14:solidFill>
          </w14:textFill>
        </w:rPr>
        <w:t xml:space="preserve">履约保证金</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履约保证金为成交（成交）价的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以保证乙方遵守本合同的一切条款、条件和承诺，该保证金在甲方的规定存续期间不计息。</w:t>
      </w:r>
      <w:r/>
    </w:p>
    <w:p>
      <w:pPr>
        <w:ind w:firstLine="42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项目工作要求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合同生效和终止</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308"/>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0"/>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w:t>
      </w:r>
      <w:r>
        <w:rPr>
          <w:rFonts w:hint="eastAsia" w:ascii="宋体" w:hAnsi="宋体" w:eastAsia="宋体" w:cs="宋体"/>
          <w:b/>
          <w:color w:val="000000" w:themeColor="text1"/>
          <w:sz w:val="21"/>
          <w:szCs w:val="21"/>
          <w:highlight w:val="none"/>
          <w14:textFill>
            <w14:solidFill>
              <w14:schemeClr w14:val="tx1"/>
            </w14:solidFill>
          </w14:textFill>
        </w:rPr>
        <w:t xml:space="preserve">双方权利义务：</w:t>
      </w:r>
      <w:r/>
    </w:p>
    <w:p>
      <w:pPr>
        <w:ind w:firstLine="420"/>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1、甲方的权利义务</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甲方应在规定的时间内向乙方提供与项目有关的基本情况资料、专业技术资料及文件，并对其真实性、准确性、完整性和时效性负责。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甲方应为乙方提供现场工作条件</w:t>
      </w:r>
      <w:r/>
    </w:p>
    <w:p>
      <w:pPr>
        <w:ind w:firstLine="63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为踏勘、派驻现场的工作人员提供工作、生活及交通等方面的便利条件；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安排至少一名专门人员全过程协助乙方项目组人员工作。</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甲方应按本合同的付款条件及程序，及时支付合同项下的各款项。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甲方不得要求乙方违反国家有关标准和规范。</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乙方权利和义务</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乙方根据甲方有关要求，积极主动保质保量地完成此次工作；</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乙方在从事管理工作中应当做到文明工作，采取必要的安全防范措施，合同期内若发生安全事故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用工纠纷、劳资纠纷等</w:t>
      </w:r>
      <w:r>
        <w:rPr>
          <w:rFonts w:hint="eastAsia" w:ascii="宋体" w:hAnsi="宋体" w:eastAsia="宋体" w:cs="宋体"/>
          <w:color w:val="000000" w:themeColor="text1"/>
          <w:sz w:val="21"/>
          <w:szCs w:val="21"/>
          <w:highlight w:val="none"/>
          <w14:textFill>
            <w14:solidFill>
              <w14:schemeClr w14:val="tx1"/>
            </w14:solidFill>
          </w14:textFill>
        </w:rPr>
        <w:t xml:space="preserve">由乙方承担责任，与甲方无关。同时乙方应承担由此造成的相关损失。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乙方应按合同约定完成工作，并对工作成果的质量负责；因乙方原因造成工作成果中出现的遗漏或错误，乙方负责修改或补充，并承担相应的费用。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履行乙方在投标文件中提出的其他服务承诺、声明。</w:t>
      </w:r>
      <w:r/>
    </w:p>
    <w:p>
      <w:pPr>
        <w:ind w:firstLine="310"/>
        <w:jc w:val="left"/>
        <w:spacing w:line="40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违约责任</w:t>
      </w:r>
      <w:r/>
    </w:p>
    <w:p>
      <w:pPr>
        <w:numPr>
          <w:ilvl w:val="0"/>
          <w:numId w:val="0"/>
        </w:num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1、中</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标人不能按时进场或不能完成合同或未按合同规定的质量要求提供服务，招标人有权终止合同，由此造成的相应损失招标人不予补偿，造成招标人损失时，招标人有权要求中标人赔偿，可从</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每年应付款项中扣除</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，不足部分</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从</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履约保证金中</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扣除，并保留向</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索赔的权利</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w:t>
      </w:r>
      <w:r/>
    </w:p>
    <w:p>
      <w:pPr>
        <w:numPr>
          <w:ilvl w:val="0"/>
          <w:numId w:val="0"/>
        </w:num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中标人应执行国家</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的相关</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有关</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法律法规</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，负责</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所配置</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人员</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或机械设备</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的生产、事故、伤残、死亡和劳务纠纷，招标人不承担任何相关责任。</w:t>
      </w:r>
      <w:r/>
    </w:p>
    <w:p>
      <w:pPr>
        <w:numPr>
          <w:ilvl w:val="0"/>
          <w:numId w:val="0"/>
        </w:numPr>
        <w:ind w:firstLine="210"/>
        <w:jc w:val="left"/>
        <w:spacing w:line="40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未按规定发放环卫工人工资、加班工资、防暑降温费、劳保用品、福利津贴等,经査实的,每次处以合同价的0.5%罚款；</w:t>
      </w:r>
      <w:r/>
    </w:p>
    <w:p>
      <w:pPr>
        <w:numPr>
          <w:ilvl w:val="0"/>
          <w:numId w:val="0"/>
        </w:numPr>
        <w:ind w:firstLine="210"/>
        <w:jc w:val="left"/>
        <w:spacing w:line="40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合同履行期间，中标人应做好车辆的维护保养工作，若专用车辆出现故障，中标人应及时维修或采用临时提供备用车辆来进行保洁工作，若经维修后仍无法满足保洁要求的，中标人应及时进行更换，并报请招标人同意。中标人拒绝更换或更换不及时的，将视为违约，招标人有权对中标人收取违约金，机动车辆收取违约金5000元/辆·次，其他车辆（包括电瓶车辆）1000元/辆·次。若出现三次（含）以上该违约现象，招标人有权解除合同。</w:t>
      </w:r>
      <w:r/>
    </w:p>
    <w:p>
      <w:pPr>
        <w:ind w:firstLine="210"/>
        <w:jc w:val="left"/>
        <w:spacing w:line="400" w:lineRule="exact"/>
        <w:widowControl/>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服务期内因中标人原因被国家、省、市、区等</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职能</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部门列入督办对象，</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招标人</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可对</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中标人</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进行1000-10000元的违约处罚，处罚金可在</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每年应付款项</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中扣除，</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不足部分</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在履约保证金中扣除。</w:t>
      </w:r>
      <w:r/>
    </w:p>
    <w:p>
      <w:pPr>
        <w:ind w:firstLine="210"/>
        <w:jc w:val="left"/>
        <w:spacing w:line="400" w:lineRule="exact"/>
        <w:widowControl/>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由于中标人管理不善或重大失误，造成招标人或第三方财产损失或人身伤害的，中标人应承担一切责任（为此所需的保险由中标人自行承担），包含不限于经济赔偿。</w:t>
      </w:r>
      <w:r/>
    </w:p>
    <w:p>
      <w:p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7</w:t>
      </w:r>
      <w:r>
        <w:rPr>
          <w:rFonts w:hint="eastAsia" w:asciiTheme="minorEastAsia" w:hAnsiTheme="minorEastAsia" w:eastAsia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中标人应接受招标人的监督和管理，对不规范运作和不按协议执行，招标人有权要求中标人纠正，如中标人拒不执行，招标人将扣罚中标</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价款</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的1%。</w:t>
      </w:r>
      <w:r/>
    </w:p>
    <w:p>
      <w:pPr>
        <w:ind w:firstLine="210"/>
        <w:jc w:val="left"/>
        <w:spacing w:line="400" w:lineRule="exact"/>
        <w:widowControl/>
        <w:rPr>
          <w:rFonts w:hint="eastAsia"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8、</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中标人须按投标文件承诺诚信履约</w:t>
      </w: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否则招标人有权扣除中标人全部的履约保证金，解除合同并追诉由此给招标人带来的各项损失。</w:t>
      </w:r>
      <w:r/>
    </w:p>
    <w:p>
      <w:pPr>
        <w:pStyle w:val="940"/>
        <w:ind w:left="0" w:firstLine="210"/>
        <w:jc w:val="both"/>
        <w:spacing w:line="360" w:lineRule="auto"/>
        <w:rPr>
          <w:rFonts w:hint="eastAsia" w:ascii="宋体" w:hAnsi="宋体" w:eastAsia="宋体" w:cs="Times New Roman"/>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中标人不得将合同标的进行转包。未经采购人同意，中标人也不得采用分包的形式履行合同，否则采购人有权终止合同。转包或分包造成采购人损失的，中标人应承担相应赔偿责任。</w:t>
      </w:r>
      <w:r/>
    </w:p>
    <w:p>
      <w:pPr>
        <w:pStyle w:val="940"/>
        <w:ind w:left="0" w:firstLine="210"/>
        <w:jc w:val="both"/>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10、</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中标人确保在本项目服务的人员不能有违法犯罪、劳教等记录，必须是身体健康、须具备岗位所需知识和技能的合法、合格劳动者。中标人对录用人员须严格政审，招标人保留最终政审权。</w:t>
      </w:r>
      <w:r/>
    </w:p>
    <w:p>
      <w:pPr>
        <w:ind w:firstLine="210"/>
        <w:jc w:val="left"/>
        <w:spacing w:line="400" w:lineRule="exact"/>
        <w:widowControl/>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Cs/>
          <w:color w:val="000000" w:themeColor="text1"/>
          <w:sz w:val="21"/>
          <w:szCs w:val="21"/>
          <w:highlight w:val="none"/>
          <w:lang w:val="en-US" w:eastAsia="zh-CN"/>
          <w14:textFill>
            <w14:solidFill>
              <w14:schemeClr w14:val="tx1"/>
            </w14:solidFill>
          </w14:textFill>
        </w:rPr>
        <w:t xml:space="preserve">11、</w:t>
      </w:r>
      <w:r>
        <w:rPr>
          <w:rFonts w:hint="eastAsia" w:asciiTheme="minorEastAsia" w:hAnsiTheme="minorEastAsia" w:eastAsiaTheme="minorEastAsia"/>
          <w:bCs/>
          <w:color w:val="000000" w:themeColor="text1"/>
          <w:sz w:val="21"/>
          <w:szCs w:val="21"/>
          <w:highlight w:val="none"/>
          <w14:textFill>
            <w14:solidFill>
              <w14:schemeClr w14:val="tx1"/>
            </w14:solidFill>
          </w14:textFill>
        </w:rPr>
        <w:t xml:space="preserve">法律、法规规定由招标人、中标人相应承担的其他责任。</w:t>
      </w:r>
      <w:r/>
    </w:p>
    <w:p>
      <w:pPr>
        <w:ind w:firstLine="310"/>
        <w:jc w:val="left"/>
        <w:spacing w:line="40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争议处理</w:t>
      </w:r>
      <w:r/>
    </w:p>
    <w:p>
      <w:pPr>
        <w:ind w:firstLine="308"/>
        <w:jc w:val="left"/>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合同在履行过程中发生争议时，甲方与乙方及时协商解决。协商不成时，提请泰州仲裁委员会仲裁。</w:t>
      </w:r>
      <w:r/>
    </w:p>
    <w:p>
      <w:pPr>
        <w:ind w:firstLine="310"/>
        <w:jc w:val="left"/>
        <w:spacing w:line="40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 </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其他</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合同履行期内甲乙双方均不得随意变更或解除合同。合同若有未尽事宜，需经双方共同协商，订立补充协议，补充协议与本合同有同等法律效力。</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文件（编号：     ）、响应文件及评标过程中形成的文字资料、询标纪要均作为本合同的组成部分，具有同等效力。</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本合同一式肆份，自签订之日起生效。</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本合同未尽事宜，遵照《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民法典</w:t>
      </w:r>
      <w:r>
        <w:rPr>
          <w:rFonts w:hint="eastAsia" w:ascii="宋体" w:hAnsi="宋体" w:eastAsia="宋体" w:cs="宋体"/>
          <w:color w:val="000000" w:themeColor="text1"/>
          <w:sz w:val="21"/>
          <w:szCs w:val="21"/>
          <w:highlight w:val="none"/>
          <w14:textFill>
            <w14:solidFill>
              <w14:schemeClr w14:val="tx1"/>
            </w14:solidFill>
          </w14:textFill>
        </w:rPr>
        <w:t xml:space="preserve">》有关条文执行。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5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1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2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54"/>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甲方签章：                              乙方签章：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                              单位地址：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代表人签字：                            代表人签字：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签订日期：       年   月   日           签订日期：         年   月   日</w:t>
      </w:r>
      <w:r/>
    </w:p>
    <w:p>
      <w:pPr>
        <w:pStyle w:val="940"/>
        <w:numPr>
          <w:ilvl w:val="0"/>
          <w:numId w:val="0"/>
        </w:numPr>
        <w:jc w:val="both"/>
        <w:spacing w:line="360" w:lineRule="auto"/>
        <w:rPr>
          <w:rFonts w:hint="eastAsia"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r>
      <w:r/>
    </w:p>
    <w:p>
      <w:pPr>
        <w:pStyle w:val="940"/>
        <w:numPr>
          <w:ilvl w:val="0"/>
          <w:numId w:val="0"/>
        </w:numPr>
        <w:jc w:val="both"/>
        <w:spacing w:line="360" w:lineRule="auto"/>
        <w:rPr>
          <w:rFonts w:hint="eastAsia"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r>
      <w:r/>
    </w:p>
    <w:p>
      <w:pPr>
        <w:pStyle w:val="940"/>
        <w:numPr>
          <w:ilvl w:val="0"/>
          <w:numId w:val="0"/>
        </w:numPr>
        <w:jc w:val="both"/>
        <w:spacing w:line="360" w:lineRule="auto"/>
        <w:rPr>
          <w:rFonts w:hint="eastAsia"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r>
      <w:r/>
    </w:p>
    <w:p>
      <w:pPr>
        <w:pStyle w:val="950"/>
        <w:jc w:val="center"/>
        <w:spacing w:before="0" w:after="0" w:line="360" w:lineRule="auto"/>
        <w:rPr>
          <w:rFonts w:ascii="宋体" w:hAnsi="宋体" w:eastAsia="宋体"/>
          <w:sz w:val="32"/>
          <w:szCs w:val="32"/>
        </w:rPr>
      </w:pPr>
      <w:r/>
      <w:bookmarkStart w:id="26" w:name="_Toc27746"/>
      <w:r>
        <w:rPr>
          <w:rFonts w:hint="eastAsia" w:ascii="宋体" w:hAnsi="宋体" w:eastAsia="宋体"/>
          <w:sz w:val="32"/>
          <w:szCs w:val="32"/>
        </w:rPr>
        <w:t xml:space="preserve">第六章 投标文件格式</w:t>
      </w:r>
      <w:bookmarkEnd w:id="26"/>
      <w:r/>
      <w:r/>
    </w:p>
    <w:p>
      <w:pPr>
        <w:ind w:firstLine="482"/>
        <w:spacing w:line="440" w:lineRule="exact"/>
        <w:rPr>
          <w:rFonts w:ascii="宋体" w:hAnsi="宋体"/>
          <w:b/>
          <w:sz w:val="24"/>
        </w:rPr>
      </w:pPr>
      <w:r>
        <w:rPr>
          <w:rFonts w:hint="eastAsia" w:ascii="宋体" w:hAnsi="宋体"/>
          <w:b/>
          <w:sz w:val="24"/>
        </w:rPr>
        <w:t xml:space="preserve">1、投标文件密封袋封面式样</w:t>
      </w:r>
      <w:r/>
    </w:p>
    <w:p>
      <w:pPr>
        <w:ind w:firstLine="482"/>
        <w:spacing w:line="440" w:lineRule="exact"/>
        <w:rPr>
          <w:rFonts w:ascii="宋体" w:hAnsi="宋体"/>
          <w:b/>
          <w:sz w:val="24"/>
        </w:rPr>
      </w:pPr>
      <w:r>
        <w:rPr>
          <w:rFonts w:ascii="宋体" w:hAnsi="宋体"/>
          <w:b/>
          <w:sz w:val="24"/>
        </w:rPr>
      </w:r>
      <w:r/>
    </w:p>
    <w:p>
      <w:pPr>
        <w:ind w:firstLine="482"/>
        <w:spacing w:line="440" w:lineRule="exact"/>
        <w:rPr>
          <w:rFonts w:ascii="宋体" w:hAnsi="宋体"/>
          <w:b/>
          <w:sz w:val="24"/>
        </w:rPr>
      </w:pPr>
      <w:r>
        <w:rPr>
          <w:rFonts w:ascii="宋体" w:hAnsi="宋体"/>
          <w:b/>
          <w:sz w:val="24"/>
        </w:rPr>
      </w:r>
      <w:r/>
    </w:p>
    <w:p>
      <w:pPr>
        <w:ind w:firstLine="482"/>
        <w:spacing w:line="440" w:lineRule="exact"/>
        <w:rPr>
          <w:rFonts w:ascii="宋体" w:hAnsi="宋体"/>
          <w:b/>
          <w:sz w:val="24"/>
        </w:rPr>
      </w:pPr>
      <w:r>
        <w:rPr>
          <w:rFonts w:ascii="宋体" w:hAnsi="宋体"/>
          <w:b/>
          <w:sz w:val="24"/>
        </w:rPr>
      </w:r>
      <w:r/>
    </w:p>
    <w:p>
      <w:pPr>
        <w:ind w:firstLine="1446"/>
        <w:spacing w:line="440" w:lineRule="exact"/>
        <w:rPr>
          <w:rFonts w:ascii="宋体" w:hAnsi="宋体"/>
          <w:b/>
          <w:sz w:val="72"/>
          <w:szCs w:val="72"/>
        </w:rPr>
      </w:pPr>
      <w:r>
        <w:rPr>
          <w:rFonts w:ascii="宋体" w:hAnsi="宋体"/>
          <w:b/>
          <w:sz w:val="72"/>
          <w:szCs w:val="72"/>
        </w:rPr>
      </w:r>
      <w:r/>
    </w:p>
    <w:p>
      <w:pPr>
        <w:jc w:val="center"/>
        <w:spacing w:line="600" w:lineRule="exact"/>
        <w:rPr>
          <w:rFonts w:ascii="宋体" w:hAnsi="宋体"/>
          <w:b/>
          <w:sz w:val="52"/>
          <w:szCs w:val="52"/>
        </w:rPr>
      </w:pPr>
      <w:r>
        <w:rPr>
          <w:rFonts w:hint="eastAsia" w:ascii="宋体" w:hAnsi="宋体"/>
          <w:b/>
          <w:sz w:val="52"/>
          <w:szCs w:val="52"/>
        </w:rPr>
        <w:t xml:space="preserve">投</w:t>
      </w:r>
      <w:r>
        <w:rPr>
          <w:rFonts w:ascii="宋体" w:hAnsi="宋体"/>
          <w:b/>
          <w:sz w:val="52"/>
          <w:szCs w:val="52"/>
        </w:rPr>
        <w:t xml:space="preserve"> </w:t>
      </w:r>
      <w:r>
        <w:rPr>
          <w:rFonts w:hint="eastAsia" w:ascii="宋体" w:hAnsi="宋体"/>
          <w:b/>
          <w:sz w:val="52"/>
          <w:szCs w:val="52"/>
        </w:rPr>
        <w:t xml:space="preserve">标</w:t>
      </w:r>
      <w:r>
        <w:rPr>
          <w:rFonts w:ascii="宋体" w:hAnsi="宋体"/>
          <w:b/>
          <w:sz w:val="52"/>
          <w:szCs w:val="52"/>
        </w:rPr>
        <w:t xml:space="preserve"> </w:t>
      </w:r>
      <w:r>
        <w:rPr>
          <w:rFonts w:hint="eastAsia" w:ascii="宋体" w:hAnsi="宋体"/>
          <w:b/>
          <w:sz w:val="52"/>
          <w:szCs w:val="52"/>
        </w:rPr>
        <w:t xml:space="preserve">文</w:t>
      </w:r>
      <w:r>
        <w:rPr>
          <w:rFonts w:ascii="宋体" w:hAnsi="宋体"/>
          <w:b/>
          <w:sz w:val="52"/>
          <w:szCs w:val="52"/>
        </w:rPr>
        <w:t xml:space="preserve"> </w:t>
      </w:r>
      <w:r>
        <w:rPr>
          <w:rFonts w:hint="eastAsia" w:ascii="宋体" w:hAnsi="宋体"/>
          <w:b/>
          <w:sz w:val="52"/>
          <w:szCs w:val="52"/>
        </w:rPr>
        <w:t xml:space="preserve">件</w:t>
      </w:r>
      <w:r/>
    </w:p>
    <w:p>
      <w:pPr>
        <w:ind w:firstLine="522"/>
        <w:spacing w:line="440" w:lineRule="exact"/>
        <w:rPr>
          <w:rFonts w:ascii="宋体" w:hAnsi="宋体"/>
          <w:b/>
          <w:szCs w:val="28"/>
        </w:rPr>
      </w:pPr>
      <w:r>
        <w:rPr>
          <w:rFonts w:ascii="宋体" w:hAnsi="宋体"/>
          <w:b/>
          <w:szCs w:val="28"/>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项目编号： </w:t>
      </w:r>
      <w:r/>
    </w:p>
    <w:p>
      <w:pPr>
        <w:ind w:firstLine="480"/>
        <w:spacing w:line="440" w:lineRule="exact"/>
        <w:rPr>
          <w:rFonts w:ascii="宋体" w:hAnsi="宋体"/>
          <w:sz w:val="24"/>
          <w:szCs w:val="24"/>
        </w:rPr>
      </w:pPr>
      <w:r>
        <w:rPr>
          <w:rFonts w:hint="eastAsia" w:ascii="宋体" w:hAnsi="宋体"/>
          <w:sz w:val="24"/>
          <w:szCs w:val="24"/>
        </w:rPr>
        <w:t xml:space="preserve">项目名称：</w:t>
      </w:r>
      <w:r/>
    </w:p>
    <w:p>
      <w:pPr>
        <w:ind w:firstLine="480"/>
        <w:spacing w:line="440" w:lineRule="exact"/>
        <w:rPr>
          <w:rFonts w:ascii="宋体" w:hAnsi="宋体"/>
          <w:sz w:val="24"/>
          <w:szCs w:val="24"/>
        </w:rPr>
      </w:pPr>
      <w:r>
        <w:rPr>
          <w:rFonts w:ascii="宋体" w:hAnsi="宋体"/>
          <w:sz w:val="24"/>
          <w:szCs w:val="24"/>
        </w:rPr>
      </w:r>
      <w:r/>
    </w:p>
    <w:p>
      <w:pPr>
        <w:ind w:firstLine="482"/>
        <w:spacing w:line="440" w:lineRule="exact"/>
        <w:rPr>
          <w:rFonts w:ascii="宋体" w:hAnsi="宋体"/>
          <w:b/>
          <w:sz w:val="24"/>
        </w:rPr>
      </w:pPr>
      <w:r>
        <w:rPr>
          <w:rFonts w:ascii="宋体" w:hAnsi="宋体"/>
          <w:b/>
          <w:sz w:val="24"/>
        </w:rPr>
      </w:r>
      <w:r/>
    </w:p>
    <w:p>
      <w:pPr>
        <w:pStyle w:val="920"/>
      </w:pPr>
      <w:r/>
      <w:r/>
    </w:p>
    <w:p>
      <w:pPr>
        <w:pStyle w:val="920"/>
      </w:pPr>
      <w:r/>
      <w:r/>
    </w:p>
    <w:p>
      <w:pPr>
        <w:pStyle w:val="920"/>
      </w:pPr>
      <w:r/>
      <w:r/>
    </w:p>
    <w:p>
      <w:pPr>
        <w:pStyle w:val="920"/>
      </w:pPr>
      <w:r/>
      <w:r/>
    </w:p>
    <w:p>
      <w:pPr>
        <w:ind w:firstLine="482"/>
        <w:spacing w:line="440" w:lineRule="exact"/>
        <w:rPr>
          <w:rFonts w:ascii="宋体" w:hAnsi="宋体"/>
          <w:b/>
          <w:sz w:val="24"/>
        </w:rPr>
      </w:pPr>
      <w:r>
        <w:rPr>
          <w:rFonts w:ascii="宋体" w:hAnsi="宋体"/>
          <w:b/>
          <w:sz w:val="24"/>
        </w:rPr>
      </w:r>
      <w:r/>
    </w:p>
    <w:p>
      <w:pPr>
        <w:spacing w:line="440" w:lineRule="exact"/>
        <w:rPr>
          <w:rFonts w:ascii="宋体" w:hAnsi="宋体"/>
          <w:b/>
          <w:sz w:val="24"/>
        </w:rPr>
      </w:pPr>
      <w:r>
        <w:rPr>
          <w:rFonts w:hint="eastAsia" w:ascii="宋体" w:hAnsi="宋体"/>
          <w:b/>
          <w:sz w:val="24"/>
        </w:rPr>
        <w:t xml:space="preserve">投标人名称：</w:t>
      </w:r>
      <w:r>
        <w:rPr>
          <w:rFonts w:ascii="宋体" w:hAnsi="宋体"/>
          <w:b/>
          <w:sz w:val="24"/>
        </w:rPr>
        <w:t xml:space="preserve"> </w:t>
      </w:r>
      <w:r>
        <w:rPr>
          <w:rFonts w:ascii="宋体" w:hAnsi="宋体"/>
          <w:b/>
          <w:sz w:val="24"/>
          <w:u w:val="single"/>
        </w:rPr>
        <w:t xml:space="preserve">                                  </w:t>
      </w:r>
      <w:r>
        <w:rPr>
          <w:rFonts w:hint="eastAsia" w:ascii="宋体" w:hAnsi="宋体"/>
          <w:b/>
          <w:sz w:val="24"/>
        </w:rPr>
        <w:t xml:space="preserve">（盖单位章）</w:t>
      </w:r>
      <w:r/>
    </w:p>
    <w:p>
      <w:pPr>
        <w:spacing w:line="440" w:lineRule="exact"/>
        <w:rPr>
          <w:rFonts w:ascii="宋体" w:hAnsi="宋体"/>
          <w:b/>
          <w:sz w:val="24"/>
          <w:u w:val="single"/>
        </w:rPr>
      </w:pPr>
      <w:r>
        <w:rPr>
          <w:rFonts w:hint="eastAsia" w:ascii="宋体" w:hAnsi="宋体"/>
          <w:b/>
          <w:sz w:val="24"/>
        </w:rPr>
        <w:t xml:space="preserve">联系电话：</w:t>
      </w:r>
      <w:r>
        <w:rPr>
          <w:rFonts w:ascii="宋体" w:hAnsi="宋体"/>
          <w:b/>
          <w:sz w:val="24"/>
        </w:rPr>
        <w:t xml:space="preserve"> </w:t>
      </w:r>
      <w:r>
        <w:rPr>
          <w:rFonts w:ascii="宋体" w:hAnsi="宋体"/>
          <w:b/>
          <w:sz w:val="24"/>
          <w:u w:val="single"/>
        </w:rPr>
        <w:t xml:space="preserve">       </w:t>
      </w:r>
      <w:r>
        <w:rPr>
          <w:rFonts w:hint="eastAsia" w:ascii="宋体" w:hAnsi="宋体"/>
          <w:b/>
          <w:sz w:val="24"/>
          <w:u w:val="single"/>
        </w:rPr>
        <w:t xml:space="preserve">                         </w:t>
      </w:r>
      <w:r>
        <w:rPr>
          <w:rFonts w:ascii="宋体" w:hAnsi="宋体"/>
          <w:b/>
          <w:sz w:val="24"/>
          <w:u w:val="single"/>
        </w:rPr>
        <w:t xml:space="preserve">    </w:t>
      </w:r>
      <w:r/>
    </w:p>
    <w:p>
      <w:pPr>
        <w:ind w:firstLine="602"/>
        <w:spacing w:line="440" w:lineRule="exact"/>
        <w:rPr>
          <w:rFonts w:ascii="宋体" w:hAnsi="宋体"/>
          <w:b/>
          <w:spacing w:val="20"/>
        </w:rPr>
      </w:pPr>
      <w:r>
        <w:rPr>
          <w:rFonts w:ascii="宋体" w:hAnsi="宋体"/>
          <w:b/>
          <w:spacing w:val="20"/>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40"/>
        <w:numPr>
          <w:ilvl w:val="0"/>
          <w:numId w:val="0"/>
        </w:numPr>
        <w:jc w:val="both"/>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pStyle w:val="950"/>
        <w:jc w:val="center"/>
        <w:keepLines w:val="0"/>
        <w:keepNext w:val="0"/>
        <w:widowControl/>
        <w:rPr>
          <w:rStyle w:val="955"/>
          <w:rFonts w:ascii="Segoe UI" w:hAnsi="Segoe UI" w:eastAsia="Segoe UI" w:cs="Segoe UI"/>
          <w:b w:val="0"/>
        </w:rPr>
        <w:outlineLvl w:val="9"/>
      </w:pPr>
      <w:r>
        <w:rPr>
          <w:rFonts w:ascii="Segoe UI" w:hAnsi="Segoe UI" w:eastAsia="Segoe UI" w:cs="Segoe UI"/>
          <w:b w:val="0"/>
        </w:rPr>
      </w:r>
      <w:r/>
    </w:p>
    <w:p>
      <w:pPr>
        <w:pStyle w:val="950"/>
        <w:jc w:val="center"/>
        <w:keepLines w:val="0"/>
        <w:keepNext w:val="0"/>
        <w:widowControl/>
        <w:rPr>
          <w:rFonts w:hint="eastAsia" w:ascii="宋体" w:hAnsi="宋体" w:eastAsia="宋体" w:cs="宋体"/>
          <w:b/>
          <w:bCs w:val="0"/>
          <w:sz w:val="32"/>
          <w:szCs w:val="32"/>
        </w:rPr>
        <w:outlineLvl w:val="1"/>
      </w:pPr>
      <w:r>
        <w:rPr>
          <w:rStyle w:val="955"/>
          <w:rFonts w:hint="eastAsia" w:ascii="宋体" w:hAnsi="宋体" w:eastAsia="宋体" w:cs="宋体"/>
          <w:b/>
          <w:bCs w:val="0"/>
          <w:sz w:val="32"/>
          <w:szCs w:val="32"/>
        </w:rPr>
        <w:t xml:space="preserve">开标一览表</w:t>
      </w:r>
      <w:r/>
    </w:p>
    <w:p>
      <w:pPr>
        <w:pStyle w:val="956"/>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名称</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项目编号：</w:t>
      </w:r>
      <w:r/>
    </w:p>
    <w:p>
      <w:pPr>
        <w:pStyle w:val="956"/>
        <w:rPr>
          <w:rFonts w:hint="eastAsia" w:ascii="宋体" w:hAnsi="宋体" w:eastAsia="宋体" w:cs="宋体"/>
          <w:sz w:val="21"/>
          <w:szCs w:val="21"/>
        </w:rPr>
      </w:pPr>
      <w:r>
        <w:rPr>
          <w:rFonts w:hint="eastAsia" w:ascii="宋体" w:hAnsi="宋体" w:eastAsia="宋体" w:cs="宋体"/>
          <w:sz w:val="21"/>
          <w:szCs w:val="21"/>
        </w:rPr>
        <w:t xml:space="preserve">货币单位：人民币元</w:t>
      </w:r>
      <w:r/>
    </w:p>
    <w:tbl>
      <w:tblPr>
        <w:tblStyle w:val="912"/>
        <w:tblW w:w="8897" w:type="dxa"/>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2551"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项目内容</w:t>
            </w:r>
            <w:r/>
          </w:p>
        </w:tc>
        <w:tc>
          <w:tcPr>
            <w:tcW w:w="3779"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 总价（小写）</w:t>
            </w:r>
            <w:r/>
          </w:p>
        </w:tc>
      </w:tr>
      <w:tr>
        <w:trPr>
          <w:trHeight w:val="1091"/>
        </w:trPr>
        <w:tc>
          <w:tcPr>
            <w:tcW w:w="2567"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2551"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详见投标文件</w:t>
            </w:r>
            <w:r/>
          </w:p>
        </w:tc>
        <w:tc>
          <w:tcPr>
            <w:tcW w:w="3779"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shd w:val="clear" w:color="auto" w:fill="ffffff"/>
              </w:rPr>
              <w:fldChar w:fldCharType="begin"/>
            </w:r>
            <w:r>
              <w:rPr>
                <w:rFonts w:hint="eastAsia" w:ascii="宋体" w:hAnsi="宋体" w:eastAsia="宋体" w:cs="宋体"/>
                <w:sz w:val="21"/>
                <w:szCs w:val="21"/>
                <w:shd w:val="clear" w:color="auto" w:fill="ffffff"/>
              </w:rPr>
              <w:instrText xml:space="preserve"> CONTROL Forms.HTML:Text.1 \s </w:instrText>
            </w:r>
            <w:r>
              <w:rPr>
                <w:rFonts w:hint="eastAsia" w:ascii="宋体" w:hAnsi="宋体" w:eastAsia="宋体" w:cs="宋体"/>
                <w:sz w:val="21"/>
                <w:szCs w:val="21"/>
                <w:shd w:val="clear" w:color="auto" w:fill="ffffff"/>
              </w:rPr>
              <w:fldChar w:fldCharType="separate"/>
            </w:r>
            <w:r>
              <w:rPr>
                <w:rFonts w:hint="eastAsia" w:ascii="宋体" w:hAnsi="宋体" w:eastAsia="宋体" w:cs="宋体"/>
                <w:sz w:val="21"/>
                <w:szCs w:val="21"/>
                <w:shd w:val="clear" w:color="auto" w:fill="ffffff"/>
              </w:rPr>
              <mc:AlternateContent>
                <mc:Choice Requires="wpg">
                  <w:drawing>
                    <wp:inline xmlns:wp="http://schemas.openxmlformats.org/drawingml/2006/wordprocessingDrawing" distT="0" distB="0" distL="0" distR="0">
                      <wp:extent cx="6096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1"/>
                <w:szCs w:val="21"/>
                <w:shd w:val="clear" w:color="auto" w:fill="ffffff"/>
              </w:rPr>
              <w:fldChar w:fldCharType="end"/>
            </w:r>
            <w:r>
              <w:rPr>
                <w:rFonts w:hint="eastAsia" w:ascii="宋体" w:hAnsi="宋体" w:eastAsia="宋体" w:cs="宋体"/>
                <w:sz w:val="21"/>
                <w:szCs w:val="21"/>
              </w:rPr>
              <w:t xml:space="preserve"> 元 </w:t>
            </w:r>
            <w:r/>
          </w:p>
        </w:tc>
      </w:tr>
      <w:tr>
        <w:trPr>
          <w:trHeight w:val="627"/>
        </w:trPr>
        <w:tc>
          <w:tcPr>
            <w:tcW w:w="2567"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总价（大写）：</w:t>
            </w:r>
            <w:r/>
          </w:p>
        </w:tc>
        <w:tc>
          <w:tcPr>
            <w:gridSpan w:val="2"/>
            <w:tcW w:w="6330" w:type="dxa"/>
            <w:vAlign w:val="center"/>
            <w:textDirection w:val="lrTb"/>
            <w:noWrap w:val="false"/>
          </w:tcPr>
          <w:p>
            <w:pPr>
              <w:pStyle w:val="956"/>
              <w:rPr>
                <w:rFonts w:hint="eastAsia" w:ascii="宋体" w:hAnsi="宋体" w:eastAsia="宋体" w:cs="宋体"/>
                <w:sz w:val="21"/>
                <w:szCs w:val="21"/>
              </w:rPr>
            </w:pPr>
            <w:r>
              <w:rPr>
                <w:rFonts w:hint="eastAsia" w:ascii="宋体" w:hAnsi="宋体" w:eastAsia="宋体" w:cs="宋体"/>
                <w:sz w:val="21"/>
                <w:szCs w:val="21"/>
              </w:rPr>
              <w:t xml:space="preserve">金额大写 </w:t>
            </w:r>
            <w:r/>
          </w:p>
        </w:tc>
      </w:tr>
    </w:tbl>
    <w:p>
      <w:pPr>
        <w:pStyle w:val="956"/>
        <w:rPr>
          <w:rFonts w:hint="eastAsia" w:ascii="宋体" w:hAnsi="宋体" w:eastAsia="宋体" w:cs="宋体"/>
          <w:sz w:val="21"/>
          <w:szCs w:val="21"/>
        </w:rPr>
      </w:pPr>
      <w:r>
        <w:rPr>
          <w:rFonts w:hint="eastAsia" w:ascii="宋体" w:hAnsi="宋体" w:eastAsia="宋体" w:cs="宋体"/>
          <w:sz w:val="21"/>
          <w:szCs w:val="21"/>
        </w:rPr>
      </w:r>
      <w:r/>
    </w:p>
    <w:p>
      <w:pPr>
        <w:pStyle w:val="956"/>
        <w:rPr>
          <w:rFonts w:hint="eastAsia" w:ascii="宋体" w:hAnsi="宋体" w:eastAsia="宋体" w:cs="宋体"/>
          <w:sz w:val="21"/>
          <w:szCs w:val="21"/>
        </w:rPr>
      </w:pPr>
      <w:r>
        <w:rPr>
          <w:rFonts w:hint="eastAsia" w:ascii="宋体" w:hAnsi="宋体" w:eastAsia="宋体" w:cs="宋体"/>
          <w:sz w:val="21"/>
          <w:szCs w:val="21"/>
        </w:rPr>
      </w:r>
      <w:r/>
    </w:p>
    <w:p>
      <w:pPr>
        <w:pStyle w:val="956"/>
        <w:rPr>
          <w:rFonts w:hint="eastAsia" w:ascii="宋体" w:hAnsi="宋体" w:eastAsia="宋体" w:cs="宋体"/>
          <w:sz w:val="21"/>
          <w:szCs w:val="21"/>
        </w:rPr>
      </w:pPr>
      <w:r>
        <w:rPr>
          <w:rFonts w:hint="eastAsia" w:ascii="宋体" w:hAnsi="宋体" w:eastAsia="宋体" w:cs="宋体"/>
          <w:sz w:val="21"/>
          <w:szCs w:val="21"/>
        </w:rPr>
      </w:r>
      <w:r/>
    </w:p>
    <w:p>
      <w:pPr>
        <w:ind w:firstLine="54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投标人公章： （电子签章）</w:t>
      </w:r>
      <w:r/>
    </w:p>
    <w:p>
      <w:pPr>
        <w:jc w:val="left"/>
        <w:rPr>
          <w:rFonts w:hint="eastAsia" w:ascii="宋体" w:hAnsi="宋体" w:eastAsia="宋体" w:cs="宋体"/>
          <w:sz w:val="18"/>
          <w:szCs w:val="18"/>
        </w:rPr>
      </w:pPr>
      <w:r>
        <w:rPr>
          <w:rFonts w:hint="eastAsia" w:ascii="宋体" w:hAnsi="宋体" w:eastAsia="宋体" w:cs="宋体"/>
          <w:sz w:val="18"/>
          <w:szCs w:val="18"/>
        </w:rPr>
      </w:r>
      <w:r/>
    </w:p>
    <w:p>
      <w:pPr>
        <w:pStyle w:val="940"/>
        <w:numPr>
          <w:ilvl w:val="0"/>
          <w:numId w:val="0"/>
        </w:numPr>
        <w:jc w:val="both"/>
        <w:spacing w:line="360" w:lineRule="auto"/>
        <w:rPr>
          <w:rFonts w:hint="eastAsia" w:ascii="宋体" w:hAnsi="宋体" w:eastAsia="宋体" w:cs="宋体"/>
          <w:b/>
          <w:sz w:val="18"/>
          <w:szCs w:val="18"/>
        </w:rPr>
      </w:pPr>
      <w:r>
        <w:rPr>
          <w:rFonts w:hint="eastAsia" w:ascii="宋体" w:hAnsi="宋体" w:eastAsia="宋体" w:cs="宋体"/>
          <w:b/>
          <w:sz w:val="18"/>
          <w:szCs w:val="18"/>
        </w:rPr>
      </w:r>
      <w:r/>
    </w:p>
    <w:p>
      <w:pPr>
        <w:ind w:firstLine="540"/>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 ：</w:t>
      </w:r>
      <w:r/>
    </w:p>
    <w:p>
      <w:pPr>
        <w:ind w:firstLine="540"/>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b/>
          <w:bCs/>
          <w:color w:val="000000" w:themeColor="text1"/>
          <w:sz w:val="21"/>
          <w:szCs w:val="21"/>
          <w14:textFill>
            <w14:solidFill>
              <w14:schemeClr w14:val="tx1"/>
            </w14:solidFill>
          </w14:textFill>
        </w:rPr>
        <w:t xml:space="preserve">总价为</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三年合同履行期限</w:t>
      </w:r>
      <w:r>
        <w:rPr>
          <w:rFonts w:hint="eastAsia" w:ascii="宋体" w:hAnsi="宋体" w:eastAsia="宋体" w:cs="宋体"/>
          <w:b/>
          <w:bCs/>
          <w:color w:val="000000" w:themeColor="text1"/>
          <w:sz w:val="21"/>
          <w:szCs w:val="21"/>
          <w14:textFill>
            <w14:solidFill>
              <w14:schemeClr w14:val="tx1"/>
            </w14:solidFill>
          </w14:textFill>
        </w:rPr>
        <w:t xml:space="preserve">服务费用总价</w:t>
      </w:r>
      <w:r>
        <w:rPr>
          <w:rFonts w:hint="eastAsia" w:ascii="宋体" w:hAnsi="宋体" w:eastAsia="宋体" w:cs="宋体"/>
          <w:color w:val="000000" w:themeColor="text1"/>
          <w:sz w:val="21"/>
          <w:szCs w:val="21"/>
          <w14:textFill>
            <w14:solidFill>
              <w14:schemeClr w14:val="tx1"/>
            </w14:solidFill>
          </w14:textFill>
        </w:rPr>
        <w:t xml:space="preserve">；</w:t>
      </w:r>
      <w:r/>
    </w:p>
    <w:p>
      <w:pPr>
        <w:pStyle w:val="925"/>
        <w:ind w:firstLine="480"/>
        <w:jc w:val="both"/>
        <w:pageBreakBefore w:val="0"/>
        <w:spacing w:beforeAutospacing="0" w:afterAutospacing="0" w:line="360" w:lineRule="auto"/>
        <w:widowControl w:val="off"/>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总价</w:t>
      </w:r>
      <w:r>
        <w:rPr>
          <w:rFonts w:hint="eastAsia" w:ascii="宋体" w:hAnsi="宋体" w:eastAsia="宋体" w:cs="宋体"/>
          <w:color w:val="000000" w:themeColor="text1"/>
          <w:sz w:val="21"/>
          <w:szCs w:val="21"/>
          <w14:textFill>
            <w14:solidFill>
              <w14:schemeClr w14:val="tx1"/>
            </w14:solidFill>
          </w14:textFill>
        </w:rPr>
        <w:t xml:space="preserve">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hint="eastAsia" w:ascii="宋体" w:hAnsi="宋体" w:eastAsia="宋体" w:cs="Times New Roman"/>
          <w:color w:val="000000" w:themeColor="text1"/>
          <w:sz w:val="21"/>
          <w:szCs w:val="21"/>
          <w14:textFill>
            <w14:solidFill>
              <w14:schemeClr w14:val="tx1"/>
            </w14:solidFill>
          </w14:textFill>
        </w:rPr>
        <w:t xml:space="preserve">包括但不限于人员工资、社保、医保、住房公积金、意外伤害险、税费、管理费、</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车辆折旧费、车辆租赁费、车辆保险费、车辆年审费、车辆维修费、气费、油费、水电费、</w:t>
      </w:r>
      <w:r>
        <w:rPr>
          <w:rFonts w:hint="eastAsia" w:ascii="宋体" w:hAnsi="宋体" w:eastAsia="宋体" w:cs="Times New Roman"/>
          <w:color w:val="000000" w:themeColor="text1"/>
          <w:sz w:val="21"/>
          <w:szCs w:val="21"/>
          <w14:textFill>
            <w14:solidFill>
              <w14:schemeClr w14:val="tx1"/>
            </w14:solidFill>
          </w14:textFill>
        </w:rPr>
        <w:t xml:space="preserve">节假日福利、</w:t>
      </w:r>
      <w:r>
        <w:rPr>
          <w:rFonts w:hint="eastAsia" w:ascii="宋体" w:hAnsi="宋体" w:eastAsia="宋体" w:cs="Times New Roman"/>
          <w:color w:val="000000" w:themeColor="text1"/>
          <w:sz w:val="21"/>
          <w:szCs w:val="21"/>
          <w:lang w:val="en-US" w:eastAsia="zh-CN"/>
          <w14:textFill>
            <w14:solidFill>
              <w14:schemeClr w14:val="tx1"/>
            </w14:solidFill>
          </w14:textFill>
        </w:rPr>
        <w:t xml:space="preserve">高</w:t>
      </w:r>
      <w:bookmarkStart w:id="35" w:name="_GoBack"/>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温</w:t>
      </w:r>
      <w:r>
        <w:rPr>
          <w:rFonts w:hint="eastAsia" w:eastAsia="宋体" w:cs="Times New Roman"/>
          <w:color w:val="000000" w:themeColor="text1"/>
          <w:sz w:val="21"/>
          <w:szCs w:val="21"/>
          <w:highlight w:val="none"/>
          <w:lang w:val="en-US" w:eastAsia="zh-CN"/>
          <w14:textFill>
            <w14:solidFill>
              <w14:schemeClr w14:val="tx1"/>
            </w14:solidFill>
          </w14:textFill>
        </w:rPr>
        <w:t xml:space="preserve">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贴、</w:t>
      </w:r>
      <w:r>
        <w:rPr>
          <w:rFonts w:hint="eastAsia" w:ascii="宋体" w:hAnsi="宋体" w:eastAsia="宋体" w:cs="Times New Roman"/>
          <w:color w:val="000000" w:themeColor="text1"/>
          <w:sz w:val="21"/>
          <w:szCs w:val="21"/>
          <w:highlight w:val="none"/>
          <w14:textFill>
            <w14:solidFill>
              <w14:schemeClr w14:val="tx1"/>
            </w14:solidFill>
          </w14:textFill>
        </w:rPr>
        <w:t xml:space="preserve">加班费、</w:t>
      </w:r>
      <w:bookmarkEnd w:id="35"/>
      <w:r>
        <w:rPr>
          <w:rFonts w:hint="eastAsia" w:ascii="宋体" w:hAnsi="宋体" w:eastAsia="宋体" w:cs="Times New Roman"/>
          <w:color w:val="000000" w:themeColor="text1"/>
          <w:sz w:val="21"/>
          <w:szCs w:val="21"/>
          <w:lang w:val="en-US" w:eastAsia="zh-CN"/>
          <w14:textFill>
            <w14:solidFill>
              <w14:schemeClr w14:val="tx1"/>
            </w14:solidFill>
          </w14:textFill>
        </w:rPr>
        <w:t xml:space="preserve">体检费、</w:t>
      </w:r>
      <w:r>
        <w:rPr>
          <w:rFonts w:hint="eastAsia" w:ascii="宋体" w:hAnsi="宋体" w:eastAsia="宋体" w:cs="Times New Roman"/>
          <w:color w:val="000000" w:themeColor="text1"/>
          <w:sz w:val="21"/>
          <w:szCs w:val="21"/>
          <w14:textFill>
            <w14:solidFill>
              <w14:schemeClr w14:val="tx1"/>
            </w14:solidFill>
          </w14:textFill>
        </w:rPr>
        <w:t xml:space="preserve">服装费、日常耗材费等（含为完成采购文件规定的服务工作所涉及到的一切相关费用），包括完成该项目采购需求范围内环卫服务、第三方服务等的全部内容所需的费用。</w:t>
      </w:r>
      <w:r/>
    </w:p>
    <w:p>
      <w:pPr>
        <w:ind w:firstLine="540"/>
        <w:jc w:val="left"/>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14:textFill>
            <w14:solidFill>
              <w14:schemeClr w14:val="tx1"/>
            </w14:solidFill>
          </w14:textFill>
        </w:rPr>
        <w:t xml:space="preserve">投标报价不得超过最高限价，否则视为无效投标。</w:t>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lang w:val="en-US" w:eastAsia="zh-CN"/>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关于参加政府采购活动前3年内在经营活动中没有重大违法记录的书面</w:t>
      </w:r>
      <w:r>
        <w:rPr>
          <w:rFonts w:hint="eastAsia" w:ascii="宋体" w:hAnsi="宋体" w:eastAsia="宋体" w:cs="宋体"/>
          <w:b/>
          <w:color w:val="000000" w:themeColor="text1"/>
          <w:sz w:val="32"/>
          <w:szCs w:val="32"/>
          <w:lang w:val="en-US" w:eastAsia="zh-CN"/>
          <w14:textFill>
            <w14:solidFill>
              <w14:schemeClr w14:val="tx1"/>
            </w14:solidFill>
          </w14:textFill>
        </w:rPr>
        <w:t xml:space="preserve">声明</w:t>
      </w:r>
      <w:r/>
    </w:p>
    <w:p>
      <w:pPr>
        <w:jc w:val="center"/>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r>
      <w:r/>
    </w:p>
    <w:p>
      <w:pPr>
        <w:pStyle w:val="959"/>
        <w:ind w:left="0" w:firstLine="0"/>
        <w:spacing w:after="0" w:line="360" w:lineRule="auto"/>
        <w:rPr>
          <w:rFonts w:hint="eastAsia" w:ascii="宋体" w:hAnsi="宋体" w:eastAsia="宋体" w:cs="宋体"/>
          <w:bCs/>
          <w:iCs/>
          <w:color w:val="000000" w:themeColor="text1"/>
          <w:sz w:val="20"/>
          <w:szCs w:val="20"/>
          <w:u w:val="single"/>
          <w14:textFill>
            <w14:solidFill>
              <w14:schemeClr w14:val="tx1"/>
            </w14:solidFill>
          </w14:textFill>
        </w:rPr>
      </w:pPr>
      <w:r>
        <w:rPr>
          <w:rFonts w:hint="eastAsia" w:ascii="宋体" w:hAnsi="宋体" w:eastAsia="宋体" w:cs="宋体"/>
          <w:bCs/>
          <w:color w:val="000000" w:themeColor="text1"/>
          <w:sz w:val="20"/>
          <w:szCs w:val="20"/>
          <w:u w:val="single"/>
          <w14:textFill>
            <w14:solidFill>
              <w14:schemeClr w14:val="tx1"/>
            </w14:solidFill>
          </w14:textFill>
        </w:rPr>
        <w:t xml:space="preserve">                  </w:t>
      </w:r>
      <w:r>
        <w:rPr>
          <w:rFonts w:hint="eastAsia" w:ascii="宋体" w:hAnsi="宋体" w:eastAsia="宋体" w:cs="宋体"/>
          <w:bCs/>
          <w:color w:val="000000" w:themeColor="text1"/>
          <w:sz w:val="20"/>
          <w:szCs w:val="20"/>
          <w:u w:val="single"/>
          <w:lang w:val="en-US" w:eastAsia="zh-CN"/>
          <w14:textFill>
            <w14:solidFill>
              <w14:schemeClr w14:val="tx1"/>
            </w14:solidFill>
          </w14:textFill>
        </w:rPr>
        <w:t xml:space="preserve"> </w:t>
      </w:r>
      <w:r>
        <w:rPr>
          <w:rFonts w:hint="eastAsia" w:ascii="宋体" w:hAnsi="宋体" w:eastAsia="宋体" w:cs="宋体"/>
          <w:bCs/>
          <w:iCs/>
          <w:color w:val="000000" w:themeColor="text1"/>
          <w:sz w:val="20"/>
          <w:szCs w:val="20"/>
          <w:u w:val="singl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我公司（单位）参加本次项目（</w:t>
      </w:r>
      <w:r>
        <w:rPr>
          <w:rFonts w:hint="eastAsia" w:ascii="宋体" w:hAnsi="宋体" w:eastAsia="宋体" w:cs="宋体"/>
          <w:color w:val="000000" w:themeColor="text1"/>
          <w:sz w:val="20"/>
          <w:szCs w:val="20"/>
          <w:lang w:eastAsia="zh-CN"/>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）政府采购活动前三年内，在经营活动中没有重大违法记录，我公司（单位）愿针对本次项目（</w:t>
      </w:r>
      <w:r>
        <w:rPr>
          <w:rFonts w:hint="eastAsia" w:ascii="宋体" w:hAnsi="宋体" w:eastAsia="宋体" w:cs="宋体"/>
          <w:color w:val="000000" w:themeColor="text1"/>
          <w:sz w:val="20"/>
          <w:szCs w:val="20"/>
          <w:lang w:eastAsia="zh-CN"/>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）进行投标，投标文件中所有关于投标资格的文件、证明、陈述均是真实的、准确的。若有违背，我</w:t>
      </w:r>
      <w:r>
        <w:rPr>
          <w:rFonts w:hint="eastAsia" w:ascii="宋体" w:hAnsi="宋体" w:eastAsia="宋体" w:cs="宋体"/>
          <w:color w:val="000000" w:themeColor="text1"/>
          <w:sz w:val="20"/>
          <w:szCs w:val="20"/>
          <w:u w:val="single"/>
          <w14:textFill>
            <w14:solidFill>
              <w14:schemeClr w14:val="tx1"/>
            </w14:solidFill>
          </w14:textFill>
        </w:rPr>
        <w:t xml:space="preserve">公司（单位）</w:t>
      </w:r>
      <w:r>
        <w:rPr>
          <w:rFonts w:hint="eastAsia" w:ascii="宋体" w:hAnsi="宋体" w:eastAsia="宋体" w:cs="宋体"/>
          <w:color w:val="000000" w:themeColor="text1"/>
          <w:sz w:val="20"/>
          <w:szCs w:val="20"/>
          <w14:textFill>
            <w14:solidFill>
              <w14:schemeClr w14:val="tx1"/>
            </w14:solidFill>
          </w14:textFill>
        </w:rPr>
        <w:t xml:space="preserve">愿意承担由此而产生的一切后果。</w:t>
      </w:r>
      <w:r/>
    </w:p>
    <w:p>
      <w:pPr>
        <w:spacing w:line="480" w:lineRule="auto"/>
        <w:rPr>
          <w:rFonts w:hint="eastAsia" w:ascii="宋体" w:hAnsi="宋体" w:eastAsia="宋体" w:cs="宋体"/>
          <w:bCs/>
          <w:color w:val="000000" w:themeColor="text1"/>
          <w:sz w:val="20"/>
          <w:szCs w:val="20"/>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r>
      <w:r/>
    </w:p>
    <w:p>
      <w:pPr>
        <w:ind w:firstLine="560"/>
        <w:spacing w:line="48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投标人（盖章）：</w:t>
      </w:r>
      <w:r/>
    </w:p>
    <w:p>
      <w:pPr>
        <w:ind w:firstLine="480"/>
        <w:spacing w:line="48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法定代表人或法定代表人授权代表（签字或盖章）：</w:t>
      </w:r>
      <w:r/>
    </w:p>
    <w:p>
      <w:pPr>
        <w:ind w:firstLine="480"/>
        <w:spacing w:line="48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日期：</w:t>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both"/>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913"/>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u w:val="single"/>
          <w14:textFill>
            <w14:solidFill>
              <w14:schemeClr w14:val="tx1"/>
            </w14:solidFill>
          </w14:textFill>
        </w:rPr>
        <w:t xml:space="preserve">               （采购单位名称）：</w:t>
      </w:r>
      <w:r/>
    </w:p>
    <w:p>
      <w:pPr>
        <w:ind w:firstLine="420"/>
        <w:spacing w:line="4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我单位</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w:t>
      </w:r>
      <w:r>
        <w:rPr>
          <w:rFonts w:hint="eastAsia" w:ascii="宋体" w:hAnsi="宋体" w:eastAsia="宋体" w:cs="宋体"/>
          <w:color w:val="000000" w:themeColor="text1"/>
          <w:sz w:val="20"/>
          <w:szCs w:val="20"/>
          <w:lang w:val="en-US" w:eastAsia="zh-CN"/>
          <w14:textFill>
            <w14:solidFill>
              <w14:schemeClr w14:val="tx1"/>
            </w14:solidFill>
          </w14:textFill>
        </w:rPr>
        <w:t xml:space="preserve">投标人</w:t>
      </w:r>
      <w:r>
        <w:rPr>
          <w:rFonts w:hint="eastAsia" w:ascii="宋体" w:hAnsi="宋体" w:eastAsia="宋体" w:cs="宋体"/>
          <w:color w:val="000000" w:themeColor="text1"/>
          <w:sz w:val="20"/>
          <w:szCs w:val="20"/>
          <w14:textFill>
            <w14:solidFill>
              <w14:schemeClr w14:val="tx1"/>
            </w14:solidFill>
          </w14:textFill>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主要设备有：                          。( 若有 )</w:t>
      </w:r>
      <w:r/>
    </w:p>
    <w:p>
      <w:pPr>
        <w:ind w:firstLine="420"/>
        <w:spacing w:line="4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主要专业技术能力有：                  。( 若有 )</w:t>
      </w:r>
      <w:r/>
    </w:p>
    <w:p>
      <w:pPr>
        <w:ind w:firstLine="420"/>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ind w:firstLine="420"/>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声明人：（公章）</w:t>
      </w:r>
      <w:r/>
    </w:p>
    <w:p>
      <w:pPr>
        <w:ind w:firstLine="480"/>
        <w:spacing w:line="4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日期：______年</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月</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jc w:val="center"/>
        <w:spacing w:line="500" w:lineRule="exact"/>
        <w:rPr>
          <w:rFonts w:hint="eastAsia" w:ascii="宋体" w:hAnsi="宋体" w:eastAsia="宋体" w:cs="宋体"/>
          <w:b/>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其他证明材料及文件：（如果投标人认为需要提供的话）</w:t>
      </w:r>
      <w:r/>
    </w:p>
    <w:p>
      <w:pPr>
        <w:jc w:val="center"/>
        <w:rPr>
          <w:rFonts w:hint="eastAsia" w:ascii="宋体" w:hAnsi="宋体" w:eastAsia="宋体" w:cs="宋体"/>
          <w:b/>
          <w:color w:val="000000" w:themeColor="text1"/>
          <w:spacing w:val="20"/>
          <w:sz w:val="18"/>
          <w:szCs w:val="18"/>
          <w14:textFill>
            <w14:solidFill>
              <w14:schemeClr w14:val="tx1"/>
            </w14:solidFill>
          </w14:textFill>
        </w:rPr>
      </w:pPr>
      <w:r>
        <w:rPr>
          <w:rFonts w:hint="eastAsia" w:ascii="宋体" w:hAnsi="宋体" w:eastAsia="宋体" w:cs="宋体"/>
          <w:b/>
          <w:color w:val="000000" w:themeColor="text1"/>
          <w:spacing w:val="20"/>
          <w:sz w:val="18"/>
          <w:szCs w:val="18"/>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lang w:val="en-US" w:eastAsia="zh-CN"/>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承诺</w:t>
      </w:r>
      <w:r>
        <w:rPr>
          <w:rFonts w:hint="eastAsia" w:ascii="宋体" w:hAnsi="宋体" w:eastAsia="宋体" w:cs="宋体"/>
          <w:b/>
          <w:color w:val="000000" w:themeColor="text1"/>
          <w:sz w:val="32"/>
          <w:szCs w:val="32"/>
          <w:lang w:val="en-US" w:eastAsia="zh-CN"/>
          <w14:textFill>
            <w14:solidFill>
              <w14:schemeClr w14:val="tx1"/>
            </w14:solidFill>
          </w14:textFill>
        </w:rPr>
        <w:t xml:space="preserve">函</w:t>
      </w:r>
      <w:r/>
    </w:p>
    <w:p>
      <w:pPr>
        <w:spacing w:line="40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（招标人名称）：</w:t>
      </w:r>
      <w:r/>
    </w:p>
    <w:p>
      <w:pPr>
        <w:ind w:firstLine="480"/>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我单位郑重承诺以下事项：</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1.本公司（单位）对本项目（</w:t>
      </w:r>
      <w:r>
        <w:rPr>
          <w:rFonts w:hint="eastAsia" w:ascii="宋体" w:hAnsi="宋体" w:eastAsia="宋体" w:cs="宋体"/>
          <w:color w:val="000000" w:themeColor="text1"/>
          <w:sz w:val="20"/>
          <w:szCs w:val="20"/>
          <w:lang w:eastAsia="zh-CN"/>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）所提供的服务不低于采购文件要求的标准；</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2.本公司（单位）具备履行合同所必需的专业技术能力；</w:t>
      </w:r>
      <w:r/>
    </w:p>
    <w:p>
      <w:pPr>
        <w:ind w:right="0"/>
        <w:keepLines w:val="0"/>
        <w:keepNext w:val="0"/>
        <w:pageBreakBefore w:val="0"/>
        <w:spacing w:line="5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3.本公司未被“信用中国”网站（www.creditchina.gov.cn）列入失信执行人、重大税收违法案件当事人名单、政府采购严重违法失信行为记录名单。</w:t>
      </w:r>
      <w:r>
        <w:rPr>
          <w:rFonts w:hint="eastAsia" w:ascii="宋体" w:hAnsi="宋体" w:eastAsia="宋体" w:cs="宋体"/>
          <w:color w:val="000000" w:themeColor="text1"/>
          <w:sz w:val="21"/>
          <w:szCs w:val="21"/>
          <w14:textFill>
            <w14:solidFill>
              <w14:schemeClr w14:val="tx1"/>
            </w14:solidFill>
          </w14:textFill>
        </w:rPr>
        <w:t xml:space="preserve">供应商单位负责人为同一人或者存在直接控股、管理关系的不同供应商，不得参加同一合同项下的政府采购活动。</w:t>
      </w:r>
      <w:r/>
    </w:p>
    <w:p>
      <w:pPr>
        <w:ind w:right="0"/>
        <w:keepLines w:val="0"/>
        <w:keepNext w:val="0"/>
        <w:pageBreakBefore w:val="0"/>
        <w:spacing w:line="50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4.我单位不存在</w:t>
      </w:r>
      <w:r>
        <w:rPr>
          <w:rFonts w:hint="eastAsia" w:ascii="宋体" w:hAnsi="宋体" w:eastAsia="宋体" w:cs="宋体"/>
          <w:color w:val="000000" w:themeColor="text1"/>
          <w:sz w:val="21"/>
          <w:szCs w:val="21"/>
          <w14:textFill>
            <w14:solidFill>
              <w14:schemeClr w14:val="tx1"/>
            </w14:solidFill>
          </w14:textFill>
        </w:rPr>
        <w:t xml:space="preserve">为本采购项目提供整体设计、规范编制或者项目管理、监理、检测等服务</w:t>
      </w:r>
      <w:r>
        <w:rPr>
          <w:rFonts w:hint="eastAsia" w:ascii="宋体" w:hAnsi="宋体" w:eastAsia="宋体" w:cs="宋体"/>
          <w:color w:val="000000" w:themeColor="text1"/>
          <w:sz w:val="21"/>
          <w:szCs w:val="21"/>
          <w:lang w:val="en-US" w:eastAsia="zh-CN"/>
          <w14:textFill>
            <w14:solidFill>
              <w14:schemeClr w14:val="tx1"/>
            </w14:solidFill>
          </w14:textFill>
        </w:rPr>
        <w:t xml:space="preserve">后</w:t>
      </w:r>
      <w:r>
        <w:rPr>
          <w:rFonts w:hint="eastAsia" w:ascii="宋体" w:hAnsi="宋体" w:eastAsia="宋体" w:cs="宋体"/>
          <w:color w:val="000000" w:themeColor="text1"/>
          <w:sz w:val="21"/>
          <w:szCs w:val="21"/>
          <w14:textFill>
            <w14:solidFill>
              <w14:schemeClr w14:val="tx1"/>
            </w14:solidFill>
          </w14:textFill>
        </w:rPr>
        <w:t xml:space="preserve">，再参加本采购项目的其他采购活动</w:t>
      </w:r>
      <w:r>
        <w:rPr>
          <w:rFonts w:hint="eastAsia" w:ascii="宋体" w:hAnsi="宋体" w:eastAsia="宋体" w:cs="宋体"/>
          <w:color w:val="000000" w:themeColor="text1"/>
          <w:sz w:val="21"/>
          <w:szCs w:val="21"/>
          <w:lang w:val="en-US" w:eastAsia="zh-CN"/>
          <w14:textFill>
            <w14:solidFill>
              <w14:schemeClr w14:val="tx1"/>
            </w14:solidFill>
          </w14:textFill>
        </w:rPr>
        <w:t xml:space="preserve">的情形</w:t>
      </w:r>
      <w:r>
        <w:rPr>
          <w:rFonts w:hint="eastAsia" w:ascii="宋体" w:hAnsi="宋体" w:eastAsia="宋体" w:cs="宋体"/>
          <w:color w:val="000000" w:themeColor="text1"/>
          <w:sz w:val="21"/>
          <w:szCs w:val="21"/>
          <w14:textFill>
            <w14:solidFill>
              <w14:schemeClr w14:val="tx1"/>
            </w14:solidFill>
          </w14:textFill>
        </w:rPr>
        <w:t xml:space="preserve">；</w:t>
      </w:r>
      <w:r/>
    </w:p>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5.与我单位存在单位负责人为同一人或者存在直接控股、管理关系的其他法人单位信息如下（如有，不论其是否参加同一合同项下的政府采购活动均须填写；（如无此情形的，填写“/”）：</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序号</w:t>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单位名称</w:t>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相互关系</w:t>
            </w:r>
            <w:r/>
          </w:p>
        </w:tc>
      </w:tr>
      <w:tr>
        <w:trPr/>
        <w:tc>
          <w:tcPr>
            <w:tcW w:w="2840" w:type="dxa"/>
            <w:textDirection w:val="lrTb"/>
            <w:noWrap w:val="false"/>
          </w:tcPr>
          <w:p>
            <w:pPr>
              <w:ind w:right="0"/>
              <w:keepLines w:val="0"/>
              <w:keepNext w:val="0"/>
              <w:pageBreakBefore w:val="0"/>
              <w:spacing w:line="500" w:lineRule="exact"/>
              <w:widowControl w:val="off"/>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r>
      <w:tr>
        <w:trPr/>
        <w:tc>
          <w:tcPr>
            <w:tcW w:w="2840" w:type="dxa"/>
            <w:textDirection w:val="lrTb"/>
            <w:noWrap w:val="false"/>
          </w:tcPr>
          <w:p>
            <w:pPr>
              <w:ind w:right="0"/>
              <w:keepLines w:val="0"/>
              <w:keepNext w:val="0"/>
              <w:pageBreakBefore w:val="0"/>
              <w:spacing w:line="500" w:lineRule="exact"/>
              <w:widowControl w:val="off"/>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W w:w="2841" w:type="dxa"/>
            <w:textDirection w:val="lrTb"/>
            <w:noWrap w:val="false"/>
          </w:tcPr>
          <w:p>
            <w:pPr>
              <w:ind w:right="0"/>
              <w:keepLines w:val="0"/>
              <w:keepNext w:val="0"/>
              <w:pageBreakBefore w:val="0"/>
              <w:spacing w:line="50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r>
    </w:tbl>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6.</w:t>
      </w:r>
      <w:r>
        <w:rPr>
          <w:rFonts w:hint="eastAsia" w:ascii="宋体" w:hAnsi="宋体" w:eastAsia="宋体" w:cs="宋体"/>
          <w:color w:val="000000" w:themeColor="text1"/>
          <w:sz w:val="20"/>
          <w:szCs w:val="20"/>
          <w14:textFill>
            <w14:solidFill>
              <w14:schemeClr w14:val="tx1"/>
            </w14:solidFill>
          </w14:textFill>
        </w:rPr>
        <w:t xml:space="preserve">我单位承诺响应招标文件所有内容；</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7.</w:t>
      </w:r>
      <w:r>
        <w:rPr>
          <w:rFonts w:hint="eastAsia" w:ascii="宋体" w:hAnsi="宋体" w:eastAsia="宋体" w:cs="宋体"/>
          <w:color w:val="000000" w:themeColor="text1"/>
          <w:sz w:val="20"/>
          <w:szCs w:val="20"/>
          <w14:textFill>
            <w14:solidFill>
              <w14:schemeClr w14:val="tx1"/>
            </w14:solidFill>
          </w14:textFill>
        </w:rPr>
        <w:t xml:space="preserve">我单位承诺如果服务过程中未按上述要求履行，我单位承担违约责任，双倍赔偿招标人损失，招标人可直接解除合同，并没收履约保证金。</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8.</w:t>
      </w:r>
      <w:r>
        <w:rPr>
          <w:rFonts w:hint="eastAsia" w:ascii="宋体" w:hAnsi="宋体" w:eastAsia="宋体" w:cs="宋体"/>
          <w:color w:val="000000" w:themeColor="text1"/>
          <w:sz w:val="20"/>
          <w:szCs w:val="20"/>
          <w14:textFill>
            <w14:solidFill>
              <w14:schemeClr w14:val="tx1"/>
            </w14:solidFill>
          </w14:textFill>
        </w:rPr>
        <w:t xml:space="preserve">如违背上述承诺，本公司（单位）将承担一切法律责任。  </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w:t>
      </w:r>
      <w:r/>
    </w:p>
    <w:p>
      <w:pPr>
        <w:spacing w:line="40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pStyle w:val="957"/>
        <w:jc w:val="right"/>
        <w:spacing w:line="40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投标人：</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（盖单位章）</w:t>
      </w:r>
      <w:r/>
    </w:p>
    <w:p>
      <w:pPr>
        <w:spacing w:line="40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w:t>
      </w:r>
      <w:r/>
    </w:p>
    <w:p>
      <w:pPr>
        <w:spacing w:line="40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                                 </w:t>
      </w:r>
      <w:r>
        <w:rPr>
          <w:rFonts w:hint="eastAsia" w:ascii="宋体" w:hAnsi="宋体" w:eastAsia="宋体" w:cs="宋体"/>
          <w:color w:val="000000" w:themeColor="text1"/>
          <w:sz w:val="20"/>
          <w:szCs w:val="20"/>
          <w:lang w:val="en-US" w:eastAsia="zh-CN"/>
          <w14:textFill>
            <w14:solidFill>
              <w14:schemeClr w14:val="tx1"/>
            </w14:solidFill>
          </w14:textFill>
        </w:rPr>
        <w:t xml:space="preserve">        </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年</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月</w:t>
      </w:r>
      <w:r>
        <w:rPr>
          <w:rFonts w:hint="eastAsia" w:ascii="宋体" w:hAnsi="宋体" w:eastAsia="宋体" w:cs="宋体"/>
          <w:color w:val="000000" w:themeColor="text1"/>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日</w:t>
      </w:r>
      <w:r/>
    </w:p>
    <w:p>
      <w:pPr>
        <w:pStyle w:val="940"/>
        <w:numPr>
          <w:ilvl w:val="0"/>
          <w:numId w:val="0"/>
        </w:numPr>
        <w:jc w:val="both"/>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pStyle w:val="940"/>
        <w:numPr>
          <w:ilvl w:val="0"/>
          <w:numId w:val="0"/>
        </w:numPr>
        <w:jc w:val="both"/>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pStyle w:val="940"/>
        <w:numPr>
          <w:ilvl w:val="0"/>
          <w:numId w:val="0"/>
        </w:numPr>
        <w:jc w:val="both"/>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500" w:lineRule="exact"/>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spacing w:line="500" w:lineRule="exact"/>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中小企业声明函</w:t>
      </w:r>
      <w:r/>
    </w:p>
    <w:p>
      <w:pPr>
        <w:spacing w:line="50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p>
      <w:pPr>
        <w:ind w:firstLine="468"/>
        <w:spacing w:line="50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pacing w:val="-3"/>
          <w:sz w:val="21"/>
          <w:szCs w:val="21"/>
          <w14:textFill>
            <w14:solidFill>
              <w14:schemeClr w14:val="tx1"/>
            </w14:solidFill>
          </w14:textFill>
        </w:rPr>
        <w:t xml:space="preserve">本公司（联合体）郑重声明，根据《政府采购促进中小企业发展管理办法》(财库[2020]46号)的规定，本公司参加采购编号为 </w:t>
      </w:r>
      <w:r>
        <w:rPr>
          <w:rFonts w:hint="eastAsia" w:ascii="宋体" w:hAnsi="宋体" w:eastAsia="宋体" w:cs="宋体"/>
          <w:color w:val="000000" w:themeColor="text1"/>
          <w:spacing w:val="-3"/>
          <w:sz w:val="21"/>
          <w:szCs w:val="21"/>
          <w:u w:val="single"/>
          <w14:textFill>
            <w14:solidFill>
              <w14:schemeClr w14:val="tx1"/>
            </w14:solidFill>
          </w14:textFill>
        </w:rPr>
        <w:t xml:space="preserve">             </w:t>
      </w:r>
      <w:r>
        <w:rPr>
          <w:rFonts w:hint="eastAsia" w:ascii="宋体" w:hAnsi="宋体" w:eastAsia="宋体" w:cs="宋体"/>
          <w:color w:val="000000" w:themeColor="text1"/>
          <w:spacing w:val="-3"/>
          <w:sz w:val="21"/>
          <w:szCs w:val="21"/>
          <w14:textFill>
            <w14:solidFill>
              <w14:schemeClr w14:val="tx1"/>
            </w14:solidFill>
          </w14:textFill>
        </w:rPr>
        <w:t xml:space="preserve"> ，</w:t>
      </w:r>
      <w:r>
        <w:rPr>
          <w:rFonts w:hint="eastAsia" w:ascii="宋体" w:hAnsi="宋体" w:eastAsia="宋体" w:cs="宋体"/>
          <w:color w:val="000000" w:themeColor="text1"/>
          <w:spacing w:val="-3"/>
          <w:sz w:val="21"/>
          <w:szCs w:val="21"/>
          <w:u w:val="single"/>
          <w14:textFill>
            <w14:solidFill>
              <w14:schemeClr w14:val="tx1"/>
            </w14:solidFill>
          </w14:textFill>
        </w:rPr>
        <w:t xml:space="preserve">（项目名称）</w:t>
      </w:r>
      <w:r>
        <w:rPr>
          <w:rFonts w:hint="eastAsia" w:ascii="宋体" w:hAnsi="宋体" w:eastAsia="宋体" w:cs="宋体"/>
          <w:color w:val="000000" w:themeColor="text1"/>
          <w:spacing w:val="-3"/>
          <w:sz w:val="21"/>
          <w:szCs w:val="21"/>
          <w14:textFill>
            <w14:solidFill>
              <w14:schemeClr w14:val="tx1"/>
            </w14:solidFill>
          </w14:textFill>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1.（</w:t>
      </w:r>
      <w:r>
        <w:rPr>
          <w:rFonts w:hint="eastAsia" w:ascii="宋体" w:hAnsi="宋体" w:eastAsia="宋体" w:cs="宋体"/>
          <w:bCs/>
          <w:color w:val="000000" w:themeColor="text1"/>
          <w:sz w:val="21"/>
          <w:szCs w:val="21"/>
          <w:u w:val="single"/>
          <w14:textFill>
            <w14:solidFill>
              <w14:schemeClr w14:val="tx1"/>
            </w14:solidFill>
          </w14:textFill>
        </w:rPr>
        <w:t xml:space="preserve">标的名称</w:t>
      </w:r>
      <w:r>
        <w:rPr>
          <w:rFonts w:hint="eastAsia" w:ascii="宋体" w:hAnsi="宋体" w:eastAsia="宋体" w:cs="宋体"/>
          <w:bCs/>
          <w:color w:val="000000" w:themeColor="text1"/>
          <w:sz w:val="21"/>
          <w:szCs w:val="21"/>
          <w14:textFill>
            <w14:solidFill>
              <w14:schemeClr w14:val="tx1"/>
            </w14:solidFill>
          </w14:textFill>
        </w:rPr>
        <w:t xml:space="preserve">），属于</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招标</w:t>
      </w:r>
      <w:r>
        <w:rPr>
          <w:rFonts w:hint="eastAsia" w:ascii="宋体" w:hAnsi="宋体" w:eastAsia="宋体" w:cs="宋体"/>
          <w:bCs/>
          <w:color w:val="000000" w:themeColor="text1"/>
          <w:sz w:val="21"/>
          <w:szCs w:val="21"/>
          <w:u w:val="single"/>
          <w14:textFill>
            <w14:solidFill>
              <w14:schemeClr w14:val="tx1"/>
            </w14:solidFill>
          </w14:textFill>
        </w:rPr>
        <w:t xml:space="preserve">文件中明确的所属行业） </w:t>
      </w:r>
      <w:r>
        <w:rPr>
          <w:rFonts w:hint="eastAsia" w:ascii="宋体" w:hAnsi="宋体" w:eastAsia="宋体" w:cs="宋体"/>
          <w:bCs/>
          <w:color w:val="000000" w:themeColor="text1"/>
          <w:sz w:val="21"/>
          <w:szCs w:val="21"/>
          <w14:textFill>
            <w14:solidFill>
              <w14:schemeClr w14:val="tx1"/>
            </w14:solidFill>
          </w14:textFill>
        </w:rPr>
        <w:t xml:space="preserve">行业；</w:t>
      </w:r>
      <w:r>
        <w:rPr>
          <w:rFonts w:hint="eastAsia" w:ascii="宋体" w:hAnsi="宋体" w:eastAsia="宋体" w:cs="宋体"/>
          <w:color w:val="000000" w:themeColor="text1"/>
          <w:sz w:val="21"/>
          <w:szCs w:val="21"/>
          <w14:textFill>
            <w14:solidFill>
              <w14:schemeClr w14:val="tx1"/>
            </w14:solidFill>
          </w14:textFill>
        </w:rPr>
        <w:t xml:space="preserve">承建（承接）企业为</w:t>
      </w:r>
      <w:r>
        <w:rPr>
          <w:rFonts w:hint="eastAsia" w:ascii="宋体" w:hAnsi="宋体" w:eastAsia="宋体" w:cs="宋体"/>
          <w:color w:val="000000" w:themeColor="text1"/>
          <w:sz w:val="21"/>
          <w:szCs w:val="21"/>
          <w:u w:val="single"/>
          <w14:textFill>
            <w14:solidFill>
              <w14:schemeClr w14:val="tx1"/>
            </w14:solidFill>
          </w14:textFill>
        </w:rPr>
        <w:t xml:space="preserve">（企业名称）</w:t>
      </w:r>
      <w:r>
        <w:rPr>
          <w:rFonts w:hint="eastAsia" w:ascii="宋体" w:hAnsi="宋体" w:eastAsia="宋体" w:cs="宋体"/>
          <w:bCs/>
          <w:color w:val="000000" w:themeColor="text1"/>
          <w:sz w:val="21"/>
          <w:szCs w:val="21"/>
          <w14:textFill>
            <w14:solidFill>
              <w14:schemeClr w14:val="tx1"/>
            </w14:solidFill>
          </w14:textFill>
        </w:rPr>
        <w:t xml:space="preserve">，从业人员</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人，营业收入为</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万元，资产总额为</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万元，属于</w:t>
      </w:r>
      <w:r>
        <w:rPr>
          <w:rFonts w:hint="eastAsia" w:ascii="宋体" w:hAnsi="宋体" w:eastAsia="宋体" w:cs="宋体"/>
          <w:bCs/>
          <w:color w:val="000000" w:themeColor="text1"/>
          <w:sz w:val="21"/>
          <w:szCs w:val="21"/>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1"/>
          <w:szCs w:val="21"/>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2.（标的名称），属于</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u w:val="single"/>
          <w:lang w:val="en-US" w:eastAsia="zh-CN"/>
          <w14:textFill>
            <w14:solidFill>
              <w14:schemeClr w14:val="tx1"/>
            </w14:solidFill>
          </w14:textFill>
        </w:rPr>
        <w:t xml:space="preserve">招标</w:t>
      </w:r>
      <w:r>
        <w:rPr>
          <w:rFonts w:hint="eastAsia" w:ascii="宋体" w:hAnsi="宋体" w:eastAsia="宋体" w:cs="宋体"/>
          <w:bCs/>
          <w:color w:val="000000" w:themeColor="text1"/>
          <w:sz w:val="21"/>
          <w:szCs w:val="21"/>
          <w:u w:val="single"/>
          <w14:textFill>
            <w14:solidFill>
              <w14:schemeClr w14:val="tx1"/>
            </w14:solidFill>
          </w14:textFill>
        </w:rPr>
        <w:t xml:space="preserve">文件中明确的所属行业） </w:t>
      </w:r>
      <w:r>
        <w:rPr>
          <w:rFonts w:hint="eastAsia" w:ascii="宋体" w:hAnsi="宋体" w:eastAsia="宋体" w:cs="宋体"/>
          <w:bCs/>
          <w:color w:val="000000" w:themeColor="text1"/>
          <w:sz w:val="21"/>
          <w:szCs w:val="21"/>
          <w14:textFill>
            <w14:solidFill>
              <w14:schemeClr w14:val="tx1"/>
            </w14:solidFill>
          </w14:textFill>
        </w:rPr>
        <w:t xml:space="preserve">行业；</w:t>
      </w:r>
      <w:r>
        <w:rPr>
          <w:rFonts w:hint="eastAsia" w:ascii="宋体" w:hAnsi="宋体" w:eastAsia="宋体" w:cs="宋体"/>
          <w:color w:val="000000" w:themeColor="text1"/>
          <w:sz w:val="21"/>
          <w:szCs w:val="21"/>
          <w14:textFill>
            <w14:solidFill>
              <w14:schemeClr w14:val="tx1"/>
            </w14:solidFill>
          </w14:textFill>
        </w:rPr>
        <w:t xml:space="preserve">承建（承接）企业为</w:t>
      </w:r>
      <w:r>
        <w:rPr>
          <w:rFonts w:hint="eastAsia" w:ascii="宋体" w:hAnsi="宋体" w:eastAsia="宋体" w:cs="宋体"/>
          <w:color w:val="000000" w:themeColor="text1"/>
          <w:sz w:val="21"/>
          <w:szCs w:val="21"/>
          <w:u w:val="single"/>
          <w14:textFill>
            <w14:solidFill>
              <w14:schemeClr w14:val="tx1"/>
            </w14:solidFill>
          </w14:textFill>
        </w:rPr>
        <w:t xml:space="preserve">（企业名称）</w:t>
      </w:r>
      <w:r>
        <w:rPr>
          <w:rFonts w:hint="eastAsia" w:ascii="宋体" w:hAnsi="宋体" w:eastAsia="宋体" w:cs="宋体"/>
          <w:bCs/>
          <w:color w:val="000000" w:themeColor="text1"/>
          <w:sz w:val="21"/>
          <w:szCs w:val="21"/>
          <w14:textFill>
            <w14:solidFill>
              <w14:schemeClr w14:val="tx1"/>
            </w14:solidFill>
          </w14:textFill>
        </w:rPr>
        <w:t xml:space="preserve">，从业人员</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人，营业收入为</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万元，资产总额为</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万元，属于</w:t>
      </w:r>
      <w:r>
        <w:rPr>
          <w:rFonts w:hint="eastAsia" w:ascii="宋体" w:hAnsi="宋体" w:eastAsia="宋体" w:cs="宋体"/>
          <w:bCs/>
          <w:color w:val="000000" w:themeColor="text1"/>
          <w:sz w:val="21"/>
          <w:szCs w:val="21"/>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1"/>
          <w:szCs w:val="21"/>
          <w14:textFill>
            <w14:solidFill>
              <w14:schemeClr w14:val="tx1"/>
            </w14:solidFill>
          </w14:textFill>
        </w:rPr>
        <w:t xml:space="preserve">；</w:t>
      </w:r>
      <w:r/>
    </w:p>
    <w:p>
      <w:pPr>
        <w:pStyle w:val="958"/>
        <w:ind w:right="417" w:firstLine="723"/>
        <w:spacing w:before="108" w:line="304" w:lineRule="auto"/>
        <w:rPr>
          <w:rFonts w:hint="eastAsia" w:ascii="宋体" w:hAnsi="宋体" w:eastAsia="宋体" w:cs="宋体"/>
          <w:b w:val="0"/>
          <w:bCs w:val="0"/>
          <w:color w:val="000000" w:themeColor="text1"/>
          <w:spacing w:val="-3"/>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p>
      <w:pPr>
        <w:pStyle w:val="958"/>
        <w:ind w:right="417" w:firstLine="645"/>
        <w:spacing w:before="108" w:line="304"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pacing w:val="-3"/>
          <w:sz w:val="21"/>
          <w:szCs w:val="21"/>
          <w14:textFill>
            <w14:solidFill>
              <w14:schemeClr w14:val="tx1"/>
            </w14:solidFill>
          </w14:textFill>
        </w:rPr>
        <w:t xml:space="preserve">以上企业，不属于大企业的分支机构，不存在控股股东</w:t>
      </w:r>
      <w:r>
        <w:rPr>
          <w:rFonts w:hint="eastAsia" w:ascii="宋体" w:hAnsi="宋体" w:eastAsia="宋体" w:cs="宋体"/>
          <w:b w:val="0"/>
          <w:bCs w:val="0"/>
          <w:color w:val="000000" w:themeColor="text1"/>
          <w:spacing w:val="-5"/>
          <w:sz w:val="21"/>
          <w:szCs w:val="21"/>
          <w14:textFill>
            <w14:solidFill>
              <w14:schemeClr w14:val="tx1"/>
            </w14:solidFill>
          </w14:textFill>
        </w:rPr>
        <w:t xml:space="preserve">为大企业的情形，也不存在与大企业的负责人为同一人的情形。</w:t>
      </w:r>
      <w:r/>
    </w:p>
    <w:p>
      <w:pPr>
        <w:pStyle w:val="958"/>
        <w:ind w:right="375" w:firstLine="640"/>
        <w:spacing w:line="304"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本企业对上述声明内容的真实性负责。如有虚假，将依法承担相应责任。</w:t>
      </w:r>
      <w:r/>
    </w:p>
    <w:p>
      <w:pPr>
        <w:pStyle w:val="958"/>
        <w:ind w:left="4060" w:right="2166"/>
        <w:spacing w:before="29" w:line="316" w:lineRule="auto"/>
        <w:rPr>
          <w:rFonts w:hint="eastAsia" w:ascii="宋体" w:hAnsi="宋体" w:eastAsia="宋体" w:cs="宋体"/>
          <w:b w:val="0"/>
          <w:bCs w:val="0"/>
          <w:color w:val="000000" w:themeColor="text1"/>
          <w:spacing w:val="-8"/>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企业名称</w:t>
      </w:r>
      <w:r>
        <w:rPr>
          <w:rFonts w:hint="eastAsia" w:ascii="宋体" w:hAnsi="宋体" w:eastAsia="宋体" w:cs="宋体"/>
          <w:b w:val="0"/>
          <w:bCs w:val="0"/>
          <w:color w:val="000000" w:themeColor="text1"/>
          <w:spacing w:val="2"/>
          <w:sz w:val="21"/>
          <w:szCs w:val="21"/>
          <w14:textFill>
            <w14:solidFill>
              <w14:schemeClr w14:val="tx1"/>
            </w14:solidFill>
          </w14:textFill>
        </w:rPr>
        <w:t xml:space="preserve">（</w:t>
      </w:r>
      <w:r>
        <w:rPr>
          <w:rFonts w:hint="eastAsia" w:ascii="宋体" w:hAnsi="宋体" w:eastAsia="宋体" w:cs="宋体"/>
          <w:b w:val="0"/>
          <w:bCs w:val="0"/>
          <w:color w:val="000000" w:themeColor="text1"/>
          <w:sz w:val="21"/>
          <w:szCs w:val="21"/>
          <w14:textFill>
            <w14:solidFill>
              <w14:schemeClr w14:val="tx1"/>
            </w14:solidFill>
          </w14:textFill>
        </w:rPr>
        <w:t xml:space="preserve">盖章</w:t>
      </w:r>
      <w:r>
        <w:rPr>
          <w:rFonts w:hint="eastAsia" w:ascii="宋体" w:hAnsi="宋体" w:eastAsia="宋体" w:cs="宋体"/>
          <w:b w:val="0"/>
          <w:bCs w:val="0"/>
          <w:color w:val="000000" w:themeColor="text1"/>
          <w:spacing w:val="-167"/>
          <w:sz w:val="21"/>
          <w:szCs w:val="21"/>
          <w14:textFill>
            <w14:solidFill>
              <w14:schemeClr w14:val="tx1"/>
            </w14:solidFill>
          </w14:textFill>
        </w:rPr>
        <w:t xml:space="preserve">）</w:t>
      </w:r>
      <w:r>
        <w:rPr>
          <w:rFonts w:hint="eastAsia" w:ascii="宋体" w:hAnsi="宋体" w:eastAsia="宋体" w:cs="宋体"/>
          <w:b w:val="0"/>
          <w:bCs w:val="0"/>
          <w:color w:val="000000" w:themeColor="text1"/>
          <w:spacing w:val="-8"/>
          <w:sz w:val="21"/>
          <w:szCs w:val="21"/>
          <w14:textFill>
            <w14:solidFill>
              <w14:schemeClr w14:val="tx1"/>
            </w14:solidFill>
          </w14:textFill>
        </w:rPr>
        <w:t xml:space="preserve">：</w:t>
      </w:r>
      <w:r/>
    </w:p>
    <w:p>
      <w:pPr>
        <w:pStyle w:val="958"/>
        <w:ind w:left="4060" w:right="2166"/>
        <w:spacing w:before="29" w:line="316" w:lineRule="auto"/>
        <w:rPr>
          <w:rFonts w:hint="eastAsia" w:ascii="宋体" w:hAnsi="宋体" w:eastAsia="宋体" w:cs="宋体"/>
          <w:b w:val="0"/>
          <w:bCs w:val="0"/>
          <w:color w:val="000000" w:themeColor="text1"/>
          <w:spacing w:val="24"/>
          <w:sz w:val="21"/>
          <w:szCs w:val="21"/>
          <w14:textFill>
            <w14:solidFill>
              <w14:schemeClr w14:val="tx1"/>
            </w14:solidFill>
          </w14:textFill>
        </w:rPr>
      </w:pPr>
      <w:r>
        <w:rPr>
          <w:rFonts w:hint="eastAsia" w:ascii="宋体" w:hAnsi="宋体" w:eastAsia="宋体" w:cs="宋体"/>
          <w:b w:val="0"/>
          <w:bCs w:val="0"/>
          <w:color w:val="000000" w:themeColor="text1"/>
          <w:spacing w:val="24"/>
          <w:sz w:val="21"/>
          <w:szCs w:val="21"/>
          <w14:textFill>
            <w14:solidFill>
              <w14:schemeClr w14:val="tx1"/>
            </w14:solidFill>
          </w14:textFill>
        </w:rPr>
        <w:t xml:space="preserve">日期：</w:t>
      </w:r>
      <w:r/>
    </w:p>
    <w:p>
      <w:pPr>
        <w:pStyle w:val="958"/>
        <w:ind w:left="4060" w:right="2166"/>
        <w:spacing w:before="29" w:line="316" w:lineRule="auto"/>
        <w:rPr>
          <w:rFonts w:hint="eastAsia" w:ascii="宋体" w:hAnsi="宋体" w:eastAsia="宋体" w:cs="宋体"/>
          <w:b w:val="0"/>
          <w:bCs w:val="0"/>
          <w:color w:val="000000" w:themeColor="text1"/>
          <w:spacing w:val="24"/>
          <w:sz w:val="21"/>
          <w:szCs w:val="21"/>
          <w14:textFill>
            <w14:solidFill>
              <w14:schemeClr w14:val="tx1"/>
            </w14:solidFill>
          </w14:textFill>
        </w:rPr>
      </w:pPr>
      <w:r>
        <w:rPr>
          <w:rFonts w:hint="eastAsia" w:ascii="宋体" w:hAnsi="宋体" w:eastAsia="宋体" w:cs="宋体"/>
          <w:b w:val="0"/>
          <w:bCs w:val="0"/>
          <w:color w:val="000000" w:themeColor="text1"/>
          <w:spacing w:val="24"/>
          <w:sz w:val="21"/>
          <w:szCs w:val="21"/>
          <w14:textFill>
            <w14:solidFill>
              <w14:schemeClr w14:val="tx1"/>
            </w14:solidFill>
          </w14:textFill>
        </w:rPr>
      </w:r>
      <w:r/>
    </w:p>
    <w:p>
      <w:pPr>
        <w:pStyle w:val="958"/>
        <w:ind w:left="4060" w:right="2166"/>
        <w:spacing w:before="29" w:line="316" w:lineRule="auto"/>
        <w:rPr>
          <w:rFonts w:hint="eastAsia" w:ascii="宋体" w:hAnsi="宋体" w:eastAsia="宋体" w:cs="宋体"/>
          <w:b w:val="0"/>
          <w:bCs w:val="0"/>
          <w:color w:val="000000" w:themeColor="text1"/>
          <w:spacing w:val="24"/>
          <w:sz w:val="21"/>
          <w:szCs w:val="21"/>
          <w14:textFill>
            <w14:solidFill>
              <w14:schemeClr w14:val="tx1"/>
            </w14:solidFill>
          </w14:textFill>
        </w:rPr>
      </w:pPr>
      <w:r>
        <w:rPr>
          <w:rFonts w:hint="eastAsia" w:ascii="宋体" w:hAnsi="宋体" w:eastAsia="宋体" w:cs="宋体"/>
          <w:b w:val="0"/>
          <w:bCs w:val="0"/>
          <w:color w:val="000000" w:themeColor="text1"/>
          <w:spacing w:val="24"/>
          <w:sz w:val="21"/>
          <w:szCs w:val="21"/>
          <w14:textFill>
            <w14:solidFill>
              <w14:schemeClr w14:val="tx1"/>
            </w14:solidFill>
          </w14:textFill>
        </w:rPr>
      </w:r>
      <w:r/>
    </w:p>
    <w:p>
      <w:pPr>
        <w:spacing w:line="316"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注：1.从业人员、营业收入、资产总额填报上一年度数据，无上一年度数据的新成立企业可不填报。</w:t>
      </w:r>
      <w:r/>
    </w:p>
    <w:p>
      <w:pPr>
        <w:pStyle w:val="930"/>
        <w:ind w:firstLine="48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2.供应商如不提供此声明函，价格将不做相应扣除。</w:t>
      </w:r>
      <w:r/>
    </w:p>
    <w:p>
      <w:pPr>
        <w:pStyle w:val="941"/>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clear="all"/>
      </w:r>
      <w:r/>
    </w:p>
    <w:p>
      <w:pPr>
        <w:ind w:firstLine="643"/>
        <w:jc w:val="center"/>
        <w:spacing w:line="46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ind w:firstLine="643"/>
        <w:jc w:val="center"/>
        <w:spacing w:line="460" w:lineRule="exact"/>
        <w:rPr>
          <w:rFonts w:hint="eastAsia" w:ascii="宋体" w:hAnsi="宋体" w:eastAsia="宋体" w:cs="宋体"/>
          <w:color w:val="000000" w:themeColor="text1"/>
          <w:spacing w:val="6"/>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p>
      <w:pPr>
        <w:ind w:firstLine="480"/>
        <w:spacing w:line="588"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80"/>
        <w:spacing w:line="588"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color w:val="000000" w:themeColor="text1"/>
          <w:spacing w:val="6"/>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r>
      <w:r/>
    </w:p>
    <w:p>
      <w:pPr>
        <w:ind w:right="1560" w:firstLine="624"/>
        <w:jc w:val="center"/>
        <w:spacing w:line="588" w:lineRule="exact"/>
        <w:tabs>
          <w:tab w:val="left" w:pos="48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日  期：</w:t>
      </w:r>
      <w:r/>
    </w:p>
    <w:p>
      <w:pPr>
        <w:ind w:firstLine="480"/>
        <w:spacing w:line="500" w:lineRule="exact"/>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r>
      <w:r/>
    </w:p>
    <w:p>
      <w:pPr>
        <w:ind w:firstLine="420"/>
        <w:rPr>
          <w:rFonts w:hint="eastAsia" w:ascii="宋体" w:hAnsi="宋体" w:eastAsia="宋体" w:cs="宋体"/>
          <w:bCs/>
          <w:color w:val="000000" w:themeColor="text1"/>
          <w:sz w:val="18"/>
          <w:szCs w:val="18"/>
          <w14:textFill>
            <w14:solidFill>
              <w14:schemeClr w14:val="tx1"/>
            </w14:solidFill>
          </w14:textFill>
        </w:rPr>
        <w:outlineLvl w:val="9"/>
      </w:pPr>
      <w:r>
        <w:rPr>
          <w:rFonts w:hint="eastAsia" w:ascii="宋体" w:hAnsi="宋体" w:eastAsia="宋体" w:cs="宋体"/>
          <w:bCs/>
          <w:color w:val="000000" w:themeColor="text1"/>
          <w:sz w:val="18"/>
          <w:szCs w:val="18"/>
          <w14:textFill>
            <w14:solidFill>
              <w14:schemeClr w14:val="tx1"/>
            </w14:solidFill>
          </w14:textFill>
        </w:rPr>
      </w:r>
      <w:r/>
    </w:p>
    <w:p>
      <w:pPr>
        <w:ind w:firstLine="420"/>
        <w:rPr>
          <w:rFonts w:hint="eastAsia" w:ascii="宋体" w:hAnsi="宋体" w:eastAsia="宋体" w:cs="宋体"/>
          <w:bCs/>
          <w:color w:val="000000" w:themeColor="text1"/>
          <w:sz w:val="18"/>
          <w:szCs w:val="18"/>
          <w14:textFill>
            <w14:solidFill>
              <w14:schemeClr w14:val="tx1"/>
            </w14:solidFill>
          </w14:textFill>
        </w:rPr>
        <w:outlineLvl w:val="9"/>
      </w:pPr>
      <w:r>
        <w:rPr>
          <w:rFonts w:hint="eastAsia" w:ascii="宋体" w:hAnsi="宋体" w:eastAsia="宋体" w:cs="宋体"/>
          <w:bCs/>
          <w:color w:val="000000" w:themeColor="text1"/>
          <w:sz w:val="18"/>
          <w:szCs w:val="18"/>
          <w14:textFill>
            <w14:solidFill>
              <w14:schemeClr w14:val="tx1"/>
            </w14:solidFill>
          </w14:textFill>
        </w:rPr>
      </w:r>
      <w:r/>
    </w:p>
    <w:p>
      <w:pPr>
        <w:pStyle w:val="939"/>
        <w:rPr>
          <w:rFonts w:hint="eastAsia" w:ascii="宋体" w:hAnsi="宋体" w:eastAsia="宋体" w:cs="宋体"/>
          <w:color w:val="000000" w:themeColor="text1"/>
          <w:sz w:val="44"/>
          <w:szCs w:val="44"/>
          <w14:textFill>
            <w14:solidFill>
              <w14:schemeClr w14:val="tx1"/>
            </w14:solidFill>
          </w14:textFill>
        </w:rPr>
        <w:outlineLvl w:val="9"/>
      </w:pPr>
      <w:r>
        <w:rPr>
          <w:rFonts w:hint="eastAsia" w:ascii="宋体" w:hAnsi="宋体" w:eastAsia="宋体" w:cs="宋体"/>
          <w:color w:val="000000" w:themeColor="text1"/>
          <w:sz w:val="44"/>
          <w:szCs w:val="44"/>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outlineLvl w:val="1"/>
      </w:pPr>
      <w:r>
        <w:rPr>
          <w:rFonts w:hint="eastAsia" w:ascii="宋体" w:hAnsi="宋体" w:eastAsia="宋体" w:cs="宋体"/>
          <w:b/>
          <w:bCs/>
          <w:color w:val="000000" w:themeColor="text1"/>
          <w:sz w:val="36"/>
          <w:szCs w:val="36"/>
          <w14:textFill>
            <w14:solidFill>
              <w14:schemeClr w14:val="tx1"/>
            </w14:solidFill>
          </w14:textFill>
        </w:rPr>
        <w:t xml:space="preserve">属于监狱企业的证明文件</w:t>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r/>
    </w:p>
    <w:p>
      <w:pPr>
        <w:pStyle w:val="940"/>
        <w:numPr>
          <w:ilvl w:val="0"/>
          <w:numId w:val="0"/>
        </w:numPr>
        <w:jc w:val="both"/>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lang w:val="en-US" w:eastAsia="zh-CN"/>
          <w14:textFill>
            <w14:solidFill>
              <w14:schemeClr w14:val="tx1"/>
            </w14:solidFill>
          </w14:textFill>
        </w:rPr>
        <w:outlineLvl w:val="1"/>
      </w:pPr>
      <w:r>
        <w:rPr>
          <w:rFonts w:hint="eastAsia" w:ascii="宋体" w:hAnsi="宋体" w:eastAsia="宋体" w:cs="宋体"/>
          <w:b/>
          <w:bCs/>
          <w:color w:val="000000" w:themeColor="text1"/>
          <w:sz w:val="36"/>
          <w:szCs w:val="36"/>
          <w:lang w:val="en-US" w:eastAsia="zh-CN"/>
          <w14:textFill>
            <w14:solidFill>
              <w14:schemeClr w14:val="tx1"/>
            </w14:solidFill>
          </w14:textFill>
        </w:rPr>
        <w:t xml:space="preserve">承诺书</w:t>
      </w:r>
      <w:r/>
    </w:p>
    <w:p>
      <w:pPr>
        <w:jc w:val="left"/>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（对第二章投标人须知第四条投标文件说明第15.1条款下（1）-（9）项进行承诺、格式自拟）</w:t>
      </w:r>
      <w:r/>
    </w:p>
    <w:p>
      <w:pPr>
        <w:pStyle w:val="940"/>
        <w:numPr>
          <w:ilvl w:val="0"/>
          <w:numId w:val="0"/>
        </w:numPr>
        <w:jc w:val="both"/>
        <w:spacing w:line="360" w:lineRule="auto"/>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outlineLvl w:val="1"/>
      </w:pPr>
      <w:r>
        <w:rPr>
          <w:rFonts w:hint="eastAsia" w:ascii="宋体" w:hAnsi="宋体" w:eastAsia="宋体" w:cs="宋体"/>
          <w:b/>
          <w:color w:val="000000" w:themeColor="text1"/>
          <w:sz w:val="36"/>
          <w:szCs w:val="36"/>
          <w14:textFill>
            <w14:solidFill>
              <w14:schemeClr w14:val="tx1"/>
            </w14:solidFill>
          </w14:textFill>
        </w:rPr>
        <w:t xml:space="preserve">投 标 函</w:t>
      </w:r>
      <w:r/>
    </w:p>
    <w:p>
      <w:pPr>
        <w:ind w:left="480"/>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959"/>
        <w:ind w:left="0"/>
        <w:spacing w:after="0" w:line="360" w:lineRule="auto"/>
        <w:rPr>
          <w:rFonts w:hint="eastAsia" w:ascii="宋体" w:hAnsi="宋体" w:eastAsia="宋体" w:cs="宋体"/>
          <w:bCs/>
          <w:iCs/>
          <w:color w:val="000000" w:themeColor="text1"/>
          <w:sz w:val="21"/>
          <w:szCs w:val="21"/>
          <w14:textFill>
            <w14:solidFill>
              <w14:schemeClr w14:val="tx1"/>
            </w14:solidFill>
          </w14:textFill>
        </w:rPr>
      </w:pPr>
      <w:r>
        <w:rPr>
          <w:rFonts w:hint="eastAsia" w:ascii="宋体" w:hAnsi="宋体" w:eastAsia="宋体" w:cs="宋体"/>
          <w:b/>
          <w:bCs/>
          <w:iCs/>
          <w:color w:val="000000" w:themeColor="text1"/>
          <w:sz w:val="21"/>
          <w:szCs w:val="21"/>
          <w:u w:val="single"/>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Cs/>
          <w:iCs/>
          <w:color w:val="000000" w:themeColor="text1"/>
          <w:sz w:val="21"/>
          <w:szCs w:val="21"/>
          <w14:textFill>
            <w14:solidFill>
              <w14:schemeClr w14:val="tx1"/>
            </w14:solidFill>
          </w14:textFill>
        </w:rPr>
        <w:t xml:space="preserve">：</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iCs/>
          <w:color w:val="000000" w:themeColor="text1"/>
          <w:sz w:val="21"/>
          <w:szCs w:val="21"/>
          <w14:textFill>
            <w14:solidFill>
              <w14:schemeClr w14:val="tx1"/>
            </w14:solidFill>
          </w14:textFill>
        </w:rPr>
        <w:t xml:space="preserve">我方全面研究了</w:t>
      </w:r>
      <w:r>
        <w:rPr>
          <w:rFonts w:hint="eastAsia" w:ascii="宋体" w:hAnsi="宋体" w:eastAsia="宋体" w:cs="宋体"/>
          <w:b/>
          <w:bCs/>
          <w:iCs/>
          <w:color w:val="000000" w:themeColor="text1"/>
          <w:sz w:val="21"/>
          <w:szCs w:val="21"/>
          <w:u w:val="single"/>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lang w:eastAsia="zh-CN"/>
          <w14:textFill>
            <w14:solidFill>
              <w14:schemeClr w14:val="tx1"/>
            </w14:solidFill>
          </w14:textFill>
        </w:rPr>
        <w:t xml:space="preserve">  </w:t>
      </w:r>
      <w:r>
        <w:rPr>
          <w:rFonts w:hint="eastAsia" w:ascii="宋体" w:hAnsi="宋体" w:eastAsia="宋体" w:cs="宋体"/>
          <w:b/>
          <w:bCs/>
          <w:iCs/>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 xml:space="preserve">项目招标文件，决定参加贵单位组织的本项目投标。</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1、我方自愿按照招标文件规定的各项要求向采购人提供所需货物及服务。</w:t>
      </w:r>
      <w:r/>
    </w:p>
    <w:p>
      <w:pPr>
        <w:pStyle w:val="959"/>
        <w:ind w:left="0" w:firstLine="600"/>
        <w:spacing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2、一旦我方中标，</w:t>
      </w:r>
      <w:r>
        <w:rPr>
          <w:rFonts w:hint="eastAsia" w:ascii="宋体" w:hAnsi="宋体" w:eastAsia="宋体" w:cs="宋体"/>
          <w:color w:val="000000" w:themeColor="text1"/>
          <w:sz w:val="21"/>
          <w:szCs w:val="21"/>
          <w14:textFill>
            <w14:solidFill>
              <w14:schemeClr w14:val="tx1"/>
            </w14:solidFill>
          </w14:textFill>
        </w:rPr>
        <w:t xml:space="preserve">我们将严格履行招标文件中规定的每一项要求，按期、按质、按量履行合同的义务。</w:t>
      </w:r>
      <w:r/>
    </w:p>
    <w:p>
      <w:pPr>
        <w:pStyle w:val="960"/>
        <w:ind w:firstLine="60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3、我们已详细审查全部招标文件，包括更正文件(如有)，对招标文件及更正公告(如有)无任何异议。我们完全理解并同意放弃对这方面有不明及误解的权力。</w:t>
      </w:r>
      <w:r/>
    </w:p>
    <w:p>
      <w:pPr>
        <w:pStyle w:val="960"/>
        <w:ind w:firstLine="60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4、我们同意按招标文件中的规定，本投标书的有效期限为自投标截止之日起</w:t>
      </w:r>
      <w:r>
        <w:rPr>
          <w:rFonts w:hint="eastAsia" w:ascii="宋体" w:hAnsi="宋体" w:eastAsia="宋体" w:cs="宋体"/>
          <w:color w:val="000000" w:themeColor="text1"/>
          <w:sz w:val="21"/>
          <w:szCs w:val="21"/>
          <w:u w:val="none"/>
          <w14:textFill>
            <w14:solidFill>
              <w14:schemeClr w14:val="tx1"/>
            </w14:solidFill>
          </w14:textFill>
        </w:rPr>
        <w:t xml:space="preserve">60</w:t>
      </w:r>
      <w:r>
        <w:rPr>
          <w:rFonts w:hint="eastAsia" w:ascii="宋体" w:hAnsi="宋体" w:eastAsia="宋体" w:cs="宋体"/>
          <w:color w:val="000000" w:themeColor="text1"/>
          <w:sz w:val="21"/>
          <w:szCs w:val="21"/>
          <w14:textFill>
            <w14:solidFill>
              <w14:schemeClr w14:val="tx1"/>
            </w14:solidFill>
          </w14:textFill>
        </w:rPr>
        <w:t xml:space="preserve">天。</w:t>
      </w:r>
      <w:r/>
    </w:p>
    <w:p>
      <w:pPr>
        <w:pStyle w:val="960"/>
        <w:ind w:firstLine="60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5、我们愿意提供招标采购单位在招标文件中要求的所有资料。</w:t>
      </w:r>
      <w:r/>
    </w:p>
    <w:p>
      <w:pPr>
        <w:pStyle w:val="960"/>
        <w:ind w:firstLine="60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6、我们愿意遵守招标文件中所列的收费标准。</w:t>
      </w:r>
      <w:r/>
    </w:p>
    <w:p>
      <w:pPr>
        <w:pStyle w:val="960"/>
        <w:ind w:firstLine="60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7、我们承诺该项投标在开标后的全过程中保持有效，不作任何更改和变动。</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投标人名称：        （盖章）</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法定代表人或</w:t>
      </w:r>
      <w:r>
        <w:rPr>
          <w:rFonts w:hint="eastAsia" w:ascii="宋体" w:hAnsi="宋体" w:eastAsia="宋体" w:cs="宋体"/>
          <w:color w:val="000000" w:themeColor="text1"/>
          <w:sz w:val="21"/>
          <w:szCs w:val="21"/>
          <w14:textFill>
            <w14:solidFill>
              <w14:schemeClr w14:val="tx1"/>
            </w14:solidFill>
          </w14:textFill>
        </w:rPr>
        <w:t xml:space="preserve">委托</w:t>
      </w:r>
      <w:r>
        <w:rPr>
          <w:rFonts w:hint="eastAsia" w:ascii="宋体" w:hAnsi="宋体" w:eastAsia="宋体" w:cs="宋体"/>
          <w:bCs/>
          <w:color w:val="000000" w:themeColor="text1"/>
          <w:sz w:val="21"/>
          <w:szCs w:val="21"/>
          <w14:textFill>
            <w14:solidFill>
              <w14:schemeClr w14:val="tx1"/>
            </w14:solidFill>
          </w14:textFill>
        </w:rPr>
        <w:t xml:space="preserve">代理人（签字或盖章）：</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地址：</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邮政编码：</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联系电话：</w:t>
      </w:r>
      <w:r/>
    </w:p>
    <w:p>
      <w:pPr>
        <w:pStyle w:val="959"/>
        <w:ind w:left="0" w:firstLine="600"/>
        <w:spacing w:after="0"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日    期：</w:t>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00" w:lineRule="exact"/>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各项服务报价价格构成表及分析说明</w:t>
      </w:r>
      <w:r/>
    </w:p>
    <w:p>
      <w:pPr>
        <w:pStyle w:val="927"/>
        <w:ind w:firstLine="4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912"/>
        <w:tblW w:w="8855"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232"/>
        <w:gridCol w:w="1144"/>
        <w:gridCol w:w="1856"/>
        <w:gridCol w:w="1856"/>
        <w:gridCol w:w="1856"/>
      </w:tblGrid>
      <w:tr>
        <w:trPr>
          <w:trHeight w:val="420"/>
        </w:trPr>
        <w:tc>
          <w:tcPr>
            <w:gridSpan w:val="6"/>
            <w:tcW w:w="8855"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一、人员费用</w:t>
            </w:r>
            <w:r/>
          </w:p>
        </w:tc>
      </w:tr>
      <w:tr>
        <w:trPr>
          <w:trHeight w:val="420"/>
        </w:trPr>
        <w:tc>
          <w:tcPr>
            <w:tcW w:w="911" w:type="dxa"/>
            <w:vAlign w:val="center"/>
            <w:textDirection w:val="lrTb"/>
            <w:noWrap w:val="false"/>
          </w:tcPr>
          <w:p>
            <w:pPr>
              <w:jc w:val="center"/>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序号</w:t>
            </w:r>
            <w:r/>
          </w:p>
        </w:tc>
        <w:tc>
          <w:tcPr>
            <w:tcW w:w="1232" w:type="dxa"/>
            <w:vAlign w:val="center"/>
            <w:textDirection w:val="lrTb"/>
            <w:noWrap w:val="false"/>
          </w:tcPr>
          <w:p>
            <w:pPr>
              <w:jc w:val="center"/>
              <w:tabs>
                <w:tab w:val="left" w:pos="2670" w:leader="none"/>
              </w:tabs>
              <w:rPr>
                <w:rFonts w:hint="eastAsia" w:ascii="宋体" w:hAnsi="宋体" w:eastAsia="宋体" w:cs="宋体"/>
                <w:b/>
                <w:bCs/>
                <w:color w:val="000000" w:themeColor="text1"/>
                <w:sz w:val="21"/>
                <w:szCs w:val="21"/>
                <w:lang w:val="zh-CN"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岗位</w:t>
            </w:r>
            <w:r/>
          </w:p>
        </w:tc>
        <w:tc>
          <w:tcPr>
            <w:tcW w:w="1144"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数量（名）</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单价（人/月/元）</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年费用（12个月）</w:t>
            </w:r>
            <w:r/>
          </w:p>
        </w:tc>
        <w:tc>
          <w:tcPr>
            <w:tcW w:w="1856" w:type="dxa"/>
            <w:vAlign w:val="center"/>
            <w:textDirection w:val="lrTb"/>
            <w:noWrap w:val="false"/>
          </w:tcPr>
          <w:p>
            <w:pPr>
              <w:jc w:val="center"/>
              <w:tabs>
                <w:tab w:val="left" w:pos="2670" w:leader="none"/>
              </w:tabs>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备注</w:t>
            </w:r>
            <w:r/>
          </w:p>
        </w:tc>
      </w:tr>
      <w:tr>
        <w:trPr>
          <w:cantSplit/>
          <w:trHeight w:val="443"/>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 xml:space="preserve">1</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项目负责人</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default" w:ascii="宋体" w:hAnsi="宋体" w:eastAsia="宋体" w:cs="宋体"/>
                <w:b/>
                <w:bCs/>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男女不限，年龄50周岁及以下</w:t>
            </w:r>
            <w:r/>
          </w:p>
        </w:tc>
      </w:tr>
      <w:tr>
        <w:trPr>
          <w:cantSplit/>
          <w:trHeight w:val="435"/>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项目管理员</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男女不限，年龄50周岁及以下</w:t>
            </w:r>
            <w:r/>
          </w:p>
        </w:tc>
      </w:tr>
      <w:tr>
        <w:trPr>
          <w:cantSplit/>
          <w:trHeight w:val="465"/>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zh-CN"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机动车驾驶员</w:t>
            </w:r>
            <w:r/>
          </w:p>
        </w:tc>
        <w:tc>
          <w:tcPr>
            <w:tcW w:w="1144" w:type="dxa"/>
            <w:vAlign w:val="center"/>
            <w:textDirection w:val="lrTb"/>
            <w:noWrap w:val="false"/>
          </w:tcPr>
          <w:p>
            <w:pPr>
              <w:ind w:firstLine="411"/>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center"/>
            <w:textDirection w:val="lrTb"/>
            <w:noWrap w:val="false"/>
          </w:tcPr>
          <w:p>
            <w:pPr>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center"/>
            <w:textDirection w:val="lrTb"/>
            <w:noWrap w:val="false"/>
          </w:tcPr>
          <w:p>
            <w:pPr>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男女不限，年龄男性55周岁及以下、女性50周岁及以下；</w:t>
            </w:r>
            <w:r>
              <w:rPr>
                <w:rFonts w:hint="eastAsia" w:ascii="宋体" w:hAnsi="宋体" w:eastAsia="宋体" w:cs="宋体"/>
                <w:color w:val="000000" w:themeColor="text1"/>
                <w:sz w:val="21"/>
                <w:szCs w:val="21"/>
                <w:lang w:val="en-US" w:eastAsia="zh-CN"/>
                <w14:textFill>
                  <w14:solidFill>
                    <w14:schemeClr w14:val="tx1"/>
                  </w14:solidFill>
                </w14:textFill>
              </w:rPr>
              <w:t xml:space="preserve">驾驶人员须持有与车辆匹配的驾照</w:t>
            </w:r>
            <w:r/>
          </w:p>
        </w:tc>
      </w:tr>
      <w:tr>
        <w:trPr>
          <w:cantSplit/>
          <w:trHeight w:val="470"/>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跟车</w:t>
            </w:r>
            <w:r>
              <w:rPr>
                <w:rFonts w:hint="eastAsia" w:ascii="宋体" w:hAnsi="宋体" w:eastAsia="宋体" w:cs="宋体"/>
                <w:color w:val="000000" w:themeColor="text1"/>
                <w:sz w:val="21"/>
                <w:szCs w:val="21"/>
                <w14:textFill>
                  <w14:solidFill>
                    <w14:schemeClr w14:val="tx1"/>
                  </w14:solidFill>
                </w14:textFill>
              </w:rPr>
              <w:t xml:space="preserve">辅助工</w:t>
            </w:r>
            <w:r/>
          </w:p>
        </w:tc>
        <w:tc>
          <w:tcPr>
            <w:tcW w:w="1144" w:type="dxa"/>
            <w:vAlign w:val="center"/>
            <w:textDirection w:val="lrTb"/>
            <w:noWrap w:val="false"/>
          </w:tcPr>
          <w:p>
            <w:pPr>
              <w:ind w:firstLine="411"/>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center"/>
            <w:textDirection w:val="lrTb"/>
            <w:noWrap w:val="false"/>
          </w:tcPr>
          <w:p>
            <w:pPr>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center"/>
            <w:textDirection w:val="lrTb"/>
            <w:noWrap w:val="false"/>
          </w:tcPr>
          <w:p>
            <w:pPr>
              <w:spacing w:line="240" w:lineRule="auto"/>
              <w:tabs>
                <w:tab w:val="left" w:pos="267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default"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cantSplit/>
          <w:trHeight w:val="440"/>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zh-CN"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保洁人员</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cantSplit/>
          <w:trHeight w:val="467"/>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zh-CN"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中转站运维人员</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cantSplit/>
          <w:trHeight w:val="445"/>
        </w:trPr>
        <w:tc>
          <w:tcPr>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7</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秩序维护人员</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top"/>
            <w:textDirection w:val="lrTb"/>
            <w:noWrap w:val="false"/>
          </w:tcPr>
          <w:p>
            <w:pPr>
              <w:jc w:val="left"/>
              <w:keepLines w:val="0"/>
              <w:keepNext w:val="0"/>
              <w:pageBreakBefore w:val="0"/>
              <w:spacing w:line="360" w:lineRule="auto"/>
              <w:widowControl w:val="off"/>
              <w:tabs>
                <w:tab w:val="left" w:pos="126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男女不限，年龄65周岁及以下</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社会保险</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（企业部分）</w:t>
            </w:r>
            <w:r/>
          </w:p>
        </w:tc>
        <w:tc>
          <w:tcPr>
            <w:tcW w:w="1144"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spacing w:line="240" w:lineRule="auto"/>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r>
      <w:tr>
        <w:trPr>
          <w:cantSplit/>
          <w:trHeight w:val="445"/>
        </w:trPr>
        <w:tc>
          <w:tcPr>
            <w:shd w:val="clear" w:color="auto" w:fill="auto"/>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9</w:t>
            </w:r>
            <w:r/>
          </w:p>
        </w:tc>
        <w:tc>
          <w:tcPr>
            <w:shd w:val="clear" w:color="auto" w:fill="auto"/>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住房公积金</w:t>
            </w:r>
            <w:r/>
          </w:p>
        </w:tc>
        <w:tc>
          <w:tcPr>
            <w:shd w:val="clear" w:color="auto" w:fill="auto"/>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jc w:val="left"/>
              <w:tabs>
                <w:tab w:val="left" w:pos="2670" w:leader="none"/>
              </w:tabs>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r>
            <w:r/>
          </w:p>
        </w:tc>
      </w:tr>
      <w:tr>
        <w:trPr>
          <w:cantSplit/>
          <w:trHeight w:val="445"/>
        </w:trPr>
        <w:tc>
          <w:tcPr>
            <w:shd w:val="clear" w:color="auto" w:fill="auto"/>
            <w:tcW w:w="911"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10</w:t>
            </w:r>
            <w:r/>
          </w:p>
        </w:tc>
        <w:tc>
          <w:tcPr>
            <w:shd w:val="clear" w:color="auto" w:fill="auto"/>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意外伤害险</w:t>
            </w:r>
            <w:r/>
          </w:p>
        </w:tc>
        <w:tc>
          <w:tcPr>
            <w:shd w:val="clear" w:color="auto" w:fill="auto"/>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shd w:val="clear" w:color="auto" w:fill="auto"/>
            <w:tcW w:w="1856" w:type="dxa"/>
            <w:vAlign w:val="center"/>
            <w:textDirection w:val="lrTb"/>
            <w:noWrap w:val="false"/>
          </w:tcPr>
          <w:p>
            <w:pPr>
              <w:jc w:val="left"/>
              <w:tabs>
                <w:tab w:val="left" w:pos="2670" w:leader="none"/>
              </w:tabs>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r>
            <w:r/>
          </w:p>
        </w:tc>
      </w:tr>
      <w:tr>
        <w:trPr>
          <w:cantSplit/>
          <w:trHeight w:val="592"/>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11</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服装、劳保用品</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12</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福利费</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13</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高温津贴费</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w:t>
            </w:r>
            <w:r/>
          </w:p>
        </w:tc>
        <w:tc>
          <w:tcPr>
            <w:tcW w:w="1232" w:type="dxa"/>
            <w:vAlign w:val="center"/>
            <w:textDirection w:val="lrTb"/>
            <w:noWrap w:val="false"/>
          </w:tcPr>
          <w:p>
            <w:pPr>
              <w:jc w:val="center"/>
              <w:keepLines w:val="0"/>
              <w:keepNext w:val="0"/>
              <w:pageBreakBefore w:val="0"/>
              <w:spacing w:line="240" w:lineRule="auto"/>
              <w:widowControl w:val="off"/>
              <w:tabs>
                <w:tab w:val="left" w:pos="1260" w:leader="none"/>
              </w:tabs>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r>
            <w:r/>
          </w:p>
        </w:tc>
      </w:tr>
      <w:tr>
        <w:trPr>
          <w:cantSplit/>
          <w:trHeight w:val="445"/>
        </w:trPr>
        <w:tc>
          <w:tcPr>
            <w:gridSpan w:val="2"/>
            <w:shd w:val="clear" w:color="auto" w:fill="auto"/>
            <w:tcW w:w="2143"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人员费用每年小计</w:t>
            </w:r>
            <w:r/>
          </w:p>
          <w:p>
            <w:pPr>
              <w:tabs>
                <w:tab w:val="left" w:pos="2670" w:leader="none"/>
              </w:tabs>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 </w:t>
            </w:r>
            <w:r/>
          </w:p>
        </w:tc>
        <w:tc>
          <w:tcPr>
            <w:gridSpan w:val="4"/>
            <w:tcW w:w="6712" w:type="dxa"/>
            <w:vAlign w:val="center"/>
            <w:textDirection w:val="lrTb"/>
            <w:noWrap w:val="false"/>
          </w:tcPr>
          <w:p>
            <w:pPr>
              <w:spacing w:line="360" w:lineRule="auto"/>
              <w:rPr>
                <w:rFonts w:hint="eastAsia" w:ascii="宋体" w:hAnsi="宋体" w:eastAsia="宋体" w:cs="宋体"/>
                <w:b/>
                <w:bCs/>
                <w:color w:val="000000" w:themeColor="text1"/>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u w:val="single"/>
                <w14:textFill>
                  <w14:solidFill>
                    <w14:schemeClr w14:val="tx1"/>
                  </w14:solidFill>
                </w14:textFill>
              </w:rPr>
              <w:t xml:space="preserve">                                        </w:t>
            </w:r>
            <w:r/>
          </w:p>
          <w:p>
            <w:pPr>
              <w:jc w:val="left"/>
              <w:tabs>
                <w:tab w:val="left" w:pos="2670" w:leader="none"/>
              </w:tabs>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大写（人民币）：</w:t>
            </w:r>
            <w:r/>
          </w:p>
        </w:tc>
      </w:tr>
      <w:tr>
        <w:trPr>
          <w:cantSplit/>
          <w:trHeight w:val="413"/>
        </w:trPr>
        <w:tc>
          <w:tcPr>
            <w:gridSpan w:val="6"/>
            <w:tcW w:w="8855"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二、机械设备费用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序号</w:t>
            </w:r>
            <w:r/>
          </w:p>
        </w:tc>
        <w:tc>
          <w:tcPr>
            <w:tcW w:w="1232"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设备名称</w:t>
            </w:r>
            <w:r/>
          </w:p>
        </w:tc>
        <w:tc>
          <w:tcPr>
            <w:tcW w:w="1144"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数量（辆）</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单价（辆/月/元）</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年费用（元）</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备注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洗扫车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default" w:ascii="宋体" w:hAnsi="宋体" w:eastAsia="宋体" w:cs="宋体"/>
                <w:b/>
                <w:bCs/>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rPr>
                <w:rFonts w:hint="eastAsia" w:ascii="宋体" w:hAnsi="宋体" w:eastAsia="宋体" w:cs="宋体"/>
                <w:color w:val="000000" w:themeColor="text1"/>
                <w:sz w:val="21"/>
                <w:szCs w:val="21"/>
                <w14:textFill>
                  <w14:solidFill>
                    <w14:schemeClr w14:val="tx1"/>
                  </w14:solidFill>
                </w14:textFill>
              </w:rPr>
              <w:t xml:space="preserve">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洗扫车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default" w:ascii="宋体" w:hAnsi="宋体" w:eastAsia="宋体" w:cs="宋体"/>
                <w:b/>
                <w:bCs/>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洒水车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rPr>
                <w:rFonts w:hint="eastAsia" w:ascii="宋体" w:hAnsi="宋体" w:eastAsia="宋体" w:cs="宋体"/>
                <w:color w:val="000000" w:themeColor="text1"/>
                <w:sz w:val="21"/>
                <w:szCs w:val="21"/>
                <w14:textFill>
                  <w14:solidFill>
                    <w14:schemeClr w14:val="tx1"/>
                  </w14:solidFill>
                </w14:textFill>
              </w:rPr>
              <w:t xml:space="preserve">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路面养护车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新能源皮卡车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垃圾收集车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总质量≥</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7</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垃圾侧装车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电动三轮保洁车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须</w:t>
            </w:r>
            <w:r>
              <w:rPr>
                <w:rFonts w:hint="eastAsia" w:ascii="宋体" w:hAnsi="宋体" w:eastAsia="宋体" w:cs="宋体"/>
                <w:color w:val="000000" w:themeColor="text1"/>
                <w:sz w:val="21"/>
                <w:szCs w:val="21"/>
                <w14:textFill>
                  <w14:solidFill>
                    <w14:schemeClr w14:val="tx1"/>
                  </w14:solidFill>
                </w14:textFill>
              </w:rPr>
              <w:t xml:space="preserve">可上牌</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9</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四轮电动后装车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10</w:t>
            </w:r>
            <w:r/>
          </w:p>
        </w:tc>
        <w:tc>
          <w:tcPr>
            <w:tcW w:w="1232" w:type="dxa"/>
            <w:vAlign w:val="top"/>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巡逻车</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4人（含）及以上</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w:t>
            </w:r>
            <w:r/>
          </w:p>
        </w:tc>
        <w:tc>
          <w:tcPr>
            <w:tcW w:w="1232" w:type="dxa"/>
            <w:vAlign w:val="center"/>
            <w:textDirection w:val="lrTb"/>
            <w:noWrap w:val="false"/>
          </w:tcPr>
          <w:p>
            <w:pPr>
              <w:jc w:val="center"/>
              <w:keepLines w:val="0"/>
              <w:keepNext w:val="0"/>
              <w:pageBreakBefore w:val="0"/>
              <w:spacing w:line="240" w:lineRule="auto"/>
              <w:widowControl w:val="off"/>
              <w:tabs>
                <w:tab w:val="left" w:pos="1260" w:leader="none"/>
              </w:tabs>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tc>
        <w:tc>
          <w:tcPr>
            <w:tcW w:w="1144"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ind w:firstLine="413"/>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r>
            <w:r/>
          </w:p>
        </w:tc>
        <w:tc>
          <w:tcPr>
            <w:tcW w:w="1856" w:type="dxa"/>
            <w:vAlign w:val="center"/>
            <w:textDirection w:val="lrTb"/>
            <w:noWrap w:val="false"/>
          </w:tcPr>
          <w:p>
            <w:pPr>
              <w:jc w:val="left"/>
              <w:tabs>
                <w:tab w:val="left" w:pos="267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r>
      <w:tr>
        <w:trPr>
          <w:cantSplit/>
          <w:trHeight w:val="445"/>
        </w:trPr>
        <w:tc>
          <w:tcPr>
            <w:gridSpan w:val="2"/>
            <w:tcW w:w="2143" w:type="dxa"/>
            <w:vAlign w:val="center"/>
            <w:textDirection w:val="lrTb"/>
            <w:noWrap w:val="false"/>
          </w:tcPr>
          <w:p>
            <w:pPr>
              <w:jc w:val="left"/>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机械设备费用每年小计</w:t>
            </w:r>
            <w:r/>
          </w:p>
        </w:tc>
        <w:tc>
          <w:tcPr>
            <w:gridSpan w:val="4"/>
            <w:tcW w:w="6712" w:type="dxa"/>
            <w:vAlign w:val="center"/>
            <w:textDirection w:val="lrTb"/>
            <w:noWrap w:val="false"/>
          </w:tcPr>
          <w:p>
            <w:pPr>
              <w:spacing w:line="360" w:lineRule="auto"/>
              <w:rPr>
                <w:rFonts w:hint="eastAsia" w:ascii="宋体" w:hAnsi="宋体" w:eastAsia="宋体" w:cs="宋体"/>
                <w:b/>
                <w:bCs/>
                <w:color w:val="000000" w:themeColor="text1"/>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u w:val="single"/>
                <w14:textFill>
                  <w14:solidFill>
                    <w14:schemeClr w14:val="tx1"/>
                  </w14:solidFill>
                </w14:textFill>
              </w:rPr>
              <w:t xml:space="preserve">                                        </w:t>
            </w:r>
            <w:r/>
          </w:p>
          <w:p>
            <w:pPr>
              <w:jc w:val="left"/>
              <w:tabs>
                <w:tab w:val="left" w:pos="2670" w:leader="none"/>
              </w:tabs>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大写（人民币）：</w:t>
            </w:r>
            <w:r/>
          </w:p>
        </w:tc>
      </w:tr>
      <w:tr>
        <w:trPr>
          <w:cantSplit/>
          <w:trHeight w:val="445"/>
        </w:trPr>
        <w:tc>
          <w:tcPr>
            <w:gridSpan w:val="6"/>
            <w:tcW w:w="8855"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三、其他费用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序号</w:t>
            </w:r>
            <w:r/>
          </w:p>
        </w:tc>
        <w:tc>
          <w:tcPr>
            <w:tcW w:w="1232"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费用名称</w:t>
            </w:r>
            <w:r/>
          </w:p>
        </w:tc>
        <w:tc>
          <w:tcPr>
            <w:tcW w:w="1144"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数量（项）</w:t>
            </w:r>
            <w:r/>
          </w:p>
        </w:tc>
        <w:tc>
          <w:tcPr>
            <w:gridSpan w:val="2"/>
            <w:tcW w:w="3712"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年费用（元）</w:t>
            </w:r>
            <w:r/>
          </w:p>
        </w:tc>
        <w:tc>
          <w:tcPr>
            <w:tcW w:w="1856" w:type="dxa"/>
            <w:vAlign w:val="center"/>
            <w:textDirection w:val="lrTb"/>
            <w:noWrap w:val="false"/>
          </w:tcPr>
          <w:p>
            <w:pPr>
              <w:jc w:val="center"/>
              <w:tabs>
                <w:tab w:val="left" w:pos="2670" w:leader="none"/>
              </w:tabs>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备注</w:t>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1</w:t>
            </w:r>
            <w:r/>
          </w:p>
        </w:tc>
        <w:tc>
          <w:tcPr>
            <w:tcW w:w="123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保洁工具、耗材</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2</w:t>
            </w:r>
            <w:r/>
          </w:p>
        </w:tc>
        <w:tc>
          <w:tcPr>
            <w:tcW w:w="1232"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加班费</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3</w:t>
            </w:r>
            <w:r/>
          </w:p>
        </w:tc>
        <w:tc>
          <w:tcPr>
            <w:tcW w:w="1232"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管理费</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4</w:t>
            </w:r>
            <w:r/>
          </w:p>
        </w:tc>
        <w:tc>
          <w:tcPr>
            <w:tcW w:w="1232"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利润</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5</w:t>
            </w:r>
            <w:r/>
          </w:p>
        </w:tc>
        <w:tc>
          <w:tcPr>
            <w:tcW w:w="1232"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税金</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tcW w:w="911" w:type="dxa"/>
            <w:vAlign w:val="center"/>
            <w:textDirection w:val="lrTb"/>
            <w:noWrap w:val="false"/>
          </w:tcPr>
          <w:p>
            <w:pPr>
              <w:jc w:val="center"/>
              <w:tabs>
                <w:tab w:val="left" w:pos="2670" w:leader="none"/>
              </w:tabs>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w:t>
            </w:r>
            <w:r/>
          </w:p>
        </w:tc>
        <w:tc>
          <w:tcPr>
            <w:tcW w:w="1232" w:type="dxa"/>
            <w:vAlign w:val="center"/>
            <w:textDirection w:val="lrTb"/>
            <w:noWrap w:val="false"/>
          </w:tcPr>
          <w:p>
            <w:pPr>
              <w:jc w:val="center"/>
              <w:tabs>
                <w:tab w:val="left" w:pos="2670" w:leader="none"/>
              </w:tabs>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w:t>
            </w:r>
            <w:r/>
          </w:p>
        </w:tc>
        <w:tc>
          <w:tcPr>
            <w:tcW w:w="1144"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gridSpan w:val="2"/>
            <w:tcW w:w="3712"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c>
          <w:tcPr>
            <w:tcW w:w="1856" w:type="dxa"/>
            <w:vAlign w:val="center"/>
            <w:textDirection w:val="lrTb"/>
            <w:noWrap w:val="false"/>
          </w:tcPr>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r>
            <w:r/>
          </w:p>
        </w:tc>
      </w:tr>
      <w:tr>
        <w:trPr>
          <w:cantSplit/>
          <w:trHeight w:val="445"/>
        </w:trPr>
        <w:tc>
          <w:tcPr>
            <w:gridSpan w:val="2"/>
            <w:tcW w:w="2143" w:type="dxa"/>
            <w:vAlign w:val="center"/>
            <w:textDirection w:val="lrTb"/>
            <w:noWrap w:val="false"/>
          </w:tcPr>
          <w:p>
            <w:pPr>
              <w:jc w:val="center"/>
              <w:tabs>
                <w:tab w:val="left" w:pos="2670" w:leader="none"/>
              </w:tabs>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其他费用每年小计</w:t>
            </w:r>
            <w:r/>
          </w:p>
        </w:tc>
        <w:tc>
          <w:tcPr>
            <w:gridSpan w:val="4"/>
            <w:tcW w:w="6712" w:type="dxa"/>
            <w:vAlign w:val="center"/>
            <w:textDirection w:val="lrTb"/>
            <w:noWrap w:val="false"/>
          </w:tcPr>
          <w:p>
            <w:pPr>
              <w:spacing w:line="360" w:lineRule="auto"/>
              <w:rPr>
                <w:rFonts w:hint="eastAsia" w:ascii="宋体" w:hAnsi="宋体" w:eastAsia="宋体" w:cs="宋体"/>
                <w:b/>
                <w:bCs/>
                <w:color w:val="000000" w:themeColor="text1"/>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u w:val="single"/>
                <w14:textFill>
                  <w14:solidFill>
                    <w14:schemeClr w14:val="tx1"/>
                  </w14:solidFill>
                </w14:textFill>
              </w:rPr>
              <w:t xml:space="preserve">                                        </w:t>
            </w:r>
            <w:r/>
          </w:p>
          <w:p>
            <w:pPr>
              <w:jc w:val="center"/>
              <w:tabs>
                <w:tab w:val="left" w:pos="2670"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大写（人民币）：</w:t>
            </w:r>
            <w:r/>
          </w:p>
        </w:tc>
      </w:tr>
      <w:tr>
        <w:trPr>
          <w:cantSplit/>
          <w:trHeight w:val="916"/>
        </w:trPr>
        <w:tc>
          <w:tcPr>
            <w:gridSpan w:val="2"/>
            <w:tcW w:w="2143" w:type="dxa"/>
            <w:vAlign w:val="center"/>
            <w:textDirection w:val="lrTb"/>
            <w:noWrap w:val="false"/>
          </w:tcPr>
          <w:p>
            <w:pPr>
              <w:jc w:val="center"/>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投标报价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每年合计</w:t>
            </w:r>
            <w:r/>
          </w:p>
        </w:tc>
        <w:tc>
          <w:tcPr>
            <w:gridSpan w:val="4"/>
            <w:tcW w:w="6712" w:type="dxa"/>
            <w:vAlign w:val="center"/>
            <w:textDirection w:val="lrTb"/>
            <w:noWrap w:val="false"/>
          </w:tcPr>
          <w:p>
            <w:pPr>
              <w:spacing w:line="360" w:lineRule="auto"/>
              <w:rPr>
                <w:rFonts w:hint="eastAsia" w:ascii="宋体" w:hAnsi="宋体" w:eastAsia="宋体" w:cs="宋体"/>
                <w:b/>
                <w:bCs/>
                <w:color w:val="000000" w:themeColor="text1"/>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u w:val="single"/>
                <w14:textFill>
                  <w14:solidFill>
                    <w14:schemeClr w14:val="tx1"/>
                  </w14:solidFill>
                </w14:textFill>
              </w:rPr>
              <w:t xml:space="preserve">                                        </w:t>
            </w:r>
            <w:r/>
          </w:p>
          <w:p>
            <w:pPr>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大写（人民币）： </w:t>
            </w:r>
            <w:r/>
          </w:p>
        </w:tc>
      </w:tr>
      <w:tr>
        <w:trPr>
          <w:cantSplit/>
          <w:trHeight w:val="916"/>
        </w:trPr>
        <w:tc>
          <w:tcPr>
            <w:gridSpan w:val="2"/>
            <w:tcW w:w="2143" w:type="dxa"/>
            <w:vAlign w:val="center"/>
            <w:textDirection w:val="lrTb"/>
            <w:noWrap w:val="false"/>
          </w:tcPr>
          <w:p>
            <w:pPr>
              <w:jc w:val="center"/>
              <w:tabs>
                <w:tab w:val="left" w:pos="267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投标报价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3年</w:t>
            </w:r>
            <w:r>
              <w:rPr>
                <w:rFonts w:hint="eastAsia" w:ascii="宋体" w:hAnsi="宋体" w:eastAsia="宋体" w:cs="宋体"/>
                <w:b/>
                <w:bCs/>
                <w:color w:val="000000" w:themeColor="text1"/>
                <w:sz w:val="21"/>
                <w:szCs w:val="21"/>
                <w:lang w:val="zh-CN"/>
                <w14:textFill>
                  <w14:solidFill>
                    <w14:schemeClr w14:val="tx1"/>
                  </w14:solidFill>
                </w14:textFill>
              </w:rPr>
              <w:t xml:space="preserve">总计</w:t>
            </w:r>
            <w:r/>
          </w:p>
        </w:tc>
        <w:tc>
          <w:tcPr>
            <w:gridSpan w:val="4"/>
            <w:tcW w:w="6712" w:type="dxa"/>
            <w:vAlign w:val="center"/>
            <w:textDirection w:val="lrTb"/>
            <w:noWrap w:val="false"/>
          </w:tcPr>
          <w:p>
            <w:pPr>
              <w:spacing w:line="360" w:lineRule="auto"/>
              <w:rPr>
                <w:rFonts w:hint="eastAsia" w:ascii="宋体" w:hAnsi="宋体" w:eastAsia="宋体" w:cs="宋体"/>
                <w:b/>
                <w:bCs/>
                <w:color w:val="000000" w:themeColor="text1"/>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u w:val="single"/>
                <w14:textFill>
                  <w14:solidFill>
                    <w14:schemeClr w14:val="tx1"/>
                  </w14:solidFill>
                </w14:textFill>
              </w:rPr>
              <w:t xml:space="preserve">                                        </w:t>
            </w:r>
            <w:r/>
          </w:p>
          <w:p>
            <w:pPr>
              <w:tabs>
                <w:tab w:val="left" w:pos="2670" w:leader="none"/>
              </w:tabs>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大写（人民币）： </w:t>
            </w:r>
            <w:r/>
          </w:p>
        </w:tc>
      </w:tr>
    </w:tbl>
    <w:p>
      <w:pPr>
        <w:ind w:right="130"/>
        <w:spacing w:before="156" w:after="156" w:line="440" w:lineRule="exact"/>
        <w:rPr>
          <w:rFonts w:hint="eastAsia" w:ascii="宋体" w:hAnsi="宋体" w:eastAsia="宋体" w:cs="宋体"/>
          <w:color w:val="000000" w:themeColor="text1"/>
          <w:spacing w:val="20"/>
          <w:sz w:val="21"/>
          <w:szCs w:val="21"/>
          <w14:textFill>
            <w14:solidFill>
              <w14:schemeClr w14:val="tx1"/>
            </w14:solidFill>
          </w14:textFill>
        </w:rPr>
      </w:pPr>
      <w:r>
        <w:rPr>
          <w:rFonts w:hint="eastAsia" w:ascii="宋体" w:hAnsi="宋体" w:eastAsia="宋体" w:cs="宋体"/>
          <w:color w:val="000000" w:themeColor="text1"/>
          <w:spacing w:val="20"/>
          <w:sz w:val="21"/>
          <w:szCs w:val="21"/>
          <w14:textFill>
            <w14:solidFill>
              <w14:schemeClr w14:val="tx1"/>
            </w14:solidFill>
          </w14:textFill>
        </w:rPr>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注：</w:t>
      </w:r>
      <w:r/>
    </w:p>
    <w:p>
      <w:pPr>
        <w:ind w:left="-283" w:firstLine="480"/>
        <w:spacing w:line="360" w:lineRule="auto"/>
        <w:rPr>
          <w:rFonts w:hint="eastAsia" w:ascii="楷体" w:hAnsi="楷体" w:eastAsia="楷体" w:cs="Times New Roman"/>
          <w:color w:val="000000" w:themeColor="text1"/>
          <w:sz w:val="24"/>
          <w:szCs w:val="24"/>
          <w:u w:val="single"/>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1、</w:t>
      </w:r>
      <w:r>
        <w:rPr>
          <w:rFonts w:hint="eastAsia" w:ascii="楷体" w:hAnsi="楷体" w:eastAsia="楷体" w:cs="Times New Roman"/>
          <w:color w:val="000000" w:themeColor="text1"/>
          <w:sz w:val="24"/>
          <w:szCs w:val="24"/>
          <w:u w:val="single"/>
          <w14:textFill>
            <w14:solidFill>
              <w14:schemeClr w14:val="tx1"/>
            </w14:solidFill>
          </w14:textFill>
        </w:rPr>
        <w:t xml:space="preserve">投标人应当按照招标文件采购需求及相关报价要求填写。</w:t>
      </w:r>
      <w:r/>
    </w:p>
    <w:p>
      <w:pPr>
        <w:ind w:left="-283" w:firstLine="480"/>
        <w:spacing w:line="360" w:lineRule="auto"/>
        <w:rPr>
          <w:rFonts w:hint="eastAsia" w:ascii="楷体" w:hAnsi="楷体" w:eastAsia="楷体" w:cs="Times New Roman"/>
          <w:color w:val="000000" w:themeColor="text1"/>
          <w:sz w:val="24"/>
          <w:szCs w:val="24"/>
          <w:u w:val="single"/>
          <w:lang w:val="en-US" w:eastAsia="zh-CN"/>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2、</w:t>
      </w:r>
      <w:r>
        <w:rPr>
          <w:rFonts w:hint="eastAsia" w:ascii="楷体" w:hAnsi="楷体" w:eastAsia="楷体" w:cs="Times New Roman"/>
          <w:color w:val="000000" w:themeColor="text1"/>
          <w:sz w:val="24"/>
          <w:szCs w:val="24"/>
          <w:u w:val="single"/>
          <w14:textFill>
            <w14:solidFill>
              <w14:schemeClr w14:val="tx1"/>
            </w14:solidFill>
          </w14:textFill>
        </w:rPr>
        <w:t xml:space="preserve">项目负责人</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14:textFill>
            <w14:solidFill>
              <w14:schemeClr w14:val="tx1"/>
            </w14:solidFill>
          </w14:textFill>
        </w:rPr>
        <w:t xml:space="preserve">项目管理员</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14:textFill>
            <w14:solidFill>
              <w14:schemeClr w14:val="tx1"/>
            </w14:solidFill>
          </w14:textFill>
        </w:rPr>
        <w:t xml:space="preserve">机动车驾驶员</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跟车</w:t>
      </w:r>
      <w:r>
        <w:rPr>
          <w:rFonts w:hint="eastAsia" w:ascii="楷体" w:hAnsi="楷体" w:eastAsia="楷体" w:cs="Times New Roman"/>
          <w:color w:val="000000" w:themeColor="text1"/>
          <w:sz w:val="24"/>
          <w:szCs w:val="24"/>
          <w:u w:val="single"/>
          <w14:textFill>
            <w14:solidFill>
              <w14:schemeClr w14:val="tx1"/>
            </w14:solidFill>
          </w14:textFill>
        </w:rPr>
        <w:t xml:space="preserve">辅助工</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14:textFill>
            <w14:solidFill>
              <w14:schemeClr w14:val="tx1"/>
            </w14:solidFill>
          </w14:textFill>
        </w:rPr>
        <w:t xml:space="preserve">保洁人员</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14:textFill>
            <w14:solidFill>
              <w14:schemeClr w14:val="tx1"/>
            </w14:solidFill>
          </w14:textFill>
        </w:rPr>
        <w:t xml:space="preserve">中转站运维人员</w:t>
      </w:r>
      <w:r>
        <w:rPr>
          <w:rFonts w:hint="eastAsia" w:ascii="楷体" w:hAnsi="楷体" w:eastAsia="楷体" w:cs="Times New Roman"/>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14:textFill>
            <w14:solidFill>
              <w14:schemeClr w14:val="tx1"/>
            </w14:solidFill>
          </w14:textFill>
        </w:rPr>
        <w:t xml:space="preserve">秩序维护人员</w:t>
      </w: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表中单价为工资，不包括</w:t>
      </w:r>
      <w:r>
        <w:rPr>
          <w:rFonts w:hint="default" w:ascii="楷体" w:hAnsi="楷体" w:eastAsia="楷体" w:cs="Times New Roman"/>
          <w:color w:val="000000" w:themeColor="text1"/>
          <w:sz w:val="24"/>
          <w:szCs w:val="24"/>
          <w:u w:val="single"/>
          <w:lang w:val="en-US" w:eastAsia="zh-CN"/>
          <w14:textFill>
            <w14:solidFill>
              <w14:schemeClr w14:val="tx1"/>
            </w14:solidFill>
          </w14:textFill>
        </w:rPr>
        <w:t xml:space="preserve">（</w:t>
      </w: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1</w:t>
      </w:r>
      <w:r>
        <w:rPr>
          <w:rFonts w:hint="default" w:ascii="楷体" w:hAnsi="楷体" w:eastAsia="楷体" w:cs="Times New Roman"/>
          <w:color w:val="000000" w:themeColor="text1"/>
          <w:sz w:val="24"/>
          <w:szCs w:val="24"/>
          <w:u w:val="single"/>
          <w:lang w:val="en-US" w:eastAsia="zh-CN"/>
          <w14:textFill>
            <w14:solidFill>
              <w14:schemeClr w14:val="tx1"/>
            </w14:solidFill>
          </w14:textFill>
        </w:rPr>
        <w:t xml:space="preserve">）加班加点的</w:t>
      </w: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工资；（2）中班、夜班、高温、低温、井下、有毒有害等特殊工作环境、条件下的津贴；（3）劳动者的住房公积金；（4）法律、法规和国家规定的劳动者福利待遇等。</w:t>
      </w:r>
      <w:r/>
    </w:p>
    <w:p>
      <w:pPr>
        <w:ind w:left="-283" w:firstLine="480"/>
        <w:spacing w:line="360" w:lineRule="auto"/>
        <w:rPr>
          <w:rFonts w:hint="default" w:ascii="楷体" w:hAnsi="楷体" w:eastAsia="楷体" w:cs="Times New Roman"/>
          <w:color w:val="000000" w:themeColor="text1"/>
          <w:sz w:val="24"/>
          <w:szCs w:val="24"/>
          <w:u w:val="single"/>
          <w:lang w:val="en-US" w:eastAsia="zh-CN"/>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3、机械设备费用包含不限于车辆折旧费、车辆租赁费、车辆保险费、车辆年审费、车辆维修费、气费、油费、水电费等一切费用。结合企业自身情况进行报价。</w:t>
      </w:r>
      <w:r/>
    </w:p>
    <w:p>
      <w:pPr>
        <w:ind w:left="-283" w:firstLine="480"/>
        <w:spacing w:line="360" w:lineRule="auto"/>
        <w:rPr>
          <w:rFonts w:hint="eastAsia" w:ascii="宋体" w:hAnsi="宋体" w:eastAsia="宋体" w:cs="Times New Roman"/>
          <w:b/>
          <w:bCs/>
          <w:color w:val="000000" w:themeColor="text1"/>
          <w:sz w:val="21"/>
          <w:szCs w:val="21"/>
          <w:lang w:eastAsia="zh-CN"/>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4</w:t>
      </w:r>
      <w:r>
        <w:rPr>
          <w:rFonts w:hint="eastAsia" w:ascii="楷体" w:hAnsi="楷体" w:eastAsia="楷体" w:cs="Times New Roman"/>
          <w:color w:val="000000" w:themeColor="text1"/>
          <w:sz w:val="24"/>
          <w:szCs w:val="24"/>
          <w:u w:val="single"/>
          <w14:textFill>
            <w14:solidFill>
              <w14:schemeClr w14:val="tx1"/>
            </w14:solidFill>
          </w14:textFill>
        </w:rPr>
        <w:t xml:space="preserve">、</w:t>
      </w:r>
      <w:r>
        <w:rPr>
          <w:rFonts w:hint="eastAsia" w:ascii="楷体" w:hAnsi="楷体" w:eastAsia="楷体" w:cs="Times New Roman"/>
          <w:b/>
          <w:bCs/>
          <w:color w:val="000000" w:themeColor="text1"/>
          <w:sz w:val="24"/>
          <w:szCs w:val="24"/>
          <w:u w:val="single"/>
          <w14:textFill>
            <w14:solidFill>
              <w14:schemeClr w14:val="tx1"/>
            </w14:solidFill>
          </w14:textFill>
        </w:rPr>
        <w:t xml:space="preserve">本表</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可</w:t>
      </w:r>
      <w:r>
        <w:rPr>
          <w:rFonts w:hint="eastAsia" w:ascii="楷体" w:hAnsi="楷体" w:eastAsia="楷体" w:cs="Times New Roman"/>
          <w:b/>
          <w:bCs/>
          <w:color w:val="000000" w:themeColor="text1"/>
          <w:sz w:val="24"/>
          <w:szCs w:val="24"/>
          <w:u w:val="single"/>
          <w14:textFill>
            <w14:solidFill>
              <w14:schemeClr w14:val="tx1"/>
            </w14:solidFill>
          </w14:textFill>
        </w:rPr>
        <w:t xml:space="preserve">由投标人根据采购需求</w:t>
      </w:r>
      <w:r>
        <w:rPr>
          <w:rFonts w:hint="eastAsia" w:ascii="楷体" w:hAnsi="楷体" w:eastAsia="楷体" w:cs="Times New Roman"/>
          <w:b/>
          <w:bCs/>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投标报价要求、投标人增加的应急设备及</w:t>
      </w:r>
      <w:r>
        <w:rPr>
          <w:rFonts w:hint="eastAsia" w:ascii="楷体" w:hAnsi="楷体" w:eastAsia="楷体" w:cs="Times New Roman"/>
          <w:b/>
          <w:bCs/>
          <w:color w:val="000000" w:themeColor="text1"/>
          <w:sz w:val="24"/>
          <w:szCs w:val="24"/>
          <w:u w:val="single"/>
          <w14:textFill>
            <w14:solidFill>
              <w14:schemeClr w14:val="tx1"/>
            </w14:solidFill>
          </w14:textFill>
        </w:rPr>
        <w:t xml:space="preserve">自身经验</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等</w:t>
      </w:r>
      <w:r>
        <w:rPr>
          <w:rFonts w:hint="eastAsia" w:ascii="楷体" w:hAnsi="楷体" w:eastAsia="楷体" w:cs="Times New Roman"/>
          <w:b/>
          <w:bCs/>
          <w:color w:val="000000" w:themeColor="text1"/>
          <w:sz w:val="24"/>
          <w:szCs w:val="24"/>
          <w:u w:val="single"/>
          <w14:textFill>
            <w14:solidFill>
              <w14:schemeClr w14:val="tx1"/>
            </w14:solidFill>
          </w14:textFill>
        </w:rPr>
        <w:t xml:space="preserve">进行补充填写</w:t>
      </w:r>
      <w:r>
        <w:rPr>
          <w:rFonts w:hint="eastAsia" w:ascii="楷体" w:hAnsi="楷体" w:eastAsia="楷体" w:cs="Times New Roman"/>
          <w:b/>
          <w:bCs/>
          <w:color w:val="000000" w:themeColor="text1"/>
          <w:sz w:val="24"/>
          <w:szCs w:val="24"/>
          <w:u w:val="single"/>
          <w:lang w:eastAsia="zh-CN"/>
          <w14:textFill>
            <w14:solidFill>
              <w14:schemeClr w14:val="tx1"/>
            </w14:solidFill>
          </w14:textFill>
        </w:rPr>
        <w:t xml:space="preserve">，</w:t>
      </w:r>
      <w:r>
        <w:rPr>
          <w:rFonts w:hint="eastAsia" w:ascii="楷体" w:hAnsi="楷体" w:eastAsia="楷体" w:cs="Times New Roman"/>
          <w:b/>
          <w:bCs/>
          <w:color w:val="000000" w:themeColor="text1"/>
          <w:sz w:val="24"/>
          <w:szCs w:val="24"/>
          <w:u w:val="single"/>
          <w14:textFill>
            <w14:solidFill>
              <w14:schemeClr w14:val="tx1"/>
            </w14:solidFill>
          </w14:textFill>
        </w:rPr>
        <w:t xml:space="preserve">行</w:t>
      </w:r>
      <w:r>
        <w:rPr>
          <w:rFonts w:hint="eastAsia" w:ascii="楷体" w:hAnsi="楷体" w:eastAsia="楷体" w:cs="Times New Roman"/>
          <w:b/>
          <w:bCs/>
          <w:color w:val="000000" w:themeColor="text1"/>
          <w:sz w:val="24"/>
          <w:szCs w:val="24"/>
          <w:u w:val="single"/>
          <w:lang w:val="zh-CN"/>
          <w14:textFill>
            <w14:solidFill>
              <w14:schemeClr w14:val="tx1"/>
            </w14:solidFill>
          </w14:textFill>
        </w:rPr>
        <w:t xml:space="preserve">数不够可自加</w:t>
      </w:r>
      <w:r>
        <w:rPr>
          <w:rFonts w:hint="eastAsia" w:ascii="楷体" w:hAnsi="楷体" w:eastAsia="楷体" w:cs="Times New Roman"/>
          <w:b/>
          <w:bCs/>
          <w:color w:val="000000" w:themeColor="text1"/>
          <w:sz w:val="24"/>
          <w:szCs w:val="24"/>
          <w:u w:val="single"/>
          <w14:textFill>
            <w14:solidFill>
              <w14:schemeClr w14:val="tx1"/>
            </w14:solidFill>
          </w14:textFill>
        </w:rPr>
        <w:t xml:space="preserve">。</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投标人漏报、少报部分，采购人视为此部分费用已含在投标总价中，不再另行支付。</w:t>
      </w:r>
      <w:r/>
    </w:p>
    <w:p>
      <w:pPr>
        <w:ind w:left="-283" w:firstLine="480"/>
        <w:spacing w:line="360" w:lineRule="auto"/>
        <w:rPr>
          <w:rFonts w:hint="eastAsia" w:ascii="楷体" w:hAnsi="楷体" w:eastAsia="楷体" w:cs="Times New Roman"/>
          <w:color w:val="000000" w:themeColor="text1"/>
          <w:sz w:val="24"/>
          <w:szCs w:val="24"/>
          <w:u w:val="single"/>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5</w:t>
      </w:r>
      <w:r>
        <w:rPr>
          <w:rFonts w:hint="eastAsia" w:ascii="楷体" w:hAnsi="楷体" w:eastAsia="楷体" w:cs="Times New Roman"/>
          <w:color w:val="000000" w:themeColor="text1"/>
          <w:sz w:val="24"/>
          <w:szCs w:val="24"/>
          <w:u w:val="single"/>
          <w14:textFill>
            <w14:solidFill>
              <w14:schemeClr w14:val="tx1"/>
            </w14:solidFill>
          </w14:textFill>
        </w:rPr>
        <w:t xml:space="preserve">、</w:t>
      </w:r>
      <w:r>
        <w:rPr>
          <w:rFonts w:hint="eastAsia" w:ascii="楷体" w:hAnsi="楷体" w:eastAsia="楷体" w:cs="Times New Roman"/>
          <w:b/>
          <w:bCs/>
          <w:color w:val="000000" w:themeColor="text1"/>
          <w:sz w:val="24"/>
          <w:szCs w:val="24"/>
          <w:u w:val="single"/>
          <w14:textFill>
            <w14:solidFill>
              <w14:schemeClr w14:val="tx1"/>
            </w14:solidFill>
          </w14:textFill>
        </w:rPr>
        <w:t xml:space="preserve">本表中</w:t>
      </w:r>
      <w:r>
        <w:rPr>
          <w:rFonts w:hint="eastAsia" w:ascii="楷体" w:hAnsi="楷体" w:eastAsia="楷体" w:cs="Times New Roman"/>
          <w:b/>
          <w:bCs/>
          <w:color w:val="000000" w:themeColor="text1"/>
          <w:sz w:val="24"/>
          <w:szCs w:val="24"/>
          <w:u w:val="single"/>
          <w:lang w:val="zh-CN"/>
          <w14:textFill>
            <w14:solidFill>
              <w14:schemeClr w14:val="tx1"/>
            </w14:solidFill>
          </w14:textFill>
        </w:rPr>
        <w:t xml:space="preserve">投标报价</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3年</w:t>
      </w:r>
      <w:r>
        <w:rPr>
          <w:rFonts w:hint="eastAsia" w:ascii="楷体" w:hAnsi="楷体" w:eastAsia="楷体" w:cs="Times New Roman"/>
          <w:b/>
          <w:bCs/>
          <w:color w:val="000000" w:themeColor="text1"/>
          <w:sz w:val="24"/>
          <w:szCs w:val="24"/>
          <w:u w:val="single"/>
          <w:lang w:val="zh-CN"/>
          <w14:textFill>
            <w14:solidFill>
              <w14:schemeClr w14:val="tx1"/>
            </w14:solidFill>
          </w14:textFill>
        </w:rPr>
        <w:t xml:space="preserve">总计</w:t>
      </w:r>
      <w:r>
        <w:rPr>
          <w:rFonts w:hint="eastAsia" w:ascii="楷体" w:hAnsi="楷体" w:eastAsia="楷体" w:cs="Times New Roman"/>
          <w:b/>
          <w:bCs/>
          <w:color w:val="000000" w:themeColor="text1"/>
          <w:sz w:val="24"/>
          <w:szCs w:val="24"/>
          <w:u w:val="single"/>
          <w:lang w:val="en-US" w:eastAsia="zh-CN"/>
          <w14:textFill>
            <w14:solidFill>
              <w14:schemeClr w14:val="tx1"/>
            </w14:solidFill>
          </w14:textFill>
        </w:rPr>
        <w:t xml:space="preserve">报价</w:t>
      </w:r>
      <w:r>
        <w:rPr>
          <w:rFonts w:hint="eastAsia" w:ascii="楷体" w:hAnsi="楷体" w:eastAsia="楷体" w:cs="Times New Roman"/>
          <w:b/>
          <w:bCs/>
          <w:color w:val="000000" w:themeColor="text1"/>
          <w:sz w:val="24"/>
          <w:szCs w:val="24"/>
          <w:u w:val="single"/>
          <w14:textFill>
            <w14:solidFill>
              <w14:schemeClr w14:val="tx1"/>
            </w14:solidFill>
          </w14:textFill>
        </w:rPr>
        <w:t xml:space="preserve">应与开标一览表中项目总报价保持一致。</w:t>
      </w:r>
      <w:r/>
    </w:p>
    <w:p>
      <w:pPr>
        <w:ind w:left="-283" w:firstLine="480"/>
        <w:spacing w:line="360" w:lineRule="auto"/>
        <w:rPr>
          <w:rFonts w:hint="eastAsia" w:ascii="楷体" w:hAnsi="楷体" w:eastAsia="楷体" w:cs="Times New Roman"/>
          <w:color w:val="000000" w:themeColor="text1"/>
          <w:sz w:val="24"/>
          <w:szCs w:val="24"/>
          <w:u w:val="single"/>
          <w14:textFill>
            <w14:solidFill>
              <w14:schemeClr w14:val="tx1"/>
            </w14:solidFill>
          </w14:textFill>
        </w:rPr>
      </w:pPr>
      <w:r>
        <w:rPr>
          <w:rFonts w:hint="eastAsia" w:ascii="楷体" w:hAnsi="楷体" w:eastAsia="楷体" w:cs="Times New Roman"/>
          <w:color w:val="000000" w:themeColor="text1"/>
          <w:sz w:val="24"/>
          <w:szCs w:val="24"/>
          <w:u w:val="single"/>
          <w:lang w:val="en-US" w:eastAsia="zh-CN"/>
          <w14:textFill>
            <w14:solidFill>
              <w14:schemeClr w14:val="tx1"/>
            </w14:solidFill>
          </w14:textFill>
        </w:rPr>
        <w:t xml:space="preserve">6</w:t>
      </w:r>
      <w:r>
        <w:rPr>
          <w:rFonts w:hint="eastAsia" w:ascii="楷体" w:hAnsi="楷体" w:eastAsia="楷体" w:cs="Times New Roman"/>
          <w:color w:val="000000" w:themeColor="text1"/>
          <w:sz w:val="24"/>
          <w:szCs w:val="24"/>
          <w:u w:val="single"/>
          <w14:textFill>
            <w14:solidFill>
              <w14:schemeClr w14:val="tx1"/>
            </w14:solidFill>
          </w14:textFill>
        </w:rPr>
        <w:t xml:space="preserve">、报价保留至小数点后两位，四舍五入。</w:t>
      </w:r>
      <w:r/>
    </w:p>
    <w:p>
      <w:pPr>
        <w:ind w:right="130"/>
        <w:spacing w:before="156" w:after="156" w:line="440" w:lineRule="exact"/>
        <w:rPr>
          <w:rFonts w:hint="eastAsia" w:ascii="宋体" w:hAnsi="宋体" w:eastAsia="宋体" w:cs="宋体"/>
          <w:b/>
          <w:color w:val="000000" w:themeColor="text1"/>
          <w:spacing w:val="20"/>
          <w:position w:val="2"/>
          <w:sz w:val="21"/>
          <w:szCs w:val="21"/>
          <w14:textFill>
            <w14:solidFill>
              <w14:schemeClr w14:val="tx1"/>
            </w14:solidFill>
          </w14:textFill>
        </w:rPr>
      </w:pPr>
      <w:r>
        <w:rPr>
          <w:rFonts w:hint="eastAsia" w:ascii="宋体" w:hAnsi="宋体" w:eastAsia="宋体" w:cs="宋体"/>
          <w:b/>
          <w:color w:val="000000" w:themeColor="text1"/>
          <w:spacing w:val="20"/>
          <w:position w:val="2"/>
          <w:sz w:val="21"/>
          <w:szCs w:val="21"/>
          <w14:textFill>
            <w14:solidFill>
              <w14:schemeClr w14:val="tx1"/>
            </w14:solidFill>
          </w14:textFill>
        </w:rPr>
      </w:r>
      <w:r/>
    </w:p>
    <w:p>
      <w:pPr>
        <w:jc w:val="right"/>
        <w:spacing w:line="440" w:lineRule="exact"/>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（盖单位章）</w:t>
      </w:r>
      <w:r/>
    </w:p>
    <w:p>
      <w:pPr>
        <w:jc w:val="right"/>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法定代表人或授权委托人：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（签字或盖章） </w:t>
      </w:r>
      <w:r/>
    </w:p>
    <w:p>
      <w:pPr>
        <w:pStyle w:val="940"/>
        <w:numPr>
          <w:ilvl w:val="0"/>
          <w:numId w:val="0"/>
        </w:numPr>
        <w:ind w:firstLine="3570"/>
        <w:jc w:val="both"/>
        <w:spacing w:line="360" w:lineRule="auto"/>
        <w:rPr>
          <w:rFonts w:hint="eastAsia" w:ascii="宋体" w:hAnsi="宋体" w:eastAsia="宋体" w:cs="宋体"/>
          <w:b/>
          <w:color w:val="000000" w:themeColor="text1"/>
          <w:spacing w:val="20"/>
          <w:position w:val="2"/>
          <w:sz w:val="18"/>
          <w:szCs w:val="18"/>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 期：</w:t>
      </w:r>
      <w:r>
        <w:rPr>
          <w:rFonts w:hint="eastAsia" w:ascii="宋体" w:hAnsi="宋体" w:eastAsia="宋体" w:cs="宋体"/>
          <w:b/>
          <w:color w:val="000000" w:themeColor="text1"/>
          <w:spacing w:val="20"/>
          <w:position w:val="2"/>
          <w:sz w:val="21"/>
          <w:szCs w:val="21"/>
          <w14:textFill>
            <w14:solidFill>
              <w14:schemeClr w14:val="tx1"/>
            </w14:solidFill>
          </w14:textFill>
        </w:rPr>
        <w:t xml:space="preserve"> </w:t>
      </w:r>
      <w:r>
        <w:rPr>
          <w:rFonts w:hint="eastAsia" w:ascii="宋体" w:hAnsi="宋体" w:eastAsia="宋体" w:cs="宋体"/>
          <w:b/>
          <w:color w:val="000000" w:themeColor="text1"/>
          <w:spacing w:val="20"/>
          <w:position w:val="2"/>
          <w:sz w:val="18"/>
          <w:szCs w:val="18"/>
          <w14:textFill>
            <w14:solidFill>
              <w14:schemeClr w14:val="tx1"/>
            </w14:solidFill>
          </w14:textFill>
        </w:rPr>
        <w:t xml:space="preserve">　</w:t>
      </w:r>
      <w:r/>
    </w:p>
    <w:p>
      <w:pPr>
        <w:pStyle w:val="940"/>
        <w:numPr>
          <w:ilvl w:val="0"/>
          <w:numId w:val="0"/>
        </w:numPr>
        <w:ind w:firstLine="3752"/>
        <w:jc w:val="both"/>
        <w:spacing w:line="360" w:lineRule="auto"/>
        <w:rPr>
          <w:rFonts w:hint="eastAsia" w:ascii="宋体" w:hAnsi="宋体" w:eastAsia="宋体" w:cs="宋体"/>
          <w:b/>
          <w:color w:val="000000" w:themeColor="text1"/>
          <w:spacing w:val="20"/>
          <w:position w:val="2"/>
          <w:sz w:val="18"/>
          <w:szCs w:val="18"/>
          <w14:textFill>
            <w14:solidFill>
              <w14:schemeClr w14:val="tx1"/>
            </w14:solidFill>
          </w14:textFill>
        </w:rPr>
      </w:pPr>
      <w:r>
        <w:rPr>
          <w:rFonts w:hint="eastAsia" w:ascii="宋体" w:hAnsi="宋体" w:eastAsia="宋体" w:cs="宋体"/>
          <w:b/>
          <w:color w:val="000000" w:themeColor="text1"/>
          <w:spacing w:val="20"/>
          <w:position w:val="2"/>
          <w:sz w:val="18"/>
          <w:szCs w:val="18"/>
          <w14:textFill>
            <w14:solidFill>
              <w14:schemeClr w14:val="tx1"/>
            </w14:solidFill>
          </w14:textFill>
        </w:rPr>
      </w:r>
      <w:r/>
    </w:p>
    <w:p>
      <w:pPr>
        <w:jc w:val="cente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r>
      <w:r/>
    </w:p>
    <w:p>
      <w:pPr>
        <w:jc w:val="cente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r>
      <w:r/>
    </w:p>
    <w:p>
      <w:pPr>
        <w:jc w:val="center"/>
        <w:spacing w:line="48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center"/>
        <w:spacing w:line="480" w:lineRule="exact"/>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rPr>
          <w:rFonts w:hint="eastAsia" w:ascii="宋体" w:hAnsi="宋体" w:eastAsia="宋体" w:cs="宋体"/>
          <w:b/>
          <w:color w:val="000000" w:themeColor="text1"/>
          <w:sz w:val="32"/>
          <w:szCs w:val="32"/>
          <w14:textFill>
            <w14:solidFill>
              <w14:schemeClr w14:val="tx1"/>
            </w14:solidFill>
          </w14:textFill>
        </w:rPr>
        <w:outlineLvl w:val="9"/>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rPr>
          <w:rFonts w:hint="eastAsia"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服务要求响应表</w:t>
      </w:r>
      <w:r/>
    </w:p>
    <w:p>
      <w:pPr>
        <w:jc w:val="center"/>
        <w:spacing w:line="48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说明：投标人必须仔细阅读招标文件中采购需求条款和相关服务功能要求</w:t>
      </w:r>
      <w:r>
        <w:rPr>
          <w:rFonts w:hint="eastAsia" w:ascii="宋体" w:hAnsi="宋体" w:eastAsia="宋体" w:cs="宋体"/>
          <w:color w:val="000000" w:themeColor="text1"/>
          <w:sz w:val="21"/>
          <w:szCs w:val="21"/>
          <w:lang w:val="en-US" w:eastAsia="zh-CN"/>
          <w14:textFill>
            <w14:solidFill>
              <w14:schemeClr w14:val="tx1"/>
            </w14:solidFill>
          </w14:textFill>
        </w:rPr>
        <w:t xml:space="preserve">后进行填写</w:t>
      </w:r>
      <w:r>
        <w:rPr>
          <w:rFonts w:hint="eastAsia" w:ascii="宋体" w:hAnsi="宋体" w:eastAsia="宋体" w:cs="宋体"/>
          <w:color w:val="000000" w:themeColor="text1"/>
          <w:sz w:val="21"/>
          <w:szCs w:val="21"/>
          <w14:textFill>
            <w14:solidFill>
              <w14:schemeClr w14:val="tx1"/>
            </w14:solidFill>
          </w14:textFill>
        </w:rPr>
        <w:t xml:space="preserve">。</w:t>
      </w:r>
      <w:r/>
    </w:p>
    <w:p>
      <w:pPr>
        <w:jc w:val="lef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912"/>
        <w:tblW w:w="7845" w:type="dxa"/>
        <w:tblInd w:w="-12" w:type="dxa"/>
        <w:tblLayout w:type="fixed"/>
        <w:tblCellMar>
          <w:left w:w="108" w:type="dxa"/>
          <w:top w:w="0" w:type="dxa"/>
          <w:right w:w="108" w:type="dxa"/>
          <w:bottom w:w="0" w:type="dxa"/>
        </w:tblCellMar>
        <w:tblLook w:val="04A0" w:firstRow="1" w:lastRow="0" w:firstColumn="1" w:lastColumn="0" w:noHBand="0" w:noVBand="1"/>
      </w:tblPr>
      <w:tblGrid>
        <w:gridCol w:w="667"/>
        <w:gridCol w:w="2511"/>
        <w:gridCol w:w="3089"/>
        <w:gridCol w:w="1578"/>
      </w:tblGrid>
      <w:tr>
        <w:trPr>
          <w:trHeight w:val="70"/>
        </w:trPr>
        <w:tc>
          <w:tcPr>
            <w:shd w:val="clear" w:color="auto" w:fill="ffffff"/>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序号及名称</w:t>
            </w:r>
            <w:r/>
          </w:p>
        </w:tc>
        <w:tc>
          <w:tcPr>
            <w:shd w:val="clear" w:color="auto" w:fill="ffffff"/>
            <w:tcBorders>
              <w:top w:val="single" w:color="000000" w:sz="4" w:space="0"/>
              <w:left w:val="none" w:color="000000" w:sz="4" w:space="0"/>
              <w:bottom w:val="single" w:color="auto" w:sz="4" w:space="0"/>
              <w:right w:val="single" w:color="000000" w:sz="4" w:space="0"/>
            </w:tcBorders>
            <w:tcW w:w="2511"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招标文件</w:t>
            </w:r>
            <w:r>
              <w:rPr>
                <w:rFonts w:hint="eastAsia" w:ascii="宋体" w:hAnsi="宋体" w:eastAsia="宋体" w:cs="宋体"/>
                <w:color w:val="000000" w:themeColor="text1"/>
                <w:sz w:val="21"/>
                <w:szCs w:val="21"/>
                <w14:textFill>
                  <w14:solidFill>
                    <w14:schemeClr w14:val="tx1"/>
                  </w14:solidFill>
                </w14:textFill>
              </w:rPr>
              <w:t xml:space="preserve">条款描述（包括</w:t>
            </w:r>
            <w:r>
              <w:rPr>
                <w:rFonts w:hint="eastAsia" w:ascii="宋体" w:hAnsi="宋体" w:eastAsia="宋体" w:cs="宋体"/>
                <w:color w:val="000000" w:themeColor="text1"/>
                <w:sz w:val="21"/>
                <w:szCs w:val="21"/>
                <w:lang w:val="en-US" w:eastAsia="zh-CN"/>
                <w14:textFill>
                  <w14:solidFill>
                    <w14:schemeClr w14:val="tx1"/>
                  </w14:solidFill>
                </w14:textFill>
              </w:rPr>
              <w:t xml:space="preserve">不限于第三章采购需求中项目配置要求</w:t>
            </w:r>
            <w:r>
              <w:rPr>
                <w:rFonts w:hint="eastAsia" w:ascii="宋体" w:hAnsi="宋体" w:eastAsia="宋体" w:cs="宋体"/>
                <w:color w:val="000000" w:themeColor="text1"/>
                <w:sz w:val="21"/>
                <w:szCs w:val="21"/>
                <w14:textFill>
                  <w14:solidFill>
                    <w14:schemeClr w14:val="tx1"/>
                  </w14:solidFill>
                </w14:textFill>
              </w:rPr>
              <w:t xml:space="preserve">，服务</w:t>
            </w:r>
            <w:r>
              <w:rPr>
                <w:rFonts w:hint="eastAsia" w:ascii="宋体" w:hAnsi="宋体" w:eastAsia="宋体" w:cs="宋体"/>
                <w:color w:val="000000" w:themeColor="text1"/>
                <w:sz w:val="21"/>
                <w:szCs w:val="21"/>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作业标准</w:t>
            </w:r>
            <w:r>
              <w:rPr>
                <w:rFonts w:hint="eastAsia" w:ascii="宋体" w:hAnsi="宋体" w:eastAsia="宋体" w:cs="宋体"/>
                <w:color w:val="000000" w:themeColor="text1"/>
                <w:sz w:val="21"/>
                <w:szCs w:val="21"/>
                <w14:textFill>
                  <w14:solidFill>
                    <w14:schemeClr w14:val="tx1"/>
                  </w14:solidFill>
                </w14:textFill>
              </w:rPr>
              <w:t xml:space="preserve">、考核方案等）</w:t>
            </w:r>
            <w:r/>
          </w:p>
        </w:tc>
        <w:tc>
          <w:tcPr>
            <w:shd w:val="clear" w:color="auto" w:fill="ffffff"/>
            <w:tcBorders>
              <w:top w:val="single" w:color="000000" w:sz="4" w:space="0"/>
              <w:left w:val="none" w:color="000000"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val="en-US" w:eastAsia="zh-CN"/>
                <w14:textFill>
                  <w14:solidFill>
                    <w14:schemeClr w14:val="tx1"/>
                  </w14:solidFill>
                </w14:textFill>
              </w:rPr>
              <w:t xml:space="preserve">响应</w:t>
            </w:r>
            <w:r>
              <w:rPr>
                <w:rFonts w:hint="eastAsia" w:ascii="宋体" w:hAnsi="宋体" w:eastAsia="宋体" w:cs="宋体"/>
                <w:color w:val="000000" w:themeColor="text1"/>
                <w:sz w:val="21"/>
                <w:szCs w:val="21"/>
                <w14:textFill>
                  <w14:solidFill>
                    <w14:schemeClr w14:val="tx1"/>
                  </w14:solidFill>
                </w14:textFill>
              </w:rPr>
              <w:t xml:space="preserve">情况描述</w:t>
            </w:r>
            <w:r/>
          </w:p>
        </w:tc>
        <w:tc>
          <w:tcPr>
            <w:shd w:val="clear" w:color="auto" w:fill="ffffff"/>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偏离情况说明</w:t>
            </w:r>
            <w:r/>
          </w:p>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r>
      <w:tr>
        <w:trPr>
          <w:trHeight w:val="888"/>
        </w:trPr>
        <w:tc>
          <w:tcPr>
            <w:tcBorders>
              <w:top w:val="single" w:color="000000" w:sz="4" w:space="0"/>
              <w:left w:val="single" w:color="000000" w:sz="4" w:space="0"/>
              <w:bottom w:val="single" w:color="000000" w:sz="4" w:space="0"/>
              <w:right w:val="single" w:color="auto" w:sz="4" w:space="0"/>
            </w:tcBorders>
            <w:tcW w:w="667"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11" w:type="dxa"/>
            <w:vAlign w:val="center"/>
            <w:textDirection w:val="lrTb"/>
            <w:noWrap w:val="false"/>
          </w:tcPr>
          <w:p>
            <w:pPr>
              <w:jc w:val="center"/>
              <w:spacing w:line="48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12"/>
        </w:trPr>
        <w:tc>
          <w:tcPr>
            <w:tcBorders>
              <w:top w:val="single" w:color="000000" w:sz="4" w:space="0"/>
              <w:left w:val="single" w:color="000000" w:sz="4" w:space="0"/>
              <w:bottom w:val="single" w:color="000000" w:sz="4" w:space="0"/>
              <w:right w:val="single" w:color="auto" w:sz="4" w:space="0"/>
            </w:tcBorders>
            <w:tcW w:w="667"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11" w:type="dxa"/>
            <w:vAlign w:val="center"/>
            <w:textDirection w:val="lrTb"/>
            <w:noWrap w:val="false"/>
          </w:tcPr>
          <w:p>
            <w:pP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12"/>
        </w:trPr>
        <w:tc>
          <w:tcPr>
            <w:tcBorders>
              <w:top w:val="single" w:color="000000" w:sz="4" w:space="0"/>
              <w:left w:val="single" w:color="000000" w:sz="4" w:space="0"/>
              <w:bottom w:val="single" w:color="000000" w:sz="4" w:space="0"/>
              <w:right w:val="single" w:color="auto" w:sz="4" w:space="0"/>
            </w:tcBorders>
            <w:tcW w:w="667"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11" w:type="dxa"/>
            <w:vAlign w:val="center"/>
            <w:textDirection w:val="lrTb"/>
            <w:noWrap w:val="false"/>
          </w:tcPr>
          <w:p>
            <w:pP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12"/>
        </w:trPr>
        <w:tc>
          <w:tcPr>
            <w:tcBorders>
              <w:top w:val="single" w:color="000000" w:sz="4" w:space="0"/>
              <w:left w:val="single" w:color="000000" w:sz="4" w:space="0"/>
              <w:bottom w:val="single" w:color="000000" w:sz="4" w:space="0"/>
              <w:right w:val="single" w:color="auto" w:sz="4" w:space="0"/>
            </w:tcBorders>
            <w:tcW w:w="667"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511" w:type="dxa"/>
            <w:vAlign w:val="center"/>
            <w:textDirection w:val="lrTb"/>
            <w:noWrap w:val="false"/>
          </w:tcPr>
          <w:p>
            <w:pP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12"/>
        </w:trPr>
        <w:tc>
          <w:tcPr>
            <w:tcBorders>
              <w:top w:val="single" w:color="000000" w:sz="4" w:space="0"/>
              <w:left w:val="single" w:color="000000" w:sz="4" w:space="0"/>
              <w:bottom w:val="single" w:color="000000" w:sz="4" w:space="0"/>
              <w:right w:val="single" w:color="auto" w:sz="4" w:space="0"/>
            </w:tcBorders>
            <w:tcW w:w="667" w:type="dxa"/>
            <w:vAlign w:val="center"/>
            <w:textDirection w:val="lrTb"/>
            <w:noWrap w:val="false"/>
          </w:tcPr>
          <w:p>
            <w:pPr>
              <w:spacing w:line="24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511" w:type="dxa"/>
            <w:vAlign w:val="center"/>
            <w:textDirection w:val="lrTb"/>
            <w:noWrap w:val="false"/>
          </w:tcPr>
          <w:p>
            <w:pPr>
              <w:ind w:firstLine="210"/>
              <w:spacing w:line="240" w:lineRule="auto"/>
              <w:widowControl/>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c>
          <w:tcPr>
            <w:tcBorders>
              <w:top w:val="single" w:color="000000" w:sz="4" w:space="0"/>
              <w:left w:val="single" w:color="auto" w:sz="4" w:space="0"/>
              <w:bottom w:val="single" w:color="000000" w:sz="4" w:space="0"/>
              <w:right w:val="single" w:color="000000" w:sz="4" w:space="0"/>
            </w:tcBorders>
            <w:tcW w:w="3089"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left"/>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1、此表为表样，行数</w:t>
      </w:r>
      <w:r>
        <w:rPr>
          <w:rFonts w:hint="eastAsia" w:ascii="宋体" w:hAnsi="宋体" w:eastAsia="宋体" w:cs="宋体"/>
          <w:color w:val="000000" w:themeColor="text1"/>
          <w:sz w:val="21"/>
          <w:szCs w:val="21"/>
          <w:lang w:val="en-US" w:eastAsia="zh-CN"/>
          <w14:textFill>
            <w14:solidFill>
              <w14:schemeClr w14:val="tx1"/>
            </w14:solidFill>
          </w14:textFill>
        </w:rPr>
        <w:t xml:space="preserve">投标人根据招标文件</w:t>
      </w:r>
      <w:r>
        <w:rPr>
          <w:rFonts w:hint="eastAsia" w:ascii="宋体" w:hAnsi="宋体" w:eastAsia="宋体" w:cs="宋体"/>
          <w:color w:val="000000" w:themeColor="text1"/>
          <w:sz w:val="21"/>
          <w:szCs w:val="21"/>
          <w14:textFill>
            <w14:solidFill>
              <w14:schemeClr w14:val="tx1"/>
            </w14:solidFill>
          </w14:textFill>
        </w:rPr>
        <w:t xml:space="preserve">可自行添加，但表式不变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ab/>
      </w:r>
      <w:r/>
    </w:p>
    <w:p>
      <w:pPr>
        <w:ind w:firstLine="600"/>
        <w:jc w:val="left"/>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2、投标供应商根据项目服务规范添加的服务措施等也请列出；</w:t>
      </w:r>
      <w:r/>
    </w:p>
    <w:p>
      <w:pPr>
        <w:ind w:firstLine="600"/>
        <w:jc w:val="left"/>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3、实质性条款不允许负偏离，如出现负偏离，将视为无效投标；</w:t>
      </w:r>
      <w:r/>
    </w:p>
    <w:p>
      <w:pPr>
        <w:ind w:firstLine="600"/>
        <w:jc w:val="left"/>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、是否偏离用符号“+、-、=”分别表示正偏离、负偏离、完全响应。</w:t>
      </w:r>
      <w:r/>
    </w:p>
    <w:p>
      <w:pPr>
        <w:ind w:firstLine="502"/>
        <w:spacing w:line="480" w:lineRule="exact"/>
        <w:rPr>
          <w:rFonts w:hint="eastAsia" w:ascii="宋体" w:hAnsi="宋体" w:eastAsia="宋体" w:cs="宋体"/>
          <w:b/>
          <w:color w:val="000000" w:themeColor="text1"/>
          <w:spacing w:val="20"/>
          <w:sz w:val="21"/>
          <w:szCs w:val="21"/>
          <w14:textFill>
            <w14:solidFill>
              <w14:schemeClr w14:val="tx1"/>
            </w14:solidFill>
          </w14:textFill>
        </w:rPr>
      </w:pPr>
      <w:r>
        <w:rPr>
          <w:rFonts w:hint="eastAsia" w:ascii="宋体" w:hAnsi="宋体" w:eastAsia="宋体" w:cs="宋体"/>
          <w:b/>
          <w:color w:val="000000" w:themeColor="text1"/>
          <w:spacing w:val="20"/>
          <w:sz w:val="21"/>
          <w:szCs w:val="21"/>
          <w14:textFill>
            <w14:solidFill>
              <w14:schemeClr w14:val="tx1"/>
            </w14:solidFill>
          </w14:textFill>
        </w:rPr>
      </w:r>
      <w:r/>
    </w:p>
    <w:p>
      <w:pPr>
        <w:ind w:firstLine="502"/>
        <w:spacing w:line="480" w:lineRule="exact"/>
        <w:rPr>
          <w:rFonts w:hint="eastAsia" w:ascii="宋体" w:hAnsi="宋体" w:eastAsia="宋体" w:cs="宋体"/>
          <w:b/>
          <w:color w:val="000000" w:themeColor="text1"/>
          <w:spacing w:val="20"/>
          <w:sz w:val="21"/>
          <w:szCs w:val="21"/>
          <w14:textFill>
            <w14:solidFill>
              <w14:schemeClr w14:val="tx1"/>
            </w14:solidFill>
          </w14:textFill>
        </w:rPr>
      </w:pPr>
      <w:r>
        <w:rPr>
          <w:rFonts w:hint="eastAsia" w:ascii="宋体" w:hAnsi="宋体" w:eastAsia="宋体" w:cs="宋体"/>
          <w:b/>
          <w:color w:val="000000" w:themeColor="text1"/>
          <w:spacing w:val="20"/>
          <w:sz w:val="21"/>
          <w:szCs w:val="21"/>
          <w14:textFill>
            <w14:solidFill>
              <w14:schemeClr w14:val="tx1"/>
            </w14:solidFill>
          </w14:textFill>
        </w:rPr>
      </w:r>
      <w:r/>
    </w:p>
    <w:p>
      <w:pPr>
        <w:jc w:val="righ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（盖单位章）</w:t>
      </w:r>
      <w:r/>
    </w:p>
    <w:p>
      <w:pPr>
        <w:jc w:val="righ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righ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法定代表人或授权委托人：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（签字或盖章）</w:t>
      </w:r>
      <w:r/>
    </w:p>
    <w:p>
      <w:pPr>
        <w:ind w:firstLine="441"/>
        <w:spacing w:line="440" w:lineRule="exact"/>
        <w:rPr>
          <w:rFonts w:hint="eastAsia" w:ascii="宋体" w:hAnsi="宋体" w:eastAsia="宋体" w:cs="宋体"/>
          <w:b/>
          <w:color w:val="000000" w:themeColor="text1"/>
          <w:spacing w:val="20"/>
          <w:sz w:val="18"/>
          <w:szCs w:val="18"/>
          <w14:textFill>
            <w14:solidFill>
              <w14:schemeClr w14:val="tx1"/>
            </w14:solidFill>
          </w14:textFill>
        </w:rPr>
      </w:pPr>
      <w:r>
        <w:rPr>
          <w:rFonts w:hint="eastAsia" w:ascii="宋体" w:hAnsi="宋体" w:eastAsia="宋体" w:cs="宋体"/>
          <w:b/>
          <w:color w:val="000000" w:themeColor="text1"/>
          <w:spacing w:val="20"/>
          <w:sz w:val="18"/>
          <w:szCs w:val="18"/>
          <w14:textFill>
            <w14:solidFill>
              <w14:schemeClr w14:val="tx1"/>
            </w14:solidFill>
          </w14:textFill>
        </w:rPr>
      </w:r>
      <w:r/>
    </w:p>
    <w:p>
      <w:pPr>
        <w:jc w:val="center"/>
        <w:spacing w:line="48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48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 xml:space="preserve">商务要求响应及偏离表</w:t>
      </w:r>
      <w:r/>
    </w:p>
    <w:tbl>
      <w:tblPr>
        <w:tblStyle w:val="912"/>
        <w:tblW w:w="816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583"/>
        <w:gridCol w:w="3178"/>
        <w:gridCol w:w="17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27" w:name="_Hlt26609391"/>
            <w:r/>
            <w:bookmarkStart w:id="28" w:name="_Hlt26671343"/>
            <w:r/>
            <w:bookmarkStart w:id="29" w:name="_Hlt26671372"/>
            <w:r/>
            <w:bookmarkStart w:id="30" w:name="_Hlt24879081"/>
            <w:r/>
            <w:bookmarkStart w:id="31" w:name="_Hlt26580838"/>
            <w:r/>
            <w:bookmarkStart w:id="32" w:name="_Hlt26782999"/>
            <w:r/>
            <w:bookmarkStart w:id="33" w:name="_Hlt26955056"/>
            <w:r/>
            <w:bookmarkStart w:id="34" w:name="_Hlt26955064"/>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序号</w:t>
            </w:r>
            <w:bookmarkEnd w:id="27"/>
            <w:r/>
            <w:bookmarkEnd w:id="28"/>
            <w:r/>
            <w:bookmarkEnd w:id="29"/>
            <w:r/>
            <w:bookmarkEnd w:id="30"/>
            <w:r/>
            <w:bookmarkEnd w:id="31"/>
            <w:r/>
            <w:bookmarkEnd w:id="32"/>
            <w:r/>
            <w:bookmarkEnd w:id="33"/>
            <w:r/>
            <w:bookmarkEnd w:id="34"/>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招标文件要求（包含不限于项目期限、付款方式、违约、争议处理、履约保证金等）</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偏离情况说明</w:t>
            </w:r>
            <w:r/>
          </w:p>
          <w:p>
            <w:pPr>
              <w:jc w:val="center"/>
              <w:spacing w:beforeAutospacing="0" w:afterAutospacing="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480" w:lineRule="exact"/>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spacing w:beforeAutospacing="0" w:afterAutospacing="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r>
    </w:tbl>
    <w:p>
      <w:pPr>
        <w:jc w:val="both"/>
        <w:spacing w:beforeAutospacing="0" w:afterAutospacing="0"/>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 </w:t>
      </w:r>
      <w:r>
        <w:rPr>
          <w:rFonts w:hint="eastAsia" w:ascii="宋体" w:hAnsi="宋体" w:eastAsia="宋体" w:cs="宋体"/>
          <w:color w:val="000000" w:themeColor="text1"/>
          <w:sz w:val="21"/>
          <w:szCs w:val="21"/>
          <w:lang w:val="en-US" w:eastAsia="zh-CN"/>
          <w14:textFill>
            <w14:solidFill>
              <w14:schemeClr w14:val="tx1"/>
            </w14:solidFill>
          </w14:textFill>
        </w:rPr>
        <w:t xml:space="preserve">1、行数不够，投标供应商根据投标文件可自行添加。</w:t>
      </w:r>
      <w:r/>
    </w:p>
    <w:p>
      <w:pPr>
        <w:ind w:firstLine="600"/>
        <w:jc w:val="left"/>
        <w:spacing w:line="480" w:lineRule="exact"/>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2、实质性条款，不允许负偏离，如出现负偏离，将视为无效投标；</w:t>
      </w:r>
      <w:r/>
    </w:p>
    <w:p>
      <w:pPr>
        <w:ind w:firstLine="600"/>
        <w:jc w:val="left"/>
        <w:spacing w:line="48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是否偏离用符号“+、-、=”分别表示正偏离、负偏离、完全响应。</w:t>
      </w:r>
      <w:r/>
    </w:p>
    <w:p>
      <w:pPr>
        <w:pStyle w:val="940"/>
        <w:numPr>
          <w:ilvl w:val="0"/>
          <w:numId w:val="0"/>
        </w:numPr>
        <w:ind w:firstLine="4264"/>
        <w:jc w:val="both"/>
        <w:spacing w:line="360" w:lineRule="auto"/>
        <w:rPr>
          <w:rFonts w:hint="eastAsia" w:ascii="宋体" w:hAnsi="宋体" w:eastAsia="宋体" w:cs="宋体"/>
          <w:b/>
          <w:color w:val="000000" w:themeColor="text1"/>
          <w:spacing w:val="20"/>
          <w:position w:val="2"/>
          <w:sz w:val="21"/>
          <w:szCs w:val="21"/>
          <w14:textFill>
            <w14:solidFill>
              <w14:schemeClr w14:val="tx1"/>
            </w14:solidFill>
          </w14:textFill>
        </w:rPr>
      </w:pPr>
      <w:r>
        <w:rPr>
          <w:rFonts w:hint="eastAsia" w:ascii="宋体" w:hAnsi="宋体" w:eastAsia="宋体" w:cs="宋体"/>
          <w:b/>
          <w:color w:val="000000" w:themeColor="text1"/>
          <w:spacing w:val="20"/>
          <w:position w:val="2"/>
          <w:sz w:val="21"/>
          <w:szCs w:val="21"/>
          <w14:textFill>
            <w14:solidFill>
              <w14:schemeClr w14:val="tx1"/>
            </w14:solidFill>
          </w14:textFill>
        </w:rPr>
      </w:r>
      <w:r/>
    </w:p>
    <w:p>
      <w:pPr>
        <w:pStyle w:val="940"/>
        <w:numPr>
          <w:ilvl w:val="0"/>
          <w:numId w:val="0"/>
        </w:numPr>
        <w:ind w:firstLine="4264"/>
        <w:jc w:val="both"/>
        <w:spacing w:line="360" w:lineRule="auto"/>
        <w:rPr>
          <w:rFonts w:hint="eastAsia" w:ascii="宋体" w:hAnsi="宋体" w:eastAsia="宋体" w:cs="宋体"/>
          <w:b/>
          <w:color w:val="000000" w:themeColor="text1"/>
          <w:spacing w:val="20"/>
          <w:position w:val="2"/>
          <w:sz w:val="21"/>
          <w:szCs w:val="21"/>
          <w14:textFill>
            <w14:solidFill>
              <w14:schemeClr w14:val="tx1"/>
            </w14:solidFill>
          </w14:textFill>
        </w:rPr>
      </w:pPr>
      <w:r>
        <w:rPr>
          <w:rFonts w:hint="eastAsia" w:ascii="宋体" w:hAnsi="宋体" w:eastAsia="宋体" w:cs="宋体"/>
          <w:b/>
          <w:color w:val="000000" w:themeColor="text1"/>
          <w:spacing w:val="20"/>
          <w:position w:val="2"/>
          <w:sz w:val="21"/>
          <w:szCs w:val="21"/>
          <w14:textFill>
            <w14:solidFill>
              <w14:schemeClr w14:val="tx1"/>
            </w14:solidFill>
          </w14:textFill>
        </w:rPr>
      </w:r>
      <w:r/>
    </w:p>
    <w:p>
      <w:pPr>
        <w:jc w:val="righ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（盖单位章）</w:t>
      </w:r>
      <w:r/>
    </w:p>
    <w:p>
      <w:pPr>
        <w:jc w:val="right"/>
        <w:spacing w:line="48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法定代表人或授权委托人：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（签字或盖章）</w:t>
      </w:r>
      <w:r/>
    </w:p>
    <w:p>
      <w:pPr>
        <w:ind w:firstLine="441"/>
        <w:spacing w:line="440" w:lineRule="exact"/>
        <w:rPr>
          <w:rFonts w:hint="eastAsia" w:ascii="宋体" w:hAnsi="宋体" w:eastAsia="宋体" w:cs="宋体"/>
          <w:b/>
          <w:color w:val="000000" w:themeColor="text1"/>
          <w:spacing w:val="20"/>
          <w:sz w:val="18"/>
          <w:szCs w:val="18"/>
          <w14:textFill>
            <w14:solidFill>
              <w14:schemeClr w14:val="tx1"/>
            </w14:solidFill>
          </w14:textFill>
        </w:rPr>
      </w:pPr>
      <w:r>
        <w:rPr>
          <w:rFonts w:hint="eastAsia" w:ascii="宋体" w:hAnsi="宋体" w:eastAsia="宋体" w:cs="宋体"/>
          <w:b/>
          <w:color w:val="000000" w:themeColor="text1"/>
          <w:spacing w:val="20"/>
          <w:sz w:val="18"/>
          <w:szCs w:val="18"/>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imSun">
    <w:panose1 w:val="02010600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mbria Math">
    <w:panose1 w:val="02040503050406030204"/>
  </w:font>
  <w:font w:name="Cambria">
    <w:panose1 w:val="02040503050406030204"/>
  </w:font>
  <w:font w:name="Calibri">
    <w:panose1 w:val="020F0502020204030204"/>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3"/>
  </w:num>
  <w:num w:numId="4">
    <w:abstractNumId w:val="7"/>
  </w:num>
  <w:num w:numId="5">
    <w:abstractNumId w:val="6"/>
  </w:num>
  <w:num w:numId="6">
    <w:abstractNumId w:val="1"/>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0"/>
    <w:next w:val="910"/>
    <w:link w:val="739"/>
    <w:uiPriority w:val="9"/>
    <w:qFormat/>
    <w:pPr>
      <w:keepLines/>
      <w:keepNext/>
      <w:spacing w:before="480" w:after="200"/>
      <w:outlineLvl w:val="0"/>
    </w:pPr>
    <w:rPr>
      <w:rFonts w:ascii="Arial" w:hAnsi="Arial" w:eastAsia="Arial" w:cs="Arial"/>
      <w:sz w:val="40"/>
      <w:szCs w:val="40"/>
    </w:rPr>
  </w:style>
  <w:style w:type="character" w:styleId="739">
    <w:name w:val="Heading 1 Char"/>
    <w:basedOn w:val="911"/>
    <w:link w:val="738"/>
    <w:uiPriority w:val="9"/>
    <w:rPr>
      <w:rFonts w:ascii="Arial" w:hAnsi="Arial" w:eastAsia="Arial" w:cs="Arial"/>
      <w:sz w:val="40"/>
      <w:szCs w:val="40"/>
    </w:rPr>
  </w:style>
  <w:style w:type="paragraph" w:styleId="740">
    <w:name w:val="Heading 2"/>
    <w:basedOn w:val="910"/>
    <w:next w:val="910"/>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basedOn w:val="911"/>
    <w:link w:val="740"/>
    <w:uiPriority w:val="9"/>
    <w:rPr>
      <w:rFonts w:ascii="Arial" w:hAnsi="Arial" w:eastAsia="Arial" w:cs="Arial"/>
      <w:sz w:val="34"/>
    </w:rPr>
  </w:style>
  <w:style w:type="paragraph" w:styleId="742">
    <w:name w:val="Heading 3"/>
    <w:basedOn w:val="910"/>
    <w:next w:val="910"/>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basedOn w:val="911"/>
    <w:link w:val="742"/>
    <w:uiPriority w:val="9"/>
    <w:rPr>
      <w:rFonts w:ascii="Arial" w:hAnsi="Arial" w:eastAsia="Arial" w:cs="Arial"/>
      <w:sz w:val="30"/>
      <w:szCs w:val="30"/>
    </w:rPr>
  </w:style>
  <w:style w:type="paragraph" w:styleId="744">
    <w:name w:val="Heading 4"/>
    <w:basedOn w:val="910"/>
    <w:next w:val="910"/>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basedOn w:val="911"/>
    <w:link w:val="744"/>
    <w:uiPriority w:val="9"/>
    <w:rPr>
      <w:rFonts w:ascii="Arial" w:hAnsi="Arial" w:eastAsia="Arial" w:cs="Arial"/>
      <w:b/>
      <w:bCs/>
      <w:sz w:val="26"/>
      <w:szCs w:val="26"/>
    </w:rPr>
  </w:style>
  <w:style w:type="paragraph" w:styleId="746">
    <w:name w:val="Heading 5"/>
    <w:basedOn w:val="910"/>
    <w:next w:val="910"/>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1"/>
    <w:link w:val="746"/>
    <w:uiPriority w:val="9"/>
    <w:rPr>
      <w:rFonts w:ascii="Arial" w:hAnsi="Arial" w:eastAsia="Arial" w:cs="Arial"/>
      <w:b/>
      <w:bCs/>
      <w:sz w:val="24"/>
      <w:szCs w:val="24"/>
    </w:rPr>
  </w:style>
  <w:style w:type="paragraph" w:styleId="748">
    <w:name w:val="Heading 6"/>
    <w:basedOn w:val="910"/>
    <w:next w:val="910"/>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1"/>
    <w:link w:val="748"/>
    <w:uiPriority w:val="9"/>
    <w:rPr>
      <w:rFonts w:ascii="Arial" w:hAnsi="Arial" w:eastAsia="Arial" w:cs="Arial"/>
      <w:b/>
      <w:bCs/>
      <w:sz w:val="22"/>
      <w:szCs w:val="22"/>
    </w:rPr>
  </w:style>
  <w:style w:type="paragraph" w:styleId="750">
    <w:name w:val="Heading 7"/>
    <w:basedOn w:val="910"/>
    <w:next w:val="910"/>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1"/>
    <w:link w:val="750"/>
    <w:uiPriority w:val="9"/>
    <w:rPr>
      <w:rFonts w:ascii="Arial" w:hAnsi="Arial" w:eastAsia="Arial" w:cs="Arial"/>
      <w:b/>
      <w:bCs/>
      <w:i/>
      <w:iCs/>
      <w:sz w:val="22"/>
      <w:szCs w:val="22"/>
    </w:rPr>
  </w:style>
  <w:style w:type="paragraph" w:styleId="752">
    <w:name w:val="Heading 8"/>
    <w:basedOn w:val="910"/>
    <w:next w:val="910"/>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1"/>
    <w:link w:val="752"/>
    <w:uiPriority w:val="9"/>
    <w:rPr>
      <w:rFonts w:ascii="Arial" w:hAnsi="Arial" w:eastAsia="Arial" w:cs="Arial"/>
      <w:i/>
      <w:iCs/>
      <w:sz w:val="22"/>
      <w:szCs w:val="22"/>
    </w:rPr>
  </w:style>
  <w:style w:type="paragraph" w:styleId="754">
    <w:name w:val="Heading 9"/>
    <w:basedOn w:val="910"/>
    <w:next w:val="910"/>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1"/>
    <w:link w:val="754"/>
    <w:uiPriority w:val="9"/>
    <w:rPr>
      <w:rFonts w:ascii="Arial" w:hAnsi="Arial" w:eastAsia="Arial" w:cs="Arial"/>
      <w:i/>
      <w:iCs/>
      <w:sz w:val="21"/>
      <w:szCs w:val="21"/>
    </w:rPr>
  </w:style>
  <w:style w:type="paragraph" w:styleId="756">
    <w:name w:val="List Paragraph"/>
    <w:basedOn w:val="910"/>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0"/>
    <w:next w:val="910"/>
    <w:link w:val="759"/>
    <w:uiPriority w:val="10"/>
    <w:qFormat/>
    <w:pPr>
      <w:contextualSpacing/>
      <w:spacing w:before="300" w:after="200"/>
    </w:pPr>
    <w:rPr>
      <w:sz w:val="48"/>
      <w:szCs w:val="48"/>
    </w:rPr>
  </w:style>
  <w:style w:type="character" w:styleId="759">
    <w:name w:val="Title Char"/>
    <w:basedOn w:val="911"/>
    <w:link w:val="758"/>
    <w:uiPriority w:val="10"/>
    <w:rPr>
      <w:sz w:val="48"/>
      <w:szCs w:val="48"/>
    </w:rPr>
  </w:style>
  <w:style w:type="paragraph" w:styleId="760">
    <w:name w:val="Subtitle"/>
    <w:basedOn w:val="910"/>
    <w:next w:val="910"/>
    <w:link w:val="761"/>
    <w:uiPriority w:val="11"/>
    <w:qFormat/>
    <w:pPr>
      <w:spacing w:before="200" w:after="200"/>
    </w:pPr>
    <w:rPr>
      <w:sz w:val="24"/>
      <w:szCs w:val="24"/>
    </w:rPr>
  </w:style>
  <w:style w:type="character" w:styleId="761">
    <w:name w:val="Subtitle Char"/>
    <w:basedOn w:val="911"/>
    <w:link w:val="760"/>
    <w:uiPriority w:val="11"/>
    <w:rPr>
      <w:sz w:val="24"/>
      <w:szCs w:val="24"/>
    </w:rPr>
  </w:style>
  <w:style w:type="paragraph" w:styleId="762">
    <w:name w:val="Quote"/>
    <w:basedOn w:val="910"/>
    <w:next w:val="910"/>
    <w:link w:val="763"/>
    <w:uiPriority w:val="29"/>
    <w:qFormat/>
    <w:pPr>
      <w:ind w:left="720" w:right="720"/>
    </w:pPr>
    <w:rPr>
      <w:i/>
    </w:rPr>
  </w:style>
  <w:style w:type="character" w:styleId="763">
    <w:name w:val="Quote Char"/>
    <w:link w:val="762"/>
    <w:uiPriority w:val="29"/>
    <w:rPr>
      <w:i/>
    </w:rPr>
  </w:style>
  <w:style w:type="paragraph" w:styleId="764">
    <w:name w:val="Intense Quote"/>
    <w:basedOn w:val="910"/>
    <w:next w:val="910"/>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1"/>
    <w:link w:val="922"/>
    <w:uiPriority w:val="99"/>
  </w:style>
  <w:style w:type="character" w:styleId="767">
    <w:name w:val="Footer Char"/>
    <w:basedOn w:val="911"/>
    <w:link w:val="921"/>
    <w:uiPriority w:val="99"/>
  </w:style>
  <w:style w:type="paragraph" w:styleId="768">
    <w:name w:val="Caption"/>
    <w:basedOn w:val="910"/>
    <w:next w:val="910"/>
    <w:uiPriority w:val="35"/>
    <w:semiHidden/>
    <w:unhideWhenUsed/>
    <w:qFormat/>
    <w:pPr>
      <w:spacing w:line="276" w:lineRule="auto"/>
    </w:pPr>
    <w:rPr>
      <w:b/>
      <w:bCs/>
      <w:color w:val="4f81bd" w:themeColor="accent1"/>
      <w:sz w:val="18"/>
      <w:szCs w:val="18"/>
    </w:rPr>
  </w:style>
  <w:style w:type="character" w:styleId="769">
    <w:name w:val="Caption Char"/>
    <w:basedOn w:val="768"/>
    <w:link w:val="921"/>
    <w:uiPriority w:val="99"/>
  </w:style>
  <w:style w:type="table" w:styleId="770">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6">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7">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8">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9">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0">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1">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1">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2">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3">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4">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5">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6">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8">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9">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0">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1">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2">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3">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2">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3">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4">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5">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6">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7">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9">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0">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1">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2">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3">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4">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6">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7">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8">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9">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0">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1">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3">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4">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5">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6">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7">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8">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10"/>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1"/>
    <w:uiPriority w:val="99"/>
    <w:unhideWhenUsed/>
    <w:rPr>
      <w:vertAlign w:val="superscript"/>
    </w:rPr>
  </w:style>
  <w:style w:type="paragraph" w:styleId="898">
    <w:name w:val="endnote text"/>
    <w:basedOn w:val="910"/>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1"/>
    <w:uiPriority w:val="99"/>
    <w:semiHidden/>
    <w:unhideWhenUsed/>
    <w:rPr>
      <w:vertAlign w:val="superscript"/>
    </w:rPr>
  </w:style>
  <w:style w:type="paragraph" w:styleId="901">
    <w:name w:val="toc 2"/>
    <w:basedOn w:val="910"/>
    <w:next w:val="910"/>
    <w:uiPriority w:val="39"/>
    <w:unhideWhenUsed/>
    <w:pPr>
      <w:ind w:left="283" w:right="0" w:firstLine="0"/>
      <w:spacing w:after="57"/>
    </w:pPr>
  </w:style>
  <w:style w:type="paragraph" w:styleId="902">
    <w:name w:val="toc 3"/>
    <w:basedOn w:val="910"/>
    <w:next w:val="910"/>
    <w:uiPriority w:val="39"/>
    <w:unhideWhenUsed/>
    <w:pPr>
      <w:ind w:left="567" w:right="0" w:firstLine="0"/>
      <w:spacing w:after="57"/>
    </w:pPr>
  </w:style>
  <w:style w:type="paragraph" w:styleId="903">
    <w:name w:val="toc 4"/>
    <w:basedOn w:val="910"/>
    <w:next w:val="910"/>
    <w:uiPriority w:val="39"/>
    <w:unhideWhenUsed/>
    <w:pPr>
      <w:ind w:left="850" w:right="0" w:firstLine="0"/>
      <w:spacing w:after="57"/>
    </w:pPr>
  </w:style>
  <w:style w:type="paragraph" w:styleId="904">
    <w:name w:val="toc 5"/>
    <w:basedOn w:val="910"/>
    <w:next w:val="910"/>
    <w:uiPriority w:val="39"/>
    <w:unhideWhenUsed/>
    <w:pPr>
      <w:ind w:left="1134"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3"/>
    <w:link w:val="943"/>
    <w:uiPriority w:val="0"/>
    <w:qFormat/>
    <w:pPr>
      <w:jc w:val="both"/>
      <w:widowControl w:val="off"/>
    </w:pPr>
    <w:rPr>
      <w:rFonts w:hint="default" w:ascii="Times New Roman" w:hAnsi="Times New Roman" w:eastAsia="楷体_GB2312" w:cs="Times New Roman"/>
      <w:sz w:val="26"/>
    </w:rPr>
  </w:style>
  <w:style w:type="character" w:styleId="911" w:default="1">
    <w:name w:val="Default Paragraph Font"/>
    <w:uiPriority w:val="0"/>
    <w:semiHidden/>
    <w:qFormat/>
  </w:style>
  <w:style w:type="table" w:styleId="912" w:default="1">
    <w:name w:val="Normal Table"/>
    <w:uiPriority w:val="0"/>
    <w:semiHidden/>
    <w:qFormat/>
    <w:tblPr>
      <w:tblCellMar>
        <w:left w:w="108" w:type="dxa"/>
        <w:top w:w="0" w:type="dxa"/>
        <w:right w:w="108" w:type="dxa"/>
        <w:bottom w:w="0" w:type="dxa"/>
      </w:tblCellMar>
    </w:tblPr>
  </w:style>
  <w:style w:type="paragraph" w:styleId="913">
    <w:name w:val="Body Text"/>
    <w:basedOn w:val="910"/>
    <w:uiPriority w:val="0"/>
    <w:semiHidden/>
    <w:qFormat/>
    <w:rPr>
      <w:rFonts w:ascii="宋体" w:hAnsi="宋体" w:eastAsia="宋体" w:cs="宋体"/>
      <w:sz w:val="22"/>
      <w:szCs w:val="22"/>
      <w:lang w:val="en-US" w:eastAsia="en-US" w:bidi="ar-SA"/>
    </w:rPr>
  </w:style>
  <w:style w:type="paragraph" w:styleId="914">
    <w:name w:val="Normal Indent"/>
    <w:basedOn w:val="910"/>
    <w:next w:val="910"/>
    <w:uiPriority w:val="0"/>
    <w:qFormat/>
    <w:pPr>
      <w:ind w:firstLine="420"/>
    </w:pPr>
    <w:rPr>
      <w:rFonts w:ascii="等线" w:hAnsi="等线" w:eastAsia="等线"/>
      <w:sz w:val="20"/>
      <w:szCs w:val="24"/>
    </w:rPr>
  </w:style>
  <w:style w:type="paragraph" w:styleId="915">
    <w:name w:val="annotation text"/>
    <w:basedOn w:val="910"/>
    <w:uiPriority w:val="0"/>
    <w:semiHidden/>
    <w:qFormat/>
    <w:pPr>
      <w:jc w:val="left"/>
    </w:pPr>
    <w:rPr>
      <w:szCs w:val="24"/>
    </w:rPr>
  </w:style>
  <w:style w:type="paragraph" w:styleId="916">
    <w:name w:val="Body Text 3"/>
    <w:basedOn w:val="910"/>
    <w:uiPriority w:val="0"/>
    <w:qFormat/>
    <w:pPr>
      <w:spacing w:after="120"/>
    </w:pPr>
    <w:rPr>
      <w:rFonts w:eastAsia="等线"/>
      <w:sz w:val="16"/>
      <w:szCs w:val="16"/>
    </w:rPr>
  </w:style>
  <w:style w:type="paragraph" w:styleId="917">
    <w:name w:val="Body Text Indent"/>
    <w:basedOn w:val="910"/>
    <w:next w:val="918"/>
    <w:uiPriority w:val="0"/>
    <w:qFormat/>
    <w:pPr>
      <w:ind w:firstLine="645"/>
    </w:pPr>
    <w:rPr>
      <w:rFonts w:ascii="楷体_GB2312" w:hAnsiTheme="minorHAnsi" w:cstheme="minorBidi"/>
      <w:sz w:val="32"/>
      <w:szCs w:val="22"/>
    </w:rPr>
  </w:style>
  <w:style w:type="paragraph" w:styleId="918">
    <w:name w:val="envelope return"/>
    <w:basedOn w:val="910"/>
    <w:uiPriority w:val="99"/>
    <w:unhideWhenUsed/>
    <w:qFormat/>
    <w:rPr>
      <w:rFonts w:ascii="Arial" w:hAnsi="Arial"/>
    </w:rPr>
  </w:style>
  <w:style w:type="paragraph" w:styleId="919">
    <w:name w:val="Block Text"/>
    <w:basedOn w:val="910"/>
    <w:uiPriority w:val="0"/>
    <w:qFormat/>
    <w:pPr>
      <w:ind w:left="525" w:right="-1" w:firstLine="525"/>
      <w:spacing w:line="312" w:lineRule="atLeast"/>
    </w:pPr>
    <w:rPr>
      <w:sz w:val="28"/>
      <w:szCs w:val="28"/>
    </w:rPr>
  </w:style>
  <w:style w:type="paragraph" w:styleId="920">
    <w:name w:val="Plain Text"/>
    <w:basedOn w:val="910"/>
    <w:next w:val="914"/>
    <w:uiPriority w:val="0"/>
    <w:qFormat/>
    <w:rPr>
      <w:rFonts w:ascii="宋体" w:hAnsi="Courier New" w:eastAsia="等线"/>
      <w:sz w:val="20"/>
      <w:szCs w:val="20"/>
    </w:rPr>
  </w:style>
  <w:style w:type="paragraph" w:styleId="921">
    <w:name w:val="Footer"/>
    <w:basedOn w:val="910"/>
    <w:uiPriority w:val="0"/>
    <w:qFormat/>
    <w:pPr>
      <w:jc w:val="left"/>
      <w:tabs>
        <w:tab w:val="center" w:pos="4153" w:leader="none"/>
        <w:tab w:val="right" w:pos="8306" w:leader="none"/>
      </w:tabs>
    </w:pPr>
    <w:rPr>
      <w:sz w:val="18"/>
    </w:rPr>
  </w:style>
  <w:style w:type="paragraph" w:styleId="922">
    <w:name w:val="Header"/>
    <w:basedOn w:val="91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3">
    <w:name w:val="toc 1"/>
    <w:basedOn w:val="910"/>
    <w:next w:val="910"/>
    <w:uiPriority w:val="0"/>
    <w:qFormat/>
  </w:style>
  <w:style w:type="paragraph" w:styleId="924">
    <w:name w:val="toc 6"/>
    <w:basedOn w:val="910"/>
    <w:next w:val="910"/>
    <w:uiPriority w:val="0"/>
    <w:qFormat/>
    <w:pPr>
      <w:ind w:left="1050"/>
      <w:jc w:val="left"/>
    </w:pPr>
    <w:rPr>
      <w:sz w:val="18"/>
      <w:szCs w:val="18"/>
    </w:rPr>
  </w:style>
  <w:style w:type="paragraph" w:styleId="925">
    <w:name w:val="Normal (Web)"/>
    <w:basedOn w:val="910"/>
    <w:uiPriority w:val="0"/>
    <w:qFormat/>
    <w:pPr>
      <w:jc w:val="left"/>
      <w:spacing w:before="100" w:beforeAutospacing="1" w:after="100" w:afterAutospacing="1"/>
      <w:widowControl/>
    </w:pPr>
    <w:rPr>
      <w:rFonts w:ascii="宋体" w:hAnsi="宋体"/>
      <w:color w:val="000000"/>
      <w:sz w:val="24"/>
      <w:szCs w:val="24"/>
    </w:rPr>
  </w:style>
  <w:style w:type="paragraph" w:styleId="926">
    <w:name w:val="Body Text First Indent"/>
    <w:basedOn w:val="913"/>
    <w:next w:val="927"/>
    <w:uiPriority w:val="0"/>
    <w:qFormat/>
    <w:pPr>
      <w:ind w:firstLine="420"/>
    </w:pPr>
  </w:style>
  <w:style w:type="paragraph" w:styleId="927">
    <w:name w:val="Body Text First Indent 2"/>
    <w:basedOn w:val="917"/>
    <w:next w:val="910"/>
    <w:uiPriority w:val="99"/>
    <w:unhideWhenUsed/>
    <w:qFormat/>
    <w:pPr>
      <w:ind w:firstLine="200"/>
    </w:pPr>
  </w:style>
  <w:style w:type="table" w:styleId="928">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Hyperlink"/>
    <w:uiPriority w:val="99"/>
    <w:unhideWhenUsed/>
    <w:qFormat/>
    <w:rPr>
      <w:color w:val="0026e5" w:themeColor="hyperlink"/>
      <w:u w:val="single"/>
      <w14:textFill>
        <w14:solidFill>
          <w14:schemeClr w14:val="hlink"/>
        </w14:solidFill>
      </w14:textFill>
    </w:rPr>
  </w:style>
  <w:style w:type="paragraph" w:styleId="930" w:customStyle="1">
    <w:name w:val="正文首行缩进 21"/>
    <w:basedOn w:val="931"/>
    <w:uiPriority w:val="99"/>
    <w:unhideWhenUsed/>
    <w:qFormat/>
    <w:pPr>
      <w:ind w:firstLine="420"/>
    </w:pPr>
  </w:style>
  <w:style w:type="paragraph" w:styleId="931" w:customStyle="1">
    <w:name w:val="正文文本缩进1"/>
    <w:basedOn w:val="910"/>
    <w:next w:val="918"/>
    <w:uiPriority w:val="0"/>
    <w:unhideWhenUsed/>
    <w:qFormat/>
    <w:pPr>
      <w:ind w:firstLine="570"/>
    </w:pPr>
    <w:rPr>
      <w:rFonts w:ascii="宋体" w:eastAsia="宋体"/>
      <w:sz w:val="28"/>
    </w:rPr>
  </w:style>
  <w:style w:type="paragraph" w:styleId="932" w:customStyle="1">
    <w:name w:val="Normal_19"/>
    <w:next w:val="931"/>
    <w:uiPriority w:val="0"/>
    <w:qFormat/>
    <w:pPr>
      <w:jc w:val="both"/>
      <w:widowControl w:val="off"/>
    </w:pPr>
    <w:rPr>
      <w:rFonts w:hint="default" w:ascii="Calibri" w:hAnsi="Calibri" w:eastAsia="宋体" w:cs="Times New Roman"/>
      <w:sz w:val="21"/>
      <w:szCs w:val="24"/>
    </w:rPr>
  </w:style>
  <w:style w:type="paragraph" w:styleId="933" w:customStyle="1">
    <w:name w:val="目录 11"/>
    <w:basedOn w:val="910"/>
    <w:next w:val="910"/>
    <w:uiPriority w:val="0"/>
    <w:unhideWhenUsed/>
    <w:qFormat/>
    <w:pPr>
      <w:jc w:val="left"/>
    </w:pPr>
    <w:rPr>
      <w:sz w:val="24"/>
    </w:rPr>
  </w:style>
  <w:style w:type="paragraph" w:styleId="934" w:customStyle="1">
    <w:name w:val="标题 21"/>
    <w:basedOn w:val="910"/>
    <w:next w:val="910"/>
    <w:uiPriority w:val="0"/>
    <w:qFormat/>
    <w:pPr>
      <w:keepLines/>
      <w:keepNext/>
      <w:spacing w:before="260" w:after="260" w:line="416" w:lineRule="auto"/>
      <w:outlineLvl w:val="1"/>
    </w:pPr>
    <w:rPr>
      <w:rFonts w:ascii="Cambria" w:hAnsi="Cambria" w:eastAsia="宋体"/>
      <w:b/>
      <w:bCs/>
      <w:sz w:val="32"/>
      <w:szCs w:val="32"/>
    </w:rPr>
  </w:style>
  <w:style w:type="paragraph" w:styleId="935" w:customStyle="1">
    <w:name w:val="Default"/>
    <w:uiPriority w:val="0"/>
    <w:qFormat/>
    <w:pPr>
      <w:widowControl w:val="off"/>
    </w:pPr>
    <w:rPr>
      <w:rFonts w:hint="default" w:ascii="仿宋" w:hAnsi="Times New Roman" w:eastAsia="仿宋" w:cs="仿宋"/>
      <w:color w:val="000000"/>
      <w:sz w:val="24"/>
      <w:szCs w:val="24"/>
    </w:rPr>
  </w:style>
  <w:style w:type="paragraph" w:styleId="936" w:customStyle="1">
    <w:name w:val="Body text|1"/>
    <w:basedOn w:val="910"/>
    <w:uiPriority w:val="0"/>
    <w:qFormat/>
    <w:pPr>
      <w:ind w:left="190" w:firstLine="650"/>
      <w:jc w:val="left"/>
      <w:spacing w:after="270" w:line="590" w:lineRule="exact"/>
    </w:pPr>
    <w:rPr>
      <w:rFonts w:ascii="宋体" w:hAnsi="宋体" w:cs="宋体"/>
      <w:sz w:val="20"/>
      <w:szCs w:val="20"/>
      <w:lang w:val="zh-TW" w:eastAsia="zh-TW" w:bidi="zh-TW"/>
    </w:rPr>
  </w:style>
  <w:style w:type="paragraph" w:styleId="937" w:customStyle="1">
    <w:name w:val="WPS Plain"/>
    <w:uiPriority w:val="0"/>
    <w:qFormat/>
    <w:rPr>
      <w:rFonts w:ascii="Times New Roman" w:hAnsi="Times New Roman" w:eastAsia="宋体" w:cs="Times New Roman"/>
      <w:lang w:val="en-US" w:eastAsia="zh-CN" w:bidi="ar-SA"/>
    </w:rPr>
  </w:style>
  <w:style w:type="paragraph" w:styleId="938" w:customStyle="1">
    <w:name w:val="列出段落"/>
    <w:basedOn w:val="910"/>
    <w:uiPriority w:val="0"/>
    <w:qFormat/>
    <w:pPr>
      <w:ind w:firstLine="420"/>
    </w:pPr>
  </w:style>
  <w:style w:type="paragraph" w:styleId="939" w:customStyle="1">
    <w:name w:val="首行缩进"/>
    <w:basedOn w:val="910"/>
    <w:uiPriority w:val="0"/>
    <w:qFormat/>
    <w:pPr>
      <w:ind w:firstLine="480"/>
      <w:spacing w:line="360" w:lineRule="auto"/>
    </w:pPr>
    <w:rPr>
      <w:rFonts w:hAnsi="宋体" w:eastAsia="宋体" w:cs="宋体"/>
      <w:sz w:val="24"/>
      <w:szCs w:val="24"/>
    </w:rPr>
  </w:style>
  <w:style w:type="paragraph" w:styleId="940" w:customStyle="1">
    <w:name w:val="正文缩进1"/>
    <w:basedOn w:val="910"/>
    <w:uiPriority w:val="0"/>
    <w:unhideWhenUsed/>
    <w:qFormat/>
    <w:pPr>
      <w:ind w:firstLine="420"/>
      <w:jc w:val="left"/>
    </w:pPr>
    <w:rPr>
      <w:sz w:val="24"/>
    </w:rPr>
  </w:style>
  <w:style w:type="paragraph" w:styleId="941" w:customStyle="1">
    <w:name w:val="纯文本1111"/>
    <w:basedOn w:val="910"/>
    <w:next w:val="940"/>
    <w:uiPriority w:val="0"/>
    <w:unhideWhenUsed/>
    <w:qFormat/>
    <w:rPr>
      <w:rFonts w:ascii="宋体" w:hAnsi="Courier New"/>
    </w:rPr>
  </w:style>
  <w:style w:type="paragraph" w:styleId="942" w:customStyle="1">
    <w:name w:val="段"/>
    <w:next w:val="910"/>
    <w:uiPriority w:val="0"/>
    <w:qFormat/>
    <w:pPr>
      <w:ind w:firstLine="200"/>
      <w:jc w:val="both"/>
      <w:spacing w:line="360" w:lineRule="auto"/>
    </w:pPr>
    <w:rPr>
      <w:rFonts w:hint="default" w:ascii="宋体" w:hAnsi="Times New Roman" w:eastAsia="宋体" w:cs="Times New Roman"/>
      <w:sz w:val="24"/>
      <w:szCs w:val="22"/>
    </w:rPr>
  </w:style>
  <w:style w:type="character" w:styleId="943" w:customStyle="1">
    <w:name w:val="超链接1"/>
    <w:basedOn w:val="944"/>
    <w:link w:val="910"/>
    <w:uiPriority w:val="99"/>
    <w:unhideWhenUsed/>
    <w:qFormat/>
    <w:rPr>
      <w:rFonts w:hint="default" w:ascii="Times New Roman" w:hAnsi="Times New Roman" w:eastAsia="楷体_GB2312" w:cs="Times New Roman"/>
      <w:sz w:val="26"/>
    </w:rPr>
  </w:style>
  <w:style w:type="character" w:styleId="944" w:customStyle="1">
    <w:name w:val="默认段落字体1"/>
    <w:uiPriority w:val="0"/>
    <w:semiHidden/>
    <w:qFormat/>
  </w:style>
  <w:style w:type="paragraph" w:styleId="945" w:customStyle="1">
    <w:name w:val="TOC 标题1"/>
    <w:basedOn w:val="946"/>
    <w:next w:val="91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46" w:customStyle="1">
    <w:name w:val="标题 111"/>
    <w:basedOn w:val="910"/>
    <w:next w:val="910"/>
    <w:uiPriority w:val="0"/>
    <w:qFormat/>
    <w:pPr>
      <w:keepNext/>
      <w:outlineLvl w:val="0"/>
    </w:pPr>
    <w:rPr>
      <w:rFonts w:ascii="楷体_GB2312" w:hAnsi="Times New Roman" w:eastAsia="楷体_GB2312"/>
      <w:sz w:val="28"/>
      <w:szCs w:val="20"/>
    </w:rPr>
  </w:style>
  <w:style w:type="paragraph" w:styleId="947" w:customStyle="1">
    <w:name w:val="页眉1"/>
    <w:basedOn w:val="910"/>
    <w:uiPriority w:val="0"/>
    <w:unhideWhenUsed/>
    <w:qFormat/>
    <w:pPr>
      <w:jc w:val="center"/>
      <w:tabs>
        <w:tab w:val="center" w:pos="4153" w:leader="none"/>
        <w:tab w:val="right" w:pos="8306" w:leader="none"/>
      </w:tabs>
      <w:pBdr>
        <w:bottom w:val="single" w:color="000000" w:sz="6" w:space="1"/>
      </w:pBdr>
    </w:pPr>
    <w:rPr>
      <w:sz w:val="18"/>
    </w:rPr>
  </w:style>
  <w:style w:type="paragraph" w:styleId="948" w:customStyle="1">
    <w:name w:val="页脚1"/>
    <w:basedOn w:val="910"/>
    <w:uiPriority w:val="0"/>
    <w:unhideWhenUsed/>
    <w:qFormat/>
    <w:pPr>
      <w:jc w:val="left"/>
      <w:tabs>
        <w:tab w:val="center" w:pos="4153" w:leader="none"/>
        <w:tab w:val="right" w:pos="8306" w:leader="none"/>
      </w:tabs>
    </w:pPr>
    <w:rPr>
      <w:sz w:val="18"/>
    </w:rPr>
  </w:style>
  <w:style w:type="paragraph" w:styleId="949" w:customStyle="1">
    <w:name w:val=" Char"/>
    <w:basedOn w:val="910"/>
    <w:uiPriority w:val="0"/>
    <w:qFormat/>
    <w:rPr>
      <w:rFonts w:ascii="Times New Roman" w:hAnsi="Times New Roman"/>
      <w:szCs w:val="20"/>
    </w:rPr>
  </w:style>
  <w:style w:type="paragraph" w:styleId="950" w:customStyle="1">
    <w:name w:val="标题 11"/>
    <w:basedOn w:val="910"/>
    <w:next w:val="910"/>
    <w:uiPriority w:val="0"/>
    <w:qFormat/>
    <w:pPr>
      <w:keepLines/>
      <w:keepNext/>
      <w:spacing w:before="340" w:after="330" w:line="578" w:lineRule="auto"/>
      <w:outlineLvl w:val="0"/>
    </w:pPr>
    <w:rPr>
      <w:b/>
      <w:sz w:val="44"/>
    </w:rPr>
  </w:style>
  <w:style w:type="paragraph" w:styleId="951" w:customStyle="1">
    <w:name w:val="纯文本1"/>
    <w:basedOn w:val="910"/>
    <w:uiPriority w:val="0"/>
    <w:qFormat/>
    <w:rPr>
      <w:rFonts w:ascii="宋体" w:hAnsi="Courier New"/>
    </w:rPr>
  </w:style>
  <w:style w:type="paragraph" w:styleId="952" w:customStyle="1">
    <w:name w:val="正文11"/>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正文2"/>
    <w:basedOn w:val="910"/>
    <w:uiPriority w:val="0"/>
    <w:qFormat/>
    <w:pPr>
      <w:ind w:firstLine="200"/>
      <w:spacing w:before="156" w:line="360" w:lineRule="auto"/>
    </w:pPr>
    <w:rPr>
      <w:sz w:val="24"/>
      <w:szCs w:val="20"/>
    </w:rPr>
  </w:style>
  <w:style w:type="paragraph" w:styleId="954" w:customStyle="1">
    <w:name w:val="表格文字"/>
    <w:basedOn w:val="910"/>
    <w:next w:val="913"/>
    <w:uiPriority w:val="0"/>
    <w:qFormat/>
    <w:pPr>
      <w:jc w:val="center"/>
    </w:pPr>
    <w:rPr>
      <w:rFonts w:ascii="Cambria Math" w:hAnsi="Cambria Math" w:eastAsia="仿宋_GB2312"/>
    </w:rPr>
  </w:style>
  <w:style w:type="character" w:styleId="955" w:customStyle="1">
    <w:name w:val="要点1"/>
    <w:uiPriority w:val="0"/>
    <w:qFormat/>
    <w:rPr>
      <w:b/>
      <w:bCs/>
    </w:rPr>
  </w:style>
  <w:style w:type="paragraph" w:styleId="956" w:customStyle="1">
    <w:name w:val="普通(网站)1"/>
    <w:basedOn w:val="910"/>
    <w:uiPriority w:val="0"/>
    <w:unhideWhenUsed/>
    <w:qFormat/>
    <w:pPr>
      <w:jc w:val="left"/>
      <w:spacing w:before="100" w:beforeAutospacing="1" w:after="100" w:afterAutospacing="1"/>
      <w:widowControl/>
    </w:pPr>
    <w:rPr>
      <w:rFonts w:ascii="宋体" w:hAnsi="宋体" w:cs="宋体"/>
      <w:sz w:val="24"/>
    </w:rPr>
  </w:style>
  <w:style w:type="paragraph" w:styleId="957" w:customStyle="1">
    <w:name w:val="索引 11"/>
    <w:basedOn w:val="910"/>
    <w:next w:val="910"/>
    <w:uiPriority w:val="0"/>
    <w:unhideWhenUsed/>
    <w:qFormat/>
    <w:pPr>
      <w:jc w:val="center"/>
      <w:spacing w:line="220" w:lineRule="exact"/>
    </w:pPr>
    <w:rPr>
      <w:rFonts w:ascii="仿宋_GB2312" w:eastAsia="仿宋_GB2312"/>
      <w:szCs w:val="21"/>
    </w:rPr>
  </w:style>
  <w:style w:type="paragraph" w:styleId="958" w:customStyle="1">
    <w:name w:val="正文文本1"/>
    <w:basedOn w:val="910"/>
    <w:uiPriority w:val="0"/>
    <w:unhideWhenUsed/>
    <w:qFormat/>
    <w:rPr>
      <w:rFonts w:ascii="楷体_GB2312"/>
      <w:b/>
      <w:bCs/>
      <w:sz w:val="28"/>
    </w:rPr>
  </w:style>
  <w:style w:type="paragraph" w:styleId="959" w:customStyle="1">
    <w:name w:val="正文文本缩进 21"/>
    <w:basedOn w:val="910"/>
    <w:uiPriority w:val="0"/>
    <w:unhideWhenUsed/>
    <w:qFormat/>
    <w:pPr>
      <w:ind w:left="420"/>
      <w:spacing w:after="120" w:line="480" w:lineRule="auto"/>
    </w:pPr>
  </w:style>
  <w:style w:type="paragraph" w:styleId="960" w:customStyle="1">
    <w:name w:val="纯文本11"/>
    <w:basedOn w:val="910"/>
    <w:uiPriority w:val="99"/>
    <w:qFormat/>
    <w:rPr>
      <w:rFonts w:ascii="宋体" w:hAnsi="Courier New"/>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嘟嘟一碟</dc:creator>
  <cp:lastModifiedBy>泰州公信工程项目管理有限公司</cp:lastModifiedBy>
  <cp:revision>12</cp:revision>
  <dcterms:created xsi:type="dcterms:W3CDTF">2025-09-05T01:38:00Z</dcterms:created>
  <dcterms:modified xsi:type="dcterms:W3CDTF">2025-12-03T09:16:08Z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40AFF209F9114B7CAC1C798294C9867A_13</vt:lpwstr>
  </property>
  <property fmtid="{D5CDD505-2E9C-101B-9397-08002B2CF9AE}" pid="4" name="KSOTemplateDocerSaveRecord">
    <vt:lpwstr>eyJoZGlkIjoiOTJmMmU1NjI1YTIzNjM2NzAxZTAxZDNkNDBjMTk5NTYiLCJ1c2VySWQiOiIzMzMyNDI4NzgifQ==</vt:lpwstr>
  </property>
</Properties>
</file>