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sz w:val="28"/>
          <w:highlight w:val="none"/>
        </w:rPr>
      </w:pPr>
      <w:r>
        <w:rPr>
          <w:sz w:val="21"/>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4454525</wp:posOffset>
                </wp:positionH>
                <wp:positionV relativeFrom="paragraph">
                  <wp:posOffset>13970</wp:posOffset>
                </wp:positionV>
                <wp:extent cx="1461770" cy="113347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461770" cy="11334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Malgun Gothic" w:hAnsi="Malgun Gothic" w:eastAsia="Malgun Gothic" w:cs="Malgun Gothic"/>
                                <w:b/>
                                <w:bCs/>
                                <w:color w:val="000000" w:themeColor="text1"/>
                                <w:sz w:val="84"/>
                                <w:szCs w:val="84"/>
                                <w:lang w:eastAsia="zh-CN"/>
                                <w14:textFill>
                                  <w14:solidFill>
                                    <w14:schemeClr w14:val="tx1"/>
                                  </w14:solidFill>
                                </w14:textFill>
                              </w:rPr>
                            </w:pPr>
                            <w:r>
                              <w:rPr>
                                <w:rFonts w:hint="eastAsia" w:ascii="Malgun Gothic" w:hAnsi="Malgun Gothic" w:eastAsia="Malgun Gothic" w:cs="Malgun Gothic"/>
                                <w:b/>
                                <w:bCs/>
                                <w:color w:val="5b9bd5" w:themeColor="accent1"/>
                                <w:sz w:val="56"/>
                                <w:szCs w:val="56"/>
                                <w:lang w:eastAsia="zh-CN"/>
                                <w14:textFill>
                                  <w14:solidFill>
                                    <w14:schemeClr w14:val="accent1"/>
                                  </w14:solidFill>
                                </w14:textFill>
                              </w:rPr>
                              <w:t xml:space="preserve">SUZI</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text;margin-left:350.8pt;mso-position-horizontal:absolute;mso-position-vertical-relative:text;margin-top:1.1pt;mso-position-vertical:absolute;width:115.1pt;height:89.2pt;mso-wrap-distance-left:9.0pt;mso-wrap-distance-top:0.0pt;mso-wrap-distance-right:9.0pt;mso-wrap-distance-bottom:0.0pt;v-text-anchor:top;visibility:visible;" filled="f" stroked="f" strokeweight="0.50pt">
                <v:textbox inset="0,0,0,0">
                  <w:txbxContent>
                    <w:p>
                      <w:pPr>
                        <w:rPr>
                          <w:rFonts w:hint="eastAsia" w:ascii="Malgun Gothic" w:hAnsi="Malgun Gothic" w:eastAsia="Malgun Gothic" w:cs="Malgun Gothic"/>
                          <w:b/>
                          <w:bCs/>
                          <w:color w:val="000000" w:themeColor="text1"/>
                          <w:sz w:val="84"/>
                          <w:szCs w:val="84"/>
                          <w:lang w:eastAsia="zh-CN"/>
                          <w14:textFill>
                            <w14:solidFill>
                              <w14:schemeClr w14:val="tx1"/>
                            </w14:solidFill>
                          </w14:textFill>
                        </w:rPr>
                      </w:pPr>
                      <w:r>
                        <w:rPr>
                          <w:rFonts w:hint="eastAsia" w:ascii="Malgun Gothic" w:hAnsi="Malgun Gothic" w:eastAsia="Malgun Gothic" w:cs="Malgun Gothic"/>
                          <w:b/>
                          <w:bCs/>
                          <w:color w:val="5b9bd5" w:themeColor="accent1"/>
                          <w:sz w:val="56"/>
                          <w:szCs w:val="56"/>
                          <w:lang w:eastAsia="zh-CN"/>
                          <w14:textFill>
                            <w14:solidFill>
                              <w14:schemeClr w14:val="accent1"/>
                            </w14:solidFill>
                          </w14:textFill>
                        </w:rPr>
                        <w:t xml:space="preserve">SUZI</w:t>
                      </w:r>
                      <w:r/>
                    </w:p>
                  </w:txbxContent>
                </v:textbox>
              </v:shape>
            </w:pict>
          </mc:Fallback>
        </mc:AlternateContent>
      </w:r>
      <w:r/>
    </w:p>
    <w:p>
      <w:pPr>
        <w:rPr>
          <w:highlight w:val="none"/>
        </w:rPr>
      </w:pPr>
      <w:r>
        <w:rPr>
          <w:highlight w:val="none"/>
        </w:rPr>
      </w:r>
      <w:r/>
    </w:p>
    <w:p>
      <w:pPr>
        <w:ind w:right="-94"/>
        <w:jc w:val="center"/>
        <w:spacing w:line="1241" w:lineRule="exact"/>
        <w:rPr>
          <w:rFonts w:hint="eastAsia" w:ascii="黑体" w:hAnsi="黑体" w:eastAsia="黑体" w:cs="黑体"/>
          <w:sz w:val="100"/>
          <w:highlight w:val="none"/>
          <w:lang w:eastAsia="zh-CN"/>
        </w:rPr>
      </w:pPr>
      <w:r/>
      <w:bookmarkStart w:id="0" w:name="_Toc20385"/>
      <w:r/>
      <w:bookmarkStart w:id="1" w:name="_Toc19871"/>
      <w:r>
        <w:rPr>
          <w:rFonts w:hint="eastAsia" w:ascii="黑体" w:hAnsi="黑体" w:eastAsia="黑体" w:cs="黑体"/>
          <w:sz w:val="84"/>
          <w:szCs w:val="84"/>
          <w:highlight w:val="none"/>
          <w:lang w:eastAsia="zh-CN"/>
        </w:rPr>
        <w:t xml:space="preserve">公开招标文件</w:t>
      </w:r>
      <w:bookmarkEnd w:id="0"/>
      <w:r/>
      <w:bookmarkEnd w:id="1"/>
      <w:r/>
      <w:r/>
    </w:p>
    <w:p>
      <w:pPr>
        <w:pStyle w:val="691"/>
        <w:rPr>
          <w:highlight w:val="none"/>
          <w:lang w:eastAsia="zh-CN"/>
        </w:rPr>
      </w:pPr>
      <w:r>
        <w:rPr>
          <w:highlight w:val="none"/>
          <w:lang w:eastAsia="zh-CN"/>
        </w:rPr>
      </w:r>
      <w:r/>
    </w:p>
    <w:p>
      <w:pPr>
        <w:ind w:right="326"/>
        <w:jc w:val="center"/>
        <w:spacing w:line="266" w:lineRule="auto"/>
        <w:rPr>
          <w:rFonts w:hint="eastAsia" w:ascii="宋体" w:hAnsi="宋体" w:eastAsia="宋体" w:cs="宋体"/>
          <w:spacing w:val="-12"/>
          <w:sz w:val="36"/>
          <w:szCs w:val="36"/>
          <w:highlight w:val="none"/>
          <w:lang w:eastAsia="zh-CN"/>
        </w:rPr>
      </w:pPr>
      <w:r>
        <w:rPr>
          <w:rFonts w:hint="eastAsia" w:ascii="宋体" w:hAnsi="宋体" w:eastAsia="宋体" w:cs="宋体"/>
          <w:spacing w:val="-12"/>
          <w:sz w:val="36"/>
          <w:szCs w:val="36"/>
          <w:highlight w:val="none"/>
          <w:lang w:eastAsia="zh-CN"/>
        </w:rPr>
        <w:t xml:space="preserve">项目名称：扬州市检验检测中心食品中非法添加物、未知物筛查和农兽药残留检测能力提升项目</w:t>
      </w:r>
      <w:r/>
    </w:p>
    <w:p>
      <w:pPr>
        <w:ind w:right="570" w:firstLine="932"/>
        <w:spacing w:line="267" w:lineRule="auto"/>
        <w:widowControl w:val="off"/>
        <w:rPr>
          <w:rFonts w:hint="eastAsia" w:ascii="宋体" w:hAnsi="宋体" w:eastAsia="宋体" w:cs="宋体"/>
          <w:spacing w:val="-12"/>
          <w:sz w:val="32"/>
          <w:szCs w:val="32"/>
          <w:highlight w:val="none"/>
          <w:lang w:eastAsia="zh-CN"/>
        </w:rPr>
      </w:pPr>
      <w:r>
        <w:rPr>
          <w:rFonts w:hint="eastAsia" w:ascii="宋体" w:hAnsi="宋体" w:eastAsia="宋体" w:cs="宋体"/>
          <w:spacing w:val="-12"/>
          <w:sz w:val="32"/>
          <w:szCs w:val="32"/>
          <w:highlight w:val="none"/>
          <w:lang w:eastAsia="zh-CN"/>
        </w:rPr>
      </w:r>
      <w:r/>
    </w:p>
    <w:p>
      <w:pPr>
        <w:ind w:right="570"/>
        <w:jc w:val="center"/>
        <w:spacing w:line="267" w:lineRule="auto"/>
        <w:widowControl w:val="off"/>
        <w:rPr>
          <w:rFonts w:hint="eastAsia" w:ascii="宋体" w:hAnsi="宋体" w:eastAsia="宋体" w:cs="宋体"/>
          <w:spacing w:val="-12"/>
          <w:sz w:val="36"/>
          <w:szCs w:val="36"/>
          <w:highlight w:val="none"/>
          <w:lang w:eastAsia="zh-CN"/>
        </w:rPr>
      </w:pPr>
      <w:r/>
      <w:bookmarkStart w:id="2" w:name="_Toc1739"/>
      <w:r>
        <w:rPr>
          <w:rFonts w:hint="eastAsia" w:ascii="宋体" w:hAnsi="宋体" w:eastAsia="宋体" w:cs="宋体"/>
          <w:spacing w:val="-12"/>
          <w:sz w:val="36"/>
          <w:szCs w:val="36"/>
          <w:highlight w:val="none"/>
          <w:lang w:eastAsia="zh-CN"/>
        </w:rPr>
        <w:t xml:space="preserve">项目编号：</w:t>
      </w:r>
      <w:bookmarkEnd w:id="2"/>
      <w:r>
        <w:rPr>
          <w:rFonts w:hint="eastAsia" w:ascii="宋体" w:hAnsi="宋体" w:eastAsia="宋体" w:cs="宋体"/>
          <w:spacing w:val="-12"/>
          <w:sz w:val="36"/>
          <w:szCs w:val="36"/>
          <w:highlight w:val="none"/>
          <w:lang w:eastAsia="zh-CN"/>
        </w:rPr>
        <w:t xml:space="preserve">JSZC-321000-JSSZ-G2024-0039</w:t>
      </w:r>
      <w:r/>
    </w:p>
    <w:p>
      <w:pPr>
        <w:ind w:right="570" w:firstLine="639"/>
        <w:spacing w:line="266" w:lineRule="auto"/>
        <w:tabs>
          <w:tab w:val="left" w:pos="2186" w:leader="none"/>
        </w:tabs>
        <w:rPr>
          <w:rFonts w:hint="eastAsia" w:ascii="宋体" w:hAnsi="宋体" w:eastAsia="宋体" w:cs="宋体"/>
          <w:spacing w:val="-12"/>
          <w:sz w:val="32"/>
          <w:szCs w:val="32"/>
          <w:highlight w:val="none"/>
          <w:lang w:eastAsia="zh-CN"/>
        </w:rPr>
      </w:pPr>
      <w:r>
        <w:rPr>
          <w:rFonts w:hint="eastAsia" w:ascii="宋体" w:hAnsi="宋体" w:eastAsia="宋体" w:cs="宋体"/>
          <w:spacing w:val="-12"/>
          <w:sz w:val="32"/>
          <w:szCs w:val="32"/>
          <w:highlight w:val="none"/>
          <w:lang w:eastAsia="zh-CN"/>
        </w:rPr>
        <w:tab/>
      </w:r>
      <w:r/>
    </w:p>
    <w:p>
      <w:pPr>
        <w:ind w:right="570" w:firstLine="639"/>
        <w:spacing w:line="266" w:lineRule="auto"/>
        <w:tabs>
          <w:tab w:val="left" w:pos="2186" w:leader="none"/>
        </w:tabs>
        <w:rPr>
          <w:rFonts w:hint="eastAsia" w:ascii="宋体" w:hAnsi="宋体" w:eastAsia="宋体" w:cs="宋体"/>
          <w:spacing w:val="-12"/>
          <w:sz w:val="32"/>
          <w:szCs w:val="32"/>
          <w:highlight w:val="none"/>
          <w:lang w:eastAsia="zh-CN"/>
        </w:rPr>
      </w:pPr>
      <w:r>
        <w:rPr>
          <w:rFonts w:hint="eastAsia" w:ascii="宋体" w:hAnsi="宋体" w:eastAsia="宋体" w:cs="宋体"/>
          <w:spacing w:val="-12"/>
          <w:sz w:val="32"/>
          <w:szCs w:val="32"/>
          <w:highlight w:val="none"/>
          <w:lang w:eastAsia="zh-CN"/>
        </w:rPr>
      </w:r>
      <w:r/>
    </w:p>
    <w:p>
      <w:pPr>
        <w:ind w:right="570" w:firstLine="639"/>
        <w:spacing w:line="266" w:lineRule="auto"/>
        <w:tabs>
          <w:tab w:val="left" w:pos="2186" w:leader="none"/>
        </w:tabs>
        <w:rPr>
          <w:rFonts w:hint="eastAsia" w:ascii="宋体" w:hAnsi="宋体" w:eastAsia="宋体" w:cs="宋体"/>
          <w:spacing w:val="-12"/>
          <w:sz w:val="32"/>
          <w:szCs w:val="32"/>
          <w:highlight w:val="none"/>
          <w:lang w:eastAsia="zh-CN"/>
        </w:rPr>
      </w:pPr>
      <w:r>
        <w:rPr>
          <w:rFonts w:hint="eastAsia" w:ascii="宋体" w:hAnsi="宋体" w:eastAsia="宋体" w:cs="宋体"/>
          <w:spacing w:val="-12"/>
          <w:sz w:val="32"/>
          <w:szCs w:val="32"/>
          <w:highlight w:val="none"/>
          <w:lang w:eastAsia="zh-CN"/>
        </w:rPr>
      </w:r>
      <w:r/>
    </w:p>
    <w:p>
      <w:pPr>
        <w:ind w:right="570" w:firstLine="639"/>
        <w:spacing w:line="266" w:lineRule="auto"/>
        <w:tabs>
          <w:tab w:val="left" w:pos="2186" w:leader="none"/>
        </w:tabs>
        <w:rPr>
          <w:rFonts w:hint="eastAsia" w:ascii="宋体" w:hAnsi="宋体" w:eastAsia="宋体" w:cs="宋体"/>
          <w:spacing w:val="-12"/>
          <w:sz w:val="32"/>
          <w:szCs w:val="32"/>
          <w:highlight w:val="none"/>
          <w:lang w:eastAsia="zh-CN"/>
        </w:rPr>
      </w:pPr>
      <w:r>
        <w:rPr>
          <w:rFonts w:hint="eastAsia" w:ascii="宋体" w:hAnsi="宋体" w:eastAsia="宋体" w:cs="宋体"/>
          <w:spacing w:val="-12"/>
          <w:sz w:val="32"/>
          <w:szCs w:val="32"/>
          <w:highlight w:val="none"/>
          <w:lang w:eastAsia="zh-CN"/>
        </w:rPr>
      </w:r>
      <w:r/>
    </w:p>
    <w:p>
      <w:pPr>
        <w:ind w:right="-53" w:hanging="13"/>
        <w:jc w:val="center"/>
        <w:spacing w:line="266" w:lineRule="auto"/>
        <w:rPr>
          <w:rFonts w:hint="eastAsia" w:ascii="宋体" w:hAnsi="宋体" w:eastAsia="宋体" w:cs="宋体"/>
          <w:spacing w:val="-12"/>
          <w:sz w:val="32"/>
          <w:szCs w:val="32"/>
          <w:highlight w:val="none"/>
          <w:lang w:eastAsia="zh-CN"/>
        </w:rPr>
      </w:pPr>
      <w:r>
        <w:rPr>
          <w:rFonts w:hint="eastAsia" w:ascii="宋体" w:hAnsi="宋体" w:eastAsia="宋体" w:cs="宋体"/>
          <w:spacing w:val="-12"/>
          <w:sz w:val="32"/>
          <w:szCs w:val="32"/>
          <w:highlight w:val="none"/>
          <w:lang w:eastAsia="zh-CN"/>
        </w:rPr>
        <w:t xml:space="preserve">采 购 人：</w:t>
      </w:r>
      <w:r>
        <w:rPr>
          <w:rFonts w:hint="eastAsia" w:ascii="宋体" w:hAnsi="宋体" w:cs="宋体"/>
          <w:spacing w:val="-12"/>
          <w:sz w:val="32"/>
          <w:szCs w:val="32"/>
          <w:highlight w:val="none"/>
          <w:lang w:eastAsia="zh-CN"/>
        </w:rPr>
        <w:t xml:space="preserve">扬州市检验检测中心</w:t>
      </w:r>
      <w:r/>
    </w:p>
    <w:p>
      <w:pPr>
        <w:ind w:right="-53" w:hanging="13"/>
        <w:jc w:val="center"/>
        <w:spacing w:line="266" w:lineRule="auto"/>
        <w:rPr>
          <w:rFonts w:hint="eastAsia" w:ascii="宋体" w:hAnsi="宋体" w:eastAsia="宋体" w:cs="宋体"/>
          <w:spacing w:val="-12"/>
          <w:sz w:val="32"/>
          <w:szCs w:val="32"/>
          <w:highlight w:val="none"/>
          <w:lang w:eastAsia="zh-CN"/>
        </w:rPr>
      </w:pPr>
      <w:r>
        <w:rPr>
          <w:rFonts w:hint="eastAsia" w:ascii="宋体" w:hAnsi="宋体" w:eastAsia="宋体" w:cs="宋体"/>
          <w:spacing w:val="-12"/>
          <w:sz w:val="32"/>
          <w:szCs w:val="32"/>
          <w:highlight w:val="none"/>
          <w:lang w:eastAsia="zh-CN"/>
        </w:rPr>
        <w:t xml:space="preserve">招标代理：江苏苏咨工程咨询有限责任公司</w:t>
      </w:r>
      <w:r/>
    </w:p>
    <w:p>
      <w:pPr>
        <w:ind w:right="-53" w:hanging="13"/>
        <w:jc w:val="center"/>
        <w:spacing w:line="266" w:lineRule="auto"/>
        <w:rPr>
          <w:rFonts w:hint="eastAsia" w:ascii="宋体" w:hAnsi="宋体" w:eastAsia="宋体" w:cs="宋体"/>
          <w:spacing w:val="-12"/>
          <w:sz w:val="32"/>
          <w:szCs w:val="32"/>
          <w:highlight w:val="none"/>
          <w:lang w:eastAsia="zh-CN"/>
        </w:rPr>
      </w:pPr>
      <w:r>
        <w:rPr>
          <w:rFonts w:hint="eastAsia" w:ascii="宋体" w:hAnsi="宋体" w:cs="宋体"/>
          <w:spacing w:val="-12"/>
          <w:sz w:val="32"/>
          <w:szCs w:val="32"/>
          <w:highlight w:val="none"/>
          <w:lang w:eastAsia="zh-CN"/>
        </w:rPr>
        <w:t xml:space="preserve">日    期：</w:t>
      </w:r>
      <w:r>
        <w:rPr>
          <w:rFonts w:hint="eastAsia" w:ascii="宋体" w:hAnsi="宋体" w:eastAsia="宋体" w:cs="宋体"/>
          <w:spacing w:val="-12"/>
          <w:sz w:val="32"/>
          <w:szCs w:val="32"/>
          <w:highlight w:val="none"/>
          <w:lang w:eastAsia="zh-CN"/>
        </w:rPr>
        <w:t xml:space="preserve">二〇二</w:t>
      </w:r>
      <w:r>
        <w:rPr>
          <w:rFonts w:hint="eastAsia" w:ascii="宋体" w:hAnsi="宋体" w:cs="宋体"/>
          <w:spacing w:val="-12"/>
          <w:sz w:val="32"/>
          <w:szCs w:val="32"/>
          <w:highlight w:val="none"/>
          <w:lang w:eastAsia="zh-CN"/>
        </w:rPr>
        <w:t xml:space="preserve">四</w:t>
      </w:r>
      <w:r>
        <w:rPr>
          <w:rFonts w:hint="eastAsia" w:ascii="宋体" w:hAnsi="宋体" w:eastAsia="宋体" w:cs="宋体"/>
          <w:spacing w:val="-12"/>
          <w:sz w:val="32"/>
          <w:szCs w:val="32"/>
          <w:highlight w:val="none"/>
          <w:lang w:eastAsia="zh-CN"/>
        </w:rPr>
        <w:t xml:space="preserve">年</w:t>
      </w:r>
      <w:r>
        <w:rPr>
          <w:rFonts w:hint="eastAsia" w:ascii="宋体" w:hAnsi="宋体" w:cs="宋体"/>
          <w:spacing w:val="-12"/>
          <w:sz w:val="32"/>
          <w:szCs w:val="32"/>
          <w:highlight w:val="none"/>
          <w:lang w:eastAsia="zh-CN"/>
        </w:rPr>
        <w:t xml:space="preserve">八</w:t>
      </w:r>
      <w:r>
        <w:rPr>
          <w:rFonts w:hint="eastAsia" w:ascii="宋体" w:hAnsi="宋体" w:eastAsia="宋体" w:cs="宋体"/>
          <w:spacing w:val="-12"/>
          <w:sz w:val="32"/>
          <w:szCs w:val="32"/>
          <w:highlight w:val="none"/>
          <w:lang w:eastAsia="zh-CN"/>
        </w:rPr>
        <w:t xml:space="preserve">月</w:t>
      </w:r>
      <w:r/>
    </w:p>
    <w:p>
      <w:pPr>
        <w:ind w:right="-53" w:hanging="13"/>
        <w:jc w:val="center"/>
        <w:spacing w:line="567" w:lineRule="exact"/>
        <w:tabs>
          <w:tab w:val="left" w:pos="1447" w:leader="none"/>
        </w:tabs>
        <w:rPr>
          <w:rFonts w:hint="eastAsia" w:ascii="宋体" w:hAnsi="宋体" w:eastAsia="宋体" w:cs="宋体"/>
          <w:b/>
          <w:bCs/>
          <w:color w:val="000000"/>
          <w:sz w:val="32"/>
          <w:szCs w:val="32"/>
          <w:highlight w:val="none"/>
          <w:lang w:eastAsia="zh-CN"/>
        </w:rPr>
        <w:sectPr>
          <w:headerReference w:type="default" r:id="rId9"/>
          <w:footnotePr/>
          <w:endnotePr/>
          <w:type w:val="nextPage"/>
          <w:pgSz w:w="11906" w:h="16838" w:orient="portrait"/>
          <w:pgMar w:top="1417" w:right="1814" w:bottom="1417" w:left="1814" w:header="1071" w:footer="992" w:gutter="0"/>
          <w:cols w:num="1" w:sep="0" w:space="425" w:equalWidth="1"/>
          <w:docGrid w:linePitch="360"/>
          <w:titlePg/>
        </w:sectPr>
      </w:pPr>
      <w:r>
        <w:rPr>
          <w:rFonts w:hint="eastAsia" w:ascii="宋体" w:hAnsi="宋体" w:eastAsia="宋体" w:cs="宋体"/>
          <w:b/>
          <w:bCs/>
          <w:color w:val="000000"/>
          <w:sz w:val="32"/>
          <w:szCs w:val="32"/>
          <w:highlight w:val="none"/>
          <w:lang w:eastAsia="zh-CN"/>
        </w:rPr>
      </w:r>
      <w:r/>
    </w:p>
    <w:p>
      <w:pPr>
        <w:spacing w:after="0"/>
        <w:rPr>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highlight w:val="none"/>
          <w:lang w:eastAsia="zh-CN"/>
        </w:rPr>
        <w:t xml:space="preserve"> </w:t>
      </w:r>
      <w:r/>
    </w:p>
    <w:p>
      <w:pPr>
        <w:jc w:val="center"/>
        <w:rPr>
          <w:sz w:val="36"/>
          <w:szCs w:val="36"/>
          <w:highlight w:val="none"/>
          <w:lang w:eastAsia="zh-CN"/>
        </w:rPr>
      </w:pPr>
      <w:r>
        <w:rPr>
          <w:rFonts w:hint="eastAsia" w:ascii="宋体" w:hAnsi="宋体" w:eastAsia="宋体" w:cs="宋体"/>
          <w:b/>
          <w:bCs/>
          <w:sz w:val="36"/>
          <w:szCs w:val="36"/>
          <w:highlight w:val="none"/>
          <w:lang w:eastAsia="zh-CN"/>
        </w:rPr>
        <w:t xml:space="preserve">目 录</w:t>
      </w:r>
      <w:r/>
    </w:p>
    <w:sdt>
      <w:sdtPr>
        <w15:appearance w15:val="boundingBox"/>
        <w:id w:val="147455212"/>
        <w:docPartObj>
          <w:docPartGallery w:val="Table of Contents"/>
          <w:docPartUnique w:val="true"/>
        </w:docPartObj>
        <w:rPr>
          <w:rFonts w:ascii="宋体" w:hAnsi="宋体" w:eastAsia="宋体"/>
          <w:sz w:val="21"/>
          <w:highlight w:val="none"/>
        </w:rPr>
      </w:sdtPr>
      <w:sdtContent>
        <w:p>
          <w:pPr>
            <w:ind w:firstLine="420"/>
            <w:jc w:val="both"/>
            <w:spacing w:after="0" w:line="360" w:lineRule="auto"/>
            <w:rPr>
              <w:rFonts w:hint="eastAsia"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highlight w:val="none"/>
              <w:lang w:eastAsia="zh-CN"/>
            </w:rPr>
            <w:fldChar w:fldCharType="begin"/>
          </w:r>
          <w:r>
            <w:rPr>
              <w:highlight w:val="none"/>
              <w:lang w:eastAsia="zh-CN"/>
            </w:rPr>
            <w:instrText xml:space="preserve">TOC \o "1-1" \h \u </w:instrText>
          </w:r>
          <w:r>
            <w:rPr>
              <w:highlight w:val="none"/>
              <w:lang w:eastAsia="zh-CN"/>
            </w:rPr>
            <w:fldChar w:fldCharType="separate"/>
          </w:r>
          <w:r/>
        </w:p>
        <w:p>
          <w:pPr>
            <w:pStyle w:val="716"/>
            <w:spacing w:line="360" w:lineRule="auto"/>
            <w:tabs>
              <w:tab w:val="right" w:pos="8278"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_Toc28973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z w:val="28"/>
              <w:szCs w:val="28"/>
              <w:highlight w:val="none"/>
              <w:lang w:eastAsia="zh-CN"/>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_Toc28973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p>
        <w:p>
          <w:pPr>
            <w:pStyle w:val="716"/>
            <w:spacing w:line="360" w:lineRule="auto"/>
            <w:tabs>
              <w:tab w:val="right" w:pos="8278"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_Toc27991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z w:val="28"/>
              <w:szCs w:val="28"/>
              <w:highlight w:val="none"/>
              <w:lang w:eastAsia="zh-CN"/>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_Toc27991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p>
        <w:p>
          <w:pPr>
            <w:pStyle w:val="716"/>
            <w:spacing w:line="360" w:lineRule="auto"/>
            <w:tabs>
              <w:tab w:val="right" w:pos="8278"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_Toc12440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z w:val="28"/>
              <w:szCs w:val="28"/>
              <w:highlight w:val="none"/>
              <w:lang w:eastAsia="zh-CN"/>
            </w:rPr>
            <w:t xml:space="preserve">第三章 合同条款及格式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_Toc12440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p>
        <w:p>
          <w:pPr>
            <w:pStyle w:val="716"/>
            <w:spacing w:line="360" w:lineRule="auto"/>
            <w:tabs>
              <w:tab w:val="right" w:pos="8278"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_Toc30983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z w:val="28"/>
              <w:szCs w:val="28"/>
              <w:highlight w:val="none"/>
              <w:lang w:eastAsia="zh-CN"/>
            </w:rPr>
            <w:t xml:space="preserve">第四章 项目需求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_Toc30983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p>
        <w:p>
          <w:pPr>
            <w:pStyle w:val="716"/>
            <w:spacing w:line="360" w:lineRule="auto"/>
            <w:tabs>
              <w:tab w:val="right" w:pos="8278"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_Toc31958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z w:val="28"/>
              <w:szCs w:val="28"/>
              <w:highlight w:val="none"/>
              <w:lang w:eastAsia="zh-CN"/>
            </w:rPr>
            <w:t xml:space="preserve">第五章 评标方法和评标标准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_Toc31958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p>
        <w:p>
          <w:pPr>
            <w:pStyle w:val="716"/>
            <w:spacing w:line="360" w:lineRule="auto"/>
            <w:tabs>
              <w:tab w:val="right" w:pos="8278" w:leader="dot"/>
            </w:tabs>
            <w:rPr>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_Toc24324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z w:val="28"/>
              <w:szCs w:val="28"/>
              <w:highlight w:val="none"/>
              <w:lang w:eastAsia="zh-CN"/>
            </w:rPr>
            <w:t xml:space="preserve">第六章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_Toc24324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fldChar w:fldCharType="end"/>
          </w:r>
          <w:r/>
        </w:p>
      </w:sdtContent>
    </w:sdt>
    <w:p>
      <w:pPr>
        <w:spacing w:after="0"/>
        <w:rPr>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highlight w:val="none"/>
          <w:lang w:eastAsia="zh-CN"/>
        </w:rPr>
        <w:t xml:space="preserve"> </w:t>
      </w:r>
      <w:r/>
    </w:p>
    <w:p>
      <w:pPr>
        <w:tabs>
          <w:tab w:val="left" w:pos="6121" w:leader="none"/>
        </w:tabs>
        <w:rPr>
          <w:highlight w:val="none"/>
          <w:lang w:eastAsia="zh-CN"/>
        </w:rPr>
        <w:sectPr>
          <w:footnotePr/>
          <w:endnotePr/>
          <w:type w:val="nextPage"/>
          <w:pgSz w:w="11906" w:h="16838" w:orient="portrait"/>
          <w:pgMar w:top="1417" w:right="1814" w:bottom="1417" w:left="1814" w:header="709" w:footer="709" w:gutter="0"/>
          <w:cols w:num="1" w:sep="0" w:space="708" w:equalWidth="1"/>
          <w:docGrid w:linePitch="360"/>
          <w:titlePg/>
        </w:sectPr>
      </w:pPr>
      <w:r>
        <w:rPr>
          <w:rFonts w:hint="eastAsia"/>
          <w:highlight w:val="none"/>
          <w:lang w:eastAsia="zh-CN"/>
        </w:rPr>
        <w:tab/>
      </w:r>
      <w:r/>
    </w:p>
    <w:p>
      <w:pPr>
        <w:pStyle w:val="691"/>
        <w:numPr>
          <w:ilvl w:val="0"/>
          <w:numId w:val="1"/>
        </w:numPr>
        <w:jc w:val="center"/>
        <w:rPr>
          <w:highlight w:val="none"/>
          <w:lang w:eastAsia="zh-CN"/>
        </w:rPr>
      </w:pPr>
      <w:r/>
      <w:bookmarkStart w:id="3" w:name="_Toc8716"/>
      <w:r/>
      <w:bookmarkStart w:id="4" w:name="_Toc28973"/>
      <w:r>
        <w:rPr>
          <w:rFonts w:hint="eastAsia"/>
          <w:highlight w:val="none"/>
          <w:lang w:eastAsia="zh-CN"/>
        </w:rPr>
        <w:t xml:space="preserve">投标邀请</w:t>
      </w:r>
      <w:bookmarkEnd w:id="3"/>
      <w:r/>
      <w:bookmarkEnd w:id="4"/>
      <w:r/>
      <w:r/>
    </w:p>
    <w:p>
      <w:pPr>
        <w:ind w:firstLine="480"/>
        <w:rPr>
          <w:rFonts w:hint="eastAsia" w:ascii="宋体" w:hAnsi="宋体" w:eastAsia="宋体" w:cs="宋体"/>
          <w:highlight w:val="none"/>
          <w:lang w:eastAsia="zh-CN"/>
        </w:rPr>
      </w:pPr>
      <w:r>
        <w:rPr>
          <w:rFonts w:hint="eastAsia" w:ascii="宋体" w:hAnsi="宋体" w:eastAsia="宋体" w:cs="宋体"/>
          <w:highlight w:val="none"/>
          <w:lang w:eastAsia="zh-CN"/>
        </w:rPr>
        <w:t xml:space="preserve">受</w:t>
      </w:r>
      <w:r>
        <w:rPr>
          <w:rFonts w:hint="eastAsia" w:ascii="宋体" w:hAnsi="宋体" w:eastAsia="宋体" w:cs="宋体"/>
          <w:highlight w:val="none"/>
          <w:u w:val="single"/>
          <w:lang w:eastAsia="zh-CN"/>
        </w:rPr>
        <w:t xml:space="preserve">扬州市检验检测中心</w:t>
      </w:r>
      <w:r>
        <w:rPr>
          <w:rFonts w:hint="eastAsia" w:ascii="宋体" w:hAnsi="宋体" w:eastAsia="宋体" w:cs="宋体"/>
          <w:highlight w:val="none"/>
          <w:lang w:eastAsia="zh-CN"/>
        </w:rPr>
        <w:t xml:space="preserve">的委托，江苏苏咨工程咨询有限责任公司就</w:t>
      </w:r>
      <w:r>
        <w:rPr>
          <w:rFonts w:hint="eastAsia" w:ascii="宋体" w:hAnsi="宋体" w:eastAsia="宋体" w:cs="宋体"/>
          <w:highlight w:val="none"/>
          <w:u w:val="single"/>
          <w:lang w:eastAsia="zh-CN"/>
        </w:rPr>
        <w:t xml:space="preserve">扬州市检验检测中心食品中非法添加物、未知物筛查和农兽药残留检测能力提升项目</w:t>
      </w:r>
      <w:r>
        <w:rPr>
          <w:rFonts w:hint="eastAsia" w:ascii="宋体" w:hAnsi="宋体" w:eastAsia="宋体" w:cs="宋体"/>
          <w:highlight w:val="none"/>
          <w:lang w:eastAsia="zh-CN"/>
        </w:rPr>
        <w:t xml:space="preserve">(JSZC-321000-JSSZ-G2024-0039)进行公开招标采购，欢迎符合条件的投标人投标。</w:t>
      </w:r>
      <w:r/>
    </w:p>
    <w:p>
      <w:pPr>
        <w:jc w:val="both"/>
        <w:spacing w:after="0" w:line="360" w:lineRule="auto"/>
        <w:rPr>
          <w:highlight w:val="none"/>
          <w:lang w:eastAsia="zh-CN"/>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highlight w:val="none"/>
          <w:lang w:eastAsia="zh-CN"/>
        </w:rPr>
        <w:t xml:space="preserve">项目概况:</w:t>
      </w:r>
      <w:r/>
    </w:p>
    <w:p>
      <w:pPr>
        <w:ind w:firstLine="420"/>
        <w:jc w:val="both"/>
        <w:spacing w:after="0" w:line="360" w:lineRule="auto"/>
        <w:rPr>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u w:val="single"/>
          <w:lang w:eastAsia="zh-CN"/>
        </w:rPr>
        <w:t xml:space="preserve">扬州市检验检测中心食品中非法添加物、未知物筛查和农兽药残留检测能力提升项目</w:t>
      </w:r>
      <w:r>
        <w:rPr>
          <w:rFonts w:ascii="宋体" w:hAnsi="宋体" w:eastAsia="宋体" w:cs="宋体"/>
          <w:color w:val="000000"/>
          <w:highlight w:val="none"/>
          <w:lang w:eastAsia="zh-CN"/>
        </w:rPr>
        <w:t xml:space="preserve">的潜在供应商可在</w:t>
      </w:r>
      <w:r>
        <w:rPr>
          <w:rFonts w:hint="eastAsia" w:ascii="宋体" w:hAnsi="宋体" w:eastAsia="宋体" w:cs="宋体"/>
          <w:color w:val="000000"/>
          <w:highlight w:val="none"/>
          <w:u w:val="single"/>
          <w:lang w:eastAsia="zh-CN"/>
        </w:rPr>
        <w:t xml:space="preserve">“扬州市政府采购网”、“江苏政府采购网”、“中国政府采购网”</w:t>
      </w:r>
      <w:r>
        <w:rPr>
          <w:rFonts w:ascii="宋体" w:hAnsi="宋体" w:eastAsia="宋体" w:cs="宋体"/>
          <w:color w:val="000000"/>
          <w:highlight w:val="none"/>
          <w:lang w:eastAsia="zh-CN"/>
        </w:rPr>
        <w:t xml:space="preserve">获取采购文件，并于</w:t>
      </w:r>
      <w:r>
        <w:rPr>
          <w:rFonts w:ascii="宋体" w:hAnsi="宋体" w:eastAsia="宋体" w:cs="宋体"/>
          <w:highlight w:val="none"/>
          <w:u w:val="single"/>
          <w:lang w:eastAsia="zh-CN"/>
        </w:rPr>
        <w:t xml:space="preserve">202</w:t>
      </w:r>
      <w:r>
        <w:rPr>
          <w:rFonts w:hint="eastAsia" w:ascii="宋体" w:hAnsi="宋体" w:eastAsia="宋体" w:cs="宋体"/>
          <w:highlight w:val="none"/>
          <w:u w:val="single"/>
          <w:lang w:eastAsia="zh-CN"/>
        </w:rPr>
        <w:t xml:space="preserve">4</w:t>
      </w:r>
      <w:r>
        <w:rPr>
          <w:rFonts w:ascii="宋体" w:hAnsi="宋体" w:eastAsia="宋体" w:cs="宋体"/>
          <w:highlight w:val="none"/>
          <w:u w:val="single"/>
          <w:lang w:eastAsia="zh-CN"/>
        </w:rPr>
        <w:t xml:space="preserve">年</w:t>
      </w:r>
      <w:r>
        <w:rPr>
          <w:rFonts w:hint="default" w:ascii="宋体" w:hAnsi="宋体" w:eastAsia="宋体" w:cs="宋体"/>
          <w:highlight w:val="none"/>
          <w:u w:val="single"/>
          <w:lang w:val="en-US" w:eastAsia="zh-CN"/>
        </w:rPr>
        <w:t xml:space="preserve">9</w:t>
      </w:r>
      <w:r>
        <w:rPr>
          <w:rFonts w:ascii="宋体" w:hAnsi="宋体" w:eastAsia="宋体" w:cs="宋体"/>
          <w:highlight w:val="none"/>
          <w:u w:val="single"/>
          <w:lang w:eastAsia="zh-CN"/>
        </w:rPr>
        <w:t xml:space="preserve">月</w:t>
      </w:r>
      <w:r>
        <w:rPr>
          <w:rFonts w:hint="eastAsia" w:ascii="宋体" w:hAnsi="宋体" w:eastAsia="宋体" w:cs="宋体"/>
          <w:highlight w:val="none"/>
          <w:u w:val="single"/>
          <w:lang w:val="en-US" w:eastAsia="zh-CN"/>
        </w:rPr>
        <w:t xml:space="preserve">2</w:t>
      </w:r>
      <w:r>
        <w:rPr>
          <w:rFonts w:ascii="宋体" w:hAnsi="宋体" w:eastAsia="宋体" w:cs="宋体"/>
          <w:highlight w:val="none"/>
          <w:u w:val="single"/>
          <w:lang w:eastAsia="zh-CN"/>
        </w:rPr>
        <w:t xml:space="preserve">日</w:t>
      </w:r>
      <w:r>
        <w:rPr>
          <w:rFonts w:hint="eastAsia" w:ascii="宋体" w:hAnsi="宋体" w:eastAsia="宋体" w:cs="宋体"/>
          <w:highlight w:val="none"/>
          <w:u w:val="single"/>
          <w:lang w:eastAsia="zh-CN"/>
        </w:rPr>
        <w:t xml:space="preserve">13</w:t>
      </w:r>
      <w:r>
        <w:rPr>
          <w:rFonts w:ascii="宋体" w:hAnsi="宋体" w:eastAsia="宋体" w:cs="宋体"/>
          <w:highlight w:val="none"/>
          <w:u w:val="single"/>
          <w:lang w:eastAsia="zh-CN"/>
        </w:rPr>
        <w:t xml:space="preserve">点30分 </w:t>
      </w:r>
      <w:r>
        <w:rPr>
          <w:rFonts w:ascii="宋体" w:hAnsi="宋体" w:eastAsia="宋体" w:cs="宋体"/>
          <w:color w:val="000000"/>
          <w:highlight w:val="none"/>
          <w:lang w:eastAsia="zh-CN"/>
        </w:rPr>
        <w:t xml:space="preserve">（北京时间）前递交响应文件。</w:t>
      </w:r>
      <w:r/>
    </w:p>
    <w:p>
      <w:pPr>
        <w:ind w:firstLine="422"/>
        <w:jc w:val="both"/>
        <w:spacing w:after="0" w:line="360" w:lineRule="auto"/>
        <w:rPr>
          <w:rFonts w:hint="eastAsia" w:ascii="宋体" w:hAnsi="宋体" w:eastAsia="宋体" w:cs="宋体"/>
          <w:b/>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highlight w:val="none"/>
          <w:lang w:eastAsia="zh-CN"/>
        </w:rPr>
        <w:t xml:space="preserve">一、项目基本情况</w:t>
      </w:r>
      <w:r/>
    </w:p>
    <w:p>
      <w:pPr>
        <w:ind w:firstLine="420"/>
        <w:jc w:val="both"/>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1、项目编号：</w:t>
      </w:r>
      <w:r>
        <w:rPr>
          <w:rFonts w:hint="eastAsia" w:ascii="宋体" w:hAnsi="宋体" w:eastAsia="宋体" w:cs="宋体"/>
          <w:color w:val="000000"/>
          <w:highlight w:val="none"/>
          <w:lang w:eastAsia="zh-CN"/>
        </w:rPr>
        <w:t xml:space="preserve">JSZC-321000-JSSZ-G2024-0039</w:t>
      </w:r>
      <w:r/>
    </w:p>
    <w:p>
      <w:pPr>
        <w:ind w:firstLine="420"/>
        <w:jc w:val="both"/>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2、项目名称：</w:t>
      </w:r>
      <w:r>
        <w:rPr>
          <w:rFonts w:hint="eastAsia" w:ascii="宋体" w:hAnsi="宋体" w:eastAsia="宋体" w:cs="宋体"/>
          <w:color w:val="000000"/>
          <w:highlight w:val="none"/>
          <w:lang w:eastAsia="zh-CN"/>
        </w:rPr>
        <w:t xml:space="preserve">扬州市检验检测中心食品中非法添加物、未知物筛查和农兽药残留检测能力提升项目</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3、采购方式：</w:t>
      </w:r>
      <w:r>
        <w:rPr>
          <w:rFonts w:hint="eastAsia" w:ascii="宋体" w:hAnsi="宋体" w:eastAsia="宋体" w:cs="宋体"/>
          <w:color w:val="000000"/>
          <w:highlight w:val="none"/>
          <w:lang w:eastAsia="zh-CN"/>
        </w:rPr>
        <w:t xml:space="preserve">公开招标</w:t>
      </w:r>
      <w:r/>
    </w:p>
    <w:p>
      <w:pPr>
        <w:ind w:firstLine="420"/>
        <w:jc w:val="both"/>
        <w:spacing w:after="0" w:line="360" w:lineRule="auto"/>
        <w:rPr>
          <w:rFonts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4、预算金额：人民币</w:t>
      </w:r>
      <w:r>
        <w:rPr>
          <w:rFonts w:hint="eastAsia" w:ascii="宋体" w:hAnsi="宋体" w:eastAsia="宋体" w:cs="宋体"/>
          <w:color w:val="000000"/>
          <w:highlight w:val="none"/>
          <w:lang w:eastAsia="zh-CN"/>
        </w:rPr>
        <w:t xml:space="preserve">360万元</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5、最高限价：人民币</w:t>
      </w:r>
      <w:r>
        <w:rPr>
          <w:rFonts w:hint="eastAsia" w:ascii="宋体" w:hAnsi="宋体" w:eastAsia="宋体" w:cs="宋体"/>
          <w:color w:val="000000"/>
          <w:highlight w:val="none"/>
          <w:lang w:eastAsia="zh-CN"/>
        </w:rPr>
        <w:t xml:space="preserve">360万元</w:t>
      </w:r>
      <w:r>
        <w:rPr>
          <w:rFonts w:ascii="宋体" w:hAnsi="宋体" w:eastAsia="宋体" w:cs="宋体"/>
          <w:color w:val="000000"/>
          <w:highlight w:val="none"/>
          <w:lang w:eastAsia="zh-CN"/>
        </w:rPr>
        <w:t xml:space="preserve">，报价超过最高限价的都将视为无效报价。</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6、采购需求：具体详见第四章项目需求。</w:t>
      </w:r>
      <w:r/>
    </w:p>
    <w:p>
      <w:pPr>
        <w:ind w:firstLine="420"/>
        <w:jc w:val="both"/>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7、合同履行期限：合同签订后60天内完成合同范围内所有设备的供货、安装调试。</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8、本项目</w:t>
      </w:r>
      <w:r>
        <w:rPr>
          <w:rFonts w:hint="eastAsia" w:ascii="宋体" w:hAnsi="宋体" w:eastAsia="宋体" w:cs="宋体"/>
          <w:b/>
          <w:color w:val="000000"/>
          <w:highlight w:val="none"/>
          <w:u w:val="single"/>
          <w:lang w:eastAsia="zh-CN"/>
        </w:rPr>
        <w:t xml:space="preserve">不</w:t>
      </w:r>
      <w:r>
        <w:rPr>
          <w:rFonts w:ascii="宋体" w:hAnsi="宋体" w:eastAsia="宋体" w:cs="宋体"/>
          <w:b/>
          <w:color w:val="000000"/>
          <w:highlight w:val="none"/>
          <w:u w:val="single"/>
          <w:lang w:eastAsia="zh-CN"/>
        </w:rPr>
        <w:t xml:space="preserve">接受</w:t>
      </w:r>
      <w:r>
        <w:rPr>
          <w:rFonts w:ascii="宋体" w:hAnsi="宋体" w:eastAsia="宋体" w:cs="宋体"/>
          <w:color w:val="000000"/>
          <w:highlight w:val="none"/>
          <w:lang w:eastAsia="zh-CN"/>
        </w:rPr>
        <w:t xml:space="preserve">联合体</w:t>
      </w:r>
      <w:r>
        <w:rPr>
          <w:rFonts w:hint="eastAsia" w:ascii="宋体" w:hAnsi="宋体" w:eastAsia="宋体" w:cs="宋体"/>
          <w:color w:val="000000"/>
          <w:highlight w:val="none"/>
          <w:lang w:eastAsia="zh-CN"/>
        </w:rPr>
        <w:t xml:space="preserve">投标</w:t>
      </w:r>
      <w:r>
        <w:rPr>
          <w:rFonts w:ascii="宋体" w:hAnsi="宋体" w:eastAsia="宋体" w:cs="宋体"/>
          <w:color w:val="000000"/>
          <w:highlight w:val="none"/>
          <w:lang w:eastAsia="zh-CN"/>
        </w:rPr>
        <w:t xml:space="preserve">。</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9、本项目</w:t>
      </w:r>
      <w:r>
        <w:rPr>
          <w:rFonts w:ascii="宋体" w:hAnsi="宋体" w:eastAsia="宋体" w:cs="宋体"/>
          <w:b/>
          <w:color w:val="000000"/>
          <w:highlight w:val="none"/>
          <w:u w:val="single"/>
          <w:lang w:eastAsia="zh-CN"/>
        </w:rPr>
        <w:t xml:space="preserve">不接受</w:t>
      </w:r>
      <w:r>
        <w:rPr>
          <w:rFonts w:ascii="宋体" w:hAnsi="宋体" w:eastAsia="宋体" w:cs="宋体"/>
          <w:color w:val="000000"/>
          <w:highlight w:val="none"/>
          <w:lang w:eastAsia="zh-CN"/>
        </w:rPr>
        <w:t xml:space="preserve">进口产品</w:t>
      </w:r>
      <w:r>
        <w:rPr>
          <w:rFonts w:hint="eastAsia" w:ascii="宋体" w:hAnsi="宋体" w:eastAsia="宋体" w:cs="宋体"/>
          <w:color w:val="000000"/>
          <w:highlight w:val="none"/>
          <w:lang w:eastAsia="zh-CN"/>
        </w:rPr>
        <w:t xml:space="preserve">投标</w:t>
      </w:r>
      <w:r>
        <w:rPr>
          <w:rFonts w:ascii="宋体" w:hAnsi="宋体" w:eastAsia="宋体" w:cs="宋体"/>
          <w:color w:val="000000"/>
          <w:highlight w:val="none"/>
          <w:lang w:eastAsia="zh-CN"/>
        </w:rPr>
        <w:t xml:space="preserve">。</w:t>
      </w:r>
      <w:r/>
    </w:p>
    <w:p>
      <w:pPr>
        <w:ind w:firstLine="422"/>
        <w:jc w:val="both"/>
        <w:spacing w:after="0" w:line="360" w:lineRule="auto"/>
        <w:rPr>
          <w:rFonts w:hint="eastAsia" w:ascii="宋体" w:hAnsi="宋体" w:eastAsia="宋体" w:cs="宋体"/>
          <w:b/>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highlight w:val="none"/>
          <w:lang w:eastAsia="zh-CN"/>
        </w:rPr>
        <w:t xml:space="preserve">二、申请人的资格要求：</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1、满足《中华人民共和国政府采购法》第二十二条规定，并提供下列材料：</w:t>
      </w:r>
      <w:r/>
    </w:p>
    <w:p>
      <w:pPr>
        <w:ind w:firstLine="420"/>
        <w:jc w:val="both"/>
        <w:spacing w:after="0" w:line="360" w:lineRule="auto"/>
        <w:rPr>
          <w:rFonts w:hint="eastAsia" w:ascii="宋体" w:hAnsi="宋体" w:eastAsia="宋体" w:cs="宋体"/>
          <w:i/>
          <w:color w:val="000000"/>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highlight w:val="none"/>
          <w:u w:val="single"/>
          <w:lang w:eastAsia="zh-CN"/>
        </w:rPr>
        <w:t xml:space="preserve">1.1 法人或者其他组织的营业执照等证明文件，自然人的身份证明；</w:t>
      </w:r>
      <w:r/>
    </w:p>
    <w:p>
      <w:pPr>
        <w:ind w:firstLine="420"/>
        <w:jc w:val="both"/>
        <w:spacing w:after="0" w:line="360" w:lineRule="auto"/>
        <w:rPr>
          <w:rFonts w:hint="eastAsia" w:ascii="宋体" w:hAnsi="宋体" w:eastAsia="宋体" w:cs="宋体"/>
          <w:i/>
          <w:color w:val="000000"/>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highlight w:val="none"/>
          <w:u w:val="single"/>
          <w:lang w:eastAsia="zh-CN"/>
        </w:rPr>
        <w:t xml:space="preserve">1.2上一年度的财务状况报告（成立不满一年无需提供）；</w:t>
      </w:r>
      <w:r/>
    </w:p>
    <w:p>
      <w:pPr>
        <w:ind w:firstLine="420"/>
        <w:jc w:val="both"/>
        <w:spacing w:after="0" w:line="360" w:lineRule="auto"/>
        <w:rPr>
          <w:rFonts w:hint="eastAsia" w:ascii="宋体" w:hAnsi="宋体" w:eastAsia="宋体" w:cs="宋体"/>
          <w:i/>
          <w:color w:val="000000"/>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highlight w:val="none"/>
          <w:u w:val="single"/>
          <w:lang w:eastAsia="zh-CN"/>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jc w:val="both"/>
        <w:spacing w:after="0" w:line="360" w:lineRule="auto"/>
        <w:rPr>
          <w:rFonts w:hint="eastAsia" w:ascii="宋体" w:hAnsi="宋体" w:eastAsia="宋体" w:cs="宋体"/>
          <w:i/>
          <w:color w:val="000000"/>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highlight w:val="none"/>
          <w:u w:val="single"/>
          <w:lang w:eastAsia="zh-CN"/>
        </w:rPr>
        <w:t xml:space="preserve">1.4具备履行合同所必需的设备和专业技术能力的书面声明；</w:t>
      </w:r>
      <w:r/>
    </w:p>
    <w:p>
      <w:pPr>
        <w:ind w:firstLine="420"/>
        <w:jc w:val="both"/>
        <w:spacing w:after="0" w:line="360" w:lineRule="auto"/>
        <w:rPr>
          <w:rFonts w:hint="eastAsia" w:ascii="宋体" w:hAnsi="宋体" w:eastAsia="宋体" w:cs="宋体"/>
          <w:i/>
          <w:color w:val="000000"/>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highlight w:val="none"/>
          <w:u w:val="single"/>
          <w:lang w:eastAsia="zh-CN"/>
        </w:rPr>
        <w:t xml:space="preserve">1.5参加政府采购活动前3年内在经营活动中没有重大违法记录的书面声明；</w:t>
      </w:r>
      <w:r/>
    </w:p>
    <w:p>
      <w:pPr>
        <w:ind w:firstLine="420"/>
        <w:jc w:val="both"/>
        <w:spacing w:after="0" w:line="360" w:lineRule="auto"/>
        <w:rPr>
          <w:rFonts w:ascii="宋体" w:hAnsi="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highlight w:val="none"/>
          <w:u w:val="single"/>
          <w:lang w:eastAsia="zh-CN"/>
        </w:rPr>
        <w:t xml:space="preserve">1.6供应商信用承诺函；</w:t>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lang w:eastAsia="zh-CN"/>
        </w:rPr>
        <w:t xml:space="preserve">2、落实政府采购政策需满足的资格要求：</w:t>
      </w:r>
      <w:r>
        <w:rPr>
          <w:rFonts w:hint="eastAsia" w:ascii="宋体" w:hAnsi="宋体" w:eastAsia="宋体" w:cs="宋体"/>
          <w:b/>
          <w:i/>
          <w:color w:val="000000"/>
          <w:highlight w:val="none"/>
          <w:u w:val="single"/>
          <w:lang w:eastAsia="zh-CN"/>
        </w:rPr>
        <w:t xml:space="preserve">无</w:t>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lang w:eastAsia="zh-CN"/>
        </w:rPr>
        <w:t xml:space="preserve">3、本项目的特定资格要求：</w:t>
      </w:r>
      <w:r>
        <w:rPr>
          <w:rFonts w:hint="eastAsia" w:ascii="宋体" w:hAnsi="宋体" w:eastAsia="宋体" w:cs="宋体"/>
          <w:b/>
          <w:i/>
          <w:color w:val="000000"/>
          <w:highlight w:val="none"/>
          <w:u w:val="single"/>
          <w:lang w:eastAsia="zh-CN"/>
        </w:rPr>
        <w:t xml:space="preserve">无</w:t>
      </w:r>
      <w:r/>
    </w:p>
    <w:p>
      <w:pPr>
        <w:ind w:firstLine="422"/>
        <w:jc w:val="both"/>
        <w:spacing w:after="0" w:line="360" w:lineRule="auto"/>
        <w:rPr>
          <w:rFonts w:hint="eastAsia" w:ascii="宋体" w:hAnsi="宋体" w:eastAsia="宋体" w:cs="宋体"/>
          <w:b/>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highlight w:val="none"/>
          <w:lang w:eastAsia="zh-CN"/>
        </w:rPr>
        <w:t xml:space="preserve">三、获取</w:t>
      </w:r>
      <w:r>
        <w:rPr>
          <w:rFonts w:hint="eastAsia" w:ascii="宋体" w:hAnsi="宋体" w:eastAsia="宋体" w:cs="宋体"/>
          <w:b/>
          <w:color w:val="000000"/>
          <w:highlight w:val="none"/>
          <w:lang w:eastAsia="zh-CN"/>
        </w:rPr>
        <w:t xml:space="preserve">招标</w:t>
      </w:r>
      <w:r>
        <w:rPr>
          <w:rFonts w:ascii="宋体" w:hAnsi="宋体" w:eastAsia="宋体" w:cs="宋体"/>
          <w:b/>
          <w:color w:val="000000"/>
          <w:highlight w:val="none"/>
          <w:lang w:eastAsia="zh-CN"/>
        </w:rPr>
        <w:t xml:space="preserve">文件</w:t>
      </w:r>
      <w:r/>
    </w:p>
    <w:p>
      <w:pPr>
        <w:ind w:firstLine="420"/>
        <w:jc w:val="both"/>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1.时间：2024年0</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月</w:t>
      </w:r>
      <w:r>
        <w:rPr>
          <w:rFonts w:hint="default" w:ascii="宋体" w:hAnsi="宋体" w:eastAsia="宋体" w:cs="宋体"/>
          <w:color w:val="000000"/>
          <w:highlight w:val="none"/>
          <w:lang w:val="en-US" w:eastAsia="zh-CN"/>
        </w:rPr>
        <w:t xml:space="preserve">12</w:t>
      </w:r>
      <w:r>
        <w:rPr>
          <w:rFonts w:hint="eastAsia" w:ascii="宋体" w:hAnsi="宋体" w:eastAsia="宋体" w:cs="宋体"/>
          <w:color w:val="000000"/>
          <w:highlight w:val="none"/>
          <w:lang w:eastAsia="zh-CN"/>
        </w:rPr>
        <w:t xml:space="preserve">日至2024年0</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月</w:t>
      </w:r>
      <w:r>
        <w:rPr>
          <w:rFonts w:hint="eastAsia" w:ascii="宋体" w:hAnsi="宋体" w:eastAsia="宋体" w:cs="宋体"/>
          <w:color w:val="000000"/>
          <w:highlight w:val="none"/>
          <w:lang w:val="en-US" w:eastAsia="zh-CN"/>
        </w:rPr>
        <w:t xml:space="preserve">1</w:t>
      </w:r>
      <w:r>
        <w:rPr>
          <w:rFonts w:hint="default"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日，每日上午0</w:t>
      </w:r>
      <w:r>
        <w:rPr>
          <w:rFonts w:hint="default" w:ascii="宋体" w:hAnsi="宋体" w:eastAsia="宋体" w:cs="宋体"/>
          <w:color w:val="000000"/>
          <w:highlight w:val="none"/>
          <w:lang w:val="en-US" w:eastAsia="zh-CN"/>
        </w:rPr>
        <w:t xml:space="preserve">9</w:t>
      </w:r>
      <w:r>
        <w:rPr>
          <w:rFonts w:hint="eastAsia" w:ascii="宋体" w:hAnsi="宋体" w:eastAsia="宋体" w:cs="宋体"/>
          <w:color w:val="000000"/>
          <w:highlight w:val="none"/>
          <w:lang w:eastAsia="zh-CN"/>
        </w:rPr>
        <w:t xml:space="preserve">:00-1</w:t>
      </w:r>
      <w:r>
        <w:rPr>
          <w:rFonts w:hint="default"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default"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0，下午12:00-</w:t>
      </w:r>
      <w:r>
        <w:rPr>
          <w:rFonts w:hint="default" w:ascii="宋体" w:hAnsi="宋体" w:eastAsia="宋体" w:cs="宋体"/>
          <w:color w:val="000000"/>
          <w:highlight w:val="none"/>
          <w:lang w:val="en-US" w:eastAsia="zh-CN"/>
        </w:rPr>
        <w:t xml:space="preserve">17</w:t>
      </w:r>
      <w:r>
        <w:rPr>
          <w:rFonts w:hint="eastAsia" w:ascii="宋体" w:hAnsi="宋体" w:eastAsia="宋体" w:cs="宋体"/>
          <w:color w:val="000000"/>
          <w:highlight w:val="none"/>
          <w:lang w:eastAsia="zh-CN"/>
        </w:rPr>
        <w:t xml:space="preserve">:</w:t>
      </w:r>
      <w:r>
        <w:rPr>
          <w:rFonts w:hint="default" w:ascii="宋体" w:hAnsi="宋体" w:eastAsia="宋体" w:cs="宋体"/>
          <w:color w:val="000000"/>
          <w:highlight w:val="none"/>
          <w:lang w:val="en-US" w:eastAsia="zh-CN"/>
        </w:rPr>
        <w:t xml:space="preserve">30</w:t>
      </w:r>
      <w:r>
        <w:rPr>
          <w:rFonts w:hint="eastAsia" w:ascii="宋体" w:hAnsi="宋体" w:eastAsia="宋体" w:cs="宋体"/>
          <w:color w:val="000000"/>
          <w:highlight w:val="none"/>
          <w:lang w:eastAsia="zh-CN"/>
        </w:rPr>
        <w:t xml:space="preserve">（北京时间，法定节假日除外）</w:t>
      </w:r>
      <w:r/>
    </w:p>
    <w:p>
      <w:pPr>
        <w:ind w:firstLine="420"/>
        <w:jc w:val="both"/>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2.地点：“扬州市政府采购网”、“江苏政府采购网”、“中国政府采购网”</w:t>
      </w:r>
      <w:r/>
    </w:p>
    <w:p>
      <w:pPr>
        <w:ind w:firstLine="420"/>
        <w:jc w:val="both"/>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3:方式：网上获取</w:t>
      </w:r>
      <w:r/>
    </w:p>
    <w:p>
      <w:pPr>
        <w:ind w:firstLine="420"/>
        <w:jc w:val="both"/>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4:售价：0.00元</w:t>
      </w:r>
      <w:r/>
    </w:p>
    <w:p>
      <w:pPr>
        <w:ind w:firstLine="422"/>
        <w:jc w:val="both"/>
        <w:spacing w:after="0" w:line="360" w:lineRule="auto"/>
        <w:rPr>
          <w:rFonts w:hint="eastAsia" w:ascii="宋体" w:hAnsi="宋体" w:eastAsia="宋体" w:cs="宋体"/>
          <w:b/>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highlight w:val="none"/>
          <w:lang w:eastAsia="zh-CN"/>
        </w:rPr>
        <w:t xml:space="preserve">四、响应文件提交</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1.截止时间：</w:t>
      </w:r>
      <w:r>
        <w:rPr>
          <w:rFonts w:ascii="宋体" w:hAnsi="宋体" w:eastAsia="宋体" w:cs="宋体"/>
          <w:highlight w:val="none"/>
          <w:u w:val="single"/>
          <w:lang w:eastAsia="zh-CN"/>
        </w:rPr>
        <w:t xml:space="preserve">202</w:t>
      </w:r>
      <w:r>
        <w:rPr>
          <w:rFonts w:hint="eastAsia" w:ascii="宋体" w:hAnsi="宋体" w:eastAsia="宋体" w:cs="宋体"/>
          <w:highlight w:val="none"/>
          <w:u w:val="single"/>
          <w:lang w:eastAsia="zh-CN"/>
        </w:rPr>
        <w:t xml:space="preserve">4</w:t>
      </w:r>
      <w:r>
        <w:rPr>
          <w:rFonts w:ascii="宋体" w:hAnsi="宋体" w:eastAsia="宋体" w:cs="宋体"/>
          <w:highlight w:val="none"/>
          <w:u w:val="single"/>
          <w:lang w:eastAsia="zh-CN"/>
        </w:rPr>
        <w:t xml:space="preserve">年</w:t>
      </w:r>
      <w:r>
        <w:rPr>
          <w:rFonts w:hint="default" w:ascii="宋体" w:hAnsi="宋体" w:eastAsia="宋体" w:cs="宋体"/>
          <w:highlight w:val="none"/>
          <w:u w:val="single"/>
          <w:lang w:val="en-US" w:eastAsia="zh-CN"/>
        </w:rPr>
        <w:t xml:space="preserve">9</w:t>
      </w:r>
      <w:r>
        <w:rPr>
          <w:rFonts w:ascii="宋体" w:hAnsi="宋体" w:eastAsia="宋体" w:cs="宋体"/>
          <w:highlight w:val="none"/>
          <w:u w:val="single"/>
          <w:lang w:eastAsia="zh-CN"/>
        </w:rPr>
        <w:t xml:space="preserve">月</w:t>
      </w:r>
      <w:r>
        <w:rPr>
          <w:rFonts w:hint="default" w:ascii="宋体" w:hAnsi="宋体" w:eastAsia="宋体" w:cs="宋体"/>
          <w:highlight w:val="none"/>
          <w:u w:val="single"/>
          <w:lang w:val="en-US" w:eastAsia="zh-CN"/>
        </w:rPr>
        <w:t xml:space="preserve">2</w:t>
      </w:r>
      <w:r>
        <w:rPr>
          <w:rFonts w:ascii="宋体" w:hAnsi="宋体" w:eastAsia="宋体" w:cs="宋体"/>
          <w:highlight w:val="none"/>
          <w:u w:val="single"/>
          <w:lang w:eastAsia="zh-CN"/>
        </w:rPr>
        <w:t xml:space="preserve">日</w:t>
      </w:r>
      <w:r>
        <w:rPr>
          <w:rFonts w:hint="eastAsia" w:ascii="宋体" w:hAnsi="宋体" w:eastAsia="宋体" w:cs="宋体"/>
          <w:highlight w:val="none"/>
          <w:u w:val="single"/>
          <w:lang w:eastAsia="zh-CN"/>
        </w:rPr>
        <w:t xml:space="preserve">13</w:t>
      </w:r>
      <w:r>
        <w:rPr>
          <w:rFonts w:ascii="宋体" w:hAnsi="宋体" w:eastAsia="宋体" w:cs="宋体"/>
          <w:highlight w:val="none"/>
          <w:u w:val="single"/>
          <w:lang w:eastAsia="zh-CN"/>
        </w:rPr>
        <w:t xml:space="preserve">点30分</w:t>
      </w:r>
      <w:r>
        <w:rPr>
          <w:rFonts w:ascii="宋体" w:hAnsi="宋体" w:eastAsia="宋体" w:cs="宋体"/>
          <w:highlight w:val="none"/>
          <w:lang w:eastAsia="zh-CN"/>
        </w:rPr>
        <w:t xml:space="preserve">（北京时间）</w:t>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zh-CN"/>
        </w:rPr>
        <w:t xml:space="preserve">2.投标地点：</w:t>
      </w:r>
      <w:r>
        <w:rPr>
          <w:rFonts w:hint="eastAsia" w:ascii="宋体" w:hAnsi="宋体" w:eastAsia="宋体" w:cs="宋体"/>
          <w:b/>
          <w:highlight w:val="none"/>
          <w:lang w:eastAsia="zh-CN"/>
        </w:rPr>
        <w:t xml:space="preserve">“苏采云”平台</w:t>
      </w:r>
      <w:r>
        <w:rPr>
          <w:rFonts w:ascii="宋体" w:hAnsi="宋体" w:eastAsia="宋体" w:cs="宋体"/>
          <w:b/>
          <w:highlight w:val="none"/>
          <w:lang w:eastAsia="zh-CN"/>
        </w:rPr>
        <w:t xml:space="preserve">（网址：</w:t>
      </w:r>
      <w:r>
        <w:rPr>
          <w:rFonts w:ascii="宋体" w:hAnsi="宋体" w:eastAsia="宋体" w:cs="宋体"/>
          <w:b/>
          <w:color w:val="000000"/>
          <w:highlight w:val="none"/>
          <w:lang w:eastAsia="zh-CN"/>
        </w:rPr>
        <w:t xml:space="preserve"> http://jszfcg.jsczt.cn/）</w:t>
      </w:r>
      <w:r/>
    </w:p>
    <w:p>
      <w:pPr>
        <w:ind w:firstLine="422"/>
        <w:jc w:val="both"/>
        <w:spacing w:after="0" w:line="360" w:lineRule="auto"/>
        <w:rPr>
          <w:rFonts w:hint="eastAsia" w:ascii="宋体" w:hAnsi="宋体" w:eastAsia="宋体" w:cs="宋体"/>
          <w:b/>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highlight w:val="none"/>
          <w:lang w:eastAsia="zh-CN"/>
        </w:rPr>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highlight w:val="none"/>
          <w:lang w:eastAsia="zh-CN"/>
        </w:rPr>
        <w:t xml:space="preserve">五、开启</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t xml:space="preserve">1.时间：</w:t>
      </w:r>
      <w:r>
        <w:rPr>
          <w:rFonts w:ascii="宋体" w:hAnsi="宋体" w:eastAsia="宋体" w:cs="宋体"/>
          <w:highlight w:val="none"/>
          <w:u w:val="single"/>
          <w:lang w:eastAsia="zh-CN"/>
        </w:rPr>
        <w:t xml:space="preserve">202</w:t>
      </w:r>
      <w:r>
        <w:rPr>
          <w:rFonts w:hint="eastAsia" w:ascii="宋体" w:hAnsi="宋体" w:eastAsia="宋体" w:cs="宋体"/>
          <w:highlight w:val="none"/>
          <w:u w:val="single"/>
          <w:lang w:eastAsia="zh-CN"/>
        </w:rPr>
        <w:t xml:space="preserve">4</w:t>
      </w:r>
      <w:r>
        <w:rPr>
          <w:rFonts w:ascii="宋体" w:hAnsi="宋体" w:eastAsia="宋体" w:cs="宋体"/>
          <w:highlight w:val="none"/>
          <w:u w:val="single"/>
          <w:lang w:eastAsia="zh-CN"/>
        </w:rPr>
        <w:t xml:space="preserve">年</w:t>
      </w:r>
      <w:r>
        <w:rPr>
          <w:rFonts w:hint="default" w:ascii="宋体" w:hAnsi="宋体" w:eastAsia="宋体" w:cs="宋体"/>
          <w:highlight w:val="none"/>
          <w:u w:val="single"/>
          <w:lang w:val="en-US" w:eastAsia="zh-CN"/>
        </w:rPr>
        <w:t xml:space="preserve">9</w:t>
      </w:r>
      <w:r>
        <w:rPr>
          <w:rFonts w:ascii="宋体" w:hAnsi="宋体" w:eastAsia="宋体" w:cs="宋体"/>
          <w:highlight w:val="none"/>
          <w:u w:val="single"/>
          <w:lang w:eastAsia="zh-CN"/>
        </w:rPr>
        <w:t xml:space="preserve">月</w:t>
      </w:r>
      <w:r>
        <w:rPr>
          <w:rFonts w:hint="eastAsia" w:ascii="宋体" w:hAnsi="宋体" w:eastAsia="宋体" w:cs="宋体"/>
          <w:highlight w:val="none"/>
          <w:u w:val="single"/>
          <w:lang w:val="en-US" w:eastAsia="zh-CN"/>
        </w:rPr>
        <w:t xml:space="preserve">2</w:t>
      </w:r>
      <w:r>
        <w:rPr>
          <w:rFonts w:ascii="宋体" w:hAnsi="宋体" w:eastAsia="宋体" w:cs="宋体"/>
          <w:highlight w:val="none"/>
          <w:u w:val="single"/>
          <w:lang w:eastAsia="zh-CN"/>
        </w:rPr>
        <w:t xml:space="preserve">日</w:t>
      </w:r>
      <w:r>
        <w:rPr>
          <w:rFonts w:hint="eastAsia" w:ascii="宋体" w:hAnsi="宋体" w:eastAsia="宋体" w:cs="宋体"/>
          <w:highlight w:val="none"/>
          <w:u w:val="single"/>
          <w:lang w:eastAsia="zh-CN"/>
        </w:rPr>
        <w:t xml:space="preserve">13</w:t>
      </w:r>
      <w:r>
        <w:rPr>
          <w:rFonts w:ascii="宋体" w:hAnsi="宋体" w:eastAsia="宋体" w:cs="宋体"/>
          <w:highlight w:val="none"/>
          <w:u w:val="single"/>
          <w:lang w:eastAsia="zh-CN"/>
        </w:rPr>
        <w:t xml:space="preserve">点30分</w:t>
      </w:r>
      <w:r>
        <w:rPr>
          <w:rFonts w:ascii="宋体" w:hAnsi="宋体" w:eastAsia="宋体" w:cs="宋体"/>
          <w:highlight w:val="none"/>
          <w:lang w:eastAsia="zh-CN"/>
        </w:rPr>
        <w:t xml:space="preserve">（北京时间）</w:t>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zh-CN"/>
        </w:rPr>
        <w:t xml:space="preserve">2.开标地点：“苏采云”系统（网址：</w:t>
      </w:r>
      <w:r>
        <w:rPr>
          <w:rFonts w:ascii="宋体" w:hAnsi="宋体" w:eastAsia="宋体" w:cs="宋体"/>
          <w:b/>
          <w:color w:val="000000"/>
          <w:highlight w:val="none"/>
          <w:lang w:eastAsia="zh-CN"/>
        </w:rPr>
        <w:t xml:space="preserve"> http://jszfcg.jsczt.cn/）“开标大厅”</w:t>
      </w:r>
      <w:r/>
    </w:p>
    <w:p>
      <w:pPr>
        <w:ind w:firstLine="422"/>
        <w:jc w:val="both"/>
        <w:spacing w:after="0" w:line="360" w:lineRule="auto"/>
        <w:rPr>
          <w:rFonts w:hint="eastAsia" w:ascii="宋体" w:hAnsi="宋体" w:eastAsia="宋体" w:cs="宋体"/>
          <w:b/>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highlight w:val="none"/>
          <w:lang w:eastAsia="zh-CN"/>
        </w:rPr>
        <w:t xml:space="preserve">六、公告期限</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自本公告发布之日起</w:t>
      </w:r>
      <w:r>
        <w:rPr>
          <w:rFonts w:hint="eastAsia" w:ascii="宋体" w:hAnsi="宋体" w:eastAsia="宋体" w:cs="宋体"/>
          <w:color w:val="000000"/>
          <w:highlight w:val="none"/>
          <w:lang w:eastAsia="zh-CN"/>
        </w:rPr>
        <w:t xml:space="preserve">5</w:t>
      </w:r>
      <w:r>
        <w:rPr>
          <w:rFonts w:ascii="宋体" w:hAnsi="宋体" w:eastAsia="宋体" w:cs="宋体"/>
          <w:color w:val="000000"/>
          <w:highlight w:val="none"/>
          <w:lang w:eastAsia="zh-CN"/>
        </w:rPr>
        <w:t xml:space="preserve">个工作日。</w:t>
      </w:r>
      <w:r/>
    </w:p>
    <w:p>
      <w:pPr>
        <w:ind w:firstLine="422"/>
        <w:jc w:val="both"/>
        <w:spacing w:after="0" w:line="360" w:lineRule="auto"/>
        <w:rPr>
          <w:rFonts w:hint="eastAsia" w:ascii="宋体" w:hAnsi="宋体" w:eastAsia="宋体" w:cs="宋体"/>
          <w:b/>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highlight w:val="none"/>
          <w:lang w:eastAsia="zh-CN"/>
        </w:rPr>
        <w:t xml:space="preserve">七、其他补充事宜</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1、</w:t>
      </w:r>
      <w:r>
        <w:rPr>
          <w:rFonts w:ascii="宋体" w:hAnsi="宋体" w:eastAsia="宋体" w:cs="宋体"/>
          <w:i/>
          <w:color w:val="000000"/>
          <w:highlight w:val="none"/>
          <w:u w:val="single"/>
          <w:lang w:eastAsia="zh-CN"/>
        </w:rPr>
        <w:t xml:space="preserve">本采购文件中斜体下划线部分为实质性响应条件，为必须遵守的条件，如不满足将作无效响应文件处理。</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2、本次</w:t>
      </w:r>
      <w:r>
        <w:rPr>
          <w:rFonts w:hint="eastAsia" w:ascii="宋体" w:hAnsi="宋体" w:eastAsia="宋体" w:cs="宋体"/>
          <w:color w:val="000000"/>
          <w:highlight w:val="none"/>
          <w:lang w:eastAsia="zh-CN"/>
        </w:rPr>
        <w:t xml:space="preserve">招标</w:t>
      </w:r>
      <w:r>
        <w:rPr>
          <w:rFonts w:ascii="宋体" w:hAnsi="宋体" w:eastAsia="宋体" w:cs="宋体"/>
          <w:b/>
          <w:color w:val="000000"/>
          <w:highlight w:val="none"/>
          <w:u w:val="single"/>
          <w:lang w:eastAsia="zh-CN"/>
        </w:rPr>
        <w:t xml:space="preserve">不收取</w:t>
      </w:r>
      <w:r>
        <w:rPr>
          <w:rFonts w:ascii="宋体" w:hAnsi="宋体" w:eastAsia="宋体" w:cs="宋体"/>
          <w:color w:val="000000"/>
          <w:highlight w:val="none"/>
          <w:lang w:eastAsia="zh-CN"/>
        </w:rPr>
        <w:t xml:space="preserve">投标保证金；</w:t>
      </w:r>
      <w:r>
        <w:rPr>
          <w:rFonts w:ascii="宋体" w:hAnsi="宋体" w:eastAsia="宋体" w:cs="宋体"/>
          <w:b/>
          <w:color w:val="000000"/>
          <w:highlight w:val="none"/>
          <w:u w:val="single"/>
          <w:lang w:eastAsia="zh-CN"/>
        </w:rPr>
        <w:t xml:space="preserve">不收取</w:t>
      </w:r>
      <w:r>
        <w:rPr>
          <w:rFonts w:ascii="宋体" w:hAnsi="宋体" w:eastAsia="宋体" w:cs="宋体"/>
          <w:color w:val="000000"/>
          <w:highlight w:val="none"/>
          <w:lang w:eastAsia="zh-CN"/>
        </w:rPr>
        <w:t xml:space="preserve">履约保证金。</w:t>
      </w:r>
      <w:r/>
    </w:p>
    <w:p>
      <w:pPr>
        <w:ind w:firstLine="422"/>
        <w:jc w:val="both"/>
        <w:spacing w:after="0" w:line="360" w:lineRule="auto"/>
        <w:rPr>
          <w:rFonts w:hint="eastAsia" w:ascii="宋体" w:hAnsi="宋体" w:eastAsia="宋体" w:cs="宋体"/>
          <w:b/>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lang w:eastAsia="zh-CN"/>
        </w:rPr>
        <w:t xml:space="preserve">3、</w:t>
      </w:r>
      <w:r>
        <w:rPr>
          <w:rFonts w:hint="eastAsia" w:ascii="宋体" w:hAnsi="宋体" w:eastAsia="宋体" w:cs="宋体"/>
          <w:b/>
          <w:color w:val="000000"/>
          <w:sz w:val="21"/>
          <w:highlight w:val="none"/>
          <w:lang w:eastAsia="zh-CN"/>
        </w:rPr>
        <w:t xml:space="preserve">根据省财政厅《关于更换全省政府采购交易系统CA数字证书和电</w:t>
      </w:r>
      <w:r>
        <w:rPr>
          <w:rFonts w:hint="eastAsia" w:ascii="宋体" w:hAnsi="宋体" w:eastAsia="宋体" w:cs="宋体"/>
          <w:b/>
          <w:color w:val="000000"/>
          <w:sz w:val="21"/>
          <w:highlight w:val="none"/>
          <w:lang w:eastAsia="zh-CN"/>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ind w:firstLine="422"/>
        <w:jc w:val="both"/>
        <w:spacing w:after="0" w:line="360" w:lineRule="auto"/>
        <w:rPr>
          <w:rFonts w:hint="eastAsia" w:ascii="宋体" w:hAnsi="宋体" w:eastAsia="宋体" w:cs="宋体"/>
          <w:b/>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eastAsia="zh-CN"/>
        </w:rPr>
        <w:t xml:space="preserve">领取CA和办理电子签章（请至扬州市文昌东路9号广陵新城市民中心1号楼5楼办理，具体联系方式：18952716110）。</w:t>
      </w:r>
      <w:r/>
    </w:p>
    <w:p>
      <w:pPr>
        <w:ind w:firstLine="422"/>
        <w:jc w:val="both"/>
        <w:spacing w:after="0" w:line="360" w:lineRule="auto"/>
        <w:rPr>
          <w:rFonts w:hint="eastAsia" w:ascii="宋体" w:hAnsi="宋体" w:eastAsia="宋体" w:cs="宋体"/>
          <w:b/>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lang w:eastAsia="zh-CN"/>
        </w:rPr>
        <w:t xml:space="preserve">4、</w:t>
      </w:r>
      <w:r>
        <w:rPr>
          <w:rFonts w:hint="eastAsia" w:ascii="宋体" w:hAnsi="宋体" w:eastAsia="宋体" w:cs="宋体"/>
          <w:b/>
          <w:color w:val="000000"/>
          <w:sz w:val="21"/>
          <w:highlight w:val="none"/>
          <w:lang w:eastAsia="zh-CN"/>
        </w:rPr>
        <w:t xml:space="preserve">有关本次招标的事项若存在变动或修改，敬请及时关注江苏苏咨工程咨询有限责任公司在“江苏政府采购网”、“扬州市政府采购网”、“中国政府采购网”发布的更正公告。</w:t>
      </w:r>
      <w:r/>
    </w:p>
    <w:p>
      <w:pPr>
        <w:ind w:firstLine="422"/>
        <w:jc w:val="both"/>
        <w:spacing w:after="0" w:line="360" w:lineRule="auto"/>
        <w:rPr>
          <w:rFonts w:hint="eastAsia" w:ascii="宋体" w:hAnsi="宋体" w:eastAsia="宋体" w:cs="宋体"/>
          <w:b/>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r>
      <w:r/>
    </w:p>
    <w:p>
      <w:pPr>
        <w:ind w:firstLine="42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highlight w:val="none"/>
          <w:lang w:eastAsia="zh-CN"/>
        </w:rPr>
        <w:t xml:space="preserve">八、对本次</w:t>
      </w:r>
      <w:r>
        <w:rPr>
          <w:rFonts w:hint="eastAsia" w:ascii="宋体" w:hAnsi="宋体" w:eastAsia="宋体" w:cs="宋体"/>
          <w:b/>
          <w:color w:val="000000"/>
          <w:highlight w:val="none"/>
          <w:lang w:eastAsia="zh-CN"/>
        </w:rPr>
        <w:t xml:space="preserve">招标</w:t>
      </w:r>
      <w:r>
        <w:rPr>
          <w:rFonts w:ascii="宋体" w:hAnsi="宋体" w:eastAsia="宋体" w:cs="宋体"/>
          <w:b/>
          <w:color w:val="000000"/>
          <w:highlight w:val="none"/>
          <w:lang w:eastAsia="zh-CN"/>
        </w:rPr>
        <w:t xml:space="preserve">提出询问，请按以下方式联系</w:t>
      </w:r>
      <w:r>
        <w:rPr>
          <w:rFonts w:ascii="宋体" w:hAnsi="宋体" w:eastAsia="宋体" w:cs="宋体"/>
          <w:color w:val="000000"/>
          <w:highlight w:val="none"/>
          <w:lang w:eastAsia="zh-CN"/>
        </w:rPr>
        <w:t xml:space="preserve">。</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1、采购人信息</w:t>
      </w:r>
      <w:r/>
    </w:p>
    <w:p>
      <w:pPr>
        <w:ind w:firstLine="42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名    称：扬州市检验检测中心</w:t>
      </w:r>
      <w:r/>
    </w:p>
    <w:p>
      <w:pPr>
        <w:ind w:firstLine="42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地    址：江苏省扬州市杭集镇龙王路6号</w:t>
      </w:r>
      <w:r/>
    </w:p>
    <w:p>
      <w:pPr>
        <w:ind w:firstLine="42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联 系 人：朱姜</w:t>
      </w:r>
      <w:r/>
    </w:p>
    <w:p>
      <w:pPr>
        <w:ind w:firstLine="42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电   话：18005273082</w:t>
      </w:r>
      <w:r/>
    </w:p>
    <w:p>
      <w:pPr>
        <w:ind w:firstLine="42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2、采购代理机构信息</w:t>
      </w:r>
      <w:r/>
    </w:p>
    <w:p>
      <w:pPr>
        <w:ind w:firstLine="42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名    称：江苏苏咨工程咨询有限责任公司 </w:t>
      </w:r>
      <w:r/>
    </w:p>
    <w:p>
      <w:pPr>
        <w:ind w:firstLine="42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地   址：扬州市广陵区万福西路179号信息中心二楼  </w:t>
      </w:r>
      <w:r/>
    </w:p>
    <w:p>
      <w:pPr>
        <w:ind w:firstLine="42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联 系 人：王剑</w:t>
      </w:r>
      <w:r/>
    </w:p>
    <w:p>
      <w:pPr>
        <w:ind w:firstLine="42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电   话：13770770514</w:t>
      </w:r>
      <w:r/>
    </w:p>
    <w:p>
      <w:pPr>
        <w:ind w:firstLine="44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lang w:eastAsia="zh-CN"/>
        </w:rPr>
        <w:t xml:space="preserve"> </w:t>
      </w:r>
      <w:r/>
    </w:p>
    <w:p>
      <w:pPr>
        <w:ind w:firstLine="44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highlight w:val="none"/>
          <w:lang w:eastAsia="zh-CN"/>
        </w:rPr>
        <w:t xml:space="preserve">九、其他</w:t>
      </w:r>
      <w:r/>
    </w:p>
    <w:p>
      <w:pPr>
        <w:ind w:firstLine="44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1、</w:t>
      </w:r>
      <w:r>
        <w:rPr>
          <w:rFonts w:ascii="宋体" w:hAnsi="宋体" w:eastAsia="宋体" w:cs="宋体"/>
          <w:b/>
          <w:color w:val="000000"/>
          <w:highlight w:val="none"/>
          <w:lang w:eastAsia="zh-CN"/>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4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2、</w:t>
      </w:r>
      <w:r>
        <w:rPr>
          <w:rFonts w:ascii="宋体" w:hAnsi="宋体" w:eastAsia="宋体" w:cs="宋体"/>
          <w:b/>
          <w:color w:val="000000"/>
          <w:highlight w:val="none"/>
          <w:lang w:eastAsia="zh-CN"/>
        </w:rPr>
        <w:t xml:space="preserve">供应商对于投标产品的包装应按照“财办库〔2020〕123号《关于印发《商品包装政府采购需求标准（试行）》、《快递包装政府采购需求标准（试行）》的通知》”执行；</w:t>
      </w:r>
      <w:r/>
    </w:p>
    <w:p>
      <w:pPr>
        <w:ind w:firstLine="44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3、</w:t>
      </w:r>
      <w:r>
        <w:rPr>
          <w:rFonts w:ascii="宋体" w:hAnsi="宋体" w:eastAsia="宋体" w:cs="宋体"/>
          <w:b/>
          <w:color w:val="000000"/>
          <w:highlight w:val="none"/>
          <w:lang w:eastAsia="zh-CN"/>
        </w:rPr>
        <w:t xml:space="preserve">落实好政府采购履约资金扶持政策。中标/成交供应商可凭政府采购合同办理融资贷款，详见江苏政府采购网“政采贷”专栏；</w:t>
      </w:r>
      <w:r/>
    </w:p>
    <w:p>
      <w:pPr>
        <w:ind w:firstLine="442"/>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4、</w:t>
      </w:r>
      <w:r>
        <w:rPr>
          <w:rFonts w:ascii="宋体" w:hAnsi="宋体" w:eastAsia="宋体" w:cs="宋体"/>
          <w:b/>
          <w:color w:val="000000"/>
          <w:highlight w:val="none"/>
          <w:lang w:eastAsia="zh-CN"/>
        </w:rPr>
        <w:t xml:space="preserve">严格执行政府采购关于支持</w:t>
      </w:r>
      <w:r>
        <w:rPr>
          <w:rFonts w:ascii="宋体" w:hAnsi="宋体" w:eastAsia="宋体" w:cs="宋体"/>
          <w:b/>
          <w:color w:val="000000"/>
          <w:highlight w:val="none"/>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40"/>
        <w:jc w:val="both"/>
        <w:spacing w:after="0" w:line="74"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17" w:right="1814" w:bottom="1417" w:left="1814" w:header="709" w:footer="709" w:gutter="0"/>
          <w:pgNumType w:start="1"/>
          <w:cols w:num="1" w:sep="0" w:space="708" w:equalWidth="1"/>
          <w:docGrid w:linePitch="360"/>
        </w:sectPr>
      </w:pPr>
      <w:r>
        <w:rPr>
          <w:rFonts w:ascii="宋体" w:hAnsi="宋体" w:eastAsia="宋体" w:cs="宋体"/>
          <w:color w:val="000000"/>
          <w:highlight w:val="none"/>
          <w:lang w:eastAsia="zh-CN"/>
        </w:rPr>
        <w:t xml:space="preserve"> </w:t>
      </w:r>
      <w:r/>
    </w:p>
    <w:p>
      <w:pPr>
        <w:pStyle w:val="691"/>
        <w:numPr>
          <w:ilvl w:val="0"/>
          <w:numId w:val="1"/>
        </w:numPr>
        <w:jc w:val="center"/>
        <w:rPr>
          <w:highlight w:val="none"/>
          <w:lang w:eastAsia="zh-CN"/>
        </w:rPr>
      </w:pPr>
      <w:r/>
      <w:bookmarkStart w:id="5" w:name="_Toc20823274"/>
      <w:r/>
      <w:bookmarkStart w:id="6" w:name="_Toc120614213"/>
      <w:r/>
      <w:bookmarkStart w:id="7" w:name="_Toc16938518"/>
      <w:r/>
      <w:bookmarkStart w:id="8" w:name="_Toc3979"/>
      <w:r/>
      <w:bookmarkStart w:id="9" w:name="_Toc27991"/>
      <w:r/>
      <w:bookmarkStart w:id="10" w:name="_Toc513029202"/>
      <w:r>
        <w:rPr>
          <w:rFonts w:hint="eastAsia"/>
          <w:highlight w:val="none"/>
          <w:lang w:eastAsia="zh-CN"/>
        </w:rPr>
        <w:t xml:space="preserve">投标人须知</w:t>
      </w:r>
      <w:bookmarkEnd w:id="5"/>
      <w:r/>
      <w:bookmarkEnd w:id="6"/>
      <w:r/>
      <w:bookmarkEnd w:id="7"/>
      <w:r/>
      <w:bookmarkEnd w:id="8"/>
      <w:r/>
      <w:bookmarkEnd w:id="9"/>
      <w:r/>
      <w:bookmarkEnd w:id="10"/>
      <w:r/>
      <w:r/>
    </w:p>
    <w:p>
      <w:pPr>
        <w:pStyle w:val="907"/>
        <w:spacing w:before="0" w:after="0" w:line="360" w:lineRule="auto"/>
        <w:widowControl w:val="off"/>
        <w:rPr>
          <w:rFonts w:hint="eastAsia" w:ascii="宋体" w:hAnsi="宋体" w:eastAsia="宋体" w:cs="宋体"/>
          <w:sz w:val="22"/>
          <w:szCs w:val="22"/>
          <w:highlight w:val="none"/>
        </w:rPr>
        <w:outlineLvl w:val="1"/>
      </w:pPr>
      <w:r>
        <w:rPr>
          <w:rFonts w:hint="eastAsia" w:ascii="宋体" w:hAnsi="宋体" w:eastAsia="宋体" w:cs="宋体"/>
          <w:sz w:val="22"/>
          <w:szCs w:val="22"/>
          <w:highlight w:val="none"/>
        </w:rPr>
        <w:t xml:space="preserve">一、总则</w:t>
      </w:r>
      <w:r/>
    </w:p>
    <w:p>
      <w:pPr>
        <w:pStyle w:val="908"/>
        <w:ind w:firstLine="442"/>
        <w:spacing w:before="0" w:after="0" w:line="360" w:lineRule="auto"/>
        <w:widowControl w:val="off"/>
        <w:rPr>
          <w:rFonts w:hint="eastAsia" w:ascii="宋体" w:hAnsi="宋体" w:eastAsia="宋体" w:cs="宋体"/>
          <w:sz w:val="22"/>
          <w:szCs w:val="22"/>
          <w:highlight w:val="none"/>
        </w:rPr>
        <w:outlineLvl w:val="2"/>
      </w:pPr>
      <w:r>
        <w:rPr>
          <w:rFonts w:hint="eastAsia" w:ascii="宋体" w:hAnsi="宋体" w:eastAsia="宋体" w:cs="宋体"/>
          <w:sz w:val="22"/>
          <w:szCs w:val="22"/>
          <w:highlight w:val="none"/>
        </w:rPr>
        <w:t xml:space="preserve">1、招标方式</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1.1 本次招标采取公开招标方式，本招标文件仅适用于招标公告中所述项目。</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2、合格的投标人</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2.1满足招标公告中供应商的资格要求的规定。</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2.2 满足本文件实质性要求和条件的规定。</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3、适用法律</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3.1 本次招标及由此产生的合同受中华人民共和国有关的法律法规制约和保护。</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4、投标费用</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bCs/>
          <w:highlight w:val="none"/>
          <w:lang w:eastAsia="zh-CN"/>
        </w:rPr>
        <w:t xml:space="preserve">4.1</w:t>
      </w:r>
      <w:r>
        <w:rPr>
          <w:rFonts w:hint="eastAsia" w:ascii="宋体" w:hAnsi="宋体" w:eastAsia="宋体" w:cs="宋体"/>
          <w:highlight w:val="none"/>
          <w:lang w:eastAsia="zh-CN"/>
        </w:rPr>
        <w:t xml:space="preserve"> 投标人应自行承担所有与参加投标有关的费用，无论投标过程中的做法和结果如何，江苏苏咨工程咨询有限责任公司（以下简称代理机构）在任何情况下均无义务和责任承担这些费用。</w:t>
      </w:r>
      <w:r/>
    </w:p>
    <w:p>
      <w:pPr>
        <w:ind w:firstLine="440"/>
        <w:spacing w:before="0" w:after="0" w:line="360" w:lineRule="auto"/>
        <w:widowControl w:val="off"/>
        <w:rPr>
          <w:rFonts w:hint="eastAsia" w:ascii="宋体" w:hAnsi="宋体" w:eastAsia="宋体" w:cs="宋体"/>
          <w:b w:val="0"/>
          <w:bCs w:val="0"/>
          <w:sz w:val="22"/>
          <w:szCs w:val="22"/>
          <w:highlight w:val="none"/>
          <w:lang w:eastAsia="zh-CN"/>
        </w:rPr>
        <w:outlineLvl w:val="9"/>
      </w:pPr>
      <w:r>
        <w:rPr>
          <w:rFonts w:hint="eastAsia" w:ascii="宋体" w:hAnsi="宋体" w:eastAsia="宋体" w:cs="宋体"/>
          <w:b w:val="0"/>
          <w:bCs w:val="0"/>
          <w:sz w:val="22"/>
          <w:szCs w:val="22"/>
          <w:highlight w:val="none"/>
          <w:lang w:eastAsia="zh-CN"/>
        </w:rPr>
        <w:t xml:space="preserve">4.2本次采购由中标单位在领取中标通知书前招标代理服务费根据《江苏省招标代理服务收费的指导意见》的通知-苏招协[2022]002号计取，由中标人在领取中标通知书前支付。</w:t>
      </w:r>
      <w:r/>
    </w:p>
    <w:p>
      <w:pPr>
        <w:ind w:firstLine="440"/>
        <w:spacing w:before="0" w:after="0" w:line="360" w:lineRule="auto"/>
        <w:widowControl w:val="off"/>
        <w:rPr>
          <w:rFonts w:hint="eastAsia" w:ascii="宋体" w:hAnsi="宋体" w:eastAsia="宋体" w:cs="宋体"/>
          <w:b w:val="0"/>
          <w:bCs w:val="0"/>
          <w:sz w:val="22"/>
          <w:szCs w:val="22"/>
          <w:highlight w:val="none"/>
          <w:lang w:eastAsia="zh-CN"/>
        </w:rPr>
        <w:outlineLvl w:val="9"/>
      </w:pPr>
      <w:r>
        <w:rPr>
          <w:rFonts w:hint="eastAsia" w:ascii="宋体" w:hAnsi="宋体" w:eastAsia="宋体" w:cs="宋体"/>
          <w:b w:val="0"/>
          <w:bCs w:val="0"/>
          <w:sz w:val="22"/>
          <w:szCs w:val="22"/>
          <w:highlight w:val="none"/>
          <w:lang w:eastAsia="zh-CN"/>
        </w:rPr>
        <w:t xml:space="preserve">（1）代理服务费以人民币支付； </w:t>
      </w:r>
      <w:r/>
    </w:p>
    <w:p>
      <w:pPr>
        <w:ind w:firstLine="440"/>
        <w:spacing w:before="0" w:after="0" w:line="360" w:lineRule="auto"/>
        <w:widowControl w:val="off"/>
        <w:rPr>
          <w:rFonts w:hint="eastAsia" w:ascii="宋体" w:hAnsi="宋体" w:eastAsia="宋体" w:cs="宋体"/>
          <w:b w:val="0"/>
          <w:bCs w:val="0"/>
          <w:sz w:val="22"/>
          <w:szCs w:val="22"/>
          <w:highlight w:val="none"/>
          <w:lang w:eastAsia="zh-CN"/>
        </w:rPr>
        <w:outlineLvl w:val="9"/>
      </w:pPr>
      <w:r>
        <w:rPr>
          <w:rFonts w:hint="eastAsia" w:ascii="宋体" w:hAnsi="宋体" w:eastAsia="宋体" w:cs="宋体"/>
          <w:b w:val="0"/>
          <w:bCs w:val="0"/>
          <w:sz w:val="22"/>
          <w:szCs w:val="22"/>
          <w:highlight w:val="none"/>
          <w:lang w:eastAsia="zh-CN"/>
        </w:rPr>
        <w:t xml:space="preserve">（2）代理服务费一次性以现金、转账等形式支付； </w:t>
      </w:r>
      <w:r/>
    </w:p>
    <w:p>
      <w:pPr>
        <w:ind w:firstLine="440"/>
        <w:spacing w:before="0" w:after="0" w:line="360" w:lineRule="auto"/>
        <w:widowControl w:val="off"/>
        <w:rPr>
          <w:rFonts w:hint="eastAsia" w:ascii="宋体" w:hAnsi="宋体" w:eastAsia="宋体" w:cs="宋体"/>
          <w:b w:val="0"/>
          <w:bCs w:val="0"/>
          <w:sz w:val="22"/>
          <w:szCs w:val="22"/>
          <w:highlight w:val="none"/>
          <w:lang w:eastAsia="zh-CN"/>
        </w:rPr>
        <w:outlineLvl w:val="9"/>
      </w:pPr>
      <w:r>
        <w:rPr>
          <w:rFonts w:hint="eastAsia" w:ascii="宋体" w:hAnsi="宋体" w:eastAsia="宋体" w:cs="宋体"/>
          <w:b w:val="0"/>
          <w:bCs w:val="0"/>
          <w:sz w:val="22"/>
          <w:szCs w:val="22"/>
          <w:highlight w:val="none"/>
          <w:lang w:eastAsia="zh-CN"/>
        </w:rPr>
        <w:t xml:space="preserve">（3）招标代理服务费不在报价中单列，包含在报价总价中，由中标单位支付给代理机构。</w:t>
      </w:r>
      <w:r/>
    </w:p>
    <w:p>
      <w:pPr>
        <w:ind w:firstLine="440"/>
        <w:spacing w:before="0" w:after="0" w:line="360" w:lineRule="auto"/>
        <w:widowControl w:val="off"/>
        <w:rPr>
          <w:rFonts w:hint="eastAsia" w:ascii="宋体" w:hAnsi="宋体" w:eastAsia="宋体" w:cs="宋体"/>
          <w:b w:val="0"/>
          <w:bCs w:val="0"/>
          <w:sz w:val="22"/>
          <w:szCs w:val="22"/>
          <w:highlight w:val="none"/>
          <w:lang w:eastAsia="zh-CN"/>
        </w:rPr>
        <w:outlineLvl w:val="9"/>
      </w:pPr>
      <w:r>
        <w:rPr>
          <w:rFonts w:hint="eastAsia" w:ascii="宋体" w:hAnsi="宋体" w:eastAsia="宋体" w:cs="宋体"/>
          <w:b w:val="0"/>
          <w:bCs w:val="0"/>
          <w:sz w:val="22"/>
          <w:szCs w:val="22"/>
          <w:highlight w:val="none"/>
          <w:lang w:eastAsia="zh-CN"/>
        </w:rPr>
        <w:t xml:space="preserve">4.3专家评审费按扬财购【2020】40号文《关于进一步规范扬州市政府采购专家评审费标准的通知》执行。</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5、招标文件的约束力</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5.1</w:t>
      </w:r>
      <w:r>
        <w:rPr>
          <w:rFonts w:hint="eastAsia" w:ascii="宋体" w:hAnsi="宋体" w:eastAsia="宋体" w:cs="宋体"/>
          <w:highlight w:val="none"/>
          <w:lang w:eastAsia="zh-CN"/>
        </w:rPr>
        <w:t xml:space="preserve">投标人一旦参加本项目采购活动，即被认为接受了本招标文件的规定和约束。</w:t>
      </w:r>
      <w:r/>
    </w:p>
    <w:p>
      <w:pPr>
        <w:pStyle w:val="907"/>
        <w:spacing w:before="0" w:after="0" w:line="360" w:lineRule="auto"/>
        <w:widowControl w:val="off"/>
        <w:rPr>
          <w:rFonts w:hint="eastAsia" w:ascii="宋体" w:hAnsi="宋体" w:eastAsia="宋体" w:cs="宋体"/>
          <w:sz w:val="22"/>
          <w:szCs w:val="22"/>
          <w:highlight w:val="none"/>
          <w:lang w:eastAsia="zh-CN"/>
        </w:rPr>
        <w:outlineLvl w:val="1"/>
      </w:pPr>
      <w:r>
        <w:rPr>
          <w:rFonts w:hint="eastAsia" w:ascii="宋体" w:hAnsi="宋体" w:eastAsia="宋体" w:cs="宋体"/>
          <w:sz w:val="22"/>
          <w:szCs w:val="22"/>
          <w:highlight w:val="none"/>
          <w:lang w:eastAsia="zh-CN"/>
        </w:rPr>
        <w:t xml:space="preserve">二、招标文件</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6、招标文件构成</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6.1</w:t>
      </w:r>
      <w:r>
        <w:rPr>
          <w:rFonts w:hint="eastAsia" w:ascii="宋体" w:hAnsi="宋体" w:eastAsia="宋体" w:cs="宋体"/>
          <w:highlight w:val="none"/>
          <w:lang w:eastAsia="zh-CN"/>
        </w:rPr>
        <w:t xml:space="preserve"> 招标文件由以下部分组成：</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（1）投标邀请</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（2）投标人须知</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（3）合同条款及格式</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（4）项目需求</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（5）评标方法与评标标准</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（6）投标文件格式</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请仔细检查招标文件是否齐全，如有缺漏请立即与代理机构联系解决。</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6.2</w:t>
      </w:r>
      <w:r>
        <w:rPr>
          <w:rFonts w:hint="eastAsia" w:ascii="宋体" w:hAnsi="宋体" w:eastAsia="宋体" w:cs="宋体"/>
          <w:highlight w:val="none"/>
          <w:lang w:eastAsia="zh-CN"/>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7、招标文件的澄清</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7.1</w:t>
      </w:r>
      <w:r>
        <w:rPr>
          <w:rFonts w:hint="eastAsia" w:ascii="宋体" w:hAnsi="宋体" w:eastAsia="宋体" w:cs="宋体"/>
          <w:highlight w:val="none"/>
          <w:lang w:eastAsia="zh-CN"/>
        </w:rPr>
        <w:t xml:space="preserve"> 任何要求对招标文件进行澄清的投标人，应在投标截止期</w:t>
      </w:r>
      <w:r>
        <w:rPr>
          <w:rFonts w:hint="eastAsia" w:ascii="宋体" w:hAnsi="宋体" w:eastAsia="宋体" w:cs="宋体"/>
          <w:b/>
          <w:highlight w:val="none"/>
          <w:u w:val="single"/>
          <w:lang w:eastAsia="zh-CN"/>
        </w:rPr>
        <w:t xml:space="preserve">十日</w:t>
      </w:r>
      <w:r>
        <w:rPr>
          <w:rFonts w:hint="eastAsia" w:ascii="宋体" w:hAnsi="宋体" w:eastAsia="宋体" w:cs="宋体"/>
          <w:highlight w:val="none"/>
          <w:lang w:eastAsia="zh-CN"/>
        </w:rPr>
        <w:t xml:space="preserve">前按招标公告中的通讯地址，以书面形式通知代理机构。</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8、招标文件的修改</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8.1</w:t>
      </w:r>
      <w:r>
        <w:rPr>
          <w:rFonts w:hint="eastAsia" w:ascii="宋体" w:hAnsi="宋体" w:eastAsia="宋体" w:cs="宋体"/>
          <w:highlight w:val="none"/>
          <w:lang w:eastAsia="zh-CN"/>
        </w:rPr>
        <w:t xml:space="preserve"> 在投标截止时间前，代理机构可以对招标文件进行修改。</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8.2 </w:t>
      </w:r>
      <w:r>
        <w:rPr>
          <w:rFonts w:hint="eastAsia" w:ascii="宋体" w:hAnsi="宋体" w:eastAsia="宋体" w:cs="宋体"/>
          <w:highlight w:val="none"/>
          <w:lang w:eastAsia="zh-CN"/>
        </w:rPr>
        <w:t xml:space="preserve">代理机构有权按照法定的要求推迟投标截止日期和开标日期。</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8.3 </w:t>
      </w:r>
      <w:r>
        <w:rPr>
          <w:rFonts w:hint="eastAsia" w:ascii="宋体" w:hAnsi="宋体" w:eastAsia="宋体" w:cs="宋体"/>
          <w:highlight w:val="none"/>
          <w:lang w:eastAsia="zh-CN"/>
        </w:rPr>
        <w:t xml:space="preserve">招标文件的修改将在江苏政府采购网、扬州市政府采购网、中国政府采购网公布，补充文件将作为招标文件的组成部分，并对投标人具有约束力。</w:t>
      </w:r>
      <w:r/>
    </w:p>
    <w:p>
      <w:pPr>
        <w:pStyle w:val="907"/>
        <w:spacing w:before="0" w:after="0" w:line="360" w:lineRule="auto"/>
        <w:widowControl w:val="off"/>
        <w:rPr>
          <w:rFonts w:hint="eastAsia" w:ascii="宋体" w:hAnsi="宋体" w:eastAsia="宋体" w:cs="宋体"/>
          <w:sz w:val="22"/>
          <w:szCs w:val="22"/>
          <w:highlight w:val="none"/>
          <w:lang w:eastAsia="zh-CN"/>
        </w:rPr>
        <w:outlineLvl w:val="1"/>
      </w:pPr>
      <w:r>
        <w:rPr>
          <w:rFonts w:hint="eastAsia" w:ascii="宋体" w:hAnsi="宋体" w:eastAsia="宋体" w:cs="宋体"/>
          <w:sz w:val="22"/>
          <w:szCs w:val="22"/>
          <w:highlight w:val="none"/>
          <w:lang w:eastAsia="zh-CN"/>
        </w:rPr>
        <w:t xml:space="preserve">三、投标文件的编制</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9、投标文件的语言及度量衡单位</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9.1</w:t>
      </w:r>
      <w:r>
        <w:rPr>
          <w:rFonts w:hint="eastAsia" w:ascii="宋体" w:hAnsi="宋体" w:eastAsia="宋体" w:cs="宋体"/>
          <w:highlight w:val="none"/>
          <w:lang w:eastAsia="zh-CN"/>
        </w:rPr>
        <w:t xml:space="preserve">投标人提交的投标文件以及投标人与代理机构就有关投标的所有来往通知、函件和文件均应使用</w:t>
      </w:r>
      <w:r>
        <w:rPr>
          <w:rFonts w:hint="eastAsia" w:ascii="宋体" w:hAnsi="宋体" w:eastAsia="宋体" w:cs="宋体"/>
          <w:b/>
          <w:bCs/>
          <w:highlight w:val="none"/>
          <w:lang w:eastAsia="zh-CN"/>
        </w:rPr>
        <w:t xml:space="preserve">简体中文</w:t>
      </w:r>
      <w:r>
        <w:rPr>
          <w:rFonts w:hint="eastAsia" w:ascii="宋体" w:hAnsi="宋体" w:eastAsia="宋体" w:cs="宋体"/>
          <w:highlight w:val="none"/>
          <w:lang w:eastAsia="zh-CN"/>
        </w:rPr>
        <w:t xml:space="preserve">。</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9.2</w:t>
      </w:r>
      <w:r>
        <w:rPr>
          <w:rFonts w:hint="eastAsia" w:ascii="宋体" w:hAnsi="宋体" w:eastAsia="宋体" w:cs="宋体"/>
          <w:highlight w:val="none"/>
          <w:lang w:eastAsia="zh-CN"/>
        </w:rPr>
        <w:t xml:space="preserve"> 除技术性能另有规定外，投标文件所使用的度量衡单位，均须采用国家法定计量单位。</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10、投标文件构成</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10.1</w:t>
      </w:r>
      <w:r>
        <w:rPr>
          <w:rFonts w:hint="eastAsia" w:ascii="宋体" w:hAnsi="宋体" w:eastAsia="宋体" w:cs="宋体"/>
          <w:highlight w:val="none"/>
          <w:lang w:eastAsia="zh-CN"/>
        </w:rPr>
        <w:t xml:space="preserve"> 投标人编写的投标文件应包括资格证明文件、符合性证明文件、投标分项报价表、技术要求响应及偏离表、商务要求响应及偏离表、其他证明文件、投标函、开标一览表等部分。</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10.2 如标书制作工具中格式和内容与“江苏政府采购网”发布的招标文件不一致，请以“江苏政府采购网”发布的招标文件为准。</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11、证明投标人及投标标的符合招标文件规定的文件</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11.1 投标人应按照法律、法规、规章和规范性文件以及招标文件要求提交证明文件，证明其及投标标的符合招标文件规定。</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11.2招标文件对证明文件无明确形式要求的，证明文件可以以文字资料、图纸和数据等形式提交。</w:t>
      </w:r>
      <w:r/>
    </w:p>
    <w:p>
      <w:pPr>
        <w:pStyle w:val="908"/>
        <w:ind w:firstLine="442"/>
        <w:spacing w:before="0" w:after="0" w:line="360" w:lineRule="auto"/>
        <w:widowControl w:val="off"/>
        <w:rPr>
          <w:rFonts w:hint="eastAsia" w:ascii="宋体" w:hAnsi="宋体" w:eastAsia="宋体" w:cs="宋体"/>
          <w:b w:val="0"/>
          <w:bCs w:val="0"/>
          <w:sz w:val="22"/>
          <w:szCs w:val="22"/>
          <w:highlight w:val="none"/>
          <w:lang w:eastAsia="zh-CN"/>
        </w:rPr>
        <w:outlineLvl w:val="2"/>
      </w:pPr>
      <w:r>
        <w:rPr>
          <w:rFonts w:hint="eastAsia" w:ascii="宋体" w:hAnsi="宋体" w:eastAsia="宋体" w:cs="宋体"/>
          <w:sz w:val="22"/>
          <w:szCs w:val="22"/>
          <w:highlight w:val="none"/>
          <w:lang w:eastAsia="zh-CN"/>
        </w:rPr>
        <w:t xml:space="preserve">12、投标分项报价表</w:t>
      </w:r>
      <w:r/>
    </w:p>
    <w:p>
      <w:pPr>
        <w:ind w:firstLine="440"/>
        <w:spacing w:after="0" w:line="360" w:lineRule="auto"/>
        <w:widowControl w:val="off"/>
        <w:rPr>
          <w:rFonts w:hint="eastAsia" w:ascii="宋体" w:hAnsi="宋体" w:eastAsia="宋体" w:cs="宋体"/>
          <w:bCs/>
          <w:highlight w:val="none"/>
          <w:lang w:eastAsia="zh-CN"/>
        </w:rPr>
      </w:pPr>
      <w:r>
        <w:rPr>
          <w:rFonts w:hint="eastAsia" w:ascii="宋体" w:hAnsi="宋体" w:eastAsia="宋体" w:cs="宋体"/>
          <w:bCs/>
          <w:highlight w:val="none"/>
          <w:lang w:eastAsia="zh-CN"/>
        </w:rPr>
        <w:t xml:space="preserve">12.1</w:t>
      </w:r>
      <w:r>
        <w:rPr>
          <w:rFonts w:hint="eastAsia" w:ascii="宋体" w:hAnsi="宋体" w:eastAsia="宋体" w:cs="宋体"/>
          <w:highlight w:val="none"/>
          <w:lang w:eastAsia="zh-CN"/>
        </w:rPr>
        <w:t xml:space="preserve"> 投标人应按照招标文件规定格式填报投标分项报价表。</w:t>
      </w:r>
      <w:r/>
    </w:p>
    <w:p>
      <w:pPr>
        <w:ind w:firstLine="440"/>
        <w:spacing w:after="0" w:line="360" w:lineRule="auto"/>
        <w:widowControl w:val="off"/>
        <w:rPr>
          <w:rFonts w:hint="eastAsia" w:ascii="宋体" w:hAnsi="宋体" w:eastAsia="宋体" w:cs="宋体"/>
          <w:bCs/>
          <w:highlight w:val="none"/>
          <w:lang w:eastAsia="zh-CN"/>
        </w:rPr>
      </w:pPr>
      <w:r>
        <w:rPr>
          <w:rFonts w:hint="eastAsia" w:ascii="宋体" w:hAnsi="宋体" w:eastAsia="宋体" w:cs="宋体"/>
          <w:highlight w:val="none"/>
          <w:lang w:eastAsia="zh-CN"/>
        </w:rPr>
        <w:t xml:space="preserve">12.2</w:t>
      </w:r>
      <w:r>
        <w:rPr>
          <w:rFonts w:hint="eastAsia" w:ascii="宋体" w:hAnsi="宋体" w:eastAsia="宋体" w:cs="宋体"/>
          <w:bCs/>
          <w:highlight w:val="none"/>
          <w:lang w:eastAsia="zh-CN"/>
        </w:rPr>
        <w:t xml:space="preserve">投标货币。投标文件中的单价和总价无特殊规定的采用人民币报价，以元为单位标注。</w:t>
      </w:r>
      <w:r>
        <w:rPr>
          <w:rFonts w:hint="eastAsia" w:ascii="宋体" w:hAnsi="宋体" w:eastAsia="宋体" w:cs="宋体"/>
          <w:highlight w:val="none"/>
          <w:lang w:eastAsia="zh-CN"/>
        </w:rPr>
        <w:t xml:space="preserve">招标文件中另有规定的按规定执行。</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13、技术要求响应及偏离表、商务要求响应及偏离表</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val="zh-CN" w:eastAsia="zh-CN"/>
        </w:rPr>
        <w:t xml:space="preserve">13.1</w:t>
      </w:r>
      <w:r>
        <w:rPr>
          <w:rFonts w:hint="eastAsia" w:ascii="宋体" w:hAnsi="宋体" w:eastAsia="宋体" w:cs="宋体"/>
          <w:highlight w:val="none"/>
          <w:lang w:val="zh-CN" w:eastAsia="zh-CN"/>
        </w:rPr>
        <w:t xml:space="preserve"> 投标人需对招标文件中的技术要求与商务要求逐项作出响应或偏离，并说明原因。</w:t>
      </w:r>
      <w:r/>
    </w:p>
    <w:p>
      <w:pPr>
        <w:ind w:firstLine="440"/>
        <w:spacing w:after="0" w:line="360" w:lineRule="auto"/>
        <w:widowControl w:val="off"/>
        <w:tabs>
          <w:tab w:val="left" w:pos="1035" w:leader="none"/>
        </w:tabs>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13.2 投标人可在投标文件中提供认为需要的其他技术文件或说明。</w:t>
      </w:r>
      <w:r/>
    </w:p>
    <w:p>
      <w:pPr>
        <w:ind w:firstLine="442"/>
        <w:keepLines/>
        <w:keepNext/>
        <w:spacing w:after="0" w:line="360" w:lineRule="auto"/>
        <w:widowControl w:val="off"/>
        <w:rPr>
          <w:rFonts w:hint="eastAsia" w:ascii="宋体" w:hAnsi="宋体" w:eastAsia="宋体" w:cs="宋体"/>
          <w:b/>
          <w:bCs/>
          <w:color w:val="000000"/>
          <w:highlight w:val="none"/>
          <w:lang w:eastAsia="zh-CN"/>
        </w:rPr>
        <w:outlineLvl w:val="2"/>
      </w:pPr>
      <w:r>
        <w:rPr>
          <w:rFonts w:hint="eastAsia" w:ascii="宋体" w:hAnsi="宋体" w:eastAsia="宋体" w:cs="宋体"/>
          <w:b/>
          <w:bCs/>
          <w:color w:val="000000"/>
          <w:highlight w:val="none"/>
          <w:lang w:eastAsia="zh-CN"/>
        </w:rPr>
        <w:t xml:space="preserve">14、服务承诺、培训计划、人员安排及其他</w:t>
      </w:r>
      <w:r/>
    </w:p>
    <w:p>
      <w:pPr>
        <w:ind w:firstLine="440"/>
        <w:spacing w:after="0" w:line="360" w:lineRule="auto"/>
        <w:widowControl w:val="off"/>
        <w:rPr>
          <w:rFonts w:hint="eastAsia" w:ascii="宋体" w:hAnsi="宋体" w:eastAsia="宋体" w:cs="宋体"/>
          <w:color w:val="000000"/>
          <w:highlight w:val="none"/>
          <w:lang w:eastAsia="zh-CN"/>
        </w:rPr>
      </w:pPr>
      <w:r>
        <w:rPr>
          <w:rFonts w:hint="eastAsia" w:ascii="宋体" w:hAnsi="宋体" w:eastAsia="宋体" w:cs="宋体"/>
          <w:bCs/>
          <w:color w:val="000000"/>
          <w:highlight w:val="none"/>
          <w:lang w:eastAsia="zh-CN"/>
        </w:rPr>
        <w:t xml:space="preserve">14.1 </w:t>
      </w:r>
      <w:r>
        <w:rPr>
          <w:rFonts w:hint="eastAsia" w:ascii="宋体" w:hAnsi="宋体" w:eastAsia="宋体" w:cs="宋体"/>
          <w:color w:val="000000"/>
          <w:highlight w:val="none"/>
          <w:lang w:eastAsia="zh-CN"/>
        </w:rPr>
        <w:t xml:space="preserve">投标人需根据招标文件要求提供有关售后服务的管理制度，售后服务机构的分布情况，售后服务人员的数量、素质、技术水平及售后服务的反应能力等。</w:t>
      </w:r>
      <w:r/>
    </w:p>
    <w:p>
      <w:pPr>
        <w:ind w:firstLine="440"/>
        <w:spacing w:after="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14.2 投标人需根据招标文件要求提供培训计划。</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color w:val="000000"/>
          <w:highlight w:val="none"/>
          <w:lang w:eastAsia="zh-CN"/>
        </w:rPr>
        <w:t xml:space="preserve">14.3 投标人需根据招标文件要求提供</w:t>
      </w:r>
      <w:r>
        <w:rPr>
          <w:rFonts w:hint="eastAsia" w:ascii="宋体" w:hAnsi="宋体" w:eastAsia="宋体" w:cs="宋体"/>
          <w:color w:val="000000"/>
          <w:highlight w:val="none"/>
          <w:lang w:val="zh-CN" w:eastAsia="zh-CN"/>
        </w:rPr>
        <w:t xml:space="preserve">所投标的的主要组成部分、功能设计、实现思路及关键技术等。</w:t>
      </w:r>
      <w:r/>
    </w:p>
    <w:p>
      <w:pPr>
        <w:pStyle w:val="908"/>
        <w:ind w:firstLine="442"/>
        <w:spacing w:before="0" w:after="0" w:line="360" w:lineRule="auto"/>
        <w:widowControl w:val="off"/>
        <w:rPr>
          <w:rFonts w:hint="eastAsia" w:ascii="宋体" w:hAnsi="宋体" w:eastAsia="宋体" w:cs="宋体"/>
          <w:b w:val="0"/>
          <w:bCs w:val="0"/>
          <w:sz w:val="22"/>
          <w:szCs w:val="22"/>
          <w:highlight w:val="none"/>
          <w:lang w:eastAsia="zh-CN"/>
        </w:rPr>
        <w:outlineLvl w:val="2"/>
      </w:pPr>
      <w:r>
        <w:rPr>
          <w:rFonts w:hint="eastAsia" w:ascii="宋体" w:hAnsi="宋体" w:eastAsia="宋体" w:cs="宋体"/>
          <w:sz w:val="22"/>
          <w:szCs w:val="22"/>
          <w:highlight w:val="none"/>
          <w:lang w:eastAsia="zh-CN"/>
        </w:rPr>
        <w:t xml:space="preserve">15、投标函和开标一览表</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15.1</w:t>
      </w:r>
      <w:r>
        <w:rPr>
          <w:rFonts w:hint="eastAsia" w:ascii="宋体" w:hAnsi="宋体" w:eastAsia="宋体" w:cs="宋体"/>
          <w:highlight w:val="none"/>
          <w:lang w:eastAsia="zh-CN"/>
        </w:rPr>
        <w:t xml:space="preserve"> 投标人应按照招标文件中提供的格式完整、正确填写投标函、开标一览表。</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15.2</w:t>
      </w:r>
      <w:r>
        <w:rPr>
          <w:rFonts w:hint="eastAsia" w:ascii="宋体" w:hAnsi="宋体" w:eastAsia="宋体" w:cs="宋体"/>
          <w:highlight w:val="none"/>
          <w:lang w:eastAsia="zh-CN"/>
        </w:rPr>
        <w:t xml:space="preserve"> 对于采用货币报价的项目，</w:t>
      </w:r>
      <w:r>
        <w:rPr>
          <w:rFonts w:hint="eastAsia" w:ascii="宋体" w:hAnsi="宋体" w:eastAsia="宋体" w:cs="宋体"/>
          <w:bCs/>
          <w:highlight w:val="none"/>
          <w:lang w:eastAsia="zh-CN"/>
        </w:rPr>
        <w:t xml:space="preserve">开标一览表中的投标总报价应与投标分项报价表中的投标总报价一致，如不一致，</w:t>
      </w:r>
      <w:r>
        <w:rPr>
          <w:rFonts w:hint="eastAsia" w:ascii="宋体" w:hAnsi="宋体" w:eastAsia="宋体" w:cs="宋体"/>
          <w:highlight w:val="none"/>
          <w:lang w:eastAsia="zh-CN"/>
        </w:rPr>
        <w:t xml:space="preserve">不作为无效投标处理</w:t>
      </w:r>
      <w:r>
        <w:rPr>
          <w:rFonts w:hint="eastAsia" w:ascii="宋体" w:hAnsi="宋体" w:eastAsia="宋体" w:cs="宋体"/>
          <w:bCs/>
          <w:highlight w:val="none"/>
          <w:lang w:eastAsia="zh-CN"/>
        </w:rPr>
        <w:t xml:space="preserve">，但评标时按开标一览表中价格为准</w:t>
      </w:r>
      <w:r>
        <w:rPr>
          <w:rFonts w:hint="eastAsia" w:ascii="宋体" w:hAnsi="宋体" w:eastAsia="宋体" w:cs="宋体"/>
          <w:b/>
          <w:bCs/>
          <w:highlight w:val="none"/>
          <w:lang w:eastAsia="zh-CN"/>
        </w:rPr>
        <w:t xml:space="preserve">。</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16、投标有效期</w:t>
      </w:r>
      <w:r/>
    </w:p>
    <w:p>
      <w:pPr>
        <w:ind w:firstLine="440"/>
        <w:spacing w:after="0" w:line="360" w:lineRule="auto"/>
        <w:widowControl w:val="off"/>
        <w:rPr>
          <w:rFonts w:hint="eastAsia" w:ascii="宋体" w:hAnsi="宋体" w:eastAsia="宋体" w:cs="宋体"/>
          <w:bCs/>
          <w:highlight w:val="none"/>
          <w:lang w:eastAsia="zh-CN"/>
        </w:rPr>
      </w:pPr>
      <w:r>
        <w:rPr>
          <w:rFonts w:hint="eastAsia" w:ascii="宋体" w:hAnsi="宋体" w:eastAsia="宋体" w:cs="宋体"/>
          <w:highlight w:val="none"/>
          <w:lang w:eastAsia="zh-CN"/>
        </w:rPr>
        <w:t xml:space="preserve">16.1</w:t>
      </w:r>
      <w:r>
        <w:rPr>
          <w:rFonts w:hint="eastAsia" w:ascii="宋体" w:hAnsi="宋体" w:eastAsia="宋体" w:cs="宋体"/>
          <w:bCs/>
          <w:highlight w:val="none"/>
          <w:lang w:eastAsia="zh-CN"/>
        </w:rPr>
        <w:t xml:space="preserve"> 投标有效期为代理机构规定的开标之日后</w:t>
      </w:r>
      <w:r>
        <w:rPr>
          <w:rFonts w:hint="eastAsia" w:ascii="宋体" w:hAnsi="宋体" w:eastAsia="宋体" w:cs="宋体"/>
          <w:b/>
          <w:highlight w:val="none"/>
          <w:u w:val="single"/>
          <w:lang w:eastAsia="zh-CN"/>
        </w:rPr>
        <w:t xml:space="preserve">六十（60）天</w:t>
      </w:r>
      <w:r>
        <w:rPr>
          <w:rFonts w:hint="eastAsia" w:ascii="宋体" w:hAnsi="宋体" w:eastAsia="宋体" w:cs="宋体"/>
          <w:bCs/>
          <w:highlight w:val="none"/>
          <w:lang w:eastAsia="zh-CN"/>
        </w:rPr>
        <w:t xml:space="preserve">。投标有效期比规定短的将被视为未实质性响应招标文件而予以拒绝。</w:t>
      </w:r>
      <w:r/>
    </w:p>
    <w:p>
      <w:pPr>
        <w:pStyle w:val="908"/>
        <w:ind w:firstLine="442"/>
        <w:spacing w:before="0" w:after="0" w:line="360" w:lineRule="auto"/>
        <w:widowControl w:val="off"/>
        <w:rPr>
          <w:rFonts w:hint="eastAsia" w:ascii="宋体" w:hAnsi="宋体" w:eastAsia="宋体" w:cs="宋体"/>
          <w:b w:val="0"/>
          <w:bCs w:val="0"/>
          <w:sz w:val="22"/>
          <w:szCs w:val="22"/>
          <w:highlight w:val="none"/>
          <w:lang w:eastAsia="zh-CN"/>
        </w:rPr>
        <w:outlineLvl w:val="2"/>
      </w:pPr>
      <w:r>
        <w:rPr>
          <w:rFonts w:hint="eastAsia" w:ascii="宋体" w:hAnsi="宋体" w:eastAsia="宋体" w:cs="宋体"/>
          <w:sz w:val="22"/>
          <w:szCs w:val="22"/>
          <w:highlight w:val="none"/>
          <w:lang w:eastAsia="zh-CN"/>
        </w:rPr>
        <w:t xml:space="preserve">17、投标有效期的延长</w:t>
      </w:r>
      <w:r/>
    </w:p>
    <w:p>
      <w:pPr>
        <w:ind w:firstLine="440"/>
        <w:spacing w:after="0" w:line="360" w:lineRule="auto"/>
        <w:widowControl w:val="off"/>
        <w:rPr>
          <w:rFonts w:hint="eastAsia" w:ascii="宋体" w:hAnsi="宋体" w:eastAsia="宋体" w:cs="宋体"/>
          <w:bCs/>
          <w:highlight w:val="none"/>
          <w:lang w:eastAsia="zh-CN"/>
        </w:rPr>
      </w:pPr>
      <w:r>
        <w:rPr>
          <w:rFonts w:hint="eastAsia" w:ascii="宋体" w:hAnsi="宋体" w:eastAsia="宋体" w:cs="宋体"/>
          <w:highlight w:val="none"/>
          <w:lang w:eastAsia="zh-CN"/>
        </w:rPr>
        <w:t xml:space="preserve">17.1</w:t>
      </w:r>
      <w:r>
        <w:rPr>
          <w:rFonts w:hint="eastAsia" w:ascii="宋体" w:hAnsi="宋体" w:eastAsia="宋体" w:cs="宋体"/>
          <w:bCs/>
          <w:highlight w:val="none"/>
          <w:lang w:eastAsia="zh-CN"/>
        </w:rPr>
        <w:t xml:space="preserve"> 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eastAsia="宋体" w:cs="宋体"/>
          <w:highlight w:val="none"/>
          <w:lang w:eastAsia="zh-CN"/>
        </w:rPr>
        <w:t xml:space="preserve">。</w:t>
      </w:r>
      <w:r>
        <w:rPr>
          <w:rFonts w:hint="eastAsia" w:ascii="宋体" w:hAnsi="宋体" w:eastAsia="宋体" w:cs="宋体"/>
          <w:bCs/>
          <w:highlight w:val="none"/>
          <w:lang w:eastAsia="zh-CN"/>
        </w:rPr>
        <w:t xml:space="preserve">同意延长投标有效期的投标人既不能要求也不允许修改其投标文件</w:t>
      </w:r>
      <w:r>
        <w:rPr>
          <w:rFonts w:hint="eastAsia" w:ascii="宋体" w:hAnsi="宋体" w:eastAsia="宋体" w:cs="宋体"/>
          <w:highlight w:val="none"/>
          <w:lang w:eastAsia="zh-CN"/>
        </w:rPr>
        <w:t xml:space="preserve">，同时受投标有效期约束的所有权利与义务均延长至新的有效期</w:t>
      </w:r>
      <w:r>
        <w:rPr>
          <w:rFonts w:hint="eastAsia" w:ascii="宋体" w:hAnsi="宋体" w:eastAsia="宋体" w:cs="宋体"/>
          <w:bCs/>
          <w:highlight w:val="none"/>
          <w:lang w:eastAsia="zh-CN"/>
        </w:rPr>
        <w:t xml:space="preserve">。</w:t>
      </w:r>
      <w:r/>
    </w:p>
    <w:p>
      <w:pPr>
        <w:pStyle w:val="907"/>
        <w:spacing w:before="0" w:after="0" w:line="360" w:lineRule="auto"/>
        <w:widowControl w:val="off"/>
        <w:rPr>
          <w:rFonts w:hint="eastAsia" w:ascii="宋体" w:hAnsi="宋体" w:eastAsia="宋体" w:cs="宋体"/>
          <w:sz w:val="22"/>
          <w:szCs w:val="22"/>
          <w:highlight w:val="none"/>
          <w:lang w:eastAsia="zh-CN"/>
        </w:rPr>
        <w:outlineLvl w:val="1"/>
      </w:pPr>
      <w:r>
        <w:rPr>
          <w:rFonts w:hint="eastAsia" w:ascii="宋体" w:hAnsi="宋体" w:eastAsia="宋体" w:cs="宋体"/>
          <w:sz w:val="22"/>
          <w:szCs w:val="22"/>
          <w:highlight w:val="none"/>
          <w:lang w:eastAsia="zh-CN"/>
        </w:rPr>
        <w:t xml:space="preserve">四、投标文件的递交</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18、投标文件的递交</w:t>
      </w:r>
      <w:r/>
    </w:p>
    <w:p>
      <w:pPr>
        <w:ind w:firstLine="440"/>
        <w:spacing w:after="0" w:line="360" w:lineRule="auto"/>
        <w:widowControl w:val="off"/>
        <w:rPr>
          <w:rFonts w:hint="eastAsia" w:ascii="宋体" w:hAnsi="宋体" w:eastAsia="宋体" w:cs="宋体"/>
          <w:bCs/>
          <w:highlight w:val="none"/>
          <w:lang w:eastAsia="zh-CN"/>
        </w:rPr>
      </w:pPr>
      <w:r>
        <w:rPr>
          <w:rFonts w:hint="eastAsia" w:ascii="宋体" w:hAnsi="宋体" w:eastAsia="宋体" w:cs="宋体"/>
          <w:highlight w:val="none"/>
          <w:lang w:eastAsia="zh-CN"/>
        </w:rPr>
        <w:t xml:space="preserve">18.1</w:t>
      </w:r>
      <w:r>
        <w:rPr>
          <w:rFonts w:hint="eastAsia" w:ascii="宋体" w:hAnsi="宋体" w:eastAsia="宋体" w:cs="宋体"/>
          <w:bCs/>
          <w:highlight w:val="none"/>
          <w:lang w:eastAsia="zh-CN"/>
        </w:rPr>
        <w:t xml:space="preserve"> 电子投标文件的递交</w:t>
      </w:r>
      <w:r/>
    </w:p>
    <w:p>
      <w:pPr>
        <w:pStyle w:val="910"/>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投标人应当按照《操作手册》规定，在投标截止时间前制作并上传电子投标文件。</w:t>
      </w:r>
      <w:r/>
    </w:p>
    <w:p>
      <w:pPr>
        <w:pStyle w:val="908"/>
        <w:ind w:firstLine="442"/>
        <w:spacing w:before="0" w:after="0" w:line="360" w:lineRule="auto"/>
        <w:widowControl w:val="off"/>
        <w:rPr>
          <w:rFonts w:hint="eastAsia" w:ascii="宋体" w:hAnsi="宋体" w:eastAsia="宋体" w:cs="宋体"/>
          <w:bCs w:val="0"/>
          <w:sz w:val="22"/>
          <w:szCs w:val="22"/>
          <w:highlight w:val="none"/>
          <w:lang w:eastAsia="zh-CN"/>
        </w:rPr>
        <w:outlineLvl w:val="2"/>
      </w:pPr>
      <w:r>
        <w:rPr>
          <w:rFonts w:hint="eastAsia" w:ascii="宋体" w:hAnsi="宋体" w:eastAsia="宋体" w:cs="宋体"/>
          <w:bCs w:val="0"/>
          <w:sz w:val="22"/>
          <w:szCs w:val="22"/>
          <w:highlight w:val="none"/>
          <w:lang w:eastAsia="zh-CN"/>
        </w:rPr>
        <w:t xml:space="preserve">19、投标截止时间</w:t>
      </w:r>
      <w:r/>
    </w:p>
    <w:p>
      <w:pPr>
        <w:ind w:firstLine="440"/>
        <w:spacing w:after="0" w:line="360" w:lineRule="auto"/>
        <w:widowControl w:val="off"/>
        <w:rPr>
          <w:rFonts w:hint="eastAsia" w:ascii="宋体" w:hAnsi="宋体" w:eastAsia="宋体" w:cs="宋体"/>
          <w:bCs/>
          <w:i/>
          <w:highlight w:val="none"/>
          <w:u w:val="single"/>
          <w:lang w:eastAsia="zh-CN"/>
        </w:rPr>
      </w:pPr>
      <w:r>
        <w:rPr>
          <w:rFonts w:hint="eastAsia" w:ascii="宋体" w:hAnsi="宋体" w:eastAsia="宋体" w:cs="宋体"/>
          <w:i/>
          <w:highlight w:val="none"/>
          <w:u w:val="single"/>
          <w:lang w:eastAsia="zh-CN"/>
        </w:rPr>
        <w:t xml:space="preserve">19.1</w:t>
      </w:r>
      <w:r>
        <w:rPr>
          <w:rFonts w:hint="eastAsia" w:ascii="宋体" w:hAnsi="宋体" w:eastAsia="宋体" w:cs="宋体"/>
          <w:bCs/>
          <w:i/>
          <w:highlight w:val="none"/>
          <w:u w:val="single"/>
          <w:lang w:eastAsia="zh-CN"/>
        </w:rPr>
        <w:t xml:space="preserve"> 投标人上传电子投标文件的时间不得迟于招标公告中规定的投标截止时间。</w:t>
      </w:r>
      <w:r/>
    </w:p>
    <w:p>
      <w:pPr>
        <w:ind w:firstLine="440"/>
        <w:spacing w:after="0" w:line="360" w:lineRule="auto"/>
        <w:widowControl w:val="off"/>
        <w:rPr>
          <w:rFonts w:hint="eastAsia" w:ascii="宋体" w:hAnsi="宋体" w:eastAsia="宋体" w:cs="宋体"/>
          <w:bCs/>
          <w:highlight w:val="none"/>
          <w:lang w:eastAsia="zh-CN"/>
        </w:rPr>
      </w:pPr>
      <w:r>
        <w:rPr>
          <w:rFonts w:hint="eastAsia" w:ascii="宋体" w:hAnsi="宋体" w:eastAsia="宋体" w:cs="宋体"/>
          <w:bCs/>
          <w:highlight w:val="none"/>
          <w:lang w:eastAsia="zh-CN"/>
        </w:rPr>
        <w:t xml:space="preserve">投标人应充分考虑到网络环境、网络带宽等风险因素，如因投标人自身原因造成的电子投标文件上传不成功的按照本招标文件第二章第27.1.2条规定做无效投标处理。</w:t>
      </w:r>
      <w:r/>
    </w:p>
    <w:p>
      <w:pPr>
        <w:ind w:firstLine="440"/>
        <w:spacing w:after="0" w:line="360" w:lineRule="auto"/>
        <w:widowControl w:val="off"/>
        <w:rPr>
          <w:rFonts w:hint="eastAsia" w:ascii="宋体" w:hAnsi="宋体" w:eastAsia="宋体" w:cs="宋体"/>
          <w:bCs/>
          <w:highlight w:val="none"/>
          <w:lang w:eastAsia="zh-CN"/>
        </w:rPr>
      </w:pPr>
      <w:r>
        <w:rPr>
          <w:rFonts w:hint="eastAsia" w:ascii="宋体" w:hAnsi="宋体" w:eastAsia="宋体" w:cs="宋体"/>
          <w:highlight w:val="none"/>
          <w:lang w:eastAsia="zh-CN"/>
        </w:rPr>
        <w:t xml:space="preserve">19.2</w:t>
      </w:r>
      <w:r>
        <w:rPr>
          <w:rFonts w:hint="eastAsia" w:ascii="宋体" w:hAnsi="宋体" w:eastAsia="宋体" w:cs="宋体"/>
          <w:bCs/>
          <w:highlight w:val="none"/>
          <w:lang w:eastAsia="zh-CN"/>
        </w:rPr>
        <w:t xml:space="preserve"> 代理机构可以按照规定，通过修改招标文件酌情延长投标截止时间，在此情况下，投标人的所有权利和义务以及投标人受制的截止时间均应以延长后新的截止时间为准。</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20、投标文件的拒收</w:t>
      </w:r>
      <w:r/>
    </w:p>
    <w:p>
      <w:pPr>
        <w:ind w:firstLine="440"/>
        <w:spacing w:after="0" w:line="360" w:lineRule="auto"/>
        <w:widowControl w:val="off"/>
        <w:rPr>
          <w:rFonts w:hint="eastAsia" w:ascii="宋体" w:hAnsi="宋体" w:eastAsia="宋体" w:cs="宋体"/>
          <w:bCs/>
          <w:highlight w:val="none"/>
          <w:lang w:eastAsia="zh-CN"/>
        </w:rPr>
      </w:pPr>
      <w:r>
        <w:rPr>
          <w:rFonts w:hint="eastAsia" w:ascii="宋体" w:hAnsi="宋体" w:eastAsia="宋体" w:cs="宋体"/>
          <w:highlight w:val="none"/>
          <w:lang w:eastAsia="zh-CN"/>
        </w:rPr>
        <w:t xml:space="preserve">20.1</w:t>
      </w:r>
      <w:r>
        <w:rPr>
          <w:rFonts w:hint="eastAsia" w:ascii="宋体" w:hAnsi="宋体" w:eastAsia="宋体" w:cs="宋体"/>
          <w:bCs/>
          <w:highlight w:val="none"/>
          <w:lang w:eastAsia="zh-CN"/>
        </w:rPr>
        <w:t xml:space="preserve">代理机构拒绝接收在其规定的投标截止时间后上传的任何投标文件。</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21、投标文件的撤回和修改</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21.1 投标文件的撤回</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21.1.1 电子投标文件的撤回</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投标人可在投标截止时间前，撤回其电子投标文件，具体操作方法见《操作手册》。</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21.1.2 投标人撤回电子投标文件，则认为其不再参与本项目投标活动。</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21.2 投标文件的修改</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21.2.1投标人可在投标截止时间前，对其电子投标文件进行修改，具体操作方法见《操作手册》。</w:t>
      </w:r>
      <w:r/>
    </w:p>
    <w:p>
      <w:pPr>
        <w:ind w:firstLine="440"/>
        <w:spacing w:after="0" w:line="360" w:lineRule="auto"/>
        <w:widowControl w:val="off"/>
        <w:rPr>
          <w:rFonts w:hint="eastAsia" w:ascii="宋体" w:hAnsi="宋体" w:eastAsia="宋体" w:cs="宋体"/>
          <w:bCs/>
          <w:highlight w:val="none"/>
          <w:lang w:eastAsia="zh-CN"/>
        </w:rPr>
      </w:pPr>
      <w:r>
        <w:rPr>
          <w:rFonts w:hint="eastAsia" w:ascii="宋体" w:hAnsi="宋体" w:eastAsia="宋体" w:cs="宋体"/>
          <w:highlight w:val="none"/>
          <w:lang w:eastAsia="zh-CN"/>
        </w:rPr>
        <w:t xml:space="preserve">21.2.2</w:t>
      </w:r>
      <w:r>
        <w:rPr>
          <w:rFonts w:hint="eastAsia" w:ascii="宋体" w:hAnsi="宋体" w:eastAsia="宋体" w:cs="宋体"/>
          <w:bCs/>
          <w:highlight w:val="none"/>
          <w:lang w:eastAsia="zh-CN"/>
        </w:rPr>
        <w:t xml:space="preserve"> 在投标截止时间之后，投标人不得对其电子投标文件作任何修改。</w:t>
      </w:r>
      <w:r/>
    </w:p>
    <w:p>
      <w:pPr>
        <w:ind w:firstLine="440"/>
        <w:spacing w:after="0" w:line="360" w:lineRule="auto"/>
        <w:widowControl w:val="off"/>
        <w:rPr>
          <w:rFonts w:hint="eastAsia" w:ascii="宋体" w:hAnsi="宋体" w:eastAsia="宋体" w:cs="宋体"/>
          <w:bCs/>
          <w:highlight w:val="none"/>
          <w:lang w:eastAsia="zh-CN"/>
        </w:rPr>
      </w:pPr>
      <w:r>
        <w:rPr>
          <w:rFonts w:hint="eastAsia" w:ascii="宋体" w:hAnsi="宋体" w:eastAsia="宋体" w:cs="宋体"/>
          <w:highlight w:val="none"/>
          <w:lang w:eastAsia="zh-CN"/>
        </w:rPr>
        <w:t xml:space="preserve">21.3</w:t>
      </w:r>
      <w:r>
        <w:rPr>
          <w:rFonts w:hint="eastAsia" w:ascii="宋体" w:hAnsi="宋体" w:eastAsia="宋体" w:cs="宋体"/>
          <w:bCs/>
          <w:highlight w:val="none"/>
          <w:lang w:eastAsia="zh-CN"/>
        </w:rPr>
        <w:t xml:space="preserve"> 在投标截止时间至招标文件中规定的投标有效期满之间的这段时间内，投标人不得撤回其投标。</w:t>
      </w:r>
      <w:r/>
    </w:p>
    <w:p>
      <w:pPr>
        <w:pStyle w:val="907"/>
        <w:spacing w:before="0" w:after="0" w:line="360" w:lineRule="auto"/>
        <w:widowControl w:val="off"/>
        <w:rPr>
          <w:rFonts w:hint="eastAsia" w:ascii="宋体" w:hAnsi="宋体" w:eastAsia="宋体" w:cs="宋体"/>
          <w:sz w:val="22"/>
          <w:szCs w:val="22"/>
          <w:highlight w:val="none"/>
          <w:lang w:eastAsia="zh-CN"/>
        </w:rPr>
        <w:outlineLvl w:val="1"/>
      </w:pPr>
      <w:r>
        <w:rPr>
          <w:rFonts w:hint="eastAsia" w:ascii="宋体" w:hAnsi="宋体" w:eastAsia="宋体" w:cs="宋体"/>
          <w:sz w:val="22"/>
          <w:szCs w:val="22"/>
          <w:highlight w:val="none"/>
          <w:lang w:eastAsia="zh-CN"/>
        </w:rPr>
        <w:t xml:space="preserve">五、开标与评标</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22、开标</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22.1</w:t>
      </w:r>
      <w:r>
        <w:rPr>
          <w:rFonts w:hint="eastAsia" w:ascii="宋体" w:hAnsi="宋体" w:eastAsia="宋体" w:cs="宋体"/>
          <w:bCs/>
          <w:highlight w:val="none"/>
          <w:lang w:eastAsia="zh-CN"/>
        </w:rPr>
        <w:t xml:space="preserve"> 代理机构将在招标公告中规定的时间和地点组织公开开标</w:t>
      </w:r>
      <w:r>
        <w:rPr>
          <w:rFonts w:hint="eastAsia" w:ascii="宋体" w:hAnsi="宋体" w:eastAsia="宋体" w:cs="宋体"/>
          <w:highlight w:val="none"/>
          <w:lang w:eastAsia="zh-CN"/>
        </w:rPr>
        <w:t xml:space="preserve">。投标人应当按照《操作手册》规定，参加开标活动和在苏采云系统规定的时间内对投标文件进行解密。</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22.2</w:t>
      </w:r>
      <w:r>
        <w:rPr>
          <w:rFonts w:hint="eastAsia" w:ascii="宋体" w:hAnsi="宋体" w:eastAsia="宋体" w:cs="宋体"/>
          <w:highlight w:val="none"/>
          <w:lang w:eastAsia="zh-CN"/>
        </w:rPr>
        <w:t xml:space="preserve">开标仪式由代理机构组织。苏采云系统将自动对项目进行开标，并宣布各投标人名称和投标价格。</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bCs/>
          <w:highlight w:val="none"/>
          <w:lang w:eastAsia="zh-CN"/>
        </w:rPr>
        <w:t xml:space="preserve">22.3投标人在开标过程中涉及到的投标文件解密、开标结果确认等工作，应按照《操作手册》规定执行。</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22.4投标人如果对开标过程和开标记录有疑义，应当根据《操作手册》规定提出，如苏采云系统中《开标记录表》宣布后5分钟内未提出的，视同认可开标结果。</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23、评标委员会</w:t>
      </w:r>
      <w:r/>
    </w:p>
    <w:p>
      <w:pPr>
        <w:ind w:firstLine="440"/>
        <w:spacing w:after="0" w:line="360" w:lineRule="auto"/>
        <w:widowControl w:val="off"/>
        <w:rPr>
          <w:rFonts w:hint="eastAsia" w:ascii="宋体" w:hAnsi="宋体" w:eastAsia="宋体" w:cs="宋体"/>
          <w:b/>
          <w:highlight w:val="none"/>
          <w:lang w:eastAsia="zh-CN"/>
        </w:rPr>
      </w:pPr>
      <w:r>
        <w:rPr>
          <w:rFonts w:hint="eastAsia" w:ascii="宋体" w:hAnsi="宋体" w:eastAsia="宋体" w:cs="宋体"/>
          <w:highlight w:val="none"/>
          <w:lang w:eastAsia="zh-CN"/>
        </w:rPr>
        <w:t xml:space="preserve">23.1</w:t>
      </w:r>
      <w:r>
        <w:rPr>
          <w:rFonts w:hint="eastAsia" w:ascii="宋体" w:hAnsi="宋体" w:eastAsia="宋体" w:cs="宋体"/>
          <w:b/>
          <w:highlight w:val="none"/>
          <w:lang w:eastAsia="zh-CN"/>
        </w:rPr>
        <w:t xml:space="preserve"> </w:t>
      </w:r>
      <w:r>
        <w:rPr>
          <w:rFonts w:hint="eastAsia" w:ascii="宋体" w:hAnsi="宋体" w:eastAsia="宋体" w:cs="宋体"/>
          <w:highlight w:val="none"/>
          <w:lang w:eastAsia="zh-CN"/>
        </w:rPr>
        <w:t xml:space="preserve">开标后，代理机构将立即组织评标委员会（以下简称评委会）进行评标。</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23.2 评委会由采购人代表和有关技术、经济等方面的专家组成，且人员构成符合政府采购有关规定。</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23.3评委会独立工作，负责评审所有投标文件并确定中标侯选人。</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24、评标过程的保密与公正</w:t>
      </w:r>
      <w:r/>
    </w:p>
    <w:p>
      <w:pPr>
        <w:ind w:firstLine="440"/>
        <w:spacing w:after="0" w:line="360" w:lineRule="auto"/>
        <w:widowControl w:val="off"/>
        <w:rPr>
          <w:rFonts w:hint="eastAsia" w:ascii="宋体" w:hAnsi="宋体" w:eastAsia="宋体" w:cs="宋体"/>
          <w:bCs/>
          <w:highlight w:val="none"/>
          <w:lang w:eastAsia="zh-CN"/>
        </w:rPr>
      </w:pPr>
      <w:r>
        <w:rPr>
          <w:rFonts w:hint="eastAsia" w:ascii="宋体" w:hAnsi="宋体" w:eastAsia="宋体" w:cs="宋体"/>
          <w:highlight w:val="none"/>
          <w:lang w:eastAsia="zh-CN"/>
        </w:rPr>
        <w:t xml:space="preserve">24.1</w:t>
      </w:r>
      <w:r>
        <w:rPr>
          <w:rFonts w:hint="eastAsia" w:ascii="宋体" w:hAnsi="宋体" w:eastAsia="宋体" w:cs="宋体"/>
          <w:bCs/>
          <w:highlight w:val="none"/>
          <w:lang w:eastAsia="zh-CN"/>
        </w:rPr>
        <w:t xml:space="preserve">凡是与审查、澄清、评价和比较投标的有关资料以及授标建议等，采购人、评委、代理机构均不得向投标人或与评标无关的其他人员透露。</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24.2在评标过程中，投标人不得以任何行为影响评标过程，否则其投标文件将被作为无效投标文件。</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24.3 代理机构和评标委员会不向未中标的投标人解释未中标原因，也不公布评标过程中的相关细节。</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24.4 采用综合评分法的项目，未中标的投标人可于中标结果公告期限届满之日起通过苏采云系统查看自己的评审得分及排序情况。</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25、投标文件的澄清</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25.1评标期间，评委会对投标文件中含义不明确、同类问题表述不一致或者有明显文字和计算错误的内容 ，有权要求投标人作出必要的澄清、说明或者补正。</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投标人的澄清、说明或者补正不得超出投标文件的范围或者改变投标文件的实质性内容。</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评标委员会并非对每个投标人都做澄清要求。</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25.3 接到评委会澄清、说明和补正要求的投标人如未按规定做出澄清、说明和补正，其风险由投标人自行承担。</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26、对投标文件的初审</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highlight w:val="none"/>
          <w:lang w:eastAsia="zh-CN"/>
        </w:rPr>
        <w:t xml:space="preserve">26.1</w:t>
      </w:r>
      <w:r>
        <w:rPr>
          <w:rFonts w:hint="eastAsia" w:ascii="宋体" w:hAnsi="宋体" w:eastAsia="宋体" w:cs="宋体"/>
          <w:bCs/>
          <w:highlight w:val="none"/>
          <w:lang w:eastAsia="zh-CN"/>
        </w:rPr>
        <w:t xml:space="preserve">投标文件初审分为资格审查和符合性审查。</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26.1.1 资格审查：依据法律法规和招标文件的规定，由采购人对投标文件中的资格证明文件进行审查。资格审查的结论，采购人以书面形式向评委会进行反馈。</w:t>
      </w:r>
      <w:r/>
    </w:p>
    <w:p>
      <w:pPr>
        <w:ind w:firstLine="440"/>
        <w:spacing w:after="0" w:line="360" w:lineRule="auto"/>
        <w:widowControl w:val="off"/>
        <w:rPr>
          <w:rFonts w:hint="eastAsia" w:ascii="宋体" w:hAnsi="宋体" w:eastAsia="宋体" w:cs="宋体"/>
          <w:bCs/>
          <w:highlight w:val="none"/>
        </w:rPr>
        <w:outlineLvl w:val="9"/>
      </w:pPr>
      <w:r>
        <w:rPr>
          <w:rFonts w:hint="eastAsia" w:ascii="宋体" w:hAnsi="宋体" w:eastAsia="宋体" w:cs="宋体"/>
          <w:bCs/>
          <w:highlight w:val="none"/>
        </w:rPr>
        <w:t xml:space="preserve">采购人在进行资格性审查的同时，将在“信用中国”网站（www.creditchina.gov.cn）和</w:t>
      </w:r>
      <w:r>
        <w:rPr>
          <w:rFonts w:hint="eastAsia" w:ascii="宋体" w:hAnsi="宋体" w:eastAsia="宋体" w:cs="宋体"/>
          <w:highlight w:val="none"/>
        </w:rPr>
        <w:t xml:space="preserve">“中国政府采购网"(www.ccgp.gov.cn)</w:t>
      </w:r>
      <w:r>
        <w:rPr>
          <w:rFonts w:hint="eastAsia" w:ascii="宋体" w:hAnsi="宋体" w:eastAsia="宋体" w:cs="宋体"/>
          <w:bCs/>
          <w:highlight w:val="none"/>
        </w:rPr>
        <w:t xml:space="preserve">查询投标人的信用记录，以确定投标人是否具备投标资格,查询结果留存并归档。</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26.1.2 符合性审查：依据招标文件的规定，由评委会从投标文件的有效性、完整性和对招标文件的响应程度进行审查，以确定是否对招标文件的实质性要求作出响应。</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26.1.3 未通过资格审查或符合性审查的投标人，代理机构将在</w:t>
      </w:r>
      <w:r>
        <w:rPr>
          <w:rFonts w:hint="eastAsia" w:ascii="宋体" w:hAnsi="宋体" w:eastAsia="宋体" w:cs="宋体"/>
          <w:highlight w:val="none"/>
          <w:lang w:eastAsia="zh-CN"/>
        </w:rPr>
        <w:t xml:space="preserve">苏采云系统</w:t>
      </w:r>
      <w:r>
        <w:rPr>
          <w:rFonts w:hint="eastAsia" w:ascii="宋体" w:hAnsi="宋体" w:eastAsia="宋体" w:cs="宋体"/>
          <w:bCs/>
          <w:highlight w:val="none"/>
          <w:lang w:eastAsia="zh-CN"/>
        </w:rPr>
        <w:t xml:space="preserve">中告知未通过资格审查或符合性审查的原因，评标结束后，代理机构将不再告知未通过资格审查和符合性审查的原因。</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highlight w:val="none"/>
          <w:lang w:eastAsia="zh-CN"/>
        </w:rPr>
        <w:t xml:space="preserve">26.4</w:t>
      </w:r>
      <w:r>
        <w:rPr>
          <w:rFonts w:hint="eastAsia" w:ascii="宋体" w:hAnsi="宋体" w:eastAsia="宋体" w:cs="宋体"/>
          <w:bCs/>
          <w:highlight w:val="none"/>
          <w:lang w:eastAsia="zh-CN"/>
        </w:rPr>
        <w:t xml:space="preserve">评委会将对确定为实质性响应的投标进行进一步审核，确定其是否有计算上或累加上的算术错误，修正错误的原则如下：</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（1）投标文件中开标一览表内容与投标文件中相应内容不一致的，以开标一览表为准。</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（2）大写金额和小写金额不一致的，以大写金额为准。</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（3）单价金额小数点或者百分比有明显错位的，以开标一览表的总价为准，并修改单价。</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（4）总价金额与按单价汇总金额不一致的，以单价金额计算结果为准。</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同时出现两种以上错误的，按照前款规定的顺序修正。</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highlight w:val="none"/>
          <w:lang w:eastAsia="zh-CN"/>
        </w:rPr>
        <w:t xml:space="preserve">26.5 </w:t>
      </w:r>
      <w:r>
        <w:rPr>
          <w:rFonts w:hint="eastAsia" w:ascii="宋体" w:hAnsi="宋体" w:eastAsia="宋体" w:cs="宋体"/>
          <w:bCs/>
          <w:highlight w:val="none"/>
          <w:lang w:eastAsia="zh-CN"/>
        </w:rPr>
        <w:t xml:space="preserve">评委会将按上述修正错误的方法调整投标文件中的投标报价，并通过</w:t>
      </w:r>
      <w:r>
        <w:rPr>
          <w:rFonts w:hint="eastAsia" w:ascii="宋体" w:hAnsi="宋体" w:eastAsia="宋体" w:cs="宋体"/>
          <w:highlight w:val="none"/>
          <w:lang w:eastAsia="zh-CN"/>
        </w:rPr>
        <w:t xml:space="preserve">苏采云系统</w:t>
      </w:r>
      <w:r>
        <w:rPr>
          <w:rFonts w:hint="eastAsia" w:ascii="宋体" w:hAnsi="宋体" w:eastAsia="宋体" w:cs="宋体"/>
          <w:bCs/>
          <w:highlight w:val="none"/>
          <w:lang w:eastAsia="zh-CN"/>
        </w:rPr>
        <w:t xml:space="preserve">告知投标人，调整后的价格应对投标人具有约束力。如果投标人不接受修正后的价格，则其投标将被拒绝。</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26.6投标人在开、评标全过程中应保持通讯畅通，及时登录苏采云系统查阅、答复相关信息，并安排专人与代理机构及评标委员会联系。</w:t>
      </w:r>
      <w:r/>
    </w:p>
    <w:p>
      <w:pPr>
        <w:pStyle w:val="908"/>
        <w:ind w:firstLine="442"/>
        <w:spacing w:before="0" w:after="0" w:line="360" w:lineRule="auto"/>
        <w:widowControl w:val="off"/>
        <w:rPr>
          <w:rFonts w:hint="eastAsia" w:ascii="宋体" w:hAnsi="宋体" w:eastAsia="宋体" w:cs="宋体"/>
          <w:sz w:val="22"/>
          <w:szCs w:val="22"/>
          <w:highlight w:val="none"/>
          <w:lang w:eastAsia="zh-CN"/>
        </w:rPr>
        <w:outlineLvl w:val="2"/>
      </w:pPr>
      <w:r>
        <w:rPr>
          <w:rFonts w:hint="eastAsia" w:ascii="宋体" w:hAnsi="宋体" w:eastAsia="宋体" w:cs="宋体"/>
          <w:sz w:val="22"/>
          <w:szCs w:val="22"/>
          <w:highlight w:val="none"/>
          <w:lang w:eastAsia="zh-CN"/>
        </w:rPr>
        <w:t xml:space="preserve">27、无效投标条款和废标条款</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27.1无效投标条款</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27.1.1 投标人在</w:t>
      </w:r>
      <w:r>
        <w:rPr>
          <w:rFonts w:hint="eastAsia" w:ascii="宋体" w:hAnsi="宋体" w:eastAsia="宋体" w:cs="宋体"/>
          <w:highlight w:val="none"/>
          <w:lang w:eastAsia="zh-CN"/>
        </w:rPr>
        <w:t xml:space="preserve">苏采云系统</w:t>
      </w:r>
      <w:r>
        <w:rPr>
          <w:rFonts w:hint="eastAsia" w:ascii="宋体" w:hAnsi="宋体" w:eastAsia="宋体" w:cs="宋体"/>
          <w:bCs/>
          <w:highlight w:val="none"/>
          <w:lang w:eastAsia="zh-CN"/>
        </w:rPr>
        <w:t xml:space="preserve">规定的时间内未成功解密电子投标文件的。</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27.1.2 投标人未按照招标文件要求上传电子投标文件的。</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27.1.3同一投标人提交两个（含两个）以上不同的投标报价的。</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27.1.4投标人不具备招标文件中规定资格要求的。</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27.1.5投标人的报价超过了采购预算或最高限价的。</w:t>
      </w:r>
      <w:r/>
    </w:p>
    <w:p>
      <w:pPr>
        <w:ind w:firstLine="440"/>
        <w:spacing w:after="0" w:line="360" w:lineRule="auto"/>
        <w:widowControl w:val="off"/>
        <w:rPr>
          <w:rFonts w:hint="eastAsia" w:ascii="宋体" w:hAnsi="宋体" w:eastAsia="宋体" w:cs="宋体"/>
          <w:bCs/>
          <w:i/>
          <w:highlight w:val="none"/>
          <w:u w:val="single"/>
          <w:lang w:eastAsia="zh-CN"/>
        </w:rPr>
        <w:outlineLvl w:val="9"/>
      </w:pPr>
      <w:r>
        <w:rPr>
          <w:rFonts w:hint="eastAsia" w:ascii="宋体" w:hAnsi="宋体" w:eastAsia="宋体" w:cs="宋体"/>
          <w:bCs/>
          <w:highlight w:val="none"/>
          <w:lang w:eastAsia="zh-CN"/>
        </w:rPr>
        <w:t xml:space="preserve">27.1.6未通过符合性审查的。</w:t>
      </w:r>
      <w:r/>
    </w:p>
    <w:p>
      <w:pPr>
        <w:ind w:firstLine="440"/>
        <w:spacing w:after="0" w:line="360" w:lineRule="auto"/>
        <w:widowControl w:val="off"/>
        <w:rPr>
          <w:rFonts w:hint="eastAsia" w:ascii="宋体" w:hAnsi="宋体" w:eastAsia="宋体" w:cs="宋体"/>
          <w:bCs/>
          <w:i/>
          <w:highlight w:val="none"/>
          <w:u w:val="single"/>
          <w:lang w:eastAsia="zh-CN"/>
        </w:rPr>
        <w:outlineLvl w:val="9"/>
      </w:pPr>
      <w:r>
        <w:rPr>
          <w:rFonts w:hint="eastAsia" w:ascii="宋体" w:hAnsi="宋体" w:eastAsia="宋体" w:cs="宋体"/>
          <w:bCs/>
          <w:highlight w:val="none"/>
          <w:lang w:eastAsia="zh-CN"/>
        </w:rPr>
        <w:t xml:space="preserve">27.1.7不符合招标文件中规定的实质性要求和条件的（</w:t>
      </w:r>
      <w:r>
        <w:rPr>
          <w:rFonts w:hint="eastAsia" w:ascii="宋体" w:hAnsi="宋体" w:eastAsia="宋体" w:cs="宋体"/>
          <w:bCs/>
          <w:i/>
          <w:highlight w:val="none"/>
          <w:u w:val="single"/>
          <w:lang w:eastAsia="zh-CN"/>
        </w:rPr>
        <w:t xml:space="preserve">本招标文件中斜体且有下划线部分为实质性要求和条件）。</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27.1.8 投标人被 “信用中国”网站（www.creditchina.gov.cn）列入失信被执行人或重大税收违法案件当事人名单或政府采购严重失信行为记录名单，被</w:t>
      </w:r>
      <w:r>
        <w:rPr>
          <w:rFonts w:hint="eastAsia" w:ascii="宋体" w:hAnsi="宋体" w:eastAsia="宋体" w:cs="宋体"/>
          <w:highlight w:val="none"/>
          <w:lang w:eastAsia="zh-CN"/>
        </w:rPr>
        <w:t xml:space="preserve">“中国政府采购网"(www.ccgp.gov.cn)列入政府采购严重失信行为记录名单，</w:t>
      </w:r>
      <w:r>
        <w:rPr>
          <w:rFonts w:hint="eastAsia" w:ascii="宋体" w:hAnsi="宋体" w:eastAsia="宋体" w:cs="宋体"/>
          <w:bCs/>
          <w:highlight w:val="none"/>
          <w:lang w:eastAsia="zh-CN"/>
        </w:rPr>
        <w:t xml:space="preserve">或查询“信用中国”网站后发现投标人存在其他不符合《中华人民共和国政府采购法》第二十二条规定条件的信用记录。</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27.1.9 投标文件含有采购人不能接受的附加条件的。</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27.1.10评标委员会认为投标人的报价明显低于其他通过符合性审查投标人的报价，有可能影响产品质量或者不能诚信履约的，将通过</w:t>
      </w:r>
      <w:r>
        <w:rPr>
          <w:rFonts w:hint="eastAsia" w:ascii="宋体" w:hAnsi="宋体" w:eastAsia="宋体" w:cs="宋体"/>
          <w:highlight w:val="none"/>
          <w:lang w:eastAsia="zh-CN"/>
        </w:rPr>
        <w:t xml:space="preserve">苏采云系统</w:t>
      </w:r>
      <w:r>
        <w:rPr>
          <w:rFonts w:hint="eastAsia" w:ascii="宋体" w:hAnsi="宋体" w:eastAsia="宋体" w:cs="宋体"/>
          <w:bCs/>
          <w:highlight w:val="none"/>
          <w:lang w:eastAsia="zh-CN"/>
        </w:rPr>
        <w:t xml:space="preserve">要求其在合理的时间内提供说明，必要时提交相关证明材料；投标人不能证明其报价合理性的，评标委员会应当将其作为无效投标处理。</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27.1.11 投标文件未按照招标文件要求加盖CA电子公章的。</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27.1.12其他法律、法规及本招标文件规定的属无效投标的情形。</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27.2废标条款</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27.2.1符合专业条件的供应商或者对招标文件作实质响应的供应商不足三家的。</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27.2.2出现影响采购公正的违法、违规行为的。</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27.2.3因重大变故，采购任务取消的。</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27.2.4评标委员会认定招标文件存在歧义、重大缺陷导致评审工作无法进行。</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27.2.5 因</w:t>
      </w:r>
      <w:r>
        <w:rPr>
          <w:rFonts w:hint="eastAsia" w:ascii="宋体" w:hAnsi="宋体" w:eastAsia="宋体" w:cs="宋体"/>
          <w:highlight w:val="none"/>
          <w:lang w:eastAsia="zh-CN"/>
        </w:rPr>
        <w:t xml:space="preserve">苏采云系统</w:t>
      </w:r>
      <w:r>
        <w:rPr>
          <w:rFonts w:hint="eastAsia" w:ascii="宋体" w:hAnsi="宋体" w:eastAsia="宋体" w:cs="宋体"/>
          <w:bCs/>
          <w:highlight w:val="none"/>
          <w:lang w:eastAsia="zh-CN"/>
        </w:rPr>
        <w:t xml:space="preserve">系统故障原因造成开标不成功的。</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27.3 投标截止时间结束后参加投标的供应商不足三家的处理：</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27.3.1如出现投标截止时间结束后参加投标的供应商或者在评标期间对招标文件做出实质响应的供应商不足三家情况，按政府采购相关规定执行。</w:t>
      </w:r>
      <w:r/>
    </w:p>
    <w:p>
      <w:pPr>
        <w:pStyle w:val="907"/>
        <w:spacing w:before="0" w:after="0" w:line="360" w:lineRule="auto"/>
        <w:widowControl w:val="off"/>
        <w:rPr>
          <w:rFonts w:hint="eastAsia" w:ascii="宋体" w:hAnsi="宋体" w:eastAsia="宋体" w:cs="宋体"/>
          <w:sz w:val="22"/>
          <w:szCs w:val="22"/>
          <w:highlight w:val="none"/>
          <w:lang w:eastAsia="zh-CN"/>
        </w:rPr>
        <w:outlineLvl w:val="1"/>
      </w:pPr>
      <w:r>
        <w:rPr>
          <w:rFonts w:hint="eastAsia" w:ascii="宋体" w:hAnsi="宋体" w:eastAsia="宋体" w:cs="宋体"/>
          <w:sz w:val="22"/>
          <w:szCs w:val="22"/>
          <w:highlight w:val="none"/>
          <w:lang w:eastAsia="zh-CN"/>
        </w:rPr>
        <w:t xml:space="preserve">六、定标</w:t>
      </w:r>
      <w:r/>
    </w:p>
    <w:p>
      <w:pPr>
        <w:pStyle w:val="908"/>
        <w:ind w:firstLine="442"/>
        <w:spacing w:before="0" w:after="0" w:line="360" w:lineRule="auto"/>
        <w:widowControl w:val="off"/>
        <w:rPr>
          <w:rFonts w:hint="eastAsia" w:ascii="宋体" w:hAnsi="宋体" w:eastAsia="宋体" w:cs="宋体"/>
          <w:bCs w:val="0"/>
          <w:sz w:val="22"/>
          <w:szCs w:val="22"/>
          <w:highlight w:val="none"/>
          <w:lang w:eastAsia="zh-CN"/>
        </w:rPr>
        <w:outlineLvl w:val="2"/>
      </w:pPr>
      <w:r>
        <w:rPr>
          <w:rFonts w:hint="eastAsia" w:ascii="宋体" w:hAnsi="宋体" w:eastAsia="宋体" w:cs="宋体"/>
          <w:bCs w:val="0"/>
          <w:sz w:val="22"/>
          <w:szCs w:val="22"/>
          <w:highlight w:val="none"/>
          <w:lang w:eastAsia="zh-CN"/>
        </w:rPr>
        <w:t xml:space="preserve">28、确定中标单位</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28.1中标候选人的选取原则和数量见招标文件第五章规定。 </w:t>
      </w:r>
      <w:r/>
    </w:p>
    <w:p>
      <w:pPr>
        <w:ind w:firstLine="440"/>
        <w:spacing w:after="0" w:line="360" w:lineRule="auto"/>
        <w:widowControl w:val="off"/>
        <w:rPr>
          <w:rFonts w:hint="eastAsia" w:ascii="宋体" w:hAnsi="宋体" w:eastAsia="宋体" w:cs="宋体"/>
          <w:bCs/>
          <w:highlight w:val="none"/>
          <w:lang w:eastAsia="zh-CN"/>
        </w:rPr>
        <w:outlineLvl w:val="9"/>
      </w:pPr>
      <w:r>
        <w:rPr>
          <w:rFonts w:hint="eastAsia" w:ascii="宋体" w:hAnsi="宋体" w:eastAsia="宋体" w:cs="宋体"/>
          <w:bCs/>
          <w:highlight w:val="none"/>
          <w:lang w:eastAsia="zh-CN"/>
        </w:rPr>
        <w:t xml:space="preserve">28.2 采购人应根据评委会推荐的中标候选人确定中标人。</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bCs/>
          <w:highlight w:val="none"/>
          <w:lang w:eastAsia="zh-CN"/>
        </w:rPr>
        <w:t xml:space="preserve">28.3 </w:t>
      </w:r>
      <w:r>
        <w:rPr>
          <w:rFonts w:hint="eastAsia" w:ascii="宋体" w:hAnsi="宋体" w:eastAsia="宋体" w:cs="宋体"/>
          <w:highlight w:val="none"/>
          <w:lang w:eastAsia="zh-CN"/>
        </w:rPr>
        <w:t xml:space="preserve">代理机构将在“江苏政府采购网”、“扬州市政府采购网”、“中国政府采购网”发布中标公告，公告期限为1个工作日。</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28.4  若有充分证据证明，中标人出现下列情况之一的，一经查实，将被取消中标资格：</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28.4.1提供虚假材料谋取中标的。</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28.4.2向采购人、代理机构行贿或者提供其他不正当利益的。</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28.4.3属于本文件规定的无效条件，但在评标过程中又未被评委会发现的。</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28.4.4与采购人或者其他供应商恶意串通的。</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28.4.5采取不正当手段诋毁、排挤其他供应商的。</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28.5 有下列情形之一的，视为投标人串通投标，投标无效：</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28.5.1不同投标人的投标文件由同一单位或者个人编制。</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28.5.2不同投标人委托同一单位或者个人办理投标事宜。</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28.5.3 不同投标人的投标文件载明的项目管理成员或者联系人员为同一人。</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28.5.4不同投标人的投标文件异常一致或者投标报价呈规律性差异。</w:t>
      </w:r>
      <w:r/>
    </w:p>
    <w:p>
      <w:pPr>
        <w:pStyle w:val="908"/>
        <w:ind w:firstLine="442"/>
        <w:spacing w:before="0" w:after="0" w:line="360" w:lineRule="auto"/>
        <w:widowControl w:val="off"/>
        <w:rPr>
          <w:rFonts w:hint="eastAsia" w:ascii="宋体" w:hAnsi="宋体" w:eastAsia="宋体" w:cs="宋体"/>
          <w:bCs w:val="0"/>
          <w:sz w:val="22"/>
          <w:szCs w:val="22"/>
          <w:highlight w:val="none"/>
          <w:lang w:eastAsia="zh-CN"/>
        </w:rPr>
        <w:outlineLvl w:val="2"/>
      </w:pPr>
      <w:r>
        <w:rPr>
          <w:rFonts w:hint="eastAsia" w:ascii="宋体" w:hAnsi="宋体" w:eastAsia="宋体" w:cs="宋体"/>
          <w:bCs w:val="0"/>
          <w:sz w:val="22"/>
          <w:szCs w:val="22"/>
          <w:highlight w:val="none"/>
          <w:lang w:eastAsia="zh-CN"/>
        </w:rPr>
        <w:t xml:space="preserve">29、质疑处理</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29.1 提出质疑的供应商应当是参与所质疑项目采购活动的供应商。潜在供应商依法获取其可质疑的采购文件的，可以对采购文件提出质疑。</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29.2.1对可以质疑的采购文件提出质疑的，为收到采购文件之日或者采购文件公告期限届满之日；</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29.2.2对采购过程提出质疑的，为各采购程序环节结束之日；</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29.2.3对中标或者成交结果提出质疑的，为中标或者成交结果公告期限届满之日。</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40"/>
        <w:spacing w:after="0" w:line="360" w:lineRule="auto"/>
        <w:widowControl w:val="off"/>
        <w:rPr>
          <w:rFonts w:hint="eastAsia" w:ascii="宋体" w:hAnsi="宋体" w:eastAsia="宋体" w:cs="宋体"/>
          <w:b/>
          <w:highlight w:val="none"/>
          <w:lang w:eastAsia="zh-CN"/>
        </w:rPr>
        <w:outlineLvl w:val="9"/>
      </w:pPr>
      <w:r>
        <w:rPr>
          <w:rFonts w:hint="eastAsia" w:ascii="宋体" w:hAnsi="宋体" w:eastAsia="宋体" w:cs="宋体"/>
          <w:color w:val="000000"/>
          <w:highlight w:val="none"/>
          <w:lang w:eastAsia="zh-CN"/>
        </w:rPr>
        <w:t xml:space="preserve">29.4</w:t>
      </w:r>
      <w:r>
        <w:rPr>
          <w:rFonts w:hint="eastAsia" w:ascii="宋体" w:hAnsi="宋体" w:eastAsia="宋体" w:cs="宋体"/>
          <w:highlight w:val="none"/>
          <w:lang w:eastAsia="zh-CN"/>
        </w:rPr>
        <w:t xml:space="preserve">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rFonts w:hint="eastAsia" w:ascii="宋体" w:hAnsi="宋体" w:eastAsia="宋体" w:cs="宋体"/>
          <w:b/>
          <w:highlight w:val="none"/>
          <w:lang w:eastAsia="zh-CN"/>
        </w:rPr>
        <w:t xml:space="preserve"> </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采购人及代理机构只接收以纸质原件形式送达的质疑,建议供应商尽量通过邮寄方式提交质疑（采购人和代理机构不接受未填写快递运单的快件）。</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代理机构质疑接受人及联系方式详见招标文件第一章。</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采购人质疑接收人及联系方式见招标文件第一章。</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29.5 以下情形的质疑不予受理</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29.5.1 内容不符合《政府采购质疑和投诉办法》第十二条规定的质疑。</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29.5.2 超出政府采购法定期限的质疑。</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29.5.3 以传真、电子邮件等方式递交的非原件形式的质疑。</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29.5.4 未参加投标活动的供应商或在投标活动中自身权益未受到损害的供应商所提出的质疑。</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29.5.5供应商组成联合体参加投标，联合体中任何一方或多方未按要求签字、盖章、加盖公章的质疑。</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08"/>
        <w:ind w:firstLine="442"/>
        <w:spacing w:before="0" w:after="0" w:line="360" w:lineRule="auto"/>
        <w:widowControl w:val="off"/>
        <w:rPr>
          <w:rFonts w:hint="eastAsia" w:ascii="宋体" w:hAnsi="宋体" w:eastAsia="宋体" w:cs="宋体"/>
          <w:bCs w:val="0"/>
          <w:sz w:val="22"/>
          <w:szCs w:val="22"/>
          <w:highlight w:val="none"/>
          <w:lang w:eastAsia="zh-CN"/>
        </w:rPr>
        <w:outlineLvl w:val="2"/>
      </w:pPr>
      <w:r>
        <w:rPr>
          <w:rFonts w:hint="eastAsia" w:ascii="宋体" w:hAnsi="宋体" w:eastAsia="宋体" w:cs="宋体"/>
          <w:bCs w:val="0"/>
          <w:sz w:val="22"/>
          <w:szCs w:val="22"/>
          <w:highlight w:val="none"/>
          <w:lang w:eastAsia="zh-CN"/>
        </w:rPr>
        <w:t xml:space="preserve">30、中标通知书</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30.l</w:t>
      </w:r>
      <w:r>
        <w:rPr>
          <w:rFonts w:hint="eastAsia" w:ascii="宋体" w:hAnsi="宋体" w:eastAsia="宋体" w:cs="宋体"/>
          <w:b/>
          <w:highlight w:val="none"/>
          <w:lang w:eastAsia="zh-CN"/>
        </w:rPr>
        <w:t xml:space="preserve"> </w:t>
      </w:r>
      <w:r>
        <w:rPr>
          <w:rFonts w:hint="eastAsia" w:ascii="宋体" w:hAnsi="宋体" w:eastAsia="宋体" w:cs="宋体"/>
          <w:highlight w:val="none"/>
          <w:lang w:eastAsia="zh-CN"/>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30.2中标通知书将是合同的一个组成部分。对采购人和中标人均具有法律效力。中标通知书发出后，采购人改变中标结果的，或者中标人放弃中标项目的，应当依法承担法律责任。</w:t>
      </w:r>
      <w:r/>
    </w:p>
    <w:p>
      <w:pPr>
        <w:pStyle w:val="907"/>
        <w:spacing w:before="0" w:after="0" w:line="360" w:lineRule="auto"/>
        <w:widowControl w:val="off"/>
        <w:rPr>
          <w:rFonts w:hint="eastAsia" w:ascii="宋体" w:hAnsi="宋体" w:eastAsia="宋体" w:cs="宋体"/>
          <w:sz w:val="22"/>
          <w:szCs w:val="22"/>
          <w:highlight w:val="none"/>
          <w:lang w:eastAsia="zh-CN"/>
        </w:rPr>
        <w:outlineLvl w:val="1"/>
      </w:pPr>
      <w:r>
        <w:rPr>
          <w:rFonts w:hint="eastAsia" w:ascii="宋体" w:hAnsi="宋体" w:eastAsia="宋体" w:cs="宋体"/>
          <w:sz w:val="22"/>
          <w:szCs w:val="22"/>
          <w:highlight w:val="none"/>
          <w:lang w:eastAsia="zh-CN"/>
        </w:rPr>
        <w:t xml:space="preserve">七、授予合同</w:t>
      </w:r>
      <w:r/>
    </w:p>
    <w:p>
      <w:pPr>
        <w:pStyle w:val="908"/>
        <w:ind w:firstLine="442"/>
        <w:spacing w:before="0" w:after="0" w:line="360" w:lineRule="auto"/>
        <w:widowControl w:val="off"/>
        <w:rPr>
          <w:rFonts w:hint="eastAsia" w:ascii="宋体" w:hAnsi="宋体" w:eastAsia="宋体" w:cs="宋体"/>
          <w:bCs w:val="0"/>
          <w:sz w:val="22"/>
          <w:szCs w:val="22"/>
          <w:highlight w:val="none"/>
          <w:lang w:eastAsia="zh-CN"/>
        </w:rPr>
        <w:outlineLvl w:val="2"/>
      </w:pPr>
      <w:r>
        <w:rPr>
          <w:rFonts w:hint="eastAsia" w:ascii="宋体" w:hAnsi="宋体" w:eastAsia="宋体" w:cs="宋体"/>
          <w:bCs w:val="0"/>
          <w:sz w:val="22"/>
          <w:szCs w:val="22"/>
          <w:highlight w:val="none"/>
          <w:lang w:eastAsia="zh-CN"/>
        </w:rPr>
        <w:t xml:space="preserve">31. 签订合同</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bCs/>
          <w:highlight w:val="none"/>
          <w:lang w:eastAsia="zh-CN"/>
        </w:rPr>
        <w:t xml:space="preserve">31</w:t>
      </w:r>
      <w:r>
        <w:rPr>
          <w:rFonts w:hint="eastAsia" w:ascii="宋体" w:hAnsi="宋体" w:eastAsia="宋体" w:cs="宋体"/>
          <w:highlight w:val="none"/>
          <w:lang w:eastAsia="zh-CN"/>
        </w:rPr>
        <w:t xml:space="preserve">.l中标人应当在中标通知书发出之日起十五日内，按照招标文件确定的事项与采购人签订政府采购合同。</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31.2</w:t>
      </w:r>
      <w:r>
        <w:rPr>
          <w:rFonts w:hint="eastAsia" w:ascii="宋体" w:hAnsi="宋体" w:eastAsia="宋体" w:cs="宋体"/>
          <w:b/>
          <w:highlight w:val="none"/>
          <w:lang w:eastAsia="zh-CN"/>
        </w:rPr>
        <w:t xml:space="preserve"> </w:t>
      </w:r>
      <w:r>
        <w:rPr>
          <w:rFonts w:hint="eastAsia" w:ascii="宋体" w:hAnsi="宋体" w:eastAsia="宋体" w:cs="宋体"/>
          <w:highlight w:val="none"/>
          <w:lang w:eastAsia="zh-CN"/>
        </w:rPr>
        <w:t xml:space="preserve">招标文件、中标人的投标文件及招标过程中有关澄清、承诺文件均应作为合同附件。</w:t>
      </w:r>
      <w:r/>
    </w:p>
    <w:p>
      <w:pPr>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31.3 签订合同后，</w:t>
      </w:r>
      <w:r>
        <w:rPr>
          <w:rFonts w:hint="eastAsia" w:ascii="宋体" w:hAnsi="宋体" w:eastAsia="宋体" w:cs="宋体"/>
          <w:i/>
          <w:highlight w:val="none"/>
          <w:u w:val="single"/>
          <w:lang w:eastAsia="zh-CN"/>
        </w:rPr>
        <w:t xml:space="preserve">中标人不得将合同标的进行转包</w:t>
      </w:r>
      <w:r>
        <w:rPr>
          <w:rFonts w:hint="eastAsia" w:ascii="宋体" w:hAnsi="宋体" w:eastAsia="宋体" w:cs="宋体"/>
          <w:highlight w:val="none"/>
          <w:lang w:eastAsia="zh-CN"/>
        </w:rPr>
        <w:t xml:space="preserve">。未经采购人同意，中标人也不得采用分包的形式履行合同，否则采购人有权终止合同。转包或分包造成采购人损失的，中标人应承担相应赔偿责任。</w:t>
      </w:r>
      <w:r/>
    </w:p>
    <w:p>
      <w:pPr>
        <w:pStyle w:val="908"/>
        <w:ind w:firstLine="442"/>
        <w:spacing w:before="0" w:after="0" w:line="360" w:lineRule="auto"/>
        <w:widowControl w:val="off"/>
        <w:rPr>
          <w:rFonts w:hint="eastAsia" w:ascii="宋体" w:hAnsi="宋体" w:eastAsia="宋体" w:cs="宋体"/>
          <w:bCs w:val="0"/>
          <w:sz w:val="22"/>
          <w:szCs w:val="22"/>
          <w:highlight w:val="none"/>
          <w:lang w:eastAsia="zh-CN"/>
        </w:rPr>
        <w:outlineLvl w:val="2"/>
      </w:pPr>
      <w:r>
        <w:rPr>
          <w:rFonts w:hint="eastAsia" w:ascii="宋体" w:hAnsi="宋体" w:eastAsia="宋体" w:cs="宋体"/>
          <w:bCs w:val="0"/>
          <w:sz w:val="22"/>
          <w:szCs w:val="22"/>
          <w:highlight w:val="none"/>
          <w:lang w:eastAsia="zh-CN"/>
        </w:rPr>
        <w:t xml:space="preserve">32、政府采购履约资金扶持政策</w:t>
      </w:r>
      <w:r/>
    </w:p>
    <w:p>
      <w:pPr>
        <w:pStyle w:val="909"/>
        <w:ind w:firstLine="440"/>
        <w:spacing w:after="0" w:line="360" w:lineRule="auto"/>
        <w:widowControl w:val="off"/>
        <w:rPr>
          <w:rFonts w:hint="eastAsia" w:ascii="宋体" w:hAnsi="宋体" w:eastAsia="宋体" w:cs="宋体"/>
          <w:highlight w:val="none"/>
          <w:lang w:eastAsia="zh-CN"/>
        </w:rPr>
        <w:outlineLvl w:val="9"/>
      </w:pPr>
      <w:r>
        <w:rPr>
          <w:rFonts w:hint="eastAsia" w:ascii="宋体" w:hAnsi="宋体" w:eastAsia="宋体" w:cs="宋体"/>
          <w:bCs/>
          <w:highlight w:val="none"/>
          <w:lang w:eastAsia="zh-CN"/>
        </w:rPr>
        <w:t xml:space="preserve">中标人可凭政府采购合同办理融资贷款，详情请见江苏政府采购网、扬州市政府采购网“政采贷”专栏。</w:t>
      </w:r>
      <w:r/>
    </w:p>
    <w:p>
      <w:pPr>
        <w:pStyle w:val="691"/>
        <w:numPr>
          <w:ilvl w:val="0"/>
          <w:numId w:val="1"/>
        </w:numPr>
        <w:jc w:val="center"/>
        <w:rPr>
          <w:highlight w:val="none"/>
          <w:lang w:eastAsia="zh-CN"/>
        </w:rPr>
      </w:pPr>
      <w:r/>
      <w:bookmarkStart w:id="11" w:name="_Toc18884"/>
      <w:r/>
      <w:bookmarkStart w:id="12" w:name="_Toc12440"/>
      <w:r>
        <w:rPr>
          <w:rFonts w:hint="eastAsia"/>
          <w:highlight w:val="none"/>
          <w:lang w:eastAsia="zh-CN"/>
        </w:rPr>
        <w:t xml:space="preserve">同条款及格式</w:t>
      </w:r>
      <w:bookmarkEnd w:id="11"/>
      <w:r/>
      <w:bookmarkEnd w:id="12"/>
      <w:r/>
      <w:r/>
    </w:p>
    <w:p>
      <w:pPr>
        <w:ind w:firstLine="420"/>
        <w:jc w:val="both"/>
        <w:spacing w:after="156" w:line="437"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以下为</w:t>
      </w:r>
      <w:r>
        <w:rPr>
          <w:rFonts w:hint="eastAsia" w:ascii="宋体" w:hAnsi="宋体" w:eastAsia="宋体" w:cs="宋体"/>
          <w:color w:val="000000"/>
          <w:highlight w:val="none"/>
          <w:lang w:eastAsia="zh-CN"/>
        </w:rPr>
        <w:t xml:space="preserve">中标</w:t>
      </w:r>
      <w:r>
        <w:rPr>
          <w:rFonts w:ascii="宋体" w:hAnsi="宋体" w:eastAsia="宋体" w:cs="宋体"/>
          <w:color w:val="000000"/>
          <w:highlight w:val="none"/>
          <w:lang w:eastAsia="zh-CN"/>
        </w:rPr>
        <w:t xml:space="preserve">后签订本项目合同的通用条款，</w:t>
      </w:r>
      <w:r>
        <w:rPr>
          <w:rFonts w:hint="eastAsia" w:ascii="宋体" w:hAnsi="宋体" w:eastAsia="宋体" w:cs="宋体"/>
          <w:color w:val="000000"/>
          <w:highlight w:val="none"/>
          <w:lang w:eastAsia="zh-CN"/>
        </w:rPr>
        <w:t xml:space="preserve">中标</w:t>
      </w:r>
      <w:r>
        <w:rPr>
          <w:rFonts w:ascii="宋体" w:hAnsi="宋体" w:eastAsia="宋体" w:cs="宋体"/>
          <w:color w:val="000000"/>
          <w:highlight w:val="none"/>
          <w:lang w:eastAsia="zh-CN"/>
        </w:rPr>
        <w:t xml:space="preserve">供应商不得提出实质性的修改，关于专用条款将由采购人与</w:t>
      </w:r>
      <w:r>
        <w:rPr>
          <w:rFonts w:hint="eastAsia" w:ascii="宋体" w:hAnsi="宋体" w:eastAsia="宋体" w:cs="宋体"/>
          <w:color w:val="000000"/>
          <w:highlight w:val="none"/>
          <w:lang w:eastAsia="zh-CN"/>
        </w:rPr>
        <w:t xml:space="preserve">中标</w:t>
      </w:r>
      <w:r>
        <w:rPr>
          <w:rFonts w:ascii="宋体" w:hAnsi="宋体" w:eastAsia="宋体" w:cs="宋体"/>
          <w:color w:val="000000"/>
          <w:highlight w:val="none"/>
          <w:lang w:eastAsia="zh-CN"/>
        </w:rPr>
        <w:t xml:space="preserve">供应商结合本项目具体情况协商后签订。</w:t>
      </w:r>
      <w:r/>
    </w:p>
    <w:p>
      <w:pPr>
        <w:ind w:firstLine="482"/>
        <w:jc w:val="center"/>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江苏省政府采购合同（货物）（合同编号）</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项目名称：       </w:t>
      </w:r>
      <w:r/>
    </w:p>
    <w:p>
      <w:pPr>
        <w:ind w:firstLine="440"/>
        <w:spacing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项目编号：</w:t>
      </w:r>
      <w:r/>
    </w:p>
    <w:p>
      <w:pPr>
        <w:ind w:firstLine="440"/>
        <w:spacing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甲方：（买方）</w:t>
      </w:r>
      <w:r/>
    </w:p>
    <w:p>
      <w:pPr>
        <w:ind w:firstLine="440"/>
        <w:spacing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乙方：（卖方）</w:t>
      </w:r>
      <w:r/>
    </w:p>
    <w:p>
      <w:pPr>
        <w:pStyle w:val="733"/>
        <w:ind w:firstLine="44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见证方：</w:t>
      </w:r>
      <w:r/>
    </w:p>
    <w:p>
      <w:pPr>
        <w:ind w:firstLine="440"/>
        <w:spacing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甲、乙双方根据扬州市检验检测中心食品中非法添加物、未知物筛查和农兽药残留检测能力提升项目公开招标的结果，签署本合同。</w:t>
      </w:r>
      <w:r/>
    </w:p>
    <w:p>
      <w:pPr>
        <w:ind w:firstLine="440"/>
        <w:spacing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一、合同内容</w:t>
      </w:r>
      <w:r/>
    </w:p>
    <w:p>
      <w:pPr>
        <w:ind w:firstLine="440"/>
        <w:spacing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1.1 标的名称：______</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1.2 标的质量：______</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1.3 标的数量（规模）：______</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1.4 履行时间（期限）：______</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1.5 履行地点：______</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1.6 履行方式：______</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1.7 包装方式：______</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二、合同金额</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2.1 本合同金额为（大写）：_______圆（___元）人民币或其他币种。</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三、技术资料</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3.1乙方应按招标文件规定的时间向甲方提供使用货物(包含与货物相关的服务)的有关技术资料。</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四、知识产权</w:t>
      </w:r>
      <w:r/>
    </w:p>
    <w:p>
      <w:pPr>
        <w:ind w:firstLine="440"/>
        <w:spacing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4.1乙方应保证甲方在使用、接受本合同货物（包含与货物相关的服务）或其任何一部分时不受第三方提出侵犯其专利权、版权、商标权和工业设计权等知识产权的起诉。一旦出现侵权，由乙方负全部责任。     </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五、产权担保</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5.1 乙方保证所交付的货物（包含与货物相关的服务）的所有权完全属于乙方且无任何抵押、查封等产权瑕疵。</w:t>
      </w:r>
      <w:r/>
    </w:p>
    <w:p>
      <w:pPr>
        <w:ind w:firstLine="442"/>
        <w:spacing w:line="360" w:lineRule="auto"/>
        <w:widowControl w:val="off"/>
        <w:rPr>
          <w:rFonts w:hint="eastAsia" w:ascii="宋体" w:hAnsi="宋体" w:eastAsia="宋体" w:cs="宋体"/>
          <w:b/>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六、履约保证金</w:t>
      </w:r>
      <w:r/>
    </w:p>
    <w:p>
      <w:pPr>
        <w:ind w:firstLine="44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6.1 乙方交纳人民币</w:t>
      </w:r>
      <w:r>
        <w:rPr>
          <w:rFonts w:hint="eastAsia" w:ascii="宋体" w:hAnsi="宋体" w:eastAsia="宋体" w:cs="宋体"/>
          <w:color w:val="000000"/>
          <w:highlight w:val="none"/>
          <w:u w:val="single"/>
          <w:lang w:eastAsia="zh-CN"/>
        </w:rPr>
        <w:t xml:space="preserve">零</w:t>
      </w:r>
      <w:r>
        <w:rPr>
          <w:rFonts w:hint="eastAsia" w:ascii="宋体" w:hAnsi="宋体" w:eastAsia="宋体" w:cs="宋体"/>
          <w:color w:val="000000"/>
          <w:highlight w:val="none"/>
          <w:lang w:eastAsia="zh-CN"/>
        </w:rPr>
        <w:t xml:space="preserve">元作为本合同的履约保证金。</w:t>
      </w:r>
      <w:r/>
    </w:p>
    <w:p>
      <w:pPr>
        <w:ind w:firstLine="44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6.2合同履行结束后，甲方应及时退还交纳的履约保证金。</w:t>
      </w:r>
      <w:r/>
    </w:p>
    <w:p>
      <w:pPr>
        <w:ind w:firstLine="44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6.2.1履约保证金退还方式：无</w:t>
      </w:r>
      <w:r/>
    </w:p>
    <w:p>
      <w:pPr>
        <w:ind w:firstLine="44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6.2.2履约保证金退还时间：无</w:t>
      </w:r>
      <w:r/>
    </w:p>
    <w:p>
      <w:pPr>
        <w:ind w:firstLine="44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6.2.3履约保证金退还条件：无</w:t>
      </w:r>
      <w:r/>
    </w:p>
    <w:p>
      <w:pPr>
        <w:ind w:firstLine="440"/>
        <w:spacing w:line="360" w:lineRule="auto"/>
        <w:widowControl w:val="off"/>
        <w:rPr>
          <w:rFonts w:hint="eastAsia" w:ascii="宋体" w:hAnsi="宋体" w:eastAsia="宋体" w:cs="宋体"/>
          <w:highlight w:val="none"/>
          <w:lang w:eastAsia="zh-CN"/>
        </w:rPr>
      </w:pPr>
      <w:r>
        <w:rPr>
          <w:rFonts w:hint="eastAsia" w:ascii="宋体" w:hAnsi="宋体" w:eastAsia="宋体" w:cs="宋体"/>
          <w:color w:val="000000"/>
          <w:highlight w:val="none"/>
          <w:lang w:eastAsia="zh-CN"/>
        </w:rPr>
        <w:t xml:space="preserve">6.2.4履约保证金不予退还的情形：无</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七、质保期</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质保期</w:t>
      </w:r>
      <w:r>
        <w:rPr>
          <w:rFonts w:hint="eastAsia" w:ascii="宋体" w:hAnsi="宋体" w:eastAsia="宋体" w:cs="宋体"/>
          <w:color w:val="000000"/>
          <w:highlight w:val="none"/>
          <w:u w:val="single"/>
          <w:lang w:eastAsia="zh-CN"/>
        </w:rPr>
        <w:t xml:space="preserve">   </w:t>
      </w:r>
      <w:r>
        <w:rPr>
          <w:rFonts w:hint="eastAsia" w:ascii="宋体" w:hAnsi="宋体" w:eastAsia="宋体" w:cs="宋体"/>
          <w:color w:val="000000"/>
          <w:highlight w:val="none"/>
          <w:lang w:eastAsia="zh-CN"/>
        </w:rPr>
        <w:t xml:space="preserve">年。（自交货验收合格之日起计）</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八、合同转包或分包</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8.1乙方不得将合同标的转包给他人履行。</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8.2乙方不得将合同标的分包给他人履行。</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8.3乙方如有转包或未经甲方同意的分包行为，甲方有权给予终止合同。</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九、合同款项支付</w:t>
      </w:r>
      <w:r/>
    </w:p>
    <w:p>
      <w:pPr>
        <w:ind w:firstLine="440"/>
        <w:spacing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合同签订后，甲方自收到发票之日起10个工作日内，支付乙方合同总价70%的预付款；设备到位安装调试完毕并验收合格后，甲方自收到发票之日起10个工作日内，支付合同总价的20%；设备安装调试完毕并验收合格1年后付清尾款</w:t>
      </w:r>
      <w:r>
        <w:rPr>
          <w:rFonts w:hint="eastAsia" w:ascii="宋体" w:hAnsi="宋体" w:eastAsia="宋体" w:cs="宋体"/>
          <w:color w:val="000000"/>
          <w:highlight w:val="none"/>
          <w:lang w:val="en-US" w:eastAsia="zh-CN"/>
        </w:rPr>
        <w:t xml:space="preserve">(无息）</w:t>
      </w:r>
      <w:r>
        <w:rPr>
          <w:rFonts w:hint="eastAsia" w:ascii="宋体" w:hAnsi="宋体" w:eastAsia="宋体" w:cs="宋体"/>
          <w:color w:val="000000"/>
          <w:highlight w:val="none"/>
          <w:lang w:eastAsia="zh-CN"/>
        </w:rPr>
        <w:t xml:space="preserve">。   </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十、税费</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10.1本合同执行中相关的一切税费均由乙方负担。</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十一、质量保修范围和保修期及售后服务</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11.1 乙方应按招标文件规定的货物性能、技术要求、质量标准向甲方提供未经使用的全新产品。</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11.2 乙方提供的货物在质量期内因货物本身的质量问题发生故障，乙方应负责免费更换。对达不到技术要求者，根据实际情况，经双方协商，可按以下办法处理：</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⑴更换：由乙方承担所发生的全部费用。</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⑵贬值处理：由甲乙双方合议定价。</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⑶退货处理：乙方应退还甲方支付的合同款，同时应承担该货物的直接费用（运输、保险、检验、货款利息及银行手续费等）。</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11.3 如在使用过程中发生质量问题，乙方在接到甲方通知后在_______小时内到达甲方现场。</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11.4 在质保期内，乙方应对货物出现的质量及安全问题负责处理解决并承担一切费用。</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11.5上述的货物免费保修期为</w:t>
      </w:r>
      <w:r>
        <w:rPr>
          <w:rFonts w:hint="eastAsia" w:ascii="宋体" w:hAnsi="宋体" w:eastAsia="宋体" w:cs="宋体"/>
          <w:color w:val="000000"/>
          <w:highlight w:val="none"/>
          <w:u w:val="single"/>
          <w:lang w:eastAsia="zh-CN"/>
        </w:rPr>
        <w:t xml:space="preserve">     </w:t>
      </w:r>
      <w:r>
        <w:rPr>
          <w:rFonts w:hint="eastAsia" w:ascii="宋体" w:hAnsi="宋体" w:eastAsia="宋体" w:cs="宋体"/>
          <w:color w:val="000000"/>
          <w:highlight w:val="none"/>
          <w:lang w:eastAsia="zh-CN"/>
        </w:rPr>
        <w:t xml:space="preserve">年（自交货验收合格之日起计），因人为因素出现的故障不在免费保修范围内。超过保修期的机器设备，终生维修，维修时只收部件成本费。</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十二、项目验收</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12.1 甲方依法组织履约验收工作。</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12.3 对于实际使用人和甲方分离的项目，甲方邀请实际使用人参与验收。</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12.4 如有必要，甲方邀请参加本项目的其他供应商或第三方专业机构及专家参与验收，相关意见将作为验收书的参考资料。</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十三、货物的包装、发运及运输</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13.1 乙方应在货物发运前对其进行满足运输距离、防潮、防震、防锈和防破损装卸等要求包装，以保证货物安全运达甲方指定地点。</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13.2 使用说明书、质量检验证明书、随配附件和工具以及清单一并附于货物内。</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13.3 乙方在货物发运手续办理完毕后24小时内或货到甲方48小时前通知甲方，以准备接货。</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13.4 货物在交付甲方前发生的风险均由乙方负责。</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13.5 货物在规定的交付期限内由乙方送达甲方指定的地点视为交付，乙方同时需通知甲方货物已送达。</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十四、违约责任</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14.1 甲方无正当理由拒收货物的，甲方向乙方偿付拒收货款总值</w:t>
      </w:r>
      <w:r>
        <w:rPr>
          <w:rFonts w:hint="eastAsia" w:ascii="宋体" w:hAnsi="宋体" w:eastAsia="宋体" w:cs="宋体"/>
          <w:color w:val="000000"/>
          <w:highlight w:val="none"/>
          <w:u w:val="single"/>
          <w:lang w:eastAsia="zh-CN"/>
        </w:rPr>
        <w:t xml:space="preserve">      </w:t>
      </w:r>
      <w:r>
        <w:rPr>
          <w:rFonts w:hint="eastAsia" w:ascii="宋体" w:hAnsi="宋体" w:eastAsia="宋体" w:cs="宋体"/>
          <w:color w:val="000000"/>
          <w:highlight w:val="none"/>
          <w:lang w:eastAsia="zh-CN"/>
        </w:rPr>
        <w:t xml:space="preserve">的违约金。</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14.2 甲方无故逾期验收和办理货款支付手续的,甲方应按逾期付款总额每日</w:t>
      </w:r>
      <w:r>
        <w:rPr>
          <w:rFonts w:hint="eastAsia" w:ascii="宋体" w:hAnsi="宋体" w:eastAsia="宋体" w:cs="宋体"/>
          <w:color w:val="000000"/>
          <w:highlight w:val="none"/>
          <w:u w:val="single"/>
          <w:lang w:eastAsia="zh-CN"/>
        </w:rPr>
        <w:t xml:space="preserve">   </w:t>
      </w:r>
      <w:r>
        <w:rPr>
          <w:rFonts w:hint="eastAsia" w:ascii="宋体" w:hAnsi="宋体" w:eastAsia="宋体" w:cs="宋体"/>
          <w:color w:val="000000"/>
          <w:highlight w:val="none"/>
          <w:lang w:eastAsia="zh-CN"/>
        </w:rPr>
        <w:t xml:space="preserve">向乙方支付违约金。</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14.3 乙方逾期交付货物的，乙方应按逾期交货总额每</w:t>
      </w:r>
      <w:r>
        <w:rPr>
          <w:rFonts w:hint="eastAsia" w:ascii="宋体" w:hAnsi="宋体" w:eastAsia="宋体" w:cs="宋体"/>
          <w:highlight w:val="none"/>
          <w:lang w:eastAsia="zh-CN"/>
        </w:rPr>
        <w:t xml:space="preserve">日</w:t>
      </w:r>
      <w:r>
        <w:rPr>
          <w:rFonts w:hint="eastAsia" w:ascii="宋体" w:hAnsi="宋体" w:eastAsia="宋体" w:cs="宋体"/>
          <w:highlight w:val="none"/>
          <w:u w:val="single"/>
          <w:lang w:eastAsia="zh-CN"/>
        </w:rPr>
        <w:t xml:space="preserve">  </w:t>
      </w:r>
      <w:r>
        <w:rPr>
          <w:rFonts w:hint="eastAsia" w:ascii="宋体" w:hAnsi="宋体" w:eastAsia="宋体" w:cs="宋体"/>
          <w:color w:val="0000ff"/>
          <w:highlight w:val="none"/>
          <w:u w:val="single"/>
          <w:lang w:eastAsia="zh-CN"/>
        </w:rPr>
        <w:t xml:space="preserve"> </w:t>
      </w:r>
      <w:r>
        <w:rPr>
          <w:rFonts w:hint="eastAsia" w:ascii="宋体" w:hAnsi="宋体" w:eastAsia="宋体" w:cs="宋体"/>
          <w:color w:val="000000"/>
          <w:highlight w:val="none"/>
          <w:lang w:eastAsia="zh-CN"/>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highlight w:val="none"/>
          <w:u w:val="single"/>
          <w:lang w:eastAsia="zh-CN"/>
        </w:rPr>
        <w:t xml:space="preserve"> </w:t>
      </w:r>
      <w:r>
        <w:rPr>
          <w:rFonts w:hint="eastAsia" w:ascii="宋体" w:hAnsi="宋体" w:eastAsia="宋体" w:cs="宋体"/>
          <w:highlight w:val="none"/>
          <w:u w:val="single"/>
          <w:lang w:eastAsia="zh-CN"/>
        </w:rPr>
        <w:t xml:space="preserve"> </w:t>
      </w:r>
      <w:r>
        <w:rPr>
          <w:rFonts w:hint="eastAsia" w:ascii="宋体" w:hAnsi="宋体" w:eastAsia="宋体" w:cs="宋体"/>
          <w:color w:val="000000"/>
          <w:highlight w:val="none"/>
          <w:u w:val="single"/>
          <w:lang w:eastAsia="zh-CN"/>
        </w:rPr>
        <w:t xml:space="preserve"> </w:t>
      </w:r>
      <w:r>
        <w:rPr>
          <w:rFonts w:hint="eastAsia" w:ascii="宋体" w:hAnsi="宋体" w:eastAsia="宋体" w:cs="宋体"/>
          <w:color w:val="000000"/>
          <w:highlight w:val="none"/>
          <w:lang w:eastAsia="zh-CN"/>
        </w:rPr>
        <w:t xml:space="preserve">的违约金，如造成甲方损失超过违约金的，超出部分由乙方继续承担赔偿责任。 </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十五、不可抗力事件处理</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15.1 在合同有效期内，任何一方因不可抗力事件导致不能履行合同，则合同履行期可延长，其延长期与不可抗力影响期相同。</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15.2 不可抗力事件发生后，应立即通知对方，并寄送有关权威机构出具的证明。</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15.3 不可抗力事件延续120天以上，双方应通过友好协商，确定是否继续履行合同。</w:t>
      </w:r>
      <w:r/>
    </w:p>
    <w:p>
      <w:pPr>
        <w:ind w:firstLine="442"/>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十六、解决争议的方法</w:t>
      </w:r>
      <w:r/>
    </w:p>
    <w:p>
      <w:pPr>
        <w:ind w:firstLine="440"/>
        <w:spacing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16.1甲乙双方因合同签订、履行而发生的一切争议，应通过友好协商解决。如协商不成由甲方住所地人民法院管辖。</w:t>
      </w:r>
      <w:r/>
    </w:p>
    <w:p>
      <w:pPr>
        <w:numPr>
          <w:ilvl w:val="0"/>
          <w:numId w:val="2"/>
        </w:numPr>
        <w:ind w:firstLine="442"/>
        <w:spacing w:line="360" w:lineRule="auto"/>
        <w:widowControl w:val="off"/>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合同生效及其它</w:t>
      </w:r>
      <w:r/>
    </w:p>
    <w:p>
      <w:pPr>
        <w:ind w:firstLine="440"/>
        <w:spacing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17.1维扬经济开发区垃圾分类投放站项目招标文件也为本合同内容，乙方应根据招标文件中的约定履行相应义务，承担相应责任。</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17.2 合同经双方法定代表人或授权委托代表人签字并加盖单位公章后生效。</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bookmarkStart w:id="38" w:name="_GoBack"/>
      <w:r>
        <w:rPr>
          <w:rFonts w:hint="eastAsia" w:ascii="宋体" w:hAnsi="宋体" w:eastAsia="宋体" w:cs="宋体"/>
          <w:color w:val="000000"/>
          <w:highlight w:val="none"/>
          <w:lang w:eastAsia="zh-CN"/>
        </w:rPr>
        <w:t xml:space="preserve">17.3本合同未尽事宜，遵照《中华人民共和国民法典》《中华人民共和国政府采购法》有关条文执行。</w:t>
      </w:r>
      <w:r/>
    </w:p>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17.4 本合同正本一式陆份，具有同等法律效力，甲方、乙方各贰份，见证方及财政监管部门各执一份。</w:t>
      </w:r>
      <w:r/>
    </w:p>
    <w:tbl>
      <w:tblPr>
        <w:tblStyle w:val="701"/>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4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0"/>
              <w:ind w:firstLine="440"/>
              <w:spacing w:line="360" w:lineRule="auto"/>
              <w:widowControl w:val="off"/>
              <w:rPr>
                <w:rFonts w:hint="eastAsia" w:hAnsi="宋体" w:eastAsia="宋体" w:cs="宋体"/>
                <w:szCs w:val="22"/>
                <w:highlight w:val="none"/>
              </w:rPr>
            </w:pPr>
            <w:r>
              <w:rPr>
                <w:rFonts w:hint="eastAsia" w:hAnsi="宋体" w:eastAsia="宋体" w:cs="宋体"/>
                <w:szCs w:val="22"/>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0"/>
              <w:ind w:firstLine="440"/>
              <w:spacing w:line="360" w:lineRule="auto"/>
              <w:widowControl w:val="off"/>
              <w:rPr>
                <w:rFonts w:hint="eastAsia" w:hAnsi="宋体" w:eastAsia="宋体" w:cs="宋体"/>
                <w:szCs w:val="22"/>
                <w:highlight w:val="none"/>
              </w:rPr>
            </w:pPr>
            <w:r>
              <w:rPr>
                <w:rFonts w:hint="eastAsia" w:hAnsi="宋体" w:eastAsia="宋体" w:cs="宋体"/>
                <w:szCs w:val="22"/>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0"/>
              <w:ind w:firstLine="440"/>
              <w:spacing w:line="360" w:lineRule="auto"/>
              <w:widowControl w:val="off"/>
              <w:rPr>
                <w:rFonts w:hint="eastAsia" w:hAnsi="宋体" w:eastAsia="宋体" w:cs="宋体"/>
                <w:szCs w:val="22"/>
                <w:highlight w:val="none"/>
              </w:rPr>
            </w:pPr>
            <w:r>
              <w:rPr>
                <w:rFonts w:hint="eastAsia" w:hAnsi="宋体" w:eastAsia="宋体" w:cs="宋体"/>
                <w:szCs w:val="22"/>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0"/>
              <w:ind w:firstLine="440"/>
              <w:spacing w:line="360" w:lineRule="auto"/>
              <w:widowControl w:val="off"/>
              <w:rPr>
                <w:rFonts w:hint="eastAsia" w:hAnsi="宋体" w:eastAsia="宋体" w:cs="宋体"/>
                <w:szCs w:val="22"/>
                <w:highlight w:val="none"/>
                <w:lang w:eastAsia="zh-CN"/>
              </w:rPr>
            </w:pPr>
            <w:r>
              <w:rPr>
                <w:rFonts w:hint="eastAsia" w:hAnsi="宋体" w:eastAsia="宋体" w:cs="宋体"/>
                <w:szCs w:val="22"/>
                <w:highlight w:val="none"/>
                <w:lang w:eastAsia="zh-CN"/>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0"/>
              <w:ind w:firstLine="440"/>
              <w:spacing w:line="360" w:lineRule="auto"/>
              <w:widowControl w:val="off"/>
              <w:rPr>
                <w:rFonts w:hint="eastAsia" w:hAnsi="宋体" w:eastAsia="宋体" w:cs="宋体"/>
                <w:szCs w:val="22"/>
                <w:highlight w:val="none"/>
                <w:lang w:eastAsia="zh-CN"/>
              </w:rPr>
            </w:pPr>
            <w:r>
              <w:rPr>
                <w:rFonts w:hint="eastAsia" w:hAnsi="宋体" w:eastAsia="宋体" w:cs="宋体"/>
                <w:szCs w:val="22"/>
                <w:highlight w:val="none"/>
                <w:lang w:eastAsia="zh-CN"/>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0"/>
              <w:ind w:firstLine="440"/>
              <w:spacing w:line="360" w:lineRule="auto"/>
              <w:widowControl w:val="off"/>
              <w:rPr>
                <w:rFonts w:hint="eastAsia" w:hAnsi="宋体" w:eastAsia="宋体" w:cs="宋体"/>
                <w:szCs w:val="22"/>
                <w:highlight w:val="none"/>
              </w:rPr>
            </w:pPr>
            <w:r>
              <w:rPr>
                <w:rFonts w:hint="eastAsia" w:hAnsi="宋体" w:eastAsia="宋体" w:cs="宋体"/>
                <w:szCs w:val="22"/>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0"/>
              <w:ind w:firstLine="440"/>
              <w:spacing w:line="360" w:lineRule="auto"/>
              <w:widowControl w:val="off"/>
              <w:rPr>
                <w:rFonts w:hint="eastAsia" w:hAnsi="宋体" w:eastAsia="宋体" w:cs="宋体"/>
                <w:szCs w:val="22"/>
                <w:highlight w:val="none"/>
              </w:rPr>
            </w:pPr>
            <w:r>
              <w:rPr>
                <w:rFonts w:hint="eastAsia" w:hAnsi="宋体" w:eastAsia="宋体" w:cs="宋体"/>
                <w:szCs w:val="22"/>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0"/>
              <w:ind w:firstLine="440"/>
              <w:spacing w:line="360" w:lineRule="auto"/>
              <w:widowControl w:val="off"/>
              <w:rPr>
                <w:rFonts w:hint="eastAsia" w:hAnsi="宋体" w:eastAsia="宋体" w:cs="宋体"/>
                <w:szCs w:val="22"/>
                <w:highlight w:val="none"/>
              </w:rPr>
            </w:pPr>
            <w:r>
              <w:rPr>
                <w:rFonts w:hint="eastAsia" w:hAnsi="宋体" w:eastAsia="宋体" w:cs="宋体"/>
                <w:szCs w:val="22"/>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0"/>
              <w:ind w:firstLine="440"/>
              <w:spacing w:line="360" w:lineRule="auto"/>
              <w:widowControl w:val="off"/>
              <w:rPr>
                <w:rFonts w:hint="eastAsia" w:hAnsi="宋体" w:eastAsia="宋体" w:cs="宋体"/>
                <w:szCs w:val="22"/>
                <w:highlight w:val="none"/>
              </w:rPr>
            </w:pPr>
            <w:r>
              <w:rPr>
                <w:rFonts w:hint="eastAsia" w:hAnsi="宋体" w:eastAsia="宋体" w:cs="宋体"/>
                <w:szCs w:val="22"/>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0"/>
              <w:ind w:firstLine="440"/>
              <w:spacing w:line="360" w:lineRule="auto"/>
              <w:widowControl w:val="off"/>
              <w:rPr>
                <w:rFonts w:hint="eastAsia" w:hAnsi="宋体" w:eastAsia="宋体" w:cs="宋体"/>
                <w:szCs w:val="22"/>
                <w:highlight w:val="none"/>
                <w:lang w:eastAsia="zh-CN"/>
              </w:rPr>
            </w:pPr>
            <w:r>
              <w:rPr>
                <w:rFonts w:hint="eastAsia" w:hAnsi="宋体" w:eastAsia="宋体" w:cs="宋体"/>
                <w:szCs w:val="22"/>
                <w:highlight w:val="none"/>
              </w:rPr>
              <w:t xml:space="preserve">见证方：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0"/>
              <w:ind w:firstLine="440"/>
              <w:spacing w:line="360" w:lineRule="auto"/>
              <w:widowControl w:val="off"/>
              <w:rPr>
                <w:rFonts w:hint="eastAsia" w:hAnsi="宋体" w:eastAsia="宋体" w:cs="宋体"/>
                <w:szCs w:val="22"/>
                <w:highlight w:val="none"/>
              </w:rPr>
            </w:pPr>
            <w:r>
              <w:rPr>
                <w:rFonts w:hint="eastAsia" w:hAnsi="宋体" w:eastAsia="宋体" w:cs="宋体"/>
                <w:szCs w:val="22"/>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0"/>
              <w:ind w:firstLine="440"/>
              <w:spacing w:line="360" w:lineRule="auto"/>
              <w:widowControl w:val="off"/>
              <w:rPr>
                <w:rFonts w:hint="eastAsia" w:hAnsi="宋体" w:eastAsia="宋体" w:cs="宋体"/>
                <w:szCs w:val="22"/>
                <w:highlight w:val="none"/>
                <w:lang w:eastAsia="zh-CN"/>
              </w:rPr>
            </w:pPr>
            <w:r>
              <w:rPr>
                <w:rFonts w:hint="eastAsia" w:hAnsi="宋体" w:eastAsia="宋体" w:cs="宋体"/>
                <w:szCs w:val="22"/>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0"/>
              <w:ind w:firstLine="440"/>
              <w:spacing w:line="360" w:lineRule="auto"/>
              <w:widowControl w:val="off"/>
              <w:rPr>
                <w:rFonts w:hint="eastAsia" w:hAnsi="宋体" w:eastAsia="宋体" w:cs="宋体"/>
                <w:szCs w:val="22"/>
                <w:highlight w:val="none"/>
              </w:rPr>
            </w:pPr>
            <w:r>
              <w:rPr>
                <w:rFonts w:hint="eastAsia" w:hAnsi="宋体" w:eastAsia="宋体" w:cs="宋体"/>
                <w:szCs w:val="22"/>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0"/>
              <w:ind w:firstLine="440"/>
              <w:spacing w:line="360" w:lineRule="auto"/>
              <w:widowControl w:val="off"/>
              <w:rPr>
                <w:rFonts w:hint="eastAsia" w:hAnsi="宋体" w:eastAsia="宋体" w:cs="宋体"/>
                <w:szCs w:val="22"/>
                <w:highlight w:val="none"/>
                <w:lang w:eastAsia="zh-CN"/>
              </w:rPr>
            </w:pPr>
            <w:r>
              <w:rPr>
                <w:rFonts w:hint="eastAsia" w:hAnsi="宋体" w:eastAsia="宋体" w:cs="宋体"/>
                <w:szCs w:val="22"/>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0"/>
              <w:ind w:firstLine="440"/>
              <w:spacing w:line="360" w:lineRule="auto"/>
              <w:widowControl w:val="off"/>
              <w:rPr>
                <w:rFonts w:hint="eastAsia" w:hAnsi="宋体" w:eastAsia="宋体" w:cs="宋体"/>
                <w:szCs w:val="22"/>
                <w:highlight w:val="none"/>
              </w:rPr>
            </w:pPr>
            <w:r>
              <w:rPr>
                <w:rFonts w:hint="eastAsia" w:hAnsi="宋体" w:eastAsia="宋体" w:cs="宋体"/>
                <w:szCs w:val="22"/>
                <w:highlight w:val="none"/>
              </w:rPr>
            </w:r>
            <w:r/>
          </w:p>
        </w:tc>
      </w:tr>
    </w:tbl>
    <w:p>
      <w:pPr>
        <w:spacing w:after="0"/>
        <w:rPr>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814" w:bottom="1417" w:left="1814" w:header="709" w:footer="709" w:gutter="0"/>
          <w:cols w:num="1" w:sep="0" w:space="708" w:equalWidth="1"/>
          <w:docGrid w:linePitch="360"/>
        </w:sectPr>
      </w:pPr>
      <w:r>
        <w:rPr>
          <w:highlight w:val="none"/>
          <w:lang w:eastAsia="zh-CN"/>
        </w:rPr>
        <w:br w:type="page" w:clear="all"/>
      </w:r>
      <w:bookmarkEnd w:id="38"/>
      <w:r/>
    </w:p>
    <w:p>
      <w:pPr>
        <w:pStyle w:val="691"/>
        <w:numPr>
          <w:ilvl w:val="0"/>
          <w:numId w:val="1"/>
        </w:numPr>
        <w:jc w:val="center"/>
        <w:rPr>
          <w:highlight w:val="none"/>
          <w:lang w:eastAsia="zh-CN"/>
        </w:rPr>
      </w:pPr>
      <w:r/>
      <w:bookmarkStart w:id="13" w:name="_Toc21355"/>
      <w:r/>
      <w:bookmarkStart w:id="14" w:name="_Toc30983"/>
      <w:r>
        <w:rPr>
          <w:rFonts w:hint="eastAsia"/>
          <w:highlight w:val="none"/>
          <w:lang w:eastAsia="zh-CN"/>
        </w:rPr>
        <w:t xml:space="preserve">项目需求</w:t>
      </w:r>
      <w:bookmarkEnd w:id="13"/>
      <w:r/>
      <w:bookmarkEnd w:id="14"/>
      <w:r/>
      <w:r/>
    </w:p>
    <w:p>
      <w:pPr>
        <w:ind w:firstLine="440"/>
        <w:spacing w:after="0" w:line="360" w:lineRule="auto"/>
        <w:rPr>
          <w:rFonts w:hint="eastAsia" w:ascii="宋体" w:hAnsi="宋体" w:eastAsia="宋体" w:cs="宋体"/>
          <w:highlight w:val="none"/>
        </w:rPr>
      </w:pPr>
      <w:r>
        <w:rPr>
          <w:rFonts w:hint="eastAsia" w:ascii="宋体" w:hAnsi="宋体" w:eastAsia="宋体" w:cs="宋体"/>
          <w:highlight w:val="none"/>
        </w:rPr>
        <w:t xml:space="preserve">其他要求：</w:t>
      </w:r>
      <w:r/>
    </w:p>
    <w:p>
      <w:pPr>
        <w:ind w:firstLine="440"/>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Cs/>
          <w:highlight w:val="none"/>
          <w:lang w:eastAsia="zh-CN"/>
        </w:rPr>
        <w:t xml:space="preserve">，如属政府强制采购产品未提供认证证书的或认证证书提供不全的将视为未实质性响应采购要求。</w:t>
      </w:r>
      <w:r>
        <w:rPr>
          <w:rFonts w:hint="eastAsia" w:ascii="宋体" w:hAnsi="宋体" w:eastAsia="宋体" w:cs="宋体"/>
          <w:highlight w:val="none"/>
          <w:lang w:eastAsia="zh-CN"/>
        </w:rPr>
        <w:t xml:space="preserve">其他条件相同情况下，应当优先采购节能产品、环境标志产品。</w:t>
      </w:r>
      <w:r/>
    </w:p>
    <w:p>
      <w:pPr>
        <w:ind w:firstLine="440"/>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供应商对于投标产品的包装应按照“财办库〔2020〕123号《关于印发《商品包装政府采购需求标准（试行）》、《快递包装政府采购需求标准（试行）》的通知》”执行。</w:t>
      </w:r>
      <w:r/>
    </w:p>
    <w:p>
      <w:pPr>
        <w:ind w:firstLine="440"/>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42"/>
        <w:jc w:val="both"/>
        <w:spacing w:after="0" w:line="360" w:lineRule="auto"/>
        <w:rPr>
          <w:rFonts w:hint="eastAsia" w:ascii="宋体" w:hAnsi="宋体" w:eastAsia="宋体" w:cs="宋体"/>
          <w:b/>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highlight w:val="none"/>
          <w:lang w:eastAsia="zh-CN"/>
        </w:rPr>
        <w:t xml:space="preserve">一、项目属性：货物类项目</w:t>
      </w:r>
      <w:r/>
    </w:p>
    <w:p>
      <w:pPr>
        <w:ind w:firstLine="440"/>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采购标的对应的中小企业划分标准所属行业一览表</w:t>
      </w:r>
      <w:r/>
    </w:p>
    <w:tbl>
      <w:tblPr>
        <w:tblStyle w:val="727"/>
        <w:tblW w:w="809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41"/>
        <w:gridCol w:w="3553"/>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val="false"/>
          </w:tcPr>
          <w:p>
            <w:pPr>
              <w:ind w:firstLine="440"/>
              <w:jc w:val="center"/>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val="false"/>
          </w:tcPr>
          <w:p>
            <w:pPr>
              <w:jc w:val="center"/>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对应中小企业划分标准所属行业</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val="false"/>
          </w:tcPr>
          <w:p>
            <w:pPr>
              <w:jc w:val="center"/>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shd w:val="clear" w:color="auto" w:fill="ffffff"/>
                <w:lang w:eastAsia="zh-CN"/>
              </w:rPr>
              <w:t xml:space="preserve">超高效液相色谱-串联三重四极杆质谱仪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val="false"/>
          </w:tcPr>
          <w:p>
            <w:pPr>
              <w:jc w:val="center"/>
              <w:spacing w:after="0" w:line="240" w:lineRule="auto"/>
              <w:rPr>
                <w:rFonts w:hint="eastAsia" w:ascii="宋体" w:hAnsi="宋体" w:eastAsia="宋体" w:cs="宋体"/>
                <w:color w:val="000000"/>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shd w:val="clear" w:color="auto" w:fill="ffffff"/>
                <w:lang w:eastAsia="zh-CN"/>
              </w:rPr>
              <w:t xml:space="preserve">工业</w:t>
            </w:r>
            <w:r/>
          </w:p>
        </w:tc>
      </w:tr>
    </w:tbl>
    <w:p>
      <w:pPr>
        <w:ind w:firstLine="442"/>
        <w:spacing w:after="0" w:line="360" w:lineRule="auto"/>
        <w:rPr>
          <w:rFonts w:hint="eastAsia" w:ascii="宋体" w:hAnsi="宋体" w:eastAsia="宋体" w:cs="宋体"/>
          <w:b/>
          <w:highlight w:val="none"/>
        </w:rPr>
      </w:pPr>
      <w:r>
        <w:rPr>
          <w:rFonts w:hint="eastAsia" w:ascii="宋体" w:hAnsi="宋体" w:eastAsia="宋体" w:cs="宋体"/>
          <w:b/>
          <w:highlight w:val="none"/>
        </w:rPr>
      </w:r>
      <w:r/>
    </w:p>
    <w:p>
      <w:pPr>
        <w:rPr>
          <w:rFonts w:hint="eastAsia"/>
        </w:rPr>
        <w:outlineLvl w:val="9"/>
      </w:pPr>
      <w:r>
        <w:rPr>
          <w:rFonts w:hint="eastAsia"/>
          <w:lang w:eastAsia="zh-CN"/>
        </w:rPr>
        <w:t xml:space="preserve">项目</w:t>
      </w:r>
      <w:r>
        <w:rPr>
          <w:rFonts w:hint="eastAsia"/>
        </w:rPr>
        <w:t xml:space="preserve">概况</w:t>
      </w:r>
      <w:r/>
    </w:p>
    <w:p>
      <w:pPr>
        <w:ind w:firstLine="442"/>
        <w:spacing w:after="0" w:line="360" w:lineRule="auto"/>
        <w:widowControl w:val="off"/>
        <w:rPr>
          <w:rFonts w:hint="eastAsia" w:ascii="宋体" w:hAnsi="宋体" w:eastAsia="宋体" w:cs="宋体"/>
          <w:b/>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bCs/>
          <w:highlight w:val="none"/>
          <w:lang w:eastAsia="zh-CN"/>
        </w:rPr>
        <w:t xml:space="preserve">满足扬州市检验检测中心对目标化合物进行高灵敏度、高选择性的筛查和对痕量化合物的准确定量。提高对食品、水质中痕量和超痕量农药残留、兽药残留、生物毒素、激素、非法添加、消毒副产物、全氟化合物、持久性有机污染物等样品的筛查和定量分析，或其他有毒物质的筛查和定量分析，满足关于蛋白质组学和代谢组学的研究分析，并符合国际、国内相关标准和法规的要求。</w:t>
      </w:r>
      <w:r/>
    </w:p>
    <w:p>
      <w:pPr>
        <w:ind w:firstLine="442"/>
        <w:jc w:val="both"/>
        <w:spacing w:after="0" w:line="360" w:lineRule="auto"/>
        <w:rPr>
          <w:rFonts w:hint="eastAsia" w:ascii="宋体" w:hAnsi="宋体" w:eastAsia="宋体" w:cs="宋体"/>
          <w:b/>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highlight w:val="none"/>
          <w:lang w:eastAsia="zh-CN"/>
        </w:rPr>
        <w:t xml:space="preserve">二、超高效液相色谱-串联三重四极杆质谱仪技术要求</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1、工作条件</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电源电压:220 V±10%，温度:18℃～28℃，湿度:40%～70%，仪器可连续正常运行。工作条件及安全性要求符合中国及国际有关标准或规定。</w:t>
      </w:r>
      <w:r/>
    </w:p>
    <w:p>
      <w:pPr>
        <w:pStyle w:val="906"/>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2、质谱部分技术参数</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 离子源：</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2.1.1离子源类型：配备独立的电喷雾离子源（ESI源）和大气压化学电离源（APCI源）。</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 离子源性能：</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2.1.2.1离子源设计：常温喷雾设计，先喷雾后加热，保障喷雾气流稳定性；另有辅助气加热聚焦，提高离子化效率。</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2.1.2.2正交喷雾离子引入，提高系统抗污染能力。</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2.1.2.3 ESI源与APCI源，独立工作，互不干扰；更换离子源状态时，只需插拔式更换离子源喷针，方便快速，无需更换电缆数据线、无需卸真空系统。</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▲2.1.2.4离子源加热辅助气设计：先喷雾后加热，辅助气温度最高可加热至720℃及以上（提供软件设置温度并运行的截图证明）。</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▲2.1.2.5离子源最大耐受流速：100％水相，至少3ml/min流速，保证离子化效率和稳定性（提供至少四个高低流速的TIC响应强度图谱）。</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2.1.2.6离子源排废设计：采用负压式主动排放废气装置，最大流速10L/min，废气直接排到源腔体外，保障系统抗污染能力，背景噪音低。</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2.1.2.7离子源真空接口技术：带有冷却降温反吹气的一级锥孔结构，非二级锥孔设计，防止离子簇，保护热不稳定离子，降低源内裂解。</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▲2.1.2.8非管路引流（非毛细管）的离子通道设计，离子通道为无损配件，无需消耗更换，保证长期工作灵敏度（提供仪器内部构造的生产厂商盖章证明文件）。</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2.1.2.9 接口及离子传输技术:氮气反吹锥孔接口技术，反吹中性污染及溶剂，抗污染能力强。</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2.1.2.10离子源的清洁维护及ESI源与APCI源相互切换，无需卸除质谱真空系统，不需要停机，操作方便快捷。</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▲2.1.2.11离子源基质效应低，奶粉基质中分析氯霉素残留，前处理采用液液萃取LLE 和不同的固相取柱，如HLB、MCX、MIP，基质效应偏差小于1.8%（提供相关实验数据证明材料）。</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▲2.2 质量分析器：三重四极杆质量分析系统，可升级为三重四极杆线性离子阱复合型质量分析器。</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2.2.1质量分析器采用陶瓷镀金四极杆，无需控温即可保证质量准确度的稳定性。</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2.2.2 Q0离子引入部分拥有高压离子聚焦技术（压力至少达8mtorr），以确保最佳的离子聚焦效果和离子传输效率。</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2.3 碰撞室设计:</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▲2.3.1弯曲线性加速设计：≥90°弯曲线性加速高压聚焦的四极杆碰撞室设计（提供生产厂商盖章仪器硬件结构图）。</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lang w:eastAsia="zh-CN"/>
        </w:rPr>
        <w:t xml:space="preserve">▲</w:t>
      </w:r>
      <w:r>
        <w:rPr>
          <w:rFonts w:hint="eastAsia" w:ascii="宋体" w:hAnsi="宋体" w:eastAsia="宋体" w:cs="宋体"/>
          <w:bCs/>
          <w:lang w:eastAsia="zh-CN"/>
        </w:rPr>
        <w:t xml:space="preserve">2.3.2碰撞气由氮气发生器供应，无需额外气源，一台氮气发生器即可满足质谱需求（提供仪器厂商盖章证明材料）。</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2.3.3高通量技术：一次进样，可同时实现至少300种化合物的MRM定量分析和MSMS二级谱图定性筛查分析，有效消除“交叉污染”，保证高通量分析能力。</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2.4检测器：</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2.4.1采用电子倍增器，无正负离子歧视效应，长时间使用寿命，保障长期数据稳定性。</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2.4.2脉冲计数式检测器，保障低浓度检测限的数据重现性。</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2.5 真空系统</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2.5.1机械泵和分子涡轮泵组成，离子源区和质量分析区形成差分抽气系统，自动断电保护功能。</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2.5.2日常维护：机械泵无需震气维护，仅需定期更换泵油。</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2.6 调谐系统</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2.6.1在正离子和负离子模式均可以进行灵敏度和分辨率的自动优化，进行质量校正。</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2.7质量范围：m/z2000amu以内，确保全质量高灵敏度。</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2.8质量稳定性：≤0.1amu/24小时 (全质量数范围内，四级杆无需加热保温设计)。</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2.9 质量准确度：优于0.01%（全质量范围）</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2.10定量范围：6个数量级</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▲2.11定量分析灵敏度要求</w:t>
      </w:r>
      <w:r>
        <w:rPr>
          <w:rFonts w:hint="eastAsia" w:ascii="宋体" w:hAnsi="宋体" w:eastAsia="宋体" w:cs="宋体"/>
          <w:lang w:eastAsia="zh-CN"/>
        </w:rPr>
        <w:t xml:space="preserve">（提供生产厂商盖章数据证明）：</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2.11.1标准品灵敏度：ESI</w:t>
      </w:r>
      <w:r>
        <w:rPr>
          <w:rFonts w:hint="eastAsia" w:ascii="宋体" w:hAnsi="宋体" w:eastAsia="宋体" w:cs="宋体"/>
          <w:vertAlign w:val="superscript"/>
          <w:lang w:eastAsia="zh-CN"/>
        </w:rPr>
        <w:t xml:space="preserve">+</w:t>
      </w:r>
      <w:r>
        <w:rPr>
          <w:rFonts w:hint="eastAsia" w:ascii="宋体" w:hAnsi="宋体" w:eastAsia="宋体" w:cs="宋体"/>
          <w:lang w:eastAsia="zh-CN"/>
        </w:rPr>
        <w:t xml:space="preserve">：1pg利血平柱上进样，m/z 609&gt;195，S/N≥1000,000:1，连续6针RSD≤5%；</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2.11.2实际样品灵敏度：动物源性食品中苯甲酸雌二醇残留检测定量限≤0.1 ng/mL；饮用水中全氟化合物（HFPO-DA），进样5uL，检测限≤0.02ppb。</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2.11.3实际样品灵敏度：1pg克伦特罗进样，经色谱柱分离保留，保留时间≥2min，质量色谱图不进行平滑处理，要求（m/z277/259/203）S/N≥200：1（峰/峰比）。</w:t>
      </w:r>
      <w:r/>
    </w:p>
    <w:p>
      <w:pPr>
        <w:ind w:firstLine="440"/>
        <w:spacing w:after="0" w:line="360" w:lineRule="auto"/>
        <w:widowControl w:val="off"/>
        <w:rPr>
          <w:rFonts w:hint="eastAsia" w:ascii="宋体" w:hAnsi="宋体" w:eastAsia="宋体" w:cs="宋体"/>
        </w:rPr>
      </w:pPr>
      <w:r>
        <w:rPr>
          <w:rFonts w:hint="eastAsia" w:ascii="宋体" w:hAnsi="宋体" w:eastAsia="宋体" w:cs="宋体"/>
          <w:bCs/>
        </w:rPr>
        <w:t xml:space="preserve">2.12碰撞室最小离子驻留时间Dwell Time:1ms，且dwell time低至2ms时，灵</w:t>
      </w:r>
      <w:r>
        <w:rPr>
          <w:rFonts w:hint="eastAsia" w:ascii="宋体" w:hAnsi="宋体" w:eastAsia="宋体" w:cs="宋体"/>
        </w:rPr>
        <w:t xml:space="preserve">敏度不损失。提供多菌灵在2ms和10ms的驻留时间时，灵敏度不损失的数据证明。</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▲2.13 扫描速度：≥20000 Da/sec。</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▲2.14正负切换速度：≤5ms，可在一针进样同时正负检测超过500种真菌毒素。</w:t>
      </w:r>
      <w:r/>
    </w:p>
    <w:p>
      <w:pPr>
        <w:ind w:firstLine="440"/>
        <w:spacing w:after="0" w:line="360" w:lineRule="auto"/>
        <w:widowControl w:val="off"/>
        <w:rPr>
          <w:rFonts w:hint="eastAsia" w:ascii="宋体" w:hAnsi="宋体" w:eastAsia="宋体" w:cs="宋体"/>
          <w:bCs/>
        </w:rPr>
      </w:pPr>
      <w:r>
        <w:rPr>
          <w:rFonts w:hint="eastAsia" w:ascii="宋体" w:hAnsi="宋体" w:eastAsia="宋体" w:cs="宋体"/>
          <w:bCs/>
        </w:rPr>
        <w:t xml:space="preserve">2.15扫描功能：具有全扫描(Full Scan)、选择离子扫描(SIM)、选择反应串联质谱扫描(SRM)、子离子扫描（Product Ion Scan）、母离子扫描：（Precursor Ion Scan）、中性丢失扫描（Neutral Loss Scan）、多反应监测扫描（MRM）、正/负离子快速切换扫描。</w:t>
      </w:r>
      <w:r/>
    </w:p>
    <w:p>
      <w:pPr>
        <w:ind w:firstLine="440"/>
        <w:spacing w:after="0" w:line="360" w:lineRule="auto"/>
        <w:widowControl w:val="off"/>
        <w:rPr>
          <w:rFonts w:ascii="宋体" w:hAnsi="宋体" w:eastAsia="宋体" w:cs="宋体"/>
          <w:bCs/>
          <w:lang w:eastAsia="zh-CN"/>
        </w:rPr>
      </w:pPr>
      <w:r>
        <w:rPr>
          <w:rFonts w:hint="eastAsia" w:ascii="宋体" w:hAnsi="宋体" w:eastAsia="宋体" w:cs="宋体"/>
          <w:bCs/>
          <w:lang w:eastAsia="zh-CN"/>
        </w:rPr>
        <w:t xml:space="preserve">▲2.16增强型复合型扫描模式：增强型全扫描（EMS）、增强型多电荷离子扫描（EMC）、增强型子离子扫描（EPI）、增强型高分辨扫描（ER）。</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2.17复合型扫描模式：</w:t>
      </w:r>
      <w:r>
        <w:rPr>
          <w:rFonts w:ascii="宋体" w:hAnsi="宋体" w:eastAsia="宋体" w:cs="宋体"/>
          <w:bCs/>
          <w:lang w:eastAsia="zh-CN"/>
        </w:rPr>
        <w:t xml:space="preserve">MRM-IDA-EPI</w:t>
      </w:r>
      <w:r>
        <w:rPr>
          <w:rFonts w:hint="eastAsia" w:ascii="宋体" w:hAnsi="宋体" w:eastAsia="宋体" w:cs="宋体"/>
          <w:bCs/>
          <w:lang w:eastAsia="zh-CN"/>
        </w:rPr>
        <w:t xml:space="preserve">、</w:t>
      </w:r>
      <w:r>
        <w:rPr>
          <w:rFonts w:ascii="宋体" w:hAnsi="宋体" w:eastAsia="宋体" w:cs="宋体"/>
          <w:bCs/>
          <w:lang w:eastAsia="zh-CN"/>
        </w:rPr>
        <w:t xml:space="preserve">EMS-IDA-EPI</w:t>
      </w:r>
      <w:r>
        <w:rPr>
          <w:rFonts w:hint="eastAsia" w:ascii="宋体" w:hAnsi="宋体" w:eastAsia="宋体" w:cs="宋体"/>
          <w:bCs/>
          <w:lang w:eastAsia="zh-CN"/>
        </w:rPr>
        <w:t xml:space="preserve">、母离子扫描</w:t>
      </w:r>
      <w:r>
        <w:rPr>
          <w:rFonts w:ascii="宋体" w:hAnsi="宋体" w:eastAsia="宋体" w:cs="宋体"/>
          <w:bCs/>
          <w:lang w:eastAsia="zh-CN"/>
        </w:rPr>
        <w:t xml:space="preserve">-IDA-EPI</w:t>
      </w:r>
      <w:r>
        <w:rPr>
          <w:rFonts w:hint="eastAsia" w:ascii="宋体" w:hAnsi="宋体" w:eastAsia="宋体" w:cs="宋体"/>
          <w:bCs/>
          <w:lang w:eastAsia="zh-CN"/>
        </w:rPr>
        <w:t xml:space="preserve">、中性丢失</w:t>
      </w:r>
      <w:r>
        <w:rPr>
          <w:rFonts w:ascii="宋体" w:hAnsi="宋体" w:eastAsia="宋体" w:cs="宋体"/>
          <w:bCs/>
          <w:lang w:eastAsia="zh-CN"/>
        </w:rPr>
        <w:t xml:space="preserve">-IDA-EPI</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▲2.18多级切换速度：MRM与（MS/MS/MS）切换时间≤2ms。</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▲2.19增强分辨率功能：扫描速度为50 amu/s时，利血平母离子m/z 609的分辨率≥10000 FWHM，需提供质谱轮廓图证明，以计算分辨率（注：棒状图无法计算分辨率，提供无效）。</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2.20系统满足食品安全国家标准GB23200.121（征求意见）更新版要求，可实现正负切换，一针进样即可完成352种农药及其代谢物的筛查定量工作。系统</w:t>
      </w:r>
      <w:bookmarkStart w:id="15" w:name="_Hlk150899188"/>
      <w:r>
        <w:rPr>
          <w:rFonts w:hint="eastAsia" w:ascii="宋体" w:hAnsi="宋体" w:eastAsia="宋体" w:cs="宋体"/>
          <w:bCs/>
          <w:lang w:eastAsia="zh-CN"/>
        </w:rPr>
        <w:t xml:space="preserve">满足食品安全国家标准GB31658.22、GB21658.17等标准要求，一针进样即可完成标准中所有兽药残留的筛查定量工作</w:t>
      </w:r>
      <w:bookmarkEnd w:id="15"/>
      <w:r>
        <w:rPr>
          <w:rFonts w:hint="eastAsia" w:ascii="宋体" w:hAnsi="宋体" w:eastAsia="宋体" w:cs="宋体"/>
          <w:bCs/>
          <w:lang w:eastAsia="zh-CN"/>
        </w:rPr>
        <w:t xml:space="preserve">（提供厂商解决方案）</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2.21系统适配食品安全国家标准（征求意见）</w:t>
      </w:r>
      <w:bookmarkStart w:id="16" w:name="_Hlk150899414"/>
      <w:r>
        <w:rPr>
          <w:rFonts w:hint="eastAsia" w:ascii="宋体" w:hAnsi="宋体" w:eastAsia="宋体" w:cs="宋体"/>
          <w:bCs/>
          <w:lang w:eastAsia="zh-CN"/>
        </w:rPr>
        <w:t xml:space="preserve">植物源性食品中草甘膦等4 种农药及其代谢物残留量检测要求</w:t>
      </w:r>
      <w:bookmarkEnd w:id="16"/>
      <w:r>
        <w:rPr>
          <w:rFonts w:hint="eastAsia" w:ascii="宋体" w:hAnsi="宋体" w:eastAsia="宋体" w:cs="宋体"/>
          <w:bCs/>
          <w:lang w:eastAsia="zh-CN"/>
        </w:rPr>
        <w:t xml:space="preserve">，提供厂商对标解决方案。</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▲2.22系统拓展性强，具备成熟毛细管电泳接口和联用功能，可与同品牌毛细管电泳仪CE无缝连接，开展极性化合物研究（提供联用方案）。</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3、工作站与软件</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3.1软件系统基本特点：软件能控制液相色谱和质谱部分，自动实现仪器的功能配置、条件优化、数据采集、数据处理；自动定量功能；质谱数据解析和谱库建立和检索等功能。</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3.2软件智能特点：能提供“即时”定量数据质量监测，以确定QC或空白样品是否落在用户指定的误差范围内。能决定样品是否被注入或是需要进行更详细的检查，确保实验室的资源得到最充分利用，具有智能化的数据采集模式。</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3.3行业应用功能：提供成熟可靠的MS/MS谱库，用于化合物的筛查和确证工作。拥有不少于2000种化合物MS/MS谱库（非离子对信息），包括农残、兽残、非法添加物等，可进行一针进样，同时获得MRM定量数据与MSMS二级全谱信息，用于未知化合物谱库检索，减少假阳性与假阴性。</w:t>
      </w:r>
      <w:r/>
    </w:p>
    <w:p>
      <w:pPr>
        <w:ind w:firstLine="440"/>
        <w:spacing w:after="0" w:line="360" w:lineRule="auto"/>
        <w:widowControl w:val="off"/>
        <w:rPr>
          <w:rFonts w:hint="eastAsia" w:ascii="宋体" w:hAnsi="宋体" w:eastAsia="宋体" w:cs="宋体"/>
          <w:bCs/>
          <w:lang w:eastAsia="zh-CN"/>
        </w:rPr>
      </w:pPr>
      <w:r>
        <w:rPr>
          <w:rFonts w:hint="eastAsia" w:ascii="宋体" w:hAnsi="宋体" w:eastAsia="宋体" w:cs="宋体"/>
          <w:bCs/>
          <w:lang w:eastAsia="zh-CN"/>
        </w:rPr>
        <w:t xml:space="preserve">3.4电脑工作站：品牌主流电脑工作站（质谱分析软件、正版操作系统软件和文档处理软件）一台，8核处理器，32GB 内存，2TB 硬盘, 32英寸电脑显示器。</w:t>
      </w:r>
      <w:r/>
    </w:p>
    <w:p>
      <w:pPr>
        <w:pStyle w:val="906"/>
        <w:ind w:firstLine="442"/>
        <w:spacing w:after="0" w:line="360" w:lineRule="auto"/>
        <w:widowControl w:val="off"/>
        <w:rPr>
          <w:rFonts w:hint="eastAsia" w:ascii="宋体" w:hAnsi="宋体" w:eastAsia="宋体" w:cs="宋体"/>
          <w:b/>
          <w:lang w:eastAsia="zh-CN"/>
        </w:rPr>
      </w:pPr>
      <w:r>
        <w:rPr>
          <w:rFonts w:hint="eastAsia" w:ascii="宋体" w:hAnsi="宋体" w:eastAsia="宋体" w:cs="宋体"/>
          <w:b/>
          <w:lang w:eastAsia="zh-CN"/>
        </w:rPr>
        <w:t xml:space="preserve">4、超高效液相色谱仪</w:t>
      </w:r>
      <w:r/>
    </w:p>
    <w:p>
      <w:pPr>
        <w:ind w:firstLine="442"/>
        <w:spacing w:after="0" w:line="360" w:lineRule="auto"/>
        <w:widowControl w:val="off"/>
        <w:rPr>
          <w:rFonts w:hint="eastAsia" w:ascii="宋体" w:hAnsi="宋体" w:eastAsia="宋体" w:cs="宋体"/>
          <w:lang w:eastAsia="zh-CN"/>
        </w:rPr>
      </w:pPr>
      <w:r>
        <w:rPr>
          <w:rFonts w:hint="eastAsia" w:ascii="宋体" w:hAnsi="宋体" w:eastAsia="宋体" w:cs="宋体"/>
          <w:b/>
          <w:lang w:eastAsia="zh-CN"/>
        </w:rPr>
        <w:t xml:space="preserve">4.1系统要求:</w:t>
      </w:r>
      <w:r>
        <w:rPr>
          <w:rFonts w:hint="eastAsia" w:ascii="宋体" w:hAnsi="宋体" w:eastAsia="宋体" w:cs="宋体"/>
          <w:lang w:eastAsia="zh-CN"/>
        </w:rPr>
        <w:t xml:space="preserve">包含二元高压输液泵、脱气机、高压混合器、输液泵自动清洗单元、柱温箱、自动进样器、系统控制器（全系统耐压要求一致）；</w:t>
      </w:r>
      <w:r/>
    </w:p>
    <w:p>
      <w:pPr>
        <w:ind w:firstLine="442"/>
        <w:spacing w:after="0" w:line="360" w:lineRule="auto"/>
        <w:widowControl w:val="off"/>
        <w:rPr>
          <w:rFonts w:hint="eastAsia" w:ascii="宋体" w:hAnsi="宋体" w:eastAsia="宋体" w:cs="宋体"/>
          <w:b/>
          <w:lang w:eastAsia="zh-CN"/>
        </w:rPr>
      </w:pPr>
      <w:r>
        <w:rPr>
          <w:rFonts w:hint="eastAsia" w:ascii="宋体" w:hAnsi="宋体" w:eastAsia="宋体" w:cs="宋体"/>
          <w:b/>
          <w:lang w:eastAsia="zh-CN"/>
        </w:rPr>
        <w:t xml:space="preserve">4.2二元高压梯度系统</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bCs/>
          <w:lang w:eastAsia="zh-CN"/>
        </w:rPr>
        <w:t xml:space="preserve">▲</w:t>
      </w:r>
      <w:r>
        <w:rPr>
          <w:rFonts w:hint="eastAsia" w:ascii="宋体" w:hAnsi="宋体" w:eastAsia="宋体" w:cs="宋体"/>
          <w:lang w:eastAsia="zh-CN"/>
        </w:rPr>
        <w:t xml:space="preserve">4.2.1流速范围： 0.0001-10.0000mL/min</w:t>
      </w:r>
      <w:r/>
    </w:p>
    <w:p>
      <w:pPr>
        <w:ind w:firstLine="440"/>
        <w:spacing w:after="0" w:line="360" w:lineRule="auto"/>
        <w:widowControl w:val="off"/>
        <w:rPr>
          <w:rFonts w:hint="eastAsia" w:ascii="宋体" w:hAnsi="宋体" w:eastAsia="宋体" w:cs="宋体"/>
        </w:rPr>
      </w:pPr>
      <w:r>
        <w:rPr>
          <w:rFonts w:hint="eastAsia" w:ascii="宋体" w:hAnsi="宋体" w:eastAsia="宋体" w:cs="宋体"/>
          <w:lang w:eastAsia="zh-CN"/>
        </w:rPr>
        <w:t xml:space="preserve">4</w:t>
      </w:r>
      <w:r>
        <w:rPr>
          <w:rFonts w:hint="eastAsia" w:ascii="宋体" w:hAnsi="宋体" w:eastAsia="宋体" w:cs="宋体"/>
        </w:rPr>
        <w:t xml:space="preserve">.2.2流速准确度： ≤1%</w:t>
      </w:r>
      <w:r/>
    </w:p>
    <w:p>
      <w:pPr>
        <w:ind w:firstLine="440"/>
        <w:spacing w:after="0" w:line="360" w:lineRule="auto"/>
        <w:widowControl w:val="off"/>
        <w:rPr>
          <w:rFonts w:hint="eastAsia" w:ascii="宋体" w:hAnsi="宋体" w:eastAsia="宋体" w:cs="宋体"/>
        </w:rPr>
      </w:pPr>
      <w:r>
        <w:rPr>
          <w:rFonts w:hint="eastAsia" w:ascii="宋体" w:hAnsi="宋体" w:eastAsia="宋体" w:cs="宋体"/>
          <w:lang w:eastAsia="zh-CN"/>
        </w:rPr>
        <w:t xml:space="preserve">4</w:t>
      </w:r>
      <w:r>
        <w:rPr>
          <w:rFonts w:hint="eastAsia" w:ascii="宋体" w:hAnsi="宋体" w:eastAsia="宋体" w:cs="宋体"/>
        </w:rPr>
        <w:t xml:space="preserve">.2.3流速精密度： ≤0.060%</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4.2.4梯度变化步进： 0.1%</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bCs/>
          <w:lang w:eastAsia="zh-CN"/>
        </w:rPr>
        <w:t xml:space="preserve">▲</w:t>
      </w:r>
      <w:r>
        <w:rPr>
          <w:rFonts w:hint="eastAsia" w:ascii="宋体" w:hAnsi="宋体" w:eastAsia="宋体" w:cs="宋体"/>
          <w:lang w:eastAsia="zh-CN"/>
        </w:rPr>
        <w:t xml:space="preserve">4.2.5最高耐压：≥100Mpa</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4.2.6自动清洗组件：标配</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4.2.7组成方式：两台独立高压送液泵构成的二元梯度系统</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4.2.8智能流量控制功能：防止瞬间高压损害色谱柱，延长色谱柱使用寿命。</w:t>
      </w:r>
      <w:r/>
    </w:p>
    <w:p>
      <w:pPr>
        <w:ind w:firstLine="442"/>
        <w:spacing w:after="0" w:line="360" w:lineRule="auto"/>
        <w:widowControl w:val="off"/>
        <w:rPr>
          <w:rFonts w:hint="eastAsia" w:ascii="宋体" w:hAnsi="宋体" w:eastAsia="宋体" w:cs="宋体"/>
          <w:b/>
          <w:lang w:eastAsia="zh-CN"/>
        </w:rPr>
      </w:pPr>
      <w:r>
        <w:rPr>
          <w:rFonts w:hint="eastAsia" w:ascii="宋体" w:hAnsi="宋体" w:eastAsia="宋体" w:cs="宋体"/>
          <w:b/>
          <w:lang w:eastAsia="zh-CN"/>
        </w:rPr>
        <w:t xml:space="preserve">4.3脱气机</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4.3.1流路数目：5路</w:t>
      </w:r>
      <w:r/>
    </w:p>
    <w:p>
      <w:pPr>
        <w:ind w:firstLine="442"/>
        <w:spacing w:after="0" w:line="360" w:lineRule="auto"/>
        <w:widowControl w:val="off"/>
        <w:rPr>
          <w:rFonts w:hint="eastAsia" w:ascii="宋体" w:hAnsi="宋体" w:eastAsia="宋体" w:cs="宋体"/>
          <w:b/>
          <w:lang w:eastAsia="zh-CN"/>
        </w:rPr>
      </w:pPr>
      <w:r>
        <w:rPr>
          <w:rFonts w:hint="eastAsia" w:ascii="宋体" w:hAnsi="宋体" w:eastAsia="宋体" w:cs="宋体"/>
          <w:b/>
          <w:lang w:eastAsia="zh-CN"/>
        </w:rPr>
        <w:t xml:space="preserve">4.4可降温型自动进样器</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4.4.1样品盘容量：≥100位(1.5mL/2mL样品瓶)</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4.4.2进样周期：≤7秒，进样速度：≤5秒</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4.4.3耐压：≥100Mpa</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4.4.4交叉污染：&lt;0.0003%。针外润洗和进样口冲洗：标配</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4.4.5样品控温设定范围：4～45℃</w:t>
      </w:r>
      <w:r/>
    </w:p>
    <w:p>
      <w:pPr>
        <w:ind w:firstLine="442"/>
        <w:spacing w:after="0" w:line="360" w:lineRule="auto"/>
        <w:widowControl w:val="off"/>
        <w:rPr>
          <w:rFonts w:hint="eastAsia" w:ascii="宋体" w:hAnsi="宋体" w:eastAsia="宋体" w:cs="宋体"/>
          <w:b/>
          <w:lang w:eastAsia="zh-CN"/>
        </w:rPr>
      </w:pPr>
      <w:r>
        <w:rPr>
          <w:rFonts w:hint="eastAsia" w:ascii="宋体" w:hAnsi="宋体" w:eastAsia="宋体" w:cs="宋体"/>
          <w:b/>
          <w:lang w:eastAsia="zh-CN"/>
        </w:rPr>
        <w:t xml:space="preserve">4.5可降温型柱温箱</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4.5.1温度控制范围：室温以下10℃～95℃</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4.5.2双重漏液传感器：含气体和液体双重传感器</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4.5.3色谱柱容量：可容纳3根30cm色谱柱</w:t>
      </w:r>
      <w:r/>
    </w:p>
    <w:p>
      <w:pPr>
        <w:ind w:firstLine="440"/>
        <w:spacing w:after="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4.5.4内置混合器：支持</w:t>
      </w:r>
      <w:r/>
    </w:p>
    <w:p>
      <w:pPr>
        <w:ind w:firstLine="442"/>
        <w:jc w:val="both"/>
        <w:spacing w:after="0" w:line="360" w:lineRule="auto"/>
        <w:rPr>
          <w:rFonts w:hint="eastAsia" w:ascii="宋体" w:hAnsi="宋体" w:eastAsia="宋体" w:cs="宋体"/>
          <w:b/>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highlight w:val="none"/>
          <w:lang w:eastAsia="zh-CN"/>
        </w:rPr>
        <w:t xml:space="preserve">三、商务要求</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1、售后质保</w:t>
      </w:r>
      <w:r/>
    </w:p>
    <w:p>
      <w:pPr>
        <w:ind w:firstLine="22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质保期至少3年，质保期内免费保养一次。能更及时地提供备品备件。</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2、技术培训</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安装调试合格后，制造商为买方操作人员做现场基本操作培训；制造商设有培训中心，免费为用户提供</w:t>
      </w:r>
      <w:r>
        <w:rPr>
          <w:rFonts w:hint="eastAsia" w:ascii="宋体" w:hAnsi="宋体" w:eastAsia="宋体" w:cs="宋体"/>
          <w:highlight w:val="none"/>
          <w:lang w:val="en-US" w:eastAsia="zh-CN"/>
        </w:rPr>
        <w:t xml:space="preserve">不少于3</w:t>
      </w:r>
      <w:r>
        <w:rPr>
          <w:rFonts w:hint="eastAsia" w:ascii="宋体" w:hAnsi="宋体" w:eastAsia="宋体" w:cs="宋体"/>
          <w:highlight w:val="none"/>
          <w:lang w:eastAsia="zh-CN"/>
        </w:rPr>
        <w:t xml:space="preserve">人次的技术培训，保证能够正常使用仪器。</w:t>
      </w:r>
      <w:r/>
    </w:p>
    <w:p>
      <w:pPr>
        <w:ind w:firstLine="440"/>
        <w:spacing w:after="0"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3、付款方式</w:t>
      </w:r>
      <w:r/>
    </w:p>
    <w:p>
      <w:pPr>
        <w:ind w:firstLine="440"/>
        <w:spacing w:after="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合同签订后，甲方自收到发票之日起10个工作日内，支付乙方合同总价70%的预付款；设备到位安装调试完毕并验收合格后，甲方自收到发票之日起10个工作日内，支付合同总价的20%；设备安装调试完毕并验收合格1年后付清尾款</w:t>
      </w:r>
      <w:r>
        <w:rPr>
          <w:rFonts w:hint="default"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无息）</w:t>
      </w:r>
      <w:r>
        <w:rPr>
          <w:rFonts w:hint="eastAsia" w:ascii="宋体" w:hAnsi="宋体" w:eastAsia="宋体" w:cs="宋体"/>
          <w:color w:val="000000"/>
          <w:highlight w:val="none"/>
          <w:lang w:eastAsia="zh-CN"/>
        </w:rPr>
        <w:t xml:space="preserve">。</w:t>
      </w:r>
      <w:r/>
    </w:p>
    <w:p>
      <w:pPr>
        <w:ind w:firstLine="440"/>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4、交付时间及地点：</w:t>
      </w:r>
      <w:r/>
    </w:p>
    <w:p>
      <w:pPr>
        <w:ind w:firstLine="440"/>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（1）交付时间：合同签订后60天内。</w:t>
      </w:r>
      <w:r/>
    </w:p>
    <w:p>
      <w:pPr>
        <w:ind w:firstLine="440"/>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（2）交付地点：扬州市杭集镇龙王路6号。</w:t>
      </w:r>
      <w:r/>
    </w:p>
    <w:p>
      <w:pPr>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r>
      <w:r/>
    </w:p>
    <w:p>
      <w:pPr>
        <w:pStyle w:val="691"/>
        <w:jc w:val="center"/>
        <w:spacing w:before="0" w:after="0" w:line="360" w:lineRule="auto"/>
        <w:rPr>
          <w:rFonts w:hint="eastAsia"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814" w:bottom="1417" w:left="1814" w:header="709" w:footer="709" w:gutter="0"/>
          <w:cols w:num="1" w:sep="0" w:space="708" w:equalWidth="1"/>
          <w:docGrid w:linePitch="360"/>
        </w:sectPr>
      </w:pPr>
      <w:r>
        <w:rPr>
          <w:rFonts w:hint="eastAsia" w:ascii="宋体" w:hAnsi="宋体" w:eastAsia="宋体" w:cs="宋体"/>
          <w:b/>
          <w:color w:val="000000"/>
          <w:sz w:val="36"/>
          <w:highlight w:val="none"/>
          <w:lang w:eastAsia="zh-CN"/>
        </w:rPr>
      </w:r>
      <w:r/>
    </w:p>
    <w:p>
      <w:pPr>
        <w:pStyle w:val="691"/>
        <w:numPr>
          <w:ilvl w:val="0"/>
          <w:numId w:val="1"/>
        </w:numPr>
        <w:jc w:val="center"/>
        <w:rPr>
          <w:highlight w:val="none"/>
          <w:lang w:eastAsia="zh-CN"/>
        </w:rPr>
      </w:pPr>
      <w:r/>
      <w:bookmarkStart w:id="17" w:name="_Toc3125"/>
      <w:r/>
      <w:bookmarkStart w:id="18" w:name="_Toc31958"/>
      <w:r>
        <w:rPr>
          <w:rFonts w:hint="eastAsia"/>
          <w:highlight w:val="none"/>
          <w:lang w:eastAsia="zh-CN"/>
        </w:rPr>
        <w:t xml:space="preserve">评标方法和评标标准</w:t>
      </w:r>
      <w:bookmarkEnd w:id="17"/>
      <w:r/>
      <w:bookmarkEnd w:id="18"/>
      <w:r/>
      <w:r/>
    </w:p>
    <w:p>
      <w:pPr>
        <w:pStyle w:val="692"/>
        <w:rPr>
          <w:rFonts w:hint="eastAsia" w:ascii="宋体" w:hAnsi="宋体" w:eastAsia="宋体" w:cs="宋体"/>
          <w:b/>
          <w:bCs/>
          <w:sz w:val="24"/>
          <w:szCs w:val="24"/>
          <w:lang w:eastAsia="zh-CN"/>
        </w:rPr>
        <w:outlineLvl w:val="1"/>
      </w:pPr>
      <w:r>
        <w:rPr>
          <w:rFonts w:hint="eastAsia" w:ascii="宋体" w:hAnsi="宋体" w:eastAsia="宋体" w:cs="宋体"/>
          <w:b/>
          <w:bCs/>
          <w:sz w:val="24"/>
          <w:szCs w:val="24"/>
          <w:lang w:eastAsia="zh-CN"/>
        </w:rPr>
        <w:t xml:space="preserve">一、评标方法</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本项目选取3名中标候选人。</w:t>
      </w:r>
      <w:r/>
    </w:p>
    <w:p>
      <w:pPr>
        <w:pStyle w:val="692"/>
        <w:rPr>
          <w:rFonts w:hint="eastAsia" w:ascii="宋体" w:hAnsi="宋体" w:eastAsia="宋体" w:cs="宋体"/>
          <w:b/>
          <w:bCs/>
          <w:sz w:val="24"/>
          <w:szCs w:val="24"/>
          <w:lang w:eastAsia="zh-CN"/>
        </w:rPr>
        <w:outlineLvl w:val="1"/>
      </w:pPr>
      <w:r>
        <w:rPr>
          <w:rFonts w:hint="eastAsia" w:ascii="宋体" w:hAnsi="宋体" w:eastAsia="宋体" w:cs="宋体"/>
          <w:b/>
          <w:bCs/>
          <w:sz w:val="24"/>
          <w:szCs w:val="24"/>
          <w:lang w:eastAsia="zh-CN"/>
        </w:rPr>
        <w:t xml:space="preserve">二、落实政府采购政策</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1、小微型企业价格扣除</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（1）本项目对小型和微型企业产品给予20%的扣除价格，用扣除后的价格参与评审。</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（2）供应商需按照采购文件的要求提供相应的《企业声明函》。</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2、残疾人福利单位价格扣除</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（1）本项目对残疾人福利性单位视同小型、微型企业，给予20%的价格扣除，用扣除后的价格参与评审。</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（2）残疾人福利单位需按照采购文件的要求提供《残疾人福利性单位声明函》。</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（3）残疾人福利单位标准请参照《关于促进残疾人就业政府采购政策的通知》（财库〔2017〕141号）。</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3、监狱和戒毒企业价格扣除</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（1）本项目对监狱和戒毒企业（简称监狱企业）视同小型、微型企业，给予20%的价格扣除，用扣除后的价格参与评审。</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（3）监狱企业标准请参照《关于政府采购支持监狱企业发展有关问题的通知》（财库[2014]68号）。</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4、残疾人福利单位、监狱企业属于小型、微型企业的，不重复享受政策。</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6、联合体各方均为小型、微型企业（残疾人福利单位、监狱企业）的，联合体享受20%价格扣除，用扣除后的价格参与评审。</w:t>
      </w:r>
      <w:r/>
    </w:p>
    <w:p>
      <w:pPr>
        <w:pStyle w:val="692"/>
        <w:rPr>
          <w:rFonts w:hint="eastAsia" w:ascii="宋体" w:hAnsi="宋体" w:eastAsia="宋体" w:cs="宋体"/>
          <w:b/>
          <w:bCs/>
          <w:sz w:val="24"/>
          <w:szCs w:val="24"/>
          <w:lang w:eastAsia="zh-CN"/>
        </w:rPr>
        <w:outlineLvl w:val="1"/>
      </w:pPr>
      <w:r>
        <w:rPr>
          <w:rFonts w:hint="eastAsia" w:ascii="宋体" w:hAnsi="宋体" w:eastAsia="宋体" w:cs="宋体"/>
          <w:b/>
          <w:bCs/>
          <w:sz w:val="24"/>
          <w:szCs w:val="24"/>
          <w:lang w:eastAsia="zh-CN"/>
        </w:rPr>
        <w:t xml:space="preserve">三、评标标准</w:t>
      </w:r>
      <w:r/>
    </w:p>
    <w:p>
      <w:pPr>
        <w:jc w:val="both"/>
        <w:spacing w:after="0" w:line="85" w:lineRule="atLeast"/>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r>
      <w:r/>
    </w:p>
    <w:tbl>
      <w:tblPr>
        <w:tblStyle w:val="701"/>
        <w:tblW w:w="8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6333"/>
        <w:gridCol w:w="686"/>
      </w:tblGrid>
      <w:tr>
        <w:trPr>
          <w:jc w:val="center"/>
          <w:trHeight w:val="455"/>
        </w:trPr>
        <w:tc>
          <w:tcPr>
            <w:tcW w:w="1196" w:type="dxa"/>
            <w:vAlign w:val="center"/>
            <w:textDirection w:val="lrTb"/>
            <w:noWrap w:val="false"/>
          </w:tcPr>
          <w:p>
            <w:pPr>
              <w:jc w:val="center"/>
              <w:spacing w:after="0" w:line="240" w:lineRule="auto"/>
              <w:widowControl w:val="off"/>
              <w:rPr>
                <w:rFonts w:hint="eastAsia" w:ascii="宋体" w:hAnsi="宋体" w:eastAsia="宋体" w:cs="Times New Roman"/>
                <w:b/>
                <w:color w:val="000000"/>
                <w:highlight w:val="none"/>
                <w:lang w:eastAsia="zh-CN"/>
              </w:rPr>
            </w:pPr>
            <w:r>
              <w:rPr>
                <w:rFonts w:hint="eastAsia" w:ascii="宋体" w:hAnsi="宋体" w:eastAsia="宋体" w:cs="宋体"/>
                <w:b/>
                <w:color w:val="000000"/>
                <w:highlight w:val="none"/>
                <w:lang w:eastAsia="zh-CN"/>
              </w:rPr>
              <w:t xml:space="preserve">评分因素</w:t>
            </w:r>
            <w:r/>
          </w:p>
        </w:tc>
        <w:tc>
          <w:tcPr>
            <w:tcW w:w="6333" w:type="dxa"/>
            <w:vAlign w:val="center"/>
            <w:textDirection w:val="lrTb"/>
            <w:noWrap w:val="false"/>
          </w:tcPr>
          <w:p>
            <w:pPr>
              <w:jc w:val="center"/>
              <w:spacing w:after="0" w:line="240" w:lineRule="auto"/>
              <w:widowControl w:val="off"/>
              <w:rPr>
                <w:rFonts w:hint="eastAsia" w:ascii="宋体" w:hAnsi="宋体" w:eastAsia="宋体" w:cs="Times New Roman"/>
                <w:b/>
                <w:color w:val="000000"/>
                <w:highlight w:val="none"/>
                <w:lang w:eastAsia="zh-CN"/>
              </w:rPr>
            </w:pPr>
            <w:r>
              <w:rPr>
                <w:rFonts w:hint="eastAsia" w:ascii="宋体" w:hAnsi="宋体" w:eastAsia="宋体" w:cs="宋体"/>
                <w:b/>
                <w:color w:val="000000"/>
                <w:highlight w:val="none"/>
                <w:lang w:eastAsia="zh-CN"/>
              </w:rPr>
              <w:t xml:space="preserve">评</w:t>
            </w:r>
            <w:r>
              <w:rPr>
                <w:rFonts w:ascii="宋体" w:hAnsi="宋体" w:eastAsia="宋体" w:cs="宋体"/>
                <w:b/>
                <w:color w:val="000000"/>
                <w:highlight w:val="none"/>
                <w:lang w:eastAsia="zh-CN"/>
              </w:rPr>
              <w:t xml:space="preserve">  </w:t>
            </w:r>
            <w:r>
              <w:rPr>
                <w:rFonts w:hint="eastAsia" w:ascii="宋体" w:hAnsi="宋体" w:eastAsia="宋体" w:cs="宋体"/>
                <w:b/>
                <w:color w:val="000000"/>
                <w:highlight w:val="none"/>
                <w:lang w:eastAsia="zh-CN"/>
              </w:rPr>
              <w:t xml:space="preserve">分</w:t>
            </w:r>
            <w:r>
              <w:rPr>
                <w:rFonts w:ascii="宋体" w:hAnsi="宋体" w:eastAsia="宋体" w:cs="宋体"/>
                <w:b/>
                <w:color w:val="000000"/>
                <w:highlight w:val="none"/>
                <w:lang w:eastAsia="zh-CN"/>
              </w:rPr>
              <w:t xml:space="preserve">  </w:t>
            </w:r>
            <w:r>
              <w:rPr>
                <w:rFonts w:hint="eastAsia" w:ascii="宋体" w:hAnsi="宋体" w:eastAsia="宋体" w:cs="宋体"/>
                <w:b/>
                <w:color w:val="000000"/>
                <w:highlight w:val="none"/>
                <w:lang w:eastAsia="zh-CN"/>
              </w:rPr>
              <w:t xml:space="preserve">标</w:t>
            </w:r>
            <w:r>
              <w:rPr>
                <w:rFonts w:ascii="宋体" w:hAnsi="宋体" w:eastAsia="宋体" w:cs="宋体"/>
                <w:b/>
                <w:color w:val="000000"/>
                <w:highlight w:val="none"/>
                <w:lang w:eastAsia="zh-CN"/>
              </w:rPr>
              <w:t xml:space="preserve">  </w:t>
            </w:r>
            <w:r>
              <w:rPr>
                <w:rFonts w:hint="eastAsia" w:ascii="宋体" w:hAnsi="宋体" w:eastAsia="宋体" w:cs="宋体"/>
                <w:b/>
                <w:color w:val="000000"/>
                <w:highlight w:val="none"/>
                <w:lang w:eastAsia="zh-CN"/>
              </w:rPr>
              <w:t xml:space="preserve">准</w:t>
            </w:r>
            <w:r/>
          </w:p>
        </w:tc>
        <w:tc>
          <w:tcPr>
            <w:tcW w:w="686" w:type="dxa"/>
            <w:vAlign w:val="center"/>
            <w:textDirection w:val="lrTb"/>
            <w:noWrap w:val="false"/>
          </w:tcPr>
          <w:p>
            <w:pPr>
              <w:jc w:val="center"/>
              <w:spacing w:after="0" w:line="240" w:lineRule="auto"/>
              <w:widowControl w:val="off"/>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分值</w:t>
            </w:r>
            <w:r/>
          </w:p>
        </w:tc>
      </w:tr>
      <w:tr>
        <w:trPr>
          <w:cantSplit/>
          <w:jc w:val="center"/>
          <w:trHeight w:val="736"/>
        </w:trPr>
        <w:tc>
          <w:tcPr>
            <w:tcW w:w="1196" w:type="dxa"/>
            <w:vAlign w:val="center"/>
            <w:textDirection w:val="lrTb"/>
            <w:noWrap w:val="false"/>
          </w:tcPr>
          <w:p>
            <w:pPr>
              <w:jc w:val="center"/>
              <w:spacing w:after="0" w:line="240" w:lineRule="auto"/>
              <w:widowControl w:val="off"/>
              <w:rPr>
                <w:rFonts w:hint="eastAsia" w:ascii="宋体" w:hAnsi="宋体" w:eastAsia="宋体" w:cs="Times New Roman"/>
                <w:color w:val="000000"/>
                <w:highlight w:val="none"/>
                <w:lang w:eastAsia="zh-CN"/>
              </w:rPr>
            </w:pPr>
            <w:r>
              <w:rPr>
                <w:rFonts w:hint="eastAsia" w:ascii="宋体" w:hAnsi="宋体" w:eastAsia="宋体" w:cs="宋体"/>
                <w:color w:val="000000"/>
                <w:highlight w:val="none"/>
                <w:lang w:eastAsia="zh-CN"/>
              </w:rPr>
              <w:t xml:space="preserve">价</w:t>
            </w:r>
            <w:r>
              <w:rPr>
                <w:rFonts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t xml:space="preserve">格</w:t>
            </w:r>
            <w:r/>
          </w:p>
          <w:p>
            <w:pPr>
              <w:jc w:val="center"/>
              <w:spacing w:after="0" w:line="240" w:lineRule="auto"/>
              <w:widowControl w:val="off"/>
              <w:rPr>
                <w:rFonts w:hint="eastAsia" w:ascii="宋体" w:hAnsi="宋体" w:eastAsia="宋体" w:cs="Times New Roman"/>
                <w:color w:val="000000"/>
                <w:highlight w:val="none"/>
                <w:lang w:eastAsia="zh-CN"/>
              </w:rPr>
            </w:pPr>
            <w:r>
              <w:rPr>
                <w:rFonts w:hint="eastAsia" w:ascii="宋体" w:hAnsi="宋体" w:eastAsia="宋体" w:cs="宋体"/>
                <w:color w:val="000000"/>
                <w:highlight w:val="none"/>
                <w:lang w:eastAsia="zh-CN"/>
              </w:rPr>
              <w:t xml:space="preserve">（30分）</w:t>
            </w:r>
            <w:r/>
          </w:p>
        </w:tc>
        <w:tc>
          <w:tcPr>
            <w:tcW w:w="6333" w:type="dxa"/>
            <w:vAlign w:val="center"/>
            <w:textDirection w:val="lrTb"/>
            <w:noWrap w:val="false"/>
          </w:tcPr>
          <w:p>
            <w:pPr>
              <w:ind w:firstLine="440"/>
              <w:jc w:val="both"/>
              <w:spacing w:after="0" w:line="360" w:lineRule="auto"/>
              <w:rPr>
                <w:rFonts w:hint="eastAsia" w:ascii="宋体" w:hAnsi="宋体" w:eastAsia="宋体" w:cs="Times New Roman"/>
                <w:color w:val="000000"/>
                <w:highlight w:val="none"/>
                <w:lang w:eastAsia="zh-CN"/>
              </w:rPr>
            </w:pPr>
            <w:r>
              <w:rPr>
                <w:rFonts w:hint="eastAsia" w:ascii="宋体" w:hAnsi="宋体" w:eastAsia="宋体" w:cs="宋体"/>
                <w:highlight w:val="none"/>
                <w:lang w:eastAsia="zh-CN"/>
              </w:rPr>
              <w:t xml:space="preserve">以满足招标文件要求的最低价评审价为评标基准价，其价格为满分。其他投标人的价格分统一按照下列公式计算：价格得分=（评标基准价／投标报价）×</w:t>
            </w:r>
            <w:r>
              <w:rPr>
                <w:rFonts w:hint="eastAsia" w:ascii="宋体" w:hAnsi="宋体" w:cs="宋体"/>
                <w:highlight w:val="none"/>
                <w:lang w:eastAsia="zh-CN"/>
              </w:rPr>
              <w:t xml:space="preserve">3</w:t>
            </w:r>
            <w:r>
              <w:rPr>
                <w:rFonts w:hint="eastAsia" w:ascii="宋体" w:hAnsi="宋体" w:eastAsia="宋体" w:cs="宋体"/>
                <w:highlight w:val="none"/>
                <w:lang w:eastAsia="zh-CN"/>
              </w:rPr>
              <w:t xml:space="preserve">0×100%。</w:t>
            </w:r>
            <w:r/>
          </w:p>
        </w:tc>
        <w:tc>
          <w:tcPr>
            <w:tcW w:w="686" w:type="dxa"/>
            <w:vAlign w:val="center"/>
            <w:textDirection w:val="lrTb"/>
            <w:noWrap w:val="false"/>
          </w:tcPr>
          <w:p>
            <w:pPr>
              <w:jc w:val="center"/>
              <w:spacing w:after="0" w:line="240" w:lineRule="auto"/>
              <w:widowControl w:val="off"/>
              <w:rPr>
                <w:rFonts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30</w:t>
            </w:r>
            <w:r>
              <w:rPr>
                <w:rFonts w:ascii="Times New Roman" w:hAnsi="Times New Roman" w:eastAsia="宋体" w:cs="Times New Roman"/>
                <w:highlight w:val="none"/>
                <w:lang w:eastAsia="zh-CN"/>
              </w:rPr>
              <w:t xml:space="preserve"> </w:t>
            </w:r>
            <w:r/>
          </w:p>
        </w:tc>
      </w:tr>
      <w:tr>
        <w:trPr>
          <w:cantSplit/>
          <w:jc w:val="center"/>
          <w:trHeight w:val="736"/>
        </w:trPr>
        <w:tc>
          <w:tcPr>
            <w:tcW w:w="1196" w:type="dxa"/>
            <w:vAlign w:val="center"/>
            <w:textDirection w:val="lrTb"/>
            <w:noWrap w:val="false"/>
          </w:tcPr>
          <w:p>
            <w:pPr>
              <w:jc w:val="center"/>
              <w:spacing w:after="0" w:line="24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技术要求</w:t>
            </w:r>
            <w:r/>
          </w:p>
          <w:p>
            <w:pPr>
              <w:jc w:val="center"/>
              <w:spacing w:after="0" w:line="24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（30分）</w:t>
            </w:r>
            <w:r/>
          </w:p>
        </w:tc>
        <w:tc>
          <w:tcPr>
            <w:tcW w:w="6333" w:type="dxa"/>
            <w:vAlign w:val="center"/>
            <w:textDirection w:val="lrTb"/>
            <w:noWrap w:val="false"/>
          </w:tcPr>
          <w:p>
            <w:pPr>
              <w:jc w:val="both"/>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设备技术参数全部满足招标要求的得满分30分。▲号技术指标为重要技术条款，每有一项负偏离扣2分。▲号技术指标有半数及以上（及8项条款及以上）条款负偏离，本项得零分。</w:t>
            </w:r>
            <w:r/>
          </w:p>
          <w:p>
            <w:pPr>
              <w:jc w:val="both"/>
              <w:spacing w:after="0" w:line="360" w:lineRule="auto"/>
              <w:rPr>
                <w:rFonts w:hint="eastAsia" w:ascii="宋体" w:hAnsi="宋体" w:eastAsia="宋体" w:cs="宋体"/>
                <w:highlight w:val="none"/>
              </w:rPr>
            </w:pPr>
            <w:r>
              <w:rPr>
                <w:rFonts w:hint="eastAsia" w:ascii="宋体" w:hAnsi="宋体" w:eastAsia="宋体" w:cs="宋体"/>
                <w:b/>
                <w:bCs/>
                <w:highlight w:val="none"/>
                <w:lang w:eastAsia="zh-CN"/>
              </w:rPr>
              <w:t xml:space="preserve">（注：所需提供证明材料：生产厂家提供加盖公章的彩页或制造厂商性能参数响应。）</w:t>
            </w:r>
            <w:r/>
          </w:p>
        </w:tc>
        <w:tc>
          <w:tcPr>
            <w:tcW w:w="686" w:type="dxa"/>
            <w:vAlign w:val="center"/>
            <w:textDirection w:val="lrTb"/>
            <w:noWrap w:val="false"/>
          </w:tcPr>
          <w:p>
            <w:pPr>
              <w:jc w:val="center"/>
              <w:spacing w:after="0" w:line="240" w:lineRule="auto"/>
              <w:widowControl w:val="off"/>
              <w:rPr>
                <w:rFonts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30</w:t>
            </w:r>
            <w:r/>
          </w:p>
        </w:tc>
      </w:tr>
      <w:tr>
        <w:trPr>
          <w:cantSplit/>
          <w:jc w:val="center"/>
          <w:trHeight w:val="627"/>
        </w:trPr>
        <w:tc>
          <w:tcPr>
            <w:tcW w:w="1196" w:type="dxa"/>
            <w:vAlign w:val="center"/>
            <w:vMerge w:val="restart"/>
            <w:textDirection w:val="lrTb"/>
            <w:noWrap w:val="false"/>
          </w:tcPr>
          <w:p>
            <w:pPr>
              <w:jc w:val="center"/>
              <w:spacing w:after="0" w:line="240" w:lineRule="auto"/>
              <w:widowControl w:val="off"/>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t xml:space="preserve">服务方案（30分）</w:t>
            </w:r>
            <w:r/>
          </w:p>
        </w:tc>
        <w:tc>
          <w:tcPr>
            <w:tcW w:w="6333" w:type="dxa"/>
            <w:vAlign w:val="center"/>
            <w:textDirection w:val="lrTb"/>
            <w:noWrap w:val="false"/>
          </w:tcPr>
          <w:p>
            <w:pPr>
              <w:ind w:firstLine="422"/>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1、项目实施方案和验收计划：</w:t>
            </w:r>
            <w:r>
              <w:rPr>
                <w:rFonts w:hint="eastAsia" w:ascii="宋体" w:hAnsi="宋体" w:eastAsia="宋体" w:cs="宋体"/>
                <w:color w:val="000000"/>
                <w:sz w:val="21"/>
                <w:szCs w:val="21"/>
                <w:highlight w:val="none"/>
                <w:lang w:eastAsia="zh-CN"/>
              </w:rPr>
              <w:t xml:space="preserve">根据</w:t>
            </w:r>
            <w:r>
              <w:rPr>
                <w:rFonts w:hint="eastAsia" w:ascii="宋体" w:hAnsi="宋体" w:eastAsia="宋体" w:cs="宋体"/>
                <w:sz w:val="21"/>
                <w:szCs w:val="21"/>
                <w:highlight w:val="none"/>
                <w:lang w:eastAsia="zh-CN"/>
              </w:rPr>
              <w:t xml:space="preserve">项目实施标准规范，流程管理协调管理体系好，验收标准项目交付措施严谨等方面进行评分。（10分）</w:t>
            </w:r>
            <w:r/>
          </w:p>
          <w:p>
            <w:pPr>
              <w:ind w:firstLine="420"/>
              <w:spacing w:after="0" w:line="360" w:lineRule="auto"/>
              <w:rPr>
                <w:rFonts w:hint="eastAsia" w:ascii="宋体" w:hAnsi="宋体" w:eastAsia="宋体" w:cs="Times New Roman"/>
                <w:color w:val="000000"/>
                <w:highlight w:val="none"/>
                <w:lang w:eastAsia="zh-CN"/>
              </w:rPr>
            </w:pPr>
            <w:r>
              <w:rPr>
                <w:rFonts w:hint="eastAsia" w:ascii="宋体" w:hAnsi="宋体" w:eastAsia="宋体" w:cs="宋体"/>
                <w:sz w:val="21"/>
                <w:szCs w:val="21"/>
                <w:highlight w:val="none"/>
                <w:lang w:eastAsia="zh-CN"/>
              </w:rPr>
              <w:t xml:space="preserve">方案结构内容完整，设想可操作性强，描述详细且具有针对性的得 10分；较合理、严密、描述较为详细，不存在实施难度的得7分；基本合理、描述一般、存在可操作性得4分；具有不合理项、描述欠缺、存在实施难度得1分；不提供不得分。</w:t>
            </w:r>
            <w:r/>
          </w:p>
        </w:tc>
        <w:tc>
          <w:tcPr>
            <w:tcW w:w="686" w:type="dxa"/>
            <w:vAlign w:val="center"/>
            <w:textDirection w:val="lrTb"/>
            <w:noWrap w:val="false"/>
          </w:tcPr>
          <w:p>
            <w:pPr>
              <w:jc w:val="center"/>
              <w:spacing w:after="0" w:line="240" w:lineRule="auto"/>
              <w:widowControl w:val="off"/>
              <w:rPr>
                <w:rFonts w:hint="eastAsia" w:ascii="宋体" w:hAnsi="宋体" w:eastAsia="宋体" w:cs="宋体"/>
                <w:highlight w:val="none"/>
                <w:lang w:eastAsia="zh-CN"/>
              </w:rPr>
            </w:pPr>
            <w:r>
              <w:rPr>
                <w:rFonts w:hint="eastAsia" w:ascii="Times New Roman" w:hAnsi="Times New Roman" w:eastAsia="宋体" w:cs="Times New Roman"/>
                <w:highlight w:val="none"/>
                <w:lang w:eastAsia="zh-CN"/>
              </w:rPr>
              <w:t xml:space="preserve">10</w:t>
            </w:r>
            <w:r/>
          </w:p>
        </w:tc>
      </w:tr>
      <w:tr>
        <w:trPr>
          <w:cantSplit/>
          <w:jc w:val="center"/>
          <w:trHeight w:val="1024"/>
        </w:trPr>
        <w:tc>
          <w:tcPr>
            <w:tcW w:w="1196" w:type="dxa"/>
            <w:vAlign w:val="center"/>
            <w:vMerge w:val="continue"/>
            <w:textDirection w:val="lrTb"/>
            <w:noWrap w:val="false"/>
          </w:tcPr>
          <w:p>
            <w:pPr>
              <w:jc w:val="center"/>
              <w:spacing w:after="0" w:line="240" w:lineRule="auto"/>
              <w:widowControl w:val="off"/>
              <w:rPr>
                <w:rFonts w:hint="eastAsia" w:ascii="宋体" w:hAnsi="宋体" w:eastAsia="宋体" w:cs="Times New Roman"/>
                <w:highlight w:val="none"/>
                <w:lang w:eastAsia="zh-CN"/>
              </w:rPr>
            </w:pPr>
            <w:r>
              <w:rPr>
                <w:rFonts w:hint="eastAsia" w:ascii="宋体" w:hAnsi="宋体" w:eastAsia="宋体" w:cs="Times New Roman"/>
                <w:highlight w:val="none"/>
                <w:lang w:eastAsia="zh-CN"/>
              </w:rPr>
            </w:r>
            <w:r/>
          </w:p>
        </w:tc>
        <w:tc>
          <w:tcPr>
            <w:tcW w:w="6333" w:type="dxa"/>
            <w:vAlign w:val="center"/>
            <w:textDirection w:val="lrTb"/>
            <w:noWrap w:val="false"/>
          </w:tcPr>
          <w:p>
            <w:pPr>
              <w:ind w:firstLine="422"/>
              <w:spacing w:after="0" w:line="360" w:lineRule="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2、对操作、维护人员的培训方案及计划方案：</w:t>
            </w:r>
            <w:r>
              <w:rPr>
                <w:rFonts w:hint="eastAsia" w:ascii="宋体" w:hAnsi="宋体" w:eastAsia="宋体" w:cs="宋体"/>
                <w:sz w:val="21"/>
                <w:szCs w:val="21"/>
                <w:highlight w:val="none"/>
                <w:lang w:eastAsia="zh-CN"/>
              </w:rPr>
              <w:t xml:space="preserve">针对本项目合理进行培训计划，明确给出培训目标、内容、时长，地点等方面进行评分。（10分）</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方案科学、严密、合理，描述详细且具有针对性的得10分；较合理、严密、描述较为详细，不存在实施难度的得7分；基本合理、描述一般、存在可操作性得4分；具有不合理项、描述欠缺、得1分；不提供不得分。</w:t>
            </w:r>
            <w:r/>
          </w:p>
        </w:tc>
        <w:tc>
          <w:tcPr>
            <w:tcW w:w="686" w:type="dxa"/>
            <w:vAlign w:val="center"/>
            <w:textDirection w:val="lrTb"/>
            <w:noWrap w:val="false"/>
          </w:tcPr>
          <w:p>
            <w:pPr>
              <w:jc w:val="center"/>
              <w:spacing w:after="0" w:line="240" w:lineRule="auto"/>
              <w:widowControl w:val="off"/>
              <w:rPr>
                <w:rFonts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10</w:t>
            </w:r>
            <w:r/>
          </w:p>
        </w:tc>
      </w:tr>
      <w:tr>
        <w:trPr>
          <w:cantSplit/>
          <w:jc w:val="center"/>
          <w:trHeight w:val="1024"/>
        </w:trPr>
        <w:tc>
          <w:tcPr>
            <w:tcW w:w="1196" w:type="dxa"/>
            <w:vAlign w:val="center"/>
            <w:vMerge w:val="continue"/>
            <w:textDirection w:val="lrTb"/>
            <w:noWrap w:val="false"/>
          </w:tcPr>
          <w:p>
            <w:pPr>
              <w:jc w:val="center"/>
              <w:spacing w:after="0" w:line="240" w:lineRule="auto"/>
              <w:widowControl w:val="off"/>
              <w:rPr>
                <w:rFonts w:hint="eastAsia" w:ascii="宋体" w:hAnsi="宋体" w:eastAsia="宋体" w:cs="Times New Roman"/>
                <w:highlight w:val="none"/>
                <w:lang w:eastAsia="zh-CN"/>
              </w:rPr>
            </w:pPr>
            <w:r>
              <w:rPr>
                <w:rFonts w:hint="eastAsia" w:ascii="宋体" w:hAnsi="宋体" w:eastAsia="宋体" w:cs="Times New Roman"/>
                <w:highlight w:val="none"/>
                <w:lang w:eastAsia="zh-CN"/>
              </w:rPr>
            </w:r>
            <w:r/>
          </w:p>
        </w:tc>
        <w:tc>
          <w:tcPr>
            <w:tcW w:w="6333" w:type="dxa"/>
            <w:vAlign w:val="center"/>
            <w:textDirection w:val="lrTb"/>
            <w:noWrap w:val="false"/>
          </w:tcPr>
          <w:p>
            <w:pPr>
              <w:ind w:firstLine="422"/>
              <w:spacing w:after="0" w:line="360" w:lineRule="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3、售后服务方案：</w:t>
            </w:r>
            <w:r>
              <w:rPr>
                <w:rFonts w:hint="eastAsia" w:ascii="宋体" w:hAnsi="宋体" w:eastAsia="宋体" w:cs="宋体"/>
                <w:sz w:val="21"/>
                <w:szCs w:val="21"/>
                <w:highlight w:val="none"/>
                <w:lang w:eastAsia="zh-CN"/>
              </w:rPr>
              <w:t xml:space="preserve">包括但不限于服务体系、服务内容、故障解决方案、专业技术人员保障及质保期外具体服务措施等方面进行评分。（10分）</w:t>
            </w:r>
            <w:r/>
          </w:p>
          <w:p>
            <w:pPr>
              <w:ind w:firstLine="420"/>
              <w:spacing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方案结构内容完整，设想可操作性强，描述详细且具有针对性的得 10分；较合理、严密、描述较为详细，不存在实施难度的得7分；基本合理、描述一般、存在可操作性得4分；具有不合理项、描述欠缺、存在实施难度得1分；不提供不得分。</w:t>
            </w:r>
            <w:r/>
          </w:p>
        </w:tc>
        <w:tc>
          <w:tcPr>
            <w:tcW w:w="686" w:type="dxa"/>
            <w:vAlign w:val="center"/>
            <w:textDirection w:val="lrTb"/>
            <w:noWrap w:val="false"/>
          </w:tcPr>
          <w:p>
            <w:pPr>
              <w:jc w:val="center"/>
              <w:spacing w:after="0" w:line="240" w:lineRule="auto"/>
              <w:widowControl w:val="off"/>
              <w:rPr>
                <w:rFonts w:hint="eastAsia" w:ascii="宋体" w:hAnsi="宋体" w:eastAsia="宋体" w:cs="宋体"/>
                <w:highlight w:val="none"/>
                <w:lang w:eastAsia="zh-CN"/>
              </w:rPr>
            </w:pPr>
            <w:r>
              <w:rPr>
                <w:rFonts w:hint="eastAsia" w:ascii="Times New Roman" w:hAnsi="Times New Roman" w:eastAsia="宋体" w:cs="Times New Roman"/>
                <w:highlight w:val="none"/>
                <w:lang w:eastAsia="zh-CN"/>
              </w:rPr>
              <w:t xml:space="preserve">10</w:t>
            </w:r>
            <w:r/>
          </w:p>
        </w:tc>
      </w:tr>
      <w:tr>
        <w:trPr>
          <w:cantSplit/>
          <w:jc w:val="center"/>
          <w:trHeight w:val="811"/>
        </w:trPr>
        <w:tc>
          <w:tcPr>
            <w:tcW w:w="1196" w:type="dxa"/>
            <w:vAlign w:val="center"/>
            <w:vMerge w:val="restart"/>
            <w:textDirection w:val="lrTb"/>
            <w:noWrap w:val="false"/>
          </w:tcPr>
          <w:p>
            <w:pPr>
              <w:jc w:val="center"/>
              <w:spacing w:after="0" w:line="24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质保服务承诺</w:t>
            </w:r>
            <w:r/>
          </w:p>
          <w:p>
            <w:pPr>
              <w:jc w:val="center"/>
              <w:spacing w:after="0" w:line="240" w:lineRule="auto"/>
              <w:widowControl w:val="off"/>
              <w:rPr>
                <w:rFonts w:hint="eastAsia" w:ascii="宋体" w:hAnsi="宋体" w:eastAsia="宋体" w:cs="宋体"/>
                <w:highlight w:val="none"/>
                <w:lang w:eastAsia="zh-CN"/>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2分</w:t>
            </w:r>
            <w:r>
              <w:rPr>
                <w:rFonts w:hint="eastAsia" w:ascii="宋体" w:hAnsi="宋体" w:eastAsia="宋体" w:cs="宋体"/>
                <w:sz w:val="22"/>
                <w:szCs w:val="22"/>
                <w:highlight w:val="none"/>
                <w:lang w:eastAsia="zh-CN"/>
              </w:rPr>
              <w:t xml:space="preserve">）</w:t>
            </w:r>
            <w:r/>
          </w:p>
        </w:tc>
        <w:tc>
          <w:tcPr>
            <w:tcW w:w="6333" w:type="dxa"/>
            <w:vAlign w:val="center"/>
            <w:textDirection w:val="lrTb"/>
            <w:noWrap w:val="false"/>
          </w:tcPr>
          <w:p>
            <w:pPr>
              <w:ind w:firstLine="420"/>
              <w:jc w:val="both"/>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提供本项目关于质保服务承诺函：承诺供应设备质保期为3年，</w:t>
            </w:r>
            <w:r>
              <w:rPr>
                <w:rFonts w:hint="eastAsia" w:ascii="宋体" w:hAnsi="宋体" w:eastAsia="宋体" w:cs="宋体"/>
                <w:sz w:val="21"/>
                <w:szCs w:val="21"/>
                <w:highlight w:val="none"/>
                <w:lang w:eastAsia="zh-CN"/>
              </w:rPr>
              <w:t xml:space="preserve">质保期内每年免费保养一次，本项</w:t>
            </w:r>
            <w:r>
              <w:rPr>
                <w:rFonts w:hint="eastAsia" w:ascii="宋体" w:hAnsi="宋体" w:eastAsia="宋体" w:cs="宋体"/>
                <w:sz w:val="21"/>
                <w:szCs w:val="21"/>
                <w:highlight w:val="none"/>
                <w:lang w:val="en-US" w:eastAsia="zh-CN"/>
              </w:rPr>
              <w:t xml:space="preserve">满分2分。</w:t>
            </w:r>
            <w:r/>
          </w:p>
          <w:p>
            <w:pPr>
              <w:jc w:val="both"/>
              <w:spacing w:after="0" w:line="360" w:lineRule="auto"/>
              <w:widowControl w:val="off"/>
              <w:rPr>
                <w:rFonts w:hint="eastAsia" w:ascii="宋体" w:hAnsi="宋体" w:eastAsia="宋体" w:cs="Times New Roman"/>
                <w:color w:val="000000"/>
                <w:highlight w:val="none"/>
                <w:lang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b/>
                <w:bCs/>
                <w:sz w:val="21"/>
                <w:szCs w:val="21"/>
                <w:highlight w:val="none"/>
              </w:rPr>
              <w:t xml:space="preserve">提供承诺书</w:t>
            </w:r>
            <w:r>
              <w:rPr>
                <w:rFonts w:hint="eastAsia" w:ascii="宋体" w:hAnsi="宋体" w:eastAsia="宋体" w:cs="宋体"/>
                <w:b/>
                <w:bCs/>
                <w:sz w:val="21"/>
                <w:szCs w:val="21"/>
                <w:highlight w:val="none"/>
                <w:lang w:val="en-US" w:eastAsia="zh-CN"/>
              </w:rPr>
              <w:t xml:space="preserve">原件，格式自拟。</w:t>
            </w:r>
            <w:r>
              <w:rPr>
                <w:rFonts w:hint="eastAsia" w:ascii="宋体" w:hAnsi="宋体" w:eastAsia="宋体" w:cs="宋体"/>
                <w:sz w:val="21"/>
                <w:szCs w:val="21"/>
                <w:highlight w:val="none"/>
                <w:lang w:val="en-US" w:eastAsia="zh-CN"/>
              </w:rPr>
              <w:t xml:space="preserve">）</w:t>
            </w:r>
            <w:r/>
          </w:p>
        </w:tc>
        <w:tc>
          <w:tcPr>
            <w:tcW w:w="686" w:type="dxa"/>
            <w:vAlign w:val="center"/>
            <w:textDirection w:val="lrTb"/>
            <w:noWrap w:val="false"/>
          </w:tcPr>
          <w:p>
            <w:pPr>
              <w:ind w:left="2" w:right="-2"/>
              <w:jc w:val="center"/>
              <w:spacing w:after="0" w:line="240" w:lineRule="auto"/>
              <w:widowControl w:val="off"/>
              <w:rPr>
                <w:rFonts w:hint="eastAsia" w:ascii="宋体" w:hAnsi="宋体" w:eastAsia="宋体" w:cs="宋体"/>
                <w:highlight w:val="none"/>
                <w:lang w:eastAsia="zh-CN"/>
              </w:rPr>
            </w:pPr>
            <w:r>
              <w:rPr>
                <w:rFonts w:hint="eastAsia" w:ascii="宋体" w:hAnsi="宋体" w:eastAsia="宋体" w:cs="宋体"/>
                <w:sz w:val="22"/>
                <w:szCs w:val="22"/>
                <w:highlight w:val="none"/>
                <w:lang w:val="en-US" w:eastAsia="zh-CN"/>
              </w:rPr>
              <w:t xml:space="preserve">2</w:t>
            </w:r>
            <w:r/>
          </w:p>
        </w:tc>
      </w:tr>
      <w:tr>
        <w:trPr>
          <w:cantSplit/>
          <w:jc w:val="center"/>
          <w:trHeight w:val="1664"/>
        </w:trPr>
        <w:tc>
          <w:tcPr>
            <w:tcW w:w="1196" w:type="dxa"/>
            <w:vAlign w:val="center"/>
            <w:textDirection w:val="lrTb"/>
            <w:noWrap w:val="false"/>
          </w:tcPr>
          <w:p>
            <w:pPr>
              <w:jc w:val="center"/>
              <w:spacing w:after="0" w:line="240" w:lineRule="auto"/>
              <w:widowControl w:val="off"/>
              <w:rPr>
                <w:rFonts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业绩</w:t>
            </w:r>
            <w:r/>
          </w:p>
          <w:p>
            <w:pPr>
              <w:jc w:val="center"/>
              <w:spacing w:after="0" w:line="240" w:lineRule="auto"/>
              <w:widowControl w:val="off"/>
              <w:rPr>
                <w:rFonts w:hint="eastAsia" w:ascii="宋体" w:hAnsi="宋体" w:eastAsia="宋体" w:cs="宋体"/>
                <w:color w:val="000000"/>
                <w:highlight w:val="none"/>
                <w:lang w:eastAsia="zh-CN"/>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lang w:eastAsia="zh-CN"/>
              </w:rPr>
              <w:t xml:space="preserve">分）</w:t>
            </w:r>
            <w:r/>
          </w:p>
        </w:tc>
        <w:tc>
          <w:tcPr>
            <w:tcW w:w="6333" w:type="dxa"/>
            <w:vAlign w:val="center"/>
            <w:textDirection w:val="lrTb"/>
            <w:noWrap w:val="false"/>
          </w:tcPr>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cs="宋体"/>
                <w:sz w:val="21"/>
                <w:szCs w:val="21"/>
                <w:highlight w:val="none"/>
                <w:lang w:val="en-US" w:eastAsia="zh-CN"/>
              </w:rPr>
              <w:t xml:space="preserve">21</w:t>
            </w:r>
            <w:r>
              <w:rPr>
                <w:rFonts w:hint="eastAsia" w:ascii="宋体" w:hAnsi="宋体" w:eastAsia="宋体" w:cs="宋体"/>
                <w:sz w:val="21"/>
                <w:szCs w:val="21"/>
                <w:highlight w:val="none"/>
              </w:rPr>
              <w:t xml:space="preserve">年1月1日至今</w:t>
            </w:r>
            <w:r>
              <w:rPr>
                <w:rFonts w:hint="eastAsia" w:ascii="宋体" w:hAnsi="宋体" w:cs="宋体"/>
                <w:sz w:val="21"/>
                <w:szCs w:val="21"/>
                <w:highlight w:val="none"/>
                <w:lang w:eastAsia="zh-CN"/>
              </w:rPr>
              <w:t xml:space="preserve">投标人有关</w:t>
            </w:r>
            <w:r>
              <w:rPr>
                <w:rFonts w:hint="eastAsia" w:ascii="宋体" w:hAnsi="宋体" w:eastAsia="宋体" w:cs="宋体"/>
                <w:sz w:val="21"/>
                <w:szCs w:val="21"/>
                <w:highlight w:val="none"/>
              </w:rPr>
              <w:t xml:space="preserve">检测设备销售</w:t>
            </w:r>
            <w:r>
              <w:rPr>
                <w:rFonts w:hint="eastAsia" w:ascii="宋体" w:hAnsi="宋体" w:eastAsia="宋体" w:cs="宋体"/>
                <w:sz w:val="21"/>
                <w:szCs w:val="21"/>
                <w:highlight w:val="none"/>
                <w:lang w:eastAsia="zh-CN"/>
              </w:rPr>
              <w:t xml:space="preserve">业绩的</w:t>
            </w:r>
            <w:r>
              <w:rPr>
                <w:rFonts w:hint="eastAsia" w:ascii="宋体" w:hAnsi="宋体" w:eastAsia="宋体" w:cs="宋体"/>
                <w:sz w:val="21"/>
                <w:szCs w:val="21"/>
                <w:highlight w:val="none"/>
              </w:rPr>
              <w:t xml:space="preserve">，每有一项得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分，此项满分</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spacing w:line="360" w:lineRule="auto"/>
              <w:rPr>
                <w:rFonts w:hint="eastAsia" w:ascii="宋体" w:hAnsi="宋体" w:eastAsia="宋体" w:cs="宋体"/>
                <w:highlight w:val="none"/>
                <w:lang w:eastAsia="zh-CN"/>
              </w:rPr>
            </w:pPr>
            <w:r>
              <w:rPr>
                <w:rFonts w:hint="eastAsia" w:ascii="宋体" w:hAnsi="宋体" w:eastAsia="宋体" w:cs="宋体"/>
                <w:b/>
                <w:bCs/>
                <w:sz w:val="21"/>
                <w:szCs w:val="21"/>
                <w:highlight w:val="none"/>
              </w:rPr>
              <w:t xml:space="preserve">（注：提供合同复印件加盖公章。合同须能反映相关信息，时间以合同签订时间为准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p>
        </w:tc>
        <w:tc>
          <w:tcPr>
            <w:tcW w:w="686" w:type="dxa"/>
            <w:vAlign w:val="center"/>
            <w:textDirection w:val="lrTb"/>
            <w:noWrap w:val="false"/>
          </w:tcPr>
          <w:p>
            <w:pPr>
              <w:ind w:left="2" w:right="-2"/>
              <w:jc w:val="center"/>
              <w:spacing w:after="0" w:line="240" w:lineRule="auto"/>
              <w:widowControl w:val="off"/>
              <w:rPr>
                <w:rFonts w:hint="eastAsia" w:ascii="宋体" w:hAnsi="宋体" w:eastAsia="宋体" w:cs="宋体"/>
                <w:highlight w:val="none"/>
                <w:lang w:eastAsia="zh-CN"/>
              </w:rPr>
            </w:pPr>
            <w:r>
              <w:rPr>
                <w:rFonts w:hint="eastAsia" w:ascii="宋体" w:hAnsi="宋体" w:eastAsia="宋体" w:cs="宋体"/>
                <w:sz w:val="22"/>
                <w:szCs w:val="22"/>
                <w:highlight w:val="none"/>
                <w:lang w:val="en-US" w:eastAsia="zh-CN"/>
              </w:rPr>
              <w:t xml:space="preserve">5</w:t>
            </w:r>
            <w:r/>
          </w:p>
        </w:tc>
      </w:tr>
      <w:tr>
        <w:trPr>
          <w:cantSplit/>
          <w:jc w:val="center"/>
          <w:trHeight w:val="811"/>
        </w:trPr>
        <w:tc>
          <w:tcPr>
            <w:tcW w:w="1196" w:type="dxa"/>
            <w:vAlign w:val="center"/>
            <w:textDirection w:val="lrTb"/>
            <w:noWrap w:val="false"/>
          </w:tcPr>
          <w:p>
            <w:pPr>
              <w:jc w:val="center"/>
              <w:spacing w:after="0"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企业实力</w:t>
            </w:r>
            <w:r/>
          </w:p>
          <w:p>
            <w:pPr>
              <w:jc w:val="center"/>
              <w:spacing w:after="0"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（3分）</w:t>
            </w:r>
            <w:r/>
          </w:p>
        </w:tc>
        <w:tc>
          <w:tcPr>
            <w:tcW w:w="6333" w:type="dxa"/>
            <w:vAlign w:val="center"/>
            <w:textDirection w:val="lrTb"/>
            <w:noWrap w:val="false"/>
          </w:tcPr>
          <w:p>
            <w:pPr>
              <w:ind w:firstLine="440"/>
              <w:jc w:val="both"/>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投标人具有有效的质量管理体系认证、环境管理体系认证、职业健康安全管理体系认证的每个得1分，满分3分。</w:t>
            </w:r>
            <w:r>
              <w:rPr>
                <w:rFonts w:hint="eastAsia" w:ascii="宋体" w:hAnsi="宋体" w:eastAsia="宋体" w:cs="宋体"/>
                <w:b/>
                <w:bCs/>
                <w:highlight w:val="none"/>
                <w:lang w:eastAsia="zh-CN"/>
              </w:rPr>
              <w:t xml:space="preserve">（证明材料：须提供相关证书复印件并加盖公章，以上证书须在有效期内，不满足或者未提供不得分。）</w:t>
            </w:r>
            <w:r/>
          </w:p>
        </w:tc>
        <w:tc>
          <w:tcPr>
            <w:tcW w:w="686" w:type="dxa"/>
            <w:vAlign w:val="center"/>
            <w:textDirection w:val="lrTb"/>
            <w:noWrap w:val="false"/>
          </w:tcPr>
          <w:p>
            <w:pPr>
              <w:ind w:left="2" w:right="-2"/>
              <w:jc w:val="center"/>
              <w:spacing w:after="0"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3</w:t>
            </w:r>
            <w:r/>
          </w:p>
        </w:tc>
      </w:tr>
    </w:tbl>
    <w:p>
      <w:pPr>
        <w:jc w:val="both"/>
        <w:spacing w:after="0" w:line="85" w:lineRule="atLeast"/>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r>
      <w:r/>
    </w:p>
    <w:p>
      <w:pPr>
        <w:jc w:val="both"/>
        <w:spacing w:after="0" w:line="32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lang w:eastAsia="zh-CN"/>
        </w:rPr>
        <w:t xml:space="preserve">注：</w:t>
      </w:r>
      <w:r/>
    </w:p>
    <w:p>
      <w:pPr>
        <w:jc w:val="both"/>
        <w:spacing w:after="0" w:line="320" w:lineRule="atLeast"/>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1</w:t>
      </w:r>
      <w:r>
        <w:rPr>
          <w:rFonts w:ascii="宋体" w:hAnsi="宋体" w:eastAsia="宋体" w:cs="宋体"/>
          <w:b/>
          <w:color w:val="000000"/>
          <w:highlight w:val="none"/>
          <w:lang w:eastAsia="zh-CN"/>
        </w:rPr>
        <w:t xml:space="preserve">、评标时，未能按以上要求提供相应证明的，不作为评标依据，不得分。</w:t>
      </w:r>
      <w:r/>
    </w:p>
    <w:p>
      <w:pPr>
        <w:jc w:val="both"/>
        <w:spacing w:after="0" w:line="320" w:lineRule="atLeast"/>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2</w:t>
      </w:r>
      <w:r>
        <w:rPr>
          <w:rFonts w:ascii="宋体" w:hAnsi="宋体" w:eastAsia="宋体" w:cs="宋体"/>
          <w:b/>
          <w:color w:val="000000"/>
          <w:highlight w:val="none"/>
          <w:lang w:eastAsia="zh-CN"/>
        </w:rPr>
        <w:t xml:space="preserve">、若发现有提供虚假的证明材料，视为无效投标，并追究相关责任。</w:t>
      </w:r>
      <w:r/>
    </w:p>
    <w:p>
      <w:pPr>
        <w:spacing w:after="0" w:line="253" w:lineRule="atLeast"/>
        <w:rPr>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highlight w:val="none"/>
          <w:lang w:eastAsia="zh-CN"/>
        </w:rPr>
        <w:t xml:space="preserve"> </w:t>
      </w:r>
      <w:r/>
    </w:p>
    <w:p>
      <w:pPr>
        <w:spacing w:after="0" w:line="253" w:lineRule="atLeast"/>
        <w:rPr>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highlight w:val="none"/>
          <w:lang w:eastAsia="zh-CN"/>
        </w:rPr>
        <w:t xml:space="preserve"> </w:t>
      </w:r>
      <w:r/>
    </w:p>
    <w:p>
      <w:pPr>
        <w:spacing w:after="0" w:line="253"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highlight w:val="none"/>
          <w:lang w:eastAsia="zh-CN"/>
        </w:rPr>
        <w:t xml:space="preserve"> </w:t>
      </w:r>
      <w:r/>
    </w:p>
    <w:p>
      <w:pPr>
        <w:jc w:val="both"/>
        <w:spacing w:after="0" w:line="253"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highlight w:val="none"/>
          <w:lang w:eastAsia="zh-CN"/>
        </w:rPr>
        <w:t xml:space="preserve"> </w:t>
      </w:r>
      <w:r/>
    </w:p>
    <w:p>
      <w:pPr>
        <w:jc w:val="center"/>
        <w:spacing w:after="0" w:line="360" w:lineRule="auto"/>
        <w:rPr>
          <w:rFonts w:hint="eastAsia" w:ascii="宋体" w:hAnsi="宋体" w:eastAsia="宋体" w:cs="宋体"/>
          <w:b/>
          <w:color w:val="000000"/>
          <w:sz w:val="36"/>
          <w:highlight w:val="none"/>
          <w:lang w:eastAsia="zh-CN"/>
        </w:rPr>
      </w:pPr>
      <w:r>
        <w:rPr>
          <w:rFonts w:ascii="宋体" w:hAnsi="宋体" w:eastAsia="宋体" w:cs="宋体"/>
          <w:b/>
          <w:color w:val="000000"/>
          <w:sz w:val="36"/>
          <w:highlight w:val="none"/>
          <w:lang w:eastAsia="zh-CN"/>
        </w:rPr>
        <w:br w:type="page" w:clear="all"/>
      </w:r>
      <w:r/>
    </w:p>
    <w:p>
      <w:pPr>
        <w:pStyle w:val="691"/>
        <w:numPr>
          <w:ilvl w:val="0"/>
          <w:numId w:val="1"/>
        </w:numPr>
        <w:jc w:val="center"/>
        <w:rPr>
          <w:highlight w:val="none"/>
          <w:lang w:eastAsia="zh-CN"/>
        </w:rPr>
      </w:pPr>
      <w:r>
        <w:rPr>
          <w:rFonts w:hint="eastAsia"/>
          <w:highlight w:val="none"/>
          <w:lang w:eastAsia="zh-CN"/>
        </w:rPr>
        <w:t xml:space="preserve"> </w:t>
      </w:r>
      <w:bookmarkStart w:id="19" w:name="_Toc9352"/>
      <w:r/>
      <w:bookmarkStart w:id="20" w:name="_Toc24324"/>
      <w:r>
        <w:rPr>
          <w:rFonts w:hint="eastAsia"/>
          <w:highlight w:val="none"/>
          <w:lang w:eastAsia="zh-CN"/>
        </w:rPr>
        <w:t xml:space="preserve">投标文件格式</w:t>
      </w:r>
      <w:bookmarkEnd w:id="19"/>
      <w:r/>
      <w:bookmarkEnd w:id="20"/>
      <w:r/>
      <w:r/>
    </w:p>
    <w:p>
      <w:pPr>
        <w:jc w:val="center"/>
        <w:spacing w:after="0" w:line="253"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 </w:t>
      </w:r>
      <w:r/>
    </w:p>
    <w:p>
      <w:pPr>
        <w:jc w:val="center"/>
        <w:spacing w:after="0" w:line="253"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lang w:eastAsia="zh-CN"/>
        </w:rPr>
        <w:t xml:space="preserve"> </w:t>
      </w:r>
      <w:r/>
    </w:p>
    <w:p>
      <w:pPr>
        <w:jc w:val="center"/>
        <w:spacing w:after="0" w:line="253"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lang w:eastAsia="zh-CN"/>
        </w:rPr>
        <w:t xml:space="preserve"> </w:t>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lang w:eastAsia="zh-CN"/>
        </w:rPr>
      </w:pPr>
      <w:r>
        <w:rPr>
          <w:rFonts w:hint="eastAsia" w:ascii="宋体" w:hAnsi="宋体"/>
          <w:b/>
          <w:sz w:val="36"/>
          <w:highlight w:val="none"/>
          <w:lang w:eastAsia="zh-CN"/>
        </w:rPr>
        <w:t xml:space="preserve">      投标人名称 ：</w:t>
      </w:r>
      <w:r>
        <w:rPr>
          <w:rFonts w:hint="eastAsia" w:ascii="宋体" w:hAnsi="宋体"/>
          <w:b/>
          <w:sz w:val="36"/>
          <w:highlight w:val="none"/>
          <w:u w:val="single"/>
          <w:lang w:eastAsia="zh-CN"/>
        </w:rPr>
        <w:t xml:space="preserve">（加盖CA电子公章）</w:t>
      </w:r>
      <w:r/>
    </w:p>
    <w:p>
      <w:pPr>
        <w:rPr>
          <w:rFonts w:ascii="宋体" w:hAnsi="宋体"/>
          <w:b/>
          <w:sz w:val="36"/>
          <w:highlight w:val="none"/>
          <w:u w:val="single"/>
          <w:lang w:eastAsia="zh-CN"/>
        </w:rPr>
      </w:pPr>
      <w:r>
        <w:rPr>
          <w:rFonts w:hint="eastAsia" w:ascii="宋体" w:hAnsi="宋体"/>
          <w:b/>
          <w:sz w:val="36"/>
          <w:highlight w:val="none"/>
          <w:lang w:eastAsia="zh-CN"/>
        </w:rPr>
        <w:t xml:space="preserve">      日      期 ：</w:t>
      </w:r>
      <w:r>
        <w:rPr>
          <w:rFonts w:hint="eastAsia" w:ascii="宋体" w:hAnsi="宋体"/>
          <w:b/>
          <w:sz w:val="36"/>
          <w:highlight w:val="none"/>
          <w:u w:val="single"/>
          <w:lang w:eastAsia="zh-CN"/>
        </w:rPr>
        <w:t xml:space="preserve">               </w:t>
      </w:r>
      <w:r/>
    </w:p>
    <w:p>
      <w:pPr>
        <w:spacing w:after="0"/>
        <w:rPr>
          <w:rFonts w:ascii="Arial" w:hAnsi="Arial" w:eastAsia="Arial" w:cs="Arial"/>
          <w:color w:val="000000"/>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814" w:bottom="1417" w:left="1814" w:header="709" w:footer="709" w:gutter="0"/>
          <w:cols w:num="1" w:sep="0" w:space="708" w:equalWidth="1"/>
          <w:docGrid w:linePitch="360"/>
        </w:sectPr>
      </w:pPr>
      <w:r>
        <w:rPr>
          <w:rFonts w:ascii="Arial" w:hAnsi="Arial" w:eastAsia="Arial" w:cs="Arial"/>
          <w:color w:val="000000"/>
          <w:highlight w:val="none"/>
          <w:lang w:eastAsia="zh-CN"/>
        </w:rPr>
      </w:r>
      <w:r/>
    </w:p>
    <w:p>
      <w:pPr>
        <w:spacing w:after="0"/>
        <w:rPr>
          <w:rFonts w:eastAsiaTheme="minorEastAsia"/>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highlight w:val="none"/>
          <w:lang w:eastAsia="zh-CN"/>
        </w:rPr>
        <w:t xml:space="preserve"> </w:t>
      </w:r>
      <w:r/>
    </w:p>
    <w:p>
      <w:pPr>
        <w:jc w:val="center"/>
        <w:spacing w:after="0" w:line="360" w:lineRule="auto"/>
        <w:rPr>
          <w:rFonts w:hint="eastAsia" w:ascii="宋体" w:hAnsi="宋体" w:eastAsia="宋体" w:cs="宋体"/>
          <w:b/>
          <w:color w:val="000000"/>
          <w:sz w:val="32"/>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4"/>
          <w:highlight w:val="none"/>
          <w:lang w:eastAsia="zh-CN"/>
        </w:rPr>
        <w:t xml:space="preserve">投标</w:t>
      </w:r>
      <w:r>
        <w:rPr>
          <w:rFonts w:ascii="宋体" w:hAnsi="宋体" w:eastAsia="宋体" w:cs="宋体"/>
          <w:b/>
          <w:color w:val="000000"/>
          <w:sz w:val="32"/>
          <w:szCs w:val="24"/>
          <w:highlight w:val="none"/>
          <w:lang w:eastAsia="zh-CN"/>
        </w:rPr>
        <w:t xml:space="preserve">文件目录</w:t>
      </w:r>
      <w:r/>
    </w:p>
    <w:p>
      <w:pPr>
        <w:ind w:left="480"/>
        <w:rPr>
          <w:rFonts w:ascii="宋体" w:hAnsi="宋体"/>
          <w:i/>
          <w:sz w:val="24"/>
          <w:highlight w:val="none"/>
          <w:u w:val="single"/>
          <w:lang w:eastAsia="zh-CN"/>
        </w:rPr>
      </w:pPr>
      <w:r>
        <w:rPr>
          <w:rFonts w:hint="eastAsia" w:ascii="宋体" w:hAnsi="宋体"/>
          <w:i/>
          <w:sz w:val="24"/>
          <w:highlight w:val="none"/>
          <w:u w:val="single"/>
          <w:lang w:eastAsia="zh-CN"/>
        </w:rPr>
        <w:t xml:space="preserve">一、法人或者其他组织的营业执照等证明文件，自然人的身份证明</w:t>
      </w:r>
      <w:r/>
    </w:p>
    <w:p>
      <w:pPr>
        <w:ind w:left="480"/>
        <w:rPr>
          <w:rFonts w:ascii="宋体" w:hAnsi="宋体"/>
          <w:i/>
          <w:sz w:val="24"/>
          <w:highlight w:val="none"/>
          <w:u w:val="single"/>
          <w:lang w:eastAsia="zh-CN"/>
        </w:rPr>
      </w:pPr>
      <w:r>
        <w:rPr>
          <w:rFonts w:hint="eastAsia" w:ascii="宋体" w:hAnsi="宋体"/>
          <w:i/>
          <w:sz w:val="24"/>
          <w:highlight w:val="none"/>
          <w:u w:val="single"/>
          <w:lang w:eastAsia="zh-CN"/>
        </w:rPr>
        <w:t xml:space="preserve">二、2022年度或2023年度的财务报告情况（投标人成立不满一年不需提供）</w:t>
      </w:r>
      <w:r/>
    </w:p>
    <w:p>
      <w:pPr>
        <w:ind w:left="480"/>
        <w:rPr>
          <w:rFonts w:ascii="宋体" w:hAnsi="宋体"/>
          <w:i/>
          <w:sz w:val="24"/>
          <w:highlight w:val="none"/>
          <w:u w:val="single"/>
          <w:lang w:eastAsia="zh-CN"/>
        </w:rPr>
      </w:pPr>
      <w:r>
        <w:rPr>
          <w:rFonts w:hint="eastAsia" w:ascii="宋体" w:hAnsi="宋体"/>
          <w:i/>
          <w:sz w:val="24"/>
          <w:highlight w:val="none"/>
          <w:u w:val="single"/>
          <w:lang w:eastAsia="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i/>
          <w:sz w:val="24"/>
          <w:highlight w:val="none"/>
          <w:u w:val="single"/>
          <w:lang w:eastAsia="zh-CN"/>
        </w:rPr>
      </w:pPr>
      <w:r>
        <w:rPr>
          <w:rFonts w:hint="eastAsia" w:ascii="宋体" w:hAnsi="宋体"/>
          <w:i/>
          <w:sz w:val="24"/>
          <w:highlight w:val="none"/>
          <w:u w:val="single"/>
          <w:lang w:eastAsia="zh-CN"/>
        </w:rPr>
        <w:t xml:space="preserve">四、具备履行合同所必需的设备和专业技术能力的书面声明</w:t>
      </w:r>
      <w:r/>
    </w:p>
    <w:p>
      <w:pPr>
        <w:ind w:firstLine="480"/>
        <w:spacing w:line="440" w:lineRule="exact"/>
        <w:rPr>
          <w:rFonts w:ascii="宋体" w:hAnsi="宋体"/>
          <w:i/>
          <w:sz w:val="24"/>
          <w:highlight w:val="none"/>
          <w:u w:val="single"/>
          <w:lang w:eastAsia="zh-CN"/>
        </w:rPr>
      </w:pPr>
      <w:r>
        <w:rPr>
          <w:rFonts w:hint="eastAsia" w:ascii="宋体" w:hAnsi="宋体"/>
          <w:i/>
          <w:sz w:val="24"/>
          <w:highlight w:val="none"/>
          <w:u w:val="single"/>
          <w:lang w:eastAsia="zh-CN"/>
        </w:rPr>
        <w:t xml:space="preserve">五、参加政府采购活动前 3 年内在经营活动中没有重大违法记录的书面声明</w:t>
      </w:r>
      <w:r/>
    </w:p>
    <w:p>
      <w:pPr>
        <w:ind w:firstLine="480"/>
        <w:spacing w:line="440" w:lineRule="exact"/>
        <w:rPr>
          <w:rFonts w:ascii="宋体" w:hAnsi="宋体"/>
          <w:i/>
          <w:sz w:val="24"/>
          <w:highlight w:val="none"/>
          <w:u w:val="single"/>
          <w:lang w:eastAsia="zh-CN"/>
        </w:rPr>
      </w:pPr>
      <w:r>
        <w:rPr>
          <w:rFonts w:hint="eastAsia" w:ascii="宋体" w:hAnsi="宋体"/>
          <w:i/>
          <w:sz w:val="24"/>
          <w:highlight w:val="none"/>
          <w:u w:val="single"/>
          <w:lang w:eastAsia="zh-CN"/>
        </w:rPr>
        <w:t xml:space="preserve">六、供应商信用承诺函</w:t>
      </w:r>
      <w:r/>
    </w:p>
    <w:p>
      <w:pPr>
        <w:ind w:firstLine="480"/>
        <w:spacing w:line="440" w:lineRule="exact"/>
        <w:rPr>
          <w:rFonts w:ascii="宋体" w:hAnsi="宋体"/>
          <w:i/>
          <w:sz w:val="24"/>
          <w:highlight w:val="none"/>
          <w:u w:val="single"/>
          <w:lang w:eastAsia="zh-CN"/>
        </w:rPr>
      </w:pPr>
      <w:r>
        <w:rPr>
          <w:rFonts w:hint="eastAsia" w:ascii="宋体" w:hAnsi="宋体"/>
          <w:i/>
          <w:sz w:val="24"/>
          <w:highlight w:val="none"/>
          <w:u w:val="single"/>
          <w:lang w:eastAsia="zh-CN"/>
        </w:rPr>
        <w:t xml:space="preserve">七、特定资格要求的证明文件（如果本项目设置特定资格要求，则需要提供）</w:t>
      </w:r>
      <w:r/>
    </w:p>
    <w:p>
      <w:pPr>
        <w:ind w:firstLine="480"/>
        <w:spacing w:line="440" w:lineRule="exact"/>
        <w:rPr>
          <w:rFonts w:ascii="宋体" w:hAnsi="宋体"/>
          <w:i/>
          <w:sz w:val="24"/>
          <w:highlight w:val="none"/>
          <w:u w:val="single"/>
          <w:lang w:eastAsia="zh-CN"/>
        </w:rPr>
      </w:pPr>
      <w:r>
        <w:rPr>
          <w:rFonts w:hint="eastAsia" w:ascii="宋体" w:hAnsi="宋体"/>
          <w:i/>
          <w:sz w:val="24"/>
          <w:highlight w:val="none"/>
          <w:u w:val="single"/>
          <w:lang w:eastAsia="zh-CN"/>
        </w:rPr>
        <w:t xml:space="preserve">八、法人授权书</w:t>
      </w:r>
      <w:r/>
    </w:p>
    <w:p>
      <w:pPr>
        <w:ind w:firstLine="480"/>
        <w:spacing w:line="440" w:lineRule="exact"/>
        <w:rPr>
          <w:rFonts w:ascii="宋体" w:hAnsi="宋体"/>
          <w:i/>
          <w:sz w:val="24"/>
          <w:highlight w:val="none"/>
          <w:u w:val="single"/>
          <w:lang w:eastAsia="zh-CN"/>
        </w:rPr>
      </w:pPr>
      <w:r>
        <w:rPr>
          <w:rFonts w:hint="eastAsia" w:ascii="宋体" w:hAnsi="宋体"/>
          <w:i/>
          <w:sz w:val="24"/>
          <w:highlight w:val="none"/>
          <w:u w:val="single"/>
          <w:lang w:eastAsia="zh-CN"/>
        </w:rPr>
        <w:t xml:space="preserve">九、投标函</w:t>
      </w:r>
      <w:r/>
    </w:p>
    <w:p>
      <w:pPr>
        <w:ind w:firstLine="480"/>
        <w:spacing w:line="440" w:lineRule="exact"/>
        <w:rPr>
          <w:rFonts w:ascii="宋体" w:hAnsi="宋体"/>
          <w:sz w:val="24"/>
          <w:highlight w:val="none"/>
          <w:lang w:eastAsia="zh-CN"/>
        </w:rPr>
      </w:pPr>
      <w:r>
        <w:rPr>
          <w:rFonts w:hint="eastAsia" w:ascii="宋体" w:hAnsi="宋体"/>
          <w:sz w:val="24"/>
          <w:highlight w:val="none"/>
          <w:lang w:eastAsia="zh-CN"/>
        </w:rPr>
        <w:t xml:space="preserve">十、企业报价折扣证明（</w:t>
      </w:r>
      <w:r>
        <w:rPr>
          <w:rFonts w:hint="eastAsia" w:ascii="宋体" w:hAnsi="宋体"/>
          <w:i w:val="0"/>
          <w:iCs/>
          <w:sz w:val="24"/>
          <w:highlight w:val="none"/>
          <w:u w:val="none"/>
          <w:lang w:eastAsia="zh-CN"/>
        </w:rPr>
        <w:t xml:space="preserve">中小企业声明函</w:t>
      </w:r>
      <w:r>
        <w:rPr>
          <w:rFonts w:hint="eastAsia" w:ascii="宋体" w:hAnsi="宋体"/>
          <w:sz w:val="24"/>
          <w:highlight w:val="none"/>
          <w:lang w:eastAsia="zh-CN"/>
        </w:rPr>
        <w:t xml:space="preserve">、残疾人福利性单位声明函）</w:t>
      </w:r>
      <w:r/>
    </w:p>
    <w:p>
      <w:pPr>
        <w:ind w:firstLine="480"/>
        <w:spacing w:line="440" w:lineRule="exact"/>
        <w:rPr>
          <w:rFonts w:ascii="宋体" w:hAnsi="宋体"/>
          <w:sz w:val="24"/>
          <w:highlight w:val="none"/>
          <w:lang w:eastAsia="zh-CN"/>
        </w:rPr>
      </w:pPr>
      <w:r>
        <w:rPr>
          <w:rFonts w:hint="eastAsia" w:ascii="宋体" w:hAnsi="宋体"/>
          <w:sz w:val="24"/>
          <w:highlight w:val="none"/>
          <w:lang w:eastAsia="zh-CN"/>
        </w:rPr>
        <w:t xml:space="preserve">十一、联合体协议（如有）</w:t>
      </w:r>
      <w:r/>
    </w:p>
    <w:p>
      <w:pPr>
        <w:ind w:firstLine="480"/>
        <w:spacing w:line="440" w:lineRule="exact"/>
        <w:rPr>
          <w:rFonts w:ascii="宋体" w:hAnsi="宋体"/>
          <w:iCs/>
          <w:sz w:val="24"/>
          <w:highlight w:val="none"/>
          <w:lang w:eastAsia="zh-CN"/>
        </w:rPr>
      </w:pPr>
      <w:r>
        <w:rPr>
          <w:rFonts w:hint="eastAsia" w:ascii="宋体" w:hAnsi="宋体"/>
          <w:iCs/>
          <w:sz w:val="24"/>
          <w:highlight w:val="none"/>
          <w:lang w:eastAsia="zh-CN"/>
        </w:rPr>
        <w:t xml:space="preserve">十二、投标分项报价表</w:t>
      </w:r>
      <w:r/>
    </w:p>
    <w:p>
      <w:pPr>
        <w:ind w:firstLine="480"/>
        <w:spacing w:line="440" w:lineRule="exact"/>
        <w:rPr>
          <w:rFonts w:ascii="宋体" w:hAnsi="宋体"/>
          <w:sz w:val="24"/>
          <w:highlight w:val="none"/>
          <w:lang w:eastAsia="zh-CN"/>
        </w:rPr>
      </w:pPr>
      <w:r>
        <w:rPr>
          <w:rFonts w:hint="eastAsia" w:ascii="宋体" w:hAnsi="宋体"/>
          <w:sz w:val="24"/>
          <w:highlight w:val="none"/>
          <w:lang w:eastAsia="zh-CN"/>
        </w:rPr>
        <w:t xml:space="preserve">十三、技术要求响应及偏离表</w:t>
      </w:r>
      <w:r/>
    </w:p>
    <w:p>
      <w:pPr>
        <w:ind w:firstLine="480"/>
        <w:spacing w:line="440" w:lineRule="exact"/>
        <w:rPr>
          <w:rFonts w:ascii="宋体" w:hAnsi="宋体"/>
          <w:sz w:val="24"/>
          <w:highlight w:val="none"/>
          <w:lang w:eastAsia="zh-CN"/>
        </w:rPr>
      </w:pPr>
      <w:r>
        <w:rPr>
          <w:rFonts w:hint="eastAsia" w:ascii="宋体" w:hAnsi="宋体"/>
          <w:sz w:val="24"/>
          <w:highlight w:val="none"/>
          <w:lang w:eastAsia="zh-CN"/>
        </w:rPr>
        <w:t xml:space="preserve">十四、商务要求响应及偏离表</w:t>
      </w:r>
      <w:r/>
    </w:p>
    <w:p>
      <w:pPr>
        <w:ind w:firstLine="480"/>
        <w:spacing w:line="440" w:lineRule="exact"/>
        <w:rPr>
          <w:rFonts w:ascii="宋体" w:hAnsi="宋体"/>
          <w:i/>
          <w:sz w:val="24"/>
          <w:highlight w:val="none"/>
          <w:u w:val="single"/>
          <w:lang w:eastAsia="zh-CN"/>
        </w:rPr>
      </w:pPr>
      <w:r>
        <w:rPr>
          <w:rFonts w:hint="eastAsia" w:ascii="宋体" w:hAnsi="宋体"/>
          <w:i/>
          <w:sz w:val="24"/>
          <w:highlight w:val="none"/>
          <w:u w:val="single"/>
          <w:lang w:eastAsia="zh-CN"/>
        </w:rPr>
        <w:t xml:space="preserve">十五、开标一览表</w:t>
      </w:r>
      <w:r/>
    </w:p>
    <w:p>
      <w:pPr>
        <w:ind w:firstLine="480"/>
        <w:spacing w:line="440" w:lineRule="exact"/>
        <w:rPr>
          <w:rFonts w:ascii="宋体" w:hAnsi="宋体"/>
          <w:iCs/>
          <w:sz w:val="24"/>
          <w:highlight w:val="none"/>
          <w:lang w:eastAsia="zh-CN"/>
        </w:rPr>
      </w:pPr>
      <w:r>
        <w:rPr>
          <w:rFonts w:hint="eastAsia" w:ascii="宋体" w:hAnsi="宋体"/>
          <w:iCs/>
          <w:sz w:val="24"/>
          <w:highlight w:val="none"/>
          <w:lang w:eastAsia="zh-CN"/>
        </w:rPr>
        <w:t xml:space="preserve">十六、主要标的信息</w:t>
      </w:r>
      <w:r/>
    </w:p>
    <w:p>
      <w:pPr>
        <w:ind w:firstLine="480"/>
        <w:spacing w:line="440" w:lineRule="exact"/>
        <w:rPr>
          <w:rFonts w:ascii="宋体" w:hAnsi="宋体"/>
          <w:iCs/>
          <w:sz w:val="24"/>
          <w:highlight w:val="none"/>
          <w:lang w:eastAsia="zh-CN"/>
        </w:rPr>
      </w:pPr>
      <w:r>
        <w:rPr>
          <w:rFonts w:hint="eastAsia" w:ascii="宋体" w:hAnsi="宋体"/>
          <w:iCs/>
          <w:sz w:val="24"/>
          <w:highlight w:val="none"/>
          <w:lang w:eastAsia="zh-CN"/>
        </w:rPr>
        <w:t xml:space="preserve">十七、其他 （供应商认为有必要提供的资料和文件。包括但不限于项目服务方案、质保承诺书、业绩资料、企业资质证明文件等，自拟并自行添加）</w:t>
      </w:r>
      <w:r/>
    </w:p>
    <w:p>
      <w:pPr>
        <w:jc w:val="center"/>
        <w:rPr>
          <w:rFonts w:hint="eastAsia" w:ascii="黑体" w:hAnsi="黑体" w:eastAsia="黑体"/>
          <w:i/>
          <w:sz w:val="32"/>
          <w:szCs w:val="32"/>
          <w:highlight w:val="none"/>
          <w:u w:val="single"/>
          <w:lang w:eastAsia="zh-CN"/>
        </w:rPr>
        <w:outlineLvl w:val="1"/>
      </w:pPr>
      <w:r>
        <w:rPr>
          <w:rFonts w:hint="eastAsia" w:ascii="黑体" w:hAnsi="黑体" w:eastAsia="黑体"/>
          <w:i/>
          <w:sz w:val="32"/>
          <w:szCs w:val="32"/>
          <w:highlight w:val="none"/>
          <w:u w:val="single"/>
          <w:lang w:eastAsia="zh-CN"/>
        </w:rPr>
        <w:t xml:space="preserve"> 一、法人或者其他组织的营业执照等证明文件，自然人的身份证明</w:t>
      </w:r>
      <w:r/>
    </w:p>
    <w:p>
      <w:pPr>
        <w:ind w:firstLine="480"/>
        <w:spacing w:line="440" w:lineRule="exact"/>
        <w:rPr>
          <w:rFonts w:ascii="宋体" w:hAnsi="宋体"/>
          <w:sz w:val="24"/>
          <w:highlight w:val="none"/>
          <w:lang w:eastAsia="zh-CN"/>
        </w:rPr>
      </w:pPr>
      <w:r>
        <w:rPr>
          <w:rFonts w:ascii="宋体" w:hAnsi="宋体"/>
          <w:sz w:val="24"/>
          <w:highlight w:val="none"/>
          <w:lang w:eastAsia="zh-CN"/>
        </w:rPr>
      </w:r>
      <w:r/>
    </w:p>
    <w:p>
      <w:pPr>
        <w:rPr>
          <w:rFonts w:hint="eastAsia" w:ascii="黑体" w:hAnsi="黑体" w:eastAsia="黑体"/>
          <w:i/>
          <w:sz w:val="32"/>
          <w:szCs w:val="32"/>
          <w:highlight w:val="none"/>
          <w:u w:val="single"/>
          <w:lang w:eastAsia="zh-CN"/>
        </w:rPr>
        <w:sectPr>
          <w:footnotePr/>
          <w:endnotePr/>
          <w:type w:val="nextPage"/>
          <w:pgSz w:w="11906" w:h="16838" w:orient="portrait"/>
          <w:pgMar w:top="1417" w:right="1814" w:bottom="1417" w:left="1814" w:header="709" w:footer="709" w:gutter="0"/>
          <w:cols w:num="1" w:sep="0" w:space="708" w:equalWidth="1"/>
          <w:docGrid w:linePitch="360"/>
        </w:sectPr>
      </w:pPr>
      <w:r>
        <w:rPr>
          <w:rFonts w:hint="eastAsia" w:ascii="黑体" w:hAnsi="黑体" w:eastAsia="黑体"/>
          <w:i/>
          <w:sz w:val="32"/>
          <w:szCs w:val="32"/>
          <w:highlight w:val="none"/>
          <w:u w:val="single"/>
          <w:lang w:eastAsia="zh-CN"/>
        </w:rPr>
      </w:r>
      <w:r/>
    </w:p>
    <w:p>
      <w:pPr>
        <w:jc w:val="center"/>
        <w:rPr>
          <w:rFonts w:hint="eastAsia" w:ascii="黑体" w:hAnsi="黑体" w:eastAsia="黑体"/>
          <w:i/>
          <w:sz w:val="32"/>
          <w:szCs w:val="32"/>
          <w:highlight w:val="none"/>
          <w:u w:val="single"/>
          <w:lang w:eastAsia="zh-CN"/>
        </w:rPr>
        <w:outlineLvl w:val="1"/>
      </w:pPr>
      <w:r>
        <w:rPr>
          <w:rFonts w:hint="eastAsia" w:ascii="黑体" w:hAnsi="黑体" w:eastAsia="黑体"/>
          <w:i/>
          <w:sz w:val="32"/>
          <w:szCs w:val="32"/>
          <w:highlight w:val="none"/>
          <w:u w:val="single"/>
          <w:lang w:eastAsia="zh-CN"/>
        </w:rPr>
        <w:t xml:space="preserve">二、上一年度的财务状况报告</w:t>
      </w:r>
      <w:r/>
    </w:p>
    <w:p>
      <w:pPr>
        <w:ind w:firstLine="480"/>
        <w:spacing w:line="440" w:lineRule="exact"/>
        <w:rPr>
          <w:rFonts w:ascii="宋体" w:hAnsi="宋体"/>
          <w:bCs/>
          <w:sz w:val="24"/>
          <w:highlight w:val="none"/>
          <w:lang w:eastAsia="zh-CN"/>
        </w:rPr>
      </w:pPr>
      <w:r>
        <w:rPr>
          <w:rFonts w:hint="eastAsia" w:ascii="宋体" w:hAnsi="宋体"/>
          <w:bCs/>
          <w:sz w:val="24"/>
          <w:highlight w:val="none"/>
          <w:lang w:eastAsia="zh-CN"/>
        </w:rPr>
        <w:t xml:space="preserve">投标人成立不满一年不需提供</w:t>
      </w:r>
      <w:r/>
    </w:p>
    <w:p>
      <w:pPr>
        <w:rPr>
          <w:rFonts w:hint="eastAsia" w:ascii="黑体" w:hAnsi="黑体" w:eastAsia="黑体"/>
          <w:i/>
          <w:sz w:val="32"/>
          <w:szCs w:val="32"/>
          <w:highlight w:val="none"/>
          <w:u w:val="single"/>
          <w:lang w:eastAsia="zh-CN"/>
        </w:rPr>
      </w:pPr>
      <w:r>
        <w:rPr>
          <w:rFonts w:hint="eastAsia" w:ascii="黑体" w:hAnsi="黑体" w:eastAsia="黑体"/>
          <w:i/>
          <w:sz w:val="32"/>
          <w:szCs w:val="32"/>
          <w:highlight w:val="none"/>
          <w:u w:val="single"/>
          <w:lang w:eastAsia="zh-CN"/>
        </w:rPr>
      </w:r>
      <w:r/>
    </w:p>
    <w:p>
      <w:pPr>
        <w:rPr>
          <w:rFonts w:hint="eastAsia" w:ascii="黑体" w:hAnsi="黑体" w:eastAsia="黑体"/>
          <w:i/>
          <w:sz w:val="32"/>
          <w:szCs w:val="32"/>
          <w:highlight w:val="none"/>
          <w:u w:val="single"/>
          <w:lang w:eastAsia="zh-CN"/>
        </w:rPr>
        <w:sectPr>
          <w:footnotePr/>
          <w:endnotePr/>
          <w:type w:val="nextPage"/>
          <w:pgSz w:w="11906" w:h="16838" w:orient="portrait"/>
          <w:pgMar w:top="1417" w:right="1814" w:bottom="1417" w:left="1814" w:header="709" w:footer="709" w:gutter="0"/>
          <w:cols w:num="1" w:sep="0" w:space="708" w:equalWidth="1"/>
          <w:docGrid w:linePitch="360"/>
        </w:sectPr>
      </w:pPr>
      <w:r>
        <w:rPr>
          <w:rFonts w:hint="eastAsia" w:ascii="黑体" w:hAnsi="黑体" w:eastAsia="黑体"/>
          <w:i/>
          <w:sz w:val="32"/>
          <w:szCs w:val="32"/>
          <w:highlight w:val="none"/>
          <w:u w:val="single"/>
          <w:lang w:eastAsia="zh-CN"/>
        </w:rPr>
      </w:r>
      <w:r/>
    </w:p>
    <w:p>
      <w:pPr>
        <w:jc w:val="center"/>
        <w:rPr>
          <w:rFonts w:hint="eastAsia" w:ascii="黑体" w:hAnsi="黑体" w:eastAsia="黑体"/>
          <w:i/>
          <w:sz w:val="32"/>
          <w:szCs w:val="32"/>
          <w:highlight w:val="none"/>
          <w:u w:val="single"/>
          <w:lang w:eastAsia="zh-CN"/>
        </w:rPr>
        <w:outlineLvl w:val="1"/>
      </w:pPr>
      <w:r>
        <w:rPr>
          <w:rFonts w:hint="eastAsia" w:ascii="黑体" w:hAnsi="黑体" w:eastAsia="黑体"/>
          <w:i/>
          <w:sz w:val="32"/>
          <w:szCs w:val="32"/>
          <w:highlight w:val="none"/>
          <w:u w:val="single"/>
          <w:lang w:eastAsia="zh-CN"/>
        </w:rPr>
        <w:t xml:space="preserve">三、依法缴纳税收和社会保障资金的相关材料</w:t>
      </w:r>
      <w:r/>
    </w:p>
    <w:p>
      <w:pPr>
        <w:ind w:firstLine="480"/>
        <w:rPr>
          <w:rFonts w:ascii="宋体" w:hAnsi="宋体"/>
          <w:bCs/>
          <w:sz w:val="24"/>
          <w:highlight w:val="none"/>
          <w:lang w:eastAsia="zh-CN"/>
        </w:rPr>
      </w:pPr>
      <w:r>
        <w:rPr>
          <w:rFonts w:hint="eastAsia" w:ascii="宋体" w:hAnsi="宋体"/>
          <w:bCs/>
          <w:sz w:val="24"/>
          <w:highlight w:val="none"/>
          <w:lang w:eastAsia="zh-CN"/>
        </w:rPr>
        <w:t xml:space="preserve">提供提交投标文件截止时间前一年内任意一个月依法缴纳税收及缴纳社会保障资金的证明材料。投标人依法享受缓缴、免缴税收、社会保障资金的提供证明材料。</w:t>
      </w:r>
      <w:r/>
    </w:p>
    <w:p>
      <w:pPr>
        <w:rPr>
          <w:rFonts w:hint="eastAsia" w:ascii="黑体" w:hAnsi="黑体" w:eastAsia="黑体"/>
          <w:i/>
          <w:sz w:val="32"/>
          <w:szCs w:val="32"/>
          <w:highlight w:val="none"/>
          <w:u w:val="single"/>
          <w:lang w:eastAsia="zh-CN"/>
        </w:rPr>
      </w:pPr>
      <w:r>
        <w:rPr>
          <w:rFonts w:hint="eastAsia" w:ascii="黑体" w:hAnsi="黑体" w:eastAsia="黑体"/>
          <w:i/>
          <w:sz w:val="32"/>
          <w:szCs w:val="32"/>
          <w:highlight w:val="none"/>
          <w:u w:val="single"/>
          <w:lang w:eastAsia="zh-CN"/>
        </w:rPr>
      </w:r>
      <w:r/>
    </w:p>
    <w:p>
      <w:pPr>
        <w:rPr>
          <w:rFonts w:hint="eastAsia" w:ascii="黑体" w:hAnsi="黑体" w:eastAsia="黑体"/>
          <w:i/>
          <w:sz w:val="32"/>
          <w:szCs w:val="32"/>
          <w:highlight w:val="none"/>
          <w:u w:val="single"/>
          <w:lang w:eastAsia="zh-CN"/>
        </w:rPr>
        <w:sectPr>
          <w:footnotePr/>
          <w:endnotePr/>
          <w:type w:val="nextPage"/>
          <w:pgSz w:w="11906" w:h="16838" w:orient="portrait"/>
          <w:pgMar w:top="1417" w:right="1814" w:bottom="1417" w:left="1814" w:header="709" w:footer="709" w:gutter="0"/>
          <w:cols w:num="1" w:sep="0" w:space="708" w:equalWidth="1"/>
          <w:docGrid w:linePitch="360"/>
        </w:sectPr>
      </w:pPr>
      <w:r>
        <w:rPr>
          <w:rFonts w:hint="eastAsia" w:ascii="黑体" w:hAnsi="黑体" w:eastAsia="黑体"/>
          <w:i/>
          <w:sz w:val="32"/>
          <w:szCs w:val="32"/>
          <w:highlight w:val="none"/>
          <w:u w:val="single"/>
          <w:lang w:eastAsia="zh-CN"/>
        </w:rPr>
      </w:r>
      <w:r/>
    </w:p>
    <w:p>
      <w:pPr>
        <w:jc w:val="center"/>
        <w:rPr>
          <w:rFonts w:hint="eastAsia" w:ascii="黑体" w:hAnsi="黑体" w:eastAsia="黑体"/>
          <w:i/>
          <w:sz w:val="32"/>
          <w:szCs w:val="32"/>
          <w:highlight w:val="none"/>
          <w:u w:val="single"/>
          <w:lang w:eastAsia="zh-CN"/>
        </w:rPr>
        <w:outlineLvl w:val="1"/>
      </w:pPr>
      <w:r>
        <w:rPr>
          <w:rFonts w:hint="eastAsia" w:ascii="黑体" w:hAnsi="黑体" w:eastAsia="黑体"/>
          <w:i/>
          <w:sz w:val="32"/>
          <w:szCs w:val="32"/>
          <w:highlight w:val="none"/>
          <w:u w:val="single"/>
          <w:lang w:eastAsia="zh-CN"/>
        </w:rPr>
        <w:t xml:space="preserve">四、具备履行合同所必需的设备和专业技术能力的书面声明</w:t>
      </w:r>
      <w:r/>
    </w:p>
    <w:p>
      <w:pPr>
        <w:ind w:firstLine="492"/>
        <w:spacing w:line="460" w:lineRule="exact"/>
        <w:rPr>
          <w:rFonts w:ascii="宋体" w:hAnsi="宋体"/>
          <w:bCs/>
          <w:sz w:val="24"/>
          <w:highlight w:val="none"/>
          <w:lang w:eastAsia="zh-CN"/>
        </w:rPr>
      </w:pPr>
      <w:r>
        <w:rPr>
          <w:rFonts w:hint="eastAsia" w:ascii="宋体" w:hAnsi="宋体"/>
          <w:bCs/>
          <w:sz w:val="24"/>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highlight w:val="none"/>
          <w:lang w:eastAsia="zh-CN"/>
        </w:rPr>
      </w:pPr>
      <w:r>
        <w:rPr>
          <w:rFonts w:hint="eastAsia" w:ascii="宋体" w:hAnsi="宋体"/>
          <w:bCs/>
          <w:sz w:val="24"/>
          <w:highlight w:val="none"/>
          <w:lang w:eastAsia="zh-CN"/>
        </w:rPr>
        <w:t xml:space="preserve">主要设备有：</w:t>
      </w:r>
      <w:r>
        <w:rPr>
          <w:rFonts w:hint="eastAsia" w:ascii="宋体" w:hAnsi="宋体"/>
          <w:bCs/>
          <w:sz w:val="24"/>
          <w:highlight w:val="none"/>
          <w:u w:val="single"/>
          <w:lang w:eastAsia="zh-CN"/>
        </w:rPr>
        <w:t xml:space="preserve">  </w:t>
      </w:r>
      <w:r>
        <w:rPr>
          <w:rFonts w:hint="eastAsia" w:ascii="宋体" w:hAnsi="宋体"/>
          <w:bCs/>
          <w:sz w:val="24"/>
          <w:highlight w:val="none"/>
          <w:lang w:eastAsia="zh-CN"/>
        </w:rPr>
        <w:t xml:space="preserve">。</w:t>
      </w:r>
      <w:r/>
    </w:p>
    <w:p>
      <w:pPr>
        <w:ind w:firstLine="492"/>
        <w:spacing w:line="460" w:lineRule="exact"/>
        <w:rPr>
          <w:rFonts w:ascii="宋体" w:hAnsi="宋体"/>
          <w:bCs/>
          <w:sz w:val="24"/>
          <w:highlight w:val="none"/>
          <w:lang w:eastAsia="zh-CN"/>
        </w:rPr>
      </w:pPr>
      <w:r>
        <w:rPr>
          <w:rFonts w:hint="eastAsia" w:ascii="宋体" w:hAnsi="宋体"/>
          <w:bCs/>
          <w:sz w:val="24"/>
          <w:highlight w:val="none"/>
          <w:lang w:eastAsia="zh-CN"/>
        </w:rPr>
        <w:t xml:space="preserve">主要专业技术能力有：</w:t>
      </w:r>
      <w:r>
        <w:rPr>
          <w:rFonts w:hint="eastAsia" w:ascii="宋体" w:hAnsi="宋体"/>
          <w:bCs/>
          <w:sz w:val="24"/>
          <w:highlight w:val="none"/>
          <w:u w:val="single"/>
          <w:lang w:eastAsia="zh-CN"/>
        </w:rPr>
        <w:t xml:space="preserve">   </w:t>
      </w:r>
      <w:r>
        <w:rPr>
          <w:rFonts w:hint="eastAsia" w:ascii="宋体" w:hAnsi="宋体"/>
          <w:bCs/>
          <w:sz w:val="24"/>
          <w:highlight w:val="none"/>
          <w:lang w:eastAsia="zh-CN"/>
        </w:rPr>
        <w:t xml:space="preserve">。</w:t>
      </w:r>
      <w:r/>
    </w:p>
    <w:p>
      <w:pPr>
        <w:spacing w:line="460" w:lineRule="exact"/>
        <w:rPr>
          <w:rFonts w:ascii="宋体" w:hAnsi="宋体"/>
          <w:bCs/>
          <w:sz w:val="24"/>
          <w:highlight w:val="none"/>
          <w:lang w:eastAsia="zh-CN"/>
        </w:rPr>
      </w:pPr>
      <w:r>
        <w:rPr>
          <w:rFonts w:hint="eastAsia" w:ascii="宋体" w:hAnsi="宋体"/>
          <w:bCs/>
          <w:sz w:val="24"/>
          <w:highlight w:val="none"/>
          <w:lang w:eastAsia="zh-CN"/>
        </w:rPr>
        <w:t xml:space="preserve">                                     </w:t>
      </w:r>
      <w:r/>
    </w:p>
    <w:p>
      <w:pPr>
        <w:pStyle w:val="909"/>
        <w:ind w:firstLine="0"/>
        <w:rPr>
          <w:highlight w:val="none"/>
          <w:lang w:eastAsia="zh-CN"/>
        </w:rPr>
      </w:pPr>
      <w:r>
        <w:rPr>
          <w:highlight w:val="none"/>
          <w:lang w:eastAsia="zh-CN"/>
        </w:rPr>
      </w:r>
      <w:r/>
    </w:p>
    <w:p>
      <w:pPr>
        <w:pStyle w:val="731"/>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ind w:firstLine="480"/>
        <w:jc w:val="right"/>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投标单位（加盖CA电子公章）：</w:t>
      </w:r>
      <w:r/>
    </w:p>
    <w:p>
      <w:pPr>
        <w:jc w:val="right"/>
        <w:rPr>
          <w:rFonts w:hint="eastAsia" w:ascii="宋体" w:hAnsi="宋体" w:eastAsia="宋体" w:cs="宋体"/>
          <w:sz w:val="24"/>
          <w:szCs w:val="24"/>
          <w:highlight w:val="none"/>
          <w:lang w:eastAsia="zh-CN"/>
        </w:rPr>
        <w:sectPr>
          <w:footnotePr/>
          <w:endnotePr/>
          <w:type w:val="nextPage"/>
          <w:pgSz w:w="11906" w:h="16838" w:orient="portrait"/>
          <w:pgMar w:top="1417" w:right="1814" w:bottom="1417" w:left="1814" w:header="709" w:footer="709" w:gutter="0"/>
          <w:cols w:num="1" w:sep="0" w:space="708" w:equalWidth="1"/>
          <w:docGrid w:linePitch="360"/>
        </w:sectPr>
      </w:pPr>
      <w:r>
        <w:rPr>
          <w:rFonts w:hint="eastAsia" w:ascii="宋体" w:hAnsi="宋体" w:eastAsia="宋体" w:cs="宋体"/>
          <w:sz w:val="24"/>
          <w:szCs w:val="24"/>
          <w:highlight w:val="none"/>
          <w:lang w:eastAsia="zh-CN"/>
        </w:rPr>
        <w:t xml:space="preserve">年    月    日</w:t>
      </w:r>
      <w:r/>
    </w:p>
    <w:p>
      <w:pPr>
        <w:jc w:val="center"/>
        <w:rPr>
          <w:rFonts w:hint="eastAsia" w:ascii="黑体" w:hAnsi="黑体" w:eastAsia="黑体"/>
          <w:i/>
          <w:sz w:val="32"/>
          <w:szCs w:val="32"/>
          <w:highlight w:val="none"/>
          <w:u w:val="single"/>
          <w:lang w:eastAsia="zh-CN"/>
        </w:rPr>
        <w:outlineLvl w:val="1"/>
      </w:pPr>
      <w:r>
        <w:rPr>
          <w:rFonts w:hint="eastAsia" w:ascii="黑体" w:hAnsi="黑体" w:eastAsia="黑体"/>
          <w:i/>
          <w:sz w:val="32"/>
          <w:szCs w:val="32"/>
          <w:highlight w:val="none"/>
          <w:u w:val="single"/>
          <w:lang w:eastAsia="zh-CN"/>
        </w:rPr>
        <w:t xml:space="preserve">五、参加政府采购活动前 3 年内在经营活动中没有重大违法记录的书面声明</w:t>
      </w:r>
      <w:r/>
    </w:p>
    <w:p>
      <w:pPr>
        <w:spacing w:line="460" w:lineRule="exact"/>
        <w:rPr>
          <w:rFonts w:ascii="宋体" w:hAnsi="宋体"/>
          <w:b/>
          <w:bCs/>
          <w:sz w:val="44"/>
          <w:szCs w:val="44"/>
          <w:highlight w:val="none"/>
          <w:lang w:eastAsia="zh-CN"/>
        </w:rPr>
      </w:pPr>
      <w:r>
        <w:rPr>
          <w:rFonts w:hint="eastAsia" w:ascii="宋体" w:hAnsi="宋体"/>
          <w:b/>
          <w:bCs/>
          <w:sz w:val="44"/>
          <w:szCs w:val="44"/>
          <w:highlight w:val="none"/>
          <w:lang w:eastAsia="zh-CN"/>
        </w:rPr>
        <w:t xml:space="preserve">                 声  明</w:t>
      </w:r>
      <w:r/>
    </w:p>
    <w:p>
      <w:pPr>
        <w:spacing w:line="460" w:lineRule="exact"/>
        <w:rPr>
          <w:rFonts w:ascii="宋体" w:hAnsi="宋体"/>
          <w:bCs/>
          <w:sz w:val="24"/>
          <w:highlight w:val="none"/>
          <w:lang w:eastAsia="zh-CN"/>
        </w:rPr>
      </w:pPr>
      <w:r>
        <w:rPr>
          <w:rFonts w:hint="eastAsia" w:ascii="宋体" w:hAnsi="宋体"/>
          <w:b/>
          <w:bCs/>
          <w:sz w:val="24"/>
          <w:highlight w:val="none"/>
          <w:lang w:eastAsia="zh-CN"/>
        </w:rPr>
        <w:t xml:space="preserve">    </w:t>
      </w:r>
      <w:r>
        <w:rPr>
          <w:rFonts w:hint="eastAsia" w:ascii="宋体" w:hAnsi="宋体"/>
          <w:bCs/>
          <w:sz w:val="24"/>
          <w:highlight w:val="none"/>
          <w:lang w:eastAsia="zh-CN"/>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highlight w:val="none"/>
          <w:u w:val="single"/>
          <w:lang w:eastAsia="zh-CN"/>
        </w:rPr>
      </w:pPr>
      <w:r>
        <w:rPr>
          <w:rFonts w:hint="eastAsia" w:ascii="黑体" w:hAnsi="黑体" w:eastAsia="黑体"/>
          <w:i/>
          <w:sz w:val="32"/>
          <w:szCs w:val="32"/>
          <w:highlight w:val="none"/>
          <w:u w:val="single"/>
          <w:lang w:eastAsia="zh-CN"/>
        </w:rPr>
      </w:r>
      <w:r/>
    </w:p>
    <w:p>
      <w:pPr>
        <w:pStyle w:val="731"/>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ind w:firstLine="480"/>
        <w:jc w:val="right"/>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投标单位（加盖CA电子公章）：</w:t>
      </w:r>
      <w:r/>
    </w:p>
    <w:p>
      <w:pPr>
        <w:jc w:val="right"/>
        <w:rPr>
          <w:rFonts w:hint="eastAsia" w:ascii="宋体" w:hAnsi="宋体" w:eastAsia="宋体" w:cs="宋体"/>
          <w:sz w:val="24"/>
          <w:szCs w:val="24"/>
          <w:highlight w:val="none"/>
          <w:lang w:eastAsia="zh-CN"/>
        </w:rPr>
        <w:sectPr>
          <w:footnotePr/>
          <w:endnotePr/>
          <w:type w:val="nextPage"/>
          <w:pgSz w:w="11906" w:h="16838" w:orient="portrait"/>
          <w:pgMar w:top="1417" w:right="1814" w:bottom="1417" w:left="1814" w:header="709" w:footer="709" w:gutter="0"/>
          <w:cols w:num="1" w:sep="0" w:space="708" w:equalWidth="1"/>
          <w:docGrid w:linePitch="360"/>
        </w:sectPr>
      </w:pPr>
      <w:r>
        <w:rPr>
          <w:rFonts w:hint="eastAsia" w:ascii="宋体" w:hAnsi="宋体" w:eastAsia="宋体" w:cs="宋体"/>
          <w:sz w:val="24"/>
          <w:szCs w:val="24"/>
          <w:highlight w:val="none"/>
          <w:lang w:eastAsia="zh-CN"/>
        </w:rPr>
        <w:t xml:space="preserve">年    月    日</w:t>
      </w:r>
      <w:r/>
    </w:p>
    <w:p>
      <w:pPr>
        <w:jc w:val="center"/>
        <w:rPr>
          <w:rFonts w:hint="eastAsia" w:ascii="黑体" w:hAnsi="黑体" w:eastAsia="黑体"/>
          <w:i/>
          <w:sz w:val="32"/>
          <w:szCs w:val="32"/>
          <w:highlight w:val="none"/>
          <w:u w:val="single"/>
          <w:lang w:eastAsia="zh-CN"/>
        </w:rPr>
        <w:outlineLvl w:val="1"/>
      </w:pPr>
      <w:r>
        <w:rPr>
          <w:rFonts w:hint="eastAsia" w:ascii="黑体" w:hAnsi="黑体" w:eastAsia="黑体"/>
          <w:i/>
          <w:sz w:val="32"/>
          <w:szCs w:val="32"/>
          <w:highlight w:val="none"/>
          <w:u w:val="single"/>
          <w:lang w:eastAsia="zh-CN"/>
        </w:rPr>
        <w:t xml:space="preserve">六、供应商信用承诺函</w:t>
      </w:r>
      <w:r/>
    </w:p>
    <w:p>
      <w:pPr>
        <w:ind w:firstLine="482"/>
        <w:jc w:val="center"/>
        <w:spacing w:after="0"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供应商信用承诺函</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承诺主体名称：</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统一社会信用代码：</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一、对提供给注册登记部门、行业管理部门、司法部门、行业组织以及在政府采购活动中提交的所有资料的合法性、真实性、准确性和有效性负责；</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二、严格按照国家法律、法规和规章开展采购活动，全面履行应尽的责任和义务，全面做到履约守信，具备《中华人民共和国政府采购法》第二十二条第一款规定的条件;</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三、严格依法开展生产经营活动，主动接受行业监管，自愿接受依法开展的日常检查；违法失信经营后将自愿接受约束和惩戒，并依法承担相应责任；</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四、自觉接受行政管理部门、行业组织、社会公众、新闻舆论的监督；</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五、自觉做到自我约束、自我管理，不制假售假、商标侵权、虚假宣传、违约毁约、恶意逃债、偷税漏税、垄断和不正当竞争，维护经营者、消费者的合法权益；</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六、提出政府采购质疑和投诉坚持依法依规、诚实信用原则，在全国范围12个月内没有三次以上查无实据的政府采购投诉；</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七、严格遵守信用信息公示相关规定，向社会公示信用信息；</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八、在“信用中国”和“中国政府采购网”网站中无违法违规、较重或严重失信记录；</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十、本承诺书自签订之日起生效。</w:t>
      </w:r>
      <w:r/>
    </w:p>
    <w:p>
      <w:pPr>
        <w:ind w:firstLine="480"/>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（注：法定代表人或负责人、主体名称发生变更的应当重新做出承诺。）</w:t>
      </w:r>
      <w:r/>
    </w:p>
    <w:p>
      <w:pPr>
        <w:ind w:firstLine="480"/>
        <w:jc w:val="right"/>
        <w:spacing w:after="0"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承诺单位（加盖CA电子公章）： 年    月    日</w:t>
      </w:r>
      <w:r/>
    </w:p>
    <w:p>
      <w:pPr>
        <w:spacing w:line="312" w:lineRule="auto"/>
        <w:rPr>
          <w:rFonts w:hint="eastAsia" w:ascii="宋体" w:hAnsi="宋体" w:eastAsia="等线" w:cs="宋体"/>
          <w:highlight w:val="none"/>
          <w:lang w:eastAsia="zh-CN"/>
        </w:rPr>
        <w:sectPr>
          <w:footnotePr/>
          <w:endnotePr/>
          <w:type w:val="nextPage"/>
          <w:pgSz w:w="11906" w:h="16838" w:orient="portrait"/>
          <w:pgMar w:top="1417" w:right="1814" w:bottom="1417" w:left="1814" w:header="709" w:footer="709" w:gutter="0"/>
          <w:cols w:num="1" w:sep="0" w:space="708" w:equalWidth="1"/>
          <w:docGrid w:linePitch="360"/>
        </w:sectPr>
      </w:pPr>
      <w:r>
        <w:rPr>
          <w:rFonts w:hint="eastAsia" w:ascii="宋体" w:hAnsi="宋体" w:eastAsia="等线" w:cs="宋体"/>
          <w:highlight w:val="none"/>
          <w:lang w:eastAsia="zh-CN"/>
        </w:rPr>
      </w:r>
      <w:r/>
    </w:p>
    <w:p>
      <w:pPr>
        <w:jc w:val="center"/>
        <w:rPr>
          <w:rFonts w:hint="eastAsia" w:ascii="黑体" w:hAnsi="黑体" w:eastAsia="黑体"/>
          <w:i/>
          <w:sz w:val="32"/>
          <w:szCs w:val="32"/>
          <w:highlight w:val="none"/>
          <w:u w:val="single"/>
          <w:lang w:eastAsia="zh-CN"/>
        </w:rPr>
        <w:outlineLvl w:val="1"/>
      </w:pPr>
      <w:r>
        <w:rPr>
          <w:rFonts w:hint="eastAsia" w:ascii="黑体" w:hAnsi="黑体" w:eastAsia="黑体"/>
          <w:i/>
          <w:sz w:val="32"/>
          <w:szCs w:val="32"/>
          <w:highlight w:val="none"/>
          <w:u w:val="single"/>
          <w:lang w:eastAsia="zh-CN"/>
        </w:rPr>
        <w:t xml:space="preserve">七、特定资格要求的证明文件</w:t>
      </w:r>
      <w:r/>
    </w:p>
    <w:p>
      <w:pPr>
        <w:spacing w:line="460" w:lineRule="exact"/>
        <w:rPr>
          <w:rFonts w:ascii="宋体" w:hAnsi="宋体"/>
          <w:bCs/>
          <w:sz w:val="24"/>
          <w:highlight w:val="none"/>
          <w:lang w:eastAsia="zh-CN"/>
        </w:rPr>
      </w:pPr>
      <w:r>
        <w:rPr>
          <w:rFonts w:hint="eastAsia" w:ascii="宋体" w:hAnsi="宋体"/>
          <w:sz w:val="24"/>
          <w:highlight w:val="none"/>
          <w:lang w:eastAsia="zh-CN"/>
        </w:rPr>
        <w:t xml:space="preserve">    如果本项目申请人的特定资格要求中要求提供的，必须提供。</w:t>
      </w:r>
      <w:r/>
    </w:p>
    <w:p>
      <w:pPr>
        <w:spacing w:line="460" w:lineRule="exact"/>
        <w:rPr>
          <w:rFonts w:ascii="宋体" w:hAnsi="宋体"/>
          <w:bCs/>
          <w:sz w:val="24"/>
          <w:highlight w:val="none"/>
          <w:lang w:eastAsia="zh-CN"/>
        </w:rPr>
      </w:pPr>
      <w:r>
        <w:rPr>
          <w:rFonts w:ascii="宋体" w:hAnsi="宋体"/>
          <w:bCs/>
          <w:sz w:val="24"/>
          <w:highlight w:val="none"/>
          <w:lang w:eastAsia="zh-CN"/>
        </w:rPr>
      </w:r>
      <w:r/>
    </w:p>
    <w:p>
      <w:pPr>
        <w:jc w:val="center"/>
        <w:rPr>
          <w:rFonts w:hint="eastAsia" w:ascii="黑体" w:hAnsi="黑体" w:eastAsia="黑体"/>
          <w:i/>
          <w:sz w:val="32"/>
          <w:szCs w:val="32"/>
          <w:highlight w:val="none"/>
          <w:u w:val="single"/>
          <w:lang w:eastAsia="zh-CN"/>
        </w:rPr>
        <w:sectPr>
          <w:footnotePr/>
          <w:endnotePr/>
          <w:type w:val="nextPage"/>
          <w:pgSz w:w="11906" w:h="16838" w:orient="portrait"/>
          <w:pgMar w:top="1417" w:right="1814" w:bottom="1417" w:left="1814" w:header="709" w:footer="709" w:gutter="0"/>
          <w:cols w:num="1" w:sep="0" w:space="708" w:equalWidth="1"/>
          <w:docGrid w:linePitch="360"/>
        </w:sectPr>
      </w:pPr>
      <w:r>
        <w:rPr>
          <w:rFonts w:hint="eastAsia" w:ascii="黑体" w:hAnsi="黑体" w:eastAsia="黑体"/>
          <w:i/>
          <w:sz w:val="32"/>
          <w:szCs w:val="32"/>
          <w:highlight w:val="none"/>
          <w:u w:val="single"/>
          <w:lang w:eastAsia="zh-CN"/>
        </w:rPr>
      </w:r>
      <w:r/>
    </w:p>
    <w:p>
      <w:pPr>
        <w:jc w:val="center"/>
        <w:rPr>
          <w:rFonts w:hint="eastAsia" w:ascii="黑体" w:hAnsi="黑体" w:eastAsia="黑体"/>
          <w:i/>
          <w:sz w:val="32"/>
          <w:szCs w:val="32"/>
          <w:highlight w:val="none"/>
          <w:u w:val="single"/>
          <w:lang w:eastAsia="zh-CN"/>
        </w:rPr>
        <w:outlineLvl w:val="1"/>
      </w:pPr>
      <w:r>
        <w:rPr>
          <w:rFonts w:hint="eastAsia" w:ascii="黑体" w:hAnsi="黑体" w:eastAsia="黑体"/>
          <w:i/>
          <w:sz w:val="32"/>
          <w:szCs w:val="32"/>
          <w:highlight w:val="none"/>
          <w:u w:val="single"/>
          <w:lang w:eastAsia="zh-CN"/>
        </w:rPr>
        <w:t xml:space="preserve">八、法人授权书</w:t>
      </w:r>
      <w:r/>
    </w:p>
    <w:p>
      <w:pPr>
        <w:pStyle w:val="911"/>
        <w:ind w:firstLine="480"/>
        <w:rPr>
          <w:sz w:val="24"/>
          <w:szCs w:val="24"/>
          <w:highlight w:val="none"/>
          <w:lang w:eastAsia="zh-CN"/>
        </w:rPr>
      </w:pPr>
      <w:r>
        <w:rPr>
          <w:rFonts w:hint="eastAsia"/>
          <w:sz w:val="24"/>
          <w:szCs w:val="24"/>
          <w:highlight w:val="none"/>
          <w:lang w:eastAsia="zh-CN"/>
        </w:rPr>
        <w:t xml:space="preserve">本授权书声明：____________（投标人名称）授权________________（被授权人的姓名）为</w:t>
      </w:r>
      <w:r>
        <w:rPr>
          <w:rFonts w:hint="eastAsia" w:ascii="宋体" w:hAnsi="宋体" w:eastAsia="宋体" w:cs="宋体"/>
          <w:sz w:val="24"/>
          <w:szCs w:val="24"/>
          <w:highlight w:val="none"/>
          <w:lang w:eastAsia="zh-CN"/>
        </w:rPr>
        <w:t xml:space="preserve">我方就JSZC-321000-JSSZ-G2024-0039</w:t>
      </w:r>
      <w:r>
        <w:rPr>
          <w:rFonts w:hint="eastAsia"/>
          <w:sz w:val="24"/>
          <w:szCs w:val="24"/>
          <w:highlight w:val="none"/>
          <w:lang w:eastAsia="zh-CN"/>
        </w:rPr>
        <w:t xml:space="preserve">号项目采购活动的合法代理人，以本单位名义全权处理一切与该项目采购有关的事务。</w:t>
      </w:r>
      <w:r/>
    </w:p>
    <w:p>
      <w:pPr>
        <w:pStyle w:val="911"/>
        <w:ind w:firstLine="480"/>
        <w:rPr>
          <w:sz w:val="24"/>
          <w:szCs w:val="24"/>
          <w:highlight w:val="none"/>
          <w:lang w:eastAsia="zh-CN"/>
        </w:rPr>
      </w:pPr>
      <w:r>
        <w:rPr>
          <w:rFonts w:hint="eastAsia"/>
          <w:sz w:val="24"/>
          <w:szCs w:val="24"/>
          <w:highlight w:val="none"/>
          <w:lang w:eastAsia="zh-CN"/>
        </w:rPr>
        <w:t xml:space="preserve">本授权书于______年____月____日起生效，特此声明。</w:t>
      </w:r>
      <w:r/>
    </w:p>
    <w:p>
      <w:pPr>
        <w:pStyle w:val="911"/>
        <w:ind w:firstLine="0"/>
        <w:rPr>
          <w:sz w:val="24"/>
          <w:szCs w:val="24"/>
          <w:highlight w:val="none"/>
          <w:u w:val="single"/>
          <w:lang w:eastAsia="zh-CN"/>
        </w:rPr>
      </w:pPr>
      <w:r>
        <w:rPr>
          <w:rFonts w:hint="eastAsia"/>
          <w:sz w:val="24"/>
          <w:szCs w:val="24"/>
          <w:highlight w:val="none"/>
          <w:lang w:eastAsia="zh-CN"/>
        </w:rPr>
        <w:t xml:space="preserve">          被授权人身份证号码：</w:t>
      </w:r>
      <w:r>
        <w:rPr>
          <w:rFonts w:hint="eastAsia"/>
          <w:sz w:val="24"/>
          <w:szCs w:val="24"/>
          <w:highlight w:val="none"/>
          <w:u w:val="single"/>
          <w:lang w:eastAsia="zh-CN"/>
        </w:rPr>
        <w:t xml:space="preserve">                              </w:t>
      </w:r>
      <w:r/>
    </w:p>
    <w:p>
      <w:pPr>
        <w:pStyle w:val="911"/>
        <w:ind w:firstLine="0"/>
        <w:rPr>
          <w:sz w:val="24"/>
          <w:szCs w:val="24"/>
          <w:highlight w:val="none"/>
          <w:u w:val="single"/>
          <w:lang w:eastAsia="zh-CN"/>
        </w:rPr>
      </w:pPr>
      <w:r>
        <w:rPr>
          <w:rFonts w:hint="eastAsia"/>
          <w:sz w:val="24"/>
          <w:szCs w:val="24"/>
          <w:highlight w:val="none"/>
          <w:lang w:eastAsia="zh-CN"/>
        </w:rPr>
        <w:t xml:space="preserve">          被授权人联系电话：（手机）</w:t>
      </w:r>
      <w:r>
        <w:rPr>
          <w:rFonts w:hint="eastAsia"/>
          <w:sz w:val="24"/>
          <w:szCs w:val="24"/>
          <w:highlight w:val="none"/>
          <w:u w:val="single"/>
          <w:lang w:eastAsia="zh-CN"/>
        </w:rPr>
        <w:t xml:space="preserve">                          </w:t>
      </w:r>
      <w:r/>
    </w:p>
    <w:p>
      <w:pPr>
        <w:pStyle w:val="911"/>
        <w:ind w:firstLine="1200"/>
        <w:rPr>
          <w:sz w:val="24"/>
          <w:szCs w:val="24"/>
          <w:highlight w:val="none"/>
          <w:lang w:eastAsia="zh-CN"/>
        </w:rPr>
      </w:pPr>
      <w:r>
        <w:rPr>
          <w:rFonts w:hint="eastAsia"/>
          <w:sz w:val="24"/>
          <w:szCs w:val="24"/>
          <w:highlight w:val="none"/>
          <w:lang w:eastAsia="zh-CN"/>
        </w:rPr>
        <w:t xml:space="preserve">授权单位名称：</w:t>
      </w:r>
      <w:r>
        <w:rPr>
          <w:rFonts w:hint="eastAsia"/>
          <w:sz w:val="24"/>
          <w:szCs w:val="24"/>
          <w:highlight w:val="none"/>
          <w:u w:val="single"/>
          <w:lang w:eastAsia="zh-CN"/>
        </w:rPr>
        <w:t xml:space="preserve">（加盖CA电子公章）</w:t>
      </w:r>
      <w:r/>
    </w:p>
    <w:p>
      <w:pPr>
        <w:pStyle w:val="911"/>
        <w:ind w:firstLine="480"/>
        <w:rPr>
          <w:sz w:val="24"/>
          <w:szCs w:val="24"/>
          <w:highlight w:val="none"/>
          <w:u w:val="single"/>
          <w:lang w:eastAsia="zh-CN"/>
        </w:rPr>
      </w:pPr>
      <w:r>
        <w:rPr>
          <w:rFonts w:hint="eastAsia"/>
          <w:sz w:val="24"/>
          <w:szCs w:val="24"/>
          <w:highlight w:val="none"/>
          <w:lang w:eastAsia="zh-CN"/>
        </w:rPr>
        <w:t xml:space="preserve">      单位地址：</w:t>
      </w:r>
      <w:r>
        <w:rPr>
          <w:rFonts w:hint="eastAsia"/>
          <w:sz w:val="24"/>
          <w:szCs w:val="24"/>
          <w:highlight w:val="none"/>
          <w:u w:val="single"/>
          <w:lang w:eastAsia="zh-CN"/>
        </w:rPr>
        <w:t xml:space="preserve">                                         </w:t>
      </w:r>
      <w:r/>
    </w:p>
    <w:p>
      <w:pPr>
        <w:pStyle w:val="911"/>
        <w:ind w:firstLine="480"/>
        <w:rPr>
          <w:sz w:val="24"/>
          <w:szCs w:val="24"/>
          <w:highlight w:val="none"/>
          <w:lang w:eastAsia="zh-CN"/>
        </w:rPr>
      </w:pPr>
      <w:r>
        <w:rPr>
          <w:rFonts w:hint="eastAsia"/>
          <w:sz w:val="24"/>
          <w:szCs w:val="24"/>
          <w:highlight w:val="none"/>
          <w:lang w:eastAsia="zh-CN"/>
        </w:rPr>
        <w:t xml:space="preserve">      日期：</w:t>
      </w:r>
      <w:bookmarkStart w:id="21" w:name="_Hlt26671380"/>
      <w:r/>
      <w:bookmarkEnd w:id="21"/>
      <w:r/>
      <w:bookmarkStart w:id="22" w:name="_格式3__银行出具的资信证明"/>
      <w:r/>
      <w:bookmarkEnd w:id="22"/>
      <w:r/>
      <w:bookmarkStart w:id="23" w:name="_Hlt26955070"/>
      <w:r/>
      <w:bookmarkEnd w:id="23"/>
      <w:r>
        <w:rPr>
          <w:rFonts w:hint="eastAsia"/>
          <w:sz w:val="24"/>
          <w:szCs w:val="24"/>
          <w:highlight w:val="none"/>
          <w:u w:val="single"/>
          <w:lang w:eastAsia="zh-CN"/>
        </w:rPr>
        <w:t xml:space="preserve">                                         </w:t>
      </w:r>
      <w:r/>
    </w:p>
    <w:p>
      <w:pPr>
        <w:pStyle w:val="909"/>
        <w:rPr>
          <w:i/>
          <w:sz w:val="24"/>
          <w:szCs w:val="24"/>
          <w:highlight w:val="none"/>
          <w:u w:val="single"/>
          <w:lang w:eastAsia="zh-CN"/>
        </w:rPr>
      </w:pPr>
      <w:r>
        <w:rPr>
          <w:i/>
          <w:sz w:val="24"/>
          <w:szCs w:val="24"/>
          <w:highlight w:val="none"/>
          <w:u w:val="single"/>
          <w:lang w:eastAsia="zh-CN"/>
        </w:rPr>
      </w:r>
      <w:r/>
    </w:p>
    <w:p>
      <w:pPr>
        <w:pStyle w:val="909"/>
        <w:ind w:firstLine="0"/>
        <w:rPr>
          <w:highlight w:val="none"/>
          <w:lang w:eastAsia="zh-CN"/>
        </w:rPr>
      </w:pPr>
      <w:r>
        <w:rPr>
          <w:highlight w:val="none"/>
          <w:lang w:eastAsia="zh-CN"/>
        </w:rPr>
      </w:r>
      <w:r/>
    </w:p>
    <w:p>
      <w:pPr>
        <w:spacing w:line="460" w:lineRule="exact"/>
        <w:rPr>
          <w:rFonts w:hint="eastAsia" w:ascii="楷体" w:hAnsi="楷体" w:eastAsia="楷体"/>
          <w:bCs/>
          <w:sz w:val="24"/>
          <w:szCs w:val="24"/>
          <w:highlight w:val="none"/>
          <w:lang w:eastAsia="zh-CN"/>
        </w:rPr>
      </w:pPr>
      <w:r>
        <w:rPr>
          <w:rFonts w:hint="eastAsia" w:ascii="楷体" w:hAnsi="楷体" w:eastAsia="楷体"/>
          <w:bCs/>
          <w:sz w:val="24"/>
          <w:szCs w:val="24"/>
          <w:highlight w:val="none"/>
          <w:lang w:eastAsia="zh-CN"/>
        </w:rPr>
      </w:r>
      <w:r/>
    </w:p>
    <w:p>
      <w:pPr>
        <w:spacing w:line="460" w:lineRule="exact"/>
        <w:rPr>
          <w:rFonts w:ascii="宋体" w:hAnsi="宋体"/>
          <w:bCs/>
          <w:sz w:val="24"/>
          <w:highlight w:val="none"/>
          <w:lang w:eastAsia="zh-CN"/>
        </w:rPr>
      </w:pPr>
      <w:r>
        <w:rPr>
          <w:rFonts w:ascii="宋体" w:hAnsi="宋体"/>
          <w:bCs/>
          <w:sz w:val="24"/>
          <w:highlight w:val="none"/>
          <w:lang w:eastAsia="zh-CN"/>
        </w:rPr>
      </w:r>
      <w:r/>
    </w:p>
    <w:p>
      <w:pPr>
        <w:jc w:val="center"/>
        <w:rPr>
          <w:rFonts w:hint="eastAsia" w:ascii="黑体" w:hAnsi="黑体" w:eastAsia="黑体"/>
          <w:i/>
          <w:sz w:val="32"/>
          <w:szCs w:val="32"/>
          <w:highlight w:val="none"/>
          <w:u w:val="single"/>
          <w:lang w:eastAsia="zh-CN"/>
        </w:rPr>
        <w:outlineLvl w:val="1"/>
      </w:pPr>
      <w:r>
        <w:rPr>
          <w:rFonts w:ascii="宋体" w:hAnsi="宋体"/>
          <w:sz w:val="24"/>
          <w:highlight w:val="none"/>
          <w:lang w:eastAsia="zh-CN"/>
        </w:rPr>
        <w:br w:type="page" w:clear="all"/>
      </w:r>
      <w:r>
        <w:rPr>
          <w:rFonts w:hint="eastAsia" w:ascii="黑体" w:hAnsi="黑体" w:eastAsia="黑体"/>
          <w:i/>
          <w:sz w:val="32"/>
          <w:szCs w:val="32"/>
          <w:highlight w:val="none"/>
          <w:u w:val="single"/>
          <w:lang w:eastAsia="zh-CN"/>
        </w:rPr>
        <w:t xml:space="preserve">九、投标函</w:t>
      </w:r>
      <w:r/>
    </w:p>
    <w:p>
      <w:pPr>
        <w:pStyle w:val="912"/>
        <w:ind w:firstLine="0"/>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致：</w:t>
      </w:r>
      <w:r/>
    </w:p>
    <w:p>
      <w:pPr>
        <w:pStyle w:val="912"/>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根据贵方的</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号招标文件，正式授权下述签字人______(姓名)代表我方______________（投标人的名称），全权处理本次项目投标的有关事宜。</w:t>
      </w:r>
      <w:r/>
    </w:p>
    <w:p>
      <w:pPr>
        <w:pStyle w:val="912"/>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据此函，__________签字人兹宣布同意如下：</w:t>
      </w:r>
      <w:r/>
    </w:p>
    <w:p>
      <w:pPr>
        <w:pStyle w:val="912"/>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1.按招标文件规定的各项要求，向买方提供所需服务（包含与服务相关的货物）。</w:t>
      </w:r>
      <w:r/>
    </w:p>
    <w:p>
      <w:pPr>
        <w:pStyle w:val="912"/>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2.我们完全理解贵方不一定将合同授予最低报价的投标人。</w:t>
      </w:r>
      <w:r/>
    </w:p>
    <w:p>
      <w:pPr>
        <w:pStyle w:val="912"/>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3.我们已详细审核全部招标文件及其有效补充文件，我们知道必须放弃提出含糊不清或误解问题的权利。</w:t>
      </w:r>
      <w:r/>
    </w:p>
    <w:p>
      <w:pPr>
        <w:pStyle w:val="912"/>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4.我们同意从规定的开标日期起遵循本投标文件，并在规定的投标有效期期满之前均具有约束力。</w:t>
      </w:r>
      <w:r/>
    </w:p>
    <w:p>
      <w:pPr>
        <w:pStyle w:val="912"/>
        <w:spacing w:before="0" w:after="0" w:line="420" w:lineRule="exact"/>
        <w:rPr>
          <w:rFonts w:ascii="宋体" w:hAnsi="宋体"/>
          <w:szCs w:val="21"/>
          <w:highlight w:val="none"/>
          <w:lang w:eastAsia="zh-CN"/>
        </w:rPr>
      </w:pPr>
      <w:r>
        <w:rPr>
          <w:rFonts w:ascii="宋体" w:hAnsi="宋体"/>
          <w:szCs w:val="21"/>
          <w:highlight w:val="none"/>
          <w:lang w:eastAsia="zh-CN"/>
        </w:rPr>
        <w:t xml:space="preserve">5</w:t>
      </w:r>
      <w:r>
        <w:rPr>
          <w:rFonts w:hint="eastAsia" w:ascii="宋体" w:hAnsi="宋体"/>
          <w:szCs w:val="21"/>
          <w:highlight w:val="none"/>
          <w:lang w:eastAsia="zh-CN"/>
        </w:rPr>
        <w:t xml:space="preserve">.同意向贵方提供贵方可能另外要求的与投标有关的任何证据或资料，并保证我方已提供和将要提供的文件是真实的、准确的。</w:t>
      </w:r>
      <w:r/>
    </w:p>
    <w:p>
      <w:pPr>
        <w:pStyle w:val="912"/>
        <w:spacing w:before="0" w:after="0" w:line="420" w:lineRule="exact"/>
        <w:rPr>
          <w:rFonts w:ascii="宋体" w:hAnsi="宋体"/>
          <w:szCs w:val="21"/>
          <w:highlight w:val="none"/>
          <w:lang w:eastAsia="zh-CN"/>
        </w:rPr>
      </w:pPr>
      <w:r>
        <w:rPr>
          <w:rFonts w:ascii="宋体" w:hAnsi="宋体"/>
          <w:szCs w:val="21"/>
          <w:highlight w:val="none"/>
          <w:lang w:eastAsia="zh-CN"/>
        </w:rPr>
        <w:t xml:space="preserve">6</w:t>
      </w:r>
      <w:r>
        <w:rPr>
          <w:rFonts w:hint="eastAsia" w:ascii="宋体" w:hAnsi="宋体"/>
          <w:szCs w:val="21"/>
          <w:highlight w:val="none"/>
          <w:lang w:eastAsia="zh-CN"/>
        </w:rPr>
        <w:t xml:space="preserve">.一旦我方中标,我方将根据招标文件的规定，严格履行合同的责任和义务,并保证在招标文件规定的时间完成项目，交付买方验收、使用。</w:t>
      </w:r>
      <w:r/>
    </w:p>
    <w:p>
      <w:pPr>
        <w:pStyle w:val="912"/>
        <w:spacing w:before="0" w:after="0" w:line="420" w:lineRule="exact"/>
        <w:rPr>
          <w:rFonts w:ascii="宋体" w:hAnsi="宋体"/>
          <w:szCs w:val="21"/>
          <w:highlight w:val="none"/>
          <w:lang w:eastAsia="zh-CN"/>
        </w:rPr>
      </w:pPr>
      <w:r>
        <w:rPr>
          <w:rFonts w:ascii="宋体" w:hAnsi="宋体"/>
          <w:szCs w:val="21"/>
          <w:highlight w:val="none"/>
          <w:lang w:eastAsia="zh-CN"/>
        </w:rPr>
        <w:t xml:space="preserve">7</w:t>
      </w:r>
      <w:r>
        <w:rPr>
          <w:rFonts w:hint="eastAsia" w:ascii="宋体" w:hAnsi="宋体"/>
          <w:szCs w:val="21"/>
          <w:highlight w:val="none"/>
          <w:lang w:eastAsia="zh-CN"/>
        </w:rPr>
        <w:t xml:space="preserve">.与本投标有关的正式通讯地址为：</w:t>
      </w:r>
      <w:r/>
    </w:p>
    <w:p>
      <w:pPr>
        <w:pStyle w:val="912"/>
        <w:ind w:left="420"/>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地          址：</w:t>
      </w:r>
      <w:r/>
    </w:p>
    <w:p>
      <w:pPr>
        <w:pStyle w:val="912"/>
        <w:ind w:left="420"/>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邮          编：</w:t>
      </w:r>
      <w:r/>
    </w:p>
    <w:p>
      <w:pPr>
        <w:pStyle w:val="912"/>
        <w:ind w:left="420"/>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电          话：</w:t>
      </w:r>
      <w:r/>
    </w:p>
    <w:p>
      <w:pPr>
        <w:pStyle w:val="912"/>
        <w:ind w:left="420"/>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传          真：</w:t>
      </w:r>
      <w:r/>
    </w:p>
    <w:p>
      <w:pPr>
        <w:pStyle w:val="912"/>
        <w:ind w:left="420"/>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投标人开户行：</w:t>
      </w:r>
      <w:r/>
    </w:p>
    <w:p>
      <w:pPr>
        <w:pStyle w:val="912"/>
        <w:ind w:left="420"/>
        <w:spacing w:before="0" w:after="0" w:line="420" w:lineRule="exact"/>
        <w:rPr>
          <w:rFonts w:ascii="宋体" w:hAnsi="宋体"/>
          <w:szCs w:val="21"/>
          <w:highlight w:val="none"/>
          <w:lang w:eastAsia="zh-CN"/>
        </w:rPr>
      </w:pPr>
      <w:r>
        <w:rPr>
          <w:rFonts w:hint="eastAsia" w:ascii="宋体" w:hAnsi="宋体"/>
          <w:szCs w:val="21"/>
          <w:highlight w:val="none"/>
          <w:lang w:eastAsia="zh-CN"/>
        </w:rPr>
        <w:t xml:space="preserve">账          号： </w:t>
      </w:r>
      <w:r/>
    </w:p>
    <w:p>
      <w:pPr>
        <w:pStyle w:val="912"/>
        <w:ind w:left="420"/>
        <w:spacing w:before="0" w:after="0" w:line="420" w:lineRule="exact"/>
        <w:rPr>
          <w:rFonts w:ascii="宋体" w:hAnsi="宋体"/>
          <w:szCs w:val="21"/>
          <w:highlight w:val="none"/>
        </w:rPr>
      </w:pPr>
      <w:r>
        <w:rPr>
          <w:rFonts w:hint="eastAsia" w:ascii="宋体" w:hAnsi="宋体"/>
          <w:szCs w:val="21"/>
          <w:highlight w:val="none"/>
        </w:rPr>
        <w:t xml:space="preserve">日           期：________年____月____日</w:t>
      </w:r>
      <w:r/>
    </w:p>
    <w:p>
      <w:pPr>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r>
      <w:r/>
    </w:p>
    <w:p>
      <w:p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pStyle w:val="731"/>
        <w:rPr>
          <w:highlight w:val="none"/>
        </w:rPr>
      </w:pPr>
      <w:r>
        <w:rPr>
          <w:highlight w:val="none"/>
        </w:rPr>
      </w:r>
      <w:r/>
    </w:p>
    <w:p>
      <w:pPr>
        <w:numPr>
          <w:ilvl w:val="0"/>
          <w:numId w:val="3"/>
        </w:numPr>
        <w:jc w:val="center"/>
        <w:spacing w:after="0" w:line="460" w:lineRule="atLeast"/>
        <w:rPr>
          <w:rFonts w:hint="eastAsia" w:asciiTheme="majorEastAsia" w:hAnsiTheme="majorEastAsia" w:eastAsiaTheme="majorEastAsia" w:cstheme="majorEastAsia"/>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ajorEastAsia" w:hAnsiTheme="majorEastAsia" w:eastAsiaTheme="majorEastAsia" w:cstheme="majorEastAsia"/>
          <w:b/>
          <w:color w:val="000000"/>
          <w:sz w:val="32"/>
          <w:szCs w:val="32"/>
          <w:highlight w:val="none"/>
          <w:lang w:eastAsia="zh-CN"/>
        </w:rPr>
        <w:t xml:space="preserve">中小企业声明函（货物）</w:t>
      </w:r>
      <w:r/>
    </w:p>
    <w:p>
      <w:pPr>
        <w:pStyle w:val="731"/>
        <w:rPr>
          <w:highlight w:val="none"/>
        </w:rPr>
      </w:pPr>
      <w:r>
        <w:rPr>
          <w:highlight w:val="none"/>
        </w:rPr>
      </w:r>
      <w:r/>
    </w:p>
    <w:p>
      <w:pPr>
        <w:ind w:firstLine="42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lang w:eastAsia="zh-CN"/>
        </w:rPr>
        <w:t xml:space="preserve">（单位名称）</w:t>
      </w:r>
      <w:r>
        <w:rPr>
          <w:rFonts w:hint="eastAsia" w:ascii="宋体" w:hAnsi="宋体" w:eastAsia="宋体" w:cs="宋体"/>
          <w:color w:val="000000"/>
          <w:highlight w:val="none"/>
          <w:lang w:eastAsia="zh-CN"/>
        </w:rPr>
        <w:t xml:space="preserve">的</w:t>
      </w:r>
      <w:r>
        <w:rPr>
          <w:rFonts w:hint="eastAsia" w:ascii="宋体" w:hAnsi="宋体" w:eastAsia="宋体" w:cs="宋体"/>
          <w:color w:val="000000"/>
          <w:highlight w:val="none"/>
          <w:u w:val="single"/>
          <w:lang w:eastAsia="zh-CN"/>
        </w:rPr>
        <w:t xml:space="preserve">扬州市检验检测中心食品中非法添加物、未知物筛查和农兽药残留检测能力提升项目</w:t>
      </w:r>
      <w:r>
        <w:rPr>
          <w:rFonts w:hint="eastAsia" w:ascii="宋体" w:hAnsi="宋体" w:eastAsia="宋体" w:cs="宋体"/>
          <w:color w:val="000000"/>
          <w:highlight w:val="none"/>
          <w:lang w:eastAsia="zh-CN"/>
        </w:rPr>
        <w:t xml:space="preserve">采购活动，单位全部为符合政策要求的中小企业（或者：服务全部由符合政策要求的中小企业承接）。相关企业（含联合体中的中小企业、签订分包意向协议的中小企业）的具体情况如下：</w:t>
      </w:r>
      <w:r/>
    </w:p>
    <w:p>
      <w:pPr>
        <w:spacing w:before="22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 </w:t>
      </w:r>
      <w:r>
        <w:rPr>
          <w:rFonts w:hint="eastAsia" w:ascii="宋体" w:hAnsi="宋体" w:eastAsia="宋体" w:cs="宋体"/>
          <w:color w:val="000000"/>
          <w:highlight w:val="none"/>
          <w:u w:val="single"/>
          <w:lang w:eastAsia="zh-CN"/>
        </w:rPr>
        <w:t xml:space="preserve">（标的名称） </w:t>
      </w:r>
      <w:r>
        <w:rPr>
          <w:rFonts w:hint="eastAsia" w:ascii="宋体" w:hAnsi="宋体" w:eastAsia="宋体" w:cs="宋体"/>
          <w:color w:val="000000"/>
          <w:highlight w:val="none"/>
          <w:lang w:eastAsia="zh-CN"/>
        </w:rPr>
        <w:t xml:space="preserve">，属于</w:t>
      </w:r>
      <w:r>
        <w:rPr>
          <w:rFonts w:hint="eastAsia" w:ascii="宋体" w:hAnsi="宋体" w:eastAsia="宋体" w:cs="宋体"/>
          <w:color w:val="000000"/>
          <w:highlight w:val="none"/>
          <w:u w:val="single"/>
          <w:lang w:eastAsia="zh-CN"/>
        </w:rPr>
        <w:t xml:space="preserve">（其他未列明行业）</w:t>
      </w:r>
      <w:r>
        <w:rPr>
          <w:rFonts w:hint="eastAsia" w:ascii="宋体" w:hAnsi="宋体" w:eastAsia="宋体" w:cs="宋体"/>
          <w:color w:val="000000"/>
          <w:highlight w:val="none"/>
          <w:lang w:eastAsia="zh-CN"/>
        </w:rPr>
        <w:t xml:space="preserve">；承建（承接）企业为</w:t>
      </w:r>
      <w:r>
        <w:rPr>
          <w:rFonts w:hint="eastAsia" w:ascii="宋体" w:hAnsi="宋体" w:eastAsia="宋体" w:cs="宋体"/>
          <w:color w:val="000000"/>
          <w:highlight w:val="none"/>
          <w:u w:val="single"/>
          <w:lang w:eastAsia="zh-CN"/>
        </w:rPr>
        <w:t xml:space="preserve">（企业名称）</w:t>
      </w:r>
      <w:r>
        <w:rPr>
          <w:rFonts w:hint="eastAsia" w:ascii="宋体" w:hAnsi="宋体" w:eastAsia="宋体" w:cs="宋体"/>
          <w:color w:val="000000"/>
          <w:highlight w:val="none"/>
          <w:lang w:eastAsia="zh-CN"/>
        </w:rPr>
        <w:t xml:space="preserve">，从业人员人，营业收入为万元，资产总额为万元</w:t>
      </w:r>
      <w:r>
        <w:rPr>
          <w:rFonts w:hint="eastAsia"/>
          <w:highlight w:val="none"/>
        </w:rPr>
        <w:fldChar w:fldCharType="begin"/>
      </w:r>
      <w:r>
        <w:rPr>
          <w:highlight w:val="none"/>
          <w:lang w:eastAsia="zh-CN"/>
        </w:rPr>
        <w:instrText xml:space="preserve"> HYPERLINK "http://jszfcg.jsczt.cn/jszc/onlyoffice/7.2.1-34/web-apps/apps/documenteditor/main/index.html?_dc=7.2.1-34&amp;lang=zh&amp;customer=ONLYOFFICE&amp;headerlogo=%2Ffavicon.ico&amp;frameEditorId=iframePage&amp;parentOrigin=http://</w:instrText>
      </w:r>
      <w:r>
        <w:rPr>
          <w:highlight w:val="none"/>
          <w:lang w:eastAsia="zh-CN"/>
        </w:rPr>
        <w:instrText xml:space="preserve">jszfcg.jsczt.cn" \l "br1" \o "http://jszfcg.jsczt.cn/jszc/onlyoffice/7.2.1-34/web-apps/apps/documenteditor/main/index.html?_dc=7.2.1-34&amp;lang=zh&amp;customer=ONLYOFFICE&amp;headerlogo=%2Ffavicon.ico&amp;frameEditorId=iframePage&amp;parentOrigin=http://jszfcg.jsczt.cn#br1" </w:instrText>
      </w:r>
      <w:r>
        <w:rPr>
          <w:rFonts w:hint="eastAsia"/>
          <w:highlight w:val="none"/>
        </w:rPr>
        <w:fldChar w:fldCharType="separate"/>
      </w:r>
      <w:r>
        <w:rPr>
          <w:rStyle w:val="729"/>
          <w:rFonts w:hint="eastAsia" w:ascii="宋体" w:hAnsi="宋体" w:eastAsia="宋体" w:cs="宋体"/>
          <w:color w:val="000000"/>
          <w:spacing w:val="-1"/>
          <w:highlight w:val="none"/>
          <w:vertAlign w:val="superscript"/>
          <w:lang w:eastAsia="zh-CN"/>
        </w:rPr>
        <w:t xml:space="preserve">1</w:t>
      </w:r>
      <w:r>
        <w:rPr>
          <w:rStyle w:val="729"/>
          <w:rFonts w:hint="eastAsia" w:ascii="宋体" w:hAnsi="宋体" w:eastAsia="宋体" w:cs="宋体"/>
          <w:color w:val="000000"/>
          <w:spacing w:val="-1"/>
          <w:highlight w:val="none"/>
          <w:vertAlign w:val="superscript"/>
          <w:lang w:eastAsia="zh-CN"/>
        </w:rPr>
        <w:fldChar w:fldCharType="end"/>
      </w:r>
      <w:r>
        <w:rPr>
          <w:rFonts w:hint="eastAsia" w:ascii="宋体" w:hAnsi="宋体" w:eastAsia="宋体" w:cs="宋体"/>
          <w:color w:val="000000"/>
          <w:highlight w:val="none"/>
          <w:lang w:eastAsia="zh-CN"/>
        </w:rPr>
        <w:t xml:space="preserve">，属于</w:t>
      </w:r>
      <w:r>
        <w:rPr>
          <w:rFonts w:hint="eastAsia" w:ascii="宋体" w:hAnsi="宋体" w:eastAsia="宋体" w:cs="宋体"/>
          <w:color w:val="000000"/>
          <w:highlight w:val="none"/>
          <w:u w:val="single"/>
          <w:lang w:eastAsia="zh-CN"/>
        </w:rPr>
        <w:t xml:space="preserve">（中型企业、小型企业、微型企业）；</w:t>
      </w:r>
      <w:r/>
    </w:p>
    <w:p>
      <w:pPr>
        <w:spacing w:before="22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2. </w:t>
      </w:r>
      <w:r>
        <w:rPr>
          <w:rFonts w:hint="eastAsia" w:ascii="宋体" w:hAnsi="宋体" w:eastAsia="宋体" w:cs="宋体"/>
          <w:color w:val="000000"/>
          <w:highlight w:val="none"/>
          <w:u w:val="single"/>
          <w:lang w:eastAsia="zh-CN"/>
        </w:rPr>
        <w:t xml:space="preserve">（标的名称）</w:t>
      </w:r>
      <w:r>
        <w:rPr>
          <w:rFonts w:hint="eastAsia" w:ascii="宋体" w:hAnsi="宋体" w:eastAsia="宋体" w:cs="宋体"/>
          <w:color w:val="000000"/>
          <w:highlight w:val="none"/>
          <w:lang w:eastAsia="zh-CN"/>
        </w:rPr>
        <w:t xml:space="preserve"> ，属于</w:t>
      </w:r>
      <w:r>
        <w:rPr>
          <w:rFonts w:hint="eastAsia" w:ascii="宋体" w:hAnsi="宋体" w:eastAsia="宋体" w:cs="宋体"/>
          <w:color w:val="000000"/>
          <w:highlight w:val="none"/>
          <w:u w:val="single"/>
          <w:lang w:eastAsia="zh-CN"/>
        </w:rPr>
        <w:t xml:space="preserve">（其他未列明行业）</w:t>
      </w:r>
      <w:r>
        <w:rPr>
          <w:rFonts w:hint="eastAsia" w:ascii="宋体" w:hAnsi="宋体" w:eastAsia="宋体" w:cs="宋体"/>
          <w:color w:val="000000"/>
          <w:highlight w:val="none"/>
          <w:lang w:eastAsia="zh-CN"/>
        </w:rPr>
        <w:t xml:space="preserve">；承建（承接）企业为</w:t>
      </w:r>
      <w:r>
        <w:rPr>
          <w:rFonts w:hint="eastAsia" w:ascii="宋体" w:hAnsi="宋体" w:eastAsia="宋体" w:cs="宋体"/>
          <w:color w:val="000000"/>
          <w:highlight w:val="none"/>
          <w:u w:val="single"/>
          <w:lang w:eastAsia="zh-CN"/>
        </w:rPr>
        <w:t xml:space="preserve">（企业名称）</w:t>
      </w:r>
      <w:r>
        <w:rPr>
          <w:rFonts w:hint="eastAsia" w:ascii="宋体" w:hAnsi="宋体" w:eastAsia="宋体" w:cs="宋体"/>
          <w:color w:val="000000"/>
          <w:highlight w:val="none"/>
          <w:lang w:eastAsia="zh-CN"/>
        </w:rPr>
        <w:t xml:space="preserve">，从业人员人，营业收入为万元，资产总额为万元，属于</w:t>
      </w:r>
      <w:r>
        <w:rPr>
          <w:rFonts w:hint="eastAsia" w:ascii="宋体" w:hAnsi="宋体" w:eastAsia="宋体" w:cs="宋体"/>
          <w:color w:val="000000"/>
          <w:highlight w:val="none"/>
          <w:u w:val="single"/>
          <w:lang w:eastAsia="zh-CN"/>
        </w:rPr>
        <w:t xml:space="preserve">（中型企业、小型企业、微型企业）；</w:t>
      </w:r>
      <w:r/>
    </w:p>
    <w:p>
      <w:pPr>
        <w:ind w:firstLine="42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w:t>
      </w:r>
      <w:r/>
    </w:p>
    <w:p>
      <w:pPr>
        <w:ind w:firstLine="42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本企业对上述声明内容的真实性负责。如有虚假，将依法承担相应责任。</w:t>
      </w:r>
      <w:r/>
    </w:p>
    <w:p>
      <w:pP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eastAsia="zh-CN"/>
        </w:rPr>
        <w:t xml:space="preserve">注</w:t>
      </w:r>
      <w:r>
        <w:rPr>
          <w:rFonts w:hint="eastAsia" w:ascii="宋体" w:hAnsi="宋体" w:eastAsia="宋体" w:cs="宋体"/>
          <w:color w:val="000000"/>
          <w:highlight w:val="none"/>
          <w:lang w:eastAsia="zh-CN"/>
        </w:rPr>
        <w:t xml:space="preserve">：1、从业人员（不仅指在职职工）、营业收入、资产总额填报上一年度数据，无上一年度数据的新成立企业可不填报。</w:t>
      </w:r>
      <w:r/>
    </w:p>
    <w:p>
      <w:pPr>
        <w:ind w:firstLine="42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2、供应商如不提供此声明函，价格将不做相应扣除。</w:t>
      </w:r>
      <w:r/>
    </w:p>
    <w:p>
      <w:pP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3、企业声明函请完整填写，中标后将公示。</w:t>
      </w:r>
      <w:r/>
    </w:p>
    <w:p>
      <w:pPr>
        <w:ind w:firstLine="42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5、中小企业不得属于大企业的分支机构，不得存在控股股东为大企业的情形，不得存在与大企业的负责人为同一人的情形。</w:t>
      </w:r>
      <w:r/>
    </w:p>
    <w:p>
      <w:pPr>
        <w:ind w:firstLine="42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jc w:val="right"/>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企业名称（加盖CA电子公章）：</w:t>
      </w:r>
      <w:r/>
    </w:p>
    <w:p>
      <w:pPr>
        <w:jc w:val="right"/>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日 期：</w:t>
      </w:r>
      <w:r/>
    </w:p>
    <w:p>
      <w:pPr>
        <w:spacing w:line="253" w:lineRule="atLeast"/>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814" w:bottom="1417" w:left="1814" w:header="709" w:footer="709" w:gutter="0"/>
          <w:cols w:num="1" w:sep="0" w:space="708" w:equalWidth="1"/>
          <w:docGrid w:linePitch="360"/>
        </w:sectPr>
      </w:pPr>
      <w:r>
        <w:rPr>
          <w:rFonts w:hint="eastAsia" w:ascii="宋体" w:hAnsi="宋体" w:eastAsia="宋体" w:cs="宋体"/>
          <w:b/>
          <w:color w:val="000000"/>
          <w:sz w:val="28"/>
          <w:highlight w:val="none"/>
          <w:lang w:eastAsia="zh-CN"/>
        </w:rPr>
      </w:r>
      <w:r/>
    </w:p>
    <w:p>
      <w:pPr>
        <w:jc w:val="center"/>
        <w:spacing w:before="220" w:line="85" w:lineRule="atLeast"/>
        <w:rPr>
          <w:rFonts w:ascii="Arial" w:hAnsi="Arial" w:eastAsia="Arial" w:cs="Arial"/>
          <w:b/>
          <w:color w:val="666666"/>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666666"/>
          <w:highlight w:val="none"/>
          <w:lang w:eastAsia="zh-CN"/>
        </w:rPr>
      </w:r>
      <w:r/>
    </w:p>
    <w:p>
      <w:pPr>
        <w:jc w:val="center"/>
        <w:spacing w:before="22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666666"/>
          <w:highlight w:val="none"/>
          <w:lang w:eastAsia="zh-CN"/>
        </w:rPr>
        <w:t xml:space="preserve">中小微企业划型标准</w:t>
      </w:r>
      <w:r/>
    </w:p>
    <w:tbl>
      <w:tblPr>
        <w:tblStyle w:val="701"/>
        <w:tblW w:w="9156"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2080"/>
        <w:gridCol w:w="954"/>
        <w:gridCol w:w="2070"/>
        <w:gridCol w:w="1757"/>
        <w:gridCol w:w="1112"/>
      </w:tblGrid>
      <w:tr>
        <w:trPr>
          <w:jc w:val="center"/>
          <w:tblCellSpacing w:w="15" w:type="dxa"/>
          <w:trHeight w:val="285"/>
        </w:trPr>
        <w:tc>
          <w:tcPr>
            <w:tcMar>
              <w:left w:w="105" w:type="dxa"/>
              <w:top w:w="0" w:type="dxa"/>
              <w:right w:w="105" w:type="dxa"/>
              <w:bottom w:w="0" w:type="dxa"/>
            </w:tcMar>
            <w:tcW w:w="1138" w:type="dxa"/>
            <w:vAlign w:val="center"/>
            <w:textDirection w:val="lrTb"/>
            <w:noWrap w:val="false"/>
          </w:tcPr>
          <w:p>
            <w:pPr>
              <w:jc w:val="center"/>
              <w:spacing w:line="240" w:lineRule="auto"/>
              <w:rPr>
                <w:highlight w:val="none"/>
              </w:rPr>
            </w:pPr>
            <w:r>
              <w:rPr>
                <w:rFonts w:hint="eastAsia"/>
                <w:highlight w:val="none"/>
              </w:rPr>
              <w:t xml:space="preserve">行业名称</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指标名称</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计量</w:t>
            </w:r>
            <w:r/>
          </w:p>
          <w:p>
            <w:pPr>
              <w:jc w:val="center"/>
              <w:spacing w:line="240" w:lineRule="auto"/>
              <w:rPr>
                <w:highlight w:val="none"/>
              </w:rPr>
            </w:pPr>
            <w:r>
              <w:rPr>
                <w:rFonts w:hint="eastAsia"/>
                <w:highlight w:val="none"/>
              </w:rPr>
              <w:t xml:space="preserve">单位</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中型</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小型</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微型</w:t>
            </w:r>
            <w:r/>
          </w:p>
        </w:tc>
      </w:tr>
      <w:tr>
        <w:trPr>
          <w:jc w:val="center"/>
          <w:tblCellSpacing w:w="15" w:type="dxa"/>
          <w:trHeight w:val="536"/>
        </w:trPr>
        <w:tc>
          <w:tcPr>
            <w:tcMar>
              <w:left w:w="105" w:type="dxa"/>
              <w:top w:w="0" w:type="dxa"/>
              <w:right w:w="105" w:type="dxa"/>
              <w:bottom w:w="0" w:type="dxa"/>
            </w:tcMar>
            <w:tcW w:w="1138" w:type="dxa"/>
            <w:vAlign w:val="center"/>
            <w:textDirection w:val="lrTb"/>
            <w:noWrap w:val="false"/>
          </w:tcPr>
          <w:p>
            <w:pPr>
              <w:jc w:val="center"/>
              <w:spacing w:line="240" w:lineRule="auto"/>
              <w:rPr>
                <w:highlight w:val="none"/>
              </w:rPr>
            </w:pPr>
            <w:r>
              <w:rPr>
                <w:rFonts w:hint="eastAsia"/>
                <w:highlight w:val="none"/>
              </w:rPr>
              <w:t xml:space="preserve">农、林、牧、渔</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500≤Y＜20000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50≤Y＜500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Y＜50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工业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20≤X＜300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X＜20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2000≤Y＜40000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300≤Y＜2000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Y＜300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建筑业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6000≤Y＜80000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300≤Y＜6000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Y＜300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资产总额（Z）</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5000≤Z＜80000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300≤Z＜5000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Z＜300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批发业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20≤X＜200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5≤X＜20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X＜5</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5000≤Y＜40000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1000≤Y＜5000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Y＜1000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零售业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50≤X＜300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10≤X＜50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X＜10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500≤Y＜20000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100≤Y＜500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Y＜100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交通运输业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20≤X＜300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X＜20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3000≤Y＜30000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200≤Y＜3000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Y＜200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仓储业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100≤X＜200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20≤X＜100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X＜20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1000≤Y＜30000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100≤Y＜1000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Y＜100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邮政业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20≤X＜300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X＜20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2000≤Y＜30000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100≤Y＜2000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Y＜100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住宿业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X＜10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2000≤Y＜10000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100≤Y＜2000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Y＜100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餐饮业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X＜10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2000≤Y＜10000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100≤Y＜2000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Y＜100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信息传输业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100≤X＜2000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X＜10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1000≤Y＜100000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100≤Y＜1000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Y＜100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lang w:eastAsia="zh-CN"/>
              </w:rPr>
            </w:pPr>
            <w:r>
              <w:rPr>
                <w:rFonts w:hint="eastAsia"/>
                <w:highlight w:val="none"/>
                <w:lang w:eastAsia="zh-CN"/>
              </w:rPr>
              <w:t xml:space="preserve">软件和信息技术服务业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X＜10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1000≤Y＜10000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50≤Y＜1000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Y＜50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房地产开发经营</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1000≤Y＜200000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100≤X＜1000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X＜100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资产总额（Z）</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5000≤Z＜10000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2000≤Y＜5000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Y＜2000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物业管理</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100≤X＜300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X＜100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营业收入（Y）</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1000≤Y＜5000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500≤Y＜1000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Y＜500</w:t>
            </w:r>
            <w:r/>
          </w:p>
        </w:tc>
      </w:tr>
      <w:tr>
        <w:trPr>
          <w:jc w:val="center"/>
          <w:tblCellSpacing w:w="15" w:type="dxa"/>
          <w:trHeight w:val="225"/>
        </w:trPr>
        <w:tc>
          <w:tcPr>
            <w:tcMar>
              <w:left w:w="105" w:type="dxa"/>
              <w:top w:w="0" w:type="dxa"/>
              <w:right w:w="105" w:type="dxa"/>
              <w:bottom w:w="0" w:type="dxa"/>
            </w:tcMar>
            <w:tcW w:w="1138" w:type="dxa"/>
            <w:vAlign w:val="center"/>
            <w:vMerge w:val="restart"/>
            <w:textDirection w:val="lrTb"/>
            <w:noWrap w:val="false"/>
          </w:tcPr>
          <w:p>
            <w:pPr>
              <w:jc w:val="center"/>
              <w:spacing w:line="240" w:lineRule="auto"/>
              <w:rPr>
                <w:highlight w:val="none"/>
              </w:rPr>
            </w:pPr>
            <w:r>
              <w:rPr>
                <w:rFonts w:hint="eastAsia"/>
                <w:highlight w:val="none"/>
              </w:rPr>
              <w:t xml:space="preserve">租赁和商务服务业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X＜10</w:t>
            </w:r>
            <w:r/>
          </w:p>
        </w:tc>
      </w:tr>
      <w:tr>
        <w:trPr>
          <w:jc w:val="center"/>
          <w:tblCellSpacing w:w="15" w:type="dxa"/>
          <w:trHeight w:val="225"/>
        </w:trPr>
        <w:tc>
          <w:tcPr>
            <w:tcW w:w="1138" w:type="dxa"/>
            <w:vAlign w:val="center"/>
            <w:vMerge w:val="continue"/>
            <w:textDirection w:val="lrTb"/>
            <w:noWrap w:val="false"/>
          </w:tcPr>
          <w:p>
            <w:pPr>
              <w:jc w:val="center"/>
              <w:spacing w:line="240" w:lineRule="auto"/>
              <w:rPr>
                <w:highlight w:val="none"/>
              </w:rPr>
            </w:pPr>
            <w:r>
              <w:rPr>
                <w:highlight w:val="none"/>
              </w:rPr>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资产总额（Z）</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万元</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8000≤Z＜120000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100≤Z＜8000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Y＜100</w:t>
            </w:r>
            <w:r/>
          </w:p>
        </w:tc>
      </w:tr>
      <w:tr>
        <w:trPr>
          <w:jc w:val="center"/>
          <w:tblCellSpacing w:w="15" w:type="dxa"/>
          <w:trHeight w:val="225"/>
        </w:trPr>
        <w:tc>
          <w:tcPr>
            <w:tcMar>
              <w:left w:w="105" w:type="dxa"/>
              <w:top w:w="0" w:type="dxa"/>
              <w:right w:w="105" w:type="dxa"/>
              <w:bottom w:w="0" w:type="dxa"/>
            </w:tcMar>
            <w:tcW w:w="1138" w:type="dxa"/>
            <w:vAlign w:val="center"/>
            <w:textDirection w:val="lrTb"/>
            <w:noWrap w:val="false"/>
          </w:tcPr>
          <w:p>
            <w:pPr>
              <w:jc w:val="center"/>
              <w:spacing w:line="240" w:lineRule="auto"/>
              <w:rPr>
                <w:highlight w:val="none"/>
              </w:rPr>
            </w:pPr>
            <w:r>
              <w:rPr>
                <w:rFonts w:hint="eastAsia"/>
                <w:highlight w:val="none"/>
              </w:rPr>
              <w:t xml:space="preserve">其他未列明行业</w:t>
            </w:r>
            <w:r/>
          </w:p>
        </w:tc>
        <w:tc>
          <w:tcPr>
            <w:tcMar>
              <w:left w:w="105" w:type="dxa"/>
              <w:top w:w="0" w:type="dxa"/>
              <w:right w:w="105" w:type="dxa"/>
              <w:bottom w:w="0" w:type="dxa"/>
            </w:tcMar>
            <w:tcW w:w="2050" w:type="dxa"/>
            <w:vAlign w:val="center"/>
            <w:textDirection w:val="lrTb"/>
            <w:noWrap w:val="false"/>
          </w:tcPr>
          <w:p>
            <w:pPr>
              <w:jc w:val="center"/>
              <w:spacing w:line="240" w:lineRule="auto"/>
              <w:rPr>
                <w:highlight w:val="none"/>
              </w:rPr>
            </w:pPr>
            <w:r>
              <w:rPr>
                <w:rFonts w:hint="eastAsia"/>
                <w:highlight w:val="none"/>
              </w:rPr>
              <w:t xml:space="preserve">从业人员（X）</w:t>
            </w:r>
            <w:r/>
          </w:p>
        </w:tc>
        <w:tc>
          <w:tcPr>
            <w:tcMar>
              <w:left w:w="105" w:type="dxa"/>
              <w:top w:w="0" w:type="dxa"/>
              <w:right w:w="105" w:type="dxa"/>
              <w:bottom w:w="0" w:type="dxa"/>
            </w:tcMar>
            <w:tcW w:w="924" w:type="dxa"/>
            <w:vAlign w:val="center"/>
            <w:textDirection w:val="lrTb"/>
            <w:noWrap w:val="false"/>
          </w:tcPr>
          <w:p>
            <w:pPr>
              <w:jc w:val="center"/>
              <w:spacing w:line="240" w:lineRule="auto"/>
              <w:rPr>
                <w:highlight w:val="none"/>
              </w:rPr>
            </w:pPr>
            <w:r>
              <w:rPr>
                <w:rFonts w:hint="eastAsia"/>
                <w:highlight w:val="none"/>
              </w:rPr>
              <w:t xml:space="preserve">人</w:t>
            </w:r>
            <w:r/>
          </w:p>
        </w:tc>
        <w:tc>
          <w:tcPr>
            <w:tcMar>
              <w:left w:w="105" w:type="dxa"/>
              <w:top w:w="0" w:type="dxa"/>
              <w:right w:w="105" w:type="dxa"/>
              <w:bottom w:w="0" w:type="dxa"/>
            </w:tcMar>
            <w:tcW w:w="2040" w:type="dxa"/>
            <w:vAlign w:val="center"/>
            <w:textDirection w:val="lrTb"/>
            <w:noWrap w:val="false"/>
          </w:tcPr>
          <w:p>
            <w:pPr>
              <w:jc w:val="center"/>
              <w:spacing w:line="240" w:lineRule="auto"/>
              <w:rPr>
                <w:highlight w:val="none"/>
              </w:rPr>
            </w:pPr>
            <w:r>
              <w:rPr>
                <w:rFonts w:hint="eastAsia"/>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spacing w:line="240" w:lineRule="auto"/>
              <w:rPr>
                <w:highlight w:val="none"/>
              </w:rPr>
            </w:pPr>
            <w:r>
              <w:rPr>
                <w:rFonts w:hint="eastAsia"/>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spacing w:line="240" w:lineRule="auto"/>
              <w:rPr>
                <w:highlight w:val="none"/>
              </w:rPr>
            </w:pPr>
            <w:r>
              <w:rPr>
                <w:rFonts w:hint="eastAsia"/>
                <w:highlight w:val="none"/>
              </w:rPr>
              <w:t xml:space="preserve">X＜10</w:t>
            </w:r>
            <w:r/>
          </w:p>
        </w:tc>
      </w:tr>
    </w:tbl>
    <w:p>
      <w:pPr>
        <w:ind w:firstLine="420"/>
        <w:spacing w:before="300" w:after="452"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666666"/>
          <w:highlight w:val="none"/>
          <w:lang w:eastAsia="zh-CN"/>
        </w:rPr>
        <w:t xml:space="preserve">    </w:t>
      </w:r>
      <w:r>
        <w:rPr>
          <w:rFonts w:ascii="Arial" w:hAnsi="Arial" w:eastAsia="Arial" w:cs="Arial"/>
          <w:b/>
          <w:color w:val="666666"/>
          <w:highlight w:val="none"/>
          <w:lang w:eastAsia="zh-CN"/>
        </w:rPr>
        <w:t xml:space="preserve">中小微企业划型标准如下：</w:t>
      </w:r>
      <w:r/>
    </w:p>
    <w:p>
      <w:pPr>
        <w:spacing w:before="220" w:line="25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666666"/>
          <w:highlight w:val="none"/>
          <w:lang w:eastAsia="zh-CN"/>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2726"/>
        <w:jc w:val="both"/>
        <w:spacing w:after="0" w:line="253" w:lineRule="atLeas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r>
      <w:r/>
    </w:p>
    <w:p>
      <w:pPr>
        <w:ind w:firstLine="2726"/>
        <w:jc w:val="both"/>
        <w:spacing w:after="0" w:line="253" w:lineRule="atLeas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lang w:eastAsia="zh-CN"/>
        </w:rPr>
        <w:br w:type="page" w:clear="all"/>
      </w:r>
      <w:r/>
    </w:p>
    <w:p>
      <w:pPr>
        <w:numPr>
          <w:ilvl w:val="0"/>
          <w:numId w:val="3"/>
        </w:numPr>
        <w:jc w:val="center"/>
        <w:spacing w:after="0" w:line="460" w:lineRule="atLeast"/>
        <w:rPr>
          <w:rFonts w:hint="eastAsia" w:asciiTheme="majorEastAsia" w:hAnsiTheme="majorEastAsia" w:eastAsiaTheme="majorEastAsia" w:cstheme="majorEastAsia"/>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ajorEastAsia" w:hAnsiTheme="majorEastAsia" w:eastAsiaTheme="majorEastAsia" w:cstheme="majorEastAsia"/>
          <w:b/>
          <w:color w:val="000000"/>
          <w:sz w:val="32"/>
          <w:szCs w:val="32"/>
          <w:highlight w:val="none"/>
          <w:lang w:eastAsia="zh-CN"/>
        </w:rPr>
        <w:t xml:space="preserve">残疾人福利性单位声明函</w:t>
      </w:r>
      <w:r/>
    </w:p>
    <w:p>
      <w:pPr>
        <w:ind w:firstLine="624"/>
        <w:jc w:val="both"/>
        <w:spacing w:after="0" w:line="253" w:lineRule="atLeast"/>
        <w:rPr>
          <w:highlight w:val="none"/>
          <w:lang w:eastAsia="zh-CN"/>
        </w:rPr>
        <w:pBdr>
          <w:top w:val="none" w:color="000000" w:sz="0" w:space="0"/>
          <w:left w:val="none" w:color="000000" w:sz="0" w:space="0"/>
          <w:bottom w:val="none" w:color="000000" w:sz="0" w:space="0"/>
          <w:right w:val="none" w:color="000000" w:sz="0" w:space="0"/>
        </w:pBdr>
      </w:pPr>
      <w:r>
        <w:rPr>
          <w:rFonts w:ascii="Calibri" w:hAnsi="Calibri" w:eastAsia="仿宋" w:cs="Calibri"/>
          <w:color w:val="000000"/>
          <w:spacing w:val="6"/>
          <w:sz w:val="30"/>
          <w:highlight w:val="none"/>
          <w:lang w:eastAsia="zh-CN"/>
        </w:rPr>
        <w:t xml:space="preserve"> </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本单位在本次政府采购活动中提供的残疾人福利单位产品报价合计为人民币（大写）圆整（￥：     ）。</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本单位对上述声明的真实性负责。如有虚假，将依法承担相应责任。</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 </w:t>
      </w:r>
      <w:r/>
    </w:p>
    <w:p>
      <w:pPr>
        <w:ind w:firstLine="420"/>
        <w:jc w:val="both"/>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（备注：1、供应商如不提供此声明函，价格将不做相应扣除。2、中标供应商为残疾人福利单位的，此声明函将随中标结果同时公告，接受社会监督）</w:t>
      </w:r>
      <w:r/>
    </w:p>
    <w:p>
      <w:pPr>
        <w:ind w:firstLine="444"/>
        <w:jc w:val="both"/>
        <w:spacing w:after="0" w:line="360" w:lineRule="auto"/>
        <w:rPr>
          <w:rFonts w:ascii="Calibri" w:hAnsi="Calibri" w:eastAsia="仿宋" w:cs="Calibri"/>
          <w:color w:val="000000"/>
          <w:spacing w:val="6"/>
          <w:highlight w:val="none"/>
          <w:lang w:eastAsia="zh-CN"/>
        </w:rPr>
        <w:pBdr>
          <w:top w:val="none" w:color="000000" w:sz="0" w:space="0"/>
          <w:left w:val="none" w:color="000000" w:sz="0" w:space="0"/>
          <w:bottom w:val="none" w:color="000000" w:sz="0" w:space="0"/>
          <w:right w:val="none" w:color="000000" w:sz="0" w:space="0"/>
        </w:pBdr>
      </w:pPr>
      <w:r>
        <w:rPr>
          <w:rFonts w:ascii="Calibri" w:hAnsi="Calibri" w:eastAsia="仿宋" w:cs="Calibri"/>
          <w:color w:val="000000"/>
          <w:spacing w:val="6"/>
          <w:highlight w:val="none"/>
          <w:lang w:eastAsia="zh-CN"/>
        </w:rPr>
        <w:t xml:space="preserve"> </w:t>
      </w:r>
      <w:r/>
    </w:p>
    <w:p>
      <w:pPr>
        <w:ind w:firstLine="444"/>
        <w:jc w:val="both"/>
        <w:spacing w:after="0" w:line="360" w:lineRule="auto"/>
        <w:rPr>
          <w:rFonts w:ascii="Calibri" w:hAnsi="Calibri" w:eastAsia="仿宋" w:cs="Calibri"/>
          <w:color w:val="000000"/>
          <w:spacing w:val="6"/>
          <w:highlight w:val="none"/>
          <w:lang w:eastAsia="zh-CN"/>
        </w:rPr>
        <w:pBdr>
          <w:top w:val="none" w:color="000000" w:sz="0" w:space="0"/>
          <w:left w:val="none" w:color="000000" w:sz="0" w:space="0"/>
          <w:bottom w:val="none" w:color="000000" w:sz="0" w:space="0"/>
          <w:right w:val="none" w:color="000000" w:sz="0" w:space="0"/>
        </w:pBdr>
      </w:pPr>
      <w:r>
        <w:rPr>
          <w:rFonts w:ascii="Calibri" w:hAnsi="Calibri" w:eastAsia="仿宋" w:cs="Calibri"/>
          <w:color w:val="000000"/>
          <w:spacing w:val="6"/>
          <w:highlight w:val="none"/>
          <w:lang w:eastAsia="zh-CN"/>
        </w:rPr>
      </w:r>
      <w:r/>
    </w:p>
    <w:p>
      <w:pPr>
        <w:ind w:firstLine="420"/>
        <w:jc w:val="center"/>
        <w:spacing w:after="0" w:line="360" w:lineRule="auto"/>
        <w:tabs>
          <w:tab w:val="left" w:pos="4860" w:leader="none"/>
        </w:tabs>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              供应商全称（</w:t>
      </w:r>
      <w:r>
        <w:rPr>
          <w:rFonts w:hint="eastAsia" w:ascii="宋体" w:hAnsi="宋体"/>
          <w:sz w:val="24"/>
          <w:szCs w:val="24"/>
          <w:highlight w:val="none"/>
          <w:lang w:eastAsia="zh-CN"/>
        </w:rPr>
        <w:t xml:space="preserve">加盖CA电子公章</w:t>
      </w:r>
      <w:r>
        <w:rPr>
          <w:rFonts w:ascii="宋体" w:hAnsi="宋体" w:eastAsia="宋体" w:cs="宋体"/>
          <w:color w:val="000000"/>
          <w:highlight w:val="none"/>
          <w:lang w:eastAsia="zh-CN"/>
        </w:rPr>
        <w:t xml:space="preserve">）：</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                             日  期：</w:t>
      </w:r>
      <w:r/>
    </w:p>
    <w:p>
      <w:pPr>
        <w:jc w:val="both"/>
        <w:spacing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lang w:eastAsia="zh-CN"/>
        </w:rPr>
        <w:t xml:space="preserve"> </w:t>
      </w:r>
      <w:r/>
    </w:p>
    <w:p>
      <w:pPr>
        <w:jc w:val="center"/>
        <w:spacing w:line="85" w:lineRule="atLeast"/>
        <w:rPr>
          <w:rFonts w:hint="eastAsia" w:ascii="宋体" w:hAnsi="宋体" w:eastAsia="宋体" w:cs="宋体"/>
          <w:b/>
          <w:color w:val="000000"/>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814" w:bottom="1417" w:left="1814" w:header="709" w:footer="709" w:gutter="0"/>
          <w:cols w:num="1" w:sep="0" w:space="708" w:equalWidth="1"/>
          <w:docGrid w:linePitch="360"/>
        </w:sectPr>
      </w:pPr>
      <w:r>
        <w:rPr>
          <w:rFonts w:hint="eastAsia" w:ascii="宋体" w:hAnsi="宋体" w:eastAsia="宋体" w:cs="宋体"/>
          <w:b/>
          <w:color w:val="000000"/>
          <w:highlight w:val="none"/>
          <w:lang w:eastAsia="zh-CN"/>
        </w:rPr>
      </w:r>
      <w:r/>
    </w:p>
    <w:p>
      <w:pPr>
        <w:numPr>
          <w:ilvl w:val="0"/>
          <w:numId w:val="3"/>
        </w:numPr>
        <w:jc w:val="center"/>
        <w:spacing w:after="0" w:line="460" w:lineRule="atLeast"/>
        <w:rPr>
          <w:rFonts w:hint="eastAsia" w:asciiTheme="majorEastAsia" w:hAnsiTheme="majorEastAsia" w:eastAsiaTheme="majorEastAsia" w:cstheme="majorEastAsia"/>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ajorEastAsia" w:hAnsiTheme="majorEastAsia" w:eastAsiaTheme="majorEastAsia" w:cstheme="majorEastAsia"/>
          <w:b/>
          <w:color w:val="000000"/>
          <w:sz w:val="32"/>
          <w:szCs w:val="32"/>
          <w:highlight w:val="none"/>
          <w:lang w:eastAsia="zh-CN"/>
        </w:rPr>
        <w:t xml:space="preserve">联合体协议（如有）</w:t>
      </w:r>
      <w:r/>
    </w:p>
    <w:p>
      <w:pPr>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（联合体中各供应商全称）在此达成以下协议：</w:t>
      </w:r>
      <w:r/>
    </w:p>
    <w:p>
      <w:pPr>
        <w:ind w:firstLine="645"/>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1、我们自愿组成联合体，参加江苏苏咨工程咨询有限责任公司组织的采购编号为号（项目全称）的政府采购活动。</w:t>
      </w:r>
      <w:r/>
    </w:p>
    <w:p>
      <w:pPr>
        <w:ind w:firstLine="645"/>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2、若我们联合中标、成交，（供应商单位1全称）实施项目中（工作内容）部分工作，占合同总金额的%，并承担相应的责任。（供应商单位2全称）实施项目中（工作内容）部分工作，占合同总金额的%，并承担相应的责任……。（注：联合体中各供应商都应明示所承担的工作、相应的责任及合同总金额占比）。</w:t>
      </w:r>
      <w:r/>
    </w:p>
    <w:p>
      <w:pPr>
        <w:ind w:firstLine="645"/>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ind w:firstLine="484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供应商单位1全称（公章）：</w:t>
      </w:r>
      <w:r/>
    </w:p>
    <w:p>
      <w:pPr>
        <w:ind w:firstLine="645"/>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法定代表人或授权代表（签字）：  </w:t>
      </w:r>
      <w:r/>
    </w:p>
    <w:p>
      <w:pPr>
        <w:ind w:firstLine="484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日期：</w:t>
      </w:r>
      <w:r/>
    </w:p>
    <w:p>
      <w:pPr>
        <w:ind w:firstLine="44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p>
    <w:p>
      <w:pPr>
        <w:ind w:firstLine="440"/>
        <w:spacing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ind w:firstLine="484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供应商单位2全称（公章）：</w:t>
      </w:r>
      <w:r/>
    </w:p>
    <w:p>
      <w:pPr>
        <w:ind w:firstLine="645"/>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法定代表人或授权代表（签字）：  </w:t>
      </w:r>
      <w:r/>
    </w:p>
    <w:p>
      <w:pPr>
        <w:ind w:firstLine="484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日期：</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注：（1）联合体中各供应商均须加盖单位公章，并由法定代表人或授权代表签字。</w:t>
      </w:r>
      <w:r/>
    </w:p>
    <w:p>
      <w:pPr>
        <w:rPr>
          <w:rFonts w:hint="eastAsia" w:ascii="宋体" w:hAnsi="宋体" w:eastAsia="宋体" w:cs="宋体"/>
          <w:b/>
          <w:color w:val="000000"/>
          <w:sz w:val="32"/>
          <w:highlight w:val="none"/>
          <w:lang w:eastAsia="zh-CN"/>
        </w:rPr>
      </w:pPr>
      <w:r>
        <w:rPr>
          <w:rFonts w:ascii="宋体" w:hAnsi="宋体" w:eastAsia="宋体" w:cs="宋体"/>
          <w:b/>
          <w:color w:val="000000"/>
          <w:sz w:val="32"/>
          <w:highlight w:val="none"/>
          <w:lang w:eastAsia="zh-CN"/>
        </w:rPr>
        <w:br w:type="page" w:clear="all"/>
      </w:r>
      <w:r/>
    </w:p>
    <w:p>
      <w:pPr>
        <w:numPr>
          <w:ilvl w:val="0"/>
          <w:numId w:val="3"/>
        </w:numPr>
        <w:jc w:val="center"/>
        <w:spacing w:after="0" w:line="460" w:lineRule="atLeast"/>
        <w:rPr>
          <w:rFonts w:hint="eastAsia" w:asciiTheme="majorEastAsia" w:hAnsiTheme="majorEastAsia" w:eastAsiaTheme="majorEastAsia" w:cstheme="majorEastAsia"/>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ajorEastAsia" w:hAnsiTheme="majorEastAsia" w:eastAsiaTheme="majorEastAsia" w:cstheme="majorEastAsia"/>
          <w:b/>
          <w:color w:val="000000"/>
          <w:sz w:val="32"/>
          <w:szCs w:val="32"/>
          <w:highlight w:val="none"/>
          <w:lang w:eastAsia="zh-CN"/>
        </w:rPr>
        <w:t xml:space="preserve">投标分项报价表</w:t>
      </w:r>
      <w:r/>
    </w:p>
    <w:tbl>
      <w:tblPr>
        <w:tblStyle w:val="701"/>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产品</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名称</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品牌</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规格</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249"/>
        </w:trPr>
        <w:tc>
          <w:tcPr>
            <w:tcW w:w="500"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gridSpan w:val="8"/>
            <w:tcW w:w="7797" w:type="dxa"/>
            <w:vAlign w:val="center"/>
            <w:textDirection w:val="lrTb"/>
            <w:noWrap w:val="false"/>
          </w:tcPr>
          <w:p>
            <w:pPr>
              <w:jc w:val="center"/>
              <w:spacing w:line="0" w:lineRule="atLeast"/>
              <w:rPr>
                <w:rFonts w:ascii="宋体" w:hAnsi="宋体"/>
                <w:sz w:val="24"/>
                <w:szCs w:val="24"/>
                <w:highlight w:val="none"/>
                <w:lang w:eastAsia="zh-CN"/>
              </w:rPr>
            </w:pPr>
            <w:r>
              <w:rPr>
                <w:rFonts w:hint="eastAsia" w:ascii="宋体" w:hAnsi="宋体"/>
                <w:sz w:val="24"/>
                <w:szCs w:val="24"/>
                <w:highlight w:val="none"/>
                <w:lang w:eastAsia="zh-CN"/>
              </w:rPr>
              <w:t xml:space="preserve">投标总报价（人民币：元）</w:t>
            </w:r>
            <w:r/>
          </w:p>
        </w:tc>
        <w:tc>
          <w:tcPr>
            <w:tcW w:w="966" w:type="dxa"/>
            <w:textDirection w:val="lrTb"/>
            <w:noWrap w:val="false"/>
          </w:tcPr>
          <w:p>
            <w:pPr>
              <w:rPr>
                <w:rFonts w:ascii="宋体" w:hAnsi="宋体"/>
                <w:sz w:val="24"/>
                <w:szCs w:val="24"/>
                <w:highlight w:val="none"/>
                <w:lang w:eastAsia="zh-CN"/>
              </w:rPr>
            </w:pPr>
            <w:r>
              <w:rPr>
                <w:rFonts w:ascii="宋体" w:hAnsi="宋体"/>
                <w:sz w:val="24"/>
                <w:szCs w:val="24"/>
                <w:highlight w:val="none"/>
                <w:lang w:eastAsia="zh-CN"/>
              </w:rPr>
            </w:r>
            <w:r/>
          </w:p>
        </w:tc>
      </w:tr>
    </w:tbl>
    <w:p>
      <w:pPr>
        <w:ind w:firstLine="420"/>
        <w:jc w:val="center"/>
        <w:spacing w:after="0" w:line="360" w:lineRule="auto"/>
        <w:tabs>
          <w:tab w:val="left" w:pos="4860" w:leader="none"/>
        </w:tabs>
        <w:rPr>
          <w:rFonts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r>
      <w:r/>
    </w:p>
    <w:p>
      <w:pPr>
        <w:ind w:firstLine="420"/>
        <w:jc w:val="right"/>
        <w:spacing w:after="0" w:line="360" w:lineRule="auto"/>
        <w:tabs>
          <w:tab w:val="left" w:pos="4860" w:leader="none"/>
        </w:tabs>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供应商全称（</w:t>
      </w:r>
      <w:r>
        <w:rPr>
          <w:rFonts w:hint="eastAsia" w:ascii="宋体" w:hAnsi="宋体"/>
          <w:sz w:val="24"/>
          <w:szCs w:val="24"/>
          <w:highlight w:val="none"/>
          <w:lang w:eastAsia="zh-CN"/>
        </w:rPr>
        <w:t xml:space="preserve">加盖CA电子公章</w:t>
      </w:r>
      <w:r>
        <w:rPr>
          <w:rFonts w:ascii="宋体" w:hAnsi="宋体" w:eastAsia="宋体" w:cs="宋体"/>
          <w:color w:val="000000"/>
          <w:highlight w:val="none"/>
          <w:lang w:eastAsia="zh-CN"/>
        </w:rPr>
        <w:t xml:space="preserve">）：</w:t>
      </w:r>
      <w:r/>
    </w:p>
    <w:p>
      <w:pPr>
        <w:ind w:firstLine="480"/>
        <w:rPr>
          <w:rFonts w:ascii="宋体" w:hAnsi="宋体"/>
          <w:b/>
          <w:sz w:val="24"/>
          <w:szCs w:val="24"/>
          <w:highlight w:val="none"/>
          <w:lang w:eastAsia="zh-CN"/>
        </w:rPr>
      </w:pPr>
      <w:r>
        <w:rPr>
          <w:rFonts w:ascii="宋体" w:hAnsi="宋体" w:eastAsia="宋体" w:cs="宋体"/>
          <w:color w:val="000000"/>
          <w:highlight w:val="none"/>
          <w:lang w:eastAsia="zh-CN"/>
        </w:rPr>
        <w:t xml:space="preserve">                             日  期：</w:t>
      </w:r>
      <w:r>
        <w:rPr>
          <w:rFonts w:hint="eastAsia" w:ascii="宋体" w:hAnsi="宋体"/>
          <w:sz w:val="24"/>
          <w:szCs w:val="24"/>
          <w:highlight w:val="none"/>
          <w:lang w:eastAsia="zh-CN"/>
        </w:rPr>
        <w:t xml:space="preserve">                  </w:t>
      </w:r>
      <w:r/>
    </w:p>
    <w:p>
      <w:pPr>
        <w:spacing w:line="400" w:lineRule="exact"/>
        <w:rPr>
          <w:rFonts w:ascii="宋体" w:hAnsi="宋体"/>
          <w:sz w:val="24"/>
          <w:szCs w:val="24"/>
          <w:highlight w:val="none"/>
          <w:lang w:eastAsia="zh-CN"/>
        </w:rPr>
      </w:pPr>
      <w:r>
        <w:rPr>
          <w:rFonts w:hint="eastAsia" w:ascii="宋体" w:hAnsi="宋体"/>
          <w:sz w:val="24"/>
          <w:szCs w:val="24"/>
          <w:highlight w:val="none"/>
          <w:lang w:eastAsia="zh-CN"/>
        </w:rPr>
        <w:t xml:space="preserve">备注：</w:t>
      </w:r>
      <w:r/>
    </w:p>
    <w:p>
      <w:pPr>
        <w:spacing w:line="400" w:lineRule="exact"/>
        <w:rPr>
          <w:rFonts w:ascii="宋体" w:hAnsi="宋体"/>
          <w:sz w:val="24"/>
          <w:highlight w:val="none"/>
          <w:lang w:eastAsia="zh-CN"/>
        </w:rPr>
      </w:pPr>
      <w:r>
        <w:rPr>
          <w:rFonts w:hint="eastAsia" w:ascii="宋体" w:hAnsi="宋体"/>
          <w:sz w:val="24"/>
          <w:szCs w:val="24"/>
          <w:highlight w:val="none"/>
          <w:lang w:eastAsia="zh-CN"/>
        </w:rPr>
        <w:t xml:space="preserve">1.投标报价</w:t>
      </w:r>
      <w:r>
        <w:rPr>
          <w:rFonts w:hint="eastAsia" w:ascii="宋体" w:hAnsi="宋体"/>
          <w:sz w:val="24"/>
          <w:highlight w:val="none"/>
          <w:lang w:eastAsia="zh-CN"/>
        </w:rPr>
        <w:t xml:space="preserve">采用总承包方式，“投标总报价”应包括所投货物（包含与货物相关的服务）费用、安装调试费、测试验收费、培训费、运行维护费用、税金、国际（如果</w:t>
      </w:r>
      <w:r>
        <w:rPr>
          <w:rFonts w:ascii="宋体" w:hAnsi="宋体"/>
          <w:sz w:val="24"/>
          <w:highlight w:val="none"/>
          <w:lang w:eastAsia="zh-CN"/>
        </w:rPr>
        <w:t xml:space="preserve">有</w:t>
      </w:r>
      <w:r>
        <w:rPr>
          <w:rFonts w:hint="eastAsia" w:ascii="宋体" w:hAnsi="宋体"/>
          <w:sz w:val="24"/>
          <w:highlight w:val="none"/>
          <w:lang w:eastAsia="zh-CN"/>
        </w:rPr>
        <w:t xml:space="preserve">）国内运输保险、报关清关（如果</w:t>
      </w:r>
      <w:r>
        <w:rPr>
          <w:rFonts w:ascii="宋体" w:hAnsi="宋体"/>
          <w:sz w:val="24"/>
          <w:highlight w:val="none"/>
          <w:lang w:eastAsia="zh-CN"/>
        </w:rPr>
        <w:t xml:space="preserve">有</w:t>
      </w:r>
      <w:r>
        <w:rPr>
          <w:rFonts w:hint="eastAsia" w:ascii="宋体" w:hAnsi="宋体"/>
          <w:sz w:val="24"/>
          <w:highlight w:val="none"/>
          <w:lang w:eastAsia="zh-CN"/>
        </w:rPr>
        <w:t xml:space="preserve">）、开证（如果</w:t>
      </w:r>
      <w:r>
        <w:rPr>
          <w:rFonts w:ascii="宋体" w:hAnsi="宋体"/>
          <w:sz w:val="24"/>
          <w:highlight w:val="none"/>
          <w:lang w:eastAsia="zh-CN"/>
        </w:rPr>
        <w:t xml:space="preserve">有</w:t>
      </w:r>
      <w:r>
        <w:rPr>
          <w:rFonts w:hint="eastAsia" w:ascii="宋体" w:hAnsi="宋体"/>
          <w:sz w:val="24"/>
          <w:highlight w:val="none"/>
          <w:lang w:eastAsia="zh-CN"/>
        </w:rPr>
        <w:t xml:space="preserve">）、办理全套免税手续费用（如果</w:t>
      </w:r>
      <w:r>
        <w:rPr>
          <w:rFonts w:ascii="宋体" w:hAnsi="宋体"/>
          <w:sz w:val="24"/>
          <w:highlight w:val="none"/>
          <w:lang w:eastAsia="zh-CN"/>
        </w:rPr>
        <w:t xml:space="preserve">有</w:t>
      </w:r>
      <w:r>
        <w:rPr>
          <w:rFonts w:hint="eastAsia" w:ascii="宋体" w:hAnsi="宋体"/>
          <w:sz w:val="24"/>
          <w:highlight w:val="none"/>
          <w:lang w:eastAsia="zh-CN"/>
        </w:rPr>
        <w:t xml:space="preserve">）及其他有关的为完成本项目发生的所有费用，招标文件中另有规定的除外。</w:t>
      </w:r>
      <w:r/>
    </w:p>
    <w:p>
      <w:pPr>
        <w:spacing w:line="400" w:lineRule="exact"/>
        <w:rPr>
          <w:rFonts w:ascii="宋体" w:hAnsi="宋体"/>
          <w:sz w:val="24"/>
          <w:highlight w:val="none"/>
          <w:lang w:eastAsia="zh-CN"/>
        </w:rPr>
      </w:pPr>
      <w:r>
        <w:rPr>
          <w:rFonts w:hint="eastAsia" w:ascii="宋体" w:hAnsi="宋体"/>
          <w:sz w:val="24"/>
          <w:highlight w:val="none"/>
          <w:lang w:eastAsia="zh-CN"/>
        </w:rPr>
        <w:t xml:space="preserve">2.</w:t>
      </w:r>
      <w:r>
        <w:rPr>
          <w:rFonts w:hint="eastAsia"/>
          <w:highlight w:val="none"/>
          <w:lang w:eastAsia="zh-CN"/>
        </w:rPr>
        <w:t xml:space="preserve">“</w:t>
      </w:r>
      <w:r>
        <w:rPr>
          <w:rFonts w:hint="eastAsia" w:ascii="宋体" w:hAnsi="宋体"/>
          <w:sz w:val="24"/>
          <w:highlight w:val="none"/>
          <w:lang w:eastAsia="zh-CN"/>
        </w:rPr>
        <w:t xml:space="preserve">投标分项报价表</w:t>
      </w:r>
      <w:r>
        <w:rPr>
          <w:rFonts w:hint="eastAsia"/>
          <w:highlight w:val="none"/>
          <w:lang w:eastAsia="zh-CN"/>
        </w:rPr>
        <w:t xml:space="preserve">”</w:t>
      </w:r>
      <w:r>
        <w:rPr>
          <w:rFonts w:hint="eastAsia" w:ascii="宋体" w:hAnsi="宋体"/>
          <w:sz w:val="24"/>
          <w:highlight w:val="none"/>
          <w:lang w:eastAsia="zh-CN"/>
        </w:rPr>
        <w:t xml:space="preserve">中“投标总报价”数额应当与“开标一览表”中“投标总报价”数额一致。</w:t>
      </w:r>
      <w:r/>
    </w:p>
    <w:p>
      <w:pPr>
        <w:rPr>
          <w:rFonts w:ascii="宋体" w:hAnsi="宋体" w:cs="Arial"/>
          <w:b/>
          <w:bCs/>
          <w:color w:val="000000"/>
          <w:highlight w:val="none"/>
          <w:lang w:eastAsia="zh-CN"/>
        </w:rPr>
      </w:pPr>
      <w:r>
        <w:rPr>
          <w:rFonts w:ascii="宋体" w:hAnsi="宋体" w:cs="Arial"/>
          <w:b/>
          <w:bCs/>
          <w:color w:val="000000"/>
          <w:highlight w:val="none"/>
          <w:lang w:eastAsia="zh-CN"/>
        </w:rPr>
      </w:r>
      <w:r/>
    </w:p>
    <w:p>
      <w:pPr>
        <w:rPr>
          <w:rFonts w:ascii="宋体" w:hAnsi="宋体" w:cs="Arial"/>
          <w:b/>
          <w:bCs/>
          <w:color w:val="000000"/>
          <w:highlight w:val="none"/>
          <w:lang w:eastAsia="zh-CN"/>
        </w:rPr>
      </w:pPr>
      <w:r>
        <w:rPr>
          <w:rFonts w:ascii="宋体" w:hAnsi="宋体" w:cs="Arial"/>
          <w:b/>
          <w:bCs/>
          <w:color w:val="000000"/>
          <w:highlight w:val="none"/>
          <w:lang w:eastAsia="zh-CN"/>
        </w:rPr>
      </w:r>
      <w:r/>
    </w:p>
    <w:p>
      <w:pPr>
        <w:jc w:val="center"/>
        <w:rPr>
          <w:rFonts w:hint="eastAsia" w:ascii="黑体" w:hAnsi="黑体" w:eastAsia="黑体"/>
          <w:b/>
          <w:sz w:val="32"/>
          <w:szCs w:val="32"/>
          <w:highlight w:val="none"/>
          <w:lang w:eastAsia="zh-CN"/>
        </w:rPr>
      </w:pPr>
      <w:r>
        <w:rPr>
          <w:rFonts w:hint="eastAsia" w:ascii="黑体" w:hAnsi="黑体" w:eastAsia="黑体"/>
          <w:b/>
          <w:sz w:val="32"/>
          <w:szCs w:val="32"/>
          <w:highlight w:val="none"/>
          <w:lang w:eastAsia="zh-CN"/>
        </w:rPr>
      </w:r>
      <w:r/>
    </w:p>
    <w:p>
      <w:pPr>
        <w:jc w:val="center"/>
        <w:rPr>
          <w:rFonts w:hint="eastAsia" w:ascii="黑体" w:hAnsi="黑体" w:eastAsia="黑体"/>
          <w:b/>
          <w:sz w:val="32"/>
          <w:szCs w:val="32"/>
          <w:highlight w:val="none"/>
          <w:lang w:eastAsia="zh-CN"/>
        </w:rPr>
      </w:pPr>
      <w:r>
        <w:rPr>
          <w:rFonts w:hint="eastAsia" w:ascii="黑体" w:hAnsi="黑体" w:eastAsia="黑体"/>
          <w:b/>
          <w:sz w:val="32"/>
          <w:szCs w:val="32"/>
          <w:highlight w:val="none"/>
          <w:lang w:eastAsia="zh-CN"/>
        </w:rPr>
      </w:r>
      <w:r/>
    </w:p>
    <w:p>
      <w:pPr>
        <w:jc w:val="center"/>
        <w:rPr>
          <w:rFonts w:hint="eastAsia" w:ascii="黑体" w:hAnsi="黑体" w:eastAsia="黑体"/>
          <w:b/>
          <w:sz w:val="32"/>
          <w:szCs w:val="32"/>
          <w:highlight w:val="none"/>
          <w:lang w:eastAsia="zh-CN"/>
        </w:rPr>
        <w:sectPr>
          <w:footnotePr/>
          <w:endnotePr/>
          <w:type w:val="nextPage"/>
          <w:pgSz w:w="11906" w:h="16838" w:orient="portrait"/>
          <w:pgMar w:top="1417" w:right="1814" w:bottom="1417" w:left="1814" w:header="709" w:footer="709" w:gutter="0"/>
          <w:cols w:num="1" w:sep="0" w:space="708" w:equalWidth="1"/>
          <w:docGrid w:linePitch="360"/>
        </w:sectPr>
      </w:pPr>
      <w:r>
        <w:rPr>
          <w:rFonts w:hint="eastAsia" w:ascii="黑体" w:hAnsi="黑体" w:eastAsia="黑体"/>
          <w:b/>
          <w:sz w:val="32"/>
          <w:szCs w:val="32"/>
          <w:highlight w:val="none"/>
          <w:lang w:eastAsia="zh-CN"/>
        </w:rPr>
      </w:r>
      <w:r/>
    </w:p>
    <w:p>
      <w:pPr>
        <w:numPr>
          <w:ilvl w:val="0"/>
          <w:numId w:val="3"/>
        </w:numPr>
        <w:jc w:val="center"/>
        <w:spacing w:after="0" w:line="460" w:lineRule="atLeast"/>
        <w:rPr>
          <w:rFonts w:hint="eastAsia" w:asciiTheme="majorEastAsia" w:hAnsiTheme="majorEastAsia" w:eastAsiaTheme="majorEastAsia" w:cstheme="majorEastAsia"/>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ajorEastAsia" w:hAnsiTheme="majorEastAsia" w:eastAsiaTheme="majorEastAsia" w:cstheme="majorEastAsia"/>
          <w:b/>
          <w:color w:val="000000"/>
          <w:sz w:val="32"/>
          <w:szCs w:val="32"/>
          <w:highlight w:val="none"/>
          <w:lang w:eastAsia="zh-CN"/>
        </w:rPr>
        <w:t xml:space="preserve">技术要求响应及偏离表</w:t>
      </w:r>
      <w:r/>
    </w:p>
    <w:p>
      <w:pPr>
        <w:pStyle w:val="731"/>
        <w:rPr>
          <w:highlight w:val="none"/>
        </w:rPr>
      </w:pPr>
      <w:r>
        <w:rPr>
          <w:highlight w:val="none"/>
        </w:rPr>
      </w:r>
      <w:r/>
    </w:p>
    <w:tbl>
      <w:tblPr>
        <w:tblStyle w:val="70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招标文件要求</w:t>
            </w:r>
            <w:r/>
          </w:p>
        </w:tc>
        <w:tc>
          <w:tcPr>
            <w:tcW w:w="285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投标响应情况</w:t>
            </w:r>
            <w:r/>
          </w:p>
        </w:tc>
        <w:tc>
          <w:tcPr>
            <w:tcW w:w="130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超出、符合或偏离</w:t>
            </w:r>
            <w:r/>
          </w:p>
        </w:tc>
        <w:tc>
          <w:tcPr>
            <w:tcW w:w="117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证明</w:t>
            </w:r>
            <w:r/>
          </w:p>
          <w:p>
            <w:pPr>
              <w:jc w:val="center"/>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t xml:space="preserve">……</w:t>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bl>
    <w:p>
      <w:pPr>
        <w:rPr>
          <w:rFonts w:ascii="宋体" w:hAnsi="宋体"/>
          <w:sz w:val="24"/>
          <w:szCs w:val="24"/>
          <w:highlight w:val="none"/>
          <w:lang w:eastAsia="zh-CN"/>
        </w:rPr>
      </w:pPr>
      <w:r>
        <w:rPr>
          <w:rFonts w:hint="eastAsia" w:ascii="宋体" w:hAnsi="宋体"/>
          <w:sz w:val="24"/>
          <w:szCs w:val="24"/>
          <w:highlight w:val="none"/>
          <w:lang w:eastAsia="zh-CN"/>
        </w:rPr>
        <w:t xml:space="preserve">注： 行数不够，可自行添加。</w:t>
      </w:r>
      <w:r/>
    </w:p>
    <w:p>
      <w:pPr>
        <w:ind w:firstLine="420"/>
        <w:jc w:val="right"/>
        <w:spacing w:after="0" w:line="360" w:lineRule="auto"/>
        <w:tabs>
          <w:tab w:val="left" w:pos="4860" w:leader="none"/>
        </w:tabs>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供应商全称（</w:t>
      </w:r>
      <w:r>
        <w:rPr>
          <w:rFonts w:hint="eastAsia" w:ascii="宋体" w:hAnsi="宋体"/>
          <w:sz w:val="24"/>
          <w:szCs w:val="24"/>
          <w:highlight w:val="none"/>
          <w:lang w:eastAsia="zh-CN"/>
        </w:rPr>
        <w:t xml:space="preserve">加盖CA电子公章</w:t>
      </w:r>
      <w:r>
        <w:rPr>
          <w:rFonts w:ascii="宋体" w:hAnsi="宋体" w:eastAsia="宋体" w:cs="宋体"/>
          <w:color w:val="000000"/>
          <w:highlight w:val="none"/>
          <w:lang w:eastAsia="zh-CN"/>
        </w:rPr>
        <w:t xml:space="preserve">）：</w:t>
      </w:r>
      <w:r/>
    </w:p>
    <w:p>
      <w:pPr>
        <w:jc w:val="center"/>
        <w:rPr>
          <w:rFonts w:ascii="黑体" w:hAnsi="Arial" w:eastAsia="黑体"/>
          <w:b/>
          <w:sz w:val="36"/>
          <w:highlight w:val="none"/>
          <w:lang w:eastAsia="zh-CN"/>
        </w:rPr>
      </w:pPr>
      <w:r>
        <w:rPr>
          <w:rFonts w:ascii="宋体" w:hAnsi="宋体" w:eastAsia="宋体" w:cs="宋体"/>
          <w:color w:val="000000"/>
          <w:highlight w:val="none"/>
          <w:lang w:eastAsia="zh-CN"/>
        </w:rPr>
        <w:t xml:space="preserve">                             日  期：</w:t>
      </w:r>
      <w:r/>
    </w:p>
    <w:p>
      <w:pPr>
        <w:jc w:val="center"/>
        <w:rPr>
          <w:rFonts w:ascii="黑体" w:hAnsi="Arial" w:eastAsia="黑体"/>
          <w:b/>
          <w:sz w:val="36"/>
          <w:highlight w:val="none"/>
          <w:lang w:eastAsia="zh-CN"/>
        </w:rPr>
      </w:pPr>
      <w:r>
        <w:rPr>
          <w:rFonts w:ascii="黑体" w:hAnsi="Arial" w:eastAsia="黑体"/>
          <w:b/>
          <w:sz w:val="36"/>
          <w:highlight w:val="none"/>
          <w:lang w:eastAsia="zh-CN"/>
        </w:rPr>
      </w:r>
      <w:r/>
    </w:p>
    <w:p>
      <w:pPr>
        <w:jc w:val="center"/>
        <w:rPr>
          <w:rFonts w:ascii="黑体" w:hAnsi="Arial" w:eastAsia="黑体"/>
          <w:b/>
          <w:sz w:val="36"/>
          <w:highlight w:val="none"/>
          <w:lang w:eastAsia="zh-CN"/>
        </w:rPr>
      </w:pPr>
      <w:r>
        <w:rPr>
          <w:rFonts w:ascii="黑体" w:hAnsi="Arial" w:eastAsia="黑体"/>
          <w:b/>
          <w:sz w:val="36"/>
          <w:highlight w:val="none"/>
          <w:lang w:eastAsia="zh-CN"/>
        </w:rPr>
      </w:r>
      <w:r/>
    </w:p>
    <w:p>
      <w:pPr>
        <w:jc w:val="center"/>
        <w:rPr>
          <w:rFonts w:ascii="黑体" w:hAnsi="Arial" w:eastAsia="黑体"/>
          <w:b/>
          <w:sz w:val="36"/>
          <w:highlight w:val="none"/>
          <w:lang w:eastAsia="zh-CN"/>
        </w:rPr>
      </w:pPr>
      <w:r>
        <w:rPr>
          <w:rFonts w:ascii="黑体" w:hAnsi="Arial" w:eastAsia="黑体"/>
          <w:b/>
          <w:sz w:val="36"/>
          <w:highlight w:val="none"/>
          <w:lang w:eastAsia="zh-CN"/>
        </w:rPr>
      </w:r>
      <w:r/>
    </w:p>
    <w:p>
      <w:pPr>
        <w:rPr>
          <w:rFonts w:ascii="黑体" w:hAnsi="Arial" w:eastAsia="黑体"/>
          <w:sz w:val="32"/>
          <w:highlight w:val="none"/>
          <w:lang w:eastAsia="zh-CN"/>
        </w:rPr>
      </w:pPr>
      <w:r>
        <w:rPr>
          <w:rFonts w:ascii="黑体" w:hAnsi="Arial" w:eastAsia="黑体"/>
          <w:sz w:val="32"/>
          <w:highlight w:val="none"/>
          <w:lang w:eastAsia="zh-CN"/>
        </w:rPr>
      </w:r>
      <w:r/>
    </w:p>
    <w:p>
      <w:pPr>
        <w:rPr>
          <w:rFonts w:ascii="黑体" w:hAnsi="Arial" w:eastAsia="黑体"/>
          <w:sz w:val="32"/>
          <w:highlight w:val="none"/>
          <w:lang w:eastAsia="zh-CN"/>
        </w:rPr>
      </w:pPr>
      <w:r>
        <w:rPr>
          <w:rFonts w:ascii="黑体" w:hAnsi="Arial" w:eastAsia="黑体"/>
          <w:sz w:val="32"/>
          <w:highlight w:val="none"/>
          <w:lang w:eastAsia="zh-CN"/>
        </w:rPr>
      </w:r>
      <w:r/>
    </w:p>
    <w:p>
      <w:pPr>
        <w:rPr>
          <w:rFonts w:ascii="黑体" w:hAnsi="Arial" w:eastAsia="黑体"/>
          <w:sz w:val="32"/>
          <w:highlight w:val="none"/>
          <w:lang w:eastAsia="zh-CN"/>
        </w:rPr>
      </w:pPr>
      <w:r>
        <w:rPr>
          <w:rFonts w:ascii="黑体" w:hAnsi="Arial" w:eastAsia="黑体"/>
          <w:sz w:val="32"/>
          <w:highlight w:val="none"/>
          <w:lang w:eastAsia="zh-CN"/>
        </w:rPr>
      </w:r>
      <w:r/>
    </w:p>
    <w:p>
      <w:pPr>
        <w:rPr>
          <w:rFonts w:ascii="黑体" w:hAnsi="Arial" w:eastAsia="黑体"/>
          <w:sz w:val="32"/>
          <w:highlight w:val="none"/>
          <w:lang w:eastAsia="zh-CN"/>
        </w:rPr>
      </w:pPr>
      <w:r>
        <w:rPr>
          <w:rFonts w:ascii="黑体" w:hAnsi="Arial" w:eastAsia="黑体"/>
          <w:sz w:val="32"/>
          <w:highlight w:val="none"/>
          <w:lang w:eastAsia="zh-CN"/>
        </w:rPr>
      </w:r>
      <w:r/>
    </w:p>
    <w:p>
      <w:pPr>
        <w:rPr>
          <w:rFonts w:ascii="黑体" w:hAnsi="Arial" w:eastAsia="黑体"/>
          <w:sz w:val="32"/>
          <w:highlight w:val="none"/>
          <w:lang w:eastAsia="zh-CN"/>
        </w:rPr>
      </w:pPr>
      <w:r>
        <w:rPr>
          <w:rFonts w:ascii="黑体" w:hAnsi="Arial" w:eastAsia="黑体"/>
          <w:sz w:val="32"/>
          <w:highlight w:val="none"/>
          <w:lang w:eastAsia="zh-CN"/>
        </w:rPr>
      </w:r>
      <w:r/>
    </w:p>
    <w:p>
      <w:pPr>
        <w:numPr>
          <w:ilvl w:val="0"/>
          <w:numId w:val="3"/>
        </w:numPr>
        <w:jc w:val="center"/>
        <w:spacing w:after="0" w:line="460" w:lineRule="atLeast"/>
        <w:rPr>
          <w:rFonts w:hint="eastAsia" w:asciiTheme="majorEastAsia" w:hAnsiTheme="majorEastAsia" w:eastAsiaTheme="majorEastAsia" w:cstheme="majorEastAsia"/>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bookmarkStart w:id="24" w:name="_Hlt26955054"/>
      <w:r/>
      <w:bookmarkEnd w:id="24"/>
      <w:r>
        <w:rPr>
          <w:rFonts w:hint="eastAsia" w:asciiTheme="majorEastAsia" w:hAnsiTheme="majorEastAsia" w:eastAsiaTheme="majorEastAsia" w:cstheme="majorEastAsia"/>
          <w:b/>
          <w:color w:val="000000"/>
          <w:sz w:val="32"/>
          <w:szCs w:val="32"/>
          <w:highlight w:val="none"/>
          <w:lang w:eastAsia="zh-CN"/>
        </w:rPr>
        <w:t xml:space="preserve">商务要求响应及偏离表</w:t>
      </w:r>
      <w:r/>
    </w:p>
    <w:p>
      <w:pPr>
        <w:pStyle w:val="731"/>
        <w:rPr>
          <w:highlight w:val="none"/>
        </w:rPr>
      </w:pPr>
      <w:r>
        <w:rPr>
          <w:highlight w:val="none"/>
        </w:rPr>
      </w:r>
      <w:r/>
    </w:p>
    <w:tbl>
      <w:tblPr>
        <w:tblStyle w:val="70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highlight w:val="none"/>
              </w:rPr>
            </w:pPr>
            <w:r/>
            <w:bookmarkStart w:id="25" w:name="_Hlt26955056"/>
            <w:r/>
            <w:bookmarkEnd w:id="25"/>
            <w:r/>
            <w:bookmarkStart w:id="26" w:name="_Hlt26580838"/>
            <w:r/>
            <w:bookmarkEnd w:id="26"/>
            <w:r/>
            <w:bookmarkStart w:id="27" w:name="_Hlt24879081"/>
            <w:r/>
            <w:bookmarkEnd w:id="27"/>
            <w:r/>
            <w:bookmarkStart w:id="28" w:name="_Hlt26609391"/>
            <w:r/>
            <w:bookmarkEnd w:id="28"/>
            <w:r/>
            <w:bookmarkStart w:id="29" w:name="_Hlt26671372"/>
            <w:r/>
            <w:bookmarkEnd w:id="29"/>
            <w:r/>
            <w:bookmarkStart w:id="30" w:name="_Hlt26955064"/>
            <w:r/>
            <w:bookmarkEnd w:id="30"/>
            <w:r/>
            <w:bookmarkStart w:id="31" w:name="_Hlt26671343"/>
            <w:r/>
            <w:bookmarkEnd w:id="31"/>
            <w:r/>
            <w:bookmarkStart w:id="32" w:name="_Hlt26782999"/>
            <w:r/>
            <w:bookmarkEnd w:id="32"/>
            <w:r>
              <w:rPr>
                <w:rFonts w:hint="eastAsia" w:ascii="宋体" w:hAnsi="宋体"/>
                <w:sz w:val="24"/>
                <w:szCs w:val="24"/>
                <w:highlight w:val="none"/>
              </w:rPr>
              <w:t xml:space="preserve">序号</w:t>
            </w:r>
            <w:r/>
          </w:p>
        </w:tc>
        <w:tc>
          <w:tcPr>
            <w:tcW w:w="268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招标文件要求</w:t>
            </w:r>
            <w:r/>
          </w:p>
        </w:tc>
        <w:tc>
          <w:tcPr>
            <w:tcW w:w="288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投标响应情况</w:t>
            </w:r>
            <w:r/>
          </w:p>
        </w:tc>
        <w:tc>
          <w:tcPr>
            <w:tcW w:w="130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超出、符合或偏离</w:t>
            </w:r>
            <w:r/>
          </w:p>
        </w:tc>
        <w:tc>
          <w:tcPr>
            <w:tcW w:w="1614"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证明</w:t>
            </w:r>
            <w:r/>
          </w:p>
          <w:p>
            <w:pPr>
              <w:jc w:val="center"/>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68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bl>
    <w:p>
      <w:pPr>
        <w:rPr>
          <w:rFonts w:ascii="宋体" w:hAnsi="宋体"/>
          <w:sz w:val="24"/>
          <w:szCs w:val="24"/>
          <w:highlight w:val="none"/>
          <w:lang w:eastAsia="zh-CN"/>
        </w:rPr>
      </w:pPr>
      <w:r>
        <w:rPr>
          <w:rFonts w:hint="eastAsia" w:ascii="宋体" w:hAnsi="宋体"/>
          <w:sz w:val="24"/>
          <w:szCs w:val="24"/>
          <w:highlight w:val="none"/>
          <w:lang w:eastAsia="zh-CN"/>
        </w:rPr>
        <w:t xml:space="preserve">注： 行数不够，可自行添加。</w:t>
      </w:r>
      <w:r/>
    </w:p>
    <w:p>
      <w:pPr>
        <w:ind w:firstLine="420"/>
        <w:jc w:val="right"/>
        <w:spacing w:after="0" w:line="360" w:lineRule="auto"/>
        <w:tabs>
          <w:tab w:val="left" w:pos="4860" w:leader="none"/>
        </w:tabs>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eastAsia="zh-CN"/>
        </w:rPr>
        <w:t xml:space="preserve">供应商全称（</w:t>
      </w:r>
      <w:r>
        <w:rPr>
          <w:rFonts w:hint="eastAsia" w:ascii="宋体" w:hAnsi="宋体"/>
          <w:sz w:val="24"/>
          <w:szCs w:val="24"/>
          <w:highlight w:val="none"/>
          <w:lang w:eastAsia="zh-CN"/>
        </w:rPr>
        <w:t xml:space="preserve">加盖CA电子公章</w:t>
      </w:r>
      <w:r>
        <w:rPr>
          <w:rFonts w:ascii="宋体" w:hAnsi="宋体" w:eastAsia="宋体" w:cs="宋体"/>
          <w:color w:val="000000"/>
          <w:highlight w:val="none"/>
          <w:lang w:eastAsia="zh-CN"/>
        </w:rPr>
        <w:t xml:space="preserve">）：</w:t>
      </w:r>
      <w:r/>
    </w:p>
    <w:p>
      <w:pPr>
        <w:spacing w:line="480" w:lineRule="auto"/>
        <w:rPr>
          <w:rFonts w:ascii="宋体" w:hAnsi="宋体"/>
          <w:sz w:val="24"/>
          <w:highlight w:val="none"/>
          <w:lang w:eastAsia="zh-CN"/>
        </w:rPr>
      </w:pPr>
      <w:r>
        <w:rPr>
          <w:rFonts w:ascii="宋体" w:hAnsi="宋体" w:eastAsia="宋体" w:cs="宋体"/>
          <w:color w:val="000000"/>
          <w:highlight w:val="none"/>
          <w:lang w:eastAsia="zh-CN"/>
        </w:rPr>
        <w:t xml:space="preserve">                             日  期：</w:t>
      </w:r>
      <w:r/>
    </w:p>
    <w:p>
      <w:pPr>
        <w:spacing w:line="480" w:lineRule="auto"/>
        <w:rPr>
          <w:rFonts w:ascii="仿宋_GB2312" w:hAnsi="Arial"/>
          <w:sz w:val="30"/>
          <w:highlight w:val="none"/>
          <w:lang w:eastAsia="zh-CN"/>
        </w:rPr>
      </w:pPr>
      <w:r>
        <w:rPr>
          <w:rFonts w:ascii="仿宋_GB2312" w:hAnsi="Arial"/>
          <w:sz w:val="30"/>
          <w:highlight w:val="none"/>
          <w:lang w:eastAsia="zh-CN"/>
        </w:rPr>
      </w:r>
      <w:r/>
    </w:p>
    <w:p>
      <w:pPr>
        <w:pStyle w:val="909"/>
        <w:ind w:firstLine="0"/>
        <w:rPr>
          <w:rFonts w:ascii="宋体" w:hAnsi="宋体"/>
          <w:sz w:val="24"/>
          <w:highlight w:val="none"/>
          <w:lang w:eastAsia="zh-CN"/>
        </w:rPr>
      </w:pPr>
      <w:r/>
      <w:bookmarkStart w:id="33" w:name="_Hlt26671374"/>
      <w:r/>
      <w:bookmarkEnd w:id="33"/>
      <w:r/>
      <w:bookmarkStart w:id="34" w:name="_Hlt26609389"/>
      <w:r/>
      <w:bookmarkEnd w:id="34"/>
      <w:r/>
      <w:bookmarkStart w:id="35" w:name="_Hlt26955066"/>
      <w:r/>
      <w:bookmarkEnd w:id="35"/>
      <w:r/>
      <w:bookmarkStart w:id="36" w:name="_Toc462564146"/>
      <w:r/>
      <w:bookmarkEnd w:id="36"/>
      <w:r/>
      <w:r/>
    </w:p>
    <w:p>
      <w:pPr>
        <w:jc w:val="center"/>
        <w:rPr>
          <w:rFonts w:hint="eastAsia" w:ascii="黑体" w:hAnsi="黑体" w:eastAsia="黑体"/>
          <w:b/>
          <w:sz w:val="32"/>
          <w:szCs w:val="32"/>
          <w:highlight w:val="none"/>
          <w:lang w:eastAsia="zh-CN"/>
        </w:rPr>
      </w:pPr>
      <w:r/>
      <w:bookmarkStart w:id="37" w:name="_格式2__法定代表人授权书"/>
      <w:r/>
      <w:bookmarkEnd w:id="37"/>
      <w:r/>
      <w:r/>
    </w:p>
    <w:p>
      <w:pPr>
        <w:jc w:val="center"/>
        <w:rPr>
          <w:rFonts w:hint="eastAsia" w:ascii="黑体" w:hAnsi="黑体" w:eastAsia="黑体"/>
          <w:b/>
          <w:sz w:val="32"/>
          <w:szCs w:val="32"/>
          <w:highlight w:val="none"/>
          <w:lang w:eastAsia="zh-CN"/>
        </w:rPr>
      </w:pPr>
      <w:r>
        <w:rPr>
          <w:rFonts w:hint="eastAsia" w:ascii="黑体" w:hAnsi="黑体" w:eastAsia="黑体"/>
          <w:b/>
          <w:sz w:val="32"/>
          <w:szCs w:val="32"/>
          <w:highlight w:val="none"/>
          <w:lang w:eastAsia="zh-CN"/>
        </w:rPr>
      </w:r>
      <w:r/>
    </w:p>
    <w:p>
      <w:pPr>
        <w:rPr>
          <w:rFonts w:hint="eastAsia" w:ascii="黑体" w:hAnsi="黑体" w:eastAsia="黑体"/>
          <w:b/>
          <w:sz w:val="32"/>
          <w:szCs w:val="32"/>
          <w:highlight w:val="none"/>
          <w:lang w:eastAsia="zh-CN"/>
        </w:rPr>
      </w:pPr>
      <w:r>
        <w:rPr>
          <w:rFonts w:hint="eastAsia" w:ascii="黑体" w:hAnsi="黑体" w:eastAsia="黑体"/>
          <w:b/>
          <w:sz w:val="32"/>
          <w:szCs w:val="32"/>
          <w:highlight w:val="none"/>
          <w:lang w:eastAsia="zh-CN"/>
        </w:rPr>
      </w:r>
      <w:r/>
    </w:p>
    <w:p>
      <w:pPr>
        <w:rPr>
          <w:rFonts w:hint="eastAsia" w:ascii="黑体" w:hAnsi="黑体" w:eastAsia="黑体"/>
          <w:b/>
          <w:sz w:val="32"/>
          <w:szCs w:val="32"/>
          <w:highlight w:val="none"/>
          <w:lang w:eastAsia="zh-CN"/>
        </w:rPr>
      </w:pPr>
      <w:r>
        <w:rPr>
          <w:rFonts w:hint="eastAsia" w:ascii="黑体" w:hAnsi="黑体" w:eastAsia="黑体"/>
          <w:b/>
          <w:sz w:val="32"/>
          <w:szCs w:val="32"/>
          <w:highlight w:val="none"/>
          <w:lang w:eastAsia="zh-CN"/>
        </w:rPr>
      </w:r>
      <w:r/>
    </w:p>
    <w:p>
      <w:pPr>
        <w:rPr>
          <w:rFonts w:hint="eastAsia" w:ascii="黑体" w:hAnsi="黑体" w:eastAsia="黑体"/>
          <w:b/>
          <w:sz w:val="32"/>
          <w:szCs w:val="32"/>
          <w:highlight w:val="none"/>
          <w:lang w:eastAsia="zh-CN"/>
        </w:rPr>
      </w:pPr>
      <w:r>
        <w:rPr>
          <w:rFonts w:hint="eastAsia" w:ascii="黑体" w:hAnsi="黑体" w:eastAsia="黑体"/>
          <w:b/>
          <w:sz w:val="32"/>
          <w:szCs w:val="32"/>
          <w:highlight w:val="none"/>
          <w:lang w:eastAsia="zh-CN"/>
        </w:rPr>
      </w:r>
      <w:r/>
    </w:p>
    <w:p>
      <w:pPr>
        <w:rPr>
          <w:rFonts w:hint="eastAsia" w:ascii="黑体" w:hAnsi="黑体" w:eastAsia="黑体"/>
          <w:b/>
          <w:sz w:val="32"/>
          <w:szCs w:val="32"/>
          <w:highlight w:val="none"/>
          <w:lang w:eastAsia="zh-CN"/>
        </w:rPr>
      </w:pPr>
      <w:r>
        <w:rPr>
          <w:rFonts w:hint="eastAsia" w:ascii="黑体" w:hAnsi="黑体" w:eastAsia="黑体"/>
          <w:b/>
          <w:sz w:val="32"/>
          <w:szCs w:val="32"/>
          <w:highlight w:val="none"/>
          <w:lang w:eastAsia="zh-CN"/>
        </w:rPr>
      </w:r>
      <w:r/>
    </w:p>
    <w:p>
      <w:pPr>
        <w:numPr>
          <w:ilvl w:val="0"/>
          <w:numId w:val="3"/>
        </w:numPr>
        <w:jc w:val="center"/>
        <w:spacing w:after="0" w:line="460" w:lineRule="atLeast"/>
        <w:rPr>
          <w:rFonts w:hint="eastAsia" w:asciiTheme="majorEastAsia" w:hAnsiTheme="majorEastAsia" w:eastAsiaTheme="majorEastAsia" w:cstheme="majorEastAsia"/>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ajorEastAsia" w:hAnsiTheme="majorEastAsia" w:eastAsiaTheme="majorEastAsia" w:cstheme="majorEastAsia"/>
          <w:b/>
          <w:color w:val="000000"/>
          <w:sz w:val="32"/>
          <w:szCs w:val="32"/>
          <w:highlight w:val="none"/>
          <w:lang w:eastAsia="zh-CN"/>
        </w:rPr>
        <w:t xml:space="preserve">开标一览表</w:t>
      </w:r>
      <w:r/>
    </w:p>
    <w:p>
      <w:pPr>
        <w:pStyle w:val="731"/>
        <w:rPr>
          <w:highlight w:val="none"/>
        </w:rPr>
      </w:pPr>
      <w:r>
        <w:rPr>
          <w:highlight w:val="none"/>
        </w:rPr>
      </w:r>
      <w:r/>
    </w:p>
    <w:p>
      <w:pPr>
        <w:ind w:firstLine="480"/>
        <w:rPr>
          <w:rFonts w:ascii="宋体" w:hAnsi="宋体"/>
          <w:sz w:val="24"/>
          <w:szCs w:val="24"/>
          <w:highlight w:val="none"/>
          <w:lang w:eastAsia="zh-CN"/>
        </w:rPr>
      </w:pPr>
      <w:r>
        <w:rPr>
          <w:rFonts w:hint="eastAsia" w:ascii="宋体" w:hAnsi="宋体"/>
          <w:sz w:val="24"/>
          <w:szCs w:val="24"/>
          <w:highlight w:val="none"/>
          <w:lang w:eastAsia="zh-CN"/>
        </w:rPr>
        <w:t xml:space="preserve">投标人全称（加盖CA电子签章）：</w:t>
      </w:r>
      <w:r/>
    </w:p>
    <w:p>
      <w:pPr>
        <w:ind w:firstLine="480"/>
        <w:rPr>
          <w:sz w:val="24"/>
          <w:szCs w:val="24"/>
          <w:highlight w:val="none"/>
          <w:lang w:eastAsia="zh-CN"/>
        </w:rPr>
      </w:pPr>
      <w:r>
        <w:rPr>
          <w:rFonts w:hint="eastAsia" w:ascii="宋体" w:hAnsi="宋体"/>
          <w:sz w:val="24"/>
          <w:szCs w:val="24"/>
          <w:highlight w:val="none"/>
          <w:lang w:eastAsia="zh-CN"/>
        </w:rPr>
        <w:t xml:space="preserve">项目名称：</w:t>
      </w:r>
      <w:r/>
    </w:p>
    <w:p>
      <w:pPr>
        <w:ind w:firstLine="480"/>
        <w:rPr>
          <w:rFonts w:ascii="宋体" w:hAnsi="宋体"/>
          <w:sz w:val="24"/>
          <w:szCs w:val="24"/>
          <w:highlight w:val="none"/>
          <w:lang w:eastAsia="zh-CN"/>
        </w:rPr>
      </w:pPr>
      <w:r>
        <w:rPr>
          <w:rFonts w:hint="eastAsia" w:ascii="宋体" w:hAnsi="宋体"/>
          <w:sz w:val="24"/>
          <w:szCs w:val="24"/>
          <w:highlight w:val="none"/>
          <w:lang w:eastAsia="zh-CN"/>
        </w:rPr>
        <w:t xml:space="preserve">项目编号：                                   分包号：</w:t>
      </w:r>
      <w:r/>
    </w:p>
    <w:tbl>
      <w:tblPr>
        <w:tblStyle w:val="701"/>
        <w:tblW w:w="81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6"/>
      </w:tblGrid>
      <w:tr>
        <w:trPr>
          <w:cantSplit/>
          <w:jc w:val="center"/>
          <w:trHeight w:val="725"/>
        </w:trPr>
        <w:tc>
          <w:tcPr>
            <w:tcW w:w="8106" w:type="dxa"/>
            <w:vAlign w:val="center"/>
            <w:textDirection w:val="lrTb"/>
            <w:noWrap w:val="false"/>
          </w:tcPr>
          <w:p>
            <w:pPr>
              <w:rPr>
                <w:rFonts w:ascii="宋体" w:hAnsi="宋体"/>
                <w:sz w:val="24"/>
                <w:szCs w:val="24"/>
                <w:highlight w:val="none"/>
              </w:rPr>
            </w:pPr>
            <w:r>
              <w:rPr>
                <w:rFonts w:hint="eastAsia" w:ascii="宋体" w:hAnsi="宋体" w:cs="宋体"/>
                <w:sz w:val="24"/>
                <w:szCs w:val="24"/>
                <w:highlight w:val="none"/>
                <w:lang w:eastAsia="zh-CN"/>
              </w:rPr>
              <w:t xml:space="preserve">                      </w:t>
            </w:r>
            <w:r>
              <w:rPr>
                <w:rFonts w:hint="eastAsia" w:ascii="宋体" w:hAnsi="宋体"/>
                <w:sz w:val="24"/>
                <w:szCs w:val="24"/>
                <w:highlight w:val="none"/>
              </w:rPr>
              <w:t xml:space="preserve">投标总报价</w:t>
            </w:r>
            <w:r/>
          </w:p>
        </w:tc>
      </w:tr>
      <w:tr>
        <w:trPr>
          <w:jc w:val="center"/>
          <w:trHeight w:val="612"/>
        </w:trPr>
        <w:tc>
          <w:tcPr>
            <w:tcW w:w="8106" w:type="dxa"/>
            <w:vAlign w:val="center"/>
            <w:textDirection w:val="lrTb"/>
            <w:noWrap w:val="false"/>
          </w:tcPr>
          <w:p>
            <w:pPr>
              <w:pStyle w:val="912"/>
              <w:ind w:firstLine="0"/>
              <w:spacing w:before="0" w:after="0" w:line="500" w:lineRule="exact"/>
              <w:rPr>
                <w:rFonts w:ascii="宋体" w:hAnsi="宋体" w:cs="宋体"/>
                <w:highlight w:val="none"/>
                <w:lang w:eastAsia="zh-CN"/>
              </w:rPr>
            </w:pPr>
            <w:r>
              <w:rPr>
                <w:rFonts w:hint="eastAsia" w:ascii="宋体" w:hAnsi="宋体" w:cs="宋体"/>
                <w:highlight w:val="none"/>
                <w:lang w:eastAsia="zh-CN"/>
              </w:rPr>
              <w:t xml:space="preserve">大写：                              （人民币：</w:t>
            </w:r>
            <w:r>
              <w:rPr>
                <w:rFonts w:hint="eastAsia" w:ascii="宋体" w:hAnsi="宋体" w:eastAsia="宋体" w:cs="宋体"/>
                <w:highlight w:val="none"/>
                <w:lang w:eastAsia="zh-CN"/>
              </w:rPr>
              <w:t xml:space="preserve">圆</w:t>
            </w:r>
            <w:r>
              <w:rPr>
                <w:rFonts w:hint="eastAsia" w:ascii="宋体" w:hAnsi="宋体" w:cs="宋体"/>
                <w:highlight w:val="none"/>
                <w:lang w:eastAsia="zh-CN"/>
              </w:rPr>
              <w:t xml:space="preserve">）</w:t>
            </w:r>
            <w:r/>
          </w:p>
        </w:tc>
      </w:tr>
      <w:tr>
        <w:trPr>
          <w:cantSplit/>
          <w:jc w:val="center"/>
          <w:trHeight w:val="612"/>
        </w:trPr>
        <w:tc>
          <w:tcPr>
            <w:tcW w:w="8106" w:type="dxa"/>
            <w:vAlign w:val="center"/>
            <w:textDirection w:val="lrTb"/>
            <w:noWrap w:val="false"/>
          </w:tcPr>
          <w:p>
            <w:pPr>
              <w:pStyle w:val="912"/>
              <w:ind w:firstLine="0"/>
              <w:spacing w:before="0" w:after="0" w:line="500" w:lineRule="exact"/>
              <w:rPr>
                <w:rFonts w:ascii="宋体" w:hAnsi="宋体"/>
                <w:szCs w:val="21"/>
                <w:highlight w:val="none"/>
                <w:lang w:eastAsia="zh-CN"/>
              </w:rPr>
            </w:pPr>
            <w:r>
              <w:rPr>
                <w:rFonts w:hint="eastAsia" w:ascii="宋体" w:hAnsi="宋体" w:cs="宋体"/>
                <w:highlight w:val="none"/>
                <w:lang w:eastAsia="zh-CN"/>
              </w:rPr>
              <w:t xml:space="preserve">小写：                             </w:t>
            </w:r>
            <w:r>
              <w:rPr>
                <w:rFonts w:hint="eastAsia" w:ascii="宋体" w:hAnsi="宋体" w:eastAsia="宋体" w:cs="宋体"/>
                <w:highlight w:val="none"/>
                <w:lang w:eastAsia="zh-CN"/>
              </w:rPr>
              <w:t xml:space="preserve"> </w:t>
            </w:r>
            <w:r>
              <w:rPr>
                <w:rFonts w:hint="eastAsia" w:ascii="宋体" w:hAnsi="宋体" w:cs="宋体"/>
                <w:highlight w:val="none"/>
                <w:lang w:eastAsia="zh-CN"/>
              </w:rPr>
              <w:t xml:space="preserve">（人民币：元）</w:t>
            </w:r>
            <w:r/>
          </w:p>
        </w:tc>
      </w:tr>
    </w:tbl>
    <w:p>
      <w:pPr>
        <w:rPr>
          <w:rFonts w:ascii="宋体" w:hAnsi="宋体"/>
          <w:sz w:val="24"/>
          <w:szCs w:val="24"/>
          <w:highlight w:val="none"/>
          <w:lang w:eastAsia="zh-CN"/>
        </w:rPr>
      </w:pPr>
      <w:r>
        <w:rPr>
          <w:rFonts w:ascii="宋体" w:hAnsi="宋体"/>
          <w:sz w:val="24"/>
          <w:szCs w:val="24"/>
          <w:highlight w:val="none"/>
          <w:lang w:eastAsia="zh-CN"/>
        </w:rPr>
      </w:r>
      <w:r/>
    </w:p>
    <w:p>
      <w:pPr>
        <w:ind w:firstLine="480"/>
        <w:rPr>
          <w:rFonts w:ascii="宋体" w:hAnsi="宋体"/>
          <w:sz w:val="24"/>
          <w:szCs w:val="24"/>
          <w:highlight w:val="none"/>
        </w:rPr>
      </w:pPr>
      <w:r>
        <w:rPr>
          <w:rFonts w:hint="eastAsia" w:ascii="宋体" w:hAnsi="宋体"/>
          <w:sz w:val="24"/>
          <w:szCs w:val="24"/>
          <w:highlight w:val="none"/>
          <w:lang w:eastAsia="zh-CN"/>
        </w:rPr>
        <w:t xml:space="preserve">                                       </w:t>
      </w:r>
      <w:r>
        <w:rPr>
          <w:rFonts w:hint="eastAsia" w:ascii="宋体" w:hAnsi="宋体"/>
          <w:sz w:val="24"/>
          <w:szCs w:val="24"/>
          <w:highlight w:val="none"/>
        </w:rPr>
        <w:t xml:space="preserve">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numPr>
          <w:ilvl w:val="0"/>
          <w:numId w:val="3"/>
        </w:numPr>
        <w:jc w:val="center"/>
        <w:spacing w:after="0" w:line="460" w:lineRule="atLeast"/>
        <w:rPr>
          <w:rFonts w:hint="eastAsia" w:asciiTheme="majorEastAsia" w:hAnsiTheme="majorEastAsia" w:eastAsiaTheme="majorEastAsia" w:cstheme="majorEastAsia"/>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ajorEastAsia" w:hAnsiTheme="majorEastAsia" w:eastAsiaTheme="majorEastAsia" w:cstheme="majorEastAsia"/>
          <w:b/>
          <w:color w:val="000000"/>
          <w:sz w:val="32"/>
          <w:szCs w:val="32"/>
          <w:highlight w:val="none"/>
          <w:lang w:eastAsia="zh-CN"/>
        </w:rPr>
        <w:t xml:space="preserve">主要标的信息</w:t>
      </w:r>
      <w:r/>
    </w:p>
    <w:p>
      <w:pPr>
        <w:jc w:val="center"/>
        <w:spacing w:before="312" w:line="360" w:lineRule="auto"/>
        <w:rPr>
          <w:rFonts w:ascii="宋体" w:hAnsi="宋体"/>
          <w:b/>
          <w:highlight w:val="none"/>
          <w:lang w:eastAsia="zh-CN"/>
        </w:rPr>
      </w:pPr>
      <w:r>
        <w:rPr>
          <w:rFonts w:hint="eastAsia" w:ascii="宋体" w:hAnsi="宋体"/>
          <w:b/>
          <w:highlight w:val="none"/>
          <w:lang w:eastAsia="zh-CN"/>
        </w:rPr>
        <w:t xml:space="preserve">主要标的信息（中标后将公示）</w:t>
      </w:r>
      <w:r/>
    </w:p>
    <w:p>
      <w:pPr>
        <w:spacing w:after="312" w:line="360" w:lineRule="auto"/>
        <w:rPr>
          <w:rFonts w:ascii="宋体" w:hAnsi="宋体"/>
          <w:b/>
          <w:highlight w:val="none"/>
        </w:rPr>
      </w:pPr>
      <w:r>
        <w:rPr>
          <w:rFonts w:hint="eastAsia" w:ascii="宋体" w:hAnsi="宋体"/>
          <w:highlight w:val="none"/>
        </w:rPr>
        <w:t xml:space="preserve">投标人全称：</w:t>
      </w:r>
      <w:r/>
    </w:p>
    <w:tbl>
      <w:tblPr>
        <w:tblStyle w:val="701"/>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Pr>
        <w:tc>
          <w:tcPr>
            <w:tcW w:w="3901" w:type="dxa"/>
            <w:textDirection w:val="lrTb"/>
            <w:noWrap w:val="false"/>
          </w:tcPr>
          <w:p>
            <w:pPr>
              <w:jc w:val="center"/>
              <w:rPr>
                <w:rFonts w:ascii="宋体" w:hAnsi="宋体" w:cs="宋体"/>
                <w:highlight w:val="none"/>
              </w:rPr>
            </w:pPr>
            <w:r>
              <w:rPr>
                <w:rFonts w:hint="eastAsia" w:ascii="宋体" w:hAnsi="宋体" w:cs="宋体"/>
                <w:highlight w:val="none"/>
              </w:rPr>
              <w:t xml:space="preserve">货物类</w:t>
            </w:r>
            <w:r/>
          </w:p>
        </w:tc>
        <w:tc>
          <w:tcPr>
            <w:tcW w:w="3780" w:type="dxa"/>
            <w:textDirection w:val="lrTb"/>
            <w:noWrap w:val="false"/>
          </w:tcPr>
          <w:p>
            <w:pPr>
              <w:jc w:val="center"/>
              <w:rPr>
                <w:rFonts w:ascii="宋体" w:hAnsi="宋体" w:cs="宋体"/>
                <w:highlight w:val="none"/>
              </w:rPr>
            </w:pPr>
            <w:r>
              <w:rPr>
                <w:rFonts w:hint="eastAsia" w:ascii="宋体" w:hAnsi="宋体" w:cs="宋体"/>
                <w:highlight w:val="none"/>
              </w:rPr>
              <w:t xml:space="preserve">服务类</w:t>
            </w:r>
            <w:r/>
          </w:p>
        </w:tc>
      </w:tr>
      <w:tr>
        <w:trPr>
          <w:jc w:val="center"/>
          <w:trHeight w:val="3810"/>
        </w:trPr>
        <w:tc>
          <w:tcPr>
            <w:tcW w:w="3901" w:type="dxa"/>
            <w:textDirection w:val="lrTb"/>
            <w:noWrap w:val="false"/>
          </w:tcPr>
          <w:p>
            <w:pPr>
              <w:spacing w:line="360" w:lineRule="auto"/>
              <w:rPr>
                <w:rFonts w:ascii="宋体" w:hAnsi="宋体" w:cs="宋体"/>
                <w:highlight w:val="none"/>
                <w:lang w:eastAsia="zh-CN"/>
              </w:rPr>
            </w:pPr>
            <w:r>
              <w:rPr>
                <w:rFonts w:hint="eastAsia" w:ascii="宋体" w:hAnsi="宋体" w:cs="宋体"/>
                <w:highlight w:val="none"/>
                <w:lang w:eastAsia="zh-CN"/>
              </w:rPr>
              <w:t xml:space="preserve">名称：</w:t>
            </w:r>
            <w:r/>
          </w:p>
          <w:p>
            <w:pPr>
              <w:spacing w:line="360" w:lineRule="auto"/>
              <w:rPr>
                <w:rFonts w:ascii="宋体" w:hAnsi="宋体" w:cs="宋体"/>
                <w:highlight w:val="none"/>
                <w:lang w:eastAsia="zh-CN"/>
              </w:rPr>
            </w:pPr>
            <w:r>
              <w:rPr>
                <w:rFonts w:hint="eastAsia" w:ascii="宋体" w:hAnsi="宋体" w:cs="宋体"/>
                <w:highlight w:val="none"/>
                <w:lang w:eastAsia="zh-CN"/>
              </w:rPr>
              <w:t xml:space="preserve">品牌（如有）：</w:t>
            </w:r>
            <w:r/>
          </w:p>
          <w:p>
            <w:pPr>
              <w:spacing w:line="360" w:lineRule="auto"/>
              <w:rPr>
                <w:rFonts w:ascii="宋体" w:hAnsi="宋体" w:cs="宋体"/>
                <w:highlight w:val="none"/>
                <w:lang w:eastAsia="zh-CN"/>
              </w:rPr>
            </w:pPr>
            <w:r>
              <w:rPr>
                <w:rFonts w:hint="eastAsia" w:ascii="宋体" w:hAnsi="宋体" w:cs="宋体"/>
                <w:highlight w:val="none"/>
                <w:lang w:eastAsia="zh-CN"/>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3780" w:type="dxa"/>
            <w:textDirection w:val="lrTb"/>
            <w:noWrap w:val="false"/>
          </w:tcPr>
          <w:p>
            <w:pPr>
              <w:spacing w:line="360" w:lineRule="auto"/>
              <w:rPr>
                <w:rFonts w:ascii="宋体" w:hAnsi="宋体" w:cs="宋体"/>
                <w:highlight w:val="none"/>
                <w:lang w:eastAsia="zh-CN"/>
              </w:rPr>
            </w:pPr>
            <w:r>
              <w:rPr>
                <w:rFonts w:hint="eastAsia" w:ascii="宋体" w:hAnsi="宋体" w:cs="宋体"/>
                <w:highlight w:val="none"/>
                <w:lang w:eastAsia="zh-CN"/>
              </w:rPr>
              <w:t xml:space="preserve">名称：</w:t>
            </w:r>
            <w:r/>
          </w:p>
          <w:p>
            <w:pPr>
              <w:spacing w:line="360" w:lineRule="auto"/>
              <w:rPr>
                <w:rFonts w:ascii="宋体" w:hAnsi="宋体" w:cs="宋体"/>
                <w:highlight w:val="none"/>
                <w:lang w:eastAsia="zh-CN"/>
              </w:rPr>
            </w:pPr>
            <w:r>
              <w:rPr>
                <w:rFonts w:hint="eastAsia" w:ascii="宋体" w:hAnsi="宋体" w:cs="宋体"/>
                <w:highlight w:val="none"/>
                <w:lang w:eastAsia="zh-CN"/>
              </w:rPr>
              <w:t xml:space="preserve">服务范围：</w:t>
            </w:r>
            <w:r/>
          </w:p>
          <w:p>
            <w:pPr>
              <w:spacing w:line="360" w:lineRule="auto"/>
              <w:rPr>
                <w:rFonts w:ascii="宋体" w:hAnsi="宋体" w:cs="宋体"/>
                <w:highlight w:val="none"/>
                <w:u w:val="single"/>
                <w:lang w:eastAsia="zh-CN"/>
              </w:rPr>
            </w:pPr>
            <w:r>
              <w:rPr>
                <w:rFonts w:hint="eastAsia" w:ascii="宋体" w:hAnsi="宋体" w:cs="宋体"/>
                <w:highlight w:val="none"/>
                <w:lang w:eastAsia="zh-CN"/>
              </w:rPr>
              <w:t xml:space="preserve">服务要求：</w:t>
            </w:r>
            <w:r/>
          </w:p>
          <w:p>
            <w:pPr>
              <w:spacing w:line="360" w:lineRule="auto"/>
              <w:rPr>
                <w:rFonts w:ascii="宋体" w:hAnsi="宋体" w:cs="宋体"/>
                <w:highlight w:val="none"/>
                <w:u w:val="single"/>
                <w:lang w:eastAsia="zh-CN"/>
              </w:rPr>
            </w:pPr>
            <w:r>
              <w:rPr>
                <w:rFonts w:hint="eastAsia" w:ascii="宋体" w:hAnsi="宋体" w:cs="宋体"/>
                <w:highlight w:val="none"/>
                <w:lang w:eastAsia="zh-CN"/>
              </w:rPr>
              <w:t xml:space="preserve">服务时间：</w:t>
            </w:r>
            <w:r/>
          </w:p>
          <w:p>
            <w:pPr>
              <w:spacing w:line="360" w:lineRule="auto"/>
              <w:rPr>
                <w:rFonts w:ascii="宋体" w:hAnsi="宋体" w:cs="宋体"/>
                <w:highlight w:val="none"/>
                <w:lang w:eastAsia="zh-CN"/>
              </w:rPr>
            </w:pPr>
            <w:r>
              <w:rPr>
                <w:rFonts w:hint="eastAsia" w:ascii="宋体" w:hAnsi="宋体" w:cs="宋体"/>
                <w:highlight w:val="none"/>
                <w:lang w:eastAsia="zh-CN"/>
              </w:rPr>
              <w:t xml:space="preserve">服务标准：</w:t>
            </w:r>
            <w:r/>
          </w:p>
        </w:tc>
      </w:tr>
    </w:tbl>
    <w:p>
      <w:pPr>
        <w:jc w:val="center"/>
        <w:rPr>
          <w:rFonts w:ascii="宋体" w:hAnsi="宋体" w:cs="仿宋"/>
          <w:b/>
          <w:bCs/>
          <w:sz w:val="32"/>
          <w:szCs w:val="32"/>
          <w:highlight w:val="none"/>
          <w:lang w:eastAsia="zh-CN"/>
        </w:rPr>
      </w:pPr>
      <w:r>
        <w:rPr>
          <w:rFonts w:ascii="宋体" w:hAnsi="宋体" w:cs="仿宋"/>
          <w:b/>
          <w:bCs/>
          <w:sz w:val="32"/>
          <w:szCs w:val="32"/>
          <w:highlight w:val="none"/>
          <w:lang w:eastAsia="zh-CN"/>
        </w:rPr>
      </w:r>
      <w:r/>
    </w:p>
    <w:p>
      <w:pPr>
        <w:jc w:val="center"/>
        <w:rPr>
          <w:rFonts w:ascii="宋体" w:hAnsi="宋体" w:cs="仿宋"/>
          <w:b/>
          <w:bCs/>
          <w:sz w:val="32"/>
          <w:szCs w:val="32"/>
          <w:highlight w:val="none"/>
          <w:lang w:eastAsia="zh-CN"/>
        </w:rPr>
      </w:pPr>
      <w:r>
        <w:rPr>
          <w:rFonts w:ascii="宋体" w:hAnsi="宋体" w:cs="仿宋"/>
          <w:b/>
          <w:bCs/>
          <w:sz w:val="32"/>
          <w:szCs w:val="32"/>
          <w:highlight w:val="none"/>
          <w:lang w:eastAsia="zh-CN"/>
        </w:rPr>
      </w:r>
      <w:r/>
    </w:p>
    <w:p>
      <w:pPr>
        <w:jc w:val="center"/>
        <w:rPr>
          <w:rFonts w:ascii="宋体" w:hAnsi="宋体" w:cs="仿宋"/>
          <w:b/>
          <w:bCs/>
          <w:sz w:val="32"/>
          <w:szCs w:val="32"/>
          <w:highlight w:val="none"/>
          <w:lang w:eastAsia="zh-CN"/>
        </w:rPr>
      </w:pPr>
      <w:r>
        <w:rPr>
          <w:rFonts w:ascii="宋体" w:hAnsi="宋体" w:cs="仿宋"/>
          <w:b/>
          <w:bCs/>
          <w:sz w:val="32"/>
          <w:szCs w:val="32"/>
          <w:highlight w:val="none"/>
          <w:lang w:eastAsia="zh-CN"/>
        </w:rPr>
      </w:r>
      <w:r/>
    </w:p>
    <w:p>
      <w:pPr>
        <w:jc w:val="center"/>
        <w:rPr>
          <w:rFonts w:ascii="宋体" w:hAnsi="宋体" w:cs="仿宋"/>
          <w:b/>
          <w:bCs/>
          <w:sz w:val="32"/>
          <w:szCs w:val="32"/>
          <w:highlight w:val="none"/>
          <w:lang w:eastAsia="zh-CN"/>
        </w:rPr>
      </w:pPr>
      <w:r>
        <w:rPr>
          <w:rFonts w:ascii="宋体" w:hAnsi="宋体" w:cs="仿宋"/>
          <w:b/>
          <w:bCs/>
          <w:sz w:val="32"/>
          <w:szCs w:val="32"/>
          <w:highlight w:val="none"/>
          <w:lang w:eastAsia="zh-CN"/>
        </w:rPr>
      </w:r>
      <w:r/>
    </w:p>
    <w:p>
      <w:pPr>
        <w:jc w:val="center"/>
        <w:rPr>
          <w:rFonts w:ascii="宋体" w:hAnsi="宋体" w:cs="仿宋"/>
          <w:b/>
          <w:bCs/>
          <w:sz w:val="32"/>
          <w:szCs w:val="32"/>
          <w:highlight w:val="none"/>
          <w:lang w:eastAsia="zh-CN"/>
        </w:rPr>
      </w:pPr>
      <w:r>
        <w:rPr>
          <w:rFonts w:ascii="宋体" w:hAnsi="宋体" w:cs="仿宋"/>
          <w:b/>
          <w:bCs/>
          <w:sz w:val="32"/>
          <w:szCs w:val="32"/>
          <w:highlight w:val="none"/>
          <w:lang w:eastAsia="zh-CN"/>
        </w:rPr>
      </w:r>
      <w:r/>
    </w:p>
    <w:p>
      <w:pPr>
        <w:jc w:val="center"/>
        <w:rPr>
          <w:rFonts w:ascii="宋体" w:hAnsi="宋体" w:cs="仿宋"/>
          <w:b/>
          <w:bCs/>
          <w:sz w:val="32"/>
          <w:szCs w:val="32"/>
          <w:highlight w:val="none"/>
          <w:lang w:eastAsia="zh-CN"/>
        </w:rPr>
      </w:pPr>
      <w:r>
        <w:rPr>
          <w:rFonts w:ascii="宋体" w:hAnsi="宋体" w:cs="仿宋"/>
          <w:b/>
          <w:bCs/>
          <w:sz w:val="32"/>
          <w:szCs w:val="32"/>
          <w:highlight w:val="none"/>
          <w:lang w:eastAsia="zh-CN"/>
        </w:rPr>
      </w:r>
      <w:r/>
    </w:p>
    <w:p>
      <w:pPr>
        <w:jc w:val="center"/>
        <w:rPr>
          <w:rFonts w:ascii="宋体" w:hAnsi="宋体" w:cs="仿宋"/>
          <w:b/>
          <w:bCs/>
          <w:sz w:val="32"/>
          <w:szCs w:val="32"/>
          <w:highlight w:val="none"/>
          <w:lang w:eastAsia="zh-CN"/>
        </w:rPr>
      </w:pPr>
      <w:r>
        <w:rPr>
          <w:rFonts w:ascii="宋体" w:hAnsi="宋体" w:cs="仿宋"/>
          <w:b/>
          <w:bCs/>
          <w:sz w:val="32"/>
          <w:szCs w:val="32"/>
          <w:highlight w:val="none"/>
          <w:lang w:eastAsia="zh-CN"/>
        </w:rPr>
      </w:r>
      <w:r/>
    </w:p>
    <w:p>
      <w:pPr>
        <w:jc w:val="center"/>
        <w:rPr>
          <w:rFonts w:ascii="宋体" w:hAnsi="宋体" w:cs="仿宋"/>
          <w:b/>
          <w:bCs/>
          <w:sz w:val="32"/>
          <w:szCs w:val="32"/>
          <w:highlight w:val="none"/>
          <w:lang w:eastAsia="zh-CN"/>
        </w:rPr>
      </w:pPr>
      <w:r>
        <w:rPr>
          <w:rFonts w:ascii="宋体" w:hAnsi="宋体" w:cs="仿宋"/>
          <w:b/>
          <w:bCs/>
          <w:sz w:val="32"/>
          <w:szCs w:val="32"/>
          <w:highlight w:val="none"/>
          <w:lang w:eastAsia="zh-CN"/>
        </w:rPr>
      </w:r>
      <w:r/>
    </w:p>
    <w:p>
      <w:pPr>
        <w:jc w:val="center"/>
        <w:rPr>
          <w:rFonts w:ascii="宋体" w:hAnsi="宋体" w:cs="仿宋"/>
          <w:b/>
          <w:bCs/>
          <w:sz w:val="32"/>
          <w:szCs w:val="32"/>
          <w:highlight w:val="none"/>
          <w:lang w:eastAsia="zh-CN"/>
        </w:rPr>
      </w:pPr>
      <w:r>
        <w:rPr>
          <w:rFonts w:ascii="宋体" w:hAnsi="宋体" w:cs="仿宋"/>
          <w:b/>
          <w:bCs/>
          <w:sz w:val="32"/>
          <w:szCs w:val="32"/>
          <w:highlight w:val="none"/>
          <w:lang w:eastAsia="zh-CN"/>
        </w:rPr>
      </w:r>
      <w:r/>
    </w:p>
    <w:p>
      <w:pPr>
        <w:jc w:val="center"/>
        <w:rPr>
          <w:rFonts w:ascii="宋体" w:hAnsi="宋体" w:cs="仿宋"/>
          <w:b/>
          <w:bCs/>
          <w:sz w:val="32"/>
          <w:szCs w:val="32"/>
          <w:highlight w:val="none"/>
          <w:lang w:eastAsia="zh-CN"/>
        </w:rPr>
      </w:pPr>
      <w:r>
        <w:rPr>
          <w:rFonts w:ascii="宋体" w:hAnsi="宋体" w:cs="仿宋"/>
          <w:b/>
          <w:bCs/>
          <w:sz w:val="32"/>
          <w:szCs w:val="32"/>
          <w:highlight w:val="none"/>
          <w:lang w:eastAsia="zh-CN"/>
        </w:rPr>
      </w:r>
      <w:r/>
    </w:p>
    <w:p>
      <w:pPr>
        <w:jc w:val="center"/>
        <w:rPr>
          <w:rFonts w:ascii="宋体" w:hAnsi="宋体" w:cs="仿宋"/>
          <w:b/>
          <w:bCs/>
          <w:sz w:val="32"/>
          <w:szCs w:val="32"/>
          <w:highlight w:val="none"/>
          <w:lang w:eastAsia="zh-CN"/>
        </w:rPr>
      </w:pPr>
      <w:r>
        <w:rPr>
          <w:rFonts w:ascii="宋体" w:hAnsi="宋体" w:cs="仿宋"/>
          <w:b/>
          <w:bCs/>
          <w:sz w:val="32"/>
          <w:szCs w:val="32"/>
          <w:highlight w:val="none"/>
          <w:lang w:eastAsia="zh-CN"/>
        </w:rPr>
      </w:r>
      <w:r/>
    </w:p>
    <w:p>
      <w:pPr>
        <w:numPr>
          <w:ilvl w:val="0"/>
          <w:numId w:val="3"/>
        </w:numPr>
        <w:jc w:val="center"/>
        <w:spacing w:after="0" w:line="460" w:lineRule="atLeast"/>
        <w:rPr>
          <w:rFonts w:hint="eastAsia" w:asciiTheme="majorEastAsia" w:hAnsiTheme="majorEastAsia" w:eastAsiaTheme="majorEastAsia" w:cstheme="majorEastAsia"/>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ajorEastAsia" w:hAnsiTheme="majorEastAsia" w:eastAsiaTheme="majorEastAsia" w:cstheme="majorEastAsia"/>
          <w:b/>
          <w:color w:val="000000"/>
          <w:sz w:val="32"/>
          <w:szCs w:val="32"/>
          <w:highlight w:val="none"/>
          <w:lang w:eastAsia="zh-CN"/>
        </w:rPr>
        <w:t xml:space="preserve">其他 （供应商认为有必要提供的资料和文件。包括但不限于项目服务方案、质保承诺书、业绩资料、企业资质证明文件等，自拟并自行添加）</w:t>
      </w:r>
      <w:r/>
    </w:p>
    <w:p>
      <w:pPr>
        <w:jc w:val="center"/>
        <w:rPr>
          <w:rFonts w:ascii="宋体" w:hAnsi="宋体" w:cs="仿宋"/>
          <w:b/>
          <w:bCs/>
          <w:sz w:val="32"/>
          <w:szCs w:val="32"/>
          <w:highlight w:val="none"/>
          <w:lang w:eastAsia="zh-CN"/>
        </w:rPr>
        <w:sectPr>
          <w:footnotePr/>
          <w:endnotePr/>
          <w:type w:val="nextPage"/>
          <w:pgSz w:w="11906" w:h="16838" w:orient="portrait"/>
          <w:pgMar w:top="1417" w:right="1814" w:bottom="1417" w:left="1814" w:header="709" w:footer="709" w:gutter="0"/>
          <w:cols w:num="1" w:sep="0" w:space="708" w:equalWidth="1"/>
          <w:docGrid w:linePitch="360"/>
        </w:sectPr>
      </w:pPr>
      <w:r>
        <w:rPr>
          <w:rFonts w:ascii="宋体" w:hAnsi="宋体" w:cs="仿宋"/>
          <w:b/>
          <w:bCs/>
          <w:sz w:val="32"/>
          <w:szCs w:val="32"/>
          <w:highlight w:val="none"/>
          <w:lang w:eastAsia="zh-CN"/>
        </w:rPr>
      </w:r>
      <w:r/>
    </w:p>
    <w:p>
      <w:pPr>
        <w:jc w:val="center"/>
        <w:rPr>
          <w:rFonts w:ascii="宋体" w:hAnsi="宋体" w:cs="仿宋"/>
          <w:b/>
          <w:bCs/>
          <w:sz w:val="32"/>
          <w:szCs w:val="32"/>
          <w:highlight w:val="none"/>
          <w:lang w:eastAsia="zh-CN"/>
        </w:rPr>
        <w:outlineLvl w:val="1"/>
      </w:pPr>
      <w:r>
        <w:rPr>
          <w:rFonts w:hint="eastAsia" w:ascii="宋体" w:hAnsi="宋体" w:cs="仿宋"/>
          <w:b/>
          <w:bCs/>
          <w:sz w:val="32"/>
          <w:szCs w:val="32"/>
          <w:highlight w:val="none"/>
          <w:lang w:eastAsia="zh-CN"/>
        </w:rPr>
        <w:t xml:space="preserve">质疑函范本</w:t>
      </w:r>
      <w:r/>
    </w:p>
    <w:p>
      <w:pPr>
        <w:spacing w:after="0" w:line="360" w:lineRule="auto"/>
        <w:rPr>
          <w:rFonts w:ascii="宋体" w:hAnsi="宋体" w:cs="仿宋"/>
          <w:bCs/>
          <w:sz w:val="24"/>
          <w:szCs w:val="24"/>
          <w:highlight w:val="none"/>
          <w:lang w:eastAsia="zh-CN"/>
        </w:rPr>
      </w:pPr>
      <w:r>
        <w:rPr>
          <w:rFonts w:hint="eastAsia" w:ascii="宋体" w:hAnsi="宋体" w:cs="仿宋"/>
          <w:bCs/>
          <w:sz w:val="24"/>
          <w:szCs w:val="24"/>
          <w:highlight w:val="none"/>
          <w:lang w:eastAsia="zh-CN"/>
        </w:rPr>
        <w:t xml:space="preserve">一、质疑供应商基本信息</w:t>
      </w:r>
      <w:r/>
    </w:p>
    <w:p>
      <w:pPr>
        <w:spacing w:after="0" w:line="360" w:lineRule="auto"/>
        <w:rPr>
          <w:rFonts w:ascii="宋体" w:hAnsi="宋体" w:cs="仿宋"/>
          <w:sz w:val="24"/>
          <w:szCs w:val="24"/>
          <w:highlight w:val="none"/>
          <w:u w:val="single"/>
          <w:lang w:eastAsia="zh-CN"/>
        </w:rPr>
      </w:pPr>
      <w:r>
        <w:rPr>
          <w:rFonts w:hint="eastAsia" w:ascii="宋体" w:hAnsi="宋体" w:cs="仿宋"/>
          <w:sz w:val="24"/>
          <w:szCs w:val="24"/>
          <w:highlight w:val="none"/>
          <w:lang w:eastAsia="zh-CN"/>
        </w:rPr>
        <w:t xml:space="preserve">质疑供应商：</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lang w:eastAsia="zh-CN"/>
        </w:rPr>
      </w:pPr>
      <w:r>
        <w:rPr>
          <w:rFonts w:hint="eastAsia" w:ascii="宋体" w:hAnsi="宋体" w:cs="仿宋"/>
          <w:sz w:val="24"/>
          <w:szCs w:val="24"/>
          <w:highlight w:val="none"/>
          <w:lang w:eastAsia="zh-CN"/>
        </w:rPr>
        <w:t xml:space="preserve">地址：</w:t>
      </w:r>
      <w:r>
        <w:rPr>
          <w:rFonts w:hint="eastAsia" w:ascii="宋体" w:hAnsi="宋体" w:cs="仿宋"/>
          <w:sz w:val="24"/>
          <w:szCs w:val="24"/>
          <w:highlight w:val="none"/>
          <w:u w:val="single"/>
          <w:lang w:eastAsia="zh-CN"/>
        </w:rPr>
        <w:t xml:space="preserve">                             </w:t>
      </w:r>
      <w:r>
        <w:rPr>
          <w:rFonts w:hint="eastAsia" w:ascii="宋体" w:hAnsi="宋体" w:cs="仿宋"/>
          <w:sz w:val="24"/>
          <w:szCs w:val="24"/>
          <w:highlight w:val="none"/>
          <w:lang w:eastAsia="zh-CN"/>
        </w:rPr>
        <w:t xml:space="preserve">邮编：</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lang w:eastAsia="zh-CN"/>
        </w:rPr>
      </w:pPr>
      <w:r>
        <w:rPr>
          <w:rFonts w:hint="eastAsia" w:ascii="宋体" w:hAnsi="宋体" w:cs="仿宋"/>
          <w:sz w:val="24"/>
          <w:szCs w:val="24"/>
          <w:highlight w:val="none"/>
          <w:lang w:eastAsia="zh-CN"/>
        </w:rPr>
        <w:t xml:space="preserve">联系人：</w:t>
      </w:r>
      <w:r>
        <w:rPr>
          <w:rFonts w:hint="eastAsia" w:ascii="宋体" w:hAnsi="宋体" w:cs="仿宋"/>
          <w:sz w:val="24"/>
          <w:szCs w:val="24"/>
          <w:highlight w:val="none"/>
          <w:u w:val="single"/>
          <w:lang w:eastAsia="zh-CN"/>
        </w:rPr>
        <w:t xml:space="preserve">                      </w:t>
      </w:r>
      <w:r>
        <w:rPr>
          <w:rFonts w:hint="eastAsia" w:ascii="宋体" w:hAnsi="宋体" w:cs="仿宋"/>
          <w:sz w:val="24"/>
          <w:szCs w:val="24"/>
          <w:highlight w:val="none"/>
          <w:lang w:eastAsia="zh-CN"/>
        </w:rPr>
        <w:t xml:space="preserve">联系电话：</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u w:val="single"/>
          <w:lang w:eastAsia="zh-CN"/>
        </w:rPr>
      </w:pPr>
      <w:r>
        <w:rPr>
          <w:rFonts w:hint="eastAsia" w:ascii="宋体" w:hAnsi="宋体" w:cs="仿宋"/>
          <w:sz w:val="24"/>
          <w:szCs w:val="24"/>
          <w:highlight w:val="none"/>
          <w:lang w:eastAsia="zh-CN"/>
        </w:rPr>
        <w:t xml:space="preserve">授权代表：</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lang w:eastAsia="zh-CN"/>
        </w:rPr>
      </w:pPr>
      <w:r>
        <w:rPr>
          <w:rFonts w:hint="eastAsia" w:ascii="宋体" w:hAnsi="宋体" w:cs="仿宋"/>
          <w:sz w:val="24"/>
          <w:szCs w:val="24"/>
          <w:highlight w:val="none"/>
          <w:lang w:eastAsia="zh-CN"/>
        </w:rPr>
        <w:t xml:space="preserve">联系电话：</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lang w:eastAsia="zh-CN"/>
        </w:rPr>
      </w:pPr>
      <w:r>
        <w:rPr>
          <w:rFonts w:hint="eastAsia" w:ascii="宋体" w:hAnsi="宋体" w:cs="仿宋"/>
          <w:sz w:val="24"/>
          <w:szCs w:val="24"/>
          <w:highlight w:val="none"/>
          <w:lang w:eastAsia="zh-CN"/>
        </w:rPr>
        <w:t xml:space="preserve">地址：</w:t>
      </w:r>
      <w:r>
        <w:rPr>
          <w:rFonts w:ascii="宋体" w:hAnsi="宋体" w:cs="仿宋"/>
          <w:sz w:val="24"/>
          <w:szCs w:val="24"/>
          <w:highlight w:val="none"/>
          <w:lang w:eastAsia="zh-CN"/>
        </w:rPr>
        <w:t xml:space="preserve"> </w:t>
      </w:r>
      <w:r>
        <w:rPr>
          <w:rFonts w:hint="eastAsia" w:ascii="宋体" w:hAnsi="宋体" w:cs="仿宋"/>
          <w:sz w:val="24"/>
          <w:szCs w:val="24"/>
          <w:highlight w:val="none"/>
          <w:u w:val="single"/>
          <w:lang w:eastAsia="zh-CN"/>
        </w:rPr>
        <w:t xml:space="preserve">                        </w:t>
      </w:r>
      <w:r>
        <w:rPr>
          <w:rFonts w:hint="eastAsia" w:ascii="宋体" w:hAnsi="宋体" w:cs="仿宋"/>
          <w:sz w:val="24"/>
          <w:szCs w:val="24"/>
          <w:highlight w:val="none"/>
          <w:lang w:eastAsia="zh-CN"/>
        </w:rPr>
        <w:t xml:space="preserve">邮编：</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bCs/>
          <w:sz w:val="24"/>
          <w:szCs w:val="24"/>
          <w:highlight w:val="none"/>
          <w:lang w:eastAsia="zh-CN"/>
        </w:rPr>
      </w:pPr>
      <w:r>
        <w:rPr>
          <w:rFonts w:hint="eastAsia" w:ascii="宋体" w:hAnsi="宋体" w:cs="仿宋"/>
          <w:bCs/>
          <w:sz w:val="24"/>
          <w:szCs w:val="24"/>
          <w:highlight w:val="none"/>
          <w:lang w:eastAsia="zh-CN"/>
        </w:rPr>
        <w:t xml:space="preserve">二、质疑项目基本情况</w:t>
      </w:r>
      <w:r/>
    </w:p>
    <w:p>
      <w:pPr>
        <w:spacing w:after="0" w:line="360" w:lineRule="auto"/>
        <w:rPr>
          <w:rFonts w:ascii="宋体" w:hAnsi="宋体" w:cs="仿宋"/>
          <w:sz w:val="24"/>
          <w:szCs w:val="24"/>
          <w:highlight w:val="none"/>
          <w:lang w:eastAsia="zh-CN"/>
        </w:rPr>
      </w:pPr>
      <w:r>
        <w:rPr>
          <w:rFonts w:hint="eastAsia" w:ascii="宋体" w:hAnsi="宋体" w:cs="仿宋"/>
          <w:sz w:val="24"/>
          <w:szCs w:val="24"/>
          <w:highlight w:val="none"/>
          <w:lang w:eastAsia="zh-CN"/>
        </w:rPr>
        <w:t xml:space="preserve">质疑项目的名称：</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lang w:eastAsia="zh-CN"/>
        </w:rPr>
      </w:pPr>
      <w:r>
        <w:rPr>
          <w:rFonts w:hint="eastAsia" w:ascii="宋体" w:hAnsi="宋体" w:cs="仿宋"/>
          <w:sz w:val="24"/>
          <w:szCs w:val="24"/>
          <w:highlight w:val="none"/>
          <w:lang w:eastAsia="zh-CN"/>
        </w:rPr>
        <w:t xml:space="preserve">质疑项目的编号：</w:t>
      </w:r>
      <w:r>
        <w:rPr>
          <w:rFonts w:hint="eastAsia" w:ascii="宋体" w:hAnsi="宋体" w:cs="仿宋"/>
          <w:sz w:val="24"/>
          <w:szCs w:val="24"/>
          <w:highlight w:val="none"/>
          <w:u w:val="single"/>
          <w:lang w:eastAsia="zh-CN"/>
        </w:rPr>
        <w:t xml:space="preserve">                         </w:t>
      </w:r>
      <w:r>
        <w:rPr>
          <w:rFonts w:hint="eastAsia" w:ascii="宋体" w:hAnsi="宋体" w:cs="仿宋"/>
          <w:sz w:val="24"/>
          <w:szCs w:val="24"/>
          <w:highlight w:val="none"/>
          <w:lang w:eastAsia="zh-CN"/>
        </w:rPr>
        <w:t xml:space="preserve">包号：</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u w:val="single"/>
          <w:lang w:eastAsia="zh-CN"/>
        </w:rPr>
      </w:pPr>
      <w:r>
        <w:rPr>
          <w:rFonts w:hint="eastAsia" w:ascii="宋体" w:hAnsi="宋体" w:cs="仿宋"/>
          <w:sz w:val="24"/>
          <w:szCs w:val="24"/>
          <w:highlight w:val="none"/>
          <w:lang w:eastAsia="zh-CN"/>
        </w:rPr>
        <w:t xml:space="preserve">采购人名称：</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lang w:eastAsia="zh-CN"/>
        </w:rPr>
      </w:pPr>
      <w:r>
        <w:rPr>
          <w:rFonts w:hint="eastAsia" w:ascii="宋体" w:hAnsi="宋体" w:cs="仿宋"/>
          <w:sz w:val="24"/>
          <w:szCs w:val="24"/>
          <w:highlight w:val="none"/>
          <w:lang w:eastAsia="zh-CN"/>
        </w:rPr>
        <w:t xml:space="preserve">采购文件获取日期：</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bCs/>
          <w:sz w:val="24"/>
          <w:szCs w:val="24"/>
          <w:highlight w:val="none"/>
          <w:lang w:eastAsia="zh-CN"/>
        </w:rPr>
      </w:pPr>
      <w:r>
        <w:rPr>
          <w:rFonts w:hint="eastAsia" w:ascii="宋体" w:hAnsi="宋体" w:cs="仿宋"/>
          <w:bCs/>
          <w:sz w:val="24"/>
          <w:szCs w:val="24"/>
          <w:highlight w:val="none"/>
          <w:lang w:eastAsia="zh-CN"/>
        </w:rPr>
        <w:t xml:space="preserve">三、质疑事项具体内容</w:t>
      </w:r>
      <w:r/>
    </w:p>
    <w:p>
      <w:pPr>
        <w:spacing w:after="0" w:line="360" w:lineRule="auto"/>
        <w:rPr>
          <w:rFonts w:ascii="宋体" w:hAnsi="宋体" w:cs="仿宋"/>
          <w:sz w:val="24"/>
          <w:szCs w:val="24"/>
          <w:highlight w:val="none"/>
          <w:u w:val="single"/>
          <w:lang w:eastAsia="zh-CN"/>
        </w:rPr>
      </w:pPr>
      <w:r>
        <w:rPr>
          <w:rFonts w:hint="eastAsia" w:ascii="宋体" w:hAnsi="宋体" w:cs="仿宋"/>
          <w:sz w:val="24"/>
          <w:szCs w:val="24"/>
          <w:highlight w:val="none"/>
          <w:lang w:eastAsia="zh-CN"/>
        </w:rPr>
        <w:t xml:space="preserve">质疑事项1：</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u w:val="single"/>
          <w:lang w:eastAsia="zh-CN"/>
        </w:rPr>
      </w:pPr>
      <w:r>
        <w:rPr>
          <w:rFonts w:hint="eastAsia" w:ascii="宋体" w:hAnsi="宋体" w:cs="仿宋"/>
          <w:sz w:val="24"/>
          <w:szCs w:val="24"/>
          <w:highlight w:val="none"/>
          <w:lang w:eastAsia="zh-CN"/>
        </w:rPr>
        <w:t xml:space="preserve">事实依据：</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lang w:eastAsia="zh-CN"/>
        </w:rPr>
      </w:pP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u w:val="single"/>
          <w:lang w:eastAsia="zh-CN"/>
        </w:rPr>
      </w:pPr>
      <w:r>
        <w:rPr>
          <w:rFonts w:hint="eastAsia" w:ascii="宋体" w:hAnsi="宋体" w:cs="仿宋"/>
          <w:sz w:val="24"/>
          <w:szCs w:val="24"/>
          <w:highlight w:val="none"/>
          <w:lang w:eastAsia="zh-CN"/>
        </w:rPr>
        <w:t xml:space="preserve">法律依据：</w:t>
      </w: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u w:val="single"/>
          <w:lang w:eastAsia="zh-CN"/>
        </w:rPr>
      </w:pPr>
      <w:r>
        <w:rPr>
          <w:rFonts w:hint="eastAsia" w:ascii="宋体" w:hAnsi="宋体" w:cs="仿宋"/>
          <w:sz w:val="24"/>
          <w:szCs w:val="24"/>
          <w:highlight w:val="none"/>
          <w:u w:val="single"/>
          <w:lang w:eastAsia="zh-CN"/>
        </w:rPr>
        <w:t xml:space="preserve">                                                                           </w:t>
      </w:r>
      <w:r/>
    </w:p>
    <w:p>
      <w:pPr>
        <w:spacing w:after="0" w:line="360" w:lineRule="auto"/>
        <w:rPr>
          <w:rFonts w:ascii="宋体" w:hAnsi="宋体" w:cs="仿宋"/>
          <w:sz w:val="24"/>
          <w:szCs w:val="24"/>
          <w:highlight w:val="none"/>
          <w:u w:val="single"/>
          <w:lang w:eastAsia="zh-CN"/>
        </w:rPr>
      </w:pPr>
      <w:r>
        <w:rPr>
          <w:rFonts w:hint="eastAsia" w:ascii="宋体" w:hAnsi="宋体" w:cs="仿宋"/>
          <w:sz w:val="24"/>
          <w:szCs w:val="24"/>
          <w:highlight w:val="none"/>
          <w:lang w:eastAsia="zh-CN"/>
        </w:rPr>
        <w:t xml:space="preserve">质疑事项2</w:t>
      </w:r>
      <w:r/>
    </w:p>
    <w:p>
      <w:pPr>
        <w:spacing w:after="0" w:line="360" w:lineRule="auto"/>
        <w:rPr>
          <w:rFonts w:ascii="宋体" w:hAnsi="宋体" w:cs="仿宋"/>
          <w:sz w:val="24"/>
          <w:szCs w:val="24"/>
          <w:highlight w:val="none"/>
          <w:lang w:eastAsia="zh-CN"/>
        </w:rPr>
      </w:pPr>
      <w:r>
        <w:rPr>
          <w:rFonts w:hint="eastAsia" w:ascii="宋体" w:hAnsi="宋体" w:cs="仿宋"/>
          <w:sz w:val="24"/>
          <w:szCs w:val="24"/>
          <w:highlight w:val="none"/>
          <w:lang w:eastAsia="zh-CN"/>
        </w:rPr>
        <w:t xml:space="preserve">……</w:t>
      </w:r>
      <w:r/>
    </w:p>
    <w:p>
      <w:pPr>
        <w:spacing w:after="0" w:line="360" w:lineRule="auto"/>
        <w:rPr>
          <w:rFonts w:ascii="宋体" w:hAnsi="宋体" w:cs="仿宋"/>
          <w:bCs/>
          <w:sz w:val="24"/>
          <w:szCs w:val="24"/>
          <w:highlight w:val="none"/>
          <w:lang w:eastAsia="zh-CN"/>
        </w:rPr>
      </w:pPr>
      <w:r>
        <w:rPr>
          <w:rFonts w:hint="eastAsia" w:ascii="宋体" w:hAnsi="宋体" w:cs="仿宋"/>
          <w:bCs/>
          <w:sz w:val="24"/>
          <w:szCs w:val="24"/>
          <w:highlight w:val="none"/>
          <w:lang w:eastAsia="zh-CN"/>
        </w:rPr>
        <w:t xml:space="preserve">四、与质疑事项相关的质疑请求</w:t>
      </w:r>
      <w:r/>
    </w:p>
    <w:p>
      <w:pPr>
        <w:spacing w:after="0" w:line="360" w:lineRule="auto"/>
        <w:rPr>
          <w:rFonts w:ascii="宋体" w:hAnsi="宋体" w:cs="仿宋"/>
          <w:sz w:val="24"/>
          <w:szCs w:val="24"/>
          <w:highlight w:val="none"/>
          <w:u w:val="single"/>
          <w:lang w:eastAsia="zh-CN"/>
        </w:rPr>
      </w:pPr>
      <w:r>
        <w:rPr>
          <w:rFonts w:hint="eastAsia" w:ascii="宋体" w:hAnsi="宋体" w:cs="仿宋"/>
          <w:sz w:val="24"/>
          <w:szCs w:val="24"/>
          <w:highlight w:val="none"/>
          <w:lang w:eastAsia="zh-CN"/>
        </w:rPr>
        <w:t xml:space="preserve">请求：</w:t>
      </w:r>
      <w:r>
        <w:rPr>
          <w:rFonts w:hint="eastAsia" w:ascii="宋体" w:hAnsi="宋体" w:cs="仿宋"/>
          <w:sz w:val="24"/>
          <w:szCs w:val="24"/>
          <w:highlight w:val="none"/>
          <w:u w:val="single"/>
          <w:lang w:eastAsia="zh-CN"/>
        </w:rPr>
        <w:t xml:space="preserve">                                                                     </w:t>
      </w:r>
      <w:r/>
    </w:p>
    <w:p>
      <w:pPr>
        <w:spacing w:after="0" w:line="360" w:lineRule="auto"/>
        <w:rPr>
          <w:rFonts w:ascii="宋体" w:hAnsi="宋体"/>
          <w:sz w:val="24"/>
          <w:szCs w:val="24"/>
          <w:highlight w:val="none"/>
          <w:lang w:eastAsia="zh-CN"/>
        </w:rPr>
      </w:pPr>
      <w:r>
        <w:rPr>
          <w:rFonts w:ascii="宋体" w:hAnsi="宋体"/>
          <w:sz w:val="24"/>
          <w:szCs w:val="24"/>
          <w:highlight w:val="none"/>
          <w:lang w:eastAsia="zh-CN"/>
        </w:rPr>
      </w:r>
      <w:r/>
    </w:p>
    <w:p>
      <w:pPr>
        <w:spacing w:after="0"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签字(签章)：                   公章：                      </w:t>
      </w:r>
      <w:r/>
    </w:p>
    <w:p>
      <w:pPr>
        <w:spacing w:after="0" w:line="360" w:lineRule="auto"/>
        <w:rPr>
          <w:rFonts w:ascii="宋体" w:hAnsi="宋体"/>
          <w:sz w:val="24"/>
          <w:szCs w:val="24"/>
          <w:highlight w:val="none"/>
          <w:lang w:eastAsia="zh-CN"/>
        </w:rPr>
      </w:pPr>
      <w:r>
        <w:rPr>
          <w:rFonts w:ascii="宋体" w:hAnsi="宋体"/>
          <w:sz w:val="24"/>
          <w:szCs w:val="24"/>
          <w:highlight w:val="none"/>
          <w:lang w:eastAsia="zh-CN"/>
        </w:rPr>
      </w:r>
      <w:r/>
    </w:p>
    <w:p>
      <w:pPr>
        <w:spacing w:after="0"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日期：    </w:t>
      </w:r>
      <w:r/>
    </w:p>
    <w:p>
      <w:pPr>
        <w:spacing w:line="400" w:lineRule="exact"/>
        <w:rPr>
          <w:rFonts w:ascii="宋体" w:hAnsi="宋体"/>
          <w:b/>
          <w:sz w:val="24"/>
          <w:szCs w:val="24"/>
          <w:highlight w:val="none"/>
          <w:lang w:eastAsia="zh-CN"/>
        </w:rPr>
        <w:sectPr>
          <w:footnotePr/>
          <w:endnotePr/>
          <w:type w:val="nextPage"/>
          <w:pgSz w:w="11906" w:h="16838" w:orient="portrait"/>
          <w:pgMar w:top="1417" w:right="1814" w:bottom="1417" w:left="1814" w:header="709" w:footer="709" w:gutter="0"/>
          <w:cols w:num="1" w:sep="0" w:space="708" w:equalWidth="1"/>
          <w:docGrid w:linePitch="360"/>
        </w:sectPr>
      </w:pPr>
      <w:r>
        <w:rPr>
          <w:rFonts w:ascii="宋体" w:hAnsi="宋体"/>
          <w:b/>
          <w:sz w:val="24"/>
          <w:szCs w:val="24"/>
          <w:highlight w:val="none"/>
          <w:lang w:eastAsia="zh-CN"/>
        </w:rPr>
      </w:r>
      <w:r/>
    </w:p>
    <w:p>
      <w:pPr>
        <w:spacing w:line="400" w:lineRule="exact"/>
        <w:rPr>
          <w:rFonts w:ascii="宋体" w:hAnsi="宋体"/>
          <w:b/>
          <w:sz w:val="24"/>
          <w:szCs w:val="24"/>
          <w:highlight w:val="none"/>
          <w:lang w:eastAsia="zh-CN"/>
        </w:rPr>
      </w:pPr>
      <w:r>
        <w:rPr>
          <w:rFonts w:hint="eastAsia" w:ascii="宋体" w:hAnsi="宋体"/>
          <w:b/>
          <w:sz w:val="24"/>
          <w:szCs w:val="24"/>
          <w:highlight w:val="none"/>
          <w:lang w:eastAsia="zh-CN"/>
        </w:rPr>
        <w:t xml:space="preserve">质疑函制作说明：</w:t>
      </w:r>
      <w:r/>
    </w:p>
    <w:p>
      <w:pPr>
        <w:ind w:firstLine="480"/>
        <w:spacing w:line="400" w:lineRule="exact"/>
        <w:rPr>
          <w:rFonts w:ascii="宋体" w:hAnsi="宋体"/>
          <w:sz w:val="24"/>
          <w:szCs w:val="24"/>
          <w:highlight w:val="none"/>
          <w:lang w:eastAsia="zh-CN"/>
        </w:rPr>
      </w:pPr>
      <w:r>
        <w:rPr>
          <w:rFonts w:hint="eastAsia" w:ascii="宋体" w:hAnsi="宋体"/>
          <w:sz w:val="24"/>
          <w:szCs w:val="24"/>
          <w:highlight w:val="none"/>
          <w:lang w:eastAsia="zh-CN"/>
        </w:rPr>
        <w:t xml:space="preserve">1.供应商提出质疑时，应提交质疑函和必要的证明材料。</w:t>
      </w:r>
      <w:r/>
    </w:p>
    <w:p>
      <w:pPr>
        <w:ind w:firstLine="480"/>
        <w:spacing w:line="400" w:lineRule="exact"/>
        <w:rPr>
          <w:rFonts w:ascii="宋体" w:hAnsi="宋体"/>
          <w:sz w:val="24"/>
          <w:szCs w:val="24"/>
          <w:highlight w:val="none"/>
          <w:lang w:eastAsia="zh-CN"/>
        </w:rPr>
      </w:pPr>
      <w:r>
        <w:rPr>
          <w:rFonts w:hint="eastAsia" w:ascii="宋体" w:hAnsi="宋体"/>
          <w:sz w:val="24"/>
          <w:szCs w:val="24"/>
          <w:highlight w:val="none"/>
          <w:lang w:eastAsia="zh-CN"/>
        </w:rPr>
        <w:t xml:space="preserve">2.质疑供应商若委托代理人进行质疑的，质疑函应按要求列明“授权代表”的有关内容，并在附件中提交由质疑</w:t>
      </w:r>
      <w:r>
        <w:rPr>
          <w:rFonts w:hint="eastAsia" w:ascii="宋体" w:hAnsi="宋体" w:cs="宋体"/>
          <w:sz w:val="24"/>
          <w:szCs w:val="24"/>
          <w:highlight w:val="none"/>
          <w:lang w:eastAsia="zh-CN"/>
        </w:rPr>
        <w:t xml:space="preserve">供应商签署的授权委托书。授权委托书应载明代理人的姓名或者名称、代理事项、具体权限、期限和相关事项。</w:t>
      </w:r>
      <w:r/>
    </w:p>
    <w:p>
      <w:pPr>
        <w:ind w:firstLine="480"/>
        <w:spacing w:line="400" w:lineRule="exact"/>
        <w:rPr>
          <w:rFonts w:ascii="宋体" w:hAnsi="宋体"/>
          <w:sz w:val="24"/>
          <w:szCs w:val="24"/>
          <w:highlight w:val="none"/>
          <w:lang w:eastAsia="zh-CN"/>
        </w:rPr>
      </w:pPr>
      <w:r>
        <w:rPr>
          <w:rFonts w:hint="eastAsia" w:ascii="宋体" w:hAnsi="宋体"/>
          <w:sz w:val="24"/>
          <w:szCs w:val="24"/>
          <w:highlight w:val="none"/>
          <w:lang w:eastAsia="zh-CN"/>
        </w:rPr>
        <w:t xml:space="preserve">3.质疑供应商若对项目的某一分包进行质疑，质疑函中应列明具体分包号。</w:t>
      </w:r>
      <w:r/>
    </w:p>
    <w:p>
      <w:pPr>
        <w:ind w:firstLine="480"/>
        <w:spacing w:line="400" w:lineRule="exact"/>
        <w:rPr>
          <w:rFonts w:ascii="宋体" w:hAnsi="宋体"/>
          <w:sz w:val="24"/>
          <w:szCs w:val="24"/>
          <w:highlight w:val="none"/>
          <w:lang w:eastAsia="zh-CN"/>
        </w:rPr>
      </w:pPr>
      <w:r>
        <w:rPr>
          <w:rFonts w:hint="eastAsia" w:ascii="宋体" w:hAnsi="宋体"/>
          <w:sz w:val="24"/>
          <w:szCs w:val="24"/>
          <w:highlight w:val="none"/>
          <w:lang w:eastAsia="zh-CN"/>
        </w:rPr>
        <w:t xml:space="preserve">4.质疑函的质疑事项应具体、明确，并有必要的事实依据和法律依据。</w:t>
      </w:r>
      <w:r/>
    </w:p>
    <w:p>
      <w:pPr>
        <w:ind w:firstLine="480"/>
        <w:spacing w:line="400" w:lineRule="exact"/>
        <w:rPr>
          <w:rFonts w:ascii="宋体" w:hAnsi="宋体"/>
          <w:sz w:val="24"/>
          <w:szCs w:val="24"/>
          <w:highlight w:val="none"/>
          <w:lang w:eastAsia="zh-CN"/>
        </w:rPr>
      </w:pPr>
      <w:r>
        <w:rPr>
          <w:rFonts w:hint="eastAsia" w:ascii="宋体" w:hAnsi="宋体"/>
          <w:sz w:val="24"/>
          <w:szCs w:val="24"/>
          <w:highlight w:val="none"/>
          <w:lang w:eastAsia="zh-CN"/>
        </w:rPr>
        <w:t xml:space="preserve">5.质疑函的质疑请求应与质疑事项相关。</w:t>
      </w:r>
      <w:r/>
    </w:p>
    <w:p>
      <w:pPr>
        <w:ind w:firstLine="480"/>
        <w:spacing w:line="400" w:lineRule="exact"/>
        <w:rPr>
          <w:rFonts w:ascii="宋体" w:hAnsi="宋体"/>
          <w:sz w:val="24"/>
          <w:szCs w:val="24"/>
          <w:highlight w:val="none"/>
          <w:lang w:eastAsia="zh-CN"/>
        </w:rPr>
      </w:pPr>
      <w:r>
        <w:rPr>
          <w:rFonts w:hint="eastAsia" w:ascii="宋体" w:hAnsi="宋体"/>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p>
      <w:pPr>
        <w:pStyle w:val="909"/>
        <w:rPr>
          <w:sz w:val="24"/>
          <w:szCs w:val="24"/>
          <w:highlight w:val="none"/>
          <w:lang w:eastAsia="zh-CN"/>
        </w:rPr>
      </w:pPr>
      <w:r>
        <w:rPr>
          <w:sz w:val="24"/>
          <w:szCs w:val="24"/>
          <w:highlight w:val="none"/>
          <w:lang w:eastAsia="zh-CN"/>
        </w:rPr>
      </w:r>
      <w:r/>
    </w:p>
    <w:p>
      <w:pPr>
        <w:pStyle w:val="909"/>
        <w:rPr>
          <w:sz w:val="24"/>
          <w:szCs w:val="24"/>
          <w:highlight w:val="none"/>
          <w:lang w:eastAsia="zh-CN"/>
        </w:rPr>
      </w:pPr>
      <w:r>
        <w:rPr>
          <w:sz w:val="24"/>
          <w:szCs w:val="24"/>
          <w:highlight w:val="none"/>
          <w:lang w:eastAsia="zh-CN"/>
        </w:rPr>
      </w:r>
      <w:r/>
    </w:p>
    <w:p>
      <w:pPr>
        <w:jc w:val="center"/>
        <w:spacing w:after="0" w:line="360" w:lineRule="auto"/>
        <w:rPr>
          <w:rFonts w:hint="eastAsia" w:ascii="宋体" w:hAnsi="宋体" w:eastAsia="宋体" w:cs="宋体"/>
          <w:b/>
          <w:color w:val="000000"/>
          <w:sz w:val="32"/>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4"/>
          <w:highlight w:val="none"/>
          <w:lang w:eastAsia="zh-CN"/>
        </w:rPr>
      </w:r>
      <w:r/>
    </w:p>
    <w:p>
      <w:pPr>
        <w:rPr>
          <w:highlight w:val="none"/>
          <w:lang w:eastAsia="zh-CN"/>
        </w:rPr>
      </w:pPr>
      <w:r>
        <w:rPr>
          <w:highlight w:val="none"/>
          <w:lang w:eastAsia="zh-CN"/>
        </w:rPr>
      </w:r>
      <w:r/>
    </w:p>
    <w:sectPr>
      <w:footnotePr/>
      <w:endnotePr/>
      <w:type w:val="nextPage"/>
      <w:pgSz w:w="11906" w:h="16838" w:orient="portrait"/>
      <w:pgMar w:top="1417" w:right="1814" w:bottom="1417" w:left="181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仿宋_GB2312">
    <w:panose1 w:val="020106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right"/>
      <w:rPr>
        <w:rFonts w:hint="eastAsia" w:ascii="宋体" w:hAnsi="宋体" w:eastAsia="宋体" w:cs="宋体"/>
        <w:i/>
        <w:iCs/>
        <w:color w:val="000000"/>
        <w:sz w:val="18"/>
        <w:szCs w:val="18"/>
        <w:lang w:eastAsia="zh-CN"/>
      </w:rPr>
      <w:pBdr>
        <w:bottom w:val="single" w:color="auto" w:sz="4" w:space="0"/>
      </w:pBdr>
    </w:pPr>
    <w:r>
      <w:rPr>
        <w:rFonts w:hint="eastAsia" w:ascii="宋体" w:hAnsi="宋体" w:eastAsia="宋体" w:cs="宋体"/>
        <w:i/>
        <w:iCs/>
        <w:color w:val="000000"/>
        <w:sz w:val="18"/>
        <w:szCs w:val="18"/>
        <w:lang w:eastAsia="zh-CN"/>
      </w:rPr>
    </w:r>
    <w:r/>
  </w:p>
  <w:p>
    <w:pPr>
      <w:pStyle w:val="715"/>
      <w:jc w:val="right"/>
      <w:rPr>
        <w:i/>
        <w:iCs/>
        <w:sz w:val="18"/>
        <w:szCs w:val="18"/>
        <w:lang w:eastAsia="zh-CN"/>
      </w:rPr>
      <w:pBdr>
        <w:bottom w:val="single" w:color="auto" w:sz="4" w:space="0"/>
      </w:pBdr>
    </w:pPr>
    <w:r>
      <w:rPr>
        <w:rFonts w:hint="eastAsia" w:ascii="宋体" w:hAnsi="宋体" w:eastAsia="宋体" w:cs="宋体"/>
        <w:i/>
        <w:iCs/>
        <w:color w:val="000000"/>
        <w:sz w:val="18"/>
        <w:szCs w:val="18"/>
        <w:lang w:eastAsia="zh-CN"/>
      </w:rPr>
      <w:t xml:space="preserve">扬州市检验检测中心食品中非法添加物、未知物筛查和农兽药残留检测能力提升项目招标文件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0"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91">
    <w:name w:val="Heading 1"/>
    <w:basedOn w:val="690"/>
    <w:next w:val="690"/>
    <w:link w:val="772"/>
    <w:uiPriority w:val="9"/>
    <w:qFormat/>
    <w:pPr>
      <w:keepLines/>
      <w:keepNext/>
      <w:spacing w:before="480"/>
      <w:outlineLvl w:val="0"/>
    </w:pPr>
    <w:rPr>
      <w:rFonts w:ascii="Arial" w:hAnsi="Arial" w:eastAsia="Arial" w:cs="Arial"/>
      <w:sz w:val="40"/>
      <w:szCs w:val="40"/>
    </w:rPr>
  </w:style>
  <w:style w:type="paragraph" w:styleId="692">
    <w:name w:val="Heading 2"/>
    <w:basedOn w:val="690"/>
    <w:next w:val="690"/>
    <w:link w:val="732"/>
    <w:uiPriority w:val="9"/>
    <w:unhideWhenUsed/>
    <w:qFormat/>
    <w:pPr>
      <w:keepLines/>
      <w:keepNext/>
      <w:spacing w:before="360"/>
      <w:outlineLvl w:val="1"/>
    </w:pPr>
    <w:rPr>
      <w:rFonts w:ascii="Arial" w:hAnsi="Arial" w:eastAsia="Arial" w:cs="Arial"/>
      <w:sz w:val="34"/>
    </w:rPr>
  </w:style>
  <w:style w:type="paragraph" w:styleId="693">
    <w:name w:val="Heading 3"/>
    <w:basedOn w:val="690"/>
    <w:next w:val="690"/>
    <w:link w:val="773"/>
    <w:uiPriority w:val="9"/>
    <w:unhideWhenUsed/>
    <w:qFormat/>
    <w:pPr>
      <w:keepLines/>
      <w:keepNext/>
      <w:spacing w:before="320"/>
      <w:outlineLvl w:val="2"/>
    </w:pPr>
    <w:rPr>
      <w:rFonts w:ascii="Arial" w:hAnsi="Arial" w:eastAsia="Arial" w:cs="Arial"/>
      <w:sz w:val="30"/>
      <w:szCs w:val="30"/>
    </w:rPr>
  </w:style>
  <w:style w:type="paragraph" w:styleId="694">
    <w:name w:val="Heading 4"/>
    <w:basedOn w:val="690"/>
    <w:next w:val="702"/>
    <w:link w:val="774"/>
    <w:uiPriority w:val="9"/>
    <w:unhideWhenUsed/>
    <w:qFormat/>
    <w:pPr>
      <w:keepLines/>
      <w:keepNext/>
      <w:spacing w:before="320"/>
      <w:outlineLvl w:val="3"/>
    </w:pPr>
    <w:rPr>
      <w:rFonts w:ascii="Arial" w:hAnsi="Arial" w:eastAsia="Arial" w:cs="Arial"/>
      <w:b/>
      <w:bCs/>
      <w:sz w:val="26"/>
      <w:szCs w:val="26"/>
    </w:rPr>
  </w:style>
  <w:style w:type="paragraph" w:styleId="695">
    <w:name w:val="Heading 5"/>
    <w:basedOn w:val="690"/>
    <w:next w:val="690"/>
    <w:link w:val="775"/>
    <w:uiPriority w:val="9"/>
    <w:unhideWhenUsed/>
    <w:qFormat/>
    <w:pPr>
      <w:keepLines/>
      <w:keepNext/>
      <w:spacing w:before="320"/>
      <w:outlineLvl w:val="4"/>
    </w:pPr>
    <w:rPr>
      <w:rFonts w:ascii="Arial" w:hAnsi="Arial" w:eastAsia="Arial" w:cs="Arial"/>
      <w:b/>
      <w:bCs/>
      <w:sz w:val="24"/>
      <w:szCs w:val="24"/>
    </w:rPr>
  </w:style>
  <w:style w:type="paragraph" w:styleId="696">
    <w:name w:val="Heading 6"/>
    <w:basedOn w:val="690"/>
    <w:next w:val="690"/>
    <w:link w:val="776"/>
    <w:uiPriority w:val="9"/>
    <w:unhideWhenUsed/>
    <w:qFormat/>
    <w:pPr>
      <w:keepLines/>
      <w:keepNext/>
      <w:spacing w:before="320"/>
      <w:outlineLvl w:val="5"/>
    </w:pPr>
    <w:rPr>
      <w:rFonts w:ascii="Arial" w:hAnsi="Arial" w:eastAsia="Arial" w:cs="Arial"/>
      <w:b/>
      <w:bCs/>
    </w:rPr>
  </w:style>
  <w:style w:type="paragraph" w:styleId="697">
    <w:name w:val="Heading 7"/>
    <w:basedOn w:val="690"/>
    <w:next w:val="690"/>
    <w:link w:val="777"/>
    <w:uiPriority w:val="9"/>
    <w:unhideWhenUsed/>
    <w:qFormat/>
    <w:pPr>
      <w:keepLines/>
      <w:keepNext/>
      <w:spacing w:before="320"/>
      <w:outlineLvl w:val="6"/>
    </w:pPr>
    <w:rPr>
      <w:rFonts w:ascii="Arial" w:hAnsi="Arial" w:eastAsia="Arial" w:cs="Arial"/>
      <w:b/>
      <w:bCs/>
      <w:i/>
      <w:iCs/>
    </w:rPr>
  </w:style>
  <w:style w:type="paragraph" w:styleId="698">
    <w:name w:val="Heading 8"/>
    <w:basedOn w:val="690"/>
    <w:next w:val="690"/>
    <w:link w:val="778"/>
    <w:uiPriority w:val="9"/>
    <w:unhideWhenUsed/>
    <w:qFormat/>
    <w:pPr>
      <w:keepLines/>
      <w:keepNext/>
      <w:spacing w:before="320"/>
      <w:outlineLvl w:val="7"/>
    </w:pPr>
    <w:rPr>
      <w:rFonts w:ascii="Arial" w:hAnsi="Arial" w:eastAsia="Arial" w:cs="Arial"/>
      <w:i/>
      <w:iCs/>
    </w:rPr>
  </w:style>
  <w:style w:type="paragraph" w:styleId="699">
    <w:name w:val="Heading 9"/>
    <w:basedOn w:val="690"/>
    <w:next w:val="690"/>
    <w:link w:val="779"/>
    <w:uiPriority w:val="9"/>
    <w:unhideWhenUsed/>
    <w:qFormat/>
    <w:pPr>
      <w:keepLines/>
      <w:keepNext/>
      <w:spacing w:before="32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Normal Indent"/>
    <w:basedOn w:val="690"/>
    <w:next w:val="690"/>
    <w:uiPriority w:val="0"/>
    <w:qFormat/>
    <w:pPr>
      <w:ind w:firstLine="420"/>
    </w:pPr>
    <w:rPr>
      <w:szCs w:val="20"/>
    </w:rPr>
  </w:style>
  <w:style w:type="paragraph" w:styleId="703">
    <w:name w:val="toc 7"/>
    <w:basedOn w:val="690"/>
    <w:next w:val="690"/>
    <w:uiPriority w:val="39"/>
    <w:unhideWhenUsed/>
    <w:qFormat/>
    <w:pPr>
      <w:ind w:left="1701"/>
      <w:spacing w:after="57"/>
    </w:pPr>
  </w:style>
  <w:style w:type="paragraph" w:styleId="704">
    <w:name w:val="Caption"/>
    <w:basedOn w:val="690"/>
    <w:next w:val="690"/>
    <w:uiPriority w:val="35"/>
    <w:semiHidden/>
    <w:unhideWhenUsed/>
    <w:qFormat/>
    <w:rPr>
      <w:b/>
      <w:bCs/>
      <w:color w:val="5b9bd5" w:themeColor="accent1"/>
      <w:sz w:val="18"/>
      <w:szCs w:val="18"/>
      <w14:textFill>
        <w14:solidFill>
          <w14:schemeClr w14:val="accent1"/>
        </w14:solidFill>
      </w14:textFill>
    </w:rPr>
  </w:style>
  <w:style w:type="paragraph" w:styleId="705">
    <w:name w:val="Body Text"/>
    <w:basedOn w:val="690"/>
    <w:uiPriority w:val="0"/>
    <w:qFormat/>
    <w:pPr>
      <w:spacing w:after="120"/>
    </w:pPr>
  </w:style>
  <w:style w:type="paragraph" w:styleId="706">
    <w:name w:val="Body Text Indent"/>
    <w:basedOn w:val="690"/>
    <w:next w:val="707"/>
    <w:uiPriority w:val="0"/>
    <w:qFormat/>
    <w:pPr>
      <w:ind w:left="420"/>
      <w:spacing w:after="120"/>
    </w:pPr>
  </w:style>
  <w:style w:type="paragraph" w:styleId="707">
    <w:name w:val="envelope return"/>
    <w:basedOn w:val="690"/>
    <w:uiPriority w:val="0"/>
    <w:qFormat/>
    <w:rPr>
      <w:rFonts w:ascii="Arial" w:hAnsi="Arial"/>
      <w:szCs w:val="20"/>
    </w:rPr>
  </w:style>
  <w:style w:type="paragraph" w:styleId="708">
    <w:name w:val="toc 5"/>
    <w:basedOn w:val="690"/>
    <w:next w:val="690"/>
    <w:uiPriority w:val="39"/>
    <w:unhideWhenUsed/>
    <w:qFormat/>
    <w:pPr>
      <w:ind w:left="1134"/>
      <w:spacing w:after="57"/>
    </w:pPr>
  </w:style>
  <w:style w:type="paragraph" w:styleId="709">
    <w:name w:val="toc 3"/>
    <w:basedOn w:val="690"/>
    <w:next w:val="690"/>
    <w:uiPriority w:val="39"/>
    <w:unhideWhenUsed/>
    <w:qFormat/>
    <w:pPr>
      <w:ind w:left="567"/>
      <w:spacing w:after="57"/>
    </w:pPr>
  </w:style>
  <w:style w:type="paragraph" w:styleId="710">
    <w:name w:val="Plain Text"/>
    <w:basedOn w:val="690"/>
    <w:link w:val="902"/>
    <w:uiPriority w:val="0"/>
    <w:qFormat/>
    <w:rPr>
      <w:rFonts w:ascii="宋体" w:hAnsi="Courier New"/>
      <w:szCs w:val="21"/>
    </w:rPr>
  </w:style>
  <w:style w:type="paragraph" w:styleId="711">
    <w:name w:val="toc 8"/>
    <w:basedOn w:val="690"/>
    <w:next w:val="690"/>
    <w:uiPriority w:val="39"/>
    <w:unhideWhenUsed/>
    <w:qFormat/>
    <w:pPr>
      <w:ind w:left="1984"/>
      <w:spacing w:after="57"/>
    </w:pPr>
  </w:style>
  <w:style w:type="paragraph" w:styleId="712">
    <w:name w:val="endnote text"/>
    <w:basedOn w:val="690"/>
    <w:link w:val="896"/>
    <w:uiPriority w:val="99"/>
    <w:semiHidden/>
    <w:unhideWhenUsed/>
    <w:qFormat/>
    <w:pPr>
      <w:spacing w:after="0" w:line="240" w:lineRule="auto"/>
    </w:pPr>
    <w:rPr>
      <w:sz w:val="20"/>
    </w:rPr>
  </w:style>
  <w:style w:type="paragraph" w:styleId="713">
    <w:name w:val="Balloon Text"/>
    <w:basedOn w:val="690"/>
    <w:link w:val="903"/>
    <w:uiPriority w:val="99"/>
    <w:semiHidden/>
    <w:unhideWhenUsed/>
    <w:qFormat/>
    <w:pPr>
      <w:spacing w:after="0" w:line="240" w:lineRule="auto"/>
    </w:pPr>
    <w:rPr>
      <w:sz w:val="18"/>
      <w:szCs w:val="18"/>
    </w:rPr>
  </w:style>
  <w:style w:type="paragraph" w:styleId="714">
    <w:name w:val="Footer"/>
    <w:basedOn w:val="690"/>
    <w:link w:val="788"/>
    <w:uiPriority w:val="99"/>
    <w:unhideWhenUsed/>
    <w:qFormat/>
    <w:pPr>
      <w:spacing w:after="0" w:line="240" w:lineRule="auto"/>
      <w:tabs>
        <w:tab w:val="center" w:pos="7143" w:leader="none"/>
        <w:tab w:val="right" w:pos="14287" w:leader="none"/>
      </w:tabs>
    </w:pPr>
  </w:style>
  <w:style w:type="paragraph" w:styleId="715">
    <w:name w:val="Header"/>
    <w:basedOn w:val="690"/>
    <w:link w:val="786"/>
    <w:uiPriority w:val="99"/>
    <w:unhideWhenUsed/>
    <w:qFormat/>
    <w:pPr>
      <w:spacing w:after="0" w:line="240" w:lineRule="auto"/>
      <w:tabs>
        <w:tab w:val="center" w:pos="7143" w:leader="none"/>
        <w:tab w:val="right" w:pos="14287" w:leader="none"/>
      </w:tabs>
    </w:pPr>
  </w:style>
  <w:style w:type="paragraph" w:styleId="716">
    <w:name w:val="toc 1"/>
    <w:basedOn w:val="690"/>
    <w:next w:val="690"/>
    <w:uiPriority w:val="39"/>
    <w:unhideWhenUsed/>
    <w:qFormat/>
    <w:pPr>
      <w:spacing w:after="57"/>
    </w:pPr>
  </w:style>
  <w:style w:type="paragraph" w:styleId="717">
    <w:name w:val="toc 4"/>
    <w:basedOn w:val="690"/>
    <w:next w:val="690"/>
    <w:uiPriority w:val="39"/>
    <w:unhideWhenUsed/>
    <w:qFormat/>
    <w:pPr>
      <w:ind w:left="850"/>
      <w:spacing w:after="57"/>
    </w:pPr>
  </w:style>
  <w:style w:type="paragraph" w:styleId="718">
    <w:name w:val="Subtitle"/>
    <w:basedOn w:val="690"/>
    <w:next w:val="690"/>
    <w:link w:val="781"/>
    <w:uiPriority w:val="11"/>
    <w:qFormat/>
    <w:pPr>
      <w:spacing w:before="200"/>
    </w:pPr>
    <w:rPr>
      <w:sz w:val="24"/>
      <w:szCs w:val="24"/>
    </w:rPr>
  </w:style>
  <w:style w:type="paragraph" w:styleId="719">
    <w:name w:val="footnote text"/>
    <w:basedOn w:val="690"/>
    <w:link w:val="895"/>
    <w:uiPriority w:val="99"/>
    <w:semiHidden/>
    <w:unhideWhenUsed/>
    <w:qFormat/>
    <w:pPr>
      <w:spacing w:after="40" w:line="240" w:lineRule="auto"/>
    </w:pPr>
    <w:rPr>
      <w:sz w:val="18"/>
    </w:rPr>
  </w:style>
  <w:style w:type="paragraph" w:styleId="720">
    <w:name w:val="toc 6"/>
    <w:basedOn w:val="690"/>
    <w:next w:val="690"/>
    <w:uiPriority w:val="39"/>
    <w:unhideWhenUsed/>
    <w:qFormat/>
    <w:pPr>
      <w:ind w:left="1417"/>
      <w:spacing w:after="57"/>
    </w:pPr>
  </w:style>
  <w:style w:type="paragraph" w:styleId="721">
    <w:name w:val="table of figures"/>
    <w:basedOn w:val="690"/>
    <w:next w:val="690"/>
    <w:uiPriority w:val="99"/>
    <w:unhideWhenUsed/>
    <w:qFormat/>
    <w:pPr>
      <w:spacing w:after="0"/>
    </w:pPr>
  </w:style>
  <w:style w:type="paragraph" w:styleId="722">
    <w:name w:val="toc 2"/>
    <w:basedOn w:val="690"/>
    <w:next w:val="690"/>
    <w:uiPriority w:val="39"/>
    <w:unhideWhenUsed/>
    <w:qFormat/>
    <w:pPr>
      <w:ind w:left="283"/>
      <w:spacing w:after="57"/>
    </w:pPr>
  </w:style>
  <w:style w:type="paragraph" w:styleId="723">
    <w:name w:val="toc 9"/>
    <w:basedOn w:val="690"/>
    <w:next w:val="690"/>
    <w:uiPriority w:val="39"/>
    <w:unhideWhenUsed/>
    <w:qFormat/>
    <w:pPr>
      <w:ind w:left="2268"/>
      <w:spacing w:after="57"/>
    </w:pPr>
  </w:style>
  <w:style w:type="paragraph" w:styleId="724">
    <w:name w:val="Normal (Web)"/>
    <w:basedOn w:val="690"/>
    <w:uiPriority w:val="99"/>
    <w:unhideWhenUsed/>
    <w:qFormat/>
    <w:rPr>
      <w:sz w:val="24"/>
    </w:rPr>
  </w:style>
  <w:style w:type="paragraph" w:styleId="725">
    <w:name w:val="Title"/>
    <w:basedOn w:val="690"/>
    <w:next w:val="690"/>
    <w:link w:val="780"/>
    <w:uiPriority w:val="10"/>
    <w:qFormat/>
    <w:pPr>
      <w:contextualSpacing/>
      <w:spacing w:before="300"/>
    </w:pPr>
    <w:rPr>
      <w:sz w:val="48"/>
      <w:szCs w:val="48"/>
    </w:rPr>
  </w:style>
  <w:style w:type="paragraph" w:styleId="726">
    <w:name w:val="Body Text First Indent 2"/>
    <w:basedOn w:val="706"/>
    <w:next w:val="702"/>
    <w:uiPriority w:val="0"/>
    <w:qFormat/>
    <w:pPr>
      <w:ind w:firstLine="420"/>
    </w:pPr>
  </w:style>
  <w:style w:type="table" w:styleId="727">
    <w:name w:val="Table Grid"/>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563c1"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paragraph" w:styleId="731" w:customStyle="1">
    <w:name w:val="Default"/>
    <w:next w:val="690"/>
    <w:uiPriority w:val="0"/>
    <w:qFormat/>
    <w:pPr>
      <w:widowControl w:val="off"/>
    </w:pPr>
    <w:rPr>
      <w:rFonts w:ascii="宋体" w:hAnsi="Times New Roman" w:eastAsia="宋体" w:cs="宋体"/>
      <w:color w:val="000000"/>
      <w:sz w:val="24"/>
      <w:szCs w:val="24"/>
      <w:lang w:val="en-US" w:eastAsia="zh-CN" w:bidi="ar-SA"/>
    </w:rPr>
  </w:style>
  <w:style w:type="character" w:styleId="732" w:customStyle="1">
    <w:name w:val="标题 2 字符"/>
    <w:link w:val="692"/>
    <w:uiPriority w:val="9"/>
    <w:qFormat/>
    <w:rPr>
      <w:rFonts w:ascii="Arial" w:hAnsi="Arial" w:eastAsia="Arial" w:cs="Arial"/>
      <w:sz w:val="34"/>
    </w:rPr>
  </w:style>
  <w:style w:type="paragraph" w:styleId="733" w:customStyle="1">
    <w:name w:val="正文文本缩进1"/>
    <w:basedOn w:val="690"/>
    <w:next w:val="734"/>
    <w:uiPriority w:val="0"/>
    <w:qFormat/>
    <w:pPr>
      <w:ind w:firstLine="645"/>
    </w:pPr>
    <w:rPr>
      <w:rFonts w:ascii="楷体_GB2312" w:eastAsia="楷体_GB2312"/>
      <w:sz w:val="32"/>
      <w:szCs w:val="32"/>
    </w:rPr>
  </w:style>
  <w:style w:type="paragraph" w:styleId="734" w:customStyle="1">
    <w:name w:val="正文首行缩进 21"/>
    <w:basedOn w:val="733"/>
    <w:uiPriority w:val="0"/>
    <w:qFormat/>
    <w:pPr>
      <w:ind w:firstLine="420"/>
      <w:spacing w:line="360" w:lineRule="auto"/>
    </w:pPr>
    <w:rPr>
      <w:rFonts w:ascii="宋体" w:hAnsi="宋体" w:eastAsia="宋体"/>
      <w:sz w:val="21"/>
      <w:szCs w:val="20"/>
    </w:rPr>
  </w:style>
  <w:style w:type="character" w:styleId="735" w:customStyle="1">
    <w:name w:val="Heading 1 Char"/>
    <w:basedOn w:val="700"/>
    <w:uiPriority w:val="9"/>
    <w:qFormat/>
    <w:rPr>
      <w:rFonts w:ascii="Arial" w:hAnsi="Arial" w:eastAsia="Arial" w:cs="Arial"/>
      <w:sz w:val="40"/>
      <w:szCs w:val="40"/>
    </w:rPr>
  </w:style>
  <w:style w:type="character" w:styleId="736" w:customStyle="1">
    <w:name w:val="Heading 2 Char"/>
    <w:basedOn w:val="700"/>
    <w:uiPriority w:val="9"/>
    <w:qFormat/>
    <w:rPr>
      <w:rFonts w:ascii="Arial" w:hAnsi="Arial" w:eastAsia="Arial" w:cs="Arial"/>
      <w:sz w:val="34"/>
    </w:rPr>
  </w:style>
  <w:style w:type="character" w:styleId="737" w:customStyle="1">
    <w:name w:val="Heading 3 Char"/>
    <w:basedOn w:val="700"/>
    <w:uiPriority w:val="9"/>
    <w:qFormat/>
    <w:rPr>
      <w:rFonts w:ascii="Arial" w:hAnsi="Arial" w:eastAsia="Arial" w:cs="Arial"/>
      <w:sz w:val="30"/>
      <w:szCs w:val="30"/>
    </w:rPr>
  </w:style>
  <w:style w:type="character" w:styleId="738" w:customStyle="1">
    <w:name w:val="Heading 4 Char"/>
    <w:basedOn w:val="700"/>
    <w:uiPriority w:val="9"/>
    <w:qFormat/>
    <w:rPr>
      <w:rFonts w:ascii="Arial" w:hAnsi="Arial" w:eastAsia="Arial" w:cs="Arial"/>
      <w:b/>
      <w:bCs/>
      <w:sz w:val="26"/>
      <w:szCs w:val="26"/>
    </w:rPr>
  </w:style>
  <w:style w:type="character" w:styleId="739" w:customStyle="1">
    <w:name w:val="Heading 5 Char"/>
    <w:basedOn w:val="700"/>
    <w:uiPriority w:val="9"/>
    <w:qFormat/>
    <w:rPr>
      <w:rFonts w:ascii="Arial" w:hAnsi="Arial" w:eastAsia="Arial" w:cs="Arial"/>
      <w:b/>
      <w:bCs/>
      <w:sz w:val="24"/>
      <w:szCs w:val="24"/>
    </w:rPr>
  </w:style>
  <w:style w:type="character" w:styleId="740" w:customStyle="1">
    <w:name w:val="Heading 6 Char"/>
    <w:basedOn w:val="700"/>
    <w:uiPriority w:val="9"/>
    <w:qFormat/>
    <w:rPr>
      <w:rFonts w:ascii="Arial" w:hAnsi="Arial" w:eastAsia="Arial" w:cs="Arial"/>
      <w:b/>
      <w:bCs/>
      <w:sz w:val="22"/>
      <w:szCs w:val="22"/>
    </w:rPr>
  </w:style>
  <w:style w:type="character" w:styleId="741" w:customStyle="1">
    <w:name w:val="Heading 7 Char"/>
    <w:basedOn w:val="700"/>
    <w:uiPriority w:val="9"/>
    <w:qFormat/>
    <w:rPr>
      <w:rFonts w:ascii="Arial" w:hAnsi="Arial" w:eastAsia="Arial" w:cs="Arial"/>
      <w:b/>
      <w:bCs/>
      <w:i/>
      <w:iCs/>
      <w:sz w:val="22"/>
      <w:szCs w:val="22"/>
    </w:rPr>
  </w:style>
  <w:style w:type="character" w:styleId="742" w:customStyle="1">
    <w:name w:val="Heading 8 Char"/>
    <w:basedOn w:val="700"/>
    <w:uiPriority w:val="9"/>
    <w:qFormat/>
    <w:rPr>
      <w:rFonts w:ascii="Arial" w:hAnsi="Arial" w:eastAsia="Arial" w:cs="Arial"/>
      <w:i/>
      <w:iCs/>
      <w:sz w:val="22"/>
      <w:szCs w:val="22"/>
    </w:rPr>
  </w:style>
  <w:style w:type="character" w:styleId="743" w:customStyle="1">
    <w:name w:val="Heading 9 Char"/>
    <w:basedOn w:val="700"/>
    <w:uiPriority w:val="9"/>
    <w:qFormat/>
    <w:rPr>
      <w:rFonts w:ascii="Arial" w:hAnsi="Arial" w:eastAsia="Arial" w:cs="Arial"/>
      <w:i/>
      <w:iCs/>
      <w:sz w:val="21"/>
      <w:szCs w:val="21"/>
    </w:rPr>
  </w:style>
  <w:style w:type="character" w:styleId="744" w:customStyle="1">
    <w:name w:val="Title Char"/>
    <w:basedOn w:val="700"/>
    <w:uiPriority w:val="10"/>
    <w:qFormat/>
    <w:rPr>
      <w:sz w:val="48"/>
      <w:szCs w:val="48"/>
    </w:rPr>
  </w:style>
  <w:style w:type="character" w:styleId="745" w:customStyle="1">
    <w:name w:val="Subtitle Char"/>
    <w:basedOn w:val="700"/>
    <w:uiPriority w:val="11"/>
    <w:qFormat/>
    <w:rPr>
      <w:sz w:val="24"/>
      <w:szCs w:val="24"/>
    </w:rPr>
  </w:style>
  <w:style w:type="character" w:styleId="746" w:customStyle="1">
    <w:name w:val="Quote Char"/>
    <w:uiPriority w:val="29"/>
    <w:qFormat/>
    <w:rPr>
      <w:i/>
    </w:rPr>
  </w:style>
  <w:style w:type="character" w:styleId="747" w:customStyle="1">
    <w:name w:val="Intense Quote Char"/>
    <w:uiPriority w:val="30"/>
    <w:qFormat/>
    <w:rPr>
      <w:i/>
    </w:rPr>
  </w:style>
  <w:style w:type="character" w:styleId="748" w:customStyle="1">
    <w:name w:val="Header Char"/>
    <w:basedOn w:val="700"/>
    <w:uiPriority w:val="99"/>
    <w:qFormat/>
  </w:style>
  <w:style w:type="character" w:styleId="749" w:customStyle="1">
    <w:name w:val="Caption Char"/>
    <w:uiPriority w:val="99"/>
    <w:qFormat/>
  </w:style>
  <w:style w:type="table" w:styleId="750" w:customStyle="1">
    <w:name w:val="无格式表格 1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网格表 2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网格表 3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网格表 41"/>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网格表 5 深色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网格表 6 彩色1"/>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网格表 7 彩色1"/>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清单表 1 浅色1"/>
    <w:basedOn w:val="7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清单表 21"/>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清单表 3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清单表 4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清单表 5 深色1"/>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清单表 6 彩色1"/>
    <w:basedOn w:val="7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清单表 7 彩色1"/>
    <w:basedOn w:val="7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标题1"/>
    <w:uiPriority w:val="39"/>
    <w:unhideWhenUsed/>
    <w:qFormat/>
    <w:rPr>
      <w:rFonts w:ascii="Times New Roman" w:hAnsi="Times New Roman" w:eastAsia="宋体" w:cs="Times New Roman"/>
      <w:lang w:val="en-US" w:eastAsia="zh-CN" w:bidi="ar-SA"/>
    </w:rPr>
  </w:style>
  <w:style w:type="character" w:styleId="772" w:customStyle="1">
    <w:name w:val="标题 1 字符"/>
    <w:link w:val="691"/>
    <w:uiPriority w:val="9"/>
    <w:qFormat/>
    <w:rPr>
      <w:rFonts w:ascii="Arial" w:hAnsi="Arial" w:eastAsia="Arial" w:cs="Arial"/>
      <w:sz w:val="40"/>
      <w:szCs w:val="40"/>
    </w:rPr>
  </w:style>
  <w:style w:type="character" w:styleId="773" w:customStyle="1">
    <w:name w:val="标题 3 字符"/>
    <w:link w:val="693"/>
    <w:uiPriority w:val="9"/>
    <w:qFormat/>
    <w:rPr>
      <w:rFonts w:ascii="Arial" w:hAnsi="Arial" w:eastAsia="Arial" w:cs="Arial"/>
      <w:sz w:val="30"/>
      <w:szCs w:val="30"/>
    </w:rPr>
  </w:style>
  <w:style w:type="character" w:styleId="774" w:customStyle="1">
    <w:name w:val="标题 4 字符"/>
    <w:link w:val="694"/>
    <w:uiPriority w:val="9"/>
    <w:qFormat/>
    <w:rPr>
      <w:rFonts w:ascii="Arial" w:hAnsi="Arial" w:eastAsia="Arial" w:cs="Arial"/>
      <w:b/>
      <w:bCs/>
      <w:sz w:val="26"/>
      <w:szCs w:val="26"/>
    </w:rPr>
  </w:style>
  <w:style w:type="character" w:styleId="775" w:customStyle="1">
    <w:name w:val="标题 5 字符"/>
    <w:link w:val="695"/>
    <w:uiPriority w:val="9"/>
    <w:qFormat/>
    <w:rPr>
      <w:rFonts w:ascii="Arial" w:hAnsi="Arial" w:eastAsia="Arial" w:cs="Arial"/>
      <w:b/>
      <w:bCs/>
      <w:sz w:val="24"/>
      <w:szCs w:val="24"/>
    </w:rPr>
  </w:style>
  <w:style w:type="character" w:styleId="776" w:customStyle="1">
    <w:name w:val="标题 6 字符"/>
    <w:link w:val="696"/>
    <w:uiPriority w:val="9"/>
    <w:qFormat/>
    <w:rPr>
      <w:rFonts w:ascii="Arial" w:hAnsi="Arial" w:eastAsia="Arial" w:cs="Arial"/>
      <w:b/>
      <w:bCs/>
      <w:sz w:val="22"/>
      <w:szCs w:val="22"/>
    </w:rPr>
  </w:style>
  <w:style w:type="character" w:styleId="777" w:customStyle="1">
    <w:name w:val="标题 7 字符"/>
    <w:link w:val="697"/>
    <w:uiPriority w:val="9"/>
    <w:qFormat/>
    <w:rPr>
      <w:rFonts w:ascii="Arial" w:hAnsi="Arial" w:eastAsia="Arial" w:cs="Arial"/>
      <w:b/>
      <w:bCs/>
      <w:i/>
      <w:iCs/>
      <w:sz w:val="22"/>
      <w:szCs w:val="22"/>
    </w:rPr>
  </w:style>
  <w:style w:type="character" w:styleId="778" w:customStyle="1">
    <w:name w:val="标题 8 字符"/>
    <w:link w:val="698"/>
    <w:uiPriority w:val="9"/>
    <w:qFormat/>
    <w:rPr>
      <w:rFonts w:ascii="Arial" w:hAnsi="Arial" w:eastAsia="Arial" w:cs="Arial"/>
      <w:i/>
      <w:iCs/>
      <w:sz w:val="22"/>
      <w:szCs w:val="22"/>
    </w:rPr>
  </w:style>
  <w:style w:type="character" w:styleId="779" w:customStyle="1">
    <w:name w:val="标题 9 字符"/>
    <w:link w:val="699"/>
    <w:uiPriority w:val="9"/>
    <w:qFormat/>
    <w:rPr>
      <w:rFonts w:ascii="Arial" w:hAnsi="Arial" w:eastAsia="Arial" w:cs="Arial"/>
      <w:i/>
      <w:iCs/>
      <w:sz w:val="21"/>
      <w:szCs w:val="21"/>
    </w:rPr>
  </w:style>
  <w:style w:type="character" w:styleId="780" w:customStyle="1">
    <w:name w:val="标题 字符"/>
    <w:link w:val="725"/>
    <w:uiPriority w:val="10"/>
    <w:qFormat/>
    <w:rPr>
      <w:sz w:val="48"/>
      <w:szCs w:val="48"/>
    </w:rPr>
  </w:style>
  <w:style w:type="character" w:styleId="781" w:customStyle="1">
    <w:name w:val="副标题 字符"/>
    <w:link w:val="718"/>
    <w:uiPriority w:val="11"/>
    <w:qFormat/>
    <w:rPr>
      <w:sz w:val="24"/>
      <w:szCs w:val="24"/>
    </w:rPr>
  </w:style>
  <w:style w:type="paragraph" w:styleId="782">
    <w:name w:val="Quote"/>
    <w:basedOn w:val="690"/>
    <w:next w:val="690"/>
    <w:link w:val="783"/>
    <w:uiPriority w:val="29"/>
    <w:qFormat/>
    <w:pPr>
      <w:ind w:left="720" w:right="720"/>
    </w:pPr>
    <w:rPr>
      <w:i/>
    </w:rPr>
  </w:style>
  <w:style w:type="character" w:styleId="783" w:customStyle="1">
    <w:name w:val="引用 字符"/>
    <w:link w:val="782"/>
    <w:uiPriority w:val="29"/>
    <w:qFormat/>
    <w:rPr>
      <w:i/>
    </w:rPr>
  </w:style>
  <w:style w:type="paragraph" w:styleId="784">
    <w:name w:val="Intense Quote"/>
    <w:basedOn w:val="690"/>
    <w:next w:val="690"/>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字符"/>
    <w:link w:val="784"/>
    <w:uiPriority w:val="30"/>
    <w:qFormat/>
    <w:rPr>
      <w:i/>
    </w:rPr>
  </w:style>
  <w:style w:type="character" w:styleId="786" w:customStyle="1">
    <w:name w:val="页眉 字符"/>
    <w:link w:val="715"/>
    <w:uiPriority w:val="99"/>
    <w:qFormat/>
  </w:style>
  <w:style w:type="character" w:styleId="787" w:customStyle="1">
    <w:name w:val="Footer Char"/>
    <w:uiPriority w:val="99"/>
    <w:qFormat/>
  </w:style>
  <w:style w:type="character" w:styleId="788" w:customStyle="1">
    <w:name w:val="页脚 字符"/>
    <w:link w:val="714"/>
    <w:uiPriority w:val="99"/>
    <w:qFormat/>
  </w:style>
  <w:style w:type="table" w:styleId="789" w:customStyle="1">
    <w:name w:val="Table Grid Light"/>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0" w:customStyle="1">
    <w:name w:val="Grid Table 1 Light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 Accent 1"/>
    <w:basedOn w:val="7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Grid Table 3 - Accent 1"/>
    <w:basedOn w:val="7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 Accent 1"/>
    <w:basedOn w:val="70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9" w:customStyle="1">
    <w:name w:val="Grid Table 4 - Accent 2"/>
    <w:basedOn w:val="70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0" w:customStyle="1">
    <w:name w:val="Grid Table 4 - Accent 3"/>
    <w:basedOn w:val="70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1" w:customStyle="1">
    <w:name w:val="Grid Table 4 - Accent 4"/>
    <w:basedOn w:val="70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2" w:customStyle="1">
    <w:name w:val="Grid Table 4 - Accent 5"/>
    <w:basedOn w:val="70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3" w:customStyle="1">
    <w:name w:val="Grid Table 4 - Accent 6"/>
    <w:basedOn w:val="70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4" w:customStyle="1">
    <w:name w:val="Grid Table 5 Dark- Accent 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5" w:customStyle="1">
    <w:name w:val="Grid Table 5 Dark - Accent 2"/>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6" w:customStyle="1">
    <w:name w:val="Grid Table 5 Dark - Accent 3"/>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7" w:customStyle="1">
    <w:name w:val="Grid Table 5 Dark- Accent 4"/>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8" w:customStyle="1">
    <w:name w:val="Grid Table 5 Dark - Accent 5"/>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9" w:customStyle="1">
    <w:name w:val="Grid Table 5 Dark - Accent 6"/>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0" w:customStyle="1">
    <w:name w:val="Grid Table 6 Colorful - Accent 1"/>
    <w:basedOn w:val="70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0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3" w:customStyle="1">
    <w:name w:val="Grid Table 6 Colorful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0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70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7 Colorful - Accent 1"/>
    <w:basedOn w:val="70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70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70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70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70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70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 Accent 1"/>
    <w:basedOn w:val="70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3" w:customStyle="1">
    <w:name w:val="List Table 1 Light - Accent 2"/>
    <w:basedOn w:val="70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4" w:customStyle="1">
    <w:name w:val="List Table 1 Light - Accent 3"/>
    <w:basedOn w:val="70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5" w:customStyle="1">
    <w:name w:val="List Table 1 Light - Accent 4"/>
    <w:basedOn w:val="70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6" w:customStyle="1">
    <w:name w:val="List Table 1 Light - Accent 5"/>
    <w:basedOn w:val="70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7" w:customStyle="1">
    <w:name w:val="List Table 1 Light - Accent 6"/>
    <w:basedOn w:val="70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8" w:customStyle="1">
    <w:name w:val="List Table 2 - Accent 1"/>
    <w:basedOn w:val="70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9" w:customStyle="1">
    <w:name w:val="List Table 2 - Accent 2"/>
    <w:basedOn w:val="70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70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70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2" w:customStyle="1">
    <w:name w:val="List Table 2 - Accent 5"/>
    <w:basedOn w:val="70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3" w:customStyle="1">
    <w:name w:val="List Table 2 - Accent 6"/>
    <w:basedOn w:val="70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List Table 3 - Accent 1"/>
    <w:basedOn w:val="70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3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70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70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70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0" w:customStyle="1">
    <w:name w:val="List Table 4 - Accent 1"/>
    <w:basedOn w:val="70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4 - Accent 2"/>
    <w:basedOn w:val="70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2" w:customStyle="1">
    <w:name w:val="List Table 4 - Accent 3"/>
    <w:basedOn w:val="70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3" w:customStyle="1">
    <w:name w:val="List Table 4 - Accent 4"/>
    <w:basedOn w:val="70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4" w:customStyle="1">
    <w:name w:val="List Table 4 - Accent 5"/>
    <w:basedOn w:val="70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5" w:customStyle="1">
    <w:name w:val="List Table 4 - Accent 6"/>
    <w:basedOn w:val="70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6" w:customStyle="1">
    <w:name w:val="List Table 5 Dark - Accent 1"/>
    <w:basedOn w:val="70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basedOn w:val="70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basedOn w:val="70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basedOn w:val="70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basedOn w:val="70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basedOn w:val="70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 Accent 1"/>
    <w:basedOn w:val="70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3" w:customStyle="1">
    <w:name w:val="List Table 6 Colorful - Accent 2"/>
    <w:basedOn w:val="70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4" w:customStyle="1">
    <w:name w:val="List Table 6 Colorful - Accent 3"/>
    <w:basedOn w:val="70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5" w:customStyle="1">
    <w:name w:val="List Table 6 Colorful - Accent 4"/>
    <w:basedOn w:val="70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6" w:customStyle="1">
    <w:name w:val="List Table 6 Colorful - Accent 5"/>
    <w:basedOn w:val="70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7" w:customStyle="1">
    <w:name w:val="List Table 6 Colorful - Accent 6"/>
    <w:basedOn w:val="70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8" w:customStyle="1">
    <w:name w:val="List Table 7 Colorful - Accent 1"/>
    <w:basedOn w:val="70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0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0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0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0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0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6" w:customStyle="1">
    <w:name w:val="Lined - Accent 2"/>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7" w:customStyle="1">
    <w:name w:val="Lined - Accent 3"/>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Lined - Accent 4"/>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9" w:customStyle="1">
    <w:name w:val="Lined - Accent 5"/>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0" w:customStyle="1">
    <w:name w:val="Lined - Accent 6"/>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amp; Lined - Accent"/>
    <w:basedOn w:val="7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70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3" w:customStyle="1">
    <w:name w:val="Bordered &amp; Lined - Accent 2"/>
    <w:basedOn w:val="70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4" w:customStyle="1">
    <w:name w:val="Bordered &amp; Lined - Accent 3"/>
    <w:basedOn w:val="70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5" w:customStyle="1">
    <w:name w:val="Bordered &amp; Lined - Accent 4"/>
    <w:basedOn w:val="70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6" w:customStyle="1">
    <w:name w:val="Bordered &amp; Lined - Accent 5"/>
    <w:basedOn w:val="70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7" w:customStyle="1">
    <w:name w:val="Bordered &amp; Lined - Accent 6"/>
    <w:basedOn w:val="70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8" w:customStyle="1">
    <w:name w:val="Bordered"/>
    <w:basedOn w:val="7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0" w:customStyle="1">
    <w:name w:val="Bordered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1" w:customStyle="1">
    <w:name w:val="Bordered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2" w:customStyle="1">
    <w:name w:val="Bordered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3" w:customStyle="1">
    <w:name w:val="Bordered - Accent 5"/>
    <w:basedOn w:val="7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4" w:customStyle="1">
    <w:name w:val="Bordered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5" w:customStyle="1">
    <w:name w:val="脚注文本 字符"/>
    <w:link w:val="719"/>
    <w:uiPriority w:val="99"/>
    <w:qFormat/>
    <w:rPr>
      <w:sz w:val="18"/>
    </w:rPr>
  </w:style>
  <w:style w:type="character" w:styleId="896" w:customStyle="1">
    <w:name w:val="尾注文本 字符"/>
    <w:link w:val="712"/>
    <w:uiPriority w:val="99"/>
    <w:qFormat/>
    <w:rPr>
      <w:sz w:val="20"/>
    </w:rPr>
  </w:style>
  <w:style w:type="paragraph" w:styleId="897" w:customStyle="1">
    <w:name w:val="TOC 标题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98">
    <w:name w:val="No Spacing"/>
    <w:basedOn w:val="690"/>
    <w:uiPriority w:val="1"/>
    <w:qFormat/>
    <w:pPr>
      <w:spacing w:after="0" w:line="240" w:lineRule="auto"/>
    </w:pPr>
  </w:style>
  <w:style w:type="paragraph" w:styleId="899">
    <w:name w:val="List Paragraph"/>
    <w:basedOn w:val="690"/>
    <w:uiPriority w:val="34"/>
    <w:qFormat/>
    <w:pPr>
      <w:contextualSpacing/>
      <w:ind w:left="720"/>
    </w:pPr>
  </w:style>
  <w:style w:type="paragraph" w:styleId="900" w:customStyle="1">
    <w:name w:val="段"/>
    <w:next w:val="690"/>
    <w:uiPriority w:val="0"/>
    <w:qFormat/>
    <w:pPr>
      <w:ind w:firstLine="200"/>
      <w:jc w:val="both"/>
    </w:pPr>
    <w:rPr>
      <w:rFonts w:ascii="宋体" w:hAnsi="Times New Roman" w:eastAsia="Times New Roman" w:cs="Times New Roman"/>
      <w:sz w:val="21"/>
      <w:lang w:val="en-US" w:eastAsia="zh-CN" w:bidi="ar-SA"/>
    </w:rPr>
  </w:style>
  <w:style w:type="paragraph" w:styleId="901" w:customStyle="1">
    <w:name w:val="Char Char Char Char Char"/>
    <w:basedOn w:val="690"/>
    <w:next w:val="690"/>
    <w:uiPriority w:val="0"/>
    <w:qFormat/>
    <w:pPr>
      <w:ind w:firstLine="5632"/>
    </w:pPr>
  </w:style>
  <w:style w:type="character" w:styleId="902" w:customStyle="1">
    <w:name w:val="纯文本 字符"/>
    <w:basedOn w:val="700"/>
    <w:link w:val="710"/>
    <w:uiPriority w:val="0"/>
    <w:qFormat/>
    <w:rPr>
      <w:rFonts w:hint="eastAsia" w:ascii="宋体" w:hAnsi="Courier New" w:eastAsia="宋体" w:cs="宋体"/>
      <w:szCs w:val="21"/>
    </w:rPr>
  </w:style>
  <w:style w:type="character" w:styleId="903" w:customStyle="1">
    <w:name w:val="批注框文本 字符"/>
    <w:basedOn w:val="700"/>
    <w:link w:val="713"/>
    <w:uiPriority w:val="99"/>
    <w:semiHidden/>
    <w:qFormat/>
    <w:rPr>
      <w:rFonts w:asciiTheme="minorHAnsi" w:hAnsiTheme="minorHAnsi" w:eastAsiaTheme="minorHAnsi" w:cstheme="minorBidi"/>
      <w:sz w:val="18"/>
      <w:szCs w:val="18"/>
      <w:lang w:eastAsia="en-US"/>
    </w:rPr>
  </w:style>
  <w:style w:type="table" w:styleId="904" w:customStyle="1">
    <w:name w:val="Table Normal"/>
    <w:uiPriority w:val="0"/>
    <w:semiHidden/>
    <w:unhideWhenUsed/>
    <w:qFormat/>
    <w:tblPr>
      <w:tblCellMar>
        <w:left w:w="0" w:type="dxa"/>
        <w:top w:w="0" w:type="dxa"/>
        <w:right w:w="0" w:type="dxa"/>
        <w:bottom w:w="0" w:type="dxa"/>
      </w:tblCellMar>
    </w:tblPr>
  </w:style>
  <w:style w:type="paragraph" w:styleId="905" w:customStyle="1">
    <w:name w:val="WPSOffice手动目录 1"/>
    <w:uiPriority w:val="0"/>
    <w:qFormat/>
    <w:rPr>
      <w:rFonts w:ascii="Times New Roman" w:hAnsi="Times New Roman" w:eastAsia="宋体" w:cs="Times New Roman"/>
      <w:lang w:val="en-US" w:eastAsia="zh-CN" w:bidi="ar-SA"/>
    </w:rPr>
  </w:style>
  <w:style w:type="paragraph" w:styleId="906" w:customStyle="1">
    <w:name w:val="_Style 257"/>
    <w:basedOn w:val="690"/>
    <w:next w:val="899"/>
    <w:uiPriority w:val="34"/>
    <w:qFormat/>
    <w:pPr>
      <w:ind w:firstLine="420"/>
    </w:pPr>
    <w:rPr>
      <w:rFonts w:ascii="Calibri" w:hAnsi="Calibri" w:eastAsiaTheme="minorEastAsia"/>
    </w:rPr>
  </w:style>
  <w:style w:type="paragraph" w:styleId="907" w:customStyle="1">
    <w:name w:val="标题 31"/>
    <w:basedOn w:val="690"/>
    <w:next w:val="690"/>
    <w:uiPriority w:val="0"/>
    <w:qFormat/>
    <w:pPr>
      <w:keepLines/>
      <w:keepNext/>
      <w:spacing w:before="260" w:after="260" w:line="416" w:lineRule="auto"/>
      <w:outlineLvl w:val="2"/>
    </w:pPr>
    <w:rPr>
      <w:b/>
      <w:bCs/>
      <w:sz w:val="32"/>
      <w:szCs w:val="32"/>
    </w:rPr>
  </w:style>
  <w:style w:type="paragraph" w:styleId="908" w:customStyle="1">
    <w:name w:val="标题 41"/>
    <w:basedOn w:val="690"/>
    <w:next w:val="909"/>
    <w:uiPriority w:val="0"/>
    <w:qFormat/>
    <w:pPr>
      <w:keepLines/>
      <w:keepNext/>
      <w:spacing w:before="280" w:after="290" w:line="376" w:lineRule="auto"/>
      <w:outlineLvl w:val="3"/>
    </w:pPr>
    <w:rPr>
      <w:rFonts w:ascii="Arial" w:hAnsi="Arial" w:eastAsia="黑体" w:cs="Arial"/>
      <w:b/>
      <w:bCs/>
      <w:sz w:val="28"/>
      <w:szCs w:val="28"/>
    </w:rPr>
  </w:style>
  <w:style w:type="paragraph" w:styleId="909" w:customStyle="1">
    <w:name w:val="正文缩进1"/>
    <w:basedOn w:val="690"/>
    <w:uiPriority w:val="0"/>
    <w:qFormat/>
    <w:pPr>
      <w:ind w:firstLine="420"/>
    </w:pPr>
  </w:style>
  <w:style w:type="paragraph" w:styleId="91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11" w:customStyle="1">
    <w:name w:val="Char1"/>
    <w:basedOn w:val="690"/>
    <w:uiPriority w:val="0"/>
    <w:qFormat/>
    <w:pPr>
      <w:ind w:firstLine="200"/>
      <w:tabs>
        <w:tab w:val="left" w:pos="360" w:leader="none"/>
      </w:tabs>
    </w:pPr>
    <w:rPr>
      <w:sz w:val="28"/>
      <w:szCs w:val="30"/>
    </w:rPr>
  </w:style>
  <w:style w:type="paragraph" w:styleId="912" w:customStyle="1">
    <w:name w:val="普通正文"/>
    <w:basedOn w:val="690"/>
    <w:uiPriority w:val="0"/>
    <w:qFormat/>
    <w:pPr>
      <w:ind w:firstLine="480"/>
      <w:spacing w:before="120" w:after="120" w:line="360" w:lineRule="auto"/>
    </w:pPr>
    <w:rPr>
      <w:rFonts w:ascii="Arial" w:hAnsi="Arial"/>
      <w:sz w:val="24"/>
      <w:szCs w:val="24"/>
    </w:rPr>
  </w:style>
  <w:style w:type="paragraph" w:styleId="913" w:customStyle="1">
    <w:name w:val="页脚1"/>
    <w:basedOn w:val="690"/>
    <w:uiPriority w:val="99"/>
    <w:unhideWhenUsed/>
    <w:qFormat/>
    <w:pPr>
      <w:tabs>
        <w:tab w:val="center" w:pos="4153" w:leader="none"/>
        <w:tab w:val="right" w:pos="8306" w:leader="none"/>
      </w:tabs>
    </w:pPr>
    <w:rPr>
      <w:sz w:val="18"/>
      <w:szCs w:val="18"/>
    </w:rPr>
  </w:style>
  <w:style w:type="paragraph" w:styleId="914" w:customStyle="1">
    <w:name w:val="Revision"/>
    <w:hidden/>
    <w:uiPriority w:val="99"/>
    <w:unhideWhenUsed/>
    <w:qFormat/>
    <w:rPr>
      <w:rFonts w:asciiTheme="minorHAnsi" w:hAnsiTheme="minorHAnsi" w:eastAsiaTheme="minorHAnsi" w:cstheme="minorBidi"/>
      <w:sz w:val="22"/>
      <w:szCs w:val="22"/>
      <w:lang w:val="en-US" w:eastAsia="en-US" w:bidi="ar-SA"/>
    </w:rPr>
  </w:style>
  <w:style w:type="numbering" w:styleId="88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Eric.T</dc:creator>
  <cp:lastModifiedBy>SZYZ2021</cp:lastModifiedBy>
  <cp:revision>6</cp:revision>
  <dcterms:created xsi:type="dcterms:W3CDTF">2024-07-24T03:36:00Z</dcterms:created>
  <dcterms:modified xsi:type="dcterms:W3CDTF">2024-08-08T03:29:45Z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9B930147D05A4E838FCD369B288523FB_13</vt:lpwstr>
  </property>
</Properties>
</file>