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widowControl/>
        <w:rPr>
          <w:rFonts w:ascii="宋体" w:hAnsi="宋体" w:cs="宋体"/>
          <w:color w:val="000000" w:themeColor="text1"/>
          <w:sz w:val="24"/>
          <w14:textFill>
            <w14:solidFill>
              <w14:schemeClr w14:val="tx1"/>
            </w14:solidFill>
          </w14:textFill>
        </w:rPr>
      </w:pPr>
      <w:r/>
      <w:bookmarkStart w:id="0" w:name="_Hlk134088887"/>
      <w:r/>
      <w:r/>
    </w:p>
    <w:p>
      <w:pPr>
        <w:pStyle w:val="765"/>
        <w:ind w:firstLine="24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jc w:val="center"/>
        <w:rPr>
          <w:rFonts w:hint="eastAsia" w:ascii="宋体" w:hAnsi="宋体" w:eastAsia="宋体" w:cs="宋体"/>
          <w:b/>
          <w:color w:val="000000" w:themeColor="text1"/>
          <w:spacing w:val="76"/>
          <w:sz w:val="144"/>
          <w:szCs w:val="144"/>
          <w14:textFill>
            <w14:solidFill>
              <w14:schemeClr w14:val="tx1"/>
            </w14:solidFill>
          </w14:textFill>
        </w:rPr>
      </w:pPr>
      <w:r>
        <w:rPr>
          <w:rFonts w:hint="eastAsia" w:ascii="宋体" w:hAnsi="宋体" w:eastAsia="宋体" w:cs="宋体"/>
          <w:b/>
          <w:color w:val="000000" w:themeColor="text1"/>
          <w:spacing w:val="76"/>
          <w:sz w:val="144"/>
          <w:szCs w:val="144"/>
          <w14:textFill>
            <w14:solidFill>
              <w14:schemeClr w14:val="tx1"/>
            </w14:solidFill>
          </w14:textFill>
        </w:rPr>
      </w:r>
      <w:r/>
    </w:p>
    <w:p>
      <w:pPr>
        <w:jc w:val="center"/>
        <w:rPr>
          <w:rFonts w:hint="eastAsia" w:ascii="宋体" w:hAnsi="宋体" w:eastAsia="宋体" w:cs="宋体"/>
          <w:b/>
          <w:color w:val="000000" w:themeColor="text1"/>
          <w:spacing w:val="76"/>
          <w:sz w:val="144"/>
          <w:szCs w:val="144"/>
          <w14:textFill>
            <w14:solidFill>
              <w14:schemeClr w14:val="tx1"/>
            </w14:solidFill>
          </w14:textFill>
        </w:rPr>
      </w:pPr>
      <w:r>
        <w:rPr>
          <w:rFonts w:hint="eastAsia" w:ascii="宋体" w:hAnsi="宋体" w:eastAsia="宋体" w:cs="宋体"/>
          <w:b/>
          <w:color w:val="000000" w:themeColor="text1"/>
          <w:spacing w:val="76"/>
          <w:sz w:val="144"/>
          <w:szCs w:val="144"/>
          <w14:textFill>
            <w14:solidFill>
              <w14:schemeClr w14:val="tx1"/>
            </w14:solidFill>
          </w14:textFill>
        </w:rPr>
        <w:t xml:space="preserve">招标文件</w:t>
      </w:r>
      <w:r/>
    </w:p>
    <w:p>
      <w:pPr>
        <w:ind w:firstLine="643"/>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ind w:firstLine="643"/>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ind w:firstLine="643"/>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pStyle w:val="765"/>
        <w:ind w:firstLine="24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spacing w:line="48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p>
      <w:pPr>
        <w:ind w:firstLine="2239"/>
        <w:spacing w:line="48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p>
      <w:pPr>
        <w:ind w:firstLine="2239"/>
        <w:spacing w:line="48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p>
      <w:pPr>
        <w:ind w:firstLine="1120"/>
        <w:spacing w:line="480" w:lineRule="auto"/>
        <w:rPr>
          <w:rFonts w:hint="eastAsia" w:ascii="宋体" w:hAnsi="宋体" w:eastAsia="宋体" w:cs="宋体"/>
          <w:color w:val="000000" w:themeColor="text1"/>
          <w:sz w:val="28"/>
          <w:szCs w:val="28"/>
          <w:lang w:eastAsia="zh-CN"/>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项目名称：</w:t>
      </w:r>
      <w:r>
        <w:rPr>
          <w:rFonts w:hint="eastAsia" w:ascii="宋体" w:hAnsi="宋体" w:eastAsia="宋体" w:cs="宋体"/>
          <w:color w:val="000000" w:themeColor="text1"/>
          <w:sz w:val="28"/>
          <w:szCs w:val="28"/>
          <w:lang w:eastAsia="zh-CN"/>
          <w14:textFill>
            <w14:solidFill>
              <w14:schemeClr w14:val="tx1"/>
            </w14:solidFill>
          </w14:textFill>
        </w:rPr>
        <w:t xml:space="preserve">精准化智慧教学资源建设（大数据分析）二期</w:t>
      </w:r>
      <w:r/>
    </w:p>
    <w:p>
      <w:pPr>
        <w:ind w:firstLine="1120"/>
        <w:spacing w:line="48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项目编号：JSZC-320322-DNGS-G2024-0004</w:t>
      </w:r>
      <w:r/>
    </w:p>
    <w:p>
      <w:pPr>
        <w:ind w:firstLine="1120"/>
        <w:spacing w:line="48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采购人：沛县教育局</w:t>
      </w:r>
      <w:r/>
    </w:p>
    <w:p>
      <w:pPr>
        <w:ind w:left="2776" w:hanging="15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p>
      <w:pPr>
        <w:ind w:left="2776" w:hanging="15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采购代理机构：江苏鼎诺工程项目管理咨询有限公司</w:t>
      </w:r>
      <w:r/>
    </w:p>
    <w:p>
      <w:pPr>
        <w:ind w:firstLine="600"/>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p>
      <w:pPr>
        <w:ind w:firstLine="600"/>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二</w:t>
      </w:r>
      <w:r>
        <w:rPr>
          <w:rFonts w:hint="eastAsia" w:ascii="宋体" w:hAnsi="宋体" w:eastAsia="宋体" w:cs="宋体"/>
          <w:color w:val="000000" w:themeColor="text1"/>
          <w:sz w:val="28"/>
          <w:szCs w:val="28"/>
          <w:highlight w:val="none"/>
          <w14:textFill>
            <w14:solidFill>
              <w14:schemeClr w14:val="tx1"/>
            </w14:solidFill>
          </w14:textFill>
        </w:rPr>
        <w:t xml:space="preserve">零二四年</w:t>
      </w:r>
      <w:r>
        <w:rPr>
          <w:rFonts w:hint="eastAsia" w:ascii="宋体" w:hAnsi="宋体" w:cs="宋体"/>
          <w:color w:val="000000" w:themeColor="text1"/>
          <w:sz w:val="28"/>
          <w:szCs w:val="28"/>
          <w:highlight w:val="none"/>
          <w:lang w:val="en-US" w:eastAsia="zh-CN"/>
          <w14:textFill>
            <w14:solidFill>
              <w14:schemeClr w14:val="tx1"/>
            </w14:solidFill>
          </w14:textFill>
        </w:rPr>
        <w:t xml:space="preserve">五</w:t>
      </w:r>
      <w:r>
        <w:rPr>
          <w:rFonts w:hint="eastAsia" w:ascii="宋体" w:hAnsi="宋体" w:eastAsia="宋体" w:cs="宋体"/>
          <w:color w:val="000000" w:themeColor="text1"/>
          <w:sz w:val="28"/>
          <w:szCs w:val="28"/>
          <w:highlight w:val="none"/>
          <w14:textFill>
            <w14:solidFill>
              <w14:schemeClr w14:val="tx1"/>
            </w14:solidFill>
          </w14:textFill>
        </w:rPr>
        <w:t xml:space="preserve">月</w:t>
      </w:r>
      <w:r/>
    </w:p>
    <w:p>
      <w:pPr>
        <w:jc w:val="center"/>
        <w:spacing w:line="400" w:lineRule="atLeast"/>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jc w:val="center"/>
        <w:spacing w:line="400" w:lineRule="atLeas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bookmarkEnd w:id="0"/>
      <w:r/>
      <w:r/>
    </w:p>
    <w:p>
      <w:pPr>
        <w:rPr>
          <w:rFonts w:hint="eastAsia" w:ascii="宋体" w:hAnsi="宋体" w:eastAsia="宋体" w:cs="宋体"/>
          <w:b/>
          <w:bCs/>
          <w:color w:val="000000" w:themeColor="text1"/>
          <w:sz w:val="30"/>
          <w:szCs w:val="30"/>
          <w14:textFill>
            <w14:solidFill>
              <w14:schemeClr w14:val="tx1"/>
            </w14:solidFill>
          </w14:textFill>
        </w:rPr>
      </w:pPr>
      <w:r/>
      <w:bookmarkStart w:id="1" w:name="_Toc44947209"/>
      <w:r>
        <w:rPr>
          <w:rFonts w:hint="eastAsia" w:ascii="宋体" w:hAnsi="宋体" w:eastAsia="宋体" w:cs="宋体"/>
          <w:b/>
          <w:bCs/>
          <w:color w:val="000000" w:themeColor="text1"/>
          <w:sz w:val="30"/>
          <w:szCs w:val="30"/>
          <w14:textFill>
            <w14:solidFill>
              <w14:schemeClr w14:val="tx1"/>
            </w14:solidFill>
          </w14:textFill>
        </w:rPr>
        <w:br w:type="page" w:clear="all"/>
      </w:r>
      <w:r/>
    </w:p>
    <w:p>
      <w:pPr>
        <w:pStyle w:val="754"/>
        <w:rPr>
          <w:rFonts w:hint="eastAsia" w:ascii="宋体" w:hAnsi="宋体" w:eastAsia="宋体" w:cs="宋体"/>
        </w:rPr>
        <w:sectPr>
          <w:headerReference w:type="default" r:id="rId9"/>
          <w:footerReference w:type="default" r:id="rId10"/>
          <w:footnotePr/>
          <w:endnotePr/>
          <w:type w:val="nextPage"/>
          <w:pgSz w:w="11906" w:h="16838" w:orient="portrait"/>
          <w:pgMar w:top="1361" w:right="1361" w:bottom="1361" w:left="1361" w:header="851" w:footer="992" w:gutter="0"/>
          <w:pgNumType w:start="1"/>
          <w:cols w:num="1" w:sep="0" w:space="720" w:equalWidth="1"/>
          <w:docGrid w:linePitch="360"/>
        </w:sectPr>
      </w:pPr>
      <w:r>
        <w:rPr>
          <w:rFonts w:hint="eastAsia" w:ascii="宋体" w:hAnsi="宋体" w:eastAsia="宋体" w:cs="宋体"/>
        </w:rPr>
      </w:r>
      <w:r/>
    </w:p>
    <w:p>
      <w:pPr>
        <w:pStyle w:val="981"/>
        <w:ind w:firstLine="0"/>
        <w:jc w:val="center"/>
        <w:rPr>
          <w:rFonts w:hint="eastAsia" w:ascii="宋体" w:hAnsi="宋体" w:eastAsia="宋体" w:cs="宋体"/>
          <w:sz w:val="44"/>
          <w:highlight w:val="none"/>
        </w:rPr>
      </w:pPr>
      <w:r>
        <w:rPr>
          <w:rFonts w:hint="eastAsia" w:ascii="宋体" w:hAnsi="宋体" w:eastAsia="宋体" w:cs="宋体"/>
          <w:b/>
          <w:bCs/>
          <w:sz w:val="44"/>
          <w:highlight w:val="none"/>
        </w:rPr>
        <w:t xml:space="preserve">目录</w:t>
      </w:r>
      <w:r/>
    </w:p>
    <w:p>
      <w:pPr>
        <w:pStyle w:val="981"/>
        <w:ind w:firstLine="0"/>
        <w:jc w:val="center"/>
        <w:rPr>
          <w:rFonts w:hint="eastAsia" w:ascii="宋体" w:hAnsi="宋体" w:eastAsia="宋体" w:cs="宋体"/>
          <w:sz w:val="44"/>
          <w:highlight w:val="none"/>
        </w:rPr>
      </w:pPr>
      <w:r>
        <w:rPr>
          <w:rFonts w:hint="eastAsia" w:ascii="宋体" w:hAnsi="宋体" w:eastAsia="宋体" w:cs="宋体"/>
          <w:sz w:val="44"/>
          <w:highlight w:val="none"/>
        </w:rPr>
      </w:r>
      <w:r/>
    </w:p>
    <w:p>
      <w:pPr>
        <w:pStyle w:val="780"/>
        <w:ind w:firstLine="600"/>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第一章 投标邀请</w:t>
      </w:r>
      <w:r/>
    </w:p>
    <w:p>
      <w:pPr>
        <w:pStyle w:val="780"/>
        <w:ind w:firstLine="600"/>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第二章 投标人须知</w:t>
      </w:r>
      <w:r/>
    </w:p>
    <w:p>
      <w:pPr>
        <w:pStyle w:val="780"/>
        <w:ind w:firstLine="600"/>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第三章 投标资料表</w:t>
      </w:r>
      <w:r/>
    </w:p>
    <w:p>
      <w:pPr>
        <w:pStyle w:val="780"/>
        <w:ind w:firstLine="600"/>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第四章 评标标准</w:t>
      </w:r>
      <w:r/>
    </w:p>
    <w:p>
      <w:pPr>
        <w:pStyle w:val="780"/>
        <w:ind w:firstLine="600"/>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第五章 拟签订的合同文本</w:t>
      </w:r>
      <w:r/>
    </w:p>
    <w:p>
      <w:pPr>
        <w:pStyle w:val="780"/>
        <w:ind w:firstLine="600"/>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第六章 采购需求</w:t>
      </w:r>
      <w:r/>
    </w:p>
    <w:p>
      <w:pPr>
        <w:pStyle w:val="780"/>
        <w:ind w:firstLine="600"/>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第七章 投标文件相关格式</w:t>
      </w:r>
      <w:r/>
    </w:p>
    <w:p>
      <w:pPr>
        <w:pStyle w:val="754"/>
        <w:rPr>
          <w:rFonts w:hint="eastAsia" w:ascii="宋体" w:hAnsi="宋体" w:eastAsia="宋体" w:cs="宋体"/>
        </w:rPr>
        <w:sectPr>
          <w:footnotePr/>
          <w:endnotePr/>
          <w:type w:val="nextPage"/>
          <w:pgSz w:w="11906" w:h="16838" w:orient="portrait"/>
          <w:pgMar w:top="1361" w:right="1361" w:bottom="1361" w:left="1361" w:header="851" w:footer="992" w:gutter="0"/>
          <w:cols w:num="1" w:sep="0" w:space="720" w:equalWidth="1"/>
          <w:docGrid w:linePitch="360"/>
        </w:sectPr>
      </w:pPr>
      <w:r>
        <w:rPr>
          <w:rFonts w:hint="eastAsia" w:ascii="宋体" w:hAnsi="宋体" w:eastAsia="宋体" w:cs="宋体"/>
        </w:rPr>
      </w:r>
      <w:r/>
    </w:p>
    <w:p>
      <w:pPr>
        <w:jc w:val="center"/>
        <w:rPr>
          <w:rFonts w:hint="eastAsia" w:ascii="宋体" w:hAnsi="宋体" w:eastAsia="宋体" w:cs="宋体"/>
          <w:b/>
          <w:bCs/>
          <w:sz w:val="44"/>
          <w:szCs w:val="44"/>
        </w:rPr>
      </w:pPr>
      <w:r>
        <w:rPr>
          <w:rFonts w:hint="eastAsia" w:ascii="宋体" w:hAnsi="宋体" w:eastAsia="宋体" w:cs="宋体"/>
          <w:b/>
          <w:bCs/>
          <w:sz w:val="44"/>
          <w:szCs w:val="44"/>
        </w:rPr>
        <w:t xml:space="preserve">第一章投标邀请</w:t>
      </w:r>
      <w:bookmarkEnd w:id="1"/>
      <w:r>
        <w:rPr>
          <w:rFonts w:hint="eastAsia" w:ascii="宋体" w:hAnsi="宋体" w:eastAsia="宋体" w:cs="宋体"/>
          <w:b/>
          <w:bCs/>
          <w:sz w:val="44"/>
          <w:szCs w:val="44"/>
        </w:rPr>
        <w:t xml:space="preserve">书</w:t>
      </w:r>
      <w:r/>
    </w:p>
    <w:p>
      <w:pPr>
        <w:ind w:firstLine="480"/>
        <w:spacing w:line="360" w:lineRule="auto"/>
        <w:rPr>
          <w:rFonts w:hint="eastAsia"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u w:val="single"/>
          <w14:textFill>
            <w14:solidFill>
              <w14:schemeClr w14:val="tx1"/>
            </w14:solidFill>
          </w14:textFill>
        </w:rPr>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u w:val="single"/>
          <w14:textFill>
            <w14:solidFill>
              <w14:schemeClr w14:val="tx1"/>
            </w14:solidFill>
          </w14:textFill>
        </w:rPr>
        <w:t xml:space="preserve">江苏鼎诺工程项目管理咨询有限公司</w:t>
      </w:r>
      <w:r>
        <w:rPr>
          <w:rFonts w:hint="eastAsia" w:ascii="宋体" w:hAnsi="宋体" w:eastAsia="宋体" w:cs="宋体"/>
          <w:color w:val="000000" w:themeColor="text1"/>
          <w:sz w:val="24"/>
          <w14:textFill>
            <w14:solidFill>
              <w14:schemeClr w14:val="tx1"/>
            </w14:solidFill>
          </w14:textFill>
        </w:rPr>
        <w:t xml:space="preserve">受</w:t>
      </w:r>
      <w:r>
        <w:rPr>
          <w:rFonts w:hint="eastAsia" w:ascii="宋体" w:hAnsi="宋体" w:eastAsia="宋体" w:cs="宋体"/>
          <w:color w:val="000000" w:themeColor="text1"/>
          <w:sz w:val="24"/>
          <w:u w:val="single"/>
          <w14:textFill>
            <w14:solidFill>
              <w14:schemeClr w14:val="tx1"/>
            </w14:solidFill>
          </w14:textFill>
        </w:rPr>
        <w:t xml:space="preserve">沛县教育局</w:t>
      </w:r>
      <w:r>
        <w:rPr>
          <w:rFonts w:hint="eastAsia" w:ascii="宋体" w:hAnsi="宋体" w:eastAsia="宋体" w:cs="宋体"/>
          <w:color w:val="000000" w:themeColor="text1"/>
          <w:sz w:val="24"/>
          <w14:textFill>
            <w14:solidFill>
              <w14:schemeClr w14:val="tx1"/>
            </w14:solidFill>
          </w14:textFill>
        </w:rPr>
        <w:t xml:space="preserve">委托对</w:t>
      </w:r>
      <w:r>
        <w:rPr>
          <w:rFonts w:hint="eastAsia" w:ascii="宋体" w:hAnsi="宋体" w:eastAsia="宋体" w:cs="宋体"/>
          <w:color w:val="000000" w:themeColor="text1"/>
          <w:sz w:val="24"/>
          <w:u w:val="single"/>
          <w:lang w:eastAsia="zh-CN"/>
          <w14:textFill>
            <w14:solidFill>
              <w14:schemeClr w14:val="tx1"/>
            </w14:solidFill>
          </w14:textFill>
        </w:rPr>
        <w:t xml:space="preserve">精准化智慧教学资源建设（大数据分析）二期</w:t>
      </w:r>
      <w:r>
        <w:rPr>
          <w:rFonts w:hint="eastAsia" w:ascii="宋体" w:hAnsi="宋体" w:eastAsia="宋体" w:cs="宋体"/>
          <w:color w:val="000000" w:themeColor="text1"/>
          <w:sz w:val="24"/>
          <w:u w:val="single"/>
          <w14:textFill>
            <w14:solidFill>
              <w14:schemeClr w14:val="tx1"/>
            </w14:solidFill>
          </w14:textFill>
        </w:rPr>
        <w:t xml:space="preserve">项目</w:t>
      </w:r>
      <w:r>
        <w:rPr>
          <w:rFonts w:hint="eastAsia" w:ascii="宋体" w:hAnsi="宋体" w:eastAsia="宋体" w:cs="宋体"/>
          <w:color w:val="000000" w:themeColor="text1"/>
          <w:sz w:val="24"/>
          <w14:textFill>
            <w14:solidFill>
              <w14:schemeClr w14:val="tx1"/>
            </w14:solidFill>
          </w14:textFill>
        </w:rPr>
        <w:t xml:space="preserve">进行公开招标采购。现欢迎符合相关条件的供应商投标。</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一、项目名称和项目编号</w:t>
      </w:r>
      <w:r/>
    </w:p>
    <w:p>
      <w:pPr>
        <w:ind w:firstLine="480"/>
        <w:spacing w:line="360" w:lineRule="auto"/>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项目名称：</w:t>
      </w:r>
      <w:r>
        <w:rPr>
          <w:rFonts w:hint="eastAsia" w:ascii="宋体" w:hAnsi="宋体" w:eastAsia="宋体" w:cs="宋体"/>
          <w:color w:val="000000" w:themeColor="text1"/>
          <w:sz w:val="24"/>
          <w:lang w:eastAsia="zh-CN"/>
          <w14:textFill>
            <w14:solidFill>
              <w14:schemeClr w14:val="tx1"/>
            </w14:solidFill>
          </w14:textFill>
        </w:rPr>
        <w:t xml:space="preserve">精准化智慧教学资源建设（大数据分析）二期</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项目编号：JSZC-320322-DNGS-G2024-0004</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二、投标人的资格要求：</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详见本项目公开招标公告。</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三、获取招标文件</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（1）潜在供应商访问电子招标投标交易平台的网络地址和方法：</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①登录http://jszfcg.jsczt.cn/，或进入徐州政府采购网--业务工作--用户登录，点击“苏采云”进入系统。</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（2）采购代理机构将数据电文形式的招标文件加载至电子招标投标交易平台，供潜在供应商下载或者查阅。</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（3）售价：免费。</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四、投标有关信息：</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1.投标截止时间：2024</w:t>
      </w:r>
      <w:r>
        <w:rPr>
          <w:rFonts w:hint="eastAsia" w:ascii="宋体" w:hAnsi="宋体" w:eastAsia="宋体" w:cs="宋体"/>
          <w:bCs/>
          <w:color w:val="000000" w:themeColor="text1"/>
          <w:sz w:val="24"/>
          <w:highlight w:val="none"/>
          <w14:textFill>
            <w14:solidFill>
              <w14:schemeClr w14:val="tx1"/>
            </w14:solidFill>
          </w14:textFill>
        </w:rPr>
        <w:t xml:space="preserve">年</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05</w:t>
      </w:r>
      <w:r>
        <w:rPr>
          <w:rFonts w:hint="eastAsia" w:ascii="宋体" w:hAnsi="宋体" w:eastAsia="宋体" w:cs="宋体"/>
          <w:bCs/>
          <w:color w:val="000000" w:themeColor="text1"/>
          <w:sz w:val="24"/>
          <w:highlight w:val="none"/>
          <w14:textFill>
            <w14:solidFill>
              <w14:schemeClr w14:val="tx1"/>
            </w14:solidFill>
          </w14:textFill>
        </w:rPr>
        <w:t xml:space="preserve">月</w:t>
      </w:r>
      <w:r>
        <w:rPr>
          <w:rFonts w:hint="eastAsia" w:ascii="宋体" w:hAnsi="宋体" w:cs="宋体"/>
          <w:bCs/>
          <w:color w:val="000000" w:themeColor="text1"/>
          <w:sz w:val="24"/>
          <w:highlight w:val="none"/>
          <w:lang w:val="en-US" w:eastAsia="zh-CN"/>
          <w14:textFill>
            <w14:solidFill>
              <w14:schemeClr w14:val="tx1"/>
            </w14:solidFill>
          </w14:textFill>
        </w:rPr>
        <w:t xml:space="preserve">30</w:t>
      </w:r>
      <w:r>
        <w:rPr>
          <w:rFonts w:hint="eastAsia" w:ascii="宋体" w:hAnsi="宋体" w:eastAsia="宋体" w:cs="宋体"/>
          <w:bCs/>
          <w:color w:val="000000" w:themeColor="text1"/>
          <w:sz w:val="24"/>
          <w:highlight w:val="none"/>
          <w14:textFill>
            <w14:solidFill>
              <w14:schemeClr w14:val="tx1"/>
            </w14:solidFill>
          </w14:textFill>
        </w:rPr>
        <w:t xml:space="preserve">日</w:t>
      </w:r>
      <w:r>
        <w:rPr>
          <w:rFonts w:hint="eastAsia" w:ascii="宋体" w:hAnsi="宋体" w:cs="宋体"/>
          <w:bCs/>
          <w:color w:val="000000" w:themeColor="text1"/>
          <w:sz w:val="24"/>
          <w:highlight w:val="none"/>
          <w:lang w:val="en-US" w:eastAsia="zh-CN"/>
          <w14:textFill>
            <w14:solidFill>
              <w14:schemeClr w14:val="tx1"/>
            </w14:solidFill>
          </w14:textFill>
        </w:rPr>
        <w:t xml:space="preserve">14</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：30</w:t>
      </w:r>
      <w:r>
        <w:rPr>
          <w:rFonts w:hint="eastAsia" w:ascii="宋体" w:hAnsi="宋体" w:eastAsia="宋体" w:cs="宋体"/>
          <w:color w:val="000000" w:themeColor="text1"/>
          <w:sz w:val="24"/>
          <w:highlight w:val="none"/>
          <w14:textFill>
            <w14:solidFill>
              <w14:schemeClr w14:val="tx1"/>
            </w14:solidFill>
          </w14:textFill>
        </w:rPr>
        <w:t xml:space="preserve">北京时间</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2.开标时间：2024</w:t>
      </w:r>
      <w:r>
        <w:rPr>
          <w:rFonts w:hint="eastAsia" w:ascii="宋体" w:hAnsi="宋体" w:eastAsia="宋体" w:cs="宋体"/>
          <w:bCs/>
          <w:color w:val="000000" w:themeColor="text1"/>
          <w:sz w:val="24"/>
          <w:highlight w:val="none"/>
          <w14:textFill>
            <w14:solidFill>
              <w14:schemeClr w14:val="tx1"/>
            </w14:solidFill>
          </w14:textFill>
        </w:rPr>
        <w:t xml:space="preserve">年</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05</w:t>
      </w:r>
      <w:r>
        <w:rPr>
          <w:rFonts w:hint="eastAsia" w:ascii="宋体" w:hAnsi="宋体" w:eastAsia="宋体" w:cs="宋体"/>
          <w:bCs/>
          <w:color w:val="000000" w:themeColor="text1"/>
          <w:sz w:val="24"/>
          <w:highlight w:val="none"/>
          <w14:textFill>
            <w14:solidFill>
              <w14:schemeClr w14:val="tx1"/>
            </w14:solidFill>
          </w14:textFill>
        </w:rPr>
        <w:t xml:space="preserve">月</w:t>
      </w:r>
      <w:r>
        <w:rPr>
          <w:rFonts w:hint="eastAsia" w:ascii="宋体" w:hAnsi="宋体" w:cs="宋体"/>
          <w:bCs/>
          <w:color w:val="000000" w:themeColor="text1"/>
          <w:sz w:val="24"/>
          <w:highlight w:val="none"/>
          <w:lang w:val="en-US" w:eastAsia="zh-CN"/>
          <w14:textFill>
            <w14:solidFill>
              <w14:schemeClr w14:val="tx1"/>
            </w14:solidFill>
          </w14:textFill>
        </w:rPr>
        <w:t xml:space="preserve">30</w:t>
      </w:r>
      <w:r>
        <w:rPr>
          <w:rFonts w:hint="eastAsia" w:ascii="宋体" w:hAnsi="宋体" w:eastAsia="宋体" w:cs="宋体"/>
          <w:bCs/>
          <w:color w:val="000000" w:themeColor="text1"/>
          <w:sz w:val="24"/>
          <w:highlight w:val="none"/>
          <w14:textFill>
            <w14:solidFill>
              <w14:schemeClr w14:val="tx1"/>
            </w14:solidFill>
          </w14:textFill>
        </w:rPr>
        <w:t xml:space="preserve">日</w:t>
      </w:r>
      <w:r>
        <w:rPr>
          <w:rFonts w:hint="eastAsia" w:ascii="宋体" w:hAnsi="宋体" w:cs="宋体"/>
          <w:bCs/>
          <w:color w:val="000000" w:themeColor="text1"/>
          <w:sz w:val="24"/>
          <w:highlight w:val="none"/>
          <w:lang w:val="en-US" w:eastAsia="zh-CN"/>
          <w14:textFill>
            <w14:solidFill>
              <w14:schemeClr w14:val="tx1"/>
            </w14:solidFill>
          </w14:textFill>
        </w:rPr>
        <w:t xml:space="preserve">14</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：30</w:t>
      </w:r>
      <w:r>
        <w:rPr>
          <w:rFonts w:hint="eastAsia" w:ascii="宋体" w:hAnsi="宋体" w:eastAsia="宋体" w:cs="宋体"/>
          <w:color w:val="000000" w:themeColor="text1"/>
          <w:sz w:val="24"/>
          <w:highlight w:val="none"/>
          <w14:textFill>
            <w14:solidFill>
              <w14:schemeClr w14:val="tx1"/>
            </w14:solidFill>
          </w14:textFill>
        </w:rPr>
        <w:t xml:space="preserve">北京时间</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3.开标地点：</w:t>
      </w:r>
      <w:r>
        <w:rPr>
          <w:rFonts w:hint="eastAsia" w:ascii="宋体" w:hAnsi="宋体" w:eastAsia="宋体" w:cs="宋体"/>
          <w:bCs/>
          <w:color w:val="000000" w:themeColor="text1"/>
          <w:sz w:val="24"/>
          <w14:textFill>
            <w14:solidFill>
              <w14:schemeClr w14:val="tx1"/>
            </w14:solidFill>
          </w14:textFill>
        </w:rPr>
        <w:t xml:space="preserve">“苏采云”系统（网址： http://jszfcg.jsczt.cn/）“开标大厅”或进入徐州政府采购网（网址：http://czj.xz.gov.cn/Home/HomeIndex）-业务工作 -用户登录，点击“苏采云”进入系统“开标大厅”。</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五、采购人</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1．名称：沛县教育局</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2．地址：江苏省徐州市沛县沛公路2号</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3．项目联系人：袁龙强   电话：13852121860</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六、采购代理机构</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1．名称：江苏鼎诺工程项目管理咨询有限公司</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2．地址：沛县报社大楼5楼</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3. 采购项目联系人：踪微微     电话：0516-89616722</w:t>
      </w:r>
      <w:r/>
    </w:p>
    <w:p>
      <w:pPr>
        <w:jc w:val="left"/>
        <w:widowControl/>
        <w:rPr>
          <w:rFonts w:hint="eastAsia" w:ascii="宋体" w:hAnsi="宋体" w:eastAsia="宋体" w:cs="宋体"/>
          <w:b/>
          <w:bCs/>
          <w:sz w:val="44"/>
          <w:szCs w:val="44"/>
        </w:rPr>
      </w:pPr>
      <w:r/>
      <w:bookmarkStart w:id="2" w:name="_Toc44947210"/>
      <w:r>
        <w:rPr>
          <w:rFonts w:hint="eastAsia" w:ascii="宋体" w:hAnsi="宋体" w:eastAsia="宋体" w:cs="宋体"/>
        </w:rPr>
        <w:br w:type="page" w:clear="all"/>
      </w:r>
      <w:r/>
    </w:p>
    <w:p>
      <w:pPr>
        <w:pStyle w:val="754"/>
        <w:rPr>
          <w:rFonts w:hint="eastAsia" w:ascii="宋体" w:hAnsi="宋体" w:eastAsia="宋体" w:cs="宋体"/>
          <w:sz w:val="24"/>
          <w:szCs w:val="24"/>
        </w:rPr>
      </w:pPr>
      <w:r>
        <w:rPr>
          <w:rFonts w:hint="eastAsia" w:ascii="宋体" w:hAnsi="宋体" w:eastAsia="宋体" w:cs="宋体"/>
        </w:rPr>
        <w:t xml:space="preserve">第二章投标人须知</w:t>
      </w:r>
      <w:bookmarkEnd w:id="2"/>
      <w:r/>
      <w:r/>
    </w:p>
    <w:p>
      <w:pPr>
        <w:ind w:firstLine="480"/>
        <w:jc w:val="center"/>
        <w:spacing w:before="163" w:after="163" w:line="4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目  录</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一、总则</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二、招标</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三、投标</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四、开标</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五、评标</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六、定标</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七、政府采购合同</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八、询问和质疑</w:t>
      </w:r>
      <w:r/>
    </w:p>
    <w:p>
      <w:pPr>
        <w:jc w:val="left"/>
        <w:widowControl/>
        <w:rPr>
          <w:rFonts w:hint="eastAsia" w:ascii="宋体" w:hAnsi="宋体" w:eastAsia="宋体" w:cs="宋体"/>
          <w:b/>
          <w:bCs/>
          <w:sz w:val="28"/>
          <w:szCs w:val="32"/>
        </w:rPr>
      </w:pPr>
      <w:r/>
      <w:bookmarkStart w:id="3" w:name="_Toc44947211"/>
      <w:r>
        <w:rPr>
          <w:rFonts w:hint="eastAsia" w:ascii="宋体" w:hAnsi="宋体" w:eastAsia="宋体" w:cs="宋体"/>
        </w:rPr>
        <w:br w:type="page" w:clear="all"/>
      </w:r>
      <w:r/>
    </w:p>
    <w:p>
      <w:pPr>
        <w:pStyle w:val="755"/>
        <w:rPr>
          <w:rFonts w:hint="eastAsia" w:ascii="宋体" w:hAnsi="宋体" w:eastAsia="宋体" w:cs="宋体"/>
        </w:rPr>
      </w:pPr>
      <w:r>
        <w:rPr>
          <w:rFonts w:hint="eastAsia" w:ascii="宋体" w:hAnsi="宋体" w:eastAsia="宋体" w:cs="宋体"/>
        </w:rPr>
        <w:t xml:space="preserve">一、总则</w:t>
      </w:r>
      <w:bookmarkEnd w:id="3"/>
      <w:r/>
      <w:r/>
    </w:p>
    <w:p>
      <w:pPr>
        <w:pStyle w:val="766"/>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 采购人</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1.1采购人是指依法进行政府采购的国家机关、事业单位、团体组织。</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 招标方式</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2.1政府采购货物或者服务（以下简称“货物服务”）招标分为公开招标和邀请招标。</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3.采购人应当在货物服务招标投标活动中落实节约能源、保护环境、扶持不发达地区和少数民族地区、促进中小企业发展等政府采购政策。</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4. 采购人应当按照财政部制定的《政府采购品目分类目录》确定采购项目属性。按照《政府采购品目分类目录》无法确定的，按照有利于采购项目实施的原则确定。</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5.采购人委托采购代理机构代理招标的，采购代理机构应当在采购人委托的范围内依法开展采购活动。</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6. 投标人的资格条件</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6.1参加政府采购货物服务投标活动的供应商（以下简称“投标人”），应当是提供本国货物服务的本国供应商，但法律、行政法规规定外国供应商可以参加货物服务招标投标活动的除外。</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6.2投标人，是指响应招标、参加投标竞争的法人(分支机构提供授权书)、其他组织或者自然人。</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6.3 投标人授权代表系指法定代表人或受法人委托的受托人。</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7. 投标费用</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7.1 投标人应承担所有与准备和参加投标有关的费用。无论投标的结果如何，采购代理机构对上述费用不承担任何责任和义务。</w:t>
      </w:r>
      <w:r/>
    </w:p>
    <w:p>
      <w:pPr>
        <w:pStyle w:val="755"/>
        <w:rPr>
          <w:rFonts w:hint="eastAsia" w:ascii="宋体" w:hAnsi="宋体" w:eastAsia="宋体" w:cs="宋体"/>
        </w:rPr>
      </w:pPr>
      <w:r/>
      <w:bookmarkStart w:id="4" w:name="_Toc44947212"/>
      <w:r>
        <w:rPr>
          <w:rFonts w:hint="eastAsia" w:ascii="宋体" w:hAnsi="宋体" w:eastAsia="宋体" w:cs="宋体"/>
        </w:rPr>
        <w:t xml:space="preserve">二、招标</w:t>
      </w:r>
      <w:bookmarkEnd w:id="4"/>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8. 招标文件的内容</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8.1招标文件包括以下内容：</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第一章投标邀请</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第二章投标人须知</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第三章投标资料表</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第四章评标标准</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第五章拟签订的合同文本</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第六章采购需求</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第七章投标文件相关格式</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9. 招标文件澄清或者修改</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9.1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9.2现场考察以招标文件第三章《投标资料表》中的要求为准。</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9.3开标前答疑会以招标文件第三章《投标资料表》中的要求为准。</w:t>
      </w:r>
      <w:r/>
    </w:p>
    <w:p>
      <w:pPr>
        <w:pStyle w:val="755"/>
        <w:rPr>
          <w:rFonts w:hint="eastAsia" w:ascii="宋体" w:hAnsi="宋体" w:eastAsia="宋体" w:cs="宋体"/>
        </w:rPr>
      </w:pPr>
      <w:r/>
      <w:bookmarkStart w:id="5" w:name="_Toc44947213"/>
      <w:r>
        <w:rPr>
          <w:rFonts w:hint="eastAsia" w:ascii="宋体" w:hAnsi="宋体" w:eastAsia="宋体" w:cs="宋体"/>
        </w:rPr>
        <w:t xml:space="preserve">三、投标</w:t>
      </w:r>
      <w:bookmarkEnd w:id="5"/>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10. 投标人应当按照招标文件的要求编制投标文件。投标文件应对招标文件提出的要求和条件作出实质性响应。</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11. 投标文件的语言</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11.1 投标文件以及投标人与采购代理机构就有关投标的往来函电均应使用招标文件第三章《投标资料表》规定的语言书写，否则无效。</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12. 投标文件的构成</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12.1 投标文件的构成以招标文件第三章《投标资料表》中的要求为准。</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12.2投标人应当提交的资格、资信证明文件：以招标文件第三章《投标资料表》中的要求为准。</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13. 投标函和价格表、商务条件、交货和提供服务的时间</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13.1 投标函和价格表：要求见本章12、13，格式见招标文件第七章《投标文件相关格式》中《投标函》和《开标一览表》。</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13.2商务条件：以招标文件第三章《投标资料表》中的要求为准。</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13.3交货和提供服务的时间：以招标文件第三章《投标资料表》中的要求为准。</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14.投标报价要求</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14.1 投标人应按照招标文件的要求报出分项价格和总价。</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14.2 投标人应按照招标文件的要求进行报价，如投标人作出偏离，应在《偏离表》中列出。</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14.3 采购人不支付报价以外的任何费用。</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14.4 投标人所报的价格在合同执行过程中是固定的，不得以任何理由予以变更。投标人提交滑动价格的投标文件在资格性、符合性检查时按照无效投标处理。</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14.5投标人只能提交一个投标价格，投标人提交多个价格的投标文件在资格性、符合性检查时按照无效投标处理。</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15. 投标货币</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15.1以招标文件第三章《投标资料表》中的要求为准。</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16. 投标保证金：本项目不需要投标保证金</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17. 投标有效期</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17.1投标有效期为开标之日后90天。采购人可以要求对投标有效期延长一次，但该延长期最长不超过30天。</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17.2采购人应在距投标有效期满20日之前书面通知投标人，要求其延长投标有效期。如果有关投标人同意延长投标有效期的要求，其应在原投标有效期期满前以书面形式向采购人确认。</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17.3如果采购人发出要求投标有效期延长的通知并在投标有效期届满前没有收到投标人同意其投标有效期延长的书面通知，则视为该投标人不接受上述延期的要求。</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18.投标文件的编制要求和签署要求</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18.1电子招标投标交易平台（即“苏采云”系统）相关要求是本招标文件的组成部分。</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18.2 投标人应对 CA 证书妥善保管，如被他人盗用投标，因此带来的结果均由投标人自行承担。</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18.3 投标人应当对招标文件提出的要求和条件作出实质性响应，并在电子投标系统逐条应答。</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18.4 投标人应对要求提供的资格证明文件（如资质证书、资格证书）、技术资料（如白皮书、彩页、手册、检测报告等）扫描上传至投标系统。</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18.5 投标人应在投标截止时间前，将电子投标文件上传至投标系统。</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19. 投标文件的要求</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19.1 投标人未在规定时间内解密电子投标文件的，所导致的一切后果均由投标人承担。</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19.2 投标文件的盖章要求，以本文件第三章《投标资料表》中所提要求为准。</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20. 提交投标文件的截止时间（投标截止时间）</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20.1提交投标文件的注意事项。投标人应在招标文件要求的提交投标文件的截止时间前，将电子投标文件上传系统。</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20.2凡在招标文件要求提交投标文件的截止时间之后上传的投标文件，均为无效投标文件。在规定时间内各投标人凭CA锁进行网上解密。</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20.3投标人在投标截止时间前，可以对所递交的投标文件进行补充、修改或者撤回。其所进行补充、修改的内容，应当按照招标文件要求进行签署、盖章，然后纳为投标文件的组成部分。</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21.本项目不允许分包。</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22.投标人应当遵循公平竞争的原则，不得恶意串通，不得妨碍其他投标人的竞争行为，不得损害采购人或者其他投标人的合法权益。</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在评标过程中发现投标人有上述情形的，评标委员会应当认定其投标无效，并书面报告本级财政部门。</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23.有下列情形之一的，视为投标人串通投标，其投标无效：</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（一）不同投标人的投标文件由同一单位或者个人编制；</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（二）不同投标人委托同一单位或者个人办理投标事宜；</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（三）不同投标人的投标文件载明的项目管理成员或者联系人员为同一人；</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（四）不同投标人的投标文件异常一致或者投标报价呈规律性差异；</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（五）不同投标人投标文件内容存在非正常一致、项目组成员出现同一人、投标文件中错误（或异常）一致或雷同、电子文档信息一致或雷同的、投标报价呈规律性差异的；</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（六）电子投标文件未按规定期限投标的；</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（七）电子投标文件未按招标文件要求签章的；</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（八）投标人未在规定时间内解密电子投标文件的；</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（九）投标文件未按招标文件规定的内容和要求填写的；没有在投标系统指定位置上传对应文件、材料的。</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（十）不具备招标文件中规定的资格要求的；</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（十一）报价超过招标文件中规定的预算金额或者最高限价的；</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（十二）投标文件含有采购人不能接受的附加条件的；</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（十三）法规和招标文件规定的其他无效情形。</w:t>
      </w:r>
      <w:r/>
    </w:p>
    <w:p>
      <w:pPr>
        <w:pStyle w:val="755"/>
        <w:rPr>
          <w:rFonts w:hint="eastAsia" w:ascii="宋体" w:hAnsi="宋体" w:eastAsia="宋体" w:cs="宋体"/>
        </w:rPr>
      </w:pPr>
      <w:r/>
      <w:bookmarkStart w:id="6" w:name="_Toc44947214"/>
      <w:r>
        <w:rPr>
          <w:rFonts w:hint="eastAsia" w:ascii="宋体" w:hAnsi="宋体" w:eastAsia="宋体" w:cs="宋体"/>
        </w:rPr>
        <w:t xml:space="preserve">四、开标</w:t>
      </w:r>
      <w:bookmarkEnd w:id="6"/>
      <w:r/>
      <w:r/>
    </w:p>
    <w:p>
      <w:pPr>
        <w:ind w:right="420"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24. 开标</w:t>
      </w:r>
      <w:r/>
    </w:p>
    <w:p>
      <w:pPr>
        <w:ind w:right="420"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24.1开标时间及地点。开标应当在招标文件确定的提交投标文件截止时间的同一时间公开进行；开标地点应当为招标文件中预先确定的地点。</w:t>
      </w:r>
      <w:r/>
    </w:p>
    <w:p>
      <w:pPr>
        <w:ind w:right="420"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24.2开标由采购代理机构主持，邀请投标人参加。</w:t>
      </w:r>
      <w:r/>
    </w:p>
    <w:p>
      <w:pPr>
        <w:ind w:right="420"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24.3所有投标单位在到达开标时间时，用CA 证书解密各自投标文件，由工作人员操作系统进行开标。投标人不足3家的，不得开标。</w:t>
      </w:r>
      <w:r/>
    </w:p>
    <w:p>
      <w:pPr>
        <w:ind w:right="420"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24.4投标人代表对开标过程和开标记录有疑义的，或者认为采购人、采购代理机构相关工作人员有需要回避情形的，应当场提出询问或者提出回避申请。</w:t>
      </w:r>
      <w:r/>
    </w:p>
    <w:p>
      <w:pPr>
        <w:ind w:right="420"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24.5投标人原因造成投标文件未解密的，视为撤销其投标文件；因投标人之外的原因造成投标文件未解密的，视为撤回其投标文件。部分投标文件未解密的，其他投标文件的开标可以继续进行。投标人未参加开标的，视同认可开标结果。</w:t>
      </w:r>
      <w:r/>
    </w:p>
    <w:p>
      <w:pPr>
        <w:pStyle w:val="755"/>
        <w:rPr>
          <w:rFonts w:hint="eastAsia" w:ascii="宋体" w:hAnsi="宋体" w:eastAsia="宋体" w:cs="宋体"/>
        </w:rPr>
      </w:pPr>
      <w:r/>
      <w:bookmarkStart w:id="7" w:name="_Toc44947215"/>
      <w:r>
        <w:rPr>
          <w:rFonts w:hint="eastAsia" w:ascii="宋体" w:hAnsi="宋体" w:eastAsia="宋体" w:cs="宋体"/>
        </w:rPr>
        <w:t xml:space="preserve">五、评标</w:t>
      </w:r>
      <w:bookmarkEnd w:id="7"/>
      <w:r/>
      <w:r/>
    </w:p>
    <w:p>
      <w:pPr>
        <w:ind w:right="420"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25. 公开招标采购项目开标结束后，采购人或采购代理机构依法对投标人的资格进行审查。合格投标人不足3家的，不得评标。</w:t>
      </w:r>
      <w:r/>
    </w:p>
    <w:p>
      <w:pPr>
        <w:ind w:right="420"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25.1 评标工作由采购代理机构负责组织，并履行下列职责：</w:t>
      </w:r>
      <w:r/>
    </w:p>
    <w:p>
      <w:pPr>
        <w:ind w:right="420"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（一）核对评审专家身份和采购人代表授权函，对评审专家在政府采购活动中的职责履行情况予以记录，并及时将有关违法违规行为向财政部门报告；</w:t>
      </w:r>
      <w:r/>
    </w:p>
    <w:p>
      <w:pPr>
        <w:ind w:right="420"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（二）宣布评标纪律；</w:t>
      </w:r>
      <w:r/>
    </w:p>
    <w:p>
      <w:pPr>
        <w:ind w:right="420"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（三）公布投标人名单，告知评审专家应当回避的情形；</w:t>
      </w:r>
      <w:r/>
    </w:p>
    <w:p>
      <w:pPr>
        <w:ind w:right="420"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（四）组织评标委员会推选评标组长，采购人代表不得担任组长；</w:t>
      </w:r>
      <w:r/>
    </w:p>
    <w:p>
      <w:pPr>
        <w:ind w:right="420"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（五）在评标期间采取必要的通讯管理措施，保证评标活动不受外界干扰；</w:t>
      </w:r>
      <w:r/>
    </w:p>
    <w:p>
      <w:pPr>
        <w:ind w:right="420"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（六）根据评标委员会的要求介绍政府采购相关政策法规、招标文件；</w:t>
      </w:r>
      <w:r/>
    </w:p>
    <w:p>
      <w:pPr>
        <w:ind w:right="420"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（七）维护评标秩序，监督评标委员会依照招标文件规定的评标程序、方法和标准进行独立评审，及时制止和纠正采购人代表、评审专家的倾向性言论或者违法违规行为；</w:t>
      </w:r>
      <w:r/>
    </w:p>
    <w:p>
      <w:pPr>
        <w:ind w:right="420"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（八）核对评标结果，有《</w:t>
      </w:r>
      <w:r>
        <w:rPr>
          <w:rFonts w:hint="eastAsia" w:ascii="宋体" w:hAnsi="宋体" w:eastAsia="宋体" w:cs="宋体"/>
        </w:rPr>
        <w:fldChar w:fldCharType="begin"/>
      </w:r>
      <w:r>
        <w:rPr>
          <w:rFonts w:hint="eastAsia" w:ascii="宋体" w:hAnsi="宋体" w:eastAsia="宋体" w:cs="宋体"/>
        </w:rPr>
        <w:instrText xml:space="preserve"> HYPERLINK "http://www.caigou2003.com/" \t "_blank" </w:instrText>
      </w:r>
      <w:r>
        <w:rPr>
          <w:rFonts w:hint="eastAsia" w:ascii="宋体" w:hAnsi="宋体" w:eastAsia="宋体" w:cs="宋体"/>
        </w:rPr>
        <w:fldChar w:fldCharType="separate"/>
      </w:r>
      <w:r>
        <w:rPr>
          <w:rFonts w:hint="eastAsia" w:ascii="宋体" w:hAnsi="宋体" w:eastAsia="宋体" w:cs="宋体"/>
          <w:color w:val="000000" w:themeColor="text1"/>
          <w:sz w:val="24"/>
          <w14:textFill>
            <w14:solidFill>
              <w14:schemeClr w14:val="tx1"/>
            </w14:solidFill>
          </w14:textFill>
        </w:rPr>
        <w:t xml:space="preserve">政府采购</w:t>
      </w:r>
      <w:r>
        <w:rPr>
          <w:rFonts w:hint="eastAsia" w:ascii="宋体" w:hAnsi="宋体" w:eastAsia="宋体" w:cs="宋体"/>
          <w:color w:val="000000" w:themeColor="text1"/>
          <w:sz w:val="24"/>
          <w14:textFill>
            <w14:solidFill>
              <w14:schemeClr w14:val="tx1"/>
            </w14:solidFill>
          </w14:textFill>
        </w:rPr>
        <w:fldChar w:fldCharType="end"/>
      </w:r>
      <w:r>
        <w:rPr>
          <w:rFonts w:hint="eastAsia" w:ascii="宋体" w:hAnsi="宋体" w:eastAsia="宋体" w:cs="宋体"/>
          <w:color w:val="000000" w:themeColor="text1"/>
          <w:sz w:val="24"/>
          <w14:textFill>
            <w14:solidFill>
              <w14:schemeClr w14:val="tx1"/>
            </w14:solidFill>
          </w14:textFill>
        </w:rPr>
        <w:t xml:space="preserve">货物和服务招标投标管理办法》第六十四条规定情形的，要求评标委员会复核或者书面说明理由，评标委员会拒绝的，应予记录并向本级财政部门报告；</w:t>
      </w:r>
      <w:r/>
    </w:p>
    <w:p>
      <w:pPr>
        <w:ind w:right="420"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（九）评审工作完成后，按照规定向评审专家支付劳务报酬和异地评审差旅费，不得向评审专家以外的其他人员支付评审劳务报酬；</w:t>
      </w:r>
      <w:r/>
    </w:p>
    <w:p>
      <w:pPr>
        <w:ind w:right="420"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（十）处理与评标有关的其他事项。</w:t>
      </w:r>
      <w:r/>
    </w:p>
    <w:p>
      <w:pPr>
        <w:ind w:right="420"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采购人可以在评标前说明项目背景和采购需求，说明内容不得含有歧视性、倾向性意见，不得超出招标文件所述范围。说明应当提交书面材料，并随采购文件一并存档。</w:t>
      </w:r>
      <w:r/>
    </w:p>
    <w:p>
      <w:pPr>
        <w:ind w:right="420"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27.2 评标委员会负责具体评标事务，并独立履行下列职责：</w:t>
      </w:r>
      <w:r/>
    </w:p>
    <w:p>
      <w:pPr>
        <w:ind w:right="420"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（一）审查、评价投标文件是否符合招标文件的商务、技术等实质性要求；</w:t>
      </w:r>
      <w:r/>
    </w:p>
    <w:p>
      <w:pPr>
        <w:ind w:right="420"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（二）要求投标人对投标文件有关事项作出澄清或者说明；</w:t>
      </w:r>
      <w:r/>
    </w:p>
    <w:p>
      <w:pPr>
        <w:ind w:right="420"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（三）对投标文件进行比较和评价；</w:t>
      </w:r>
      <w:r/>
    </w:p>
    <w:p>
      <w:pPr>
        <w:ind w:right="420"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（四）确定中标候选人名单，以及根据采购人委托直接确定中标人；</w:t>
      </w:r>
      <w:r/>
    </w:p>
    <w:p>
      <w:pPr>
        <w:ind w:right="420"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（五）向采购人、采购代理机构或者有关部门报告评标中发现的违法行为。</w:t>
      </w:r>
      <w:r/>
    </w:p>
    <w:p>
      <w:pPr>
        <w:ind w:right="420"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26.评标方法、评标标准</w:t>
      </w:r>
      <w:r/>
    </w:p>
    <w:p>
      <w:pPr>
        <w:ind w:right="420"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26.1评标方法分为最低评标价法和综合评分法。本项目的评标方法：见招标文件第三章《投标资料表》。</w:t>
      </w:r>
      <w:r/>
    </w:p>
    <w:p>
      <w:pPr>
        <w:ind w:right="420"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26.2本项目的评标标准：见招标文件第四章《评标标准》。</w:t>
      </w:r>
      <w:r/>
    </w:p>
    <w:p>
      <w:pPr>
        <w:ind w:right="420"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27.评标</w:t>
      </w:r>
      <w:r/>
    </w:p>
    <w:p>
      <w:pPr>
        <w:ind w:right="420"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27.1评标工作程序：</w:t>
      </w:r>
      <w:r/>
    </w:p>
    <w:p>
      <w:pPr>
        <w:ind w:right="420"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（一）投标文件初审。</w:t>
      </w:r>
      <w:r/>
    </w:p>
    <w:p>
      <w:pPr>
        <w:ind w:right="420"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1资格性检查。</w:t>
      </w:r>
      <w:r/>
    </w:p>
    <w:p>
      <w:pPr>
        <w:ind w:right="420"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2符合性检查。</w:t>
      </w:r>
      <w:r/>
    </w:p>
    <w:p>
      <w:pPr>
        <w:ind w:right="420"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（二）澄清有关问题。</w:t>
      </w:r>
      <w:r/>
    </w:p>
    <w:p>
      <w:pPr>
        <w:ind w:right="420"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（三）比较与评价。</w:t>
      </w:r>
      <w:r/>
    </w:p>
    <w:p>
      <w:pPr>
        <w:ind w:right="420"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（四）推荐中标候选供应商名单。</w:t>
      </w:r>
      <w:r/>
    </w:p>
    <w:p>
      <w:pPr>
        <w:ind w:right="420"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（五）编写评审报告（评标报告）。</w:t>
      </w:r>
      <w:r/>
    </w:p>
    <w:p>
      <w:pPr>
        <w:ind w:right="420"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27.2在评标中，不得改变招标文件中规定的评标标准、方法和中标条件。评标委员会对投标文件响应性的判定基于投标文件本身的内容，而不寻求外部的证据。</w:t>
      </w:r>
      <w:r/>
    </w:p>
    <w:p>
      <w:pPr>
        <w:ind w:right="420"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27.3采用最低评标价法的采购项目，对提供相同品牌产品的不同投标人参加同一合同项下投标的，应以其中通过资格审查、符合性审查的，并且报价最低的参加评标；报价相同的，采取随机抽取方式确定，其他投标无效。</w:t>
      </w:r>
      <w:r/>
    </w:p>
    <w:p>
      <w:pPr>
        <w:ind w:right="420"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27.4使用</w:t>
      </w:r>
      <w:r>
        <w:rPr>
          <w:rFonts w:hint="eastAsia" w:ascii="宋体" w:hAnsi="宋体" w:eastAsia="宋体" w:cs="宋体"/>
        </w:rPr>
        <w:fldChar w:fldCharType="begin"/>
      </w:r>
      <w:r>
        <w:rPr>
          <w:rFonts w:hint="eastAsia" w:ascii="宋体" w:hAnsi="宋体" w:eastAsia="宋体" w:cs="宋体"/>
        </w:rPr>
        <w:instrText xml:space="preserve"> HYPERLINK "http://lilun.caigou2003.com/recijiedu/2365667.html" \t "_blank" </w:instrText>
      </w:r>
      <w:r>
        <w:rPr>
          <w:rFonts w:hint="eastAsia" w:ascii="宋体" w:hAnsi="宋体" w:eastAsia="宋体" w:cs="宋体"/>
        </w:rPr>
        <w:fldChar w:fldCharType="separate"/>
      </w:r>
      <w:r>
        <w:rPr>
          <w:rFonts w:hint="eastAsia" w:ascii="宋体" w:hAnsi="宋体" w:eastAsia="宋体" w:cs="宋体"/>
          <w:color w:val="000000" w:themeColor="text1"/>
          <w:sz w:val="24"/>
          <w14:textFill>
            <w14:solidFill>
              <w14:schemeClr w14:val="tx1"/>
            </w14:solidFill>
          </w14:textFill>
        </w:rPr>
        <w:t xml:space="preserve">综合评分法</w:t>
      </w:r>
      <w:r>
        <w:rPr>
          <w:rFonts w:hint="eastAsia" w:ascii="宋体" w:hAnsi="宋体" w:eastAsia="宋体" w:cs="宋体"/>
          <w:color w:val="000000" w:themeColor="text1"/>
          <w:sz w:val="24"/>
          <w14:textFill>
            <w14:solidFill>
              <w14:schemeClr w14:val="tx1"/>
            </w14:solidFill>
          </w14:textFill>
        </w:rPr>
        <w:fldChar w:fldCharType="end"/>
      </w:r>
      <w:r>
        <w:rPr>
          <w:rFonts w:hint="eastAsia" w:ascii="宋体" w:hAnsi="宋体" w:eastAsia="宋体" w:cs="宋体"/>
          <w:color w:val="000000" w:themeColor="text1"/>
          <w:sz w:val="24"/>
          <w14:textFill>
            <w14:solidFill>
              <w14:schemeClr w14:val="tx1"/>
            </w14:solidFill>
          </w14:textFill>
        </w:rPr>
        <w:t xml:space="preserve">的采购项目，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的采取随机抽取方式确定，其他同品牌投标人不作为中标候选人。</w:t>
      </w:r>
      <w:r/>
    </w:p>
    <w:p>
      <w:pPr>
        <w:ind w:right="420"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非单一产品采购项目，采购人应当根据采购项目技术构成、产品价格比重等合理确定核心产品，并在招标文件中载明。多家投标人提供的核心产品品牌相同的，按前两款规定处理。</w:t>
      </w:r>
      <w:r/>
    </w:p>
    <w:p>
      <w:pPr>
        <w:ind w:right="420"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28. 投标文件报价出现前后不一致的，除招标文件另有规定外，按照下列规定修正：</w:t>
      </w:r>
      <w:r/>
    </w:p>
    <w:p>
      <w:pPr>
        <w:ind w:right="420"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（一）投标文件中开标一览表（报价表）内容与投标文件中相应内容不一致的，以开标一览表（报价表）为准；</w:t>
      </w:r>
      <w:r/>
    </w:p>
    <w:p>
      <w:pPr>
        <w:ind w:right="420"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（二）大写金额和小写金额不一致的，以大写金额为准；</w:t>
      </w:r>
      <w:r/>
    </w:p>
    <w:p>
      <w:pPr>
        <w:ind w:right="420"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（三）单价金额小数点或者百分比有明显错位的，以开标一览表的总价为准，并修改单价；</w:t>
      </w:r>
      <w:r/>
    </w:p>
    <w:p>
      <w:pPr>
        <w:ind w:right="420"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（四）总价金额与按单价汇总金额不一致的，以单价金额计算结果为准。</w:t>
      </w:r>
      <w:r/>
    </w:p>
    <w:p>
      <w:pPr>
        <w:ind w:right="420"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同时出现两种以上不一致的，按照前款规定的顺序修正。修正后的报价按照投标人的澄清、说明或者补正，经投标人确认后产生约束力，投标人不确认的，其投标无效。</w:t>
      </w:r>
      <w:r/>
    </w:p>
    <w:p>
      <w:pPr>
        <w:ind w:right="420"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评标中需要投标人对投标文件澄清或者说明的，应当通过“苏采云”系统交换数据电文。在评标期间，请投标人保持在线。</w:t>
      </w:r>
      <w:r/>
    </w:p>
    <w:p>
      <w:pPr>
        <w:ind w:right="420"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29.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right="420"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30.评标委员会成员对需要共同认定的事项存在争议的，应当按照少数服从多数的原则作出结论。持不同意见的评标委员会成员应当在评标报告上签署不同意见及理由，否则视为同意评标报告。</w:t>
      </w:r>
      <w:r/>
    </w:p>
    <w:p>
      <w:pPr>
        <w:ind w:right="420"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31.投标人存在下列情况之一的，投标无效:</w:t>
      </w:r>
      <w:r/>
    </w:p>
    <w:p>
      <w:pPr>
        <w:ind w:right="420"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（一）投标文件未按招标文件要求签署、盖章的；</w:t>
      </w:r>
      <w:r/>
    </w:p>
    <w:p>
      <w:pPr>
        <w:ind w:right="420"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（二）不具备招标文件中规定的资格要求的；</w:t>
      </w:r>
      <w:r/>
    </w:p>
    <w:p>
      <w:pPr>
        <w:ind w:right="420"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（三）报价超过招标文件中规定的预算金额或者最高限价的；</w:t>
      </w:r>
      <w:r/>
    </w:p>
    <w:p>
      <w:pPr>
        <w:ind w:right="420"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（四）投标文件含有采购人不能接受的附加条件的；</w:t>
      </w:r>
      <w:r/>
    </w:p>
    <w:p>
      <w:pPr>
        <w:ind w:right="420"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（五）法律、法规和招标文件规定的其他无效情形。</w:t>
      </w:r>
      <w:r/>
    </w:p>
    <w:p>
      <w:pPr>
        <w:ind w:right="420"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32. 废标条款。</w:t>
      </w:r>
      <w:r/>
    </w:p>
    <w:p>
      <w:pPr>
        <w:ind w:right="420"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出现下列情形之一的，应予废标：</w:t>
      </w:r>
      <w:r/>
    </w:p>
    <w:p>
      <w:pPr>
        <w:ind w:right="420"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（一）符合专业条件的供应商或者对招标文件作实质响应的供应商不足三家的；</w:t>
      </w:r>
      <w:r/>
    </w:p>
    <w:p>
      <w:pPr>
        <w:ind w:right="420"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（二）出现影响采购公正的违法、违规行为的；</w:t>
      </w:r>
      <w:r/>
    </w:p>
    <w:p>
      <w:pPr>
        <w:ind w:right="420"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（三）投标人的报价均超过了采购预算，采购人不能支付的；</w:t>
      </w:r>
      <w:r/>
    </w:p>
    <w:p>
      <w:pPr>
        <w:ind w:right="420"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（四）因重大变故，采购任务取消的。</w:t>
      </w:r>
      <w:r/>
    </w:p>
    <w:p>
      <w:pPr>
        <w:pStyle w:val="755"/>
        <w:rPr>
          <w:rFonts w:hint="eastAsia" w:ascii="宋体" w:hAnsi="宋体" w:eastAsia="宋体" w:cs="宋体"/>
        </w:rPr>
      </w:pPr>
      <w:r/>
      <w:bookmarkStart w:id="8" w:name="_Toc44947216"/>
      <w:r>
        <w:rPr>
          <w:rFonts w:hint="eastAsia" w:ascii="宋体" w:hAnsi="宋体" w:eastAsia="宋体" w:cs="宋体"/>
        </w:rPr>
        <w:t xml:space="preserve">六、定标</w:t>
      </w:r>
      <w:bookmarkEnd w:id="8"/>
      <w:r/>
      <w:r/>
    </w:p>
    <w:p>
      <w:pPr>
        <w:ind w:right="420"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33.采购代理机构应当在评标结束后2个工作日内将评标报告送采购人。</w:t>
      </w:r>
      <w:r/>
    </w:p>
    <w:p>
      <w:pPr>
        <w:ind w:right="420"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34.采购人应当自收到评标报告之日起5个工作日内，在评审报告推荐的中标或者成交候选人中按顺序确定中标或者成交供应商。</w:t>
      </w:r>
      <w:r/>
    </w:p>
    <w:p>
      <w:pPr>
        <w:ind w:right="420"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35.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755"/>
        <w:rPr>
          <w:rFonts w:hint="eastAsia" w:ascii="宋体" w:hAnsi="宋体" w:eastAsia="宋体" w:cs="宋体"/>
        </w:rPr>
      </w:pPr>
      <w:r/>
      <w:bookmarkStart w:id="9" w:name="_Toc44947217"/>
      <w:r/>
      <w:bookmarkStart w:id="10" w:name="_Toc44947218"/>
      <w:r>
        <w:rPr>
          <w:rFonts w:hint="eastAsia" w:ascii="宋体" w:hAnsi="宋体" w:eastAsia="宋体" w:cs="宋体"/>
        </w:rPr>
        <w:t xml:space="preserve">七、政府采购合同</w:t>
      </w:r>
      <w:bookmarkEnd w:id="9"/>
      <w:r/>
      <w:r/>
    </w:p>
    <w:p>
      <w:pPr>
        <w:ind w:right="420"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36.签订政府采购合同（合同签订方式）</w:t>
      </w:r>
      <w:r/>
    </w:p>
    <w:p>
      <w:pPr>
        <w:ind w:right="420"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36.1采购人应当自中标通知书发出之日起30日内，按照招标文件和中标人投标文件的规定，与中标人签订书面合同。所签订的合同不得对招标文件确定的事项和中标人投标文件作实质性修改。</w:t>
      </w:r>
      <w:r/>
    </w:p>
    <w:p>
      <w:pPr>
        <w:ind w:right="420"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采购人不得向中标人提出任何不合理的要求作为签订合同的条件。</w:t>
      </w:r>
      <w:r/>
    </w:p>
    <w:p>
      <w:pPr>
        <w:ind w:right="420"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36.2中标或者成交供应商拒绝与采购人签订合同的，采购人可以按照评审报告推荐的中标或者成交候选人名单排序，确定下一候选人为中标或者成交供应商，也可以重新开展政府采购活动。</w:t>
      </w:r>
      <w:r/>
    </w:p>
    <w:p>
      <w:pPr>
        <w:ind w:right="420"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37.采购人与中标人应当根据合同的约定依法履行合同义务。</w:t>
      </w:r>
      <w:r/>
    </w:p>
    <w:p>
      <w:pPr>
        <w:ind w:right="420"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政府采购合同的履行、违约责任和解决争议的方法等适用《中华人民共和国民法典》。</w:t>
      </w:r>
      <w:r/>
    </w:p>
    <w:p>
      <w:pPr>
        <w:ind w:right="420"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38.履约保证金：</w:t>
      </w:r>
      <w:r/>
    </w:p>
    <w:p>
      <w:pPr>
        <w:ind w:right="420"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38.1投标人应在政府采购合同签订后，向采购人提交本文件第三章《投标资料表》中规定金额的履约保证金。</w:t>
      </w:r>
      <w:r/>
    </w:p>
    <w:p>
      <w:pPr>
        <w:ind w:right="420"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38.2如果中标人没有遵守本章40.1或本章41的规定，采购代理机构有权取消该中标决定。在此情况下，采购人可以与排位在中标人之后第一位的中标候选人签订政府采购合同，以此类推。</w:t>
      </w:r>
      <w:r/>
    </w:p>
    <w:p>
      <w:pPr>
        <w:ind w:right="420"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39.腐败和欺诈行为</w:t>
      </w:r>
      <w:r/>
    </w:p>
    <w:p>
      <w:pPr>
        <w:ind w:right="420"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39.1采购代理机构、采购人、投标人等参与招投标的各方，均应在招标、采购、合同执行等过程中保持廉洁和最高的道德水准。</w:t>
      </w:r>
      <w:r/>
    </w:p>
    <w:p>
      <w:pPr>
        <w:ind w:right="420"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1.腐败和欺诈行为</w:t>
      </w:r>
      <w:r/>
    </w:p>
    <w:p>
      <w:pPr>
        <w:ind w:right="420"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①“腐败行为”系指在招标、采购和合同执行等过程中，为谋求利益，影响相关人员而提供、给予、接受或索取任何有价物，并导致损害买方和/或采购代理机构及他人的行为。</w:t>
      </w:r>
      <w:r/>
    </w:p>
    <w:p>
      <w:pPr>
        <w:ind w:right="420"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②“欺诈行为”系指为了影响招标、采购和合同执行等过程而隐瞒事实，从而给买方和/或采购代理机构及他人造成损害的行为，其中包括投标人之间的串通行为。</w:t>
      </w:r>
      <w:r/>
    </w:p>
    <w:p>
      <w:pPr>
        <w:ind w:right="420"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2.如果被推荐的中标人有腐败和欺诈行为，将取消其中标。</w:t>
      </w:r>
      <w:r/>
    </w:p>
    <w:p>
      <w:pPr>
        <w:ind w:right="420"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3.如果投标人在任何时候，被法院及政府有关管理部门认定为有腐败和欺诈行为，采购代理机构有权拒绝其投标、取消其中标资格、撤消已签署的合同。</w:t>
      </w:r>
      <w:r/>
    </w:p>
    <w:p>
      <w:pPr>
        <w:ind w:right="420"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39.2 投标人应注意《合同通用条款》关于腐败和欺诈行为的相关规定。</w:t>
      </w:r>
      <w:r/>
    </w:p>
    <w:p>
      <w:pPr>
        <w:pStyle w:val="755"/>
        <w:rPr>
          <w:rFonts w:hint="eastAsia" w:ascii="宋体" w:hAnsi="宋体" w:eastAsia="宋体" w:cs="宋体"/>
        </w:rPr>
      </w:pPr>
      <w:r>
        <w:rPr>
          <w:rFonts w:hint="eastAsia" w:ascii="宋体" w:hAnsi="宋体" w:eastAsia="宋体" w:cs="宋体"/>
        </w:rPr>
        <w:t xml:space="preserve">八、询问和质疑</w:t>
      </w:r>
      <w:bookmarkEnd w:id="10"/>
      <w:r/>
      <w:r/>
    </w:p>
    <w:p>
      <w:pPr>
        <w:ind w:right="420"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40.询问和质疑</w:t>
      </w:r>
      <w:r/>
    </w:p>
    <w:p>
      <w:pPr>
        <w:ind w:right="420"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根据采购代理机构与采购人签订的本采购项目的《委托代理协议》，供应商对政府采购活动事项有疑问的，可以向采购代理机构提出询问；供应商认为采购文件、采购过程、中标或成交结果使自己的权益受到损害的，可以在知道或者应知其权益受到损害之日起七个工作日内，以书面形式向采购代理机构提出质疑，由采购代理机构依法处理。质疑和投诉按《政府采购质疑和投诉办法》执行。</w:t>
      </w:r>
      <w:r/>
    </w:p>
    <w:p>
      <w:pPr>
        <w:ind w:right="420"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九、电子招标投标交易平台</w:t>
      </w:r>
      <w:r/>
    </w:p>
    <w:p>
      <w:pPr>
        <w:ind w:right="420" w:firstLine="480"/>
        <w:spacing w:line="360" w:lineRule="auto"/>
        <w:rPr>
          <w:rFonts w:hint="eastAsia" w:ascii="宋体" w:hAnsi="宋体" w:eastAsia="宋体" w:cs="宋体"/>
          <w:color w:val="000000" w:themeColor="text1"/>
          <w:sz w:val="24"/>
          <w14:textFill>
            <w14:solidFill>
              <w14:schemeClr w14:val="tx1"/>
            </w14:solidFill>
          </w14:textFill>
        </w:rPr>
      </w:pPr>
      <w:r/>
      <w:bookmarkStart w:id="11" w:name="_Toc44947219"/>
      <w:r>
        <w:rPr>
          <w:rFonts w:hint="eastAsia" w:ascii="宋体" w:hAnsi="宋体" w:eastAsia="宋体" w:cs="宋体"/>
          <w:color w:val="000000" w:themeColor="text1"/>
          <w:sz w:val="24"/>
          <w14:textFill>
            <w14:solidFill>
              <w14:schemeClr w14:val="tx1"/>
            </w14:solidFill>
          </w14:textFill>
        </w:rPr>
        <w:t xml:space="preserve">41.评标中需要投标人对投标文件澄清或者说明的，应当通过“苏采云”系统交换数据电文。在评标期间，请投标人保持在线。</w:t>
      </w:r>
      <w:r/>
    </w:p>
    <w:p>
      <w:pPr>
        <w:ind w:right="420"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42.对于投标文件中含义不明确、同类问题表述不一致或者有明显文字和计算错误的内容，评标委员会通过“苏采云”系统要求投标人作出必要的澄清、说明或者补正，并规定回复时间。</w:t>
      </w:r>
      <w:r/>
    </w:p>
    <w:p>
      <w:pPr>
        <w:ind w:right="420"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43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right="420"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特别说明：“苏采云”系统通过“江苏省政府采购一体化不见面开标大厅”提醒投标人。投标人自行查看，投标人因自身原因不及时查看导致没收到信息，“苏采云”系统不承担任何责任。</w:t>
      </w:r>
      <w:r/>
    </w:p>
    <w:p>
      <w:pPr>
        <w:jc w:val="left"/>
        <w:widowControl/>
        <w:rPr>
          <w:rFonts w:hint="eastAsia" w:ascii="宋体" w:hAnsi="宋体" w:eastAsia="宋体" w:cs="宋体"/>
          <w:b/>
          <w:bCs/>
          <w:sz w:val="44"/>
          <w:szCs w:val="44"/>
        </w:rPr>
      </w:pPr>
      <w:r>
        <w:rPr>
          <w:rFonts w:hint="eastAsia" w:ascii="宋体" w:hAnsi="宋体" w:eastAsia="宋体" w:cs="宋体"/>
        </w:rPr>
        <w:br w:type="page" w:clear="all"/>
      </w:r>
      <w:r/>
    </w:p>
    <w:p>
      <w:pPr>
        <w:jc w:val="center"/>
        <w:rPr>
          <w:rFonts w:hint="eastAsia" w:ascii="宋体" w:hAnsi="宋体" w:eastAsia="宋体" w:cs="宋体"/>
          <w:b/>
          <w:bCs/>
          <w:sz w:val="44"/>
          <w:szCs w:val="44"/>
        </w:rPr>
      </w:pPr>
      <w:r>
        <w:rPr>
          <w:rFonts w:hint="eastAsia" w:ascii="宋体" w:hAnsi="宋体" w:eastAsia="宋体" w:cs="宋体"/>
          <w:b/>
          <w:bCs/>
          <w:sz w:val="44"/>
          <w:szCs w:val="44"/>
        </w:rPr>
        <w:t xml:space="preserve">第三章投标资料表</w:t>
      </w:r>
      <w:bookmarkEnd w:id="11"/>
      <w:r/>
      <w:r/>
    </w:p>
    <w:p>
      <w:pPr>
        <w:pStyle w:val="766"/>
        <w:rPr>
          <w:rFonts w:hint="eastAsia" w:ascii="宋体" w:hAnsi="宋体" w:eastAsia="宋体" w:cs="宋体"/>
        </w:rPr>
      </w:pPr>
      <w:r>
        <w:rPr>
          <w:rFonts w:hint="eastAsia" w:ascii="宋体" w:hAnsi="宋体" w:eastAsia="宋体" w:cs="宋体"/>
        </w:rPr>
      </w:r>
      <w:r/>
    </w:p>
    <w:p>
      <w:pPr>
        <w:ind w:firstLine="480"/>
        <w:rPr>
          <w:rFonts w:hint="eastAsia" w:ascii="宋体" w:hAnsi="宋体" w:eastAsia="宋体" w:cs="宋体"/>
          <w:sz w:val="24"/>
        </w:rPr>
      </w:pPr>
      <w:r>
        <w:rPr>
          <w:rFonts w:hint="eastAsia" w:ascii="宋体" w:hAnsi="宋体" w:eastAsia="宋体" w:cs="宋体"/>
          <w:sz w:val="24"/>
        </w:rPr>
        <w:t xml:space="preserve">该资料表的条款项号是与《投标人须知》的条款项号相对应的，若有增加的条款，是对《投标人须知》的补充、修改和完善，如果因此而造成矛盾时，应以本资料表为准。</w:t>
      </w:r>
      <w:r/>
    </w:p>
    <w:tbl>
      <w:tblPr>
        <w:tblStyle w:val="764"/>
        <w:tblW w:w="5000" w:type="pct"/>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692"/>
        <w:gridCol w:w="7708"/>
      </w:tblGrid>
      <w:tr>
        <w:trPr/>
        <w:tc>
          <w:tcPr>
            <w:tcW w:w="900" w:type="pct"/>
            <w:textDirection w:val="lrTb"/>
            <w:noWrap w:val="false"/>
          </w:tcPr>
          <w:p>
            <w:pPr>
              <w:pStyle w:val="769"/>
              <w:jc w:val="center"/>
              <w:spacing w:line="420" w:lineRule="exact"/>
              <w:rPr>
                <w:rFonts w:hint="eastAsia" w:ascii="宋体" w:hAnsi="宋体" w:eastAsia="宋体" w:cs="宋体"/>
                <w:b/>
                <w:sz w:val="24"/>
              </w:rPr>
            </w:pPr>
            <w:r>
              <w:rPr>
                <w:rFonts w:hint="eastAsia" w:ascii="宋体" w:hAnsi="宋体" w:eastAsia="宋体" w:cs="宋体"/>
                <w:b/>
                <w:sz w:val="24"/>
              </w:rPr>
              <w:t xml:space="preserve">条款项号</w:t>
            </w:r>
            <w:r/>
          </w:p>
        </w:tc>
        <w:tc>
          <w:tcPr>
            <w:tcW w:w="4100" w:type="pct"/>
            <w:textDirection w:val="lrTb"/>
            <w:noWrap w:val="false"/>
          </w:tcPr>
          <w:p>
            <w:pPr>
              <w:pStyle w:val="769"/>
              <w:jc w:val="center"/>
              <w:spacing w:line="420" w:lineRule="exact"/>
              <w:rPr>
                <w:rFonts w:hint="eastAsia" w:ascii="宋体" w:hAnsi="宋体" w:eastAsia="宋体" w:cs="宋体"/>
                <w:b/>
                <w:sz w:val="24"/>
              </w:rPr>
            </w:pPr>
            <w:r>
              <w:rPr>
                <w:rFonts w:hint="eastAsia" w:ascii="宋体" w:hAnsi="宋体" w:eastAsia="宋体" w:cs="宋体"/>
                <w:b/>
                <w:sz w:val="24"/>
              </w:rPr>
              <w:t xml:space="preserve">内容</w:t>
            </w:r>
            <w:r/>
          </w:p>
        </w:tc>
      </w:tr>
      <w:tr>
        <w:trPr/>
        <w:tc>
          <w:tcPr>
            <w:tcW w:w="900" w:type="pct"/>
            <w:textDirection w:val="lrTb"/>
            <w:noWrap w:val="false"/>
          </w:tcPr>
          <w:p>
            <w:pPr>
              <w:pStyle w:val="769"/>
              <w:jc w:val="center"/>
              <w:spacing w:line="420" w:lineRule="exact"/>
              <w:rPr>
                <w:rFonts w:hint="eastAsia" w:ascii="宋体" w:hAnsi="宋体" w:eastAsia="宋体" w:cs="宋体"/>
                <w:b/>
                <w:sz w:val="24"/>
              </w:rPr>
            </w:pPr>
            <w:r>
              <w:rPr>
                <w:rFonts w:hint="eastAsia" w:ascii="宋体" w:hAnsi="宋体" w:eastAsia="宋体" w:cs="宋体"/>
                <w:b/>
                <w:sz w:val="24"/>
              </w:rPr>
              <w:t xml:space="preserve">一</w:t>
            </w:r>
            <w:r/>
          </w:p>
        </w:tc>
        <w:tc>
          <w:tcPr>
            <w:tcW w:w="4100" w:type="pct"/>
            <w:textDirection w:val="lrTb"/>
            <w:noWrap w:val="false"/>
          </w:tcPr>
          <w:p>
            <w:pPr>
              <w:pStyle w:val="769"/>
              <w:spacing w:line="420" w:lineRule="exact"/>
              <w:rPr>
                <w:rFonts w:hint="eastAsia" w:ascii="宋体" w:hAnsi="宋体" w:eastAsia="宋体" w:cs="宋体"/>
                <w:b/>
                <w:sz w:val="24"/>
              </w:rPr>
            </w:pPr>
            <w:r>
              <w:rPr>
                <w:rFonts w:hint="eastAsia" w:ascii="宋体" w:hAnsi="宋体" w:eastAsia="宋体" w:cs="宋体"/>
                <w:bCs/>
                <w:sz w:val="24"/>
              </w:rPr>
              <w:t xml:space="preserve">总则</w:t>
            </w:r>
            <w:r/>
          </w:p>
        </w:tc>
      </w:tr>
      <w:tr>
        <w:trPr/>
        <w:tc>
          <w:tcPr>
            <w:tcW w:w="900" w:type="pct"/>
            <w:textDirection w:val="lrTb"/>
            <w:noWrap w:val="false"/>
          </w:tcPr>
          <w:p>
            <w:pPr>
              <w:pStyle w:val="769"/>
              <w:jc w:val="center"/>
              <w:spacing w:line="420" w:lineRule="exact"/>
              <w:rPr>
                <w:rFonts w:hint="eastAsia" w:ascii="宋体" w:hAnsi="宋体" w:eastAsia="宋体" w:cs="宋体"/>
                <w:sz w:val="24"/>
              </w:rPr>
            </w:pPr>
            <w:r>
              <w:rPr>
                <w:rFonts w:hint="eastAsia" w:ascii="宋体" w:hAnsi="宋体" w:eastAsia="宋体" w:cs="宋体"/>
                <w:sz w:val="24"/>
              </w:rPr>
              <w:t xml:space="preserve">(一)</w:t>
            </w:r>
            <w:r/>
          </w:p>
        </w:tc>
        <w:tc>
          <w:tcPr>
            <w:tcW w:w="4100" w:type="pct"/>
            <w:textDirection w:val="lrTb"/>
            <w:noWrap w:val="false"/>
          </w:tcPr>
          <w:p>
            <w:pPr>
              <w:pStyle w:val="769"/>
              <w:spacing w:line="420" w:lineRule="exact"/>
              <w:rPr>
                <w:rFonts w:hint="eastAsia" w:ascii="宋体" w:hAnsi="宋体" w:eastAsia="宋体" w:cs="宋体"/>
                <w:sz w:val="24"/>
              </w:rPr>
            </w:pPr>
            <w:r>
              <w:rPr>
                <w:rFonts w:hint="eastAsia" w:ascii="宋体" w:hAnsi="宋体" w:eastAsia="宋体" w:cs="宋体"/>
                <w:sz w:val="24"/>
              </w:rPr>
              <w:t xml:space="preserve">本项目采购人：沛县教育局</w:t>
            </w:r>
            <w:r/>
          </w:p>
        </w:tc>
      </w:tr>
      <w:tr>
        <w:trPr/>
        <w:tc>
          <w:tcPr>
            <w:tcW w:w="900" w:type="pct"/>
            <w:textDirection w:val="lrTb"/>
            <w:noWrap w:val="false"/>
          </w:tcPr>
          <w:p>
            <w:pPr>
              <w:pStyle w:val="769"/>
              <w:jc w:val="center"/>
              <w:spacing w:line="420" w:lineRule="exact"/>
              <w:rPr>
                <w:rFonts w:hint="eastAsia" w:ascii="宋体" w:hAnsi="宋体" w:eastAsia="宋体" w:cs="宋体"/>
                <w:sz w:val="24"/>
              </w:rPr>
            </w:pPr>
            <w:r>
              <w:rPr>
                <w:rFonts w:hint="eastAsia" w:ascii="宋体" w:hAnsi="宋体" w:eastAsia="宋体" w:cs="宋体"/>
                <w:sz w:val="24"/>
              </w:rPr>
              <w:t xml:space="preserve">(二)</w:t>
            </w:r>
            <w:r/>
          </w:p>
        </w:tc>
        <w:tc>
          <w:tcPr>
            <w:tcW w:w="4100" w:type="pct"/>
            <w:textDirection w:val="lrTb"/>
            <w:noWrap w:val="false"/>
          </w:tcPr>
          <w:p>
            <w:pPr>
              <w:pStyle w:val="769"/>
              <w:spacing w:line="420" w:lineRule="exact"/>
              <w:rPr>
                <w:rFonts w:hint="eastAsia" w:ascii="宋体" w:hAnsi="宋体" w:eastAsia="宋体" w:cs="宋体"/>
                <w:sz w:val="24"/>
              </w:rPr>
            </w:pPr>
            <w:r>
              <w:rPr>
                <w:rFonts w:hint="eastAsia" w:ascii="宋体" w:hAnsi="宋体" w:eastAsia="宋体" w:cs="宋体"/>
                <w:sz w:val="24"/>
              </w:rPr>
              <w:t xml:space="preserve">本次采购采用的政府采购方式：公开招标</w:t>
            </w:r>
            <w:r/>
          </w:p>
        </w:tc>
      </w:tr>
      <w:tr>
        <w:trPr/>
        <w:tc>
          <w:tcPr>
            <w:tcW w:w="900" w:type="pct"/>
            <w:textDirection w:val="lrTb"/>
            <w:noWrap w:val="false"/>
          </w:tcPr>
          <w:p>
            <w:pPr>
              <w:pStyle w:val="769"/>
              <w:jc w:val="center"/>
              <w:spacing w:line="420" w:lineRule="exact"/>
              <w:rPr>
                <w:rFonts w:hint="eastAsia" w:ascii="宋体" w:hAnsi="宋体" w:eastAsia="宋体" w:cs="宋体"/>
                <w:sz w:val="24"/>
              </w:rPr>
            </w:pPr>
            <w:r>
              <w:rPr>
                <w:rFonts w:hint="eastAsia" w:ascii="宋体" w:hAnsi="宋体" w:eastAsia="宋体" w:cs="宋体"/>
                <w:sz w:val="24"/>
              </w:rPr>
              <w:t xml:space="preserve">(四)</w:t>
            </w:r>
            <w:r/>
          </w:p>
        </w:tc>
        <w:tc>
          <w:tcPr>
            <w:tcW w:w="4100" w:type="pct"/>
            <w:textDirection w:val="lrTb"/>
            <w:noWrap w:val="false"/>
          </w:tcPr>
          <w:p>
            <w:pPr>
              <w:pStyle w:val="769"/>
              <w:spacing w:line="420" w:lineRule="exact"/>
              <w:rPr>
                <w:rFonts w:hint="eastAsia" w:ascii="宋体" w:hAnsi="宋体" w:eastAsia="宋体" w:cs="宋体"/>
                <w:sz w:val="24"/>
              </w:rPr>
            </w:pPr>
            <w:r>
              <w:rPr>
                <w:rFonts w:hint="eastAsia" w:ascii="宋体" w:hAnsi="宋体" w:eastAsia="宋体" w:cs="宋体"/>
                <w:sz w:val="24"/>
              </w:rPr>
              <w:t xml:space="preserve">采购人确定的采购项目属性：服务</w:t>
            </w:r>
            <w:r/>
          </w:p>
        </w:tc>
      </w:tr>
      <w:tr>
        <w:trPr/>
        <w:tc>
          <w:tcPr>
            <w:tcW w:w="900" w:type="pct"/>
            <w:textDirection w:val="lrTb"/>
            <w:noWrap w:val="false"/>
          </w:tcPr>
          <w:p>
            <w:pPr>
              <w:pStyle w:val="769"/>
              <w:jc w:val="center"/>
              <w:spacing w:line="420" w:lineRule="exact"/>
              <w:rPr>
                <w:rFonts w:hint="eastAsia" w:ascii="宋体" w:hAnsi="宋体" w:eastAsia="宋体" w:cs="宋体"/>
                <w:sz w:val="24"/>
              </w:rPr>
            </w:pPr>
            <w:r>
              <w:rPr>
                <w:rFonts w:hint="eastAsia" w:ascii="宋体" w:hAnsi="宋体" w:eastAsia="宋体" w:cs="宋体"/>
                <w:sz w:val="24"/>
              </w:rPr>
              <w:t xml:space="preserve">(五)</w:t>
            </w:r>
            <w:r/>
          </w:p>
        </w:tc>
        <w:tc>
          <w:tcPr>
            <w:tcW w:w="4100" w:type="pct"/>
            <w:textDirection w:val="lrTb"/>
            <w:noWrap w:val="false"/>
          </w:tcPr>
          <w:p>
            <w:pPr>
              <w:pStyle w:val="769"/>
              <w:spacing w:line="420" w:lineRule="exact"/>
              <w:rPr>
                <w:rFonts w:hint="eastAsia" w:ascii="宋体" w:hAnsi="宋体" w:eastAsia="宋体" w:cs="宋体"/>
                <w:sz w:val="24"/>
              </w:rPr>
            </w:pPr>
            <w:r>
              <w:rPr>
                <w:rFonts w:hint="eastAsia" w:ascii="宋体" w:hAnsi="宋体" w:eastAsia="宋体" w:cs="宋体"/>
                <w:sz w:val="24"/>
              </w:rPr>
              <w:t xml:space="preserve">本项目采购代理机构：江苏鼎诺工程项目管理咨询有限公司</w:t>
            </w:r>
            <w:r/>
          </w:p>
        </w:tc>
      </w:tr>
      <w:tr>
        <w:trPr/>
        <w:tc>
          <w:tcPr>
            <w:tcW w:w="900" w:type="pct"/>
            <w:textDirection w:val="lrTb"/>
            <w:noWrap w:val="false"/>
          </w:tcPr>
          <w:p>
            <w:pPr>
              <w:pStyle w:val="769"/>
              <w:jc w:val="center"/>
              <w:spacing w:line="420" w:lineRule="exact"/>
              <w:rPr>
                <w:rFonts w:hint="eastAsia" w:ascii="宋体" w:hAnsi="宋体" w:eastAsia="宋体" w:cs="宋体"/>
                <w:sz w:val="24"/>
              </w:rPr>
            </w:pPr>
            <w:r>
              <w:rPr>
                <w:rFonts w:hint="eastAsia" w:ascii="宋体" w:hAnsi="宋体" w:eastAsia="宋体" w:cs="宋体"/>
                <w:sz w:val="24"/>
              </w:rPr>
              <w:t xml:space="preserve">(六)</w:t>
            </w:r>
            <w:r/>
          </w:p>
        </w:tc>
        <w:tc>
          <w:tcPr>
            <w:tcW w:w="4100" w:type="pct"/>
            <w:textDirection w:val="lrTb"/>
            <w:noWrap w:val="false"/>
          </w:tcPr>
          <w:p>
            <w:pPr>
              <w:pStyle w:val="769"/>
              <w:spacing w:line="420" w:lineRule="exact"/>
              <w:rPr>
                <w:rFonts w:hint="eastAsia" w:ascii="宋体" w:hAnsi="宋体" w:eastAsia="宋体" w:cs="宋体"/>
                <w:sz w:val="24"/>
              </w:rPr>
            </w:pPr>
            <w:r>
              <w:rPr>
                <w:rFonts w:hint="eastAsia" w:ascii="宋体" w:hAnsi="宋体" w:eastAsia="宋体" w:cs="宋体"/>
                <w:sz w:val="24"/>
              </w:rPr>
              <w:t xml:space="preserve">投标人的资格条件：</w:t>
            </w:r>
            <w:r/>
          </w:p>
          <w:p>
            <w:pPr>
              <w:pStyle w:val="769"/>
              <w:spacing w:line="420" w:lineRule="exact"/>
              <w:rPr>
                <w:rFonts w:hint="eastAsia" w:ascii="宋体" w:hAnsi="宋体" w:eastAsia="宋体" w:cs="宋体"/>
                <w:sz w:val="24"/>
              </w:rPr>
            </w:pPr>
            <w:r>
              <w:rPr>
                <w:rFonts w:hint="eastAsia" w:ascii="宋体" w:hAnsi="宋体" w:eastAsia="宋体" w:cs="宋体"/>
                <w:sz w:val="24"/>
              </w:rPr>
              <w:t xml:space="preserve">1.应符合《中华人民共和国政府采购法》第二十二条的规定。</w:t>
            </w:r>
            <w:r/>
          </w:p>
          <w:p>
            <w:pPr>
              <w:pStyle w:val="769"/>
              <w:spacing w:line="420" w:lineRule="exact"/>
              <w:rPr>
                <w:rFonts w:hint="eastAsia" w:ascii="宋体" w:hAnsi="宋体" w:eastAsia="宋体" w:cs="宋体"/>
                <w:sz w:val="24"/>
              </w:rPr>
            </w:pPr>
            <w:r>
              <w:rPr>
                <w:rFonts w:hint="eastAsia" w:ascii="宋体" w:hAnsi="宋体" w:eastAsia="宋体" w:cs="宋体"/>
                <w:sz w:val="24"/>
              </w:rPr>
              <w:t xml:space="preserve">同时明确相关事项如下：</w:t>
            </w:r>
            <w:r/>
          </w:p>
          <w:p>
            <w:pPr>
              <w:pStyle w:val="769"/>
              <w:spacing w:line="420" w:lineRule="exact"/>
              <w:rPr>
                <w:rFonts w:hint="eastAsia" w:ascii="宋体" w:hAnsi="宋体" w:eastAsia="宋体" w:cs="宋体"/>
                <w:sz w:val="24"/>
              </w:rPr>
            </w:pPr>
            <w:r>
              <w:rPr>
                <w:rFonts w:hint="eastAsia" w:ascii="宋体" w:hAnsi="宋体" w:eastAsia="宋体" w:cs="宋体"/>
                <w:sz w:val="24"/>
              </w:rPr>
              <w:t xml:space="preserve">一、此项目专门面向中小微企业采购的项目，提供的服务全部由符合政策要求的中小微企业承接。供应商应为中小微企业、监狱企业、残疾人福利性单位；</w:t>
            </w:r>
            <w:r/>
          </w:p>
          <w:p>
            <w:pPr>
              <w:pStyle w:val="769"/>
              <w:spacing w:line="420" w:lineRule="exact"/>
              <w:rPr>
                <w:rFonts w:hint="eastAsia" w:ascii="宋体" w:hAnsi="宋体" w:eastAsia="宋体" w:cs="宋体"/>
                <w:sz w:val="24"/>
              </w:rPr>
            </w:pPr>
            <w:r>
              <w:rPr>
                <w:rFonts w:hint="eastAsia" w:ascii="宋体" w:hAnsi="宋体" w:eastAsia="宋体" w:cs="宋体"/>
                <w:sz w:val="24"/>
              </w:rPr>
              <w:t xml:space="preserve">二、本项目不接受联合体投标；</w:t>
            </w:r>
            <w:r/>
          </w:p>
          <w:p>
            <w:pPr>
              <w:pStyle w:val="769"/>
              <w:spacing w:line="420" w:lineRule="exact"/>
              <w:rPr>
                <w:rFonts w:hint="eastAsia" w:ascii="宋体" w:hAnsi="宋体" w:eastAsia="宋体" w:cs="宋体"/>
                <w:sz w:val="24"/>
              </w:rPr>
            </w:pPr>
            <w:r>
              <w:rPr>
                <w:rFonts w:hint="eastAsia" w:ascii="宋体" w:hAnsi="宋体" w:eastAsia="宋体" w:cs="宋体"/>
                <w:sz w:val="24"/>
              </w:rPr>
              <w:t xml:space="preserve">三、单位负责人为同一人或者存在直接控股、管理关系的不同供应商，不得参加同一合同项下的政府采购活动；</w:t>
            </w:r>
            <w:r/>
          </w:p>
          <w:p>
            <w:pPr>
              <w:pStyle w:val="769"/>
              <w:spacing w:line="420" w:lineRule="exact"/>
              <w:rPr>
                <w:rFonts w:hint="eastAsia" w:ascii="宋体" w:hAnsi="宋体" w:eastAsia="宋体" w:cs="宋体"/>
                <w:sz w:val="24"/>
              </w:rPr>
            </w:pPr>
            <w:r>
              <w:rPr>
                <w:rFonts w:hint="eastAsia" w:ascii="宋体" w:hAnsi="宋体" w:eastAsia="宋体" w:cs="宋体"/>
                <w:sz w:val="24"/>
              </w:rPr>
              <w:t xml:space="preserve">四、为本采购项目提供整体设计、规范编制或者项目管理、监理、检测等服务的供应商，不得再参加本采购项目的采购活动；</w:t>
            </w:r>
            <w:r/>
          </w:p>
          <w:p>
            <w:pPr>
              <w:pStyle w:val="769"/>
              <w:spacing w:line="420" w:lineRule="exact"/>
              <w:rPr>
                <w:rFonts w:hint="eastAsia" w:ascii="宋体" w:hAnsi="宋体" w:eastAsia="宋体" w:cs="宋体"/>
                <w:sz w:val="24"/>
              </w:rPr>
            </w:pPr>
            <w:r>
              <w:rPr>
                <w:rFonts w:hint="eastAsia" w:ascii="宋体" w:hAnsi="宋体" w:eastAsia="宋体" w:cs="宋体"/>
                <w:sz w:val="24"/>
              </w:rPr>
              <w:t xml:space="preserve">五、查询及使用供应商信用记录：</w:t>
            </w:r>
            <w:r/>
          </w:p>
          <w:p>
            <w:pPr>
              <w:pStyle w:val="769"/>
              <w:spacing w:line="420" w:lineRule="exact"/>
              <w:rPr>
                <w:rFonts w:hint="eastAsia" w:ascii="宋体" w:hAnsi="宋体" w:eastAsia="宋体" w:cs="宋体"/>
                <w:sz w:val="24"/>
              </w:rPr>
            </w:pPr>
            <w:r>
              <w:rPr>
                <w:rFonts w:hint="eastAsia" w:ascii="宋体" w:hAnsi="宋体" w:eastAsia="宋体" w:cs="宋体"/>
                <w:sz w:val="24"/>
              </w:rPr>
              <w:t xml:space="preserve">(一)由采购人查询信用信息。</w:t>
            </w:r>
            <w:r/>
          </w:p>
          <w:p>
            <w:pPr>
              <w:pStyle w:val="769"/>
              <w:spacing w:line="420" w:lineRule="exact"/>
              <w:rPr>
                <w:rFonts w:hint="eastAsia" w:ascii="宋体" w:hAnsi="宋体" w:eastAsia="宋体" w:cs="宋体"/>
                <w:sz w:val="24"/>
              </w:rPr>
            </w:pPr>
            <w:r>
              <w:rPr>
                <w:rFonts w:hint="eastAsia" w:ascii="宋体" w:hAnsi="宋体" w:eastAsia="宋体" w:cs="宋体"/>
                <w:sz w:val="24"/>
              </w:rPr>
              <w:t xml:space="preserve">(二)查询渠道包括：</w:t>
            </w:r>
            <w:r/>
          </w:p>
          <w:p>
            <w:pPr>
              <w:pStyle w:val="769"/>
              <w:spacing w:line="420" w:lineRule="exact"/>
              <w:rPr>
                <w:rFonts w:hint="eastAsia" w:ascii="宋体" w:hAnsi="宋体" w:eastAsia="宋体" w:cs="宋体"/>
                <w:sz w:val="24"/>
              </w:rPr>
            </w:pPr>
            <w:r>
              <w:rPr>
                <w:rFonts w:hint="eastAsia" w:ascii="宋体" w:hAnsi="宋体" w:eastAsia="宋体" w:cs="宋体"/>
                <w:sz w:val="24"/>
              </w:rPr>
              <w:t xml:space="preserve">1.“信用中国”网（</w:t>
            </w:r>
            <w:r>
              <w:rPr>
                <w:rFonts w:hint="eastAsia" w:ascii="宋体" w:hAnsi="宋体" w:eastAsia="宋体" w:cs="宋体"/>
              </w:rPr>
              <w:fldChar w:fldCharType="begin"/>
            </w:r>
            <w:r>
              <w:rPr>
                <w:rFonts w:hint="eastAsia" w:ascii="宋体" w:hAnsi="宋体" w:eastAsia="宋体" w:cs="宋体"/>
              </w:rPr>
              <w:instrText xml:space="preserve"> HYPERLINK "http://www.creditchina.gov.cn/" </w:instrText>
            </w:r>
            <w:r>
              <w:rPr>
                <w:rFonts w:hint="eastAsia" w:ascii="宋体" w:hAnsi="宋体" w:eastAsia="宋体" w:cs="宋体"/>
              </w:rPr>
              <w:fldChar w:fldCharType="separate"/>
            </w:r>
            <w:r>
              <w:rPr>
                <w:rFonts w:hint="eastAsia" w:ascii="宋体" w:hAnsi="宋体" w:eastAsia="宋体" w:cs="宋体"/>
                <w:sz w:val="24"/>
              </w:rPr>
              <w:t xml:space="preserve">www.creditchina.gov.cn</w:t>
            </w:r>
            <w:r>
              <w:rPr>
                <w:rFonts w:hint="eastAsia" w:ascii="宋体" w:hAnsi="宋体" w:eastAsia="宋体" w:cs="宋体"/>
                <w:sz w:val="24"/>
              </w:rPr>
              <w:fldChar w:fldCharType="end"/>
            </w:r>
            <w:r>
              <w:rPr>
                <w:rFonts w:hint="eastAsia" w:ascii="宋体" w:hAnsi="宋体" w:eastAsia="宋体" w:cs="宋体"/>
                <w:sz w:val="24"/>
              </w:rPr>
              <w:t xml:space="preserve">）；</w:t>
            </w:r>
            <w:r/>
          </w:p>
          <w:p>
            <w:pPr>
              <w:pStyle w:val="769"/>
              <w:spacing w:line="420" w:lineRule="exact"/>
              <w:rPr>
                <w:rFonts w:hint="eastAsia" w:ascii="宋体" w:hAnsi="宋体" w:eastAsia="宋体" w:cs="宋体"/>
                <w:sz w:val="24"/>
              </w:rPr>
            </w:pPr>
            <w:r>
              <w:rPr>
                <w:rFonts w:hint="eastAsia" w:ascii="宋体" w:hAnsi="宋体" w:eastAsia="宋体" w:cs="宋体"/>
                <w:sz w:val="24"/>
              </w:rPr>
              <w:t xml:space="preserve">2.中国政府采购网（</w:t>
            </w:r>
            <w:r>
              <w:rPr>
                <w:rFonts w:hint="eastAsia" w:ascii="宋体" w:hAnsi="宋体" w:eastAsia="宋体" w:cs="宋体"/>
              </w:rPr>
              <w:fldChar w:fldCharType="begin"/>
            </w:r>
            <w:r>
              <w:rPr>
                <w:rFonts w:hint="eastAsia" w:ascii="宋体" w:hAnsi="宋体" w:eastAsia="宋体" w:cs="宋体"/>
              </w:rPr>
              <w:instrText xml:space="preserve"> HYPERLINK "http://www.ccgp.gov.cn/" </w:instrText>
            </w:r>
            <w:r>
              <w:rPr>
                <w:rFonts w:hint="eastAsia" w:ascii="宋体" w:hAnsi="宋体" w:eastAsia="宋体" w:cs="宋体"/>
              </w:rPr>
              <w:fldChar w:fldCharType="separate"/>
            </w:r>
            <w:r>
              <w:rPr>
                <w:rFonts w:hint="eastAsia" w:ascii="宋体" w:hAnsi="宋体" w:eastAsia="宋体" w:cs="宋体"/>
                <w:sz w:val="24"/>
              </w:rPr>
              <w:t xml:space="preserve">www.ccgp.gov.cn</w:t>
            </w:r>
            <w:r>
              <w:rPr>
                <w:rFonts w:hint="eastAsia" w:ascii="宋体" w:hAnsi="宋体" w:eastAsia="宋体" w:cs="宋体"/>
                <w:sz w:val="24"/>
              </w:rPr>
              <w:fldChar w:fldCharType="end"/>
            </w:r>
            <w:r>
              <w:rPr>
                <w:rFonts w:hint="eastAsia" w:ascii="宋体" w:hAnsi="宋体" w:eastAsia="宋体" w:cs="宋体"/>
                <w:sz w:val="24"/>
              </w:rPr>
              <w:t xml:space="preserve">）；</w:t>
            </w:r>
            <w:r/>
          </w:p>
          <w:p>
            <w:pPr>
              <w:pStyle w:val="769"/>
              <w:spacing w:line="420" w:lineRule="exact"/>
              <w:rPr>
                <w:rFonts w:hint="eastAsia" w:ascii="宋体" w:hAnsi="宋体" w:eastAsia="宋体" w:cs="宋体"/>
                <w:sz w:val="24"/>
              </w:rPr>
            </w:pPr>
            <w:r>
              <w:rPr>
                <w:rFonts w:hint="eastAsia" w:ascii="宋体" w:hAnsi="宋体" w:eastAsia="宋体" w:cs="宋体"/>
                <w:sz w:val="24"/>
              </w:rPr>
              <w:t xml:space="preserve">3.“信用江苏”网（www.jscredit.gov.cn）；</w:t>
            </w:r>
            <w:r/>
          </w:p>
          <w:p>
            <w:pPr>
              <w:pStyle w:val="769"/>
              <w:jc w:val="left"/>
              <w:spacing w:line="420" w:lineRule="exact"/>
              <w:rPr>
                <w:rFonts w:hint="eastAsia" w:ascii="宋体" w:hAnsi="宋体" w:eastAsia="宋体" w:cs="宋体"/>
                <w:sz w:val="24"/>
              </w:rPr>
            </w:pPr>
            <w:r>
              <w:rPr>
                <w:rFonts w:hint="eastAsia" w:ascii="宋体" w:hAnsi="宋体" w:eastAsia="宋体" w:cs="宋体"/>
                <w:sz w:val="24"/>
              </w:rPr>
              <w:t xml:space="preserve">4.“信用中国（江苏徐州）”网（</w:t>
            </w:r>
            <w:r>
              <w:rPr>
                <w:rFonts w:hint="eastAsia" w:ascii="宋体" w:hAnsi="宋体" w:eastAsia="宋体" w:cs="宋体"/>
              </w:rPr>
              <w:fldChar w:fldCharType="begin"/>
            </w:r>
            <w:r>
              <w:rPr>
                <w:rFonts w:hint="eastAsia" w:ascii="宋体" w:hAnsi="宋体" w:eastAsia="宋体" w:cs="宋体"/>
              </w:rPr>
              <w:instrText xml:space="preserve"> HYPERLINK "http://www.xuzhoucredit.gov.cn" </w:instrText>
            </w:r>
            <w:r>
              <w:rPr>
                <w:rFonts w:hint="eastAsia" w:ascii="宋体" w:hAnsi="宋体" w:eastAsia="宋体" w:cs="宋体"/>
              </w:rPr>
              <w:fldChar w:fldCharType="separate"/>
            </w:r>
            <w:r>
              <w:rPr>
                <w:rFonts w:hint="eastAsia" w:ascii="宋体" w:hAnsi="宋体" w:eastAsia="宋体" w:cs="宋体"/>
                <w:sz w:val="24"/>
              </w:rPr>
              <w:t xml:space="preserve">www.xuzhoucredit.gov.cn</w:t>
            </w:r>
            <w:r>
              <w:rPr>
                <w:rFonts w:hint="eastAsia" w:ascii="宋体" w:hAnsi="宋体" w:eastAsia="宋体" w:cs="宋体"/>
                <w:sz w:val="24"/>
              </w:rPr>
              <w:fldChar w:fldCharType="end"/>
            </w:r>
            <w:r>
              <w:rPr>
                <w:rFonts w:hint="eastAsia" w:ascii="宋体" w:hAnsi="宋体" w:eastAsia="宋体" w:cs="宋体"/>
                <w:sz w:val="24"/>
              </w:rPr>
              <w:t xml:space="preserve">）；</w:t>
            </w:r>
            <w:r/>
          </w:p>
          <w:p>
            <w:pPr>
              <w:pStyle w:val="769"/>
              <w:spacing w:line="420" w:lineRule="exact"/>
              <w:rPr>
                <w:rFonts w:hint="eastAsia" w:ascii="宋体" w:hAnsi="宋体" w:eastAsia="宋体" w:cs="宋体"/>
                <w:sz w:val="24"/>
              </w:rPr>
            </w:pPr>
            <w:r>
              <w:rPr>
                <w:rFonts w:hint="eastAsia" w:ascii="宋体" w:hAnsi="宋体" w:eastAsia="宋体" w:cs="宋体"/>
                <w:sz w:val="24"/>
              </w:rPr>
              <w:t xml:space="preserve">(三)截止时点（查询环节）：评标结束前。</w:t>
            </w:r>
            <w:r/>
          </w:p>
          <w:p>
            <w:pPr>
              <w:pStyle w:val="769"/>
              <w:spacing w:line="420" w:lineRule="exact"/>
              <w:rPr>
                <w:rFonts w:hint="eastAsia" w:ascii="宋体" w:hAnsi="宋体" w:eastAsia="宋体" w:cs="宋体"/>
                <w:sz w:val="24"/>
              </w:rPr>
            </w:pPr>
            <w:r>
              <w:rPr>
                <w:rFonts w:hint="eastAsia" w:ascii="宋体" w:hAnsi="宋体" w:eastAsia="宋体" w:cs="宋体"/>
                <w:sz w:val="24"/>
              </w:rPr>
              <w:t xml:space="preserve">(四)信用信息查询记录和证据留存的具体方式：网页截屏打印，与其他采购文件一并保存。</w:t>
            </w:r>
            <w:r/>
          </w:p>
          <w:p>
            <w:pPr>
              <w:pStyle w:val="769"/>
              <w:spacing w:line="420" w:lineRule="exact"/>
              <w:rPr>
                <w:rFonts w:hint="eastAsia" w:ascii="宋体" w:hAnsi="宋体" w:eastAsia="宋体" w:cs="宋体"/>
                <w:sz w:val="24"/>
              </w:rPr>
            </w:pPr>
            <w:r>
              <w:rPr>
                <w:rFonts w:hint="eastAsia" w:ascii="宋体" w:hAnsi="宋体" w:eastAsia="宋体" w:cs="宋体"/>
                <w:sz w:val="24"/>
              </w:rPr>
              <w:t xml:space="preserve">(五)信用信息的使用规则：</w:t>
            </w:r>
            <w:r/>
          </w:p>
          <w:p>
            <w:pPr>
              <w:pStyle w:val="769"/>
              <w:ind w:firstLine="560"/>
              <w:spacing w:line="420" w:lineRule="exact"/>
              <w:rPr>
                <w:rFonts w:hint="eastAsia" w:ascii="宋体" w:hAnsi="宋体" w:eastAsia="宋体" w:cs="宋体"/>
                <w:sz w:val="24"/>
              </w:rPr>
            </w:pPr>
            <w:r>
              <w:rPr>
                <w:rFonts w:hint="eastAsia" w:ascii="宋体" w:hAnsi="宋体" w:eastAsia="宋体" w:cs="宋体"/>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W w:w="900" w:type="pct"/>
            <w:textDirection w:val="lrTb"/>
            <w:noWrap w:val="false"/>
          </w:tcPr>
          <w:p>
            <w:pPr>
              <w:pStyle w:val="769"/>
              <w:jc w:val="center"/>
              <w:spacing w:line="420" w:lineRule="exact"/>
              <w:rPr>
                <w:rFonts w:hint="eastAsia" w:ascii="宋体" w:hAnsi="宋体" w:eastAsia="宋体" w:cs="宋体"/>
                <w:sz w:val="24"/>
              </w:rPr>
            </w:pPr>
            <w:r>
              <w:rPr>
                <w:rFonts w:hint="eastAsia" w:ascii="宋体" w:hAnsi="宋体" w:eastAsia="宋体" w:cs="宋体"/>
                <w:sz w:val="24"/>
              </w:rPr>
              <w:t xml:space="preserve">(七)</w:t>
            </w:r>
            <w:r/>
          </w:p>
        </w:tc>
        <w:tc>
          <w:tcPr>
            <w:tcW w:w="4100" w:type="pct"/>
            <w:textDirection w:val="lrTb"/>
            <w:noWrap w:val="false"/>
          </w:tcPr>
          <w:p>
            <w:pPr>
              <w:pStyle w:val="769"/>
              <w:spacing w:line="420" w:lineRule="exact"/>
              <w:rPr>
                <w:rFonts w:hint="eastAsia" w:ascii="宋体" w:hAnsi="宋体" w:eastAsia="宋体" w:cs="宋体"/>
                <w:sz w:val="24"/>
              </w:rPr>
            </w:pPr>
            <w:r>
              <w:rPr>
                <w:rFonts w:hint="eastAsia" w:ascii="宋体" w:hAnsi="宋体" w:eastAsia="宋体" w:cs="宋体"/>
                <w:bCs/>
                <w:sz w:val="24"/>
              </w:rPr>
              <w:t xml:space="preserve">招标代理服务费由中标人支付，标准不高于《招标代理服务收费标准》（见附件）。</w:t>
            </w:r>
            <w:r/>
          </w:p>
        </w:tc>
      </w:tr>
      <w:tr>
        <w:trPr/>
        <w:tc>
          <w:tcPr>
            <w:tcW w:w="900" w:type="pct"/>
            <w:textDirection w:val="lrTb"/>
            <w:noWrap w:val="false"/>
          </w:tcPr>
          <w:p>
            <w:pPr>
              <w:pStyle w:val="769"/>
              <w:jc w:val="center"/>
              <w:spacing w:line="420" w:lineRule="exact"/>
              <w:rPr>
                <w:rFonts w:hint="eastAsia" w:ascii="宋体" w:hAnsi="宋体" w:eastAsia="宋体" w:cs="宋体"/>
                <w:sz w:val="24"/>
              </w:rPr>
            </w:pPr>
            <w:r>
              <w:rPr>
                <w:rFonts w:hint="eastAsia" w:ascii="宋体" w:hAnsi="宋体" w:eastAsia="宋体" w:cs="宋体"/>
                <w:sz w:val="24"/>
              </w:rPr>
              <w:t xml:space="preserve">二</w:t>
            </w:r>
            <w:r/>
          </w:p>
        </w:tc>
        <w:tc>
          <w:tcPr>
            <w:tcW w:w="4100" w:type="pct"/>
            <w:textDirection w:val="lrTb"/>
            <w:noWrap w:val="false"/>
          </w:tcPr>
          <w:p>
            <w:pPr>
              <w:pStyle w:val="769"/>
              <w:spacing w:line="420" w:lineRule="exact"/>
              <w:rPr>
                <w:rFonts w:hint="eastAsia" w:ascii="宋体" w:hAnsi="宋体" w:eastAsia="宋体" w:cs="宋体"/>
                <w:sz w:val="24"/>
              </w:rPr>
            </w:pPr>
            <w:r>
              <w:rPr>
                <w:rFonts w:hint="eastAsia" w:ascii="宋体" w:hAnsi="宋体" w:eastAsia="宋体" w:cs="宋体"/>
                <w:sz w:val="24"/>
              </w:rPr>
              <w:t xml:space="preserve">招标</w:t>
            </w:r>
            <w:r/>
          </w:p>
        </w:tc>
      </w:tr>
      <w:tr>
        <w:trPr/>
        <w:tc>
          <w:tcPr>
            <w:tcW w:w="900" w:type="pct"/>
            <w:textDirection w:val="lrTb"/>
            <w:noWrap w:val="false"/>
          </w:tcPr>
          <w:p>
            <w:pPr>
              <w:pStyle w:val="769"/>
              <w:jc w:val="center"/>
              <w:spacing w:line="420" w:lineRule="exact"/>
              <w:rPr>
                <w:rFonts w:hint="eastAsia" w:ascii="宋体" w:hAnsi="宋体" w:eastAsia="宋体" w:cs="宋体"/>
                <w:sz w:val="24"/>
              </w:rPr>
            </w:pPr>
            <w:r>
              <w:rPr>
                <w:rFonts w:hint="eastAsia" w:ascii="宋体" w:hAnsi="宋体" w:eastAsia="宋体" w:cs="宋体"/>
                <w:sz w:val="24"/>
              </w:rPr>
              <w:t xml:space="preserve">(九)1</w:t>
            </w:r>
            <w:r/>
          </w:p>
        </w:tc>
        <w:tc>
          <w:tcPr>
            <w:tcW w:w="4100" w:type="pct"/>
            <w:textDirection w:val="lrTb"/>
            <w:noWrap w:val="false"/>
          </w:tcPr>
          <w:p>
            <w:pPr>
              <w:pStyle w:val="769"/>
              <w:spacing w:line="420" w:lineRule="exact"/>
              <w:rPr>
                <w:rFonts w:hint="eastAsia" w:ascii="宋体" w:hAnsi="宋体" w:eastAsia="宋体" w:cs="宋体"/>
                <w:sz w:val="24"/>
              </w:rPr>
            </w:pPr>
            <w:r>
              <w:rPr>
                <w:rFonts w:hint="eastAsia" w:ascii="宋体" w:hAnsi="宋体" w:eastAsia="宋体" w:cs="宋体"/>
                <w:bCs/>
                <w:sz w:val="24"/>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W w:w="900" w:type="pct"/>
            <w:textDirection w:val="lrTb"/>
            <w:noWrap w:val="false"/>
          </w:tcPr>
          <w:p>
            <w:pPr>
              <w:pStyle w:val="769"/>
              <w:jc w:val="center"/>
              <w:spacing w:line="420" w:lineRule="exact"/>
              <w:rPr>
                <w:rFonts w:hint="eastAsia" w:ascii="宋体" w:hAnsi="宋体" w:eastAsia="宋体" w:cs="宋体"/>
                <w:sz w:val="24"/>
              </w:rPr>
            </w:pPr>
            <w:r>
              <w:rPr>
                <w:rFonts w:hint="eastAsia" w:ascii="宋体" w:hAnsi="宋体" w:eastAsia="宋体" w:cs="宋体"/>
                <w:sz w:val="24"/>
              </w:rPr>
              <w:t xml:space="preserve">(九)2</w:t>
            </w:r>
            <w:r/>
          </w:p>
        </w:tc>
        <w:tc>
          <w:tcPr>
            <w:tcW w:w="4100" w:type="pct"/>
            <w:textDirection w:val="lrTb"/>
            <w:noWrap w:val="false"/>
          </w:tcPr>
          <w:p>
            <w:pPr>
              <w:pStyle w:val="769"/>
              <w:spacing w:line="420" w:lineRule="exact"/>
              <w:tabs>
                <w:tab w:val="left" w:pos="5760" w:leader="none"/>
              </w:tabs>
              <w:rPr>
                <w:rFonts w:hint="eastAsia" w:ascii="宋体" w:hAnsi="宋体" w:eastAsia="宋体" w:cs="宋体"/>
                <w:sz w:val="24"/>
              </w:rPr>
            </w:pPr>
            <w:r>
              <w:rPr>
                <w:rFonts w:hint="eastAsia" w:ascii="宋体" w:hAnsi="宋体" w:eastAsia="宋体" w:cs="宋体"/>
                <w:sz w:val="24"/>
              </w:rPr>
              <w:t xml:space="preserve">不安排现场考察。</w:t>
            </w:r>
            <w:r/>
          </w:p>
        </w:tc>
      </w:tr>
      <w:tr>
        <w:trPr/>
        <w:tc>
          <w:tcPr>
            <w:tcW w:w="900" w:type="pct"/>
            <w:textDirection w:val="lrTb"/>
            <w:noWrap w:val="false"/>
          </w:tcPr>
          <w:p>
            <w:pPr>
              <w:pStyle w:val="769"/>
              <w:jc w:val="center"/>
              <w:spacing w:line="420" w:lineRule="exact"/>
              <w:rPr>
                <w:rFonts w:hint="eastAsia" w:ascii="宋体" w:hAnsi="宋体" w:eastAsia="宋体" w:cs="宋体"/>
                <w:sz w:val="24"/>
              </w:rPr>
            </w:pPr>
            <w:r>
              <w:rPr>
                <w:rFonts w:hint="eastAsia" w:ascii="宋体" w:hAnsi="宋体" w:eastAsia="宋体" w:cs="宋体"/>
                <w:sz w:val="24"/>
              </w:rPr>
              <w:t xml:space="preserve">(九)3</w:t>
            </w:r>
            <w:r/>
          </w:p>
        </w:tc>
        <w:tc>
          <w:tcPr>
            <w:tcW w:w="4100" w:type="pct"/>
            <w:textDirection w:val="lrTb"/>
            <w:noWrap w:val="false"/>
          </w:tcPr>
          <w:p>
            <w:pPr>
              <w:pStyle w:val="769"/>
              <w:spacing w:line="420" w:lineRule="exact"/>
              <w:rPr>
                <w:rFonts w:hint="eastAsia" w:ascii="宋体" w:hAnsi="宋体" w:eastAsia="宋体" w:cs="宋体"/>
                <w:sz w:val="24"/>
              </w:rPr>
            </w:pPr>
            <w:r>
              <w:rPr>
                <w:rFonts w:hint="eastAsia" w:ascii="宋体" w:hAnsi="宋体" w:eastAsia="宋体" w:cs="宋体"/>
                <w:sz w:val="24"/>
              </w:rPr>
              <w:t xml:space="preserve">不安排开标前答疑会。</w:t>
            </w:r>
            <w:r/>
          </w:p>
        </w:tc>
      </w:tr>
      <w:tr>
        <w:trPr/>
        <w:tc>
          <w:tcPr>
            <w:tcW w:w="900" w:type="pct"/>
            <w:textDirection w:val="lrTb"/>
            <w:noWrap w:val="false"/>
          </w:tcPr>
          <w:p>
            <w:pPr>
              <w:pStyle w:val="769"/>
              <w:jc w:val="center"/>
              <w:spacing w:line="420" w:lineRule="exact"/>
              <w:rPr>
                <w:rFonts w:hint="eastAsia" w:ascii="宋体" w:hAnsi="宋体" w:eastAsia="宋体" w:cs="宋体"/>
                <w:sz w:val="24"/>
              </w:rPr>
            </w:pPr>
            <w:r>
              <w:rPr>
                <w:rFonts w:hint="eastAsia" w:ascii="宋体" w:hAnsi="宋体" w:eastAsia="宋体" w:cs="宋体"/>
                <w:sz w:val="24"/>
              </w:rPr>
              <w:t xml:space="preserve">三</w:t>
            </w:r>
            <w:r/>
          </w:p>
        </w:tc>
        <w:tc>
          <w:tcPr>
            <w:tcW w:w="4100" w:type="pct"/>
            <w:textDirection w:val="lrTb"/>
            <w:noWrap w:val="false"/>
          </w:tcPr>
          <w:p>
            <w:pPr>
              <w:pStyle w:val="769"/>
              <w:spacing w:line="420" w:lineRule="exact"/>
              <w:rPr>
                <w:rFonts w:hint="eastAsia" w:ascii="宋体" w:hAnsi="宋体" w:eastAsia="宋体" w:cs="宋体"/>
                <w:sz w:val="24"/>
              </w:rPr>
            </w:pPr>
            <w:r>
              <w:rPr>
                <w:rFonts w:hint="eastAsia" w:ascii="宋体" w:hAnsi="宋体" w:eastAsia="宋体" w:cs="宋体"/>
                <w:sz w:val="24"/>
              </w:rPr>
              <w:t xml:space="preserve">投标</w:t>
            </w:r>
            <w:r/>
          </w:p>
        </w:tc>
      </w:tr>
      <w:tr>
        <w:trPr>
          <w:trHeight w:val="482"/>
        </w:trPr>
        <w:tc>
          <w:tcPr>
            <w:tcW w:w="900" w:type="pct"/>
            <w:textDirection w:val="lrTb"/>
            <w:noWrap w:val="false"/>
          </w:tcPr>
          <w:p>
            <w:pPr>
              <w:pStyle w:val="769"/>
              <w:jc w:val="center"/>
              <w:spacing w:line="420" w:lineRule="exact"/>
              <w:rPr>
                <w:rFonts w:hint="eastAsia" w:ascii="宋体" w:hAnsi="宋体" w:eastAsia="宋体" w:cs="宋体"/>
                <w:sz w:val="24"/>
              </w:rPr>
            </w:pPr>
            <w:r>
              <w:rPr>
                <w:rFonts w:hint="eastAsia" w:ascii="宋体" w:hAnsi="宋体" w:eastAsia="宋体" w:cs="宋体"/>
                <w:sz w:val="24"/>
              </w:rPr>
              <w:t xml:space="preserve">(十一)</w:t>
            </w:r>
            <w:r/>
          </w:p>
        </w:tc>
        <w:tc>
          <w:tcPr>
            <w:tcW w:w="4100" w:type="pct"/>
            <w:textDirection w:val="lrTb"/>
            <w:noWrap w:val="false"/>
          </w:tcPr>
          <w:p>
            <w:pPr>
              <w:pStyle w:val="769"/>
              <w:spacing w:line="420" w:lineRule="exact"/>
              <w:rPr>
                <w:rFonts w:hint="eastAsia" w:ascii="宋体" w:hAnsi="宋体" w:eastAsia="宋体" w:cs="宋体"/>
                <w:sz w:val="24"/>
              </w:rPr>
            </w:pPr>
            <w:r>
              <w:rPr>
                <w:rFonts w:hint="eastAsia" w:ascii="宋体" w:hAnsi="宋体" w:eastAsia="宋体" w:cs="宋体"/>
                <w:sz w:val="24"/>
              </w:rPr>
              <w:t xml:space="preserve">投标文件的语言为中文</w:t>
            </w:r>
            <w:r/>
          </w:p>
        </w:tc>
      </w:tr>
      <w:tr>
        <w:trPr/>
        <w:tc>
          <w:tcPr>
            <w:tcW w:w="900" w:type="pct"/>
            <w:textDirection w:val="lrTb"/>
            <w:noWrap w:val="false"/>
          </w:tcPr>
          <w:p>
            <w:pPr>
              <w:pStyle w:val="769"/>
              <w:jc w:val="center"/>
              <w:spacing w:line="420" w:lineRule="exact"/>
              <w:rPr>
                <w:rFonts w:hint="eastAsia" w:ascii="宋体" w:hAnsi="宋体" w:eastAsia="宋体" w:cs="宋体"/>
                <w:sz w:val="24"/>
              </w:rPr>
            </w:pPr>
            <w:r/>
            <w:bookmarkStart w:id="12" w:name="_Hlk134088693"/>
            <w:r>
              <w:rPr>
                <w:rFonts w:hint="eastAsia" w:ascii="宋体" w:hAnsi="宋体" w:eastAsia="宋体" w:cs="宋体"/>
                <w:sz w:val="24"/>
              </w:rPr>
              <w:t xml:space="preserve">(十二)1</w:t>
            </w:r>
            <w:r/>
          </w:p>
          <w:p>
            <w:pPr>
              <w:pStyle w:val="769"/>
              <w:jc w:val="center"/>
              <w:spacing w:line="420" w:lineRule="exact"/>
              <w:rPr>
                <w:rFonts w:hint="eastAsia" w:ascii="宋体" w:hAnsi="宋体" w:eastAsia="宋体" w:cs="宋体"/>
                <w:sz w:val="24"/>
              </w:rPr>
            </w:pPr>
            <w:r>
              <w:rPr>
                <w:rFonts w:hint="eastAsia" w:ascii="宋体" w:hAnsi="宋体" w:eastAsia="宋体" w:cs="宋体"/>
                <w:sz w:val="24"/>
              </w:rPr>
              <w:t xml:space="preserve">(十二)2</w:t>
            </w:r>
            <w:r/>
          </w:p>
        </w:tc>
        <w:tc>
          <w:tcPr>
            <w:tcW w:w="4100" w:type="pct"/>
            <w:textDirection w:val="lrTb"/>
            <w:noWrap w:val="false"/>
          </w:tcPr>
          <w:p>
            <w:pPr>
              <w:pStyle w:val="769"/>
              <w:spacing w:line="420" w:lineRule="exact"/>
              <w:rPr>
                <w:rFonts w:hint="eastAsia" w:ascii="宋体" w:hAnsi="宋体" w:eastAsia="宋体" w:cs="宋体"/>
                <w:sz w:val="24"/>
              </w:rPr>
            </w:pPr>
            <w:r>
              <w:rPr>
                <w:rFonts w:hint="eastAsia" w:ascii="宋体" w:hAnsi="宋体" w:eastAsia="宋体" w:cs="宋体"/>
                <w:sz w:val="24"/>
              </w:rPr>
              <w:t xml:space="preserve">线上投标文件编制要求：：</w:t>
            </w:r>
            <w:r/>
          </w:p>
          <w:p>
            <w:pPr>
              <w:pStyle w:val="769"/>
              <w:ind w:left="420" w:hanging="420"/>
              <w:spacing w:line="420" w:lineRule="exact"/>
              <w:rPr>
                <w:rFonts w:hint="eastAsia" w:ascii="宋体" w:hAnsi="宋体" w:eastAsia="宋体" w:cs="宋体"/>
                <w:sz w:val="24"/>
              </w:rPr>
            </w:pPr>
            <w:r>
              <w:rPr>
                <w:rFonts w:hint="eastAsia" w:ascii="宋体" w:hAnsi="宋体" w:eastAsia="宋体" w:cs="宋体"/>
                <w:sz w:val="24"/>
              </w:rPr>
              <w:t xml:space="preserve">请按照以下要求（包括但不限于以下要求）制作：</w:t>
            </w:r>
            <w:r/>
          </w:p>
          <w:p>
            <w:pPr>
              <w:pStyle w:val="769"/>
              <w:spacing w:line="420" w:lineRule="exact"/>
              <w:tabs>
                <w:tab w:val="left" w:pos="5760" w:leader="none"/>
              </w:tabs>
              <w:rPr>
                <w:rFonts w:hint="eastAsia" w:ascii="宋体" w:hAnsi="宋体" w:eastAsia="宋体" w:cs="宋体"/>
                <w:sz w:val="24"/>
              </w:rPr>
            </w:pPr>
            <w:r>
              <w:rPr>
                <w:rFonts w:hint="eastAsia" w:ascii="宋体" w:hAnsi="宋体" w:eastAsia="宋体" w:cs="宋体"/>
                <w:sz w:val="24"/>
              </w:rPr>
              <w:t xml:space="preserve">一、基本目录</w:t>
            </w:r>
            <w:r/>
          </w:p>
          <w:p>
            <w:pPr>
              <w:pStyle w:val="769"/>
              <w:spacing w:line="420" w:lineRule="exact"/>
              <w:tabs>
                <w:tab w:val="left" w:pos="5760" w:leader="none"/>
              </w:tabs>
              <w:rPr>
                <w:rFonts w:hint="eastAsia" w:ascii="宋体" w:hAnsi="宋体" w:eastAsia="宋体" w:cs="宋体"/>
                <w:sz w:val="24"/>
              </w:rPr>
            </w:pPr>
            <w:r>
              <w:rPr>
                <w:rFonts w:hint="eastAsia" w:ascii="宋体" w:hAnsi="宋体" w:eastAsia="宋体" w:cs="宋体"/>
                <w:sz w:val="24"/>
              </w:rPr>
              <w:t xml:space="preserve">1.《开标一览表》（加盖电子签章，政府采购客户端工具输入报价自动生成）；</w:t>
            </w:r>
            <w:r/>
          </w:p>
          <w:p>
            <w:pPr>
              <w:pStyle w:val="769"/>
              <w:spacing w:line="420" w:lineRule="exact"/>
              <w:tabs>
                <w:tab w:val="left" w:pos="5760" w:leader="none"/>
              </w:tabs>
              <w:rPr>
                <w:rFonts w:hint="eastAsia" w:ascii="宋体" w:hAnsi="宋体" w:eastAsia="宋体" w:cs="宋体"/>
                <w:sz w:val="24"/>
              </w:rPr>
            </w:pPr>
            <w:r>
              <w:rPr>
                <w:rFonts w:hint="eastAsia" w:ascii="宋体" w:hAnsi="宋体" w:cs="宋体"/>
                <w:sz w:val="24"/>
                <w:lang w:val="en-US" w:eastAsia="zh-CN"/>
              </w:rPr>
              <w:t xml:space="preserve">2</w:t>
            </w:r>
            <w:r>
              <w:rPr>
                <w:rFonts w:hint="eastAsia" w:ascii="宋体" w:hAnsi="宋体" w:eastAsia="宋体" w:cs="宋体"/>
                <w:sz w:val="24"/>
              </w:rPr>
              <w:t xml:space="preserve">.所投产品的环境标志产品认证证书原件的扫描件（如有）。</w:t>
            </w:r>
            <w:r/>
          </w:p>
          <w:p>
            <w:pPr>
              <w:pStyle w:val="769"/>
              <w:spacing w:line="420" w:lineRule="exact"/>
              <w:tabs>
                <w:tab w:val="left" w:pos="5760" w:leader="none"/>
              </w:tabs>
              <w:rPr>
                <w:rFonts w:hint="eastAsia" w:ascii="宋体" w:hAnsi="宋体" w:eastAsia="宋体" w:cs="宋体"/>
                <w:sz w:val="24"/>
              </w:rPr>
            </w:pPr>
            <w:r>
              <w:rPr>
                <w:rFonts w:hint="eastAsia" w:ascii="宋体" w:hAnsi="宋体" w:eastAsia="宋体" w:cs="宋体"/>
                <w:sz w:val="24"/>
              </w:rPr>
              <w:t xml:space="preserve">注：</w:t>
            </w:r>
            <w:r/>
          </w:p>
          <w:p>
            <w:pPr>
              <w:pStyle w:val="769"/>
              <w:spacing w:line="420" w:lineRule="exact"/>
              <w:tabs>
                <w:tab w:val="left" w:pos="5760" w:leader="none"/>
              </w:tabs>
              <w:rPr>
                <w:rFonts w:hint="eastAsia" w:ascii="宋体" w:hAnsi="宋体" w:eastAsia="宋体" w:cs="宋体"/>
                <w:sz w:val="24"/>
              </w:rPr>
            </w:pPr>
            <w:r>
              <w:rPr>
                <w:rFonts w:hint="eastAsia" w:ascii="宋体" w:hAnsi="宋体" w:eastAsia="宋体" w:cs="宋体"/>
                <w:sz w:val="24"/>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pStyle w:val="769"/>
              <w:spacing w:line="420" w:lineRule="exact"/>
              <w:tabs>
                <w:tab w:val="left" w:pos="5760" w:leader="none"/>
              </w:tabs>
              <w:rPr>
                <w:rFonts w:hint="eastAsia" w:ascii="宋体" w:hAnsi="宋体" w:eastAsia="宋体" w:cs="宋体"/>
                <w:sz w:val="24"/>
              </w:rPr>
            </w:pPr>
            <w:r>
              <w:rPr>
                <w:rFonts w:hint="eastAsia" w:ascii="宋体" w:hAnsi="宋体" w:eastAsia="宋体" w:cs="宋体"/>
                <w:sz w:val="24"/>
              </w:rPr>
              <w:t xml:space="preserve">（2）环境标志产品认证证书是否符合要求，采购人评标时查询中国政府采购网（www.ccgp.gov.cn）相关内容后确定。</w:t>
            </w:r>
            <w:r/>
          </w:p>
          <w:p>
            <w:pPr>
              <w:pStyle w:val="769"/>
              <w:spacing w:line="420" w:lineRule="exact"/>
              <w:tabs>
                <w:tab w:val="left" w:pos="5760" w:leader="none"/>
              </w:tabs>
              <w:rPr>
                <w:rFonts w:hint="eastAsia" w:ascii="宋体" w:hAnsi="宋体" w:eastAsia="宋体" w:cs="宋体"/>
                <w:sz w:val="24"/>
              </w:rPr>
            </w:pPr>
            <w:r>
              <w:rPr>
                <w:rFonts w:hint="eastAsia" w:ascii="宋体" w:hAnsi="宋体" w:cs="宋体"/>
                <w:sz w:val="24"/>
                <w:lang w:val="en-US" w:eastAsia="zh-CN"/>
              </w:rPr>
              <w:t xml:space="preserve">3</w:t>
            </w:r>
            <w:r>
              <w:rPr>
                <w:rFonts w:hint="eastAsia" w:ascii="宋体" w:hAnsi="宋体" w:eastAsia="宋体" w:cs="宋体"/>
                <w:sz w:val="24"/>
              </w:rPr>
              <w:t xml:space="preserve">.所投产品的节能产品认证证书原件的扫描件（如有）。</w:t>
            </w:r>
            <w:r/>
          </w:p>
          <w:p>
            <w:pPr>
              <w:pStyle w:val="769"/>
              <w:spacing w:line="420" w:lineRule="exact"/>
              <w:tabs>
                <w:tab w:val="left" w:pos="5760" w:leader="none"/>
              </w:tabs>
              <w:rPr>
                <w:rFonts w:hint="eastAsia" w:ascii="宋体" w:hAnsi="宋体" w:eastAsia="宋体" w:cs="宋体"/>
                <w:sz w:val="24"/>
              </w:rPr>
            </w:pPr>
            <w:r>
              <w:rPr>
                <w:rFonts w:hint="eastAsia" w:ascii="宋体" w:hAnsi="宋体" w:eastAsia="宋体" w:cs="宋体"/>
                <w:sz w:val="24"/>
              </w:rPr>
              <w:t xml:space="preserve">注：</w:t>
            </w:r>
            <w:r/>
          </w:p>
          <w:p>
            <w:pPr>
              <w:pStyle w:val="769"/>
              <w:spacing w:line="420" w:lineRule="exact"/>
              <w:tabs>
                <w:tab w:val="left" w:pos="5760" w:leader="none"/>
              </w:tabs>
              <w:rPr>
                <w:rFonts w:hint="eastAsia" w:ascii="宋体" w:hAnsi="宋体" w:eastAsia="宋体" w:cs="宋体"/>
                <w:sz w:val="24"/>
              </w:rPr>
            </w:pPr>
            <w:r>
              <w:rPr>
                <w:rFonts w:hint="eastAsia" w:ascii="宋体" w:hAnsi="宋体" w:eastAsia="宋体" w:cs="宋体"/>
                <w:sz w:val="24"/>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pStyle w:val="769"/>
              <w:spacing w:line="420" w:lineRule="exact"/>
              <w:tabs>
                <w:tab w:val="left" w:pos="5760" w:leader="none"/>
              </w:tabs>
              <w:rPr>
                <w:rFonts w:hint="eastAsia" w:ascii="宋体" w:hAnsi="宋体" w:eastAsia="宋体" w:cs="宋体"/>
                <w:sz w:val="24"/>
              </w:rPr>
            </w:pPr>
            <w:r>
              <w:rPr>
                <w:rFonts w:hint="eastAsia" w:ascii="宋体" w:hAnsi="宋体" w:eastAsia="宋体" w:cs="宋体"/>
                <w:sz w:val="24"/>
              </w:rPr>
              <w:t xml:space="preserve">（2）节能产品认证证书是否符合要求，采购人评标时查询中国政府采购网（www.ccgp.gov.cn）相关内容后确定。</w:t>
            </w:r>
            <w:r/>
          </w:p>
          <w:p>
            <w:pPr>
              <w:pStyle w:val="769"/>
              <w:spacing w:line="420" w:lineRule="exact"/>
              <w:tabs>
                <w:tab w:val="left" w:pos="5760" w:leader="none"/>
              </w:tabs>
              <w:rPr>
                <w:rFonts w:hint="eastAsia" w:ascii="宋体" w:hAnsi="宋体" w:eastAsia="宋体" w:cs="宋体"/>
                <w:b/>
                <w:sz w:val="24"/>
              </w:rPr>
            </w:pPr>
            <w:r>
              <w:rPr>
                <w:rFonts w:hint="eastAsia" w:ascii="宋体" w:hAnsi="宋体" w:eastAsia="宋体" w:cs="宋体"/>
                <w:b/>
                <w:sz w:val="24"/>
              </w:rPr>
              <w:t xml:space="preserve">二、资格条件（1-6必须提供，否则投标无效）</w:t>
            </w:r>
            <w:r/>
          </w:p>
          <w:p>
            <w:pPr>
              <w:pStyle w:val="769"/>
              <w:spacing w:line="420" w:lineRule="exact"/>
              <w:tabs>
                <w:tab w:val="left" w:pos="5760" w:leader="none"/>
              </w:tabs>
              <w:rPr>
                <w:rFonts w:hint="eastAsia" w:ascii="宋体" w:hAnsi="宋体" w:eastAsia="宋体" w:cs="宋体"/>
                <w:sz w:val="24"/>
              </w:rPr>
            </w:pPr>
            <w:r>
              <w:rPr>
                <w:rFonts w:hint="eastAsia" w:ascii="宋体" w:hAnsi="宋体" w:eastAsia="宋体" w:cs="宋体"/>
                <w:sz w:val="24"/>
              </w:rPr>
              <w:t xml:space="preserve">1.投标人合法有效的法人或者其他组织的营业执照等证明文件，自然人的身份证明，以上证明文件提供原件的扫描件。</w:t>
            </w:r>
            <w:r>
              <w:rPr>
                <w:rFonts w:hint="eastAsia" w:ascii="宋体" w:hAnsi="宋体" w:cs="宋体"/>
                <w:bCs/>
                <w:sz w:val="24"/>
                <w:lang w:eastAsia="zh-CN"/>
              </w:rPr>
              <w:t xml:space="preserve">（</w:t>
            </w:r>
            <w:r>
              <w:rPr>
                <w:rFonts w:hint="eastAsia" w:ascii="宋体" w:hAnsi="宋体" w:cs="宋体"/>
                <w:sz w:val="24"/>
                <w:lang w:val="en-US" w:eastAsia="zh-CN"/>
              </w:rPr>
              <w:t xml:space="preserve">加盖电子签章</w:t>
            </w:r>
            <w:r>
              <w:rPr>
                <w:rFonts w:hint="eastAsia" w:ascii="宋体" w:hAnsi="宋体" w:cs="宋体"/>
                <w:bCs/>
                <w:sz w:val="24"/>
                <w:lang w:eastAsia="zh-CN"/>
              </w:rPr>
              <w:t xml:space="preserve">）</w:t>
            </w:r>
            <w:r/>
          </w:p>
          <w:p>
            <w:pPr>
              <w:pStyle w:val="769"/>
              <w:ind w:right="26"/>
              <w:jc w:val="left"/>
              <w:spacing w:line="420" w:lineRule="exact"/>
              <w:widowControl/>
              <w:rPr>
                <w:rFonts w:hint="eastAsia" w:ascii="宋体" w:hAnsi="宋体" w:eastAsia="宋体" w:cs="宋体"/>
                <w:sz w:val="24"/>
              </w:rPr>
            </w:pPr>
            <w:r>
              <w:rPr>
                <w:rFonts w:hint="eastAsia" w:ascii="宋体" w:hAnsi="宋体" w:eastAsia="宋体" w:cs="宋体"/>
                <w:bCs/>
                <w:sz w:val="24"/>
              </w:rPr>
              <w:t xml:space="preserve">(二)财务状况报告至少提供</w:t>
            </w:r>
            <w:r>
              <w:rPr>
                <w:rFonts w:hint="eastAsia" w:ascii="宋体" w:hAnsi="宋体" w:eastAsia="宋体" w:cs="宋体"/>
                <w:sz w:val="24"/>
              </w:rPr>
              <w:t xml:space="preserve">：</w:t>
            </w:r>
            <w:r/>
          </w:p>
          <w:p>
            <w:pPr>
              <w:pStyle w:val="769"/>
              <w:ind w:right="26"/>
              <w:jc w:val="left"/>
              <w:spacing w:line="420" w:lineRule="exact"/>
              <w:widowControl/>
              <w:rPr>
                <w:rFonts w:hint="eastAsia" w:ascii="宋体" w:hAnsi="宋体" w:eastAsia="宋体" w:cs="宋体"/>
                <w:bCs/>
                <w:sz w:val="24"/>
              </w:rPr>
            </w:pPr>
            <w:r>
              <w:rPr>
                <w:rFonts w:hint="eastAsia" w:ascii="宋体" w:hAnsi="宋体" w:eastAsia="宋体" w:cs="宋体"/>
                <w:bCs/>
                <w:sz w:val="24"/>
              </w:rPr>
              <w:t xml:space="preserve">1.投标人的本项目开标时间前6个月内任何1个月（不含开标当月）的资产负债表</w:t>
            </w:r>
            <w:r>
              <w:rPr>
                <w:rFonts w:hint="eastAsia" w:ascii="宋体" w:hAnsi="宋体" w:eastAsia="宋体" w:cs="宋体"/>
                <w:sz w:val="24"/>
              </w:rPr>
              <w:t xml:space="preserve">原件的扫描件1份</w:t>
            </w:r>
            <w:r>
              <w:rPr>
                <w:rFonts w:hint="eastAsia" w:ascii="宋体" w:hAnsi="宋体" w:eastAsia="宋体" w:cs="宋体"/>
                <w:bCs/>
                <w:sz w:val="24"/>
              </w:rPr>
              <w:t xml:space="preserve">；</w:t>
            </w:r>
            <w:r>
              <w:rPr>
                <w:rFonts w:hint="eastAsia" w:ascii="宋体" w:hAnsi="宋体" w:cs="宋体"/>
                <w:bCs/>
                <w:sz w:val="24"/>
                <w:lang w:eastAsia="zh-CN"/>
              </w:rPr>
              <w:t xml:space="preserve">（</w:t>
            </w:r>
            <w:r>
              <w:rPr>
                <w:rFonts w:hint="eastAsia" w:ascii="宋体" w:hAnsi="宋体" w:cs="宋体"/>
                <w:sz w:val="24"/>
                <w:lang w:val="en-US" w:eastAsia="zh-CN"/>
              </w:rPr>
              <w:t xml:space="preserve">加盖电子签章</w:t>
            </w:r>
            <w:r>
              <w:rPr>
                <w:rFonts w:hint="eastAsia" w:ascii="宋体" w:hAnsi="宋体" w:cs="宋体"/>
                <w:bCs/>
                <w:sz w:val="24"/>
                <w:lang w:eastAsia="zh-CN"/>
              </w:rPr>
              <w:t xml:space="preserve">）</w:t>
            </w:r>
            <w:r/>
          </w:p>
          <w:p>
            <w:pPr>
              <w:pStyle w:val="769"/>
              <w:ind w:right="26"/>
              <w:jc w:val="left"/>
              <w:spacing w:line="420" w:lineRule="exact"/>
              <w:widowControl/>
              <w:rPr>
                <w:rFonts w:hint="eastAsia" w:ascii="宋体" w:hAnsi="宋体" w:eastAsia="宋体" w:cs="宋体"/>
                <w:bCs/>
                <w:sz w:val="24"/>
              </w:rPr>
            </w:pPr>
            <w:r>
              <w:rPr>
                <w:rFonts w:hint="eastAsia" w:ascii="宋体" w:hAnsi="宋体" w:eastAsia="宋体" w:cs="宋体"/>
                <w:bCs/>
                <w:sz w:val="24"/>
              </w:rPr>
              <w:t xml:space="preserve">2.投标人的本项目开标时间前6个月内任何1个月（不含开标当月）利润表月报表</w:t>
            </w:r>
            <w:r>
              <w:rPr>
                <w:rFonts w:hint="eastAsia" w:ascii="宋体" w:hAnsi="宋体" w:eastAsia="宋体" w:cs="宋体"/>
                <w:sz w:val="24"/>
              </w:rPr>
              <w:t xml:space="preserve">原件的扫描件1份</w:t>
            </w:r>
            <w:r>
              <w:rPr>
                <w:rFonts w:hint="eastAsia" w:ascii="宋体" w:hAnsi="宋体" w:eastAsia="宋体" w:cs="宋体"/>
                <w:bCs/>
                <w:sz w:val="24"/>
              </w:rPr>
              <w:t xml:space="preserve">；</w:t>
            </w:r>
            <w:r>
              <w:rPr>
                <w:rFonts w:hint="eastAsia" w:ascii="宋体" w:hAnsi="宋体" w:cs="宋体"/>
                <w:bCs/>
                <w:sz w:val="24"/>
                <w:lang w:eastAsia="zh-CN"/>
              </w:rPr>
              <w:t xml:space="preserve">（</w:t>
            </w:r>
            <w:r>
              <w:rPr>
                <w:rFonts w:hint="eastAsia" w:ascii="宋体" w:hAnsi="宋体" w:cs="宋体"/>
                <w:sz w:val="24"/>
                <w:lang w:val="en-US" w:eastAsia="zh-CN"/>
              </w:rPr>
              <w:t xml:space="preserve">加盖电子签章</w:t>
            </w:r>
            <w:r>
              <w:rPr>
                <w:rFonts w:hint="eastAsia" w:ascii="宋体" w:hAnsi="宋体" w:cs="宋体"/>
                <w:bCs/>
                <w:sz w:val="24"/>
                <w:lang w:eastAsia="zh-CN"/>
              </w:rPr>
              <w:t xml:space="preserve">）</w:t>
            </w:r>
            <w:r/>
          </w:p>
          <w:p>
            <w:pPr>
              <w:pStyle w:val="769"/>
              <w:ind w:right="26"/>
              <w:jc w:val="left"/>
              <w:spacing w:line="420" w:lineRule="exact"/>
              <w:widowControl/>
              <w:rPr>
                <w:rFonts w:hint="eastAsia" w:ascii="宋体" w:hAnsi="宋体" w:eastAsia="宋体" w:cs="宋体"/>
                <w:bCs/>
                <w:sz w:val="24"/>
              </w:rPr>
            </w:pPr>
            <w:r>
              <w:rPr>
                <w:rFonts w:hint="eastAsia" w:ascii="宋体" w:hAnsi="宋体" w:eastAsia="宋体" w:cs="宋体"/>
                <w:bCs/>
                <w:sz w:val="24"/>
              </w:rPr>
              <w:t xml:space="preserve">(三)投标人的本项目开标时间前6个月内任何1个月的依法缴纳税收和社会保障资金的相关材料原件的扫描件。依法免税或不需要缴纳社会保障资金的投标人应提供相应其依法免税或不需要缴纳社会保障资金的证明文件；</w:t>
            </w:r>
            <w:r>
              <w:rPr>
                <w:rFonts w:hint="eastAsia" w:ascii="宋体" w:hAnsi="宋体" w:cs="宋体"/>
                <w:bCs/>
                <w:sz w:val="24"/>
                <w:lang w:eastAsia="zh-CN"/>
              </w:rPr>
              <w:t xml:space="preserve">（</w:t>
            </w:r>
            <w:r>
              <w:rPr>
                <w:rFonts w:hint="eastAsia" w:ascii="宋体" w:hAnsi="宋体" w:cs="宋体"/>
                <w:sz w:val="24"/>
                <w:lang w:val="en-US" w:eastAsia="zh-CN"/>
              </w:rPr>
              <w:t xml:space="preserve">加盖电子签章</w:t>
            </w:r>
            <w:r>
              <w:rPr>
                <w:rFonts w:hint="eastAsia" w:ascii="宋体" w:hAnsi="宋体" w:cs="宋体"/>
                <w:bCs/>
                <w:sz w:val="24"/>
                <w:lang w:eastAsia="zh-CN"/>
              </w:rPr>
              <w:t xml:space="preserve">）</w:t>
            </w:r>
            <w:r/>
          </w:p>
          <w:p>
            <w:pPr>
              <w:pStyle w:val="977"/>
              <w:spacing w:line="420" w:lineRule="exact"/>
              <w:rPr>
                <w:rFonts w:hint="eastAsia" w:ascii="宋体" w:hAnsi="宋体" w:eastAsia="宋体" w:cs="宋体"/>
                <w:sz w:val="24"/>
              </w:rPr>
            </w:pPr>
            <w:r>
              <w:rPr>
                <w:rFonts w:hint="eastAsia" w:ascii="宋体" w:hAnsi="宋体" w:eastAsia="宋体" w:cs="宋体"/>
                <w:bCs/>
                <w:sz w:val="24"/>
              </w:rPr>
              <w:t xml:space="preserve">（四）具备履行合同所必需的设备和专业技术能力的证明材料。投标文件中提供《具备履行合同所必需的设备和专业技术能力的书面声明》（加盖电子签章，格式见招标文件第七章《投标文件相关格式》）；</w:t>
            </w:r>
            <w:r/>
          </w:p>
          <w:p>
            <w:pPr>
              <w:pStyle w:val="769"/>
              <w:ind w:right="26"/>
              <w:jc w:val="left"/>
              <w:spacing w:line="420" w:lineRule="exact"/>
              <w:widowControl/>
              <w:rPr>
                <w:rFonts w:hint="eastAsia" w:ascii="宋体" w:hAnsi="宋体" w:eastAsia="宋体" w:cs="宋体"/>
                <w:bCs/>
                <w:sz w:val="24"/>
              </w:rPr>
            </w:pPr>
            <w:r>
              <w:rPr>
                <w:rFonts w:hint="eastAsia" w:ascii="宋体" w:hAnsi="宋体" w:eastAsia="宋体" w:cs="宋体"/>
                <w:bCs/>
                <w:sz w:val="24"/>
              </w:rPr>
              <w:t xml:space="preserve">（五）投标人参加政府采购活动前3年内在经营活动中没有重大违法记录的书面声明，加盖电子签章，格式见本文件第七章《投标文件相关格式》。</w:t>
            </w:r>
            <w:r/>
          </w:p>
          <w:p>
            <w:pPr>
              <w:pStyle w:val="769"/>
              <w:ind w:right="26"/>
              <w:jc w:val="left"/>
              <w:spacing w:line="420" w:lineRule="exact"/>
              <w:widowControl/>
              <w:rPr>
                <w:rFonts w:hint="eastAsia" w:ascii="宋体" w:hAnsi="宋体" w:eastAsia="宋体" w:cs="宋体"/>
                <w:bCs/>
                <w:sz w:val="24"/>
              </w:rPr>
            </w:pPr>
            <w:r>
              <w:rPr>
                <w:rFonts w:hint="eastAsia" w:ascii="宋体" w:hAnsi="宋体" w:eastAsia="宋体" w:cs="宋体"/>
                <w:bCs/>
                <w:sz w:val="24"/>
              </w:rPr>
              <w:t xml:space="preserve">（六）投标人为中小企业（含中型、小型、微型企业，下同）的，提供《中小企业声明函》（加盖电子签章，格式见招标文件第七章《投标文件相关格式》）。</w:t>
            </w:r>
            <w:bookmarkStart w:id="13" w:name="_Hlk133496708"/>
            <w:r/>
            <w:r/>
          </w:p>
          <w:p>
            <w:pPr>
              <w:pStyle w:val="769"/>
              <w:ind w:right="26"/>
              <w:jc w:val="left"/>
              <w:spacing w:line="420" w:lineRule="exact"/>
              <w:widowControl/>
              <w:rPr>
                <w:rFonts w:hint="eastAsia" w:ascii="宋体" w:hAnsi="宋体" w:eastAsia="宋体" w:cs="宋体"/>
                <w:bCs/>
                <w:sz w:val="24"/>
                <w:lang w:eastAsia="zh-CN"/>
              </w:rPr>
            </w:pPr>
            <w:r>
              <w:rPr>
                <w:rFonts w:hint="eastAsia" w:ascii="宋体" w:hAnsi="宋体" w:eastAsia="宋体" w:cs="宋体"/>
                <w:bCs/>
                <w:sz w:val="24"/>
              </w:rPr>
              <w:t xml:space="preserve">（七）投标人</w:t>
            </w:r>
            <w:r>
              <w:rPr>
                <w:rFonts w:hint="eastAsia" w:ascii="宋体" w:hAnsi="宋体" w:cs="宋体"/>
                <w:bCs/>
                <w:sz w:val="24"/>
                <w:lang w:val="en-US" w:eastAsia="zh-CN"/>
              </w:rPr>
              <w:t xml:space="preserve">的</w:t>
            </w:r>
            <w:r>
              <w:rPr>
                <w:rFonts w:hint="eastAsia" w:ascii="宋体" w:hAnsi="宋体" w:eastAsia="宋体" w:cs="宋体"/>
                <w:sz w:val="24"/>
              </w:rPr>
              <w:t xml:space="preserve">信用中国</w:t>
            </w:r>
            <w:r>
              <w:rPr>
                <w:rFonts w:hint="eastAsia" w:ascii="宋体" w:hAnsi="宋体" w:cs="宋体"/>
                <w:sz w:val="24"/>
                <w:lang w:val="en-US" w:eastAsia="zh-CN"/>
              </w:rPr>
              <w:t xml:space="preserve">网</w:t>
            </w:r>
            <w:r>
              <w:rPr>
                <w:rFonts w:hint="eastAsia" w:ascii="宋体" w:hAnsi="宋体" w:eastAsia="宋体" w:cs="宋体"/>
                <w:sz w:val="24"/>
              </w:rPr>
              <w:t xml:space="preserve">（</w:t>
            </w:r>
            <w:r>
              <w:rPr>
                <w:rFonts w:hint="eastAsia" w:ascii="宋体" w:hAnsi="宋体" w:eastAsia="宋体" w:cs="宋体"/>
              </w:rPr>
              <w:fldChar w:fldCharType="begin"/>
            </w:r>
            <w:r>
              <w:rPr>
                <w:rFonts w:hint="eastAsia" w:ascii="宋体" w:hAnsi="宋体" w:eastAsia="宋体" w:cs="宋体"/>
              </w:rPr>
              <w:instrText xml:space="preserve"> HYPERLINK "http://www.creditchina.gov.cn/" </w:instrText>
            </w:r>
            <w:r>
              <w:rPr>
                <w:rFonts w:hint="eastAsia" w:ascii="宋体" w:hAnsi="宋体" w:eastAsia="宋体" w:cs="宋体"/>
              </w:rPr>
              <w:fldChar w:fldCharType="separate"/>
            </w:r>
            <w:r>
              <w:rPr>
                <w:rFonts w:hint="eastAsia" w:ascii="宋体" w:hAnsi="宋体" w:eastAsia="宋体" w:cs="宋体"/>
                <w:sz w:val="24"/>
              </w:rPr>
              <w:t xml:space="preserve">www.creditchina.gov.cn</w:t>
            </w:r>
            <w:r>
              <w:rPr>
                <w:rFonts w:hint="eastAsia" w:ascii="宋体" w:hAnsi="宋体" w:eastAsia="宋体" w:cs="宋体"/>
                <w:sz w:val="24"/>
              </w:rPr>
              <w:fldChar w:fldCharType="end"/>
            </w:r>
            <w:r>
              <w:rPr>
                <w:rFonts w:hint="eastAsia" w:ascii="宋体" w:hAnsi="宋体" w:eastAsia="宋体" w:cs="宋体"/>
                <w:sz w:val="24"/>
              </w:rPr>
              <w:t xml:space="preserve">）</w:t>
            </w:r>
            <w:r>
              <w:rPr>
                <w:rFonts w:hint="eastAsia" w:ascii="宋体" w:hAnsi="宋体" w:cs="宋体"/>
                <w:sz w:val="24"/>
                <w:lang w:eastAsia="zh-CN"/>
              </w:rPr>
              <w:t xml:space="preserve">、</w:t>
            </w:r>
            <w:r>
              <w:rPr>
                <w:rFonts w:hint="eastAsia" w:ascii="宋体" w:hAnsi="宋体" w:cs="宋体"/>
                <w:bCs/>
                <w:sz w:val="24"/>
                <w:lang w:val="en-US" w:eastAsia="zh-CN"/>
              </w:rPr>
              <w:t xml:space="preserve">中国政府采购网</w:t>
            </w:r>
            <w:r>
              <w:rPr>
                <w:rFonts w:hint="eastAsia" w:ascii="宋体" w:hAnsi="宋体" w:eastAsia="宋体" w:cs="宋体"/>
                <w:sz w:val="24"/>
              </w:rPr>
              <w:t xml:space="preserve">（</w:t>
            </w:r>
            <w:r>
              <w:rPr>
                <w:rFonts w:hint="eastAsia" w:ascii="宋体" w:hAnsi="宋体" w:eastAsia="宋体" w:cs="宋体"/>
              </w:rPr>
              <w:fldChar w:fldCharType="begin"/>
            </w:r>
            <w:r>
              <w:rPr>
                <w:rFonts w:hint="eastAsia" w:ascii="宋体" w:hAnsi="宋体" w:eastAsia="宋体" w:cs="宋体"/>
              </w:rPr>
              <w:instrText xml:space="preserve"> HYPERLINK "http://www.ccgp.gov.cn/" </w:instrText>
            </w:r>
            <w:r>
              <w:rPr>
                <w:rFonts w:hint="eastAsia" w:ascii="宋体" w:hAnsi="宋体" w:eastAsia="宋体" w:cs="宋体"/>
              </w:rPr>
              <w:fldChar w:fldCharType="separate"/>
            </w:r>
            <w:r>
              <w:rPr>
                <w:rFonts w:hint="eastAsia" w:ascii="宋体" w:hAnsi="宋体" w:eastAsia="宋体" w:cs="宋体"/>
                <w:sz w:val="24"/>
              </w:rPr>
              <w:t xml:space="preserve">www.ccgp.gov.cn</w:t>
            </w:r>
            <w:r>
              <w:rPr>
                <w:rFonts w:hint="eastAsia" w:ascii="宋体" w:hAnsi="宋体" w:eastAsia="宋体" w:cs="宋体"/>
                <w:sz w:val="24"/>
              </w:rPr>
              <w:fldChar w:fldCharType="end"/>
            </w:r>
            <w:r>
              <w:rPr>
                <w:rFonts w:hint="eastAsia" w:ascii="宋体" w:hAnsi="宋体" w:eastAsia="宋体" w:cs="宋体"/>
                <w:sz w:val="24"/>
              </w:rPr>
              <w:t xml:space="preserve">）</w:t>
            </w:r>
            <w:r>
              <w:rPr>
                <w:rFonts w:hint="eastAsia" w:ascii="宋体" w:hAnsi="宋体" w:cs="宋体"/>
                <w:sz w:val="24"/>
                <w:lang w:eastAsia="zh-CN"/>
              </w:rPr>
              <w:t xml:space="preserve">、</w:t>
            </w:r>
            <w:r>
              <w:rPr>
                <w:rFonts w:hint="eastAsia" w:ascii="宋体" w:hAnsi="宋体" w:eastAsia="宋体" w:cs="宋体"/>
                <w:sz w:val="24"/>
              </w:rPr>
              <w:t xml:space="preserve">信用江苏</w:t>
            </w:r>
            <w:r>
              <w:rPr>
                <w:rFonts w:hint="eastAsia" w:ascii="宋体" w:hAnsi="宋体" w:cs="宋体"/>
                <w:sz w:val="24"/>
                <w:lang w:val="en-US" w:eastAsia="zh-CN"/>
              </w:rPr>
              <w:t xml:space="preserve">网</w:t>
            </w:r>
            <w:r>
              <w:rPr>
                <w:rFonts w:hint="eastAsia" w:ascii="宋体" w:hAnsi="宋体" w:eastAsia="宋体" w:cs="宋体"/>
                <w:sz w:val="24"/>
              </w:rPr>
              <w:t xml:space="preserve">（www.jscredit.gov.cn）</w:t>
            </w:r>
            <w:r>
              <w:rPr>
                <w:rFonts w:hint="eastAsia" w:ascii="宋体" w:hAnsi="宋体" w:cs="宋体"/>
                <w:sz w:val="24"/>
                <w:lang w:eastAsia="zh-CN"/>
              </w:rPr>
              <w:t xml:space="preserve">、</w:t>
            </w:r>
            <w:r>
              <w:rPr>
                <w:rFonts w:hint="eastAsia" w:ascii="宋体" w:hAnsi="宋体" w:eastAsia="宋体" w:cs="宋体"/>
                <w:sz w:val="24"/>
              </w:rPr>
              <w:t xml:space="preserve">信用中国（江苏徐州）</w:t>
            </w:r>
            <w:r>
              <w:rPr>
                <w:rFonts w:hint="eastAsia" w:ascii="宋体" w:hAnsi="宋体" w:cs="宋体"/>
                <w:sz w:val="24"/>
                <w:lang w:val="en-US" w:eastAsia="zh-CN"/>
              </w:rPr>
              <w:t xml:space="preserve">网</w:t>
            </w:r>
            <w:r>
              <w:rPr>
                <w:rFonts w:hint="eastAsia" w:ascii="宋体" w:hAnsi="宋体" w:eastAsia="宋体" w:cs="宋体"/>
                <w:sz w:val="24"/>
              </w:rPr>
              <w:t xml:space="preserve">（</w:t>
            </w:r>
            <w:r>
              <w:rPr>
                <w:rFonts w:hint="eastAsia" w:ascii="宋体" w:hAnsi="宋体" w:eastAsia="宋体" w:cs="宋体"/>
              </w:rPr>
              <w:fldChar w:fldCharType="begin"/>
            </w:r>
            <w:r>
              <w:rPr>
                <w:rFonts w:hint="eastAsia" w:ascii="宋体" w:hAnsi="宋体" w:eastAsia="宋体" w:cs="宋体"/>
              </w:rPr>
              <w:instrText xml:space="preserve"> HYPERLINK "http://www.xuzhoucredit.gov.cn" </w:instrText>
            </w:r>
            <w:r>
              <w:rPr>
                <w:rFonts w:hint="eastAsia" w:ascii="宋体" w:hAnsi="宋体" w:eastAsia="宋体" w:cs="宋体"/>
              </w:rPr>
              <w:fldChar w:fldCharType="separate"/>
            </w:r>
            <w:r>
              <w:rPr>
                <w:rFonts w:hint="eastAsia" w:ascii="宋体" w:hAnsi="宋体" w:eastAsia="宋体" w:cs="宋体"/>
                <w:sz w:val="24"/>
              </w:rPr>
              <w:t xml:space="preserve">www.xuzhoucredit.gov.cn</w:t>
            </w:r>
            <w:r>
              <w:rPr>
                <w:rFonts w:hint="eastAsia" w:ascii="宋体" w:hAnsi="宋体" w:eastAsia="宋体" w:cs="宋体"/>
                <w:sz w:val="24"/>
              </w:rPr>
              <w:fldChar w:fldCharType="end"/>
            </w:r>
            <w:r>
              <w:rPr>
                <w:rFonts w:hint="eastAsia" w:ascii="宋体" w:hAnsi="宋体" w:eastAsia="宋体" w:cs="宋体"/>
                <w:sz w:val="24"/>
              </w:rPr>
              <w:t xml:space="preserve">）</w:t>
            </w:r>
            <w:r>
              <w:rPr>
                <w:rFonts w:hint="eastAsia" w:ascii="宋体" w:hAnsi="宋体" w:cs="宋体"/>
                <w:bCs/>
                <w:sz w:val="24"/>
                <w:lang w:val="en-US" w:eastAsia="zh-CN"/>
              </w:rPr>
              <w:t xml:space="preserve">的信用截图</w:t>
            </w:r>
            <w:r>
              <w:rPr>
                <w:rFonts w:hint="eastAsia" w:ascii="宋体" w:hAnsi="宋体" w:eastAsia="宋体" w:cs="宋体"/>
                <w:bCs/>
                <w:sz w:val="24"/>
              </w:rPr>
              <w:t xml:space="preserve">）</w:t>
            </w:r>
            <w:r>
              <w:rPr>
                <w:rFonts w:hint="eastAsia" w:ascii="宋体" w:hAnsi="宋体" w:cs="宋体"/>
                <w:bCs/>
                <w:sz w:val="24"/>
                <w:lang w:eastAsia="zh-CN"/>
              </w:rPr>
              <w:t xml:space="preserve">。</w:t>
            </w:r>
            <w:bookmarkStart w:id="30" w:name="_GoBack"/>
            <w:r/>
            <w:bookmarkEnd w:id="30"/>
            <w:r/>
            <w:r/>
          </w:p>
          <w:p>
            <w:pPr>
              <w:pStyle w:val="769"/>
              <w:ind w:right="26"/>
              <w:jc w:val="left"/>
              <w:spacing w:line="420" w:lineRule="exact"/>
              <w:widowControl/>
              <w:rPr>
                <w:rFonts w:hint="eastAsia" w:ascii="宋体" w:hAnsi="宋体" w:eastAsia="宋体" w:cs="宋体"/>
                <w:b/>
                <w:bCs/>
                <w:sz w:val="24"/>
              </w:rPr>
            </w:pPr>
            <w:r>
              <w:rPr>
                <w:rFonts w:hint="eastAsia" w:ascii="宋体" w:hAnsi="宋体" w:eastAsia="宋体" w:cs="宋体"/>
                <w:b/>
                <w:bCs/>
                <w:sz w:val="24"/>
              </w:rPr>
              <w:t xml:space="preserve">备注：</w:t>
            </w:r>
            <w:r/>
          </w:p>
          <w:p>
            <w:pPr>
              <w:pStyle w:val="769"/>
              <w:ind w:right="26"/>
              <w:jc w:val="left"/>
              <w:spacing w:line="420" w:lineRule="exact"/>
              <w:widowControl/>
              <w:rPr>
                <w:rFonts w:hint="eastAsia" w:ascii="宋体" w:hAnsi="宋体" w:eastAsia="宋体" w:cs="宋体"/>
                <w:bCs/>
                <w:sz w:val="24"/>
              </w:rPr>
            </w:pPr>
            <w:r>
              <w:rPr>
                <w:rFonts w:hint="eastAsia" w:ascii="宋体" w:hAnsi="宋体" w:eastAsia="宋体" w:cs="宋体"/>
                <w:bCs/>
                <w:sz w:val="24"/>
              </w:rPr>
              <w:t xml:space="preserve">具体以《政府采购促进中小企业发展管理办法》（财库[2020]46号）和《关于印发中小企业划型标准规定的通知》（工信部联企业[2011]300号）的规定为准。</w:t>
            </w:r>
            <w:r/>
          </w:p>
          <w:p>
            <w:pPr>
              <w:pStyle w:val="769"/>
              <w:ind w:right="26"/>
              <w:jc w:val="left"/>
              <w:spacing w:line="420" w:lineRule="exact"/>
              <w:widowControl/>
              <w:rPr>
                <w:rFonts w:hint="eastAsia" w:ascii="宋体" w:hAnsi="宋体" w:eastAsia="宋体" w:cs="宋体"/>
                <w:b/>
                <w:bCs/>
                <w:sz w:val="24"/>
              </w:rPr>
            </w:pPr>
            <w:r>
              <w:rPr>
                <w:rFonts w:hint="eastAsia" w:ascii="宋体" w:hAnsi="宋体" w:eastAsia="宋体" w:cs="宋体"/>
                <w:b/>
                <w:bCs/>
                <w:sz w:val="24"/>
              </w:rPr>
              <w:t xml:space="preserve">备注：</w:t>
            </w:r>
            <w:r/>
          </w:p>
          <w:p>
            <w:pPr>
              <w:pStyle w:val="769"/>
              <w:ind w:right="26"/>
              <w:jc w:val="left"/>
              <w:spacing w:line="420" w:lineRule="exact"/>
              <w:widowControl/>
              <w:rPr>
                <w:rFonts w:hint="eastAsia" w:ascii="宋体" w:hAnsi="宋体" w:eastAsia="宋体" w:cs="宋体"/>
                <w:bCs/>
                <w:sz w:val="24"/>
              </w:rPr>
            </w:pPr>
            <w:r>
              <w:rPr>
                <w:rFonts w:hint="eastAsia" w:ascii="宋体" w:hAnsi="宋体" w:eastAsia="宋体" w:cs="宋体"/>
                <w:bCs/>
                <w:sz w:val="24"/>
              </w:rPr>
              <w:t xml:space="preserve">监狱企业和残疾人福利性单位等同于小微企业。</w:t>
            </w:r>
            <w:r/>
          </w:p>
          <w:p>
            <w:pPr>
              <w:pStyle w:val="769"/>
              <w:ind w:right="26"/>
              <w:jc w:val="left"/>
              <w:spacing w:line="420" w:lineRule="exact"/>
              <w:widowControl/>
              <w:rPr>
                <w:rFonts w:hint="eastAsia" w:ascii="宋体" w:hAnsi="宋体" w:eastAsia="宋体" w:cs="宋体"/>
                <w:bCs/>
                <w:sz w:val="24"/>
              </w:rPr>
            </w:pPr>
            <w:r>
              <w:rPr>
                <w:rFonts w:hint="eastAsia" w:ascii="宋体" w:hAnsi="宋体" w:eastAsia="宋体" w:cs="宋体"/>
                <w:bCs/>
                <w:sz w:val="24"/>
              </w:rPr>
              <w:t xml:space="preserve">    投标人为监狱企业的，提供省级以上监狱管理局、戒毒管理局（含新疆生产建设兵团）出具的属于监狱企业的证明文件原件的扫描件。</w:t>
            </w:r>
            <w:r/>
          </w:p>
          <w:p>
            <w:pPr>
              <w:pStyle w:val="769"/>
              <w:ind w:right="26"/>
              <w:jc w:val="left"/>
              <w:spacing w:line="420" w:lineRule="exact"/>
              <w:widowControl/>
              <w:rPr>
                <w:rFonts w:hint="eastAsia" w:ascii="宋体" w:hAnsi="宋体" w:eastAsia="宋体" w:cs="宋体"/>
                <w:bCs/>
                <w:sz w:val="24"/>
              </w:rPr>
            </w:pPr>
            <w:r>
              <w:rPr>
                <w:rFonts w:hint="eastAsia" w:ascii="宋体" w:hAnsi="宋体" w:eastAsia="宋体" w:cs="宋体"/>
                <w:bCs/>
                <w:sz w:val="24"/>
              </w:rPr>
              <w:t xml:space="preserve">具体以《财政部 司法部关于政府采购支持监狱企业发展有关问题的通知》（财库〔2014〕68号）的规定为准。</w:t>
            </w:r>
            <w:r/>
          </w:p>
          <w:p>
            <w:pPr>
              <w:pStyle w:val="769"/>
              <w:ind w:right="26"/>
              <w:jc w:val="left"/>
              <w:spacing w:line="420" w:lineRule="exact"/>
              <w:widowControl/>
              <w:rPr>
                <w:rFonts w:hint="eastAsia" w:ascii="宋体" w:hAnsi="宋体" w:eastAsia="宋体" w:cs="宋体"/>
                <w:bCs/>
                <w:sz w:val="24"/>
              </w:rPr>
            </w:pPr>
            <w:r>
              <w:rPr>
                <w:rFonts w:hint="eastAsia" w:ascii="宋体" w:hAnsi="宋体" w:eastAsia="宋体" w:cs="宋体"/>
                <w:bCs/>
                <w:sz w:val="24"/>
              </w:rPr>
              <w:t xml:space="preserve">投标人为享受政府采购支持政策的残疾人福利性单位的，提供《残疾人福利性单位声明函》（加盖电子签章，格式见招标文件第七章《投标文件相关格式》）。</w:t>
            </w:r>
            <w:r/>
          </w:p>
          <w:p>
            <w:pPr>
              <w:pStyle w:val="769"/>
              <w:ind w:right="26"/>
              <w:jc w:val="left"/>
              <w:spacing w:line="420" w:lineRule="exact"/>
              <w:widowControl/>
              <w:rPr>
                <w:rFonts w:hint="eastAsia" w:ascii="宋体" w:hAnsi="宋体" w:eastAsia="宋体" w:cs="宋体"/>
                <w:bCs/>
                <w:sz w:val="24"/>
              </w:rPr>
            </w:pPr>
            <w:r>
              <w:rPr>
                <w:rFonts w:hint="eastAsia" w:ascii="宋体" w:hAnsi="宋体" w:eastAsia="宋体" w:cs="宋体"/>
                <w:bCs/>
                <w:sz w:val="24"/>
              </w:rPr>
              <w:t xml:space="preserve">享受政府采购支持政策的残疾人福利性单位应当同时满足以下条件：</w:t>
            </w:r>
            <w:r/>
          </w:p>
          <w:p>
            <w:pPr>
              <w:pStyle w:val="769"/>
              <w:ind w:right="26"/>
              <w:jc w:val="left"/>
              <w:spacing w:line="420" w:lineRule="exact"/>
              <w:widowControl/>
              <w:rPr>
                <w:rFonts w:hint="eastAsia" w:ascii="宋体" w:hAnsi="宋体" w:eastAsia="宋体" w:cs="宋体"/>
                <w:bCs/>
                <w:sz w:val="24"/>
              </w:rPr>
            </w:pPr>
            <w:r>
              <w:rPr>
                <w:rFonts w:hint="eastAsia" w:ascii="宋体" w:hAnsi="宋体" w:eastAsia="宋体" w:cs="宋体"/>
                <w:bCs/>
                <w:sz w:val="24"/>
              </w:rPr>
              <w:t xml:space="preserve">①安置的残疾人占本单位在职职工人数的比例不低于25%（含25%），并且安置的残疾人人数不少于10人（含10人）；</w:t>
            </w:r>
            <w:r/>
          </w:p>
          <w:p>
            <w:pPr>
              <w:pStyle w:val="769"/>
              <w:ind w:right="26"/>
              <w:jc w:val="left"/>
              <w:spacing w:line="420" w:lineRule="exact"/>
              <w:widowControl/>
              <w:rPr>
                <w:rFonts w:hint="eastAsia" w:ascii="宋体" w:hAnsi="宋体" w:eastAsia="宋体" w:cs="宋体"/>
                <w:bCs/>
                <w:sz w:val="24"/>
              </w:rPr>
            </w:pPr>
            <w:r>
              <w:rPr>
                <w:rFonts w:hint="eastAsia" w:ascii="宋体" w:hAnsi="宋体" w:eastAsia="宋体" w:cs="宋体"/>
                <w:bCs/>
                <w:sz w:val="24"/>
              </w:rPr>
              <w:t xml:space="preserve">②依法与安置的每位残疾人签订了一年以上（含一年）的劳动合同或服务协议；</w:t>
            </w:r>
            <w:r/>
          </w:p>
          <w:p>
            <w:pPr>
              <w:pStyle w:val="769"/>
              <w:ind w:right="26"/>
              <w:jc w:val="left"/>
              <w:spacing w:line="420" w:lineRule="exact"/>
              <w:widowControl/>
              <w:rPr>
                <w:rFonts w:hint="eastAsia" w:ascii="宋体" w:hAnsi="宋体" w:eastAsia="宋体" w:cs="宋体"/>
                <w:bCs/>
                <w:sz w:val="24"/>
              </w:rPr>
            </w:pPr>
            <w:r>
              <w:rPr>
                <w:rFonts w:hint="eastAsia" w:ascii="宋体" w:hAnsi="宋体" w:eastAsia="宋体" w:cs="宋体"/>
                <w:bCs/>
                <w:sz w:val="24"/>
              </w:rPr>
              <w:t xml:space="preserve">③为安置的每位残疾人按月足额缴纳了基本养老保险、基本医疗保险、失业保险、工伤保险和生育保险等社会保险费；</w:t>
            </w:r>
            <w:r/>
          </w:p>
          <w:p>
            <w:pPr>
              <w:pStyle w:val="769"/>
              <w:ind w:right="26"/>
              <w:jc w:val="left"/>
              <w:spacing w:line="420" w:lineRule="exact"/>
              <w:widowControl/>
              <w:rPr>
                <w:rFonts w:hint="eastAsia" w:ascii="宋体" w:hAnsi="宋体" w:eastAsia="宋体" w:cs="宋体"/>
                <w:bCs/>
                <w:sz w:val="24"/>
              </w:rPr>
            </w:pPr>
            <w:r>
              <w:rPr>
                <w:rFonts w:hint="eastAsia" w:ascii="宋体" w:hAnsi="宋体" w:eastAsia="宋体" w:cs="宋体"/>
                <w:bCs/>
                <w:sz w:val="24"/>
              </w:rPr>
              <w:t xml:space="preserve">④通过银行等金融机构向安置的每位残疾人，按月支付了不低于单位所在区县适用的经省级人民政府批准的月最低工资标准的工资；</w:t>
            </w:r>
            <w:r/>
          </w:p>
          <w:p>
            <w:pPr>
              <w:pStyle w:val="769"/>
              <w:ind w:right="26"/>
              <w:jc w:val="left"/>
              <w:spacing w:line="420" w:lineRule="exact"/>
              <w:widowControl/>
              <w:rPr>
                <w:rFonts w:hint="eastAsia" w:ascii="宋体" w:hAnsi="宋体" w:eastAsia="宋体" w:cs="宋体"/>
                <w:bCs/>
                <w:sz w:val="24"/>
              </w:rPr>
            </w:pPr>
            <w:r>
              <w:rPr>
                <w:rFonts w:hint="eastAsia" w:ascii="宋体" w:hAnsi="宋体" w:eastAsia="宋体" w:cs="宋体"/>
                <w:bCs/>
                <w:sz w:val="24"/>
              </w:rPr>
              <w:t xml:space="preserve">⑤提供本单位制造的货物、承担的工程或者服务（以下简称产品），或者提供其他残疾人福利性单位制造的货物（不包括使用非残疾人福利性单位注册商标的货物）。</w:t>
            </w:r>
            <w:r/>
          </w:p>
          <w:p>
            <w:pPr>
              <w:pStyle w:val="769"/>
              <w:ind w:right="26"/>
              <w:jc w:val="left"/>
              <w:spacing w:line="420" w:lineRule="exact"/>
              <w:widowControl/>
              <w:rPr>
                <w:rFonts w:hint="eastAsia" w:ascii="宋体" w:hAnsi="宋体" w:eastAsia="宋体" w:cs="宋体"/>
                <w:bCs/>
                <w:sz w:val="24"/>
              </w:rPr>
            </w:pPr>
            <w:r>
              <w:rPr>
                <w:rFonts w:hint="eastAsia" w:ascii="宋体" w:hAnsi="宋体" w:eastAsia="宋体" w:cs="宋体"/>
                <w:bCs/>
                <w:sz w:val="24"/>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769"/>
              <w:ind w:right="26"/>
              <w:jc w:val="left"/>
              <w:spacing w:line="420" w:lineRule="exact"/>
              <w:widowControl/>
              <w:rPr>
                <w:rFonts w:hint="eastAsia" w:ascii="宋体" w:hAnsi="宋体" w:eastAsia="宋体" w:cs="宋体"/>
                <w:bCs/>
                <w:sz w:val="24"/>
              </w:rPr>
            </w:pPr>
            <w:r>
              <w:rPr>
                <w:rFonts w:hint="eastAsia" w:ascii="宋体" w:hAnsi="宋体" w:eastAsia="宋体" w:cs="宋体"/>
                <w:bCs/>
                <w:sz w:val="24"/>
              </w:rPr>
              <w:t xml:space="preserve">    具体以《三部门联合发布关于促进残疾人就业政府采购政策的通知》（财库〔2017〕141号）规定为准。</w:t>
            </w:r>
            <w:bookmarkEnd w:id="13"/>
            <w:r/>
            <w:r/>
          </w:p>
          <w:p>
            <w:pPr>
              <w:spacing w:line="40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三、符合条件（必须提供，否则投标无效）</w:t>
            </w:r>
            <w:r/>
          </w:p>
          <w:p>
            <w:pPr>
              <w:pStyle w:val="769"/>
              <w:ind w:right="26"/>
              <w:jc w:val="left"/>
              <w:spacing w:line="420" w:lineRule="exact"/>
              <w:widowControl/>
              <w:rPr>
                <w:rFonts w:hint="eastAsia" w:ascii="宋体" w:hAnsi="宋体" w:eastAsia="宋体" w:cs="宋体"/>
                <w:bCs/>
                <w:sz w:val="24"/>
              </w:rPr>
            </w:pPr>
            <w:r>
              <w:rPr>
                <w:rFonts w:hint="eastAsia" w:ascii="宋体" w:hAnsi="宋体" w:eastAsia="宋体" w:cs="宋体"/>
                <w:bCs/>
                <w:sz w:val="24"/>
              </w:rPr>
              <w:t xml:space="preserve">(一)报价</w:t>
            </w:r>
            <w:r/>
          </w:p>
          <w:p>
            <w:pPr>
              <w:pStyle w:val="769"/>
              <w:ind w:right="26"/>
              <w:jc w:val="left"/>
              <w:spacing w:line="420" w:lineRule="exact"/>
              <w:widowControl/>
              <w:rPr>
                <w:rFonts w:hint="eastAsia" w:ascii="宋体" w:hAnsi="宋体" w:eastAsia="宋体" w:cs="宋体"/>
                <w:bCs/>
                <w:sz w:val="24"/>
              </w:rPr>
            </w:pPr>
            <w:r>
              <w:rPr>
                <w:rFonts w:hint="eastAsia" w:ascii="宋体" w:hAnsi="宋体" w:eastAsia="宋体" w:cs="宋体"/>
                <w:bCs/>
                <w:sz w:val="24"/>
              </w:rPr>
              <w:t xml:space="preserve">1.《分项价格表》（加盖电子签章，格式见招标文件第七章《投标文件相关格式》。）</w:t>
            </w:r>
            <w:r/>
          </w:p>
          <w:p>
            <w:pPr>
              <w:pStyle w:val="769"/>
              <w:ind w:right="26"/>
              <w:jc w:val="left"/>
              <w:spacing w:line="420" w:lineRule="exact"/>
              <w:widowControl/>
              <w:rPr>
                <w:rFonts w:hint="eastAsia" w:ascii="宋体" w:hAnsi="宋体" w:eastAsia="宋体" w:cs="宋体"/>
                <w:bCs/>
                <w:sz w:val="24"/>
              </w:rPr>
            </w:pPr>
            <w:r>
              <w:rPr>
                <w:rFonts w:hint="eastAsia" w:ascii="宋体" w:hAnsi="宋体" w:eastAsia="宋体" w:cs="宋体"/>
                <w:bCs/>
                <w:sz w:val="24"/>
              </w:rPr>
              <w:t xml:space="preserve">（二）商务资信</w:t>
            </w:r>
            <w:r/>
          </w:p>
          <w:p>
            <w:pPr>
              <w:pStyle w:val="769"/>
              <w:ind w:right="26"/>
              <w:jc w:val="left"/>
              <w:spacing w:line="420" w:lineRule="exact"/>
              <w:widowControl/>
              <w:rPr>
                <w:rFonts w:hint="eastAsia" w:ascii="宋体" w:hAnsi="宋体" w:eastAsia="宋体" w:cs="宋体"/>
                <w:bCs/>
                <w:sz w:val="24"/>
              </w:rPr>
            </w:pPr>
            <w:r>
              <w:rPr>
                <w:rFonts w:hint="eastAsia" w:ascii="宋体" w:hAnsi="宋体" w:eastAsia="宋体" w:cs="宋体"/>
                <w:bCs/>
                <w:sz w:val="24"/>
              </w:rPr>
              <w:t xml:space="preserve">1.《投标函》（加盖电子签章，格式见招标文件第七章《投标文件相关格式》。）</w:t>
            </w:r>
            <w:r/>
          </w:p>
          <w:p>
            <w:pPr>
              <w:pStyle w:val="769"/>
              <w:ind w:right="26"/>
              <w:jc w:val="left"/>
              <w:spacing w:line="420" w:lineRule="exact"/>
              <w:widowControl/>
              <w:rPr>
                <w:rFonts w:hint="eastAsia" w:ascii="宋体" w:hAnsi="宋体" w:eastAsia="宋体" w:cs="宋体"/>
                <w:bCs/>
                <w:sz w:val="24"/>
              </w:rPr>
            </w:pPr>
            <w:r>
              <w:rPr>
                <w:rFonts w:hint="eastAsia" w:ascii="宋体" w:hAnsi="宋体" w:eastAsia="宋体" w:cs="宋体"/>
                <w:bCs/>
                <w:sz w:val="24"/>
              </w:rPr>
              <w:t xml:space="preserve">2.《授权委托书》（提供原件的扫描件，格式见招标文件第七章《投标文件相关格式》）；</w:t>
            </w:r>
            <w:r/>
          </w:p>
          <w:p>
            <w:pPr>
              <w:pStyle w:val="769"/>
              <w:ind w:right="26"/>
              <w:jc w:val="left"/>
              <w:spacing w:line="420" w:lineRule="exact"/>
              <w:widowControl/>
              <w:rPr>
                <w:rFonts w:hint="eastAsia" w:ascii="宋体" w:hAnsi="宋体" w:eastAsia="宋体" w:cs="宋体"/>
                <w:bCs/>
                <w:sz w:val="24"/>
              </w:rPr>
            </w:pPr>
            <w:r>
              <w:rPr>
                <w:rFonts w:hint="eastAsia" w:ascii="宋体" w:hAnsi="宋体" w:eastAsia="宋体" w:cs="宋体"/>
                <w:bCs/>
                <w:sz w:val="24"/>
              </w:rPr>
              <w:t xml:space="preserve">（三）技术响应</w:t>
            </w:r>
            <w:r/>
          </w:p>
          <w:p>
            <w:pPr>
              <w:pStyle w:val="769"/>
              <w:ind w:right="26"/>
              <w:jc w:val="left"/>
              <w:spacing w:line="420" w:lineRule="exact"/>
              <w:widowControl/>
              <w:rPr>
                <w:rFonts w:hint="eastAsia" w:ascii="宋体" w:hAnsi="宋体" w:eastAsia="宋体" w:cs="宋体"/>
                <w:bCs/>
                <w:sz w:val="24"/>
              </w:rPr>
            </w:pPr>
            <w:r>
              <w:rPr>
                <w:rFonts w:hint="eastAsia" w:ascii="宋体" w:hAnsi="宋体" w:eastAsia="宋体" w:cs="宋体"/>
                <w:bCs/>
                <w:sz w:val="24"/>
              </w:rPr>
              <w:t xml:space="preserve">1.《偏离表》（加盖电子签章，格式见招标文件第七章《投标文件相关格式》。）</w:t>
            </w:r>
            <w:r/>
          </w:p>
          <w:p>
            <w:pPr>
              <w:spacing w:line="40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四、综合评审评分项</w:t>
            </w:r>
            <w:r/>
          </w:p>
          <w:p>
            <w:pPr>
              <w:pStyle w:val="769"/>
              <w:spacing w:line="420" w:lineRule="exact"/>
              <w:rPr>
                <w:rFonts w:hint="eastAsia" w:ascii="宋体" w:hAnsi="宋体" w:eastAsia="宋体" w:cs="宋体"/>
                <w:bCs/>
                <w:sz w:val="24"/>
              </w:rPr>
            </w:pPr>
            <w:r>
              <w:rPr>
                <w:rFonts w:hint="eastAsia" w:ascii="宋体" w:hAnsi="宋体" w:eastAsia="宋体" w:cs="宋体"/>
                <w:bCs/>
                <w:sz w:val="24"/>
              </w:rPr>
              <w:t xml:space="preserve">（一）技术部分</w:t>
            </w:r>
            <w:r/>
          </w:p>
          <w:p>
            <w:pPr>
              <w:pStyle w:val="769"/>
              <w:spacing w:line="420" w:lineRule="exact"/>
              <w:rPr>
                <w:rFonts w:hint="eastAsia" w:ascii="宋体" w:hAnsi="宋体" w:eastAsia="宋体" w:cs="宋体"/>
                <w:bCs/>
                <w:sz w:val="24"/>
              </w:rPr>
            </w:pPr>
            <w:r>
              <w:rPr>
                <w:rFonts w:hint="eastAsia" w:ascii="宋体" w:hAnsi="宋体" w:eastAsia="宋体" w:cs="宋体"/>
                <w:bCs/>
                <w:sz w:val="24"/>
              </w:rPr>
              <w:t xml:space="preserve">1.技术参数（要求见招标文件第六章《采购需求》）。</w:t>
            </w:r>
            <w:r/>
          </w:p>
          <w:p>
            <w:pPr>
              <w:pStyle w:val="769"/>
              <w:spacing w:line="420" w:lineRule="exact"/>
              <w:rPr>
                <w:rFonts w:hint="eastAsia" w:ascii="宋体" w:hAnsi="宋体" w:eastAsia="宋体" w:cs="宋体"/>
                <w:bCs/>
                <w:sz w:val="24"/>
              </w:rPr>
            </w:pPr>
            <w:r>
              <w:rPr>
                <w:rFonts w:hint="eastAsia" w:ascii="宋体" w:hAnsi="宋体" w:eastAsia="宋体" w:cs="宋体"/>
                <w:bCs/>
                <w:sz w:val="24"/>
              </w:rPr>
              <w:t xml:space="preserve">2.项目实施方案（要求见招标文件第六章《采购需求》）。</w:t>
            </w:r>
            <w:r/>
          </w:p>
          <w:p>
            <w:pPr>
              <w:pStyle w:val="769"/>
              <w:spacing w:line="420" w:lineRule="exact"/>
              <w:rPr>
                <w:rFonts w:hint="eastAsia" w:ascii="宋体" w:hAnsi="宋体" w:eastAsia="宋体" w:cs="宋体"/>
                <w:bCs/>
                <w:sz w:val="24"/>
              </w:rPr>
            </w:pPr>
            <w:r/>
            <w:bookmarkStart w:id="14" w:name="_Hlk133499252"/>
            <w:r>
              <w:rPr>
                <w:rFonts w:hint="eastAsia" w:ascii="宋体" w:hAnsi="宋体" w:eastAsia="宋体" w:cs="宋体"/>
                <w:bCs/>
                <w:sz w:val="24"/>
              </w:rPr>
              <w:t xml:space="preserve">3.售后服务方案（要求见招标文件第六章《采购需求》）。</w:t>
            </w:r>
            <w:r/>
          </w:p>
          <w:p>
            <w:pPr>
              <w:pStyle w:val="769"/>
              <w:spacing w:line="420" w:lineRule="exact"/>
              <w:rPr>
                <w:rFonts w:hint="eastAsia" w:ascii="宋体" w:hAnsi="宋体" w:eastAsia="宋体" w:cs="宋体"/>
                <w:bCs/>
                <w:sz w:val="24"/>
              </w:rPr>
            </w:pPr>
            <w:r>
              <w:rPr>
                <w:rFonts w:hint="eastAsia" w:ascii="宋体" w:hAnsi="宋体" w:eastAsia="宋体" w:cs="宋体"/>
                <w:bCs/>
                <w:sz w:val="24"/>
              </w:rPr>
              <w:t xml:space="preserve">（二）商务部分</w:t>
            </w:r>
            <w:r/>
          </w:p>
          <w:p>
            <w:pPr>
              <w:pStyle w:val="769"/>
              <w:spacing w:line="420" w:lineRule="exact"/>
              <w:rPr>
                <w:rFonts w:hint="eastAsia" w:ascii="宋体" w:hAnsi="宋体" w:eastAsia="宋体" w:cs="宋体"/>
                <w:bCs/>
                <w:sz w:val="24"/>
              </w:rPr>
            </w:pPr>
            <w:r>
              <w:rPr>
                <w:rFonts w:hint="eastAsia" w:ascii="宋体" w:hAnsi="宋体" w:eastAsia="宋体" w:cs="宋体"/>
                <w:bCs/>
                <w:sz w:val="24"/>
              </w:rPr>
              <w:t xml:space="preserve">1.</w:t>
            </w:r>
            <w:r>
              <w:rPr>
                <w:rFonts w:hint="eastAsia" w:ascii="宋体" w:hAnsi="宋体" w:eastAsia="宋体" w:cs="宋体"/>
                <w:sz w:val="24"/>
              </w:rPr>
              <w:t xml:space="preserve">投标人评价</w:t>
            </w:r>
            <w:r>
              <w:rPr>
                <w:rFonts w:hint="eastAsia" w:ascii="宋体" w:hAnsi="宋体" w:eastAsia="宋体" w:cs="宋体"/>
                <w:bCs/>
                <w:sz w:val="24"/>
              </w:rPr>
              <w:t xml:space="preserve">（要求见招标文件第四六章《评标标准》）。</w:t>
            </w:r>
            <w:r/>
          </w:p>
          <w:p>
            <w:pPr>
              <w:pStyle w:val="769"/>
              <w:spacing w:line="420" w:lineRule="exact"/>
              <w:rPr>
                <w:rFonts w:hint="eastAsia" w:ascii="宋体" w:hAnsi="宋体" w:eastAsia="宋体" w:cs="宋体"/>
                <w:bCs/>
                <w:sz w:val="24"/>
              </w:rPr>
            </w:pPr>
            <w:r>
              <w:rPr>
                <w:rFonts w:hint="eastAsia" w:ascii="宋体" w:hAnsi="宋体" w:eastAsia="宋体" w:cs="宋体"/>
                <w:bCs/>
                <w:sz w:val="24"/>
              </w:rPr>
              <w:t xml:space="preserve">2.业绩（要求见招标文件第四六章《评标标准》）。</w:t>
            </w:r>
            <w:r/>
          </w:p>
          <w:p>
            <w:pPr>
              <w:pStyle w:val="769"/>
              <w:spacing w:line="420" w:lineRule="exact"/>
              <w:rPr>
                <w:rFonts w:hint="eastAsia" w:ascii="宋体" w:hAnsi="宋体" w:eastAsia="宋体" w:cs="宋体"/>
                <w:bCs/>
                <w:sz w:val="24"/>
              </w:rPr>
            </w:pPr>
            <w:r>
              <w:rPr>
                <w:rFonts w:hint="eastAsia" w:ascii="宋体" w:hAnsi="宋体" w:eastAsia="宋体" w:cs="宋体"/>
                <w:bCs/>
                <w:sz w:val="24"/>
              </w:rPr>
              <w:t xml:space="preserve">3.演示（要求见招标文件第四六章《评标标准》）。</w:t>
            </w:r>
            <w:r/>
          </w:p>
          <w:p>
            <w:pPr>
              <w:spacing w:line="400" w:lineRule="exact"/>
              <w:rPr>
                <w:rFonts w:hint="eastAsia" w:ascii="宋体" w:hAnsi="宋体" w:eastAsia="宋体" w:cs="宋体"/>
                <w:color w:val="000000"/>
                <w:sz w:val="28"/>
                <w:szCs w:val="28"/>
              </w:rPr>
            </w:pPr>
            <w:r>
              <w:rPr>
                <w:rFonts w:hint="eastAsia" w:ascii="宋体" w:hAnsi="宋体" w:eastAsia="宋体" w:cs="宋体"/>
                <w:b/>
                <w:bCs/>
                <w:color w:val="000000"/>
                <w:sz w:val="28"/>
                <w:szCs w:val="28"/>
              </w:rPr>
              <w:t xml:space="preserve">五、价格折扣文件格式</w:t>
            </w:r>
            <w:bookmarkEnd w:id="14"/>
            <w:r/>
            <w:r/>
          </w:p>
          <w:p>
            <w:pP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t xml:space="preserve">无</w:t>
            </w:r>
            <w:r/>
          </w:p>
          <w:p>
            <w:pPr>
              <w:pStyle w:val="769"/>
              <w:spacing w:line="420" w:lineRule="exact"/>
              <w:rPr>
                <w:rFonts w:hint="eastAsia" w:ascii="宋体" w:hAnsi="宋体" w:eastAsia="宋体" w:cs="宋体"/>
                <w:bCs/>
                <w:sz w:val="24"/>
              </w:rPr>
            </w:pPr>
            <w:r>
              <w:rPr>
                <w:rFonts w:hint="eastAsia" w:ascii="宋体" w:hAnsi="宋体" w:eastAsia="宋体" w:cs="宋体"/>
                <w:b/>
                <w:bCs/>
                <w:sz w:val="24"/>
              </w:rPr>
              <w:t xml:space="preserve">备注</w:t>
            </w:r>
            <w:r>
              <w:rPr>
                <w:rFonts w:hint="eastAsia" w:ascii="宋体" w:hAnsi="宋体" w:eastAsia="宋体" w:cs="宋体"/>
                <w:bCs/>
                <w:sz w:val="24"/>
              </w:rPr>
              <w:t xml:space="preserve">：</w:t>
            </w:r>
            <w:r/>
          </w:p>
          <w:p>
            <w:pPr>
              <w:pStyle w:val="769"/>
              <w:spacing w:line="420" w:lineRule="exact"/>
              <w:rPr>
                <w:rFonts w:hint="eastAsia" w:ascii="宋体" w:hAnsi="宋体" w:eastAsia="宋体" w:cs="宋体"/>
                <w:bCs/>
                <w:sz w:val="24"/>
              </w:rPr>
            </w:pPr>
            <w:r>
              <w:rPr>
                <w:rFonts w:hint="eastAsia" w:ascii="宋体" w:hAnsi="宋体" w:eastAsia="宋体" w:cs="宋体"/>
                <w:bCs/>
                <w:sz w:val="24"/>
              </w:rPr>
              <w:t xml:space="preserve">1.投标人应对以上文件的合法性、真实性负责。</w:t>
            </w:r>
            <w:r/>
          </w:p>
          <w:p>
            <w:pPr>
              <w:pStyle w:val="769"/>
              <w:spacing w:line="420" w:lineRule="exact"/>
              <w:rPr>
                <w:rFonts w:hint="eastAsia" w:ascii="宋体" w:hAnsi="宋体" w:eastAsia="宋体" w:cs="宋体"/>
                <w:bCs/>
                <w:sz w:val="24"/>
              </w:rPr>
            </w:pPr>
            <w:r>
              <w:rPr>
                <w:rFonts w:hint="eastAsia" w:ascii="宋体" w:hAnsi="宋体" w:eastAsia="宋体" w:cs="宋体"/>
                <w:bCs/>
                <w:sz w:val="24"/>
              </w:rPr>
              <w:t xml:space="preserve">2.签订合同前，中标人必须向采购人提交其投标文件中所有扫描件的原件，采购人核查无误后，签订合同。如中标人不能在采购人规定的时间内向采购人提供原件，将被采购人认定为具有《中华人民共和国政府采购法》第七十七条所规定的“提供虚假材料谋取中标、成交的”情形，并承担相应的法律责任。特别要求的除外。</w:t>
            </w:r>
            <w:bookmarkEnd w:id="12"/>
            <w:r/>
            <w:r/>
          </w:p>
        </w:tc>
      </w:tr>
      <w:tr>
        <w:trPr/>
        <w:tc>
          <w:tcPr>
            <w:tcW w:w="900" w:type="pct"/>
            <w:textDirection w:val="lrTb"/>
            <w:noWrap w:val="false"/>
          </w:tcPr>
          <w:p>
            <w:pPr>
              <w:pStyle w:val="769"/>
              <w:jc w:val="center"/>
              <w:spacing w:line="420" w:lineRule="exact"/>
              <w:rPr>
                <w:rFonts w:hint="eastAsia" w:ascii="宋体" w:hAnsi="宋体" w:eastAsia="宋体" w:cs="宋体"/>
                <w:sz w:val="24"/>
              </w:rPr>
            </w:pPr>
            <w:r>
              <w:rPr>
                <w:rFonts w:hint="eastAsia" w:ascii="宋体" w:hAnsi="宋体" w:eastAsia="宋体" w:cs="宋体"/>
                <w:sz w:val="24"/>
              </w:rPr>
              <w:t xml:space="preserve">(十三)2</w:t>
            </w:r>
            <w:r/>
          </w:p>
        </w:tc>
        <w:tc>
          <w:tcPr>
            <w:tcW w:w="4100" w:type="pct"/>
            <w:textDirection w:val="lrTb"/>
            <w:noWrap w:val="false"/>
          </w:tcPr>
          <w:p>
            <w:pPr>
              <w:pStyle w:val="769"/>
              <w:spacing w:line="420" w:lineRule="exact"/>
              <w:widowControl/>
              <w:rPr>
                <w:rFonts w:hint="eastAsia" w:ascii="宋体" w:hAnsi="宋体" w:eastAsia="宋体" w:cs="宋体"/>
                <w:sz w:val="24"/>
              </w:rPr>
            </w:pPr>
            <w:r>
              <w:rPr>
                <w:rFonts w:hint="eastAsia" w:ascii="宋体" w:hAnsi="宋体" w:eastAsia="宋体" w:cs="宋体"/>
                <w:sz w:val="24"/>
              </w:rPr>
              <w:t xml:space="preserve">商务条件见：</w:t>
            </w:r>
            <w:r/>
          </w:p>
          <w:p>
            <w:pPr>
              <w:pStyle w:val="769"/>
              <w:spacing w:line="420" w:lineRule="exact"/>
              <w:widowControl/>
              <w:rPr>
                <w:rFonts w:hint="eastAsia" w:ascii="宋体" w:hAnsi="宋体" w:eastAsia="宋体" w:cs="宋体"/>
                <w:sz w:val="24"/>
              </w:rPr>
            </w:pPr>
            <w:r>
              <w:rPr>
                <w:rFonts w:hint="eastAsia" w:ascii="宋体" w:hAnsi="宋体" w:eastAsia="宋体" w:cs="宋体"/>
                <w:sz w:val="24"/>
              </w:rPr>
              <w:t xml:space="preserve">一、本文件第四章《评标标准》中《评分细则》。</w:t>
            </w:r>
            <w:r/>
          </w:p>
          <w:p>
            <w:pPr>
              <w:pStyle w:val="769"/>
              <w:spacing w:line="420" w:lineRule="exact"/>
              <w:rPr>
                <w:rFonts w:hint="eastAsia" w:ascii="宋体" w:hAnsi="宋体" w:eastAsia="宋体" w:cs="宋体"/>
                <w:bCs/>
                <w:sz w:val="24"/>
              </w:rPr>
            </w:pPr>
            <w:r>
              <w:rPr>
                <w:rFonts w:hint="eastAsia" w:ascii="宋体" w:hAnsi="宋体" w:eastAsia="宋体" w:cs="宋体"/>
                <w:sz w:val="24"/>
              </w:rPr>
              <w:t xml:space="preserve">二、本文件第三章《投标资料表》中(十二)1和(十二)2。</w:t>
            </w:r>
            <w:r/>
          </w:p>
        </w:tc>
      </w:tr>
      <w:tr>
        <w:trPr/>
        <w:tc>
          <w:tcPr>
            <w:tcW w:w="900" w:type="pct"/>
            <w:textDirection w:val="lrTb"/>
            <w:noWrap w:val="false"/>
          </w:tcPr>
          <w:p>
            <w:pPr>
              <w:pStyle w:val="769"/>
              <w:jc w:val="center"/>
              <w:spacing w:line="420" w:lineRule="exact"/>
              <w:rPr>
                <w:rFonts w:hint="eastAsia" w:ascii="宋体" w:hAnsi="宋体" w:eastAsia="宋体" w:cs="宋体"/>
                <w:sz w:val="24"/>
              </w:rPr>
            </w:pPr>
            <w:r>
              <w:rPr>
                <w:rFonts w:hint="eastAsia" w:ascii="宋体" w:hAnsi="宋体" w:eastAsia="宋体" w:cs="宋体"/>
                <w:sz w:val="24"/>
              </w:rPr>
              <w:t xml:space="preserve">(十三)3</w:t>
            </w:r>
            <w:r/>
          </w:p>
        </w:tc>
        <w:tc>
          <w:tcPr>
            <w:tcW w:w="4100" w:type="pct"/>
            <w:textDirection w:val="lrTb"/>
            <w:noWrap w:val="false"/>
          </w:tcPr>
          <w:p>
            <w:pPr>
              <w:pStyle w:val="769"/>
              <w:spacing w:line="420" w:lineRule="exact"/>
              <w:widowControl/>
              <w:rPr>
                <w:rFonts w:hint="eastAsia" w:ascii="宋体" w:hAnsi="宋体" w:eastAsia="宋体" w:cs="宋体"/>
                <w:sz w:val="24"/>
              </w:rPr>
            </w:pPr>
            <w:r>
              <w:rPr>
                <w:rFonts w:hint="eastAsia" w:ascii="宋体" w:hAnsi="宋体" w:eastAsia="宋体" w:cs="宋体"/>
                <w:sz w:val="24"/>
              </w:rPr>
              <w:t xml:space="preserve">交货和提供服务的时间：见本文件第五章《拟签订的合同文本》及或本文件第六章《采购需求》。</w:t>
            </w:r>
            <w:r/>
          </w:p>
        </w:tc>
      </w:tr>
      <w:tr>
        <w:trPr>
          <w:trHeight w:val="753"/>
        </w:trPr>
        <w:tc>
          <w:tcPr>
            <w:tcW w:w="900" w:type="pct"/>
            <w:textDirection w:val="lrTb"/>
            <w:noWrap w:val="false"/>
          </w:tcPr>
          <w:p>
            <w:pPr>
              <w:pStyle w:val="769"/>
              <w:jc w:val="center"/>
              <w:spacing w:line="420" w:lineRule="exact"/>
              <w:rPr>
                <w:rFonts w:hint="eastAsia" w:ascii="宋体" w:hAnsi="宋体" w:eastAsia="宋体" w:cs="宋体"/>
                <w:sz w:val="24"/>
              </w:rPr>
            </w:pPr>
            <w:r>
              <w:rPr>
                <w:rFonts w:hint="eastAsia" w:ascii="宋体" w:hAnsi="宋体" w:eastAsia="宋体" w:cs="宋体"/>
                <w:sz w:val="24"/>
              </w:rPr>
              <w:t xml:space="preserve">(十四)3</w:t>
            </w:r>
            <w:r/>
          </w:p>
        </w:tc>
        <w:tc>
          <w:tcPr>
            <w:tcW w:w="4100" w:type="pct"/>
            <w:textDirection w:val="lrTb"/>
            <w:noWrap w:val="false"/>
          </w:tcPr>
          <w:p>
            <w:pPr>
              <w:pStyle w:val="769"/>
              <w:spacing w:line="420" w:lineRule="exact"/>
              <w:rPr>
                <w:rFonts w:hint="eastAsia" w:ascii="宋体" w:hAnsi="宋体" w:eastAsia="宋体" w:cs="宋体"/>
                <w:sz w:val="24"/>
              </w:rPr>
            </w:pPr>
            <w:r>
              <w:rPr>
                <w:rFonts w:hint="eastAsia" w:ascii="宋体" w:hAnsi="宋体" w:eastAsia="宋体" w:cs="宋体"/>
                <w:bCs/>
                <w:sz w:val="24"/>
              </w:rPr>
              <w:t xml:space="preserve">本项目不接受超过</w:t>
            </w:r>
            <w:r>
              <w:rPr>
                <w:rFonts w:hint="eastAsia" w:ascii="宋体" w:hAnsi="宋体" w:eastAsia="宋体" w:cs="宋体"/>
                <w:bCs/>
                <w:color w:val="auto"/>
                <w:sz w:val="24"/>
                <w:highlight w:val="none"/>
              </w:rPr>
              <w:t xml:space="preserve">290</w:t>
            </w:r>
            <w:r>
              <w:rPr>
                <w:rFonts w:hint="eastAsia" w:ascii="宋体" w:hAnsi="宋体" w:eastAsia="宋体" w:cs="宋体"/>
                <w:bCs/>
                <w:sz w:val="24"/>
              </w:rPr>
              <w:t xml:space="preserve">万元人民币（采购项目预算金额）的投标报价。</w:t>
            </w:r>
            <w:r>
              <w:rPr>
                <w:rFonts w:hint="eastAsia" w:ascii="宋体" w:hAnsi="宋体" w:eastAsia="宋体" w:cs="宋体"/>
                <w:sz w:val="24"/>
              </w:rPr>
              <w:t xml:space="preserve">用户不再支付报价以外的任何费用。</w:t>
            </w:r>
            <w:r/>
          </w:p>
        </w:tc>
      </w:tr>
      <w:tr>
        <w:trPr/>
        <w:tc>
          <w:tcPr>
            <w:tcW w:w="900" w:type="pct"/>
            <w:textDirection w:val="lrTb"/>
            <w:noWrap w:val="false"/>
          </w:tcPr>
          <w:p>
            <w:pPr>
              <w:pStyle w:val="769"/>
              <w:jc w:val="center"/>
              <w:spacing w:line="420" w:lineRule="exact"/>
              <w:rPr>
                <w:rFonts w:hint="eastAsia" w:ascii="宋体" w:hAnsi="宋体" w:eastAsia="宋体" w:cs="宋体"/>
                <w:sz w:val="24"/>
              </w:rPr>
            </w:pPr>
            <w:r>
              <w:rPr>
                <w:rFonts w:hint="eastAsia" w:ascii="宋体" w:hAnsi="宋体" w:eastAsia="宋体" w:cs="宋体"/>
                <w:sz w:val="24"/>
              </w:rPr>
              <w:t xml:space="preserve">(十五)</w:t>
            </w:r>
            <w:r/>
          </w:p>
        </w:tc>
        <w:tc>
          <w:tcPr>
            <w:tcW w:w="4100" w:type="pct"/>
            <w:textDirection w:val="lrTb"/>
            <w:noWrap w:val="false"/>
          </w:tcPr>
          <w:p>
            <w:pPr>
              <w:pStyle w:val="769"/>
              <w:spacing w:line="420" w:lineRule="exact"/>
              <w:rPr>
                <w:rFonts w:hint="eastAsia" w:ascii="宋体" w:hAnsi="宋体" w:eastAsia="宋体" w:cs="宋体"/>
                <w:sz w:val="24"/>
              </w:rPr>
            </w:pPr>
            <w:r>
              <w:rPr>
                <w:rFonts w:hint="eastAsia" w:ascii="宋体" w:hAnsi="宋体" w:eastAsia="宋体" w:cs="宋体"/>
                <w:sz w:val="24"/>
              </w:rPr>
              <w:t xml:space="preserve">以人民币报价。</w:t>
            </w:r>
            <w:r/>
          </w:p>
        </w:tc>
      </w:tr>
      <w:tr>
        <w:trPr/>
        <w:tc>
          <w:tcPr>
            <w:tcW w:w="900" w:type="pct"/>
            <w:textDirection w:val="lrTb"/>
            <w:noWrap w:val="false"/>
          </w:tcPr>
          <w:p>
            <w:pPr>
              <w:pStyle w:val="769"/>
              <w:jc w:val="center"/>
              <w:spacing w:line="420" w:lineRule="exact"/>
              <w:rPr>
                <w:rFonts w:hint="eastAsia" w:ascii="宋体" w:hAnsi="宋体" w:eastAsia="宋体" w:cs="宋体"/>
                <w:sz w:val="24"/>
              </w:rPr>
            </w:pPr>
            <w:r>
              <w:rPr>
                <w:rFonts w:hint="eastAsia" w:ascii="宋体" w:hAnsi="宋体" w:eastAsia="宋体" w:cs="宋体"/>
                <w:sz w:val="24"/>
              </w:rPr>
              <w:t xml:space="preserve">(十八)4</w:t>
            </w:r>
            <w:r/>
          </w:p>
        </w:tc>
        <w:tc>
          <w:tcPr>
            <w:tcW w:w="4100" w:type="pct"/>
            <w:textDirection w:val="lrTb"/>
            <w:noWrap w:val="false"/>
          </w:tcPr>
          <w:p>
            <w:pPr>
              <w:pStyle w:val="769"/>
              <w:spacing w:line="420" w:lineRule="exact"/>
              <w:rPr>
                <w:rFonts w:hint="eastAsia" w:ascii="宋体" w:hAnsi="宋体" w:eastAsia="宋体" w:cs="宋体"/>
                <w:sz w:val="24"/>
              </w:rPr>
            </w:pPr>
            <w:r>
              <w:rPr>
                <w:rFonts w:hint="eastAsia" w:ascii="宋体" w:hAnsi="宋体" w:eastAsia="宋体" w:cs="宋体"/>
                <w:sz w:val="24"/>
              </w:rPr>
              <w:t xml:space="preserve">见本文件第三章《投标资料表》中(十二)1和(十二)2</w:t>
            </w:r>
            <w:r/>
          </w:p>
        </w:tc>
      </w:tr>
      <w:tr>
        <w:trPr/>
        <w:tc>
          <w:tcPr>
            <w:tcW w:w="900" w:type="pct"/>
            <w:textDirection w:val="lrTb"/>
            <w:noWrap w:val="false"/>
          </w:tcPr>
          <w:p>
            <w:pPr>
              <w:pStyle w:val="769"/>
              <w:jc w:val="center"/>
              <w:spacing w:line="420" w:lineRule="exact"/>
              <w:rPr>
                <w:rFonts w:hint="eastAsia" w:ascii="宋体" w:hAnsi="宋体" w:eastAsia="宋体" w:cs="宋体"/>
                <w:sz w:val="24"/>
              </w:rPr>
            </w:pPr>
            <w:r>
              <w:rPr>
                <w:rFonts w:hint="eastAsia" w:ascii="宋体" w:hAnsi="宋体" w:eastAsia="宋体" w:cs="宋体"/>
                <w:sz w:val="24"/>
              </w:rPr>
              <w:t xml:space="preserve">(二十)</w:t>
            </w:r>
            <w:r/>
          </w:p>
        </w:tc>
        <w:tc>
          <w:tcPr>
            <w:tcW w:w="4100" w:type="pct"/>
            <w:textDirection w:val="lrTb"/>
            <w:noWrap w:val="false"/>
          </w:tcPr>
          <w:p>
            <w:pPr>
              <w:pStyle w:val="769"/>
              <w:spacing w:line="42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投标文件的递交：</w:t>
            </w:r>
            <w:r/>
          </w:p>
          <w:p>
            <w:pPr>
              <w:pStyle w:val="769"/>
              <w:spacing w:line="42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1.投标文件递交截止时间：2024年</w:t>
            </w:r>
            <w:r>
              <w:rPr>
                <w:rFonts w:hint="eastAsia" w:ascii="宋体" w:hAnsi="宋体" w:eastAsia="宋体" w:cs="宋体"/>
                <w:bCs/>
                <w:sz w:val="24"/>
                <w:highlight w:val="none"/>
                <w:lang w:val="en-US" w:eastAsia="zh-CN"/>
              </w:rPr>
              <w:t xml:space="preserve">05</w:t>
            </w:r>
            <w:r>
              <w:rPr>
                <w:rFonts w:hint="eastAsia" w:ascii="宋体" w:hAnsi="宋体" w:eastAsia="宋体" w:cs="宋体"/>
                <w:bCs/>
                <w:sz w:val="24"/>
                <w:highlight w:val="none"/>
              </w:rPr>
              <w:t xml:space="preserve">月</w:t>
            </w:r>
            <w:r>
              <w:rPr>
                <w:rFonts w:hint="eastAsia" w:ascii="宋体" w:hAnsi="宋体" w:cs="宋体"/>
                <w:bCs/>
                <w:sz w:val="24"/>
                <w:highlight w:val="none"/>
                <w:lang w:val="en-US" w:eastAsia="zh-CN"/>
              </w:rPr>
              <w:t xml:space="preserve">30</w:t>
            </w:r>
            <w:r>
              <w:rPr>
                <w:rFonts w:hint="eastAsia" w:ascii="宋体" w:hAnsi="宋体" w:eastAsia="宋体" w:cs="宋体"/>
                <w:bCs/>
                <w:sz w:val="24"/>
                <w:highlight w:val="none"/>
              </w:rPr>
              <w:t xml:space="preserve">日</w:t>
            </w:r>
            <w:r>
              <w:rPr>
                <w:rFonts w:hint="eastAsia" w:ascii="宋体" w:hAnsi="宋体" w:cs="宋体"/>
                <w:bCs/>
                <w:sz w:val="24"/>
                <w:highlight w:val="none"/>
                <w:lang w:val="en-US" w:eastAsia="zh-CN"/>
              </w:rPr>
              <w:t xml:space="preserve">14</w:t>
            </w:r>
            <w:r>
              <w:rPr>
                <w:rFonts w:hint="eastAsia" w:ascii="宋体" w:hAnsi="宋体" w:eastAsia="宋体" w:cs="宋体"/>
                <w:bCs/>
                <w:sz w:val="24"/>
                <w:highlight w:val="none"/>
              </w:rPr>
              <w:t xml:space="preserve">点</w:t>
            </w:r>
            <w:r>
              <w:rPr>
                <w:rFonts w:hint="eastAsia" w:ascii="宋体" w:hAnsi="宋体" w:eastAsia="宋体" w:cs="宋体"/>
                <w:bCs/>
                <w:sz w:val="24"/>
                <w:highlight w:val="none"/>
                <w:lang w:val="en-US" w:eastAsia="zh-CN"/>
              </w:rPr>
              <w:t xml:space="preserve">30</w:t>
            </w:r>
            <w:r>
              <w:rPr>
                <w:rFonts w:hint="eastAsia" w:ascii="宋体" w:hAnsi="宋体" w:eastAsia="宋体" w:cs="宋体"/>
                <w:bCs/>
                <w:sz w:val="24"/>
                <w:highlight w:val="none"/>
              </w:rPr>
              <w:t xml:space="preserve">分（北京时间）。</w:t>
            </w:r>
            <w:r/>
          </w:p>
          <w:p>
            <w:pPr>
              <w:pStyle w:val="769"/>
              <w:spacing w:line="42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2、递交地点：投标人应当通过“苏采云”系统提交数据电文形式的投标文件（即电子投标），“苏采云”系统自动接收。</w:t>
            </w:r>
            <w:r/>
          </w:p>
        </w:tc>
      </w:tr>
      <w:tr>
        <w:trPr/>
        <w:tc>
          <w:tcPr>
            <w:tcW w:w="900" w:type="pct"/>
            <w:textDirection w:val="lrTb"/>
            <w:noWrap w:val="false"/>
          </w:tcPr>
          <w:p>
            <w:pPr>
              <w:pStyle w:val="769"/>
              <w:jc w:val="center"/>
              <w:spacing w:line="420" w:lineRule="exact"/>
              <w:rPr>
                <w:rFonts w:hint="eastAsia" w:ascii="宋体" w:hAnsi="宋体" w:eastAsia="宋体" w:cs="宋体"/>
                <w:sz w:val="24"/>
              </w:rPr>
            </w:pPr>
            <w:r>
              <w:rPr>
                <w:rFonts w:hint="eastAsia" w:ascii="宋体" w:hAnsi="宋体" w:eastAsia="宋体" w:cs="宋体"/>
                <w:sz w:val="24"/>
              </w:rPr>
              <w:t xml:space="preserve">（二十）2</w:t>
            </w:r>
            <w:r/>
          </w:p>
        </w:tc>
        <w:tc>
          <w:tcPr>
            <w:tcW w:w="4100" w:type="pct"/>
            <w:textDirection w:val="lrTb"/>
            <w:noWrap w:val="false"/>
          </w:tcPr>
          <w:p>
            <w:pPr>
              <w:pStyle w:val="769"/>
              <w:spacing w:line="420" w:lineRule="exact"/>
              <w:rPr>
                <w:rFonts w:hint="eastAsia" w:ascii="宋体" w:hAnsi="宋体" w:eastAsia="宋体" w:cs="宋体"/>
                <w:sz w:val="24"/>
              </w:rPr>
            </w:pPr>
            <w:r>
              <w:rPr>
                <w:rFonts w:hint="eastAsia" w:ascii="宋体" w:hAnsi="宋体" w:eastAsia="宋体" w:cs="宋体"/>
                <w:sz w:val="24"/>
              </w:rPr>
              <w:t xml:space="preserve">电子投标文件应由其法定代表人或法定代表人授权代表在规定的网上投标时间内，凭 CA 证书登陆徐州政府采购网--业务工作--用户登录，点击“苏采云”进入系统在线编制投标文件（电子数据），并在投标截止时间之前上传投标文件。</w:t>
            </w:r>
            <w:r/>
          </w:p>
        </w:tc>
      </w:tr>
      <w:tr>
        <w:trPr/>
        <w:tc>
          <w:tcPr>
            <w:tcW w:w="900" w:type="pct"/>
            <w:textDirection w:val="lrTb"/>
            <w:noWrap w:val="false"/>
          </w:tcPr>
          <w:p>
            <w:pPr>
              <w:pStyle w:val="769"/>
              <w:jc w:val="center"/>
              <w:spacing w:line="420" w:lineRule="exact"/>
              <w:rPr>
                <w:rFonts w:hint="eastAsia" w:ascii="宋体" w:hAnsi="宋体" w:eastAsia="宋体" w:cs="宋体"/>
                <w:sz w:val="24"/>
              </w:rPr>
            </w:pPr>
            <w:r>
              <w:rPr>
                <w:rFonts w:hint="eastAsia" w:ascii="宋体" w:hAnsi="宋体" w:eastAsia="宋体" w:cs="宋体"/>
                <w:sz w:val="24"/>
              </w:rPr>
              <w:t xml:space="preserve">四</w:t>
            </w:r>
            <w:r/>
          </w:p>
        </w:tc>
        <w:tc>
          <w:tcPr>
            <w:tcW w:w="4100" w:type="pct"/>
            <w:textDirection w:val="lrTb"/>
            <w:noWrap w:val="false"/>
          </w:tcPr>
          <w:p>
            <w:pPr>
              <w:pStyle w:val="769"/>
              <w:spacing w:line="420" w:lineRule="exact"/>
              <w:rPr>
                <w:rFonts w:hint="eastAsia" w:ascii="宋体" w:hAnsi="宋体" w:eastAsia="宋体" w:cs="宋体"/>
                <w:sz w:val="24"/>
              </w:rPr>
            </w:pPr>
            <w:r>
              <w:rPr>
                <w:rFonts w:hint="eastAsia" w:ascii="宋体" w:hAnsi="宋体" w:eastAsia="宋体" w:cs="宋体"/>
                <w:sz w:val="24"/>
              </w:rPr>
              <w:t xml:space="preserve">开标</w:t>
            </w:r>
            <w:r/>
          </w:p>
        </w:tc>
      </w:tr>
      <w:tr>
        <w:trPr/>
        <w:tc>
          <w:tcPr>
            <w:tcW w:w="900" w:type="pct"/>
            <w:textDirection w:val="lrTb"/>
            <w:noWrap w:val="false"/>
          </w:tcPr>
          <w:p>
            <w:pPr>
              <w:pStyle w:val="769"/>
              <w:jc w:val="center"/>
              <w:spacing w:line="420" w:lineRule="exact"/>
              <w:rPr>
                <w:rFonts w:hint="eastAsia" w:ascii="宋体" w:hAnsi="宋体" w:eastAsia="宋体" w:cs="宋体"/>
                <w:sz w:val="24"/>
              </w:rPr>
            </w:pPr>
            <w:r>
              <w:rPr>
                <w:rFonts w:hint="eastAsia" w:ascii="宋体" w:hAnsi="宋体" w:eastAsia="宋体" w:cs="宋体"/>
                <w:sz w:val="24"/>
              </w:rPr>
              <w:t xml:space="preserve">(二十四)1</w:t>
            </w:r>
            <w:r/>
          </w:p>
        </w:tc>
        <w:tc>
          <w:tcPr>
            <w:tcW w:w="4100" w:type="pct"/>
            <w:textDirection w:val="lrTb"/>
            <w:noWrap w:val="false"/>
          </w:tcPr>
          <w:p>
            <w:pPr>
              <w:pStyle w:val="769"/>
              <w:spacing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一、开标时间：2024年</w:t>
            </w:r>
            <w:r>
              <w:rPr>
                <w:rFonts w:hint="eastAsia" w:ascii="宋体" w:hAnsi="宋体" w:eastAsia="宋体" w:cs="宋体"/>
                <w:sz w:val="24"/>
                <w:highlight w:val="none"/>
                <w:lang w:val="en-US" w:eastAsia="zh-CN"/>
              </w:rPr>
              <w:t xml:space="preserve">05</w:t>
            </w:r>
            <w:r>
              <w:rPr>
                <w:rFonts w:hint="eastAsia" w:ascii="宋体" w:hAnsi="宋体" w:eastAsia="宋体" w:cs="宋体"/>
                <w:sz w:val="24"/>
                <w:highlight w:val="none"/>
              </w:rPr>
              <w:t xml:space="preserve">月</w:t>
            </w:r>
            <w:r>
              <w:rPr>
                <w:rFonts w:hint="eastAsia" w:ascii="宋体" w:hAnsi="宋体" w:cs="宋体"/>
                <w:sz w:val="24"/>
                <w:highlight w:val="none"/>
                <w:lang w:val="en-US" w:eastAsia="zh-CN"/>
              </w:rPr>
              <w:t xml:space="preserve">30</w:t>
            </w:r>
            <w:r>
              <w:rPr>
                <w:rFonts w:hint="eastAsia" w:ascii="宋体" w:hAnsi="宋体" w:eastAsia="宋体" w:cs="宋体"/>
                <w:sz w:val="24"/>
                <w:highlight w:val="none"/>
              </w:rPr>
              <w:t xml:space="preserve">日</w:t>
            </w:r>
            <w:r>
              <w:rPr>
                <w:rFonts w:hint="eastAsia" w:ascii="宋体" w:hAnsi="宋体" w:cs="宋体"/>
                <w:sz w:val="24"/>
                <w:highlight w:val="none"/>
                <w:lang w:val="en-US" w:eastAsia="zh-CN"/>
              </w:rPr>
              <w:t xml:space="preserve">14</w:t>
            </w:r>
            <w:r>
              <w:rPr>
                <w:rFonts w:hint="eastAsia" w:ascii="宋体" w:hAnsi="宋体" w:eastAsia="宋体" w:cs="宋体"/>
                <w:sz w:val="24"/>
                <w:highlight w:val="none"/>
                <w:lang w:val="en-US" w:eastAsia="zh-CN"/>
              </w:rPr>
              <w:t xml:space="preserve">:30</w:t>
            </w:r>
            <w:r>
              <w:rPr>
                <w:rFonts w:hint="eastAsia" w:ascii="宋体" w:hAnsi="宋体" w:eastAsia="宋体" w:cs="宋体"/>
                <w:sz w:val="24"/>
                <w:highlight w:val="none"/>
              </w:rPr>
              <w:t xml:space="preserve">北京时间。</w:t>
            </w:r>
            <w:r/>
          </w:p>
          <w:p>
            <w:pPr>
              <w:pStyle w:val="769"/>
              <w:spacing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二、开标地点：</w:t>
            </w:r>
            <w:r>
              <w:rPr>
                <w:rFonts w:hint="eastAsia" w:ascii="宋体" w:hAnsi="宋体" w:eastAsia="宋体" w:cs="宋体"/>
                <w:sz w:val="24"/>
                <w:highlight w:val="none"/>
                <w:lang w:bidi="en-US"/>
              </w:rPr>
              <w:t xml:space="preserve">各投标人登录“苏采云”系统（网址：http://jszfcg.jsczt.cn/）“开标大厅”或进入徐州政府采购网（网址：http://czj.xz.gov.cn/Home/HomeIndex）--业务工作--用户登录，点击“苏采云”进入系统“开标大厅”</w:t>
            </w:r>
            <w:r/>
          </w:p>
        </w:tc>
      </w:tr>
      <w:tr>
        <w:trPr/>
        <w:tc>
          <w:tcPr>
            <w:tcW w:w="900" w:type="pct"/>
            <w:textDirection w:val="lrTb"/>
            <w:noWrap w:val="false"/>
          </w:tcPr>
          <w:p>
            <w:pPr>
              <w:pStyle w:val="769"/>
              <w:jc w:val="center"/>
              <w:spacing w:line="420" w:lineRule="exact"/>
              <w:rPr>
                <w:rFonts w:hint="eastAsia" w:ascii="宋体" w:hAnsi="宋体" w:eastAsia="宋体" w:cs="宋体"/>
                <w:sz w:val="24"/>
              </w:rPr>
            </w:pPr>
            <w:r>
              <w:rPr>
                <w:rFonts w:hint="eastAsia" w:ascii="宋体" w:hAnsi="宋体" w:eastAsia="宋体" w:cs="宋体"/>
                <w:sz w:val="24"/>
              </w:rPr>
              <w:t xml:space="preserve">(二十四)3</w:t>
            </w:r>
            <w:r/>
          </w:p>
        </w:tc>
        <w:tc>
          <w:tcPr>
            <w:tcW w:w="4100" w:type="pct"/>
            <w:textDirection w:val="lrTb"/>
            <w:noWrap w:val="false"/>
          </w:tcPr>
          <w:p>
            <w:pPr>
              <w:pStyle w:val="769"/>
              <w:spacing w:line="420" w:lineRule="exact"/>
              <w:rPr>
                <w:rFonts w:hint="eastAsia" w:ascii="宋体" w:hAnsi="宋体" w:eastAsia="宋体" w:cs="宋体"/>
                <w:sz w:val="24"/>
              </w:rPr>
            </w:pPr>
            <w:r>
              <w:rPr>
                <w:rFonts w:hint="eastAsia" w:ascii="宋体" w:hAnsi="宋体" w:eastAsia="宋体" w:cs="宋体"/>
                <w:sz w:val="24"/>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pStyle w:val="769"/>
              <w:spacing w:line="420" w:lineRule="exact"/>
              <w:rPr>
                <w:rFonts w:hint="eastAsia" w:ascii="宋体" w:hAnsi="宋体" w:eastAsia="宋体" w:cs="宋体"/>
                <w:sz w:val="24"/>
              </w:rPr>
            </w:pPr>
            <w:r>
              <w:rPr>
                <w:rFonts w:hint="eastAsia" w:ascii="宋体" w:hAnsi="宋体" w:eastAsia="宋体" w:cs="宋体"/>
                <w:sz w:val="24"/>
              </w:rPr>
              <w:t xml:space="preserve">所有投标人解密（或解密时间）结束后，“苏采云”系统生成开标记录并向社会公众公布，但依法应当保密的除外。</w:t>
            </w:r>
            <w:r/>
          </w:p>
        </w:tc>
      </w:tr>
      <w:tr>
        <w:trPr/>
        <w:tc>
          <w:tcPr>
            <w:tcW w:w="900" w:type="pct"/>
            <w:textDirection w:val="lrTb"/>
            <w:noWrap w:val="false"/>
          </w:tcPr>
          <w:p>
            <w:pPr>
              <w:pStyle w:val="769"/>
              <w:jc w:val="center"/>
              <w:spacing w:line="420" w:lineRule="exact"/>
              <w:rPr>
                <w:rFonts w:hint="eastAsia" w:ascii="宋体" w:hAnsi="宋体" w:eastAsia="宋体" w:cs="宋体"/>
                <w:sz w:val="24"/>
              </w:rPr>
            </w:pPr>
            <w:r>
              <w:rPr>
                <w:rFonts w:hint="eastAsia" w:ascii="宋体" w:hAnsi="宋体" w:eastAsia="宋体" w:cs="宋体"/>
                <w:sz w:val="24"/>
              </w:rPr>
              <w:t xml:space="preserve">五</w:t>
            </w:r>
            <w:r/>
          </w:p>
        </w:tc>
        <w:tc>
          <w:tcPr>
            <w:tcW w:w="4100" w:type="pct"/>
            <w:textDirection w:val="lrTb"/>
            <w:noWrap w:val="false"/>
          </w:tcPr>
          <w:p>
            <w:pPr>
              <w:pStyle w:val="769"/>
              <w:spacing w:line="420" w:lineRule="exact"/>
              <w:rPr>
                <w:rFonts w:hint="eastAsia" w:ascii="宋体" w:hAnsi="宋体" w:eastAsia="宋体" w:cs="宋体"/>
                <w:sz w:val="24"/>
              </w:rPr>
            </w:pPr>
            <w:r>
              <w:rPr>
                <w:rFonts w:hint="eastAsia" w:ascii="宋体" w:hAnsi="宋体" w:eastAsia="宋体" w:cs="宋体"/>
                <w:sz w:val="24"/>
              </w:rPr>
              <w:t xml:space="preserve">评标</w:t>
            </w:r>
            <w:r/>
          </w:p>
        </w:tc>
      </w:tr>
      <w:tr>
        <w:trPr/>
        <w:tc>
          <w:tcPr>
            <w:tcW w:w="900" w:type="pct"/>
            <w:textDirection w:val="lrTb"/>
            <w:noWrap w:val="false"/>
          </w:tcPr>
          <w:p>
            <w:pPr>
              <w:pStyle w:val="769"/>
              <w:jc w:val="center"/>
              <w:spacing w:line="420" w:lineRule="exact"/>
              <w:rPr>
                <w:rFonts w:hint="eastAsia" w:ascii="宋体" w:hAnsi="宋体" w:eastAsia="宋体" w:cs="宋体"/>
                <w:sz w:val="24"/>
              </w:rPr>
            </w:pPr>
            <w:r>
              <w:rPr>
                <w:rFonts w:hint="eastAsia" w:ascii="宋体" w:hAnsi="宋体" w:eastAsia="宋体" w:cs="宋体"/>
                <w:sz w:val="24"/>
              </w:rPr>
              <w:t xml:space="preserve">(二十六)</w:t>
            </w:r>
            <w:r/>
          </w:p>
        </w:tc>
        <w:tc>
          <w:tcPr>
            <w:tcW w:w="4100" w:type="pct"/>
            <w:textDirection w:val="lrTb"/>
            <w:noWrap w:val="false"/>
          </w:tcPr>
          <w:p>
            <w:pPr>
              <w:pStyle w:val="769"/>
              <w:spacing w:line="420" w:lineRule="exact"/>
              <w:rPr>
                <w:rFonts w:hint="eastAsia" w:ascii="宋体" w:hAnsi="宋体" w:eastAsia="宋体" w:cs="宋体"/>
                <w:b/>
                <w:sz w:val="24"/>
              </w:rPr>
            </w:pPr>
            <w:r>
              <w:rPr>
                <w:rFonts w:hint="eastAsia" w:ascii="宋体" w:hAnsi="宋体" w:eastAsia="宋体" w:cs="宋体"/>
                <w:b/>
                <w:sz w:val="24"/>
              </w:rPr>
              <w:t xml:space="preserve">采用综合评分法。</w:t>
            </w:r>
            <w:r/>
          </w:p>
        </w:tc>
      </w:tr>
      <w:tr>
        <w:trPr/>
        <w:tc>
          <w:tcPr>
            <w:tcW w:w="900" w:type="pct"/>
            <w:textDirection w:val="lrTb"/>
            <w:noWrap w:val="false"/>
          </w:tcPr>
          <w:p>
            <w:pPr>
              <w:pStyle w:val="769"/>
              <w:jc w:val="center"/>
              <w:spacing w:line="420" w:lineRule="exact"/>
              <w:rPr>
                <w:rFonts w:hint="eastAsia" w:ascii="宋体" w:hAnsi="宋体" w:eastAsia="宋体" w:cs="宋体"/>
                <w:sz w:val="24"/>
              </w:rPr>
            </w:pPr>
            <w:r>
              <w:rPr>
                <w:rFonts w:hint="eastAsia" w:ascii="宋体" w:hAnsi="宋体" w:eastAsia="宋体" w:cs="宋体"/>
                <w:sz w:val="24"/>
              </w:rPr>
              <w:t xml:space="preserve">(二十七)</w:t>
            </w:r>
            <w:r>
              <w:rPr>
                <w:rFonts w:hint="eastAsia" w:ascii="宋体" w:hAnsi="宋体" w:eastAsia="宋体" w:cs="宋体"/>
                <w:color w:val="000000" w:themeColor="text1"/>
                <w:sz w:val="24"/>
                <w14:textFill>
                  <w14:solidFill>
                    <w14:schemeClr w14:val="tx1"/>
                  </w14:solidFill>
                </w14:textFill>
              </w:rPr>
              <w:t xml:space="preserve">4</w:t>
            </w:r>
            <w:r/>
          </w:p>
        </w:tc>
        <w:tc>
          <w:tcPr>
            <w:tcW w:w="4100" w:type="pct"/>
            <w:textDirection w:val="lrTb"/>
            <w:noWrap w:val="false"/>
          </w:tcPr>
          <w:p>
            <w:pPr>
              <w:pStyle w:val="769"/>
              <w:spacing w:line="420" w:lineRule="exact"/>
              <w:rPr>
                <w:rFonts w:hint="eastAsia" w:ascii="宋体" w:hAnsi="宋体" w:eastAsia="宋体" w:cs="宋体"/>
                <w:sz w:val="24"/>
              </w:rPr>
            </w:pPr>
            <w:r>
              <w:rPr>
                <w:rFonts w:hint="eastAsia" w:ascii="宋体" w:hAnsi="宋体" w:eastAsia="宋体" w:cs="宋体"/>
                <w:sz w:val="24"/>
              </w:rPr>
              <w:t xml:space="preserve">一、推荐中标候选供应商名单。中标候选供应商数量应当根据采购需要确定，但必须按顺序排列中标候选供应商。</w:t>
            </w:r>
            <w:r/>
          </w:p>
          <w:p>
            <w:pPr>
              <w:pStyle w:val="769"/>
              <w:spacing w:line="420" w:lineRule="exact"/>
              <w:rPr>
                <w:rFonts w:hint="eastAsia" w:ascii="宋体" w:hAnsi="宋体" w:eastAsia="宋体" w:cs="宋体"/>
                <w:sz w:val="24"/>
              </w:rPr>
            </w:pPr>
            <w:r>
              <w:rPr>
                <w:rFonts w:hint="eastAsia" w:ascii="宋体" w:hAnsi="宋体" w:eastAsia="宋体" w:cs="宋体"/>
                <w:sz w:val="24"/>
              </w:rPr>
              <w:t xml:space="preserve">二、采用综合评分法的，按评审后得分由高到低顺序排列。得分相同的，按投标报价由低到高顺序排列。得分且投标报价相同的，按技术方案得分顺序排列。</w:t>
            </w:r>
            <w:r/>
          </w:p>
        </w:tc>
      </w:tr>
      <w:tr>
        <w:trPr/>
        <w:tc>
          <w:tcPr>
            <w:tcW w:w="900" w:type="pct"/>
            <w:textDirection w:val="lrTb"/>
            <w:noWrap w:val="false"/>
          </w:tcPr>
          <w:p>
            <w:pPr>
              <w:pStyle w:val="769"/>
              <w:jc w:val="center"/>
              <w:spacing w:line="420" w:lineRule="exact"/>
              <w:rPr>
                <w:rFonts w:hint="eastAsia" w:ascii="宋体" w:hAnsi="宋体" w:eastAsia="宋体" w:cs="宋体"/>
                <w:sz w:val="24"/>
              </w:rPr>
            </w:pPr>
            <w:r>
              <w:rPr>
                <w:rFonts w:hint="eastAsia" w:ascii="宋体" w:hAnsi="宋体" w:eastAsia="宋体" w:cs="宋体"/>
                <w:sz w:val="24"/>
              </w:rPr>
              <w:t xml:space="preserve">七</w:t>
            </w:r>
            <w:r/>
          </w:p>
        </w:tc>
        <w:tc>
          <w:tcPr>
            <w:tcW w:w="4100" w:type="pct"/>
            <w:textDirection w:val="lrTb"/>
            <w:noWrap w:val="false"/>
          </w:tcPr>
          <w:p>
            <w:pPr>
              <w:pStyle w:val="769"/>
              <w:spacing w:line="420" w:lineRule="exact"/>
              <w:rPr>
                <w:rFonts w:hint="eastAsia" w:ascii="宋体" w:hAnsi="宋体" w:eastAsia="宋体" w:cs="宋体"/>
                <w:sz w:val="24"/>
              </w:rPr>
            </w:pPr>
            <w:r>
              <w:rPr>
                <w:rFonts w:hint="eastAsia" w:ascii="宋体" w:hAnsi="宋体" w:eastAsia="宋体" w:cs="宋体"/>
                <w:sz w:val="24"/>
              </w:rPr>
              <w:t xml:space="preserve">政府采购合同</w:t>
            </w:r>
            <w:r/>
          </w:p>
        </w:tc>
      </w:tr>
      <w:tr>
        <w:trPr/>
        <w:tc>
          <w:tcPr>
            <w:tcW w:w="900" w:type="pct"/>
            <w:textDirection w:val="lrTb"/>
            <w:noWrap w:val="false"/>
          </w:tcPr>
          <w:p>
            <w:pPr>
              <w:pStyle w:val="769"/>
              <w:jc w:val="center"/>
              <w:spacing w:line="420" w:lineRule="exact"/>
              <w:rPr>
                <w:rFonts w:hint="eastAsia" w:ascii="宋体" w:hAnsi="宋体" w:eastAsia="宋体" w:cs="宋体"/>
                <w:sz w:val="24"/>
              </w:rPr>
            </w:pPr>
            <w:r>
              <w:rPr>
                <w:rFonts w:hint="eastAsia" w:ascii="宋体" w:hAnsi="宋体" w:eastAsia="宋体" w:cs="宋体"/>
                <w:sz w:val="24"/>
              </w:rPr>
              <w:t xml:space="preserve">(三十七)</w:t>
            </w:r>
            <w:r/>
          </w:p>
          <w:p>
            <w:pPr>
              <w:pStyle w:val="769"/>
              <w:jc w:val="center"/>
              <w:spacing w:line="420" w:lineRule="exact"/>
              <w:rPr>
                <w:rFonts w:hint="eastAsia" w:ascii="宋体" w:hAnsi="宋体" w:eastAsia="宋体" w:cs="宋体"/>
                <w:sz w:val="24"/>
              </w:rPr>
            </w:pPr>
            <w:r>
              <w:rPr>
                <w:rFonts w:hint="eastAsia" w:ascii="宋体" w:hAnsi="宋体" w:eastAsia="宋体" w:cs="宋体"/>
                <w:sz w:val="24"/>
              </w:rPr>
            </w:r>
            <w:r/>
          </w:p>
          <w:p>
            <w:pPr>
              <w:pStyle w:val="769"/>
              <w:jc w:val="center"/>
              <w:spacing w:line="420" w:lineRule="exact"/>
              <w:rPr>
                <w:rFonts w:hint="eastAsia" w:ascii="宋体" w:hAnsi="宋体" w:eastAsia="宋体" w:cs="宋体"/>
              </w:rPr>
            </w:pPr>
            <w:r>
              <w:rPr>
                <w:rFonts w:hint="eastAsia" w:ascii="宋体" w:hAnsi="宋体" w:eastAsia="宋体" w:cs="宋体"/>
                <w:sz w:val="24"/>
              </w:rPr>
              <w:t xml:space="preserve">（三十八）</w:t>
            </w:r>
            <w:r/>
          </w:p>
        </w:tc>
        <w:tc>
          <w:tcPr>
            <w:tcW w:w="4100" w:type="pct"/>
            <w:textDirection w:val="lrTb"/>
            <w:noWrap w:val="false"/>
          </w:tcPr>
          <w:p>
            <w:pPr>
              <w:pStyle w:val="769"/>
              <w:spacing w:line="420" w:lineRule="exact"/>
              <w:rPr>
                <w:rFonts w:hint="eastAsia" w:ascii="宋体" w:hAnsi="宋体" w:eastAsia="宋体" w:cs="宋体"/>
                <w:sz w:val="24"/>
              </w:rPr>
            </w:pPr>
            <w:r>
              <w:rPr>
                <w:rFonts w:hint="eastAsia" w:ascii="宋体" w:hAnsi="宋体" w:eastAsia="宋体" w:cs="宋体"/>
                <w:sz w:val="24"/>
              </w:rPr>
              <w:t xml:space="preserve">采购人与中标、成交供应商应当在中标、成交通知书发出之日起30日内，按照采购文件确定的事项签订政府采购合同。</w:t>
            </w:r>
            <w:r/>
          </w:p>
          <w:p>
            <w:pPr>
              <w:pStyle w:val="769"/>
              <w:spacing w:line="420" w:lineRule="exact"/>
              <w:rPr>
                <w:rFonts w:hint="eastAsia" w:ascii="宋体" w:hAnsi="宋体" w:eastAsia="宋体" w:cs="宋体"/>
              </w:rPr>
            </w:pPr>
            <w:r>
              <w:rPr>
                <w:rFonts w:hint="eastAsia" w:ascii="宋体" w:hAnsi="宋体" w:eastAsia="宋体" w:cs="宋体"/>
                <w:sz w:val="24"/>
              </w:rPr>
              <w:t xml:space="preserve">履约保证金：无</w:t>
            </w:r>
            <w:r/>
          </w:p>
        </w:tc>
      </w:tr>
      <w:tr>
        <w:trPr/>
        <w:tc>
          <w:tcPr>
            <w:tcW w:w="900" w:type="pct"/>
            <w:textDirection w:val="lrTb"/>
            <w:noWrap w:val="false"/>
          </w:tcPr>
          <w:p>
            <w:pPr>
              <w:pStyle w:val="769"/>
              <w:jc w:val="center"/>
              <w:spacing w:line="420" w:lineRule="exact"/>
              <w:rPr>
                <w:rFonts w:hint="eastAsia" w:ascii="宋体" w:hAnsi="宋体" w:eastAsia="宋体" w:cs="宋体"/>
                <w:sz w:val="24"/>
              </w:rPr>
            </w:pPr>
            <w:r>
              <w:rPr>
                <w:rFonts w:hint="eastAsia" w:ascii="宋体" w:hAnsi="宋体" w:eastAsia="宋体" w:cs="宋体"/>
                <w:sz w:val="24"/>
              </w:rPr>
              <w:t xml:space="preserve">(四十)</w:t>
            </w:r>
            <w:r/>
          </w:p>
        </w:tc>
        <w:tc>
          <w:tcPr>
            <w:tcW w:w="4100" w:type="pct"/>
            <w:textDirection w:val="lrTb"/>
            <w:noWrap w:val="false"/>
          </w:tcPr>
          <w:p>
            <w:pPr>
              <w:pStyle w:val="769"/>
              <w:spacing w:line="420" w:lineRule="exact"/>
              <w:rPr>
                <w:rFonts w:hint="eastAsia" w:ascii="宋体" w:hAnsi="宋体" w:eastAsia="宋体" w:cs="宋体"/>
                <w:sz w:val="24"/>
              </w:rPr>
            </w:pPr>
            <w:r>
              <w:rPr>
                <w:rFonts w:hint="eastAsia" w:ascii="宋体" w:hAnsi="宋体" w:eastAsia="宋体" w:cs="宋体"/>
                <w:sz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769"/>
              <w:spacing w:line="420" w:lineRule="exact"/>
              <w:rPr>
                <w:rFonts w:hint="eastAsia" w:ascii="宋体" w:hAnsi="宋体" w:eastAsia="宋体" w:cs="宋体"/>
                <w:sz w:val="24"/>
              </w:rPr>
            </w:pPr>
            <w:r>
              <w:rPr>
                <w:rFonts w:hint="eastAsia" w:ascii="宋体" w:hAnsi="宋体" w:eastAsia="宋体" w:cs="宋体"/>
                <w:sz w:val="24"/>
              </w:rPr>
              <w:t xml:space="preserve">供应商在法定质疑期内一次性提出针对同一采购程序环节的质疑。</w:t>
            </w:r>
            <w:r/>
          </w:p>
          <w:p>
            <w:pPr>
              <w:pStyle w:val="769"/>
              <w:spacing w:line="420" w:lineRule="exact"/>
              <w:rPr>
                <w:rFonts w:hint="eastAsia" w:ascii="宋体" w:hAnsi="宋体" w:eastAsia="宋体" w:cs="宋体"/>
                <w:sz w:val="24"/>
              </w:rPr>
            </w:pPr>
            <w:r>
              <w:rPr>
                <w:rFonts w:hint="eastAsia" w:ascii="宋体" w:hAnsi="宋体" w:eastAsia="宋体" w:cs="宋体"/>
                <w:sz w:val="24"/>
              </w:rPr>
              <w:t xml:space="preserve">质疑接收人：踪微微；联系电话：0516-89616722；</w:t>
            </w:r>
            <w:r/>
          </w:p>
          <w:p>
            <w:pPr>
              <w:pStyle w:val="769"/>
              <w:spacing w:line="420" w:lineRule="exact"/>
              <w:rPr>
                <w:rFonts w:hint="eastAsia" w:ascii="宋体" w:hAnsi="宋体" w:eastAsia="宋体" w:cs="宋体"/>
                <w:sz w:val="24"/>
              </w:rPr>
            </w:pPr>
            <w:r>
              <w:rPr>
                <w:rFonts w:hint="eastAsia" w:ascii="宋体" w:hAnsi="宋体" w:eastAsia="宋体" w:cs="宋体"/>
                <w:sz w:val="24"/>
              </w:rPr>
              <w:t xml:space="preserve">办公地址：沛县报社大楼5楼。</w:t>
            </w:r>
            <w:r/>
          </w:p>
        </w:tc>
      </w:tr>
      <w:tr>
        <w:trPr/>
        <w:tc>
          <w:tcPr>
            <w:tcW w:w="900" w:type="pct"/>
            <w:textDirection w:val="lrTb"/>
            <w:noWrap w:val="false"/>
          </w:tcPr>
          <w:p>
            <w:pPr>
              <w:pStyle w:val="769"/>
              <w:jc w:val="center"/>
              <w:spacing w:line="420" w:lineRule="exact"/>
              <w:rPr>
                <w:rFonts w:hint="eastAsia" w:ascii="宋体" w:hAnsi="宋体" w:eastAsia="宋体" w:cs="宋体"/>
                <w:sz w:val="24"/>
              </w:rPr>
            </w:pPr>
            <w:r>
              <w:rPr>
                <w:rFonts w:hint="eastAsia" w:ascii="宋体" w:hAnsi="宋体" w:eastAsia="宋体" w:cs="宋体"/>
                <w:bCs/>
                <w:sz w:val="24"/>
              </w:rPr>
              <w:t xml:space="preserve">附加说明</w:t>
            </w:r>
            <w:r/>
          </w:p>
        </w:tc>
        <w:tc>
          <w:tcPr>
            <w:tcW w:w="4100" w:type="pct"/>
            <w:textDirection w:val="lrTb"/>
            <w:noWrap w:val="false"/>
          </w:tcPr>
          <w:p>
            <w:pPr>
              <w:pStyle w:val="769"/>
              <w:spacing w:line="420" w:lineRule="exact"/>
              <w:rPr>
                <w:rFonts w:hint="eastAsia" w:ascii="宋体" w:hAnsi="宋体" w:eastAsia="宋体" w:cs="宋体"/>
                <w:sz w:val="24"/>
              </w:rPr>
            </w:pPr>
            <w:r>
              <w:rPr>
                <w:rFonts w:hint="eastAsia" w:ascii="宋体" w:hAnsi="宋体" w:eastAsia="宋体" w:cs="宋体"/>
                <w:sz w:val="24"/>
              </w:rPr>
              <w:t xml:space="preserve">中标人在收到中标通知书时，须向采购代理机构提交《开标一览表》和《分项价格表》的数据文件（WORD格式）。</w:t>
            </w:r>
            <w:r/>
          </w:p>
        </w:tc>
      </w:tr>
    </w:tbl>
    <w:p>
      <w:pPr>
        <w:rPr>
          <w:rFonts w:hint="eastAsia" w:ascii="宋体" w:hAnsi="宋体" w:eastAsia="宋体" w:cs="宋体"/>
        </w:rPr>
      </w:pPr>
      <w:r/>
      <w:bookmarkStart w:id="15" w:name="_Toc44947221"/>
      <w:r/>
      <w:r/>
    </w:p>
    <w:p>
      <w:pPr>
        <w:jc w:val="left"/>
        <w:widowControl/>
        <w:rPr>
          <w:rFonts w:hint="eastAsia" w:ascii="宋体" w:hAnsi="宋体" w:eastAsia="宋体" w:cs="宋体"/>
          <w:color w:val="000000" w:themeColor="text1"/>
          <w:sz w:val="30"/>
          <w:szCs w:val="30"/>
          <w14:textFill>
            <w14:solidFill>
              <w14:schemeClr w14:val="tx1"/>
            </w14:solidFill>
          </w14:textFill>
        </w:rPr>
      </w:pPr>
      <w:r>
        <w:rPr>
          <w:rFonts w:hint="eastAsia" w:ascii="宋体" w:hAnsi="宋体" w:eastAsia="宋体" w:cs="宋体"/>
          <w:color w:val="000000" w:themeColor="text1"/>
          <w:sz w:val="30"/>
          <w:szCs w:val="30"/>
          <w14:textFill>
            <w14:solidFill>
              <w14:schemeClr w14:val="tx1"/>
            </w14:solidFill>
          </w14:textFill>
        </w:rPr>
        <w:br w:type="page" w:clear="all"/>
      </w:r>
      <w:r/>
    </w:p>
    <w:p>
      <w:pPr>
        <w:ind w:firstLine="600"/>
        <w:spacing w:line="520" w:lineRule="exact"/>
        <w:widowControl/>
        <w:rPr>
          <w:rFonts w:hint="eastAsia" w:ascii="宋体" w:hAnsi="宋体" w:eastAsia="宋体" w:cs="宋体"/>
          <w:b/>
          <w:color w:val="000000"/>
          <w:sz w:val="30"/>
          <w:szCs w:val="30"/>
        </w:rPr>
      </w:pPr>
      <w:r>
        <w:rPr>
          <w:rFonts w:hint="eastAsia" w:ascii="宋体" w:hAnsi="宋体" w:eastAsia="宋体" w:cs="宋体"/>
          <w:color w:val="000000"/>
          <w:sz w:val="30"/>
          <w:szCs w:val="30"/>
        </w:rPr>
        <w:t xml:space="preserve">本章附件：</w:t>
      </w:r>
      <w:r>
        <w:rPr>
          <w:rFonts w:hint="eastAsia" w:ascii="宋体" w:hAnsi="宋体" w:eastAsia="宋体" w:cs="宋体"/>
          <w:b/>
          <w:color w:val="000000"/>
          <w:sz w:val="30"/>
          <w:szCs w:val="30"/>
        </w:rPr>
        <w:t xml:space="preserve">招标代理服务收费标准</w:t>
      </w:r>
      <w:r/>
    </w:p>
    <w:tbl>
      <w:tblPr>
        <w:tblStyle w:val="764"/>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76"/>
        <w:gridCol w:w="1500"/>
        <w:gridCol w:w="2113"/>
        <w:gridCol w:w="1500"/>
        <w:gridCol w:w="2111"/>
      </w:tblGrid>
      <w:tr>
        <w:trPr>
          <w:trHeight w:val="735"/>
        </w:trPr>
        <w:tc>
          <w:tcPr>
            <w:tcW w:w="1085" w:type="pct"/>
            <w:vAlign w:val="center"/>
            <w:textDirection w:val="lrTb"/>
            <w:noWrap/>
          </w:tcPr>
          <w:p>
            <w:pPr>
              <w:jc w:val="center"/>
              <w:spacing w:line="0" w:lineRule="atLeas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中标金额</w:t>
            </w:r>
            <w:r/>
          </w:p>
        </w:tc>
        <w:tc>
          <w:tcPr>
            <w:tcW w:w="816" w:type="pct"/>
            <w:vAlign w:val="center"/>
            <w:textDirection w:val="lrTb"/>
            <w:noWrap/>
          </w:tcPr>
          <w:p>
            <w:pPr>
              <w:jc w:val="center"/>
              <w:spacing w:line="0" w:lineRule="atLeas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货物</w:t>
            </w:r>
            <w:r/>
          </w:p>
        </w:tc>
        <w:tc>
          <w:tcPr>
            <w:tcW w:w="1142" w:type="pct"/>
            <w:vAlign w:val="center"/>
            <w:textDirection w:val="lrTb"/>
            <w:noWrap/>
          </w:tcPr>
          <w:p>
            <w:pPr>
              <w:jc w:val="center"/>
              <w:spacing w:line="0" w:lineRule="atLeas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服务</w:t>
            </w:r>
            <w:r/>
          </w:p>
        </w:tc>
        <w:tc>
          <w:tcPr>
            <w:tcW w:w="816" w:type="pct"/>
            <w:vAlign w:val="center"/>
            <w:textDirection w:val="lrTb"/>
            <w:noWrap/>
          </w:tcPr>
          <w:p>
            <w:pPr>
              <w:jc w:val="center"/>
              <w:spacing w:line="0" w:lineRule="atLeas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工程</w:t>
            </w:r>
            <w:r/>
          </w:p>
        </w:tc>
        <w:tc>
          <w:tcPr>
            <w:tcW w:w="1142" w:type="pct"/>
            <w:vAlign w:val="center"/>
            <w:textDirection w:val="lrTb"/>
            <w:noWrap/>
          </w:tcPr>
          <w:p>
            <w:pPr>
              <w:jc w:val="center"/>
              <w:spacing w:line="4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收费上限</w:t>
            </w:r>
            <w:r/>
          </w:p>
        </w:tc>
      </w:tr>
      <w:tr>
        <w:trPr>
          <w:trHeight w:val="23"/>
        </w:trPr>
        <w:tc>
          <w:tcPr>
            <w:tcW w:w="1085" w:type="pct"/>
            <w:vAlign w:val="center"/>
            <w:textDirection w:val="lrTb"/>
            <w:noWrap/>
          </w:tcPr>
          <w:p>
            <w:pPr>
              <w:jc w:val="center"/>
              <w:spacing w:line="0" w:lineRule="atLeas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100万以下</w:t>
            </w:r>
            <w:r/>
          </w:p>
        </w:tc>
        <w:tc>
          <w:tcPr>
            <w:tcW w:w="816" w:type="pct"/>
            <w:vAlign w:val="center"/>
            <w:textDirection w:val="lrTb"/>
            <w:noWrap/>
          </w:tcPr>
          <w:p>
            <w:pPr>
              <w:jc w:val="center"/>
              <w:spacing w:line="0" w:lineRule="atLeas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1.50%</w:t>
            </w:r>
            <w:r/>
          </w:p>
        </w:tc>
        <w:tc>
          <w:tcPr>
            <w:tcW w:w="1142" w:type="pct"/>
            <w:vAlign w:val="center"/>
            <w:textDirection w:val="lrTb"/>
            <w:noWrap/>
          </w:tcPr>
          <w:p>
            <w:pPr>
              <w:jc w:val="center"/>
              <w:spacing w:line="0" w:lineRule="atLeas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1.50%</w:t>
            </w:r>
            <w:r/>
          </w:p>
        </w:tc>
        <w:tc>
          <w:tcPr>
            <w:tcW w:w="816" w:type="pct"/>
            <w:vAlign w:val="center"/>
            <w:textDirection w:val="lrTb"/>
            <w:noWrap/>
          </w:tcPr>
          <w:p>
            <w:pPr>
              <w:jc w:val="center"/>
              <w:spacing w:line="0" w:lineRule="atLeas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1.00%</w:t>
            </w:r>
            <w:r/>
          </w:p>
        </w:tc>
        <w:tc>
          <w:tcPr>
            <w:tcW w:w="1142" w:type="pct"/>
            <w:vAlign w:val="center"/>
            <w:vMerge w:val="restart"/>
            <w:textDirection w:val="lrTb"/>
            <w:noWrap/>
          </w:tcPr>
          <w:p>
            <w:pPr>
              <w:ind w:firstLine="280"/>
              <w:spacing w:line="0" w:lineRule="atLeas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最低5千元</w:t>
            </w:r>
            <w:r/>
          </w:p>
          <w:p>
            <w:pPr>
              <w:ind w:firstLine="280"/>
              <w:spacing w:line="0" w:lineRule="atLeas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最高15万元</w:t>
            </w:r>
            <w:r/>
          </w:p>
        </w:tc>
      </w:tr>
      <w:tr>
        <w:trPr>
          <w:trHeight w:val="23"/>
        </w:trPr>
        <w:tc>
          <w:tcPr>
            <w:tcW w:w="1085" w:type="pct"/>
            <w:vAlign w:val="center"/>
            <w:textDirection w:val="lrTb"/>
            <w:noWrap/>
          </w:tcPr>
          <w:p>
            <w:pPr>
              <w:jc w:val="center"/>
              <w:spacing w:line="0" w:lineRule="atLeas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100万~500万</w:t>
            </w:r>
            <w:r/>
          </w:p>
        </w:tc>
        <w:tc>
          <w:tcPr>
            <w:tcW w:w="816" w:type="pct"/>
            <w:vAlign w:val="center"/>
            <w:textDirection w:val="lrTb"/>
            <w:noWrap/>
          </w:tcPr>
          <w:p>
            <w:pPr>
              <w:jc w:val="center"/>
              <w:spacing w:line="0" w:lineRule="atLeas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1.10%</w:t>
            </w:r>
            <w:r/>
          </w:p>
        </w:tc>
        <w:tc>
          <w:tcPr>
            <w:tcW w:w="1142" w:type="pct"/>
            <w:vAlign w:val="center"/>
            <w:textDirection w:val="lrTb"/>
            <w:noWrap/>
          </w:tcPr>
          <w:p>
            <w:pPr>
              <w:jc w:val="center"/>
              <w:spacing w:line="0" w:lineRule="atLeas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0.80%</w:t>
            </w:r>
            <w:r/>
          </w:p>
        </w:tc>
        <w:tc>
          <w:tcPr>
            <w:tcW w:w="816" w:type="pct"/>
            <w:vAlign w:val="center"/>
            <w:textDirection w:val="lrTb"/>
            <w:noWrap/>
          </w:tcPr>
          <w:p>
            <w:pPr>
              <w:jc w:val="center"/>
              <w:spacing w:line="0" w:lineRule="atLeas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0.70%</w:t>
            </w:r>
            <w:r/>
          </w:p>
        </w:tc>
        <w:tc>
          <w:tcPr>
            <w:tcW w:w="1142" w:type="pct"/>
            <w:vAlign w:val="center"/>
            <w:vMerge w:val="continue"/>
            <w:textDirection w:val="lrTb"/>
            <w:noWrap/>
          </w:tcPr>
          <w:p>
            <w:pPr>
              <w:jc w:val="center"/>
              <w:spacing w:line="4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trHeight w:val="23"/>
        </w:trPr>
        <w:tc>
          <w:tcPr>
            <w:tcW w:w="1085" w:type="pct"/>
            <w:vAlign w:val="center"/>
            <w:textDirection w:val="lrTb"/>
            <w:noWrap/>
          </w:tcPr>
          <w:p>
            <w:pPr>
              <w:jc w:val="center"/>
              <w:spacing w:line="0" w:lineRule="atLeas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500万~1000万</w:t>
            </w:r>
            <w:r/>
          </w:p>
        </w:tc>
        <w:tc>
          <w:tcPr>
            <w:tcW w:w="816" w:type="pct"/>
            <w:vAlign w:val="center"/>
            <w:textDirection w:val="lrTb"/>
            <w:noWrap/>
          </w:tcPr>
          <w:p>
            <w:pPr>
              <w:jc w:val="center"/>
              <w:spacing w:line="0" w:lineRule="atLeas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0.80%</w:t>
            </w:r>
            <w:r/>
          </w:p>
        </w:tc>
        <w:tc>
          <w:tcPr>
            <w:tcW w:w="1142" w:type="pct"/>
            <w:vAlign w:val="center"/>
            <w:textDirection w:val="lrTb"/>
            <w:noWrap/>
          </w:tcPr>
          <w:p>
            <w:pPr>
              <w:jc w:val="center"/>
              <w:spacing w:line="0" w:lineRule="atLeas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0.45%</w:t>
            </w:r>
            <w:r/>
          </w:p>
        </w:tc>
        <w:tc>
          <w:tcPr>
            <w:tcW w:w="816" w:type="pct"/>
            <w:vAlign w:val="center"/>
            <w:textDirection w:val="lrTb"/>
            <w:noWrap/>
          </w:tcPr>
          <w:p>
            <w:pPr>
              <w:jc w:val="center"/>
              <w:spacing w:line="0" w:lineRule="atLeas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0.55%</w:t>
            </w:r>
            <w:r/>
          </w:p>
        </w:tc>
        <w:tc>
          <w:tcPr>
            <w:tcW w:w="1142" w:type="pct"/>
            <w:vAlign w:val="center"/>
            <w:vMerge w:val="continue"/>
            <w:textDirection w:val="lrTb"/>
            <w:noWrap/>
          </w:tcPr>
          <w:p>
            <w:pPr>
              <w:jc w:val="center"/>
              <w:spacing w:line="4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trHeight w:val="23"/>
        </w:trPr>
        <w:tc>
          <w:tcPr>
            <w:tcW w:w="1085" w:type="pct"/>
            <w:vAlign w:val="center"/>
            <w:textDirection w:val="lrTb"/>
            <w:noWrap/>
          </w:tcPr>
          <w:p>
            <w:pPr>
              <w:jc w:val="center"/>
              <w:spacing w:line="0" w:lineRule="atLeas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l000万~5000万</w:t>
            </w:r>
            <w:r/>
          </w:p>
        </w:tc>
        <w:tc>
          <w:tcPr>
            <w:tcW w:w="816" w:type="pct"/>
            <w:vAlign w:val="center"/>
            <w:textDirection w:val="lrTb"/>
            <w:noWrap/>
          </w:tcPr>
          <w:p>
            <w:pPr>
              <w:jc w:val="center"/>
              <w:spacing w:line="0" w:lineRule="atLeas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0.50%</w:t>
            </w:r>
            <w:r/>
          </w:p>
        </w:tc>
        <w:tc>
          <w:tcPr>
            <w:tcW w:w="1142" w:type="pct"/>
            <w:vAlign w:val="center"/>
            <w:textDirection w:val="lrTb"/>
            <w:noWrap/>
          </w:tcPr>
          <w:p>
            <w:pPr>
              <w:jc w:val="center"/>
              <w:spacing w:line="0" w:lineRule="atLeas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0.25%</w:t>
            </w:r>
            <w:r/>
          </w:p>
        </w:tc>
        <w:tc>
          <w:tcPr>
            <w:tcW w:w="816" w:type="pct"/>
            <w:vAlign w:val="center"/>
            <w:textDirection w:val="lrTb"/>
            <w:noWrap/>
          </w:tcPr>
          <w:p>
            <w:pPr>
              <w:jc w:val="center"/>
              <w:spacing w:line="0" w:lineRule="atLeas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0.35%</w:t>
            </w:r>
            <w:r/>
          </w:p>
        </w:tc>
        <w:tc>
          <w:tcPr>
            <w:tcW w:w="1142" w:type="pct"/>
            <w:vAlign w:val="center"/>
            <w:vMerge w:val="continue"/>
            <w:textDirection w:val="lrTb"/>
            <w:noWrap/>
          </w:tcPr>
          <w:p>
            <w:pPr>
              <w:jc w:val="center"/>
              <w:spacing w:line="4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trHeight w:val="23"/>
        </w:trPr>
        <w:tc>
          <w:tcPr>
            <w:tcW w:w="1085" w:type="pct"/>
            <w:vAlign w:val="center"/>
            <w:textDirection w:val="lrTb"/>
            <w:noWrap/>
          </w:tcPr>
          <w:p>
            <w:pPr>
              <w:jc w:val="center"/>
              <w:spacing w:line="0" w:lineRule="atLeas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5000万~l亿</w:t>
            </w:r>
            <w:r/>
          </w:p>
        </w:tc>
        <w:tc>
          <w:tcPr>
            <w:tcW w:w="816" w:type="pct"/>
            <w:vAlign w:val="center"/>
            <w:textDirection w:val="lrTb"/>
            <w:noWrap/>
          </w:tcPr>
          <w:p>
            <w:pPr>
              <w:jc w:val="center"/>
              <w:spacing w:line="0" w:lineRule="atLeas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0.25%</w:t>
            </w:r>
            <w:r/>
          </w:p>
        </w:tc>
        <w:tc>
          <w:tcPr>
            <w:tcW w:w="1142" w:type="pct"/>
            <w:vAlign w:val="center"/>
            <w:textDirection w:val="lrTb"/>
            <w:noWrap/>
          </w:tcPr>
          <w:p>
            <w:pPr>
              <w:jc w:val="center"/>
              <w:spacing w:line="0" w:lineRule="atLeas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0.10%</w:t>
            </w:r>
            <w:r/>
          </w:p>
        </w:tc>
        <w:tc>
          <w:tcPr>
            <w:tcW w:w="816" w:type="pct"/>
            <w:vAlign w:val="center"/>
            <w:textDirection w:val="lrTb"/>
            <w:noWrap/>
          </w:tcPr>
          <w:p>
            <w:pPr>
              <w:jc w:val="center"/>
              <w:spacing w:line="0" w:lineRule="atLeas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0.20%</w:t>
            </w:r>
            <w:r/>
          </w:p>
        </w:tc>
        <w:tc>
          <w:tcPr>
            <w:tcW w:w="1142" w:type="pct"/>
            <w:vAlign w:val="center"/>
            <w:vMerge w:val="continue"/>
            <w:textDirection w:val="lrTb"/>
            <w:noWrap/>
          </w:tcPr>
          <w:p>
            <w:pPr>
              <w:jc w:val="center"/>
              <w:spacing w:line="4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trHeight w:val="23"/>
        </w:trPr>
        <w:tc>
          <w:tcPr>
            <w:tcW w:w="1085" w:type="pct"/>
            <w:vAlign w:val="center"/>
            <w:textDirection w:val="lrTb"/>
            <w:noWrap/>
          </w:tcPr>
          <w:p>
            <w:pPr>
              <w:jc w:val="center"/>
              <w:spacing w:line="0" w:lineRule="atLeas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1亿~5亿</w:t>
            </w:r>
            <w:r/>
          </w:p>
        </w:tc>
        <w:tc>
          <w:tcPr>
            <w:tcW w:w="816" w:type="pct"/>
            <w:vAlign w:val="center"/>
            <w:textDirection w:val="lrTb"/>
            <w:noWrap/>
          </w:tcPr>
          <w:p>
            <w:pPr>
              <w:jc w:val="center"/>
              <w:spacing w:line="0" w:lineRule="atLeas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0.05%</w:t>
            </w:r>
            <w:r/>
          </w:p>
        </w:tc>
        <w:tc>
          <w:tcPr>
            <w:tcW w:w="1142" w:type="pct"/>
            <w:vAlign w:val="center"/>
            <w:textDirection w:val="lrTb"/>
            <w:noWrap/>
          </w:tcPr>
          <w:p>
            <w:pPr>
              <w:jc w:val="center"/>
              <w:spacing w:line="0" w:lineRule="atLeas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0.05%</w:t>
            </w:r>
            <w:r/>
          </w:p>
        </w:tc>
        <w:tc>
          <w:tcPr>
            <w:tcW w:w="816" w:type="pct"/>
            <w:vAlign w:val="center"/>
            <w:textDirection w:val="lrTb"/>
            <w:noWrap/>
          </w:tcPr>
          <w:p>
            <w:pPr>
              <w:jc w:val="center"/>
              <w:spacing w:line="0" w:lineRule="atLeas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0.05%</w:t>
            </w:r>
            <w:r/>
          </w:p>
        </w:tc>
        <w:tc>
          <w:tcPr>
            <w:tcW w:w="1142" w:type="pct"/>
            <w:vAlign w:val="center"/>
            <w:vMerge w:val="continue"/>
            <w:textDirection w:val="lrTb"/>
            <w:noWrap/>
          </w:tcPr>
          <w:p>
            <w:pPr>
              <w:jc w:val="center"/>
              <w:spacing w:line="4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trHeight w:val="23"/>
        </w:trPr>
        <w:tc>
          <w:tcPr>
            <w:tcW w:w="1085" w:type="pct"/>
            <w:vAlign w:val="center"/>
            <w:textDirection w:val="lrTb"/>
            <w:noWrap/>
          </w:tcPr>
          <w:p>
            <w:pPr>
              <w:jc w:val="center"/>
              <w:spacing w:line="0" w:lineRule="atLeas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5亿~10亿</w:t>
            </w:r>
            <w:r/>
          </w:p>
        </w:tc>
        <w:tc>
          <w:tcPr>
            <w:tcW w:w="816" w:type="pct"/>
            <w:vAlign w:val="center"/>
            <w:textDirection w:val="lrTb"/>
            <w:noWrap/>
          </w:tcPr>
          <w:p>
            <w:pPr>
              <w:jc w:val="center"/>
              <w:spacing w:line="0" w:lineRule="atLeas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0.035%</w:t>
            </w:r>
            <w:r/>
          </w:p>
        </w:tc>
        <w:tc>
          <w:tcPr>
            <w:tcW w:w="1142" w:type="pct"/>
            <w:vAlign w:val="center"/>
            <w:textDirection w:val="lrTb"/>
            <w:noWrap/>
          </w:tcPr>
          <w:p>
            <w:pPr>
              <w:jc w:val="center"/>
              <w:spacing w:line="0" w:lineRule="atLeas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0.035%</w:t>
            </w:r>
            <w:r/>
          </w:p>
        </w:tc>
        <w:tc>
          <w:tcPr>
            <w:tcW w:w="816" w:type="pct"/>
            <w:vAlign w:val="center"/>
            <w:textDirection w:val="lrTb"/>
            <w:noWrap/>
          </w:tcPr>
          <w:p>
            <w:pPr>
              <w:jc w:val="center"/>
              <w:spacing w:line="0" w:lineRule="atLeas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0.035%</w:t>
            </w:r>
            <w:r/>
          </w:p>
        </w:tc>
        <w:tc>
          <w:tcPr>
            <w:tcW w:w="1142" w:type="pct"/>
            <w:vAlign w:val="center"/>
            <w:vMerge w:val="continue"/>
            <w:textDirection w:val="lrTb"/>
            <w:noWrap/>
          </w:tcPr>
          <w:p>
            <w:pPr>
              <w:jc w:val="center"/>
              <w:spacing w:line="4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trHeight w:val="23"/>
        </w:trPr>
        <w:tc>
          <w:tcPr>
            <w:tcW w:w="1085" w:type="pct"/>
            <w:vAlign w:val="center"/>
            <w:textDirection w:val="lrTb"/>
            <w:noWrap/>
          </w:tcPr>
          <w:p>
            <w:pPr>
              <w:jc w:val="center"/>
              <w:spacing w:line="0" w:lineRule="atLeas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10亿~50亿</w:t>
            </w:r>
            <w:r/>
          </w:p>
        </w:tc>
        <w:tc>
          <w:tcPr>
            <w:tcW w:w="816" w:type="pct"/>
            <w:vAlign w:val="center"/>
            <w:textDirection w:val="lrTb"/>
            <w:noWrap/>
          </w:tcPr>
          <w:p>
            <w:pPr>
              <w:jc w:val="center"/>
              <w:spacing w:line="0" w:lineRule="atLeas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0.008%</w:t>
            </w:r>
            <w:r/>
          </w:p>
        </w:tc>
        <w:tc>
          <w:tcPr>
            <w:tcW w:w="1142" w:type="pct"/>
            <w:vAlign w:val="center"/>
            <w:textDirection w:val="lrTb"/>
            <w:noWrap/>
          </w:tcPr>
          <w:p>
            <w:pPr>
              <w:jc w:val="center"/>
              <w:spacing w:line="0" w:lineRule="atLeas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0.008%</w:t>
            </w:r>
            <w:r/>
          </w:p>
        </w:tc>
        <w:tc>
          <w:tcPr>
            <w:tcW w:w="816" w:type="pct"/>
            <w:vAlign w:val="center"/>
            <w:textDirection w:val="lrTb"/>
            <w:noWrap/>
          </w:tcPr>
          <w:p>
            <w:pPr>
              <w:jc w:val="center"/>
              <w:spacing w:line="0" w:lineRule="atLeas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0.008%</w:t>
            </w:r>
            <w:r/>
          </w:p>
        </w:tc>
        <w:tc>
          <w:tcPr>
            <w:tcW w:w="1142" w:type="pct"/>
            <w:vAlign w:val="center"/>
            <w:vMerge w:val="continue"/>
            <w:textDirection w:val="lrTb"/>
            <w:noWrap/>
          </w:tcPr>
          <w:p>
            <w:pPr>
              <w:jc w:val="center"/>
              <w:spacing w:line="4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trHeight w:val="23"/>
        </w:trPr>
        <w:tc>
          <w:tcPr>
            <w:tcW w:w="1085" w:type="pct"/>
            <w:vAlign w:val="center"/>
            <w:textDirection w:val="lrTb"/>
            <w:noWrap/>
          </w:tcPr>
          <w:p>
            <w:pPr>
              <w:jc w:val="center"/>
              <w:spacing w:line="0" w:lineRule="atLeas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50亿~100亿</w:t>
            </w:r>
            <w:r/>
          </w:p>
        </w:tc>
        <w:tc>
          <w:tcPr>
            <w:tcW w:w="816" w:type="pct"/>
            <w:vAlign w:val="center"/>
            <w:textDirection w:val="lrTb"/>
            <w:noWrap/>
          </w:tcPr>
          <w:p>
            <w:pPr>
              <w:jc w:val="center"/>
              <w:spacing w:line="0" w:lineRule="atLeas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0.006%</w:t>
            </w:r>
            <w:r/>
          </w:p>
        </w:tc>
        <w:tc>
          <w:tcPr>
            <w:tcW w:w="1142" w:type="pct"/>
            <w:vAlign w:val="center"/>
            <w:textDirection w:val="lrTb"/>
            <w:noWrap/>
          </w:tcPr>
          <w:p>
            <w:pPr>
              <w:jc w:val="center"/>
              <w:spacing w:line="0" w:lineRule="atLeas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0.006%</w:t>
            </w:r>
            <w:r/>
          </w:p>
        </w:tc>
        <w:tc>
          <w:tcPr>
            <w:tcW w:w="816" w:type="pct"/>
            <w:vAlign w:val="center"/>
            <w:textDirection w:val="lrTb"/>
            <w:noWrap/>
          </w:tcPr>
          <w:p>
            <w:pPr>
              <w:jc w:val="center"/>
              <w:spacing w:line="0" w:lineRule="atLeas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0.006%</w:t>
            </w:r>
            <w:r/>
          </w:p>
        </w:tc>
        <w:tc>
          <w:tcPr>
            <w:tcW w:w="1142" w:type="pct"/>
            <w:vAlign w:val="center"/>
            <w:vMerge w:val="continue"/>
            <w:textDirection w:val="lrTb"/>
            <w:noWrap/>
          </w:tcPr>
          <w:p>
            <w:pPr>
              <w:jc w:val="center"/>
              <w:spacing w:line="4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trHeight w:val="23"/>
        </w:trPr>
        <w:tc>
          <w:tcPr>
            <w:tcW w:w="1085" w:type="pct"/>
            <w:vAlign w:val="center"/>
            <w:textDirection w:val="lrTb"/>
            <w:noWrap/>
          </w:tcPr>
          <w:p>
            <w:pPr>
              <w:jc w:val="center"/>
              <w:spacing w:line="0" w:lineRule="atLeas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100亿以上</w:t>
            </w:r>
            <w:r/>
          </w:p>
        </w:tc>
        <w:tc>
          <w:tcPr>
            <w:tcW w:w="816" w:type="pct"/>
            <w:vAlign w:val="center"/>
            <w:textDirection w:val="lrTb"/>
            <w:noWrap/>
          </w:tcPr>
          <w:p>
            <w:pPr>
              <w:jc w:val="center"/>
              <w:spacing w:line="0" w:lineRule="atLeas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0.004%</w:t>
            </w:r>
            <w:r/>
          </w:p>
        </w:tc>
        <w:tc>
          <w:tcPr>
            <w:tcW w:w="1142" w:type="pct"/>
            <w:vAlign w:val="center"/>
            <w:textDirection w:val="lrTb"/>
            <w:noWrap/>
          </w:tcPr>
          <w:p>
            <w:pPr>
              <w:jc w:val="center"/>
              <w:spacing w:line="0" w:lineRule="atLeas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0.004%</w:t>
            </w:r>
            <w:r/>
          </w:p>
        </w:tc>
        <w:tc>
          <w:tcPr>
            <w:tcW w:w="816" w:type="pct"/>
            <w:vAlign w:val="center"/>
            <w:textDirection w:val="lrTb"/>
            <w:noWrap/>
          </w:tcPr>
          <w:p>
            <w:pPr>
              <w:jc w:val="center"/>
              <w:spacing w:line="0" w:lineRule="atLeas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0.004%</w:t>
            </w:r>
            <w:r/>
          </w:p>
        </w:tc>
        <w:tc>
          <w:tcPr>
            <w:tcW w:w="1142" w:type="pct"/>
            <w:vAlign w:val="center"/>
            <w:vMerge w:val="continue"/>
            <w:textDirection w:val="lrTb"/>
            <w:noWrap/>
          </w:tcPr>
          <w:p>
            <w:pPr>
              <w:jc w:val="center"/>
              <w:spacing w:line="4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bl>
    <w:p>
      <w:pPr>
        <w:ind w:firstLine="560"/>
        <w:spacing w:line="3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说明：</w:t>
      </w:r>
      <w:r/>
    </w:p>
    <w:p>
      <w:pPr>
        <w:ind w:firstLine="560"/>
        <w:spacing w:line="3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1.按上表计算的收费为代理服务全过程的收费金额。各社会代理机构不再收取采购文件制作售卖费用。</w:t>
      </w:r>
      <w:r/>
    </w:p>
    <w:p>
      <w:pPr>
        <w:ind w:firstLine="560"/>
        <w:spacing w:line="3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2.代理服务费按差额定率累进法计算。</w:t>
      </w:r>
      <w:r/>
    </w:p>
    <w:p>
      <w:pPr>
        <w:ind w:firstLine="560"/>
        <w:spacing w:line="3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3.代理服务费基准金额（按差额定率累进法计算的）=中标金额（按差额定率累进法计算的） * 费率（%）</w:t>
      </w:r>
      <w:r/>
    </w:p>
    <w:p>
      <w:pPr>
        <w:ind w:firstLine="560"/>
        <w:spacing w:line="3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4.代理服务费应收取金额=代理服务费基准金额（按差额定率累进法计算的）的合计数。</w:t>
      </w:r>
      <w:r/>
    </w:p>
    <w:p>
      <w:pPr>
        <w:ind w:firstLine="560"/>
        <w:spacing w:line="3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5.计算出的代理服务费应收取金额如低于5千元，按5千元收取；如高于15万元，按15万元收取。</w:t>
      </w:r>
      <w:r/>
    </w:p>
    <w:p>
      <w:pPr>
        <w:ind w:firstLine="560"/>
        <w:spacing w:line="3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6.定点类等无金额或事先不能计算出价格总额的项目，按中标（成交）金额100万元计算服务费。</w:t>
      </w:r>
      <w:r/>
    </w:p>
    <w:p>
      <w:pPr>
        <w:ind w:firstLine="560"/>
        <w:spacing w:line="3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7.多个采购包（标段）项目按总项目中标（成交）金额收费，最高不超过15万元。</w:t>
      </w:r>
      <w:r/>
    </w:p>
    <w:p>
      <w:pPr>
        <w:ind w:firstLine="560"/>
        <w:spacing w:line="3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8.以上价格为协会指导价，具体价格双方可协商确定。</w:t>
      </w:r>
      <w:r/>
    </w:p>
    <w:p>
      <w:pPr>
        <w:ind w:firstLine="562"/>
        <w:spacing w:line="3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9.账户信息：</w:t>
      </w:r>
      <w:r/>
    </w:p>
    <w:p>
      <w:pPr>
        <w:ind w:firstLine="562"/>
        <w:spacing w:line="3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收款人：</w:t>
      </w:r>
      <w:r/>
    </w:p>
    <w:p>
      <w:pPr>
        <w:ind w:firstLine="562"/>
        <w:spacing w:line="3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开户银行： </w:t>
      </w:r>
      <w:r/>
    </w:p>
    <w:p>
      <w:pPr>
        <w:ind w:firstLine="562"/>
        <w:spacing w:line="340" w:lineRule="exact"/>
        <w:rPr>
          <w:rFonts w:hint="eastAsia" w:ascii="宋体" w:hAnsi="宋体" w:eastAsia="宋体" w:cs="宋体"/>
          <w:color w:val="000000"/>
          <w:sz w:val="28"/>
          <w:szCs w:val="28"/>
        </w:rPr>
      </w:pPr>
      <w:r>
        <w:rPr>
          <w:rFonts w:hint="eastAsia" w:ascii="宋体" w:hAnsi="宋体" w:eastAsia="宋体" w:cs="宋体"/>
          <w:bCs/>
          <w:color w:val="000000"/>
          <w:sz w:val="28"/>
          <w:szCs w:val="28"/>
        </w:rPr>
        <w:t xml:space="preserve">账号：</w:t>
      </w:r>
      <w:r/>
    </w:p>
    <w:p>
      <w:pPr>
        <w:jc w:val="left"/>
        <w:widowControl/>
        <w:rPr>
          <w:rFonts w:hint="eastAsia" w:ascii="宋体" w:hAnsi="宋体" w:eastAsia="宋体" w:cs="宋体"/>
          <w:color w:val="000000" w:themeColor="text1"/>
          <w:sz w:val="30"/>
          <w:szCs w:val="30"/>
          <w14:textFill>
            <w14:solidFill>
              <w14:schemeClr w14:val="tx1"/>
            </w14:solidFill>
          </w14:textFill>
        </w:rPr>
      </w:pPr>
      <w:r>
        <w:rPr>
          <w:rFonts w:hint="eastAsia" w:ascii="宋体" w:hAnsi="宋体" w:eastAsia="宋体" w:cs="宋体"/>
          <w:color w:val="000000" w:themeColor="text1"/>
          <w:sz w:val="30"/>
          <w:szCs w:val="30"/>
          <w14:textFill>
            <w14:solidFill>
              <w14:schemeClr w14:val="tx1"/>
            </w14:solidFill>
          </w14:textFill>
        </w:rPr>
        <w:br w:type="page" w:clear="all"/>
      </w:r>
      <w:r/>
    </w:p>
    <w:p>
      <w:pPr>
        <w:jc w:val="center"/>
        <w:rPr>
          <w:rFonts w:hint="eastAsia" w:ascii="宋体" w:hAnsi="宋体" w:eastAsia="宋体" w:cs="宋体"/>
          <w:b/>
          <w:bCs/>
          <w:sz w:val="44"/>
          <w:szCs w:val="44"/>
        </w:rPr>
      </w:pPr>
      <w:r>
        <w:rPr>
          <w:rFonts w:hint="eastAsia" w:ascii="宋体" w:hAnsi="宋体" w:eastAsia="宋体" w:cs="宋体"/>
          <w:b/>
          <w:bCs/>
          <w:sz w:val="44"/>
          <w:szCs w:val="44"/>
        </w:rPr>
        <w:t xml:space="preserve">第四章评标标准</w:t>
      </w:r>
      <w:bookmarkEnd w:id="15"/>
      <w:r/>
      <w:r/>
    </w:p>
    <w:p>
      <w:pPr>
        <w:pStyle w:val="766"/>
        <w:rPr>
          <w:rFonts w:hint="eastAsia" w:ascii="宋体" w:hAnsi="宋体" w:eastAsia="宋体" w:cs="宋体"/>
        </w:rPr>
      </w:pPr>
      <w:r>
        <w:rPr>
          <w:rFonts w:hint="eastAsia" w:ascii="宋体" w:hAnsi="宋体" w:eastAsia="宋体" w:cs="宋体"/>
        </w:rPr>
      </w:r>
      <w:r/>
    </w:p>
    <w:tbl>
      <w:tblPr>
        <w:tblStyle w:val="76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42"/>
        <w:gridCol w:w="1470"/>
        <w:gridCol w:w="6888"/>
      </w:tblGrid>
      <w:tr>
        <w:trPr>
          <w:cantSplit/>
          <w:trHeight w:val="579"/>
        </w:trPr>
        <w:tc>
          <w:tcPr>
            <w:gridSpan w:val="2"/>
            <w:tcW w:w="1335" w:type="pct"/>
            <w:vAlign w:val="center"/>
            <w:textDirection w:val="lrTb"/>
            <w:noWrap w:val="false"/>
          </w:tcPr>
          <w:p>
            <w:pPr>
              <w:jc w:val="center"/>
              <w:spacing w:after="120" w:line="360" w:lineRule="auto"/>
              <w:rPr>
                <w:rFonts w:hint="eastAsia" w:ascii="宋体" w:hAnsi="宋体" w:eastAsia="宋体" w:cs="宋体"/>
                <w:sz w:val="24"/>
              </w:rPr>
            </w:pPr>
            <w:r>
              <w:rPr>
                <w:rFonts w:hint="eastAsia" w:ascii="宋体" w:hAnsi="宋体" w:eastAsia="宋体" w:cs="宋体"/>
                <w:sz w:val="24"/>
              </w:rPr>
              <w:t xml:space="preserve">评审因素</w:t>
            </w:r>
            <w:r/>
          </w:p>
        </w:tc>
        <w:tc>
          <w:tcPr>
            <w:tcW w:w="3665" w:type="pct"/>
            <w:vAlign w:val="center"/>
            <w:textDirection w:val="lrTb"/>
            <w:noWrap w:val="false"/>
          </w:tcPr>
          <w:p>
            <w:pPr>
              <w:jc w:val="center"/>
              <w:spacing w:after="120" w:line="360" w:lineRule="auto"/>
              <w:rPr>
                <w:rFonts w:hint="eastAsia" w:ascii="宋体" w:hAnsi="宋体" w:eastAsia="宋体" w:cs="宋体"/>
                <w:sz w:val="24"/>
              </w:rPr>
            </w:pPr>
            <w:r>
              <w:rPr>
                <w:rFonts w:hint="eastAsia" w:ascii="宋体" w:hAnsi="宋体" w:eastAsia="宋体" w:cs="宋体"/>
                <w:sz w:val="24"/>
              </w:rPr>
              <w:t xml:space="preserve">评分标准</w:t>
            </w:r>
            <w:r/>
          </w:p>
        </w:tc>
      </w:tr>
      <w:tr>
        <w:trPr>
          <w:cantSplit/>
          <w:trHeight w:val="90"/>
        </w:trPr>
        <w:tc>
          <w:tcPr>
            <w:gridSpan w:val="2"/>
            <w:tcW w:w="1335" w:type="pct"/>
            <w:vAlign w:val="center"/>
            <w:textDirection w:val="lrTb"/>
            <w:noWrap w:val="false"/>
          </w:tcPr>
          <w:p>
            <w:pPr>
              <w:jc w:val="center"/>
              <w:spacing w:line="288" w:lineRule="auto"/>
              <w:rPr>
                <w:rFonts w:hint="eastAsia" w:ascii="宋体" w:hAnsi="宋体" w:eastAsia="宋体" w:cs="宋体"/>
                <w:sz w:val="24"/>
              </w:rPr>
            </w:pPr>
            <w:r>
              <w:rPr>
                <w:rFonts w:hint="eastAsia" w:ascii="宋体" w:hAnsi="宋体" w:eastAsia="宋体" w:cs="宋体"/>
                <w:sz w:val="24"/>
              </w:rPr>
              <w:t xml:space="preserve">价格部分</w:t>
            </w:r>
            <w:r/>
          </w:p>
          <w:p>
            <w:pPr>
              <w:jc w:val="center"/>
              <w:spacing w:line="288" w:lineRule="auto"/>
              <w:rPr>
                <w:rFonts w:hint="eastAsia" w:ascii="宋体" w:hAnsi="宋体" w:eastAsia="宋体" w:cs="宋体"/>
                <w:sz w:val="24"/>
              </w:rPr>
            </w:pPr>
            <w:r>
              <w:rPr>
                <w:rFonts w:hint="eastAsia" w:ascii="宋体" w:hAnsi="宋体" w:eastAsia="宋体" w:cs="宋体"/>
                <w:sz w:val="24"/>
              </w:rPr>
              <w:t xml:space="preserve">（10分）</w:t>
            </w:r>
            <w:r/>
          </w:p>
        </w:tc>
        <w:tc>
          <w:tcPr>
            <w:tcW w:w="3665" w:type="pct"/>
            <w:vAlign w:val="center"/>
            <w:textDirection w:val="lrTb"/>
            <w:noWrap w:val="false"/>
          </w:tcPr>
          <w:p>
            <w:pPr>
              <w:jc w:val="left"/>
              <w:spacing w:line="288" w:lineRule="auto"/>
              <w:rPr>
                <w:rFonts w:hint="eastAsia" w:ascii="宋体" w:hAnsi="宋体" w:eastAsia="宋体" w:cs="宋体"/>
                <w:sz w:val="24"/>
              </w:rPr>
            </w:pPr>
            <w:r>
              <w:rPr>
                <w:rFonts w:hint="eastAsia" w:ascii="宋体" w:hAnsi="宋体" w:eastAsia="宋体" w:cs="宋体"/>
                <w:sz w:val="24"/>
              </w:rPr>
              <w:t xml:space="preserve">各投标人价格得分=最低报价（投标人的最低评审价格）÷各投标人评审价格×10,（计算结果保留小数后2位）</w:t>
            </w:r>
            <w:r/>
          </w:p>
        </w:tc>
      </w:tr>
      <w:tr>
        <w:trPr>
          <w:cantSplit/>
          <w:trHeight w:val="1503"/>
        </w:trPr>
        <w:tc>
          <w:tcPr>
            <w:tcW w:w="554" w:type="pct"/>
            <w:vAlign w:val="center"/>
            <w:vMerge w:val="restart"/>
            <w:textDirection w:val="lrTb"/>
            <w:noWrap w:val="false"/>
          </w:tcPr>
          <w:p>
            <w:pPr>
              <w:jc w:val="center"/>
              <w:spacing w:line="288" w:lineRule="auto"/>
              <w:rPr>
                <w:rFonts w:hint="eastAsia" w:ascii="宋体" w:hAnsi="宋体" w:eastAsia="宋体" w:cs="宋体"/>
                <w:sz w:val="24"/>
              </w:rPr>
            </w:pPr>
            <w:r>
              <w:rPr>
                <w:rFonts w:hint="eastAsia" w:ascii="宋体" w:hAnsi="宋体" w:eastAsia="宋体" w:cs="宋体"/>
                <w:sz w:val="24"/>
              </w:rPr>
              <w:t xml:space="preserve">商务部分（34分）</w:t>
            </w:r>
            <w:r/>
          </w:p>
        </w:tc>
        <w:tc>
          <w:tcPr>
            <w:tcW w:w="782" w:type="pct"/>
            <w:vAlign w:val="center"/>
            <w:textDirection w:val="lrTb"/>
            <w:noWrap w:val="false"/>
          </w:tcPr>
          <w:p>
            <w:pPr>
              <w:jc w:val="center"/>
              <w:spacing w:line="288" w:lineRule="auto"/>
              <w:rPr>
                <w:rFonts w:hint="eastAsia" w:ascii="宋体" w:hAnsi="宋体" w:eastAsia="宋体" w:cs="宋体"/>
                <w:sz w:val="24"/>
              </w:rPr>
            </w:pPr>
            <w:r>
              <w:rPr>
                <w:rFonts w:hint="eastAsia" w:ascii="宋体" w:hAnsi="宋体" w:eastAsia="宋体" w:cs="宋体"/>
                <w:sz w:val="24"/>
              </w:rPr>
              <w:t xml:space="preserve">投标人评价（2分）</w:t>
            </w:r>
            <w:r/>
          </w:p>
        </w:tc>
        <w:tc>
          <w:tcPr>
            <w:tcW w:w="3665" w:type="pct"/>
            <w:vAlign w:val="center"/>
            <w:textDirection w:val="lrTb"/>
            <w:noWrap w:val="false"/>
          </w:tcPr>
          <w:p>
            <w:pPr>
              <w:jc w:val="left"/>
              <w:spacing w:line="288" w:lineRule="auto"/>
              <w:rPr>
                <w:rFonts w:hint="eastAsia" w:ascii="宋体" w:hAnsi="宋体" w:eastAsia="宋体" w:cs="宋体"/>
                <w:sz w:val="24"/>
              </w:rPr>
            </w:pPr>
            <w:r>
              <w:rPr>
                <w:rFonts w:hint="eastAsia" w:ascii="宋体" w:hAnsi="宋体" w:eastAsia="宋体" w:cs="宋体"/>
                <w:sz w:val="24"/>
              </w:rPr>
              <w:t xml:space="preserve">投标人或其选择的智慧教学资源供应商具有质量管理体系认证证书、高新技术企业证书每提供1个得1分，本项最高得2分。</w:t>
            </w:r>
            <w:r/>
          </w:p>
          <w:p>
            <w:pPr>
              <w:jc w:val="left"/>
              <w:spacing w:line="288" w:lineRule="auto"/>
              <w:rPr>
                <w:rFonts w:hint="eastAsia" w:ascii="宋体" w:hAnsi="宋体" w:eastAsia="宋体" w:cs="宋体"/>
                <w:sz w:val="24"/>
              </w:rPr>
            </w:pPr>
            <w:r>
              <w:rPr>
                <w:rFonts w:hint="eastAsia" w:ascii="宋体" w:hAnsi="宋体" w:eastAsia="宋体" w:cs="宋体"/>
                <w:sz w:val="24"/>
              </w:rPr>
              <w:t xml:space="preserve">提供证书的原件扫描件并加盖投标单位电子签章，否则不得分。</w:t>
            </w:r>
            <w:r/>
          </w:p>
        </w:tc>
      </w:tr>
      <w:tr>
        <w:trPr>
          <w:cantSplit/>
          <w:trHeight w:val="2243"/>
        </w:trPr>
        <w:tc>
          <w:tcPr>
            <w:tcW w:w="554" w:type="pct"/>
            <w:vAlign w:val="center"/>
            <w:vMerge w:val="continue"/>
            <w:textDirection w:val="lrTb"/>
            <w:noWrap w:val="false"/>
          </w:tcPr>
          <w:p>
            <w:pPr>
              <w:jc w:val="center"/>
              <w:spacing w:line="288" w:lineRule="auto"/>
              <w:rPr>
                <w:rFonts w:hint="eastAsia" w:ascii="宋体" w:hAnsi="宋体" w:eastAsia="宋体" w:cs="宋体"/>
                <w:sz w:val="24"/>
              </w:rPr>
            </w:pPr>
            <w:r>
              <w:rPr>
                <w:rFonts w:hint="eastAsia" w:ascii="宋体" w:hAnsi="宋体" w:eastAsia="宋体" w:cs="宋体"/>
                <w:sz w:val="24"/>
              </w:rPr>
            </w:r>
            <w:r/>
          </w:p>
        </w:tc>
        <w:tc>
          <w:tcPr>
            <w:tcW w:w="782" w:type="pct"/>
            <w:vAlign w:val="center"/>
            <w:textDirection w:val="lrTb"/>
            <w:noWrap w:val="false"/>
          </w:tcPr>
          <w:p>
            <w:pPr>
              <w:jc w:val="center"/>
              <w:spacing w:line="288" w:lineRule="auto"/>
              <w:rPr>
                <w:rFonts w:hint="eastAsia" w:ascii="宋体" w:hAnsi="宋体" w:eastAsia="宋体" w:cs="宋体"/>
                <w:sz w:val="24"/>
              </w:rPr>
            </w:pPr>
            <w:r>
              <w:rPr>
                <w:rFonts w:hint="eastAsia" w:ascii="宋体" w:hAnsi="宋体" w:eastAsia="宋体" w:cs="宋体"/>
                <w:sz w:val="24"/>
              </w:rPr>
              <w:t xml:space="preserve">业绩(2分）</w:t>
            </w:r>
            <w:r/>
          </w:p>
        </w:tc>
        <w:tc>
          <w:tcPr>
            <w:tcW w:w="3665" w:type="pct"/>
            <w:vAlign w:val="center"/>
            <w:textDirection w:val="lrTb"/>
            <w:noWrap w:val="false"/>
          </w:tcPr>
          <w:p>
            <w:pPr>
              <w:jc w:val="left"/>
              <w:spacing w:line="288" w:lineRule="auto"/>
              <w:rPr>
                <w:rFonts w:hint="eastAsia" w:ascii="宋体" w:hAnsi="宋体" w:eastAsia="宋体" w:cs="宋体"/>
                <w:sz w:val="24"/>
              </w:rPr>
            </w:pPr>
            <w:r>
              <w:rPr>
                <w:rFonts w:hint="eastAsia" w:ascii="宋体" w:hAnsi="宋体" w:eastAsia="宋体" w:cs="宋体"/>
                <w:sz w:val="24"/>
              </w:rPr>
              <w:t xml:space="preserve">2021年1月1日至今，投标人或其选择的智慧教学资源供应商承担过类似项目，每个业绩得1分，最多得2分。（投标人需提供合同原件扫描件，其他证明、证书一律无效。日期以合同签定日期为准，合同扫描件要求清晰无遮挡无涂改，合同内容模糊不清、遮挡涂改、无签定日期的一律不予认可）。</w:t>
            </w:r>
            <w:r/>
          </w:p>
        </w:tc>
      </w:tr>
      <w:tr>
        <w:trPr>
          <w:trHeight w:val="699"/>
        </w:trPr>
        <w:tc>
          <w:tcPr>
            <w:tcW w:w="554" w:type="pct"/>
            <w:vAlign w:val="center"/>
            <w:vMerge w:val="continue"/>
            <w:textDirection w:val="lrTb"/>
            <w:noWrap w:val="false"/>
          </w:tcPr>
          <w:p>
            <w:pPr>
              <w:jc w:val="center"/>
              <w:spacing w:line="288" w:lineRule="auto"/>
              <w:rPr>
                <w:rFonts w:hint="eastAsia" w:ascii="宋体" w:hAnsi="宋体" w:eastAsia="宋体" w:cs="宋体"/>
                <w:sz w:val="24"/>
              </w:rPr>
            </w:pPr>
            <w:r>
              <w:rPr>
                <w:rFonts w:hint="eastAsia" w:ascii="宋体" w:hAnsi="宋体" w:eastAsia="宋体" w:cs="宋体"/>
                <w:sz w:val="24"/>
              </w:rPr>
            </w:r>
            <w:r/>
          </w:p>
        </w:tc>
        <w:tc>
          <w:tcPr>
            <w:tcW w:w="782" w:type="pct"/>
            <w:vAlign w:val="center"/>
            <w:textDirection w:val="lrTb"/>
            <w:noWrap w:val="false"/>
          </w:tcPr>
          <w:p>
            <w:pPr>
              <w:jc w:val="center"/>
              <w:spacing w:line="288" w:lineRule="auto"/>
              <w:rPr>
                <w:rFonts w:hint="eastAsia" w:ascii="宋体" w:hAnsi="宋体" w:eastAsia="宋体" w:cs="宋体"/>
                <w:sz w:val="24"/>
              </w:rPr>
            </w:pPr>
            <w:r>
              <w:rPr>
                <w:rFonts w:hint="eastAsia" w:ascii="宋体" w:hAnsi="宋体" w:eastAsia="宋体" w:cs="宋体"/>
                <w:sz w:val="24"/>
                <w:highlight w:val="none"/>
              </w:rPr>
              <w:t xml:space="preserve">演示（30分）</w:t>
            </w:r>
            <w:r/>
          </w:p>
        </w:tc>
        <w:tc>
          <w:tcPr>
            <w:tcW w:w="3665" w:type="pct"/>
            <w:vAlign w:val="center"/>
            <w:textDirection w:val="lrTb"/>
            <w:noWrap w:val="false"/>
          </w:tcPr>
          <w:p>
            <w:pPr>
              <w:jc w:val="left"/>
              <w:spacing w:line="360" w:lineRule="auto"/>
              <w:rPr>
                <w:rFonts w:ascii="宋体" w:hAnsi="宋体" w:cs="宋体"/>
                <w:sz w:val="24"/>
              </w:rPr>
            </w:pPr>
            <w:r>
              <w:rPr>
                <w:rFonts w:hint="eastAsia" w:ascii="宋体" w:hAnsi="宋体" w:cs="宋体"/>
                <w:sz w:val="24"/>
              </w:rPr>
              <w:t xml:space="preserve">软件部分</w:t>
            </w:r>
            <w:r>
              <w:rPr>
                <w:rFonts w:hint="eastAsia" w:ascii="宋体" w:hAnsi="宋体" w:cs="宋体"/>
                <w:sz w:val="24"/>
                <w:lang w:val="zh-CN"/>
              </w:rPr>
              <w:t xml:space="preserve">根据演示时对需求的满足度、操作性、可靠性、界面友好性等方面评估打分，</w:t>
            </w:r>
            <w:r>
              <w:rPr>
                <w:rFonts w:hint="eastAsia" w:ascii="宋体" w:hAnsi="宋体" w:cs="宋体"/>
                <w:sz w:val="24"/>
              </w:rPr>
              <w:t xml:space="preserve">本项最高得30分，最低得0分。</w:t>
            </w:r>
            <w:r/>
          </w:p>
          <w:p>
            <w:pPr>
              <w:jc w:val="left"/>
              <w:spacing w:line="360" w:lineRule="auto"/>
              <w:rPr>
                <w:rFonts w:hint="eastAsia" w:ascii="宋体" w:hAnsi="宋体" w:cs="宋体"/>
                <w:sz w:val="24"/>
              </w:rPr>
            </w:pPr>
            <w:r>
              <w:rPr>
                <w:rFonts w:hint="eastAsia" w:ascii="宋体" w:hAnsi="宋体" w:cs="宋体"/>
                <w:sz w:val="24"/>
              </w:rPr>
              <w:t xml:space="preserve">1、支持编辑单场考试，区域管理员可以设置包括但不限于参与学校、参与年级、参与学生等考试信息，支持设置学生是否参与统计，设置缺考，设置免考，编辑学生分数，查看预览学生试卷，设置报告学校是否可查看，设置报告教师是否可查看；完全满足得3分，每缺少1项扣0.5分，最低得0分。</w:t>
            </w:r>
            <w:r/>
          </w:p>
          <w:p>
            <w:pPr>
              <w:jc w:val="left"/>
              <w:spacing w:line="360" w:lineRule="auto"/>
              <w:rPr>
                <w:rFonts w:hint="eastAsia" w:ascii="宋体" w:hAnsi="宋体" w:cs="宋体"/>
                <w:sz w:val="24"/>
              </w:rPr>
            </w:pPr>
            <w:r>
              <w:rPr>
                <w:rFonts w:hint="eastAsia" w:ascii="宋体" w:hAnsi="宋体" w:cs="宋体"/>
                <w:sz w:val="24"/>
              </w:rPr>
              <w:t xml:space="preserve">2、支持设置是否开放试题下载、学校查看，支持随时修改开放状态；完全满足得3分，每缺少1项扣0.5分，最低得0分。</w:t>
            </w:r>
            <w:r/>
          </w:p>
          <w:p>
            <w:pPr>
              <w:jc w:val="left"/>
              <w:spacing w:line="360" w:lineRule="auto"/>
              <w:rPr>
                <w:rFonts w:hint="eastAsia" w:ascii="宋体" w:hAnsi="宋体" w:cs="宋体"/>
                <w:sz w:val="24"/>
              </w:rPr>
            </w:pPr>
            <w:r>
              <w:rPr>
                <w:rFonts w:hint="eastAsia" w:ascii="宋体" w:hAnsi="宋体" w:cs="宋体"/>
                <w:sz w:val="24"/>
              </w:rPr>
              <w:t xml:space="preserve">3、支持多科考试汇总分析，支持选择学校组合进行分析，支持单科考试相互组合进行分析（不限学科、类型）；完全满足得3分，每缺少1项扣0.5分，最低得0分。</w:t>
            </w:r>
            <w:r/>
          </w:p>
          <w:p>
            <w:pPr>
              <w:jc w:val="left"/>
              <w:spacing w:line="360" w:lineRule="auto"/>
              <w:rPr>
                <w:rFonts w:hint="eastAsia" w:ascii="宋体" w:hAnsi="宋体" w:cs="宋体"/>
                <w:sz w:val="24"/>
              </w:rPr>
            </w:pPr>
            <w:r>
              <w:rPr>
                <w:rFonts w:hint="eastAsia" w:ascii="宋体" w:hAnsi="宋体" w:cs="宋体"/>
                <w:sz w:val="24"/>
              </w:rPr>
              <w:t xml:space="preserve">4、支持选择等级赋分时，可选择按比例设置、按分数设置、按人数设置；可统一选择等级赋分分档同分向上、同分向下，也可单独设置每个分档同分向上、同分向下；完全满足得3分，每缺少1项扣0.5分，最低得0分。</w:t>
            </w:r>
            <w:r/>
          </w:p>
          <w:p>
            <w:pPr>
              <w:jc w:val="left"/>
              <w:spacing w:line="360" w:lineRule="auto"/>
              <w:rPr>
                <w:rFonts w:hint="eastAsia" w:ascii="宋体" w:hAnsi="宋体" w:cs="宋体"/>
                <w:sz w:val="24"/>
              </w:rPr>
            </w:pPr>
            <w:r>
              <w:rPr>
                <w:rFonts w:hint="eastAsia" w:ascii="宋体" w:hAnsi="宋体" w:cs="宋体"/>
                <w:sz w:val="24"/>
              </w:rPr>
              <w:t xml:space="preserve">5、支持使用word编辑答题卡，无需安装第三方插件，支持题库制卡、兼容第三方答题卡；完全满足得3分，每缺少1项扣0.5分，最低得0分。</w:t>
            </w:r>
            <w:r/>
          </w:p>
          <w:p>
            <w:pPr>
              <w:jc w:val="left"/>
              <w:spacing w:line="360" w:lineRule="auto"/>
              <w:rPr>
                <w:rFonts w:hint="eastAsia" w:ascii="宋体" w:hAnsi="宋体" w:cs="宋体"/>
                <w:sz w:val="24"/>
              </w:rPr>
            </w:pPr>
            <w:r>
              <w:rPr>
                <w:rFonts w:hint="eastAsia" w:ascii="宋体" w:hAnsi="宋体" w:cs="宋体"/>
                <w:sz w:val="24"/>
              </w:rPr>
              <w:t xml:space="preserve">6、支持连续按学科、学校等为单位的分批扫描；支持正反颠倒、上下颠倒及序号混乱等情形的扫描识别及结果与图像的自动纠正；完全满足得3分，每缺少1项扣0.5分，最低得0分。</w:t>
            </w:r>
            <w:r/>
          </w:p>
          <w:p>
            <w:pPr>
              <w:jc w:val="left"/>
              <w:spacing w:line="360" w:lineRule="auto"/>
              <w:rPr>
                <w:rFonts w:hint="eastAsia" w:ascii="宋体" w:hAnsi="宋体" w:cs="宋体"/>
                <w:sz w:val="24"/>
              </w:rPr>
            </w:pPr>
            <w:r>
              <w:rPr>
                <w:rFonts w:hint="eastAsia" w:ascii="宋体" w:hAnsi="宋体" w:cs="宋体"/>
                <w:sz w:val="24"/>
              </w:rPr>
              <w:t xml:space="preserve">7、支持监管老师将试卷全部或者单题组打回给老师重阅；支持阅卷进度提示；完全满足得3分，每缺少1项扣0.5分，最低得0分。</w:t>
            </w:r>
            <w:r/>
          </w:p>
          <w:p>
            <w:pPr>
              <w:jc w:val="left"/>
              <w:spacing w:line="360" w:lineRule="auto"/>
              <w:rPr>
                <w:rFonts w:hint="eastAsia" w:ascii="宋体" w:hAnsi="宋体" w:cs="宋体"/>
                <w:sz w:val="24"/>
              </w:rPr>
            </w:pPr>
            <w:r>
              <w:rPr>
                <w:rFonts w:hint="eastAsia" w:ascii="宋体" w:hAnsi="宋体" w:cs="宋体"/>
                <w:sz w:val="24"/>
              </w:rPr>
              <w:t xml:space="preserve">8、支持区域各校、区域班级基础指标对比分析平均分、优秀率、合格率、Z分数、T分数、离均差、超均率、差异系数、周期四分位数等分析数据；完全满足得3分，每缺少1项扣0.5分，最低得0分。</w:t>
            </w:r>
            <w:r/>
          </w:p>
          <w:p>
            <w:pPr>
              <w:jc w:val="left"/>
              <w:spacing w:line="360" w:lineRule="auto"/>
              <w:rPr>
                <w:rFonts w:ascii="宋体" w:hAnsi="宋体" w:cs="宋体"/>
                <w:sz w:val="24"/>
              </w:rPr>
            </w:pPr>
            <w:r>
              <w:rPr>
                <w:rFonts w:hint="eastAsia" w:ascii="宋体" w:hAnsi="宋体" w:cs="宋体"/>
                <w:sz w:val="24"/>
              </w:rPr>
              <w:t xml:space="preserve">9、支持查看学生学年总结，查看共参与考试场次，优秀场次，良好场次，及格场次，学困场次等场次信息；完全满足得3分，每缺少1项扣0.5分，最低得0分。</w:t>
            </w:r>
            <w:r/>
          </w:p>
          <w:p>
            <w:pPr>
              <w:jc w:val="left"/>
              <w:spacing w:line="360" w:lineRule="auto"/>
              <w:rPr>
                <w:rFonts w:hint="eastAsia" w:ascii="宋体" w:hAnsi="宋体" w:cs="宋体"/>
                <w:sz w:val="24"/>
              </w:rPr>
            </w:pPr>
            <w:r>
              <w:rPr>
                <w:rFonts w:hint="eastAsia" w:ascii="宋体" w:hAnsi="宋体" w:cs="宋体"/>
                <w:sz w:val="24"/>
              </w:rPr>
              <w:t xml:space="preserve">10、支持查看各个学科的薄弱知识点的情况，可以查看某个知识点的关联题目，可查看知识点的考到的次数，掌握程度，个人平均得分率，班级平均得分率，年级平均得分率等信息。完全满足得3分，每缺少1项扣0.5分，最低得0分。</w:t>
            </w:r>
            <w:r/>
          </w:p>
          <w:p>
            <w:pPr>
              <w:pStyle w:val="773"/>
              <w:ind w:firstLine="482"/>
              <w:jc w:val="left"/>
              <w:spacing w:line="360" w:lineRule="auto"/>
              <w:shd w:val="clear" w:color="ffffff" w:themeColor="background1" w:fill="ffffff" w:themeFill="background1"/>
              <w:widowControl/>
              <w:rPr>
                <w:rFonts w:hint="eastAsia" w:ascii="宋体" w:hAnsi="宋体" w:eastAsia="宋体" w:cs="宋体"/>
                <w:b/>
                <w:bCs/>
                <w:color w:val="auto"/>
                <w:sz w:val="24"/>
              </w:rPr>
            </w:pPr>
            <w:r>
              <w:rPr>
                <w:rFonts w:hint="eastAsia" w:ascii="宋体" w:hAnsi="宋体" w:eastAsia="宋体" w:cs="宋体"/>
                <w:sz w:val="24"/>
                <w:lang w:val="zh-CN"/>
              </w:rPr>
              <w:t xml:space="preserve">以上演示</w:t>
            </w:r>
            <w:r>
              <w:rPr>
                <w:rFonts w:hint="eastAsia" w:ascii="宋体" w:hAnsi="宋体" w:eastAsia="宋体" w:cs="宋体"/>
                <w:sz w:val="24"/>
              </w:rPr>
              <w:t xml:space="preserve">内容以U盘为载体，演示时间不超过10分钟，</w:t>
            </w:r>
            <w:r>
              <w:rPr>
                <w:rFonts w:hint="eastAsia" w:ascii="宋体" w:hAnsi="宋体" w:eastAsia="宋体" w:cs="宋体"/>
                <w:b/>
                <w:bCs/>
                <w:color w:val="auto"/>
                <w:sz w:val="24"/>
              </w:rPr>
              <w:t xml:space="preserve">于</w:t>
            </w:r>
            <w:r>
              <w:rPr>
                <w:rFonts w:hint="eastAsia" w:ascii="宋体" w:hAnsi="宋体" w:cs="宋体"/>
                <w:b/>
                <w:bCs/>
                <w:color w:val="auto"/>
                <w:sz w:val="24"/>
                <w:lang w:val="en-US" w:eastAsia="zh-CN"/>
              </w:rPr>
              <w:t xml:space="preserve">2024</w:t>
            </w:r>
            <w:r>
              <w:rPr>
                <w:rFonts w:hint="eastAsia" w:ascii="宋体" w:hAnsi="宋体" w:eastAsia="宋体" w:cs="宋体"/>
                <w:b/>
                <w:bCs/>
                <w:color w:val="auto"/>
                <w:sz w:val="24"/>
              </w:rPr>
              <w:t xml:space="preserve">年</w:t>
            </w:r>
            <w:r>
              <w:rPr>
                <w:rFonts w:hint="eastAsia" w:ascii="宋体" w:hAnsi="宋体" w:cs="宋体"/>
                <w:b/>
                <w:bCs/>
                <w:color w:val="auto"/>
                <w:sz w:val="24"/>
                <w:lang w:val="en-US" w:eastAsia="zh-CN"/>
              </w:rPr>
              <w:t xml:space="preserve">05</w:t>
            </w:r>
            <w:r>
              <w:rPr>
                <w:rFonts w:hint="eastAsia" w:ascii="宋体" w:hAnsi="宋体" w:eastAsia="宋体" w:cs="宋体"/>
                <w:b/>
                <w:bCs/>
                <w:color w:val="auto"/>
                <w:sz w:val="24"/>
              </w:rPr>
              <w:t xml:space="preserve">月</w:t>
            </w:r>
            <w:r>
              <w:rPr>
                <w:rFonts w:hint="eastAsia" w:ascii="宋体" w:hAnsi="宋体" w:cs="宋体"/>
                <w:b/>
                <w:bCs/>
                <w:color w:val="auto"/>
                <w:sz w:val="24"/>
                <w:lang w:val="en-US" w:eastAsia="zh-CN"/>
              </w:rPr>
              <w:t xml:space="preserve">28</w:t>
            </w:r>
            <w:r>
              <w:rPr>
                <w:rFonts w:hint="eastAsia" w:ascii="宋体" w:hAnsi="宋体" w:eastAsia="宋体" w:cs="宋体"/>
                <w:b/>
                <w:bCs/>
                <w:color w:val="auto"/>
                <w:sz w:val="24"/>
              </w:rPr>
              <w:t xml:space="preserve">日上午9:00-11:30，下午2:00-5:00</w:t>
            </w:r>
            <w:r>
              <w:rPr>
                <w:rFonts w:hint="eastAsia" w:ascii="宋体" w:hAnsi="宋体" w:cs="宋体"/>
                <w:b/>
                <w:bCs/>
                <w:color w:val="auto"/>
                <w:sz w:val="24"/>
                <w:lang w:val="en-US" w:eastAsia="zh-CN"/>
              </w:rPr>
              <w:t xml:space="preserve">至2024</w:t>
            </w:r>
            <w:r>
              <w:rPr>
                <w:rFonts w:hint="eastAsia" w:ascii="宋体" w:hAnsi="宋体" w:eastAsia="宋体" w:cs="宋体"/>
                <w:b/>
                <w:bCs/>
                <w:color w:val="auto"/>
                <w:sz w:val="24"/>
              </w:rPr>
              <w:t xml:space="preserve">年</w:t>
            </w:r>
            <w:r>
              <w:rPr>
                <w:rFonts w:hint="eastAsia" w:ascii="宋体" w:hAnsi="宋体" w:cs="宋体"/>
                <w:b/>
                <w:bCs/>
                <w:color w:val="auto"/>
                <w:sz w:val="24"/>
                <w:lang w:val="en-US" w:eastAsia="zh-CN"/>
              </w:rPr>
              <w:t xml:space="preserve">05</w:t>
            </w:r>
            <w:r>
              <w:rPr>
                <w:rFonts w:hint="eastAsia" w:ascii="宋体" w:hAnsi="宋体" w:eastAsia="宋体" w:cs="宋体"/>
                <w:b/>
                <w:bCs/>
                <w:color w:val="auto"/>
                <w:sz w:val="24"/>
              </w:rPr>
              <w:t xml:space="preserve">月</w:t>
            </w:r>
            <w:r>
              <w:rPr>
                <w:rFonts w:hint="eastAsia" w:ascii="宋体" w:hAnsi="宋体" w:cs="宋体"/>
                <w:b/>
                <w:bCs/>
                <w:color w:val="auto"/>
                <w:sz w:val="24"/>
                <w:lang w:val="en-US" w:eastAsia="zh-CN"/>
              </w:rPr>
              <w:t xml:space="preserve">29</w:t>
            </w:r>
            <w:r>
              <w:rPr>
                <w:rFonts w:hint="eastAsia" w:ascii="宋体" w:hAnsi="宋体" w:eastAsia="宋体" w:cs="宋体"/>
                <w:b/>
                <w:bCs/>
                <w:color w:val="auto"/>
                <w:sz w:val="24"/>
              </w:rPr>
              <w:t xml:space="preserve">日上午9:00-11:30，下午2:00-5:00送到</w:t>
            </w:r>
            <w:r>
              <w:rPr>
                <w:rFonts w:hint="eastAsia" w:ascii="宋体" w:hAnsi="宋体" w:cs="宋体"/>
                <w:b/>
                <w:bCs/>
                <w:color w:val="auto"/>
                <w:sz w:val="24"/>
                <w:lang w:val="en-US" w:eastAsia="zh-CN"/>
              </w:rPr>
              <w:t xml:space="preserve">江苏鼎诺工程项目管理咨询有限公司</w:t>
            </w:r>
            <w:r>
              <w:rPr>
                <w:rFonts w:hint="eastAsia" w:ascii="宋体" w:hAnsi="宋体" w:eastAsia="宋体" w:cs="宋体"/>
                <w:b/>
                <w:bCs/>
                <w:color w:val="auto"/>
                <w:sz w:val="24"/>
              </w:rPr>
              <w:t xml:space="preserve">（地址：沛县</w:t>
            </w:r>
            <w:r>
              <w:rPr>
                <w:rFonts w:hint="eastAsia" w:ascii="宋体" w:hAnsi="宋体" w:cs="宋体"/>
                <w:b/>
                <w:bCs/>
                <w:color w:val="auto"/>
                <w:sz w:val="24"/>
                <w:lang w:val="en-US" w:eastAsia="zh-CN"/>
              </w:rPr>
              <w:t xml:space="preserve">报社大楼五楼501</w:t>
            </w:r>
            <w:r>
              <w:rPr>
                <w:rFonts w:hint="eastAsia" w:ascii="宋体" w:hAnsi="宋体" w:eastAsia="宋体" w:cs="宋体"/>
                <w:b/>
                <w:bCs/>
                <w:color w:val="auto"/>
                <w:sz w:val="24"/>
              </w:rPr>
              <w:t xml:space="preserve">室），接收人为江苏鼎诺工程项目管理咨询有限公司</w:t>
            </w:r>
            <w:r>
              <w:rPr>
                <w:rFonts w:hint="eastAsia" w:ascii="宋体" w:hAnsi="宋体" w:cs="宋体"/>
                <w:b/>
                <w:bCs/>
                <w:color w:val="auto"/>
                <w:sz w:val="24"/>
                <w:lang w:val="en-US" w:eastAsia="zh-CN"/>
              </w:rPr>
              <w:t xml:space="preserve">501</w:t>
            </w:r>
            <w:r>
              <w:rPr>
                <w:rFonts w:hint="eastAsia" w:ascii="宋体" w:hAnsi="宋体" w:eastAsia="宋体" w:cs="宋体"/>
                <w:b/>
                <w:bCs/>
                <w:color w:val="auto"/>
                <w:sz w:val="24"/>
              </w:rPr>
              <w:t xml:space="preserve">室工作人员，电话：0516-</w:t>
            </w:r>
            <w:r>
              <w:rPr>
                <w:rFonts w:hint="eastAsia" w:ascii="宋体" w:hAnsi="宋体" w:cs="宋体"/>
                <w:b/>
                <w:bCs/>
                <w:color w:val="auto"/>
                <w:sz w:val="24"/>
                <w:lang w:val="en-US" w:eastAsia="zh-CN"/>
              </w:rPr>
              <w:t xml:space="preserve">89616722</w:t>
            </w:r>
            <w:r>
              <w:rPr>
                <w:rFonts w:hint="eastAsia" w:ascii="宋体" w:hAnsi="宋体" w:eastAsia="宋体" w:cs="宋体"/>
                <w:b/>
                <w:bCs/>
                <w:color w:val="auto"/>
                <w:sz w:val="24"/>
              </w:rPr>
              <w:t xml:space="preserve">，逾期拒收，不予受理。</w:t>
            </w:r>
            <w:r/>
          </w:p>
          <w:p>
            <w:pPr>
              <w:pStyle w:val="773"/>
              <w:ind w:firstLine="482"/>
              <w:jc w:val="left"/>
              <w:spacing w:line="360" w:lineRule="auto"/>
              <w:shd w:val="clear" w:color="ffffff" w:themeColor="background1" w:fill="ffffff" w:themeFill="background1"/>
              <w:widowControl/>
              <w:rPr>
                <w:rFonts w:hint="eastAsia" w:ascii="宋体" w:hAnsi="宋体" w:eastAsia="宋体" w:cs="宋体"/>
                <w:b/>
                <w:bCs/>
                <w:color w:val="auto"/>
                <w:sz w:val="24"/>
              </w:rPr>
            </w:pPr>
            <w:r>
              <w:rPr>
                <w:rFonts w:hint="eastAsia" w:ascii="宋体" w:hAnsi="宋体" w:eastAsia="宋体" w:cs="宋体"/>
                <w:b/>
                <w:bCs/>
                <w:color w:val="auto"/>
                <w:sz w:val="24"/>
              </w:rPr>
              <w:t xml:space="preserve">U盘接收方式密封</w:t>
            </w:r>
            <w:r>
              <w:rPr>
                <w:rFonts w:hint="eastAsia" w:ascii="宋体" w:hAnsi="宋体" w:cs="宋体"/>
                <w:b/>
                <w:bCs/>
                <w:color w:val="auto"/>
                <w:sz w:val="24"/>
                <w:lang w:val="en-US" w:eastAsia="zh-CN"/>
              </w:rPr>
              <w:t xml:space="preserve">匿名</w:t>
            </w:r>
            <w:r>
              <w:rPr>
                <w:rFonts w:hint="eastAsia" w:ascii="宋体" w:hAnsi="宋体" w:eastAsia="宋体" w:cs="宋体"/>
                <w:b/>
                <w:bCs/>
                <w:color w:val="auto"/>
                <w:sz w:val="24"/>
              </w:rPr>
              <w:t xml:space="preserve">提交，密封袋</w:t>
            </w:r>
            <w:r>
              <w:rPr>
                <w:rFonts w:hint="eastAsia" w:ascii="宋体" w:hAnsi="宋体" w:cs="宋体"/>
                <w:b/>
                <w:bCs/>
                <w:color w:val="auto"/>
                <w:sz w:val="24"/>
                <w:lang w:val="en-US" w:eastAsia="zh-CN"/>
              </w:rPr>
              <w:t xml:space="preserve">内</w:t>
            </w:r>
            <w:r>
              <w:rPr>
                <w:rFonts w:hint="eastAsia" w:ascii="宋体" w:hAnsi="宋体" w:eastAsia="宋体" w:cs="宋体"/>
                <w:b/>
                <w:bCs/>
                <w:color w:val="auto"/>
                <w:sz w:val="24"/>
              </w:rPr>
              <w:t xml:space="preserve">须注明项目名称、投标人名称及于</w:t>
            </w:r>
            <w:r>
              <w:rPr>
                <w:rFonts w:hint="eastAsia" w:ascii="宋体" w:hAnsi="宋体" w:cs="宋体"/>
                <w:b/>
                <w:bCs/>
                <w:color w:val="auto"/>
                <w:sz w:val="24"/>
                <w:lang w:val="en-US" w:eastAsia="zh-CN"/>
              </w:rPr>
              <w:t xml:space="preserve">2024 </w:t>
            </w:r>
            <w:r>
              <w:rPr>
                <w:rFonts w:hint="eastAsia" w:ascii="宋体" w:hAnsi="宋体" w:eastAsia="宋体" w:cs="宋体"/>
                <w:b/>
                <w:bCs/>
                <w:color w:val="auto"/>
                <w:sz w:val="24"/>
              </w:rPr>
              <w:t xml:space="preserve">年</w:t>
            </w:r>
            <w:r>
              <w:rPr>
                <w:rFonts w:hint="eastAsia" w:ascii="宋体" w:hAnsi="宋体" w:cs="宋体"/>
                <w:b/>
                <w:bCs/>
                <w:color w:val="auto"/>
                <w:sz w:val="24"/>
                <w:lang w:val="en-US" w:eastAsia="zh-CN"/>
              </w:rPr>
              <w:t xml:space="preserve">05</w:t>
            </w:r>
            <w:r>
              <w:rPr>
                <w:rFonts w:hint="eastAsia" w:ascii="宋体" w:hAnsi="宋体" w:eastAsia="宋体" w:cs="宋体"/>
                <w:b/>
                <w:bCs/>
                <w:color w:val="auto"/>
                <w:sz w:val="24"/>
              </w:rPr>
              <w:t xml:space="preserve">月</w:t>
            </w:r>
            <w:r>
              <w:rPr>
                <w:rFonts w:hint="eastAsia" w:ascii="宋体" w:hAnsi="宋体" w:cs="宋体"/>
                <w:b/>
                <w:bCs/>
                <w:color w:val="auto"/>
                <w:sz w:val="24"/>
                <w:lang w:val="en-US" w:eastAsia="zh-CN"/>
              </w:rPr>
              <w:t xml:space="preserve">30</w:t>
            </w:r>
            <w:r>
              <w:rPr>
                <w:rFonts w:hint="eastAsia" w:ascii="宋体" w:hAnsi="宋体" w:eastAsia="宋体" w:cs="宋体"/>
                <w:b/>
                <w:bCs/>
                <w:color w:val="auto"/>
                <w:sz w:val="24"/>
              </w:rPr>
              <w:t xml:space="preserve">日</w:t>
            </w:r>
            <w:r>
              <w:rPr>
                <w:rFonts w:hint="eastAsia" w:ascii="宋体" w:hAnsi="宋体" w:cs="宋体"/>
                <w:b/>
                <w:bCs/>
                <w:color w:val="auto"/>
                <w:sz w:val="24"/>
                <w:lang w:val="en-US" w:eastAsia="zh-CN"/>
              </w:rPr>
              <w:t xml:space="preserve">14</w:t>
            </w:r>
            <w:r>
              <w:rPr>
                <w:rFonts w:hint="eastAsia" w:ascii="宋体" w:hAnsi="宋体" w:eastAsia="宋体" w:cs="宋体"/>
                <w:b/>
                <w:bCs/>
                <w:color w:val="auto"/>
                <w:sz w:val="24"/>
              </w:rPr>
              <w:t xml:space="preserve">：30分前不准开启字样。</w:t>
            </w:r>
            <w:r/>
          </w:p>
          <w:p>
            <w:pPr>
              <w:pStyle w:val="773"/>
              <w:ind w:firstLine="482"/>
              <w:jc w:val="left"/>
              <w:spacing w:line="360" w:lineRule="auto"/>
              <w:shd w:val="clear" w:color="ffffff" w:themeColor="background1" w:fill="ffffff" w:themeFill="background1"/>
              <w:widowControl/>
              <w:rPr>
                <w:rFonts w:hint="eastAsia" w:ascii="宋体" w:hAnsi="宋体" w:eastAsia="宋体" w:cs="宋体"/>
                <w:b/>
                <w:bCs/>
                <w:color w:val="auto"/>
                <w:sz w:val="24"/>
              </w:rPr>
            </w:pPr>
            <w:r>
              <w:rPr>
                <w:rFonts w:hint="eastAsia" w:ascii="宋体" w:hAnsi="宋体" w:eastAsia="宋体" w:cs="宋体"/>
                <w:b/>
                <w:bCs/>
                <w:color w:val="auto"/>
                <w:sz w:val="24"/>
              </w:rPr>
              <w:t xml:space="preserve">U盘接收方式：顺丰快递及EMS邮政快递，只接受送到沛县沛县报社大楼五楼501室。</w:t>
            </w:r>
            <w:r/>
          </w:p>
          <w:p>
            <w:pPr>
              <w:pStyle w:val="773"/>
              <w:ind w:firstLine="482"/>
              <w:jc w:val="left"/>
              <w:spacing w:line="360" w:lineRule="auto"/>
              <w:shd w:val="clear" w:color="ffffff" w:themeColor="background1" w:fill="ffffff" w:themeFill="background1"/>
              <w:widowControl/>
              <w:rPr>
                <w:rFonts w:hint="eastAsia" w:ascii="宋体" w:hAnsi="宋体" w:eastAsia="宋体" w:cs="宋体"/>
                <w:b/>
                <w:bCs/>
                <w:sz w:val="24"/>
              </w:rPr>
            </w:pPr>
            <w:r>
              <w:rPr>
                <w:rFonts w:hint="eastAsia" w:ascii="宋体" w:hAnsi="宋体" w:eastAsia="宋体" w:cs="宋体"/>
                <w:b/>
                <w:bCs/>
                <w:color w:val="auto"/>
                <w:sz w:val="24"/>
              </w:rPr>
              <w:t xml:space="preserve">U盘内视频规定格式：投标人应保证提交的U盘，电脑能识别读取，由于U盘故障造成视频文件无法读取的后果由投标人承担。</w:t>
            </w:r>
            <w:r/>
          </w:p>
        </w:tc>
      </w:tr>
      <w:tr>
        <w:trPr>
          <w:cantSplit/>
          <w:trHeight w:val="3694"/>
        </w:trPr>
        <w:tc>
          <w:tcPr>
            <w:tcW w:w="554" w:type="pct"/>
            <w:vAlign w:val="center"/>
            <w:vMerge w:val="restart"/>
            <w:textDirection w:val="lrTb"/>
            <w:noWrap w:val="false"/>
          </w:tcPr>
          <w:p>
            <w:pPr>
              <w:jc w:val="center"/>
              <w:spacing w:line="288" w:lineRule="auto"/>
              <w:rPr>
                <w:rFonts w:hint="eastAsia" w:ascii="宋体" w:hAnsi="宋体" w:eastAsia="宋体" w:cs="宋体"/>
                <w:sz w:val="24"/>
              </w:rPr>
            </w:pPr>
            <w:r>
              <w:rPr>
                <w:rFonts w:hint="eastAsia" w:ascii="宋体" w:hAnsi="宋体" w:eastAsia="宋体" w:cs="宋体"/>
                <w:sz w:val="24"/>
              </w:rPr>
              <w:t xml:space="preserve">技术部分（56分）</w:t>
            </w:r>
            <w:r/>
          </w:p>
        </w:tc>
        <w:tc>
          <w:tcPr>
            <w:tcW w:w="782" w:type="pct"/>
            <w:vAlign w:val="center"/>
            <w:textDirection w:val="lrTb"/>
            <w:noWrap w:val="false"/>
          </w:tcPr>
          <w:p>
            <w:pPr>
              <w:jc w:val="center"/>
              <w:spacing w:line="288" w:lineRule="auto"/>
              <w:rPr>
                <w:rFonts w:hint="eastAsia" w:ascii="宋体" w:hAnsi="宋体" w:eastAsia="宋体" w:cs="宋体"/>
                <w:sz w:val="24"/>
              </w:rPr>
            </w:pPr>
            <w:r>
              <w:rPr>
                <w:rFonts w:hint="eastAsia" w:ascii="宋体" w:hAnsi="宋体" w:eastAsia="宋体" w:cs="宋体"/>
                <w:sz w:val="24"/>
              </w:rPr>
              <w:t xml:space="preserve">技术参数</w:t>
            </w:r>
            <w:r/>
          </w:p>
          <w:p>
            <w:pPr>
              <w:jc w:val="center"/>
              <w:spacing w:line="288" w:lineRule="auto"/>
              <w:rPr>
                <w:rFonts w:hint="eastAsia" w:ascii="宋体" w:hAnsi="宋体" w:eastAsia="宋体" w:cs="宋体"/>
                <w:sz w:val="24"/>
              </w:rPr>
            </w:pPr>
            <w:r>
              <w:rPr>
                <w:rFonts w:hint="eastAsia" w:ascii="宋体" w:hAnsi="宋体" w:eastAsia="宋体" w:cs="宋体"/>
                <w:sz w:val="24"/>
              </w:rPr>
              <w:t xml:space="preserve">(40分）</w:t>
            </w:r>
            <w:r/>
          </w:p>
        </w:tc>
        <w:tc>
          <w:tcPr>
            <w:tcW w:w="3665" w:type="pct"/>
            <w:vAlign w:val="center"/>
            <w:textDirection w:val="lrTb"/>
            <w:noWrap w:val="false"/>
          </w:tcPr>
          <w:p>
            <w:pPr>
              <w:jc w:val="left"/>
              <w:spacing w:line="288" w:lineRule="auto"/>
              <w:rPr>
                <w:rFonts w:hint="eastAsia" w:ascii="宋体" w:hAnsi="宋体" w:eastAsia="宋体" w:cs="宋体"/>
                <w:sz w:val="24"/>
              </w:rPr>
            </w:pPr>
            <w:r>
              <w:rPr>
                <w:rFonts w:hint="eastAsia" w:ascii="宋体" w:hAnsi="宋体" w:eastAsia="宋体" w:cs="宋体"/>
                <w:sz w:val="24"/>
              </w:rPr>
              <w:t xml:space="preserve">完全满足招标文件《采购需求》中“采购清单及技术参数要求”的，得基本分40分；</w:t>
            </w:r>
            <w:r/>
          </w:p>
          <w:p>
            <w:pPr>
              <w:jc w:val="left"/>
              <w:spacing w:line="288" w:lineRule="auto"/>
              <w:rPr>
                <w:rFonts w:hint="eastAsia" w:ascii="宋体" w:hAnsi="宋体" w:eastAsia="宋体" w:cs="宋体"/>
                <w:sz w:val="24"/>
              </w:rPr>
            </w:pPr>
            <w:r>
              <w:rPr>
                <w:rFonts w:hint="eastAsia" w:ascii="宋体" w:hAnsi="宋体" w:eastAsia="宋体" w:cs="宋体"/>
                <w:sz w:val="24"/>
              </w:rPr>
              <w:t xml:space="preserve">每有一项标▲项“重要响应指标”不符合的，从基本分中减3分；</w:t>
            </w:r>
            <w:r/>
          </w:p>
          <w:p>
            <w:pPr>
              <w:jc w:val="left"/>
              <w:spacing w:line="288" w:lineRule="auto"/>
              <w:rPr>
                <w:rFonts w:hint="eastAsia" w:ascii="宋体" w:hAnsi="宋体" w:eastAsia="宋体" w:cs="宋体"/>
                <w:sz w:val="24"/>
              </w:rPr>
            </w:pPr>
            <w:r>
              <w:rPr>
                <w:rFonts w:hint="eastAsia" w:ascii="宋体" w:hAnsi="宋体" w:eastAsia="宋体" w:cs="宋体"/>
                <w:sz w:val="24"/>
              </w:rPr>
              <w:t xml:space="preserve">每有一项非标▲项“非重要响应指标”不符合的，从基本分中减1分；</w:t>
            </w:r>
            <w:r/>
          </w:p>
          <w:p>
            <w:pPr>
              <w:jc w:val="left"/>
              <w:spacing w:line="288" w:lineRule="auto"/>
              <w:rPr>
                <w:rFonts w:hint="eastAsia" w:ascii="宋体" w:hAnsi="宋体" w:eastAsia="宋体" w:cs="宋体"/>
                <w:sz w:val="24"/>
              </w:rPr>
            </w:pPr>
            <w:r>
              <w:rPr>
                <w:rFonts w:hint="eastAsia" w:ascii="宋体" w:hAnsi="宋体" w:eastAsia="宋体" w:cs="宋体"/>
                <w:sz w:val="24"/>
              </w:rPr>
              <w:t xml:space="preserve">本项最高得40分，最低得0分。</w:t>
            </w:r>
            <w:r/>
          </w:p>
          <w:p>
            <w:pPr>
              <w:jc w:val="left"/>
              <w:spacing w:line="288" w:lineRule="auto"/>
              <w:rPr>
                <w:rFonts w:hint="eastAsia" w:ascii="宋体" w:hAnsi="宋体" w:eastAsia="宋体" w:cs="宋体"/>
                <w:sz w:val="24"/>
              </w:rPr>
            </w:pPr>
            <w:r>
              <w:rPr>
                <w:rFonts w:hint="eastAsia" w:ascii="宋体" w:hAnsi="宋体" w:eastAsia="宋体" w:cs="宋体"/>
                <w:sz w:val="24"/>
              </w:rPr>
              <w:t xml:space="preserve">（带“▲”项需提供产品功能截图或产品白皮书等证明材料，不提供证明材料的该项不得分。）</w:t>
            </w:r>
            <w:r/>
          </w:p>
        </w:tc>
      </w:tr>
      <w:tr>
        <w:trPr>
          <w:cantSplit/>
          <w:trHeight w:val="3486"/>
        </w:trPr>
        <w:tc>
          <w:tcPr>
            <w:tcW w:w="554" w:type="pct"/>
            <w:vAlign w:val="center"/>
            <w:vMerge w:val="continue"/>
            <w:textDirection w:val="lrTb"/>
            <w:noWrap w:val="false"/>
          </w:tcPr>
          <w:p>
            <w:pPr>
              <w:jc w:val="center"/>
              <w:spacing w:line="288" w:lineRule="auto"/>
              <w:rPr>
                <w:rFonts w:hint="eastAsia" w:ascii="宋体" w:hAnsi="宋体" w:eastAsia="宋体" w:cs="宋体"/>
                <w:sz w:val="24"/>
              </w:rPr>
            </w:pPr>
            <w:r>
              <w:rPr>
                <w:rFonts w:hint="eastAsia" w:ascii="宋体" w:hAnsi="宋体" w:eastAsia="宋体" w:cs="宋体"/>
                <w:sz w:val="24"/>
              </w:rPr>
            </w:r>
            <w:r/>
          </w:p>
        </w:tc>
        <w:tc>
          <w:tcPr>
            <w:tcW w:w="782" w:type="pct"/>
            <w:vAlign w:val="center"/>
            <w:textDirection w:val="lrTb"/>
            <w:noWrap w:val="false"/>
          </w:tcPr>
          <w:p>
            <w:pPr>
              <w:jc w:val="center"/>
              <w:spacing w:line="288" w:lineRule="auto"/>
              <w:rPr>
                <w:rFonts w:hint="eastAsia" w:ascii="宋体" w:hAnsi="宋体" w:eastAsia="宋体" w:cs="宋体"/>
                <w:sz w:val="24"/>
              </w:rPr>
            </w:pPr>
            <w:r>
              <w:rPr>
                <w:rFonts w:hint="eastAsia" w:ascii="宋体" w:hAnsi="宋体" w:eastAsia="宋体" w:cs="宋体"/>
                <w:sz w:val="24"/>
              </w:rPr>
              <w:t xml:space="preserve">项目实施方案（8分）</w:t>
            </w:r>
            <w:r/>
          </w:p>
        </w:tc>
        <w:tc>
          <w:tcPr>
            <w:tcW w:w="3665" w:type="pct"/>
            <w:vAlign w:val="center"/>
            <w:textDirection w:val="lrTb"/>
            <w:noWrap w:val="false"/>
          </w:tcPr>
          <w:p>
            <w:pPr>
              <w:jc w:val="left"/>
              <w:spacing w:line="288" w:lineRule="auto"/>
              <w:rPr>
                <w:rFonts w:hint="eastAsia" w:ascii="宋体" w:hAnsi="宋体" w:eastAsia="宋体" w:cs="宋体"/>
                <w:sz w:val="24"/>
              </w:rPr>
            </w:pPr>
            <w:r>
              <w:rPr>
                <w:rFonts w:hint="eastAsia" w:ascii="宋体" w:hAnsi="宋体" w:eastAsia="宋体" w:cs="宋体"/>
                <w:sz w:val="24"/>
              </w:rPr>
              <w:t xml:space="preserve">投标人提供项目整体实施方案。对方案的针对性、内容完整性、可行性进行评价。</w:t>
            </w:r>
            <w:r/>
          </w:p>
          <w:p>
            <w:pPr>
              <w:jc w:val="left"/>
              <w:spacing w:line="288" w:lineRule="auto"/>
              <w:rPr>
                <w:rFonts w:hint="eastAsia" w:ascii="宋体" w:hAnsi="宋体" w:eastAsia="宋体" w:cs="宋体"/>
                <w:sz w:val="24"/>
              </w:rPr>
            </w:pPr>
            <w:r>
              <w:rPr>
                <w:rFonts w:hint="eastAsia" w:ascii="宋体" w:hAnsi="宋体" w:eastAsia="宋体" w:cs="宋体"/>
                <w:sz w:val="24"/>
              </w:rPr>
              <w:t xml:space="preserve">针对性(3分)：针对性强得3分；针对性较强得1分；针对性不强得0分。</w:t>
            </w:r>
            <w:r/>
          </w:p>
          <w:p>
            <w:pPr>
              <w:jc w:val="left"/>
              <w:spacing w:line="288" w:lineRule="auto"/>
              <w:rPr>
                <w:rFonts w:hint="eastAsia" w:ascii="宋体" w:hAnsi="宋体" w:eastAsia="宋体" w:cs="宋体"/>
                <w:sz w:val="24"/>
              </w:rPr>
            </w:pPr>
            <w:r>
              <w:rPr>
                <w:rFonts w:hint="eastAsia" w:ascii="宋体" w:hAnsi="宋体" w:eastAsia="宋体" w:cs="宋体"/>
                <w:sz w:val="24"/>
              </w:rPr>
              <w:t xml:space="preserve">内容完整性（3分）：内容完整得3分；内容较完整得1分；内容不完整得0分。</w:t>
            </w:r>
            <w:r/>
          </w:p>
          <w:p>
            <w:pPr>
              <w:jc w:val="left"/>
              <w:spacing w:line="288" w:lineRule="auto"/>
              <w:rPr>
                <w:rFonts w:hint="eastAsia" w:ascii="宋体" w:hAnsi="宋体" w:eastAsia="宋体" w:cs="宋体"/>
                <w:sz w:val="24"/>
              </w:rPr>
            </w:pPr>
            <w:r>
              <w:rPr>
                <w:rFonts w:hint="eastAsia" w:ascii="宋体" w:hAnsi="宋体" w:eastAsia="宋体" w:cs="宋体"/>
                <w:sz w:val="24"/>
              </w:rPr>
              <w:t xml:space="preserve">可行性（2分）：切实可行得2分；较切实可行得1分；可行性欠缺得0分。</w:t>
            </w:r>
            <w:r/>
          </w:p>
          <w:p>
            <w:pPr>
              <w:jc w:val="left"/>
              <w:spacing w:line="288" w:lineRule="auto"/>
              <w:rPr>
                <w:rFonts w:hint="eastAsia" w:ascii="宋体" w:hAnsi="宋体" w:eastAsia="宋体" w:cs="宋体"/>
                <w:sz w:val="24"/>
              </w:rPr>
            </w:pPr>
            <w:r>
              <w:rPr>
                <w:rFonts w:hint="eastAsia" w:ascii="宋体" w:hAnsi="宋体" w:eastAsia="宋体" w:cs="宋体"/>
                <w:sz w:val="24"/>
              </w:rPr>
              <w:t xml:space="preserve">本项最高得8分，最低得0分。</w:t>
            </w:r>
            <w:r/>
          </w:p>
        </w:tc>
      </w:tr>
      <w:tr>
        <w:trPr>
          <w:cantSplit/>
        </w:trPr>
        <w:tc>
          <w:tcPr>
            <w:tcW w:w="554" w:type="pct"/>
            <w:vAlign w:val="center"/>
            <w:vMerge w:val="continue"/>
            <w:textDirection w:val="lrTb"/>
            <w:noWrap w:val="false"/>
          </w:tcPr>
          <w:p>
            <w:pPr>
              <w:jc w:val="center"/>
              <w:spacing w:line="288" w:lineRule="auto"/>
              <w:rPr>
                <w:rFonts w:hint="eastAsia" w:ascii="宋体" w:hAnsi="宋体" w:eastAsia="宋体" w:cs="宋体"/>
                <w:sz w:val="24"/>
              </w:rPr>
            </w:pPr>
            <w:r>
              <w:rPr>
                <w:rFonts w:hint="eastAsia" w:ascii="宋体" w:hAnsi="宋体" w:eastAsia="宋体" w:cs="宋体"/>
                <w:sz w:val="24"/>
              </w:rPr>
            </w:r>
            <w:r/>
          </w:p>
        </w:tc>
        <w:tc>
          <w:tcPr>
            <w:tcW w:w="782" w:type="pct"/>
            <w:vAlign w:val="center"/>
            <w:textDirection w:val="lrTb"/>
            <w:noWrap w:val="false"/>
          </w:tcPr>
          <w:p>
            <w:pPr>
              <w:jc w:val="center"/>
              <w:spacing w:line="288" w:lineRule="auto"/>
              <w:rPr>
                <w:rFonts w:hint="eastAsia" w:ascii="宋体" w:hAnsi="宋体" w:eastAsia="宋体" w:cs="宋体"/>
                <w:sz w:val="24"/>
              </w:rPr>
            </w:pPr>
            <w:r>
              <w:rPr>
                <w:rFonts w:hint="eastAsia" w:ascii="宋体" w:hAnsi="宋体" w:eastAsia="宋体" w:cs="宋体"/>
                <w:sz w:val="24"/>
              </w:rPr>
              <w:t xml:space="preserve">售后服务方案（8分）</w:t>
            </w:r>
            <w:r/>
          </w:p>
        </w:tc>
        <w:tc>
          <w:tcPr>
            <w:tcW w:w="3665" w:type="pct"/>
            <w:vAlign w:val="center"/>
            <w:textDirection w:val="lrTb"/>
            <w:noWrap w:val="false"/>
          </w:tcPr>
          <w:p>
            <w:pPr>
              <w:jc w:val="left"/>
              <w:spacing w:line="288" w:lineRule="auto"/>
              <w:rPr>
                <w:rFonts w:hint="eastAsia" w:ascii="宋体" w:hAnsi="宋体" w:eastAsia="宋体" w:cs="宋体"/>
                <w:sz w:val="24"/>
              </w:rPr>
            </w:pPr>
            <w:r>
              <w:rPr>
                <w:rFonts w:hint="eastAsia" w:ascii="宋体" w:hAnsi="宋体" w:eastAsia="宋体" w:cs="宋体"/>
                <w:sz w:val="24"/>
              </w:rPr>
              <w:t xml:space="preserve">投标人提供项目整体售后运维保障方案。对方案的针对性、内容完整性、可行性进行评价。</w:t>
            </w:r>
            <w:r/>
          </w:p>
          <w:p>
            <w:pPr>
              <w:jc w:val="left"/>
              <w:spacing w:line="288" w:lineRule="auto"/>
              <w:rPr>
                <w:rFonts w:hint="eastAsia" w:ascii="宋体" w:hAnsi="宋体" w:eastAsia="宋体" w:cs="宋体"/>
                <w:sz w:val="24"/>
              </w:rPr>
            </w:pPr>
            <w:r>
              <w:rPr>
                <w:rFonts w:hint="eastAsia" w:ascii="宋体" w:hAnsi="宋体" w:eastAsia="宋体" w:cs="宋体"/>
                <w:sz w:val="24"/>
              </w:rPr>
              <w:t xml:space="preserve">针对性(3分)：针对性强得3分；针对性较强得1分；针对性不强得0分。</w:t>
            </w:r>
            <w:r/>
          </w:p>
          <w:p>
            <w:pPr>
              <w:jc w:val="left"/>
              <w:spacing w:line="288" w:lineRule="auto"/>
              <w:rPr>
                <w:rFonts w:hint="eastAsia" w:ascii="宋体" w:hAnsi="宋体" w:eastAsia="宋体" w:cs="宋体"/>
                <w:sz w:val="24"/>
              </w:rPr>
            </w:pPr>
            <w:r>
              <w:rPr>
                <w:rFonts w:hint="eastAsia" w:ascii="宋体" w:hAnsi="宋体" w:eastAsia="宋体" w:cs="宋体"/>
                <w:sz w:val="24"/>
              </w:rPr>
              <w:t xml:space="preserve">内容完整性（3分）：内容完整得3分；内容较完整得1分；内容不完整得0分。</w:t>
            </w:r>
            <w:r/>
          </w:p>
          <w:p>
            <w:pPr>
              <w:jc w:val="left"/>
              <w:spacing w:line="288" w:lineRule="auto"/>
              <w:rPr>
                <w:rFonts w:hint="eastAsia" w:ascii="宋体" w:hAnsi="宋体" w:eastAsia="宋体" w:cs="宋体"/>
                <w:sz w:val="24"/>
              </w:rPr>
            </w:pPr>
            <w:r>
              <w:rPr>
                <w:rFonts w:hint="eastAsia" w:ascii="宋体" w:hAnsi="宋体" w:eastAsia="宋体" w:cs="宋体"/>
                <w:sz w:val="24"/>
              </w:rPr>
              <w:t xml:space="preserve">可行性（2分）：切实可行得2分；较切实可行得1分；可行性欠缺得0分。</w:t>
            </w:r>
            <w:r/>
          </w:p>
          <w:p>
            <w:pPr>
              <w:jc w:val="left"/>
              <w:spacing w:line="288" w:lineRule="auto"/>
              <w:rPr>
                <w:rFonts w:hint="eastAsia" w:ascii="宋体" w:hAnsi="宋体" w:eastAsia="宋体" w:cs="宋体"/>
                <w:sz w:val="24"/>
              </w:rPr>
            </w:pPr>
            <w:r>
              <w:rPr>
                <w:rFonts w:hint="eastAsia" w:ascii="宋体" w:hAnsi="宋体" w:eastAsia="宋体" w:cs="宋体"/>
                <w:sz w:val="24"/>
              </w:rPr>
              <w:t xml:space="preserve">本项最高得8分，最低得0分。</w:t>
            </w:r>
            <w:r/>
          </w:p>
        </w:tc>
      </w:tr>
    </w:tbl>
    <w:p>
      <w:pPr>
        <w:ind w:firstLine="480"/>
        <w:widowControl/>
        <w:rPr>
          <w:rFonts w:hint="eastAsia" w:ascii="宋体" w:hAnsi="宋体" w:eastAsia="宋体" w:cs="宋体"/>
          <w:sz w:val="24"/>
        </w:rPr>
      </w:pPr>
      <w:r>
        <w:rPr>
          <w:rFonts w:hint="eastAsia" w:ascii="宋体" w:hAnsi="宋体" w:eastAsia="宋体" w:cs="宋体"/>
          <w:sz w:val="24"/>
        </w:rPr>
        <w:t xml:space="preserve">注：评标结果精确到小数点后两位。</w:t>
      </w:r>
      <w:r/>
    </w:p>
    <w:p>
      <w:pPr>
        <w:ind w:firstLine="560"/>
        <w:spacing w:line="520" w:lineRule="exact"/>
        <w:rPr>
          <w:rFonts w:hint="eastAsia" w:ascii="宋体" w:hAnsi="宋体" w:eastAsia="宋体" w:cs="宋体"/>
          <w:sz w:val="24"/>
        </w:rPr>
      </w:pPr>
      <w:r>
        <w:rPr>
          <w:rFonts w:hint="eastAsia" w:ascii="宋体" w:hAnsi="宋体" w:eastAsia="宋体" w:cs="宋体"/>
          <w:sz w:val="24"/>
        </w:rPr>
        <w:t xml:space="preserve">本章说明：</w:t>
      </w:r>
      <w:r/>
    </w:p>
    <w:p>
      <w:pPr>
        <w:ind w:right="-199" w:firstLine="560"/>
        <w:jc w:val="left"/>
        <w:spacing w:line="440" w:lineRule="exact"/>
        <w:rPr>
          <w:rFonts w:hint="eastAsia" w:ascii="宋体" w:hAnsi="宋体" w:eastAsia="宋体" w:cs="宋体"/>
          <w:sz w:val="24"/>
        </w:rPr>
      </w:pPr>
      <w:r>
        <w:rPr>
          <w:rFonts w:hint="eastAsia" w:ascii="宋体" w:hAnsi="宋体" w:eastAsia="宋体" w:cs="宋体"/>
          <w:sz w:val="24"/>
        </w:rPr>
        <w:t xml:space="preserve">根据《江苏省政府采购信用管理暂行办法》（苏财规[2018]18号）的规定，采购人或者采购代理机构应当按照财政部要求在信用审查环节完成供应商的信用评价结果查询，评价结果参考期限从项目开标之日前3年起算。对不符合《中华人民共和国政府采购法》第二十二条规定条件的供应商，应当拒绝其参加政府采购活动。</w:t>
      </w:r>
      <w:r/>
    </w:p>
    <w:p>
      <w:pPr>
        <w:ind w:right="-199" w:firstLine="560"/>
        <w:spacing w:line="440" w:lineRule="exact"/>
        <w:rPr>
          <w:rFonts w:hint="eastAsia" w:ascii="宋体" w:hAnsi="宋体" w:eastAsia="宋体" w:cs="宋体"/>
          <w:sz w:val="24"/>
        </w:rPr>
      </w:pPr>
      <w:r>
        <w:rPr>
          <w:rFonts w:hint="eastAsia" w:ascii="宋体" w:hAnsi="宋体" w:eastAsia="宋体" w:cs="宋体"/>
          <w:sz w:val="24"/>
        </w:rPr>
        <w:t xml:space="preserve">本项目采用综合评分法。</w:t>
      </w:r>
      <w:r/>
    </w:p>
    <w:p>
      <w:pPr>
        <w:pStyle w:val="765"/>
        <w:ind w:firstLine="560"/>
        <w:rPr>
          <w:rFonts w:hint="eastAsia" w:ascii="宋体" w:hAnsi="宋体" w:eastAsia="宋体" w:cs="宋体"/>
          <w:b/>
          <w:bCs/>
          <w:color w:val="000000" w:themeColor="text1"/>
          <w:sz w:val="30"/>
          <w:szCs w:val="30"/>
          <w14:textFill>
            <w14:solidFill>
              <w14:schemeClr w14:val="tx1"/>
            </w14:solidFill>
          </w14:textFill>
        </w:rPr>
      </w:pPr>
      <w:r>
        <w:rPr>
          <w:rFonts w:hint="eastAsia" w:ascii="宋体" w:hAnsi="宋体" w:eastAsia="宋体" w:cs="宋体"/>
          <w:sz w:val="24"/>
        </w:rPr>
        <w:t xml:space="preserve">注：</w:t>
      </w:r>
      <w:r>
        <w:rPr>
          <w:rFonts w:hint="eastAsia" w:ascii="宋体" w:hAnsi="宋体" w:eastAsia="宋体" w:cs="宋体"/>
          <w:b/>
          <w:bCs/>
          <w:sz w:val="24"/>
        </w:rPr>
        <w:t xml:space="preserve">本项目专门面向中小微企业，小微、小型企业不再享受价格给与扣除政策。</w:t>
      </w:r>
      <w:r/>
    </w:p>
    <w:p>
      <w:pPr>
        <w:pStyle w:val="754"/>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pStyle w:val="765"/>
        <w:rPr>
          <w:rFonts w:hint="eastAsia" w:ascii="宋体" w:hAnsi="宋体" w:eastAsia="宋体" w:cs="宋体"/>
        </w:rPr>
      </w:pPr>
      <w:r>
        <w:rPr>
          <w:rFonts w:hint="eastAsia" w:ascii="宋体" w:hAnsi="宋体" w:eastAsia="宋体" w:cs="宋体"/>
        </w:rPr>
      </w:r>
      <w:r/>
    </w:p>
    <w:p>
      <w:pPr>
        <w:pStyle w:val="785"/>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pStyle w:val="765"/>
        <w:rPr>
          <w:rFonts w:hint="eastAsia" w:ascii="宋体" w:hAnsi="宋体" w:eastAsia="宋体" w:cs="宋体"/>
        </w:rPr>
      </w:pPr>
      <w:r>
        <w:rPr>
          <w:rFonts w:hint="eastAsia" w:ascii="宋体" w:hAnsi="宋体" w:eastAsia="宋体" w:cs="宋体"/>
        </w:rPr>
      </w:r>
      <w:r/>
    </w:p>
    <w:p>
      <w:pPr>
        <w:pStyle w:val="785"/>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pStyle w:val="765"/>
        <w:rPr>
          <w:rFonts w:hint="eastAsia" w:ascii="宋体" w:hAnsi="宋体" w:eastAsia="宋体" w:cs="宋体"/>
        </w:rPr>
      </w:pPr>
      <w:r>
        <w:rPr>
          <w:rFonts w:hint="eastAsia" w:ascii="宋体" w:hAnsi="宋体" w:eastAsia="宋体" w:cs="宋体"/>
        </w:rPr>
      </w:r>
      <w:r/>
    </w:p>
    <w:p>
      <w:pPr>
        <w:pStyle w:val="785"/>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pStyle w:val="765"/>
        <w:rPr>
          <w:rFonts w:hint="eastAsia" w:ascii="宋体" w:hAnsi="宋体" w:eastAsia="宋体" w:cs="宋体"/>
        </w:rPr>
      </w:pPr>
      <w:r>
        <w:rPr>
          <w:rFonts w:hint="eastAsia" w:ascii="宋体" w:hAnsi="宋体" w:eastAsia="宋体" w:cs="宋体"/>
        </w:rPr>
      </w:r>
      <w:r/>
    </w:p>
    <w:p>
      <w:pPr>
        <w:pStyle w:val="785"/>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pStyle w:val="765"/>
        <w:rPr>
          <w:rFonts w:hint="eastAsia" w:ascii="宋体" w:hAnsi="宋体" w:eastAsia="宋体" w:cs="宋体"/>
        </w:rPr>
      </w:pPr>
      <w:r>
        <w:rPr>
          <w:rFonts w:hint="eastAsia" w:ascii="宋体" w:hAnsi="宋体" w:eastAsia="宋体" w:cs="宋体"/>
        </w:rPr>
      </w:r>
      <w:r/>
    </w:p>
    <w:p>
      <w:pPr>
        <w:pStyle w:val="785"/>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pStyle w:val="765"/>
        <w:rPr>
          <w:rFonts w:hint="eastAsia" w:ascii="宋体" w:hAnsi="宋体" w:eastAsia="宋体" w:cs="宋体"/>
        </w:rPr>
      </w:pPr>
      <w:r>
        <w:rPr>
          <w:rFonts w:hint="eastAsia" w:ascii="宋体" w:hAnsi="宋体" w:eastAsia="宋体" w:cs="宋体"/>
        </w:rPr>
      </w:r>
      <w:r/>
    </w:p>
    <w:p>
      <w:pPr>
        <w:pStyle w:val="785"/>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pStyle w:val="765"/>
        <w:rPr>
          <w:rFonts w:hint="eastAsia" w:ascii="宋体" w:hAnsi="宋体" w:eastAsia="宋体" w:cs="宋体"/>
        </w:rPr>
      </w:pPr>
      <w:r>
        <w:rPr>
          <w:rFonts w:hint="eastAsia" w:ascii="宋体" w:hAnsi="宋体" w:eastAsia="宋体" w:cs="宋体"/>
        </w:rPr>
      </w:r>
      <w:r/>
    </w:p>
    <w:p>
      <w:pPr>
        <w:pStyle w:val="785"/>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pStyle w:val="765"/>
        <w:rPr>
          <w:rFonts w:hint="eastAsia" w:ascii="宋体" w:hAnsi="宋体" w:eastAsia="宋体" w:cs="宋体"/>
        </w:rPr>
      </w:pPr>
      <w:r>
        <w:rPr>
          <w:rFonts w:hint="eastAsia" w:ascii="宋体" w:hAnsi="宋体" w:eastAsia="宋体" w:cs="宋体"/>
        </w:rPr>
      </w:r>
      <w:r/>
    </w:p>
    <w:p>
      <w:pPr>
        <w:pStyle w:val="785"/>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pStyle w:val="765"/>
        <w:rPr>
          <w:rFonts w:hint="eastAsia" w:ascii="宋体" w:hAnsi="宋体" w:eastAsia="宋体" w:cs="宋体"/>
        </w:rPr>
      </w:pPr>
      <w:r>
        <w:rPr>
          <w:rFonts w:hint="eastAsia" w:ascii="宋体" w:hAnsi="宋体" w:eastAsia="宋体" w:cs="宋体"/>
        </w:rPr>
      </w:r>
      <w:r/>
    </w:p>
    <w:p>
      <w:pPr>
        <w:pStyle w:val="785"/>
        <w:rPr>
          <w:rFonts w:hint="eastAsia" w:ascii="宋体" w:hAnsi="宋体" w:eastAsia="宋体" w:cs="宋体"/>
        </w:rPr>
      </w:pPr>
      <w:r>
        <w:rPr>
          <w:rFonts w:hint="eastAsia" w:ascii="宋体" w:hAnsi="宋体" w:eastAsia="宋体" w:cs="宋体"/>
        </w:rPr>
      </w:r>
      <w:r/>
    </w:p>
    <w:p>
      <w:pPr>
        <w:rPr>
          <w:rFonts w:hint="eastAsia" w:ascii="宋体" w:hAnsi="宋体" w:eastAsia="宋体" w:cs="宋体"/>
          <w:sz w:val="2"/>
          <w:szCs w:val="6"/>
        </w:rPr>
      </w:pPr>
      <w:r>
        <w:rPr>
          <w:rFonts w:hint="eastAsia" w:ascii="宋体" w:hAnsi="宋体" w:eastAsia="宋体" w:cs="宋体"/>
          <w:sz w:val="2"/>
          <w:szCs w:val="6"/>
        </w:rPr>
      </w:r>
      <w:r/>
    </w:p>
    <w:p>
      <w:pPr>
        <w:pStyle w:val="754"/>
        <w:rPr>
          <w:rFonts w:hint="eastAsia" w:ascii="宋体" w:hAnsi="宋体" w:eastAsia="宋体" w:cs="宋体"/>
          <w:sz w:val="2"/>
          <w:szCs w:val="2"/>
        </w:rPr>
      </w:pPr>
      <w:r>
        <w:rPr>
          <w:rFonts w:hint="eastAsia" w:ascii="宋体" w:hAnsi="宋体" w:eastAsia="宋体" w:cs="宋体"/>
          <w:sz w:val="2"/>
          <w:szCs w:val="2"/>
        </w:rPr>
      </w:r>
      <w:r/>
    </w:p>
    <w:p>
      <w:pPr>
        <w:pStyle w:val="754"/>
        <w:rPr>
          <w:rFonts w:hint="eastAsia" w:ascii="宋体" w:hAnsi="宋体" w:eastAsia="宋体" w:cs="宋体"/>
        </w:rPr>
      </w:pPr>
      <w:r>
        <w:rPr>
          <w:rFonts w:hint="eastAsia" w:ascii="宋体" w:hAnsi="宋体" w:eastAsia="宋体" w:cs="宋体"/>
        </w:rPr>
        <w:t xml:space="preserve">第五章拟签订的合同文本</w:t>
      </w:r>
      <w:r/>
    </w:p>
    <w:p>
      <w:pPr>
        <w:pStyle w:val="769"/>
        <w:rPr>
          <w:rFonts w:hint="eastAsia" w:ascii="宋体" w:hAnsi="宋体" w:eastAsia="宋体" w:cs="宋体"/>
        </w:rPr>
      </w:pPr>
      <w:r>
        <w:rPr>
          <w:rFonts w:hint="eastAsia" w:ascii="宋体" w:hAnsi="宋体" w:eastAsia="宋体" w:cs="宋体"/>
        </w:rPr>
      </w:r>
      <w:r/>
    </w:p>
    <w:p>
      <w:pPr>
        <w:pStyle w:val="765"/>
        <w:ind w:left="2720" w:firstLine="0"/>
        <w:rPr>
          <w:rFonts w:hint="eastAsia" w:ascii="宋体" w:hAnsi="宋体" w:eastAsia="宋体" w:cs="宋体"/>
          <w:sz w:val="24"/>
        </w:rPr>
      </w:pPr>
      <w:r>
        <w:rPr>
          <w:rFonts w:hint="eastAsia" w:ascii="宋体" w:hAnsi="宋体" w:eastAsia="宋体" w:cs="宋体"/>
          <w:sz w:val="24"/>
        </w:rPr>
      </w:r>
      <w:r/>
    </w:p>
    <w:p>
      <w:pPr>
        <w:spacing w:line="172" w:lineRule="exact"/>
        <w:rPr>
          <w:rFonts w:hint="eastAsia" w:ascii="宋体" w:hAnsi="宋体" w:eastAsia="宋体" w:cs="宋体"/>
          <w:b/>
          <w:bCs/>
          <w:sz w:val="30"/>
          <w:szCs w:val="30"/>
        </w:rPr>
      </w:pPr>
      <w:r>
        <w:rPr>
          <w:rFonts w:hint="eastAsia" w:ascii="宋体" w:hAnsi="宋体" w:eastAsia="宋体" w:cs="宋体"/>
          <w:b/>
          <w:bCs/>
          <w:sz w:val="30"/>
          <w:szCs w:val="30"/>
        </w:rPr>
      </w:r>
      <w:r/>
    </w:p>
    <w:p>
      <w:pPr>
        <w:ind w:left="2920"/>
        <w:spacing w:line="366" w:lineRule="exact"/>
        <w:tabs>
          <w:tab w:val="left" w:pos="4180" w:leader="none"/>
        </w:tabs>
        <w:rPr>
          <w:rFonts w:hint="eastAsia" w:ascii="宋体" w:hAnsi="宋体" w:eastAsia="宋体" w:cs="宋体"/>
          <w:sz w:val="30"/>
          <w:szCs w:val="30"/>
        </w:rPr>
      </w:pPr>
      <w:r>
        <w:rPr>
          <w:rFonts w:hint="eastAsia" w:ascii="宋体" w:hAnsi="宋体" w:eastAsia="宋体" w:cs="宋体"/>
          <w:sz w:val="30"/>
          <w:szCs w:val="30"/>
        </w:rPr>
      </w:r>
      <w:r/>
    </w:p>
    <w:p>
      <w:pPr>
        <w:ind w:firstLine="315"/>
        <w:rPr>
          <w:rFonts w:hint="eastAsia" w:ascii="宋体" w:hAnsi="宋体" w:eastAsia="宋体" w:cs="宋体"/>
          <w:bCs/>
          <w:sz w:val="32"/>
          <w:szCs w:val="32"/>
        </w:rPr>
      </w:pPr>
      <w:r>
        <w:rPr>
          <w:rFonts w:hint="eastAsia" w:ascii="宋体" w:hAnsi="宋体" w:eastAsia="宋体" w:cs="宋体"/>
          <w:bCs/>
          <w:sz w:val="32"/>
          <w:szCs w:val="32"/>
        </w:rPr>
      </w:r>
      <w:r/>
    </w:p>
    <w:p>
      <w:pPr>
        <w:ind w:firstLine="1600"/>
        <w:rPr>
          <w:rFonts w:hint="eastAsia" w:ascii="宋体" w:hAnsi="宋体" w:eastAsia="宋体" w:cs="宋体"/>
          <w:bCs/>
          <w:sz w:val="32"/>
          <w:szCs w:val="32"/>
        </w:rPr>
      </w:pPr>
      <w:r>
        <w:rPr>
          <w:rFonts w:hint="eastAsia" w:ascii="宋体" w:hAnsi="宋体" w:eastAsia="宋体" w:cs="宋体"/>
          <w:bCs/>
          <w:sz w:val="32"/>
          <w:szCs w:val="32"/>
        </w:rPr>
      </w:r>
      <w:r/>
    </w:p>
    <w:p>
      <w:pPr>
        <w:ind w:firstLine="640"/>
        <w:rPr>
          <w:rFonts w:hint="eastAsia" w:ascii="宋体" w:hAnsi="宋体" w:eastAsia="宋体" w:cs="宋体"/>
          <w:bCs/>
          <w:sz w:val="32"/>
          <w:szCs w:val="32"/>
        </w:rPr>
      </w:pPr>
      <w:r>
        <w:rPr>
          <w:rFonts w:hint="eastAsia" w:ascii="宋体" w:hAnsi="宋体" w:eastAsia="宋体" w:cs="宋体"/>
          <w:bCs/>
          <w:sz w:val="32"/>
          <w:szCs w:val="32"/>
        </w:rPr>
        <w:t xml:space="preserve">项目编号：</w:t>
      </w:r>
      <w:r/>
    </w:p>
    <w:p>
      <w:pPr>
        <w:ind w:firstLine="640"/>
        <w:rPr>
          <w:rFonts w:hint="eastAsia" w:ascii="宋体" w:hAnsi="宋体" w:eastAsia="宋体" w:cs="宋体"/>
          <w:bCs/>
          <w:sz w:val="32"/>
          <w:szCs w:val="32"/>
        </w:rPr>
      </w:pPr>
      <w:r>
        <w:rPr>
          <w:rFonts w:hint="eastAsia" w:ascii="宋体" w:hAnsi="宋体" w:eastAsia="宋体" w:cs="宋体"/>
          <w:bCs/>
          <w:sz w:val="32"/>
          <w:szCs w:val="32"/>
        </w:rPr>
      </w:r>
      <w:r/>
    </w:p>
    <w:p>
      <w:pPr>
        <w:ind w:firstLine="640"/>
        <w:rPr>
          <w:rFonts w:hint="eastAsia" w:ascii="宋体" w:hAnsi="宋体" w:eastAsia="宋体" w:cs="宋体"/>
          <w:bCs/>
          <w:sz w:val="32"/>
          <w:szCs w:val="32"/>
        </w:rPr>
      </w:pPr>
      <w:r>
        <w:rPr>
          <w:rFonts w:hint="eastAsia" w:ascii="宋体" w:hAnsi="宋体" w:eastAsia="宋体" w:cs="宋体"/>
          <w:bCs/>
          <w:sz w:val="32"/>
          <w:szCs w:val="32"/>
        </w:rPr>
        <w:t xml:space="preserve">项目名称：</w:t>
      </w:r>
      <w:r/>
    </w:p>
    <w:p>
      <w:pPr>
        <w:ind w:firstLine="640"/>
        <w:rPr>
          <w:rFonts w:hint="eastAsia" w:ascii="宋体" w:hAnsi="宋体" w:eastAsia="宋体" w:cs="宋体"/>
          <w:bCs/>
          <w:sz w:val="32"/>
          <w:szCs w:val="32"/>
        </w:rPr>
      </w:pPr>
      <w:r>
        <w:rPr>
          <w:rFonts w:hint="eastAsia" w:ascii="宋体" w:hAnsi="宋体" w:eastAsia="宋体" w:cs="宋体"/>
          <w:bCs/>
          <w:sz w:val="32"/>
          <w:szCs w:val="32"/>
        </w:rPr>
      </w:r>
      <w:r/>
    </w:p>
    <w:p>
      <w:pPr>
        <w:ind w:firstLine="640"/>
        <w:rPr>
          <w:rFonts w:hint="eastAsia" w:ascii="宋体" w:hAnsi="宋体" w:eastAsia="宋体" w:cs="宋体"/>
          <w:bCs/>
          <w:sz w:val="32"/>
          <w:szCs w:val="32"/>
        </w:rPr>
      </w:pPr>
      <w:r>
        <w:rPr>
          <w:rFonts w:hint="eastAsia" w:ascii="宋体" w:hAnsi="宋体" w:eastAsia="宋体" w:cs="宋体"/>
          <w:bCs/>
          <w:sz w:val="32"/>
          <w:szCs w:val="32"/>
        </w:rPr>
        <w:t xml:space="preserve">采购单位：</w:t>
      </w:r>
      <w:r/>
    </w:p>
    <w:p>
      <w:pPr>
        <w:ind w:firstLine="640"/>
        <w:rPr>
          <w:rFonts w:hint="eastAsia" w:ascii="宋体" w:hAnsi="宋体" w:eastAsia="宋体" w:cs="宋体"/>
          <w:bCs/>
          <w:sz w:val="32"/>
          <w:szCs w:val="32"/>
        </w:rPr>
      </w:pPr>
      <w:r>
        <w:rPr>
          <w:rFonts w:hint="eastAsia" w:ascii="宋体" w:hAnsi="宋体" w:eastAsia="宋体" w:cs="宋体"/>
          <w:bCs/>
          <w:sz w:val="32"/>
          <w:szCs w:val="32"/>
        </w:rPr>
      </w:r>
      <w:r/>
    </w:p>
    <w:p>
      <w:pPr>
        <w:ind w:firstLine="640"/>
        <w:rPr>
          <w:rFonts w:hint="eastAsia" w:ascii="宋体" w:hAnsi="宋体" w:eastAsia="宋体" w:cs="宋体"/>
          <w:bCs/>
          <w:sz w:val="32"/>
          <w:szCs w:val="32"/>
        </w:rPr>
      </w:pPr>
      <w:r>
        <w:rPr>
          <w:rFonts w:hint="eastAsia" w:ascii="宋体" w:hAnsi="宋体" w:eastAsia="宋体" w:cs="宋体"/>
          <w:bCs/>
          <w:sz w:val="32"/>
          <w:szCs w:val="32"/>
        </w:rPr>
        <w:t xml:space="preserve">中标供应商：</w:t>
      </w:r>
      <w:r/>
    </w:p>
    <w:p>
      <w:pPr>
        <w:ind w:firstLine="2560"/>
        <w:rPr>
          <w:rFonts w:hint="eastAsia" w:ascii="宋体" w:hAnsi="宋体" w:eastAsia="宋体" w:cs="宋体"/>
          <w:bCs/>
          <w:sz w:val="32"/>
          <w:szCs w:val="32"/>
        </w:rPr>
      </w:pPr>
      <w:r>
        <w:rPr>
          <w:rFonts w:hint="eastAsia" w:ascii="宋体" w:hAnsi="宋体" w:eastAsia="宋体" w:cs="宋体"/>
          <w:bCs/>
          <w:sz w:val="32"/>
          <w:szCs w:val="32"/>
        </w:rPr>
      </w:r>
      <w:r/>
    </w:p>
    <w:p>
      <w:pPr>
        <w:ind w:firstLine="640"/>
        <w:rPr>
          <w:rFonts w:hint="eastAsia" w:ascii="宋体" w:hAnsi="宋体" w:eastAsia="宋体" w:cs="宋体"/>
          <w:bCs/>
          <w:sz w:val="32"/>
          <w:szCs w:val="32"/>
        </w:rPr>
      </w:pPr>
      <w:r>
        <w:rPr>
          <w:rFonts w:hint="eastAsia" w:ascii="宋体" w:hAnsi="宋体" w:eastAsia="宋体" w:cs="宋体"/>
          <w:bCs/>
          <w:sz w:val="32"/>
          <w:szCs w:val="32"/>
        </w:rPr>
        <w:t xml:space="preserve">签订日期：年月日</w:t>
      </w:r>
      <w:r/>
    </w:p>
    <w:p>
      <w:pPr>
        <w:jc w:val="center"/>
        <w:spacing w:line="520" w:lineRule="exact"/>
        <w:rPr>
          <w:rFonts w:hint="eastAsia" w:ascii="宋体" w:hAnsi="宋体" w:eastAsia="宋体" w:cs="宋体"/>
        </w:rPr>
      </w:pPr>
      <w:r>
        <w:rPr>
          <w:rFonts w:hint="eastAsia" w:ascii="宋体" w:hAnsi="宋体" w:eastAsia="宋体" w:cs="宋体"/>
        </w:rPr>
      </w:r>
      <w:r/>
    </w:p>
    <w:p>
      <w:pPr>
        <w:pStyle w:val="766"/>
        <w:rPr>
          <w:rFonts w:hint="eastAsia" w:ascii="宋体" w:hAnsi="宋体" w:eastAsia="宋体" w:cs="宋体"/>
        </w:rPr>
      </w:pPr>
      <w:r>
        <w:rPr>
          <w:rFonts w:hint="eastAsia" w:ascii="宋体" w:hAnsi="宋体" w:eastAsia="宋体" w:cs="宋体"/>
        </w:rPr>
      </w:r>
      <w:r/>
    </w:p>
    <w:p>
      <w:pPr>
        <w:jc w:val="center"/>
        <w:spacing w:line="520" w:lineRule="exact"/>
        <w:rPr>
          <w:rFonts w:hint="eastAsia" w:ascii="宋体" w:hAnsi="宋体" w:eastAsia="宋体" w:cs="宋体"/>
          <w:sz w:val="32"/>
          <w:szCs w:val="32"/>
        </w:rPr>
      </w:pPr>
      <w:r>
        <w:rPr>
          <w:rFonts w:hint="eastAsia" w:ascii="宋体" w:hAnsi="宋体" w:eastAsia="宋体" w:cs="宋体"/>
          <w:sz w:val="32"/>
          <w:szCs w:val="32"/>
        </w:rPr>
      </w:r>
      <w:r/>
    </w:p>
    <w:p>
      <w:pPr>
        <w:rPr>
          <w:rFonts w:hint="eastAsia" w:ascii="宋体" w:hAnsi="宋体" w:eastAsia="宋体" w:cs="宋体"/>
          <w:sz w:val="32"/>
          <w:szCs w:val="32"/>
        </w:rPr>
      </w:pPr>
      <w:r>
        <w:rPr>
          <w:rFonts w:hint="eastAsia" w:ascii="宋体" w:hAnsi="宋体" w:eastAsia="宋体" w:cs="宋体"/>
          <w:sz w:val="32"/>
          <w:szCs w:val="32"/>
        </w:rPr>
        <w:br w:type="page" w:clear="all"/>
      </w:r>
      <w:r/>
    </w:p>
    <w:p>
      <w:pPr>
        <w:jc w:val="center"/>
        <w:spacing w:line="520" w:lineRule="exact"/>
        <w:rPr>
          <w:rFonts w:hint="eastAsia" w:ascii="宋体" w:hAnsi="宋体" w:eastAsia="宋体" w:cs="宋体"/>
          <w:b/>
          <w:sz w:val="32"/>
          <w:szCs w:val="32"/>
        </w:rPr>
      </w:pPr>
      <w:r>
        <w:rPr>
          <w:rFonts w:hint="eastAsia" w:ascii="宋体" w:hAnsi="宋体" w:eastAsia="宋体" w:cs="宋体"/>
          <w:b/>
          <w:sz w:val="32"/>
          <w:szCs w:val="32"/>
        </w:rPr>
        <w:t xml:space="preserve">合同草案的条款</w:t>
      </w:r>
      <w:r/>
    </w:p>
    <w:p>
      <w:pPr>
        <w:spacing w:line="520" w:lineRule="exact"/>
        <w:rPr>
          <w:rFonts w:hint="eastAsia" w:ascii="宋体" w:hAnsi="宋体" w:eastAsia="宋体" w:cs="宋体"/>
          <w:sz w:val="24"/>
        </w:rPr>
      </w:pPr>
      <w:r>
        <w:rPr>
          <w:rFonts w:hint="eastAsia" w:ascii="宋体" w:hAnsi="宋体" w:eastAsia="宋体" w:cs="宋体"/>
          <w:sz w:val="24"/>
        </w:rPr>
      </w:r>
      <w:r/>
    </w:p>
    <w:p>
      <w:pPr>
        <w:pStyle w:val="797"/>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ind w:left="376" w:firstLine="2868"/>
        <w:spacing w:line="360" w:lineRule="auto"/>
        <w:rPr>
          <w:rFonts w:hint="eastAsia" w:ascii="宋体" w:hAnsi="宋体" w:eastAsia="宋体" w:cs="宋体"/>
          <w:sz w:val="20"/>
          <w:szCs w:val="20"/>
        </w:rPr>
      </w:pPr>
      <w:r>
        <w:rPr>
          <w:rFonts w:hint="eastAsia" w:ascii="宋体" w:hAnsi="宋体" w:eastAsia="宋体" w:cs="宋体"/>
          <w:sz w:val="20"/>
          <w:szCs w:val="20"/>
        </w:rPr>
      </w:r>
      <w:r/>
    </w:p>
    <w:p>
      <w:pPr>
        <w:ind w:firstLine="240"/>
        <w:jc w:val="right"/>
        <w:spacing w:line="360" w:lineRule="auto"/>
        <w:rPr>
          <w:rFonts w:hint="eastAsia" w:ascii="宋体" w:hAnsi="宋体" w:eastAsia="宋体" w:cs="宋体"/>
          <w:sz w:val="24"/>
          <w:u w:val="single"/>
        </w:rPr>
      </w:pPr>
      <w:r>
        <w:rPr>
          <w:rFonts w:hint="eastAsia" w:ascii="宋体" w:hAnsi="宋体" w:eastAsia="宋体" w:cs="宋体"/>
          <w:sz w:val="24"/>
          <w:u w:val="single"/>
        </w:rPr>
        <w:t xml:space="preserve">签约地点：</w:t>
      </w:r>
      <w:r/>
    </w:p>
    <w:p>
      <w:pPr>
        <w:ind w:firstLine="240"/>
        <w:spacing w:line="420" w:lineRule="exact"/>
        <w:rPr>
          <w:rFonts w:hint="eastAsia" w:ascii="宋体" w:hAnsi="宋体" w:eastAsia="宋体" w:cs="宋体"/>
          <w:sz w:val="24"/>
        </w:rPr>
      </w:pPr>
      <w:r>
        <w:rPr>
          <w:rFonts w:hint="eastAsia" w:ascii="宋体" w:hAnsi="宋体" w:eastAsia="宋体" w:cs="宋体"/>
          <w:sz w:val="24"/>
        </w:rPr>
        <w:t xml:space="preserve">甲方：沛县教育局</w:t>
      </w:r>
      <w:r>
        <w:rPr>
          <w:rFonts w:hint="eastAsia" w:ascii="宋体" w:hAnsi="宋体" w:eastAsia="宋体" w:cs="宋体"/>
          <w:sz w:val="24"/>
        </w:rPr>
        <w:tab/>
      </w:r>
      <w:r/>
    </w:p>
    <w:p>
      <w:pPr>
        <w:ind w:firstLine="240"/>
        <w:spacing w:line="420" w:lineRule="exact"/>
        <w:rPr>
          <w:rFonts w:hint="eastAsia" w:ascii="宋体" w:hAnsi="宋体" w:eastAsia="宋体" w:cs="宋体"/>
          <w:sz w:val="24"/>
        </w:rPr>
      </w:pPr>
      <w:r>
        <w:rPr>
          <w:rFonts w:hint="eastAsia" w:ascii="宋体" w:hAnsi="宋体" w:eastAsia="宋体" w:cs="宋体"/>
          <w:sz w:val="24"/>
        </w:rPr>
        <w:t xml:space="preserve">乙方：</w:t>
      </w:r>
      <w:r/>
    </w:p>
    <w:p>
      <w:pPr>
        <w:ind w:firstLine="240"/>
        <w:spacing w:line="420" w:lineRule="exact"/>
        <w:rPr>
          <w:rFonts w:hint="eastAsia" w:ascii="宋体" w:hAnsi="宋体" w:eastAsia="宋体" w:cs="宋体"/>
          <w:sz w:val="24"/>
        </w:rPr>
      </w:pPr>
      <w:r>
        <w:rPr>
          <w:rFonts w:hint="eastAsia" w:ascii="宋体" w:hAnsi="宋体" w:eastAsia="宋体" w:cs="宋体"/>
          <w:sz w:val="24"/>
        </w:rPr>
      </w:r>
      <w:r/>
    </w:p>
    <w:p>
      <w:pPr>
        <w:ind w:firstLine="240"/>
        <w:spacing w:line="420" w:lineRule="exact"/>
        <w:rPr>
          <w:rFonts w:hint="eastAsia" w:ascii="宋体" w:hAnsi="宋体" w:eastAsia="宋体" w:cs="宋体"/>
          <w:sz w:val="24"/>
        </w:rPr>
      </w:pPr>
      <w:r>
        <w:rPr>
          <w:rFonts w:hint="eastAsia" w:ascii="宋体" w:hAnsi="宋体" w:eastAsia="宋体" w:cs="宋体"/>
          <w:sz w:val="24"/>
        </w:rPr>
        <w:t xml:space="preserve">根据《中华人民共和国民法典》及相关法律法规，经政府采购流程，就甲方向乙方购买货物及服务，乙方向甲方提供货物及服务事宜，签署本合同并共同遵守。</w:t>
      </w:r>
      <w:r/>
    </w:p>
    <w:p>
      <w:pPr>
        <w:numPr>
          <w:ilvl w:val="0"/>
          <w:numId w:val="3"/>
        </w:numPr>
        <w:ind w:firstLine="241"/>
        <w:spacing w:line="420" w:lineRule="exact"/>
        <w:rPr>
          <w:rFonts w:hint="eastAsia" w:ascii="宋体" w:hAnsi="宋体" w:eastAsia="宋体" w:cs="宋体"/>
          <w:sz w:val="24"/>
        </w:rPr>
      </w:pPr>
      <w:r>
        <w:rPr>
          <w:rFonts w:hint="eastAsia" w:ascii="宋体" w:hAnsi="宋体" w:eastAsia="宋体" w:cs="宋体"/>
          <w:b/>
          <w:sz w:val="24"/>
        </w:rPr>
        <w:t xml:space="preserve">采购内容</w:t>
      </w:r>
      <w:r/>
    </w:p>
    <w:p>
      <w:pPr>
        <w:ind w:firstLine="240"/>
        <w:spacing w:line="420" w:lineRule="exact"/>
        <w:rPr>
          <w:rFonts w:hint="eastAsia" w:ascii="宋体" w:hAnsi="宋体" w:eastAsia="宋体" w:cs="宋体"/>
          <w:sz w:val="24"/>
        </w:rPr>
      </w:pPr>
      <w:r>
        <w:rPr>
          <w:rFonts w:hint="eastAsia" w:ascii="宋体" w:hAnsi="宋体" w:eastAsia="宋体" w:cs="宋体"/>
          <w:sz w:val="24"/>
        </w:rPr>
        <w:t xml:space="preserve">为沛县初中学校提供3年精准化教学系统服务。在服务期内提供技术支持、平台维护、升级运营服务。</w:t>
      </w:r>
      <w:r/>
    </w:p>
    <w:p>
      <w:pPr>
        <w:ind w:firstLine="241"/>
        <w:spacing w:line="360" w:lineRule="auto"/>
        <w:rPr>
          <w:rFonts w:hint="eastAsia" w:ascii="宋体" w:hAnsi="宋体" w:eastAsia="宋体" w:cs="宋体"/>
          <w:b/>
          <w:sz w:val="24"/>
        </w:rPr>
      </w:pPr>
      <w:r>
        <w:rPr>
          <w:rFonts w:hint="eastAsia" w:ascii="宋体" w:hAnsi="宋体" w:eastAsia="宋体" w:cs="宋体"/>
          <w:b/>
          <w:sz w:val="24"/>
        </w:rPr>
        <w:t xml:space="preserve">二、合同价款</w:t>
      </w:r>
      <w:r/>
    </w:p>
    <w:p>
      <w:pPr>
        <w:ind w:firstLine="240"/>
        <w:spacing w:line="360" w:lineRule="auto"/>
        <w:rPr>
          <w:rFonts w:hint="eastAsia" w:ascii="宋体" w:hAnsi="宋体" w:eastAsia="宋体" w:cs="宋体"/>
          <w:sz w:val="24"/>
        </w:rPr>
      </w:pPr>
      <w:r>
        <w:rPr>
          <w:rFonts w:hint="eastAsia" w:ascii="宋体" w:hAnsi="宋体" w:eastAsia="宋体" w:cs="宋体"/>
          <w:sz w:val="24"/>
        </w:rPr>
        <w:t xml:space="preserve">甲方基于本货物合同应向乙方支付的合同款项共计￥（大写人民币</w:t>
      </w:r>
      <w:r>
        <w:rPr>
          <w:rFonts w:hint="eastAsia" w:ascii="宋体" w:hAnsi="宋体" w:eastAsia="宋体" w:cs="宋体"/>
          <w:sz w:val="24"/>
          <w:u w:val="single"/>
        </w:rPr>
        <w:t xml:space="preserve">：</w:t>
      </w:r>
      <w:r>
        <w:rPr>
          <w:rFonts w:hint="eastAsia" w:ascii="宋体" w:hAnsi="宋体" w:eastAsia="宋体" w:cs="宋体"/>
          <w:sz w:val="24"/>
        </w:rPr>
        <w:t xml:space="preserve">元）。</w:t>
      </w:r>
      <w:r/>
    </w:p>
    <w:p>
      <w:pPr>
        <w:ind w:firstLine="241"/>
        <w:spacing w:line="360" w:lineRule="auto"/>
        <w:rPr>
          <w:rFonts w:hint="eastAsia" w:ascii="宋体" w:hAnsi="宋体" w:eastAsia="宋体" w:cs="宋体"/>
          <w:b/>
          <w:sz w:val="24"/>
        </w:rPr>
      </w:pPr>
      <w:r>
        <w:rPr>
          <w:rFonts w:hint="eastAsia" w:ascii="宋体" w:hAnsi="宋体" w:eastAsia="宋体" w:cs="宋体"/>
          <w:b/>
          <w:sz w:val="24"/>
        </w:rPr>
        <w:t xml:space="preserve">三、支付及服务生效</w:t>
      </w:r>
      <w:r/>
    </w:p>
    <w:p>
      <w:pPr>
        <w:ind w:firstLine="360"/>
        <w:spacing w:line="360" w:lineRule="auto"/>
        <w:rPr>
          <w:rFonts w:hint="eastAsia" w:ascii="宋体" w:hAnsi="宋体" w:eastAsia="宋体" w:cs="宋体"/>
          <w:sz w:val="24"/>
        </w:rPr>
      </w:pPr>
      <w:r>
        <w:rPr>
          <w:rFonts w:hint="eastAsia" w:ascii="宋体" w:hAnsi="宋体" w:eastAsia="宋体" w:cs="宋体"/>
          <w:sz w:val="24"/>
        </w:rPr>
        <w:t xml:space="preserve">本合同总金额为人民币大写金额元（小写金额：元），经双方协商一致，选择以下第（二）种付款方式</w:t>
      </w:r>
      <w:r/>
    </w:p>
    <w:p>
      <w:pPr>
        <w:pStyle w:val="769"/>
        <w:rPr>
          <w:rFonts w:hint="eastAsia" w:ascii="宋体" w:hAnsi="宋体" w:eastAsia="宋体" w:cs="宋体"/>
          <w:sz w:val="24"/>
        </w:rPr>
      </w:pPr>
      <w:r>
        <w:rPr>
          <w:rFonts w:hint="eastAsia" w:ascii="宋体" w:hAnsi="宋体" w:eastAsia="宋体" w:cs="宋体"/>
          <w:sz w:val="24"/>
        </w:rPr>
      </w:r>
      <w:r/>
    </w:p>
    <w:p>
      <w:pPr>
        <w:ind w:firstLine="360"/>
        <w:rPr>
          <w:rFonts w:hint="eastAsia" w:ascii="宋体" w:hAnsi="宋体" w:eastAsia="宋体" w:cs="宋体"/>
          <w:sz w:val="24"/>
        </w:rPr>
      </w:pPr>
      <w:r>
        <w:rPr>
          <w:rFonts w:hint="eastAsia" w:ascii="宋体" w:hAnsi="宋体" w:eastAsia="宋体" w:cs="宋体"/>
          <w:sz w:val="24"/>
        </w:rPr>
        <w:t xml:space="preserve">付款条件一：提交预付款保函的</w:t>
      </w:r>
      <w:r/>
    </w:p>
    <w:p>
      <w:pPr>
        <w:pStyle w:val="769"/>
        <w:rPr>
          <w:rFonts w:hint="eastAsia" w:ascii="宋体" w:hAnsi="宋体" w:eastAsia="宋体" w:cs="宋体"/>
          <w:sz w:val="24"/>
        </w:rPr>
      </w:pPr>
      <w:r>
        <w:rPr>
          <w:rFonts w:hint="eastAsia" w:ascii="宋体" w:hAnsi="宋体" w:eastAsia="宋体" w:cs="宋体"/>
          <w:sz w:val="24"/>
        </w:rPr>
      </w:r>
      <w:r/>
    </w:p>
    <w:p>
      <w:pPr>
        <w:ind w:firstLine="360"/>
        <w:rPr>
          <w:rFonts w:hint="eastAsia" w:ascii="宋体" w:hAnsi="宋体" w:eastAsia="宋体" w:cs="宋体"/>
          <w:sz w:val="24"/>
        </w:rPr>
      </w:pPr>
      <w:r>
        <w:rPr>
          <w:rFonts w:hint="eastAsia" w:ascii="宋体" w:hAnsi="宋体" w:eastAsia="宋体" w:cs="宋体"/>
          <w:sz w:val="24"/>
        </w:rPr>
        <w:t xml:space="preserve">（1）合同签订后个工作日内，甲方应支付合同价款的百分之(   ％）小写￥大写：人民币</w:t>
      </w:r>
      <w:r>
        <w:rPr>
          <w:rFonts w:hint="eastAsia" w:ascii="宋体" w:hAnsi="宋体" w:eastAsia="宋体" w:cs="宋体"/>
          <w:sz w:val="24"/>
          <w:u w:val="single"/>
        </w:rPr>
        <w:tab/>
      </w:r>
      <w:r>
        <w:rPr>
          <w:rFonts w:hint="eastAsia" w:ascii="宋体" w:hAnsi="宋体" w:eastAsia="宋体" w:cs="宋体"/>
          <w:sz w:val="24"/>
        </w:rPr>
        <w:t xml:space="preserve">。</w:t>
      </w:r>
      <w:r/>
    </w:p>
    <w:p>
      <w:pPr>
        <w:ind w:firstLine="360"/>
        <w:rPr>
          <w:rFonts w:hint="eastAsia" w:ascii="宋体" w:hAnsi="宋体" w:eastAsia="宋体" w:cs="宋体"/>
          <w:sz w:val="24"/>
        </w:rPr>
      </w:pPr>
      <w:r>
        <w:rPr>
          <w:rFonts w:hint="eastAsia" w:ascii="宋体" w:hAnsi="宋体" w:eastAsia="宋体" w:cs="宋体"/>
          <w:sz w:val="24"/>
        </w:rPr>
        <w:t xml:space="preserve">（2）验收合格后个工作日内，甲方应支付合同价款的百分之(   %）小写￥大写：（）人民币。</w:t>
      </w:r>
      <w:r/>
    </w:p>
    <w:p>
      <w:pPr>
        <w:pStyle w:val="769"/>
        <w:rPr>
          <w:rFonts w:hint="eastAsia" w:ascii="宋体" w:hAnsi="宋体" w:eastAsia="宋体" w:cs="宋体"/>
          <w:sz w:val="24"/>
        </w:rPr>
      </w:pPr>
      <w:r>
        <w:rPr>
          <w:rFonts w:hint="eastAsia" w:ascii="宋体" w:hAnsi="宋体" w:eastAsia="宋体" w:cs="宋体"/>
          <w:sz w:val="24"/>
        </w:rPr>
      </w:r>
      <w:r/>
    </w:p>
    <w:p>
      <w:pPr>
        <w:ind w:firstLine="360"/>
        <w:rPr>
          <w:rFonts w:hint="eastAsia" w:ascii="宋体" w:hAnsi="宋体" w:eastAsia="宋体" w:cs="宋体"/>
          <w:sz w:val="24"/>
        </w:rPr>
      </w:pPr>
      <w:r>
        <w:rPr>
          <w:rFonts w:hint="eastAsia" w:ascii="宋体" w:hAnsi="宋体" w:eastAsia="宋体" w:cs="宋体"/>
          <w:sz w:val="24"/>
        </w:rPr>
        <w:t xml:space="preserve">付款条件二：不提交预付款保函的</w:t>
      </w:r>
      <w:r/>
    </w:p>
    <w:p>
      <w:pPr>
        <w:pStyle w:val="769"/>
        <w:rPr>
          <w:rFonts w:hint="eastAsia" w:ascii="宋体" w:hAnsi="宋体" w:eastAsia="宋体" w:cs="宋体"/>
          <w:sz w:val="24"/>
        </w:rPr>
      </w:pPr>
      <w:r>
        <w:rPr>
          <w:rFonts w:hint="eastAsia" w:ascii="宋体" w:hAnsi="宋体" w:eastAsia="宋体" w:cs="宋体"/>
          <w:sz w:val="24"/>
        </w:rPr>
      </w:r>
      <w:r/>
    </w:p>
    <w:p>
      <w:pPr>
        <w:ind w:firstLine="360"/>
        <w:rPr>
          <w:rFonts w:hint="eastAsia" w:ascii="宋体" w:hAnsi="宋体" w:eastAsia="宋体" w:cs="宋体"/>
          <w:sz w:val="24"/>
        </w:rPr>
      </w:pPr>
      <w:r>
        <w:rPr>
          <w:rFonts w:hint="eastAsia" w:ascii="宋体" w:hAnsi="宋体" w:eastAsia="宋体" w:cs="宋体"/>
          <w:sz w:val="24"/>
        </w:rPr>
        <w:t xml:space="preserve">（1）合同签订后</w:t>
      </w:r>
      <w:r>
        <w:rPr>
          <w:rFonts w:hint="eastAsia" w:ascii="宋体" w:hAnsi="宋体" w:eastAsia="宋体" w:cs="宋体"/>
          <w:sz w:val="24"/>
          <w:u w:val="single"/>
        </w:rPr>
        <w:t xml:space="preserve">  10  </w:t>
      </w:r>
      <w:r>
        <w:rPr>
          <w:rFonts w:hint="eastAsia" w:ascii="宋体" w:hAnsi="宋体" w:eastAsia="宋体" w:cs="宋体"/>
          <w:sz w:val="24"/>
        </w:rPr>
        <w:t xml:space="preserve">个工作日内，甲方应支付合同价款的百分之</w:t>
      </w:r>
      <w:r>
        <w:rPr>
          <w:rFonts w:hint="eastAsia" w:ascii="宋体" w:hAnsi="宋体" w:eastAsia="宋体" w:cs="宋体"/>
          <w:sz w:val="24"/>
          <w:u w:val="single"/>
        </w:rPr>
        <w:t xml:space="preserve">三十 (</w:t>
      </w:r>
      <w:r>
        <w:rPr>
          <w:rFonts w:hint="eastAsia" w:ascii="宋体" w:hAnsi="宋体" w:eastAsia="宋体" w:cs="宋体"/>
          <w:sz w:val="24"/>
        </w:rPr>
        <w:t xml:space="preserve"> 30 ％）小写￥大写：人民币</w:t>
      </w:r>
      <w:r>
        <w:rPr>
          <w:rFonts w:hint="eastAsia" w:ascii="宋体" w:hAnsi="宋体" w:eastAsia="宋体" w:cs="宋体"/>
          <w:sz w:val="24"/>
          <w:u w:val="single"/>
        </w:rPr>
        <w:tab/>
      </w:r>
      <w:r>
        <w:rPr>
          <w:rFonts w:hint="eastAsia" w:ascii="宋体" w:hAnsi="宋体" w:eastAsia="宋体" w:cs="宋体"/>
          <w:sz w:val="24"/>
        </w:rPr>
        <w:t xml:space="preserve">。</w:t>
      </w:r>
      <w:r/>
    </w:p>
    <w:p>
      <w:pPr>
        <w:ind w:firstLine="360"/>
        <w:rPr>
          <w:rFonts w:hint="eastAsia" w:ascii="宋体" w:hAnsi="宋体" w:eastAsia="宋体" w:cs="宋体"/>
          <w:sz w:val="24"/>
        </w:rPr>
      </w:pPr>
      <w:r>
        <w:rPr>
          <w:rFonts w:hint="eastAsia" w:ascii="宋体" w:hAnsi="宋体" w:eastAsia="宋体" w:cs="宋体"/>
          <w:sz w:val="24"/>
        </w:rPr>
        <w:t xml:space="preserve">（2）验收合格后</w:t>
      </w:r>
      <w:r>
        <w:rPr>
          <w:rFonts w:hint="eastAsia" w:ascii="宋体" w:hAnsi="宋体" w:eastAsia="宋体" w:cs="宋体"/>
          <w:sz w:val="24"/>
          <w:u w:val="single"/>
        </w:rPr>
        <w:t xml:space="preserve"> 5  </w:t>
      </w:r>
      <w:r>
        <w:rPr>
          <w:rFonts w:hint="eastAsia" w:ascii="宋体" w:hAnsi="宋体" w:eastAsia="宋体" w:cs="宋体"/>
          <w:sz w:val="24"/>
        </w:rPr>
        <w:t xml:space="preserve">个工作日内，甲方应支付合同价款的百分之</w:t>
      </w:r>
      <w:r>
        <w:rPr>
          <w:rFonts w:hint="eastAsia" w:ascii="宋体" w:hAnsi="宋体" w:eastAsia="宋体" w:cs="宋体"/>
          <w:sz w:val="24"/>
          <w:u w:val="single"/>
        </w:rPr>
        <w:t xml:space="preserve">七十</w:t>
      </w:r>
      <w:r>
        <w:rPr>
          <w:rFonts w:hint="eastAsia" w:ascii="宋体" w:hAnsi="宋体" w:eastAsia="宋体" w:cs="宋体"/>
          <w:sz w:val="24"/>
        </w:rPr>
        <w:t xml:space="preserve">(70 %）小写￥大写：（）人民币。</w:t>
      </w:r>
      <w:r/>
    </w:p>
    <w:p>
      <w:pPr>
        <w:rPr>
          <w:rFonts w:hint="eastAsia" w:ascii="宋体" w:hAnsi="宋体" w:eastAsia="宋体" w:cs="宋体"/>
          <w:sz w:val="24"/>
        </w:rPr>
      </w:pPr>
      <w:r>
        <w:rPr>
          <w:rFonts w:hint="eastAsia" w:ascii="宋体" w:hAnsi="宋体" w:eastAsia="宋体" w:cs="宋体"/>
          <w:sz w:val="24"/>
        </w:rPr>
      </w:r>
      <w:r/>
    </w:p>
    <w:p>
      <w:pPr>
        <w:ind w:firstLine="360"/>
        <w:spacing w:line="420" w:lineRule="exact"/>
        <w:rPr>
          <w:rFonts w:hint="eastAsia" w:ascii="宋体" w:hAnsi="宋体" w:eastAsia="宋体" w:cs="宋体"/>
          <w:sz w:val="24"/>
        </w:rPr>
      </w:pPr>
      <w:r>
        <w:rPr>
          <w:rFonts w:hint="eastAsia" w:ascii="宋体" w:hAnsi="宋体" w:eastAsia="宋体" w:cs="宋体"/>
          <w:sz w:val="24"/>
        </w:rPr>
        <w:t xml:space="preserve">注：甲方所有向乙方的付款均以乙方及时提供乙方开具正规发票为前提。因乙方原因未及时提供发票，甲方不承担延期付款违约责任。</w:t>
      </w:r>
      <w:r/>
    </w:p>
    <w:p>
      <w:pPr>
        <w:ind w:firstLine="482"/>
        <w:spacing w:line="420" w:lineRule="exact"/>
        <w:rPr>
          <w:rFonts w:hint="eastAsia" w:ascii="宋体" w:hAnsi="宋体" w:eastAsia="宋体" w:cs="宋体"/>
          <w:b/>
          <w:sz w:val="24"/>
        </w:rPr>
      </w:pPr>
      <w:r/>
      <w:bookmarkStart w:id="16" w:name="_Toc94496257"/>
      <w:r/>
      <w:bookmarkStart w:id="17" w:name="_Toc534112179"/>
      <w:r/>
      <w:bookmarkStart w:id="18" w:name="_Toc93137845"/>
      <w:r/>
      <w:bookmarkStart w:id="19" w:name="_Toc93134299"/>
      <w:r>
        <w:rPr>
          <w:rFonts w:hint="eastAsia" w:ascii="宋体" w:hAnsi="宋体" w:eastAsia="宋体" w:cs="宋体"/>
          <w:b/>
          <w:sz w:val="24"/>
        </w:rPr>
        <w:t xml:space="preserve">四、售后及维护</w:t>
      </w:r>
      <w:bookmarkEnd w:id="16"/>
      <w:r/>
      <w:bookmarkEnd w:id="17"/>
      <w:r/>
      <w:bookmarkEnd w:id="18"/>
      <w:r/>
      <w:bookmarkEnd w:id="19"/>
      <w:r/>
      <w:r/>
    </w:p>
    <w:p>
      <w:pPr>
        <w:ind w:firstLine="480"/>
        <w:spacing w:line="420" w:lineRule="exact"/>
        <w:rPr>
          <w:rFonts w:hint="eastAsia" w:ascii="宋体" w:hAnsi="宋体" w:eastAsia="宋体" w:cs="宋体"/>
          <w:bCs/>
          <w:sz w:val="24"/>
        </w:rPr>
      </w:pPr>
      <w:r>
        <w:rPr>
          <w:rFonts w:hint="eastAsia" w:ascii="宋体" w:hAnsi="宋体" w:eastAsia="宋体" w:cs="宋体"/>
          <w:bCs/>
          <w:sz w:val="24"/>
        </w:rPr>
        <w:t xml:space="preserve">1、服务期：验收合格之日起，乙方提供为期</w:t>
      </w:r>
      <w:r>
        <w:rPr>
          <w:rFonts w:hint="eastAsia" w:ascii="宋体" w:hAnsi="宋体" w:eastAsia="宋体" w:cs="宋体"/>
          <w:bCs/>
          <w:sz w:val="24"/>
          <w:u w:val="single"/>
        </w:rPr>
        <w:t xml:space="preserve"> 3 </w:t>
      </w:r>
      <w:r>
        <w:rPr>
          <w:rFonts w:hint="eastAsia" w:ascii="宋体" w:hAnsi="宋体" w:eastAsia="宋体" w:cs="宋体"/>
          <w:bCs/>
          <w:sz w:val="24"/>
        </w:rPr>
        <w:t xml:space="preserve">年的服务期。</w:t>
      </w:r>
      <w:r/>
    </w:p>
    <w:p>
      <w:pPr>
        <w:ind w:firstLine="480"/>
        <w:spacing w:line="420" w:lineRule="exact"/>
        <w:rPr>
          <w:rFonts w:hint="eastAsia" w:ascii="宋体" w:hAnsi="宋体" w:eastAsia="宋体" w:cs="宋体"/>
          <w:b/>
          <w:sz w:val="24"/>
        </w:rPr>
      </w:pPr>
      <w:r>
        <w:rPr>
          <w:rFonts w:hint="eastAsia" w:ascii="宋体" w:hAnsi="宋体" w:eastAsia="宋体" w:cs="宋体"/>
          <w:bCs/>
          <w:sz w:val="24"/>
        </w:rPr>
        <w:t xml:space="preserve">2、售后响应：乙方须</w:t>
      </w:r>
      <w:r>
        <w:rPr>
          <w:rFonts w:hint="eastAsia" w:ascii="宋体" w:hAnsi="宋体" w:eastAsia="宋体" w:cs="宋体"/>
          <w:sz w:val="24"/>
        </w:rPr>
        <w:t xml:space="preserve">保证货物是全新的、原厂原装、生产的产品，并完全符合强制性的国家技术质量规范和招标文件规定的质量、规格、性能和技术规范等的要求。乙方须保证所提供的货物为原厂生产的合格产品</w:t>
      </w:r>
      <w:r>
        <w:rPr>
          <w:rFonts w:hint="eastAsia" w:ascii="宋体" w:hAnsi="宋体" w:eastAsia="宋体" w:cs="宋体"/>
          <w:b/>
          <w:bCs/>
          <w:sz w:val="24"/>
        </w:rPr>
        <w:t xml:space="preserve">；</w:t>
      </w:r>
      <w:r>
        <w:rPr>
          <w:rFonts w:hint="eastAsia" w:ascii="宋体" w:hAnsi="宋体" w:eastAsia="宋体" w:cs="宋体"/>
          <w:sz w:val="24"/>
        </w:rPr>
        <w:t xml:space="preserve">必须提供所投产品质量保修期的免费上门服务及技术支持。服务期自验收合格之日起算（含当日）；服务期内，甲方发现设备及配件运行有相关问题，甲方应尽快以书面形式通知乙方在服务期内所发现的缺陷，以便于乙方维修，所有费用由乙方负责承担。如果是因为甲方工作人员人为原因导致的设备及配件无法正常使用，或者损坏等造成的，乙方可以提供维修或更换有缺陷的设备部件，甲方承担由此而产生的相关费用。</w:t>
      </w:r>
      <w:r/>
    </w:p>
    <w:p>
      <w:pPr>
        <w:ind w:firstLine="480"/>
        <w:spacing w:line="420" w:lineRule="exact"/>
        <w:rPr>
          <w:rFonts w:hint="eastAsia" w:ascii="宋体" w:hAnsi="宋体" w:eastAsia="宋体" w:cs="宋体"/>
          <w:b/>
          <w:sz w:val="24"/>
        </w:rPr>
      </w:pPr>
      <w:r>
        <w:rPr>
          <w:rFonts w:hint="eastAsia" w:ascii="宋体" w:hAnsi="宋体" w:eastAsia="宋体" w:cs="宋体"/>
          <w:sz w:val="24"/>
        </w:rPr>
        <w:t xml:space="preserve">3、服务期满后，乙方应以不高于本次采购价格向甲方提供设备维护服务所需的相关零部件。</w:t>
      </w:r>
      <w:r/>
    </w:p>
    <w:p>
      <w:pPr>
        <w:ind w:firstLine="482"/>
        <w:spacing w:line="420" w:lineRule="exact"/>
        <w:rPr>
          <w:rFonts w:hint="eastAsia" w:ascii="宋体" w:hAnsi="宋体" w:eastAsia="宋体" w:cs="宋体"/>
          <w:b/>
          <w:sz w:val="24"/>
        </w:rPr>
      </w:pPr>
      <w:r>
        <w:rPr>
          <w:rFonts w:hint="eastAsia" w:ascii="宋体" w:hAnsi="宋体" w:eastAsia="宋体" w:cs="宋体"/>
          <w:b/>
          <w:sz w:val="24"/>
        </w:rPr>
        <w:t xml:space="preserve">五、其他</w:t>
      </w:r>
      <w:r/>
    </w:p>
    <w:p>
      <w:pPr>
        <w:ind w:firstLine="480"/>
        <w:spacing w:line="420" w:lineRule="exact"/>
        <w:rPr>
          <w:rFonts w:hint="eastAsia" w:ascii="宋体" w:hAnsi="宋体" w:eastAsia="宋体" w:cs="宋体"/>
          <w:sz w:val="24"/>
        </w:rPr>
      </w:pPr>
      <w:r>
        <w:rPr>
          <w:rFonts w:hint="eastAsia" w:ascii="宋体" w:hAnsi="宋体" w:eastAsia="宋体" w:cs="宋体"/>
          <w:sz w:val="24"/>
        </w:rPr>
        <w:t xml:space="preserve">5.1合同履行中，采购人需追加与合同标的相同的货物的，在不改变合同其他条款的前提下，可以与供应商协商签订补充合同，补充合同的采购金额不得超过原合同采购金额的百分之十。</w:t>
      </w:r>
      <w:r/>
    </w:p>
    <w:p>
      <w:pPr>
        <w:ind w:firstLine="480"/>
        <w:spacing w:line="420" w:lineRule="exact"/>
        <w:rPr>
          <w:rFonts w:hint="eastAsia" w:ascii="宋体" w:hAnsi="宋体" w:eastAsia="宋体" w:cs="宋体"/>
          <w:sz w:val="24"/>
        </w:rPr>
      </w:pPr>
      <w:r>
        <w:rPr>
          <w:rFonts w:hint="eastAsia" w:ascii="宋体" w:hAnsi="宋体" w:eastAsia="宋体" w:cs="宋体"/>
          <w:sz w:val="24"/>
        </w:rPr>
        <w:t xml:space="preserve">5.2合同履行中，采购人追加功能的，在不改变合同其他条款的前提下，甲乙双方在充分协商的基础上，乙方根据开发工作量计价开发。</w:t>
      </w:r>
      <w:r/>
    </w:p>
    <w:p>
      <w:pPr>
        <w:ind w:firstLine="482"/>
        <w:spacing w:line="420" w:lineRule="exact"/>
        <w:rPr>
          <w:rFonts w:hint="eastAsia" w:ascii="宋体" w:hAnsi="宋体" w:eastAsia="宋体" w:cs="宋体"/>
          <w:b/>
          <w:sz w:val="24"/>
        </w:rPr>
      </w:pPr>
      <w:r>
        <w:rPr>
          <w:rFonts w:hint="eastAsia" w:ascii="宋体" w:hAnsi="宋体" w:eastAsia="宋体" w:cs="宋体"/>
          <w:b/>
          <w:sz w:val="24"/>
        </w:rPr>
        <w:t xml:space="preserve">六、交货地点：</w:t>
      </w:r>
      <w:r>
        <w:rPr>
          <w:rFonts w:hint="eastAsia" w:ascii="宋体" w:hAnsi="宋体" w:eastAsia="宋体" w:cs="宋体"/>
          <w:bCs/>
          <w:sz w:val="24"/>
        </w:rPr>
        <w:t xml:space="preserve">采购人指定地点。</w:t>
      </w:r>
      <w:r/>
    </w:p>
    <w:p>
      <w:pPr>
        <w:ind w:firstLine="482"/>
        <w:spacing w:line="420" w:lineRule="exact"/>
        <w:rPr>
          <w:rFonts w:hint="eastAsia" w:ascii="宋体" w:hAnsi="宋体" w:eastAsia="宋体" w:cs="宋体"/>
          <w:b/>
          <w:sz w:val="24"/>
        </w:rPr>
      </w:pPr>
      <w:r>
        <w:rPr>
          <w:rFonts w:hint="eastAsia" w:ascii="宋体" w:hAnsi="宋体" w:eastAsia="宋体" w:cs="宋体"/>
          <w:b/>
          <w:sz w:val="24"/>
        </w:rPr>
        <w:t xml:space="preserve">七、交货期限：</w:t>
      </w:r>
      <w:r>
        <w:rPr>
          <w:rFonts w:hint="eastAsia" w:ascii="宋体" w:hAnsi="宋体" w:eastAsia="宋体" w:cs="宋体"/>
          <w:sz w:val="24"/>
        </w:rPr>
        <w:t xml:space="preserve">合同签订后天内。</w:t>
      </w:r>
      <w:r/>
    </w:p>
    <w:p>
      <w:pPr>
        <w:ind w:firstLine="482"/>
        <w:spacing w:line="420" w:lineRule="exact"/>
        <w:rPr>
          <w:rFonts w:hint="eastAsia" w:ascii="宋体" w:hAnsi="宋体" w:eastAsia="宋体" w:cs="宋体"/>
          <w:sz w:val="24"/>
        </w:rPr>
      </w:pPr>
      <w:r>
        <w:rPr>
          <w:rFonts w:hint="eastAsia" w:ascii="宋体" w:hAnsi="宋体" w:eastAsia="宋体" w:cs="宋体"/>
          <w:b/>
          <w:sz w:val="24"/>
        </w:rPr>
        <w:t xml:space="preserve">八、产品交付标准</w:t>
      </w:r>
      <w:r>
        <w:rPr>
          <w:rFonts w:hint="eastAsia" w:ascii="宋体" w:hAnsi="宋体" w:eastAsia="宋体" w:cs="宋体"/>
          <w:sz w:val="24"/>
        </w:rPr>
        <w:t xml:space="preserve">：按乙方投标承诺。</w:t>
      </w:r>
      <w:r/>
    </w:p>
    <w:p>
      <w:pPr>
        <w:ind w:firstLine="482"/>
        <w:spacing w:line="420" w:lineRule="exact"/>
        <w:rPr>
          <w:rFonts w:hint="eastAsia" w:ascii="宋体" w:hAnsi="宋体" w:eastAsia="宋体" w:cs="宋体"/>
          <w:sz w:val="24"/>
        </w:rPr>
      </w:pPr>
      <w:r>
        <w:rPr>
          <w:rFonts w:hint="eastAsia" w:ascii="宋体" w:hAnsi="宋体" w:eastAsia="宋体" w:cs="宋体"/>
          <w:b/>
          <w:sz w:val="24"/>
        </w:rPr>
        <w:t xml:space="preserve">九、验收</w:t>
      </w:r>
      <w:r>
        <w:rPr>
          <w:rFonts w:hint="eastAsia" w:ascii="宋体" w:hAnsi="宋体" w:eastAsia="宋体" w:cs="宋体"/>
          <w:sz w:val="24"/>
        </w:rPr>
        <w:t xml:space="preserve">：货物运输到采购人指定地点安装完毕后，中标人可向采购人提出验收申请，采购人在接到验收申请后3工作日内组织有关人员按招标文件、投标文件及合同要求进行验收，验收合格后由采购人出具验收报告。</w:t>
      </w:r>
      <w:r/>
    </w:p>
    <w:p>
      <w:pPr>
        <w:ind w:firstLine="482"/>
        <w:spacing w:line="420" w:lineRule="exact"/>
        <w:tabs>
          <w:tab w:val="left" w:pos="709" w:leader="none"/>
        </w:tabs>
        <w:rPr>
          <w:rFonts w:hint="eastAsia" w:ascii="宋体" w:hAnsi="宋体" w:eastAsia="宋体" w:cs="宋体"/>
          <w:sz w:val="24"/>
        </w:rPr>
      </w:pPr>
      <w:r>
        <w:rPr>
          <w:rFonts w:hint="eastAsia" w:ascii="宋体" w:hAnsi="宋体" w:eastAsia="宋体" w:cs="宋体"/>
          <w:b/>
          <w:sz w:val="24"/>
        </w:rPr>
        <w:t xml:space="preserve">十、其他要求：</w:t>
      </w:r>
      <w:r>
        <w:rPr>
          <w:rFonts w:hint="eastAsia" w:ascii="宋体" w:hAnsi="宋体" w:eastAsia="宋体" w:cs="宋体"/>
          <w:sz w:val="24"/>
        </w:rPr>
        <w:t xml:space="preserve">由于采购单位的特殊性，中标人请考虑保密方面的内容，以及进监所施工安装不得违反采购人内部规定：</w:t>
      </w:r>
      <w:r/>
    </w:p>
    <w:p>
      <w:pPr>
        <w:ind w:firstLine="480"/>
        <w:spacing w:line="420" w:lineRule="exact"/>
        <w:tabs>
          <w:tab w:val="left" w:pos="709" w:leader="none"/>
        </w:tabs>
        <w:rPr>
          <w:rFonts w:hint="eastAsia" w:ascii="宋体" w:hAnsi="宋体" w:eastAsia="宋体" w:cs="宋体"/>
          <w:sz w:val="24"/>
        </w:rPr>
      </w:pPr>
      <w:r>
        <w:rPr>
          <w:rFonts w:hint="eastAsia" w:ascii="宋体" w:hAnsi="宋体" w:eastAsia="宋体" w:cs="宋体"/>
          <w:sz w:val="24"/>
        </w:rPr>
        <w:t xml:space="preserve">1、中标人的施工安装方案需通过使用方同意后方可安装。</w:t>
      </w:r>
      <w:r/>
    </w:p>
    <w:p>
      <w:pPr>
        <w:ind w:firstLine="480"/>
        <w:spacing w:line="420" w:lineRule="exact"/>
        <w:tabs>
          <w:tab w:val="left" w:pos="709" w:leader="none"/>
        </w:tabs>
        <w:rPr>
          <w:rFonts w:hint="eastAsia" w:ascii="宋体" w:hAnsi="宋体" w:eastAsia="宋体" w:cs="宋体"/>
          <w:sz w:val="24"/>
        </w:rPr>
      </w:pPr>
      <w:r>
        <w:rPr>
          <w:rFonts w:hint="eastAsia" w:ascii="宋体" w:hAnsi="宋体" w:eastAsia="宋体" w:cs="宋体"/>
          <w:sz w:val="24"/>
        </w:rPr>
        <w:t xml:space="preserve">2、施工注意事项：本次采购设备如涉及地埋，投标人必须负责全部的施工、地面恢复，地埋组件等，所有工作必须符合国家及行业标准。</w:t>
      </w:r>
      <w:r/>
    </w:p>
    <w:p>
      <w:pPr>
        <w:ind w:firstLine="482"/>
        <w:spacing w:line="420" w:lineRule="exact"/>
        <w:rPr>
          <w:rFonts w:hint="eastAsia" w:ascii="宋体" w:hAnsi="宋体" w:eastAsia="宋体" w:cs="宋体"/>
          <w:b/>
          <w:sz w:val="24"/>
        </w:rPr>
      </w:pPr>
      <w:r>
        <w:rPr>
          <w:rFonts w:hint="eastAsia" w:ascii="宋体" w:hAnsi="宋体" w:eastAsia="宋体" w:cs="宋体"/>
          <w:b/>
          <w:sz w:val="24"/>
        </w:rPr>
        <w:t xml:space="preserve">十一、合同生效及其他</w:t>
      </w:r>
      <w:r/>
    </w:p>
    <w:p>
      <w:pPr>
        <w:ind w:firstLine="480"/>
        <w:spacing w:line="420" w:lineRule="exact"/>
        <w:rPr>
          <w:rFonts w:hint="eastAsia" w:ascii="宋体" w:hAnsi="宋体" w:eastAsia="宋体" w:cs="宋体"/>
          <w:sz w:val="24"/>
        </w:rPr>
      </w:pPr>
      <w:r>
        <w:rPr>
          <w:rFonts w:hint="eastAsia" w:ascii="宋体" w:hAnsi="宋体" w:eastAsia="宋体" w:cs="宋体"/>
          <w:sz w:val="24"/>
        </w:rPr>
        <w:t xml:space="preserve">本合同一式陆份，经甲、乙双方法定代表人或委托代理人签字并加盖公章后生效，甲方执肆份，乙方执一份，采购代理机构执一份。双方在履行合同中所发生的一切争议，应通过协商解决。如协商不成，向采购人所在地人民法院起诉。</w:t>
      </w:r>
      <w:r/>
    </w:p>
    <w:p>
      <w:pPr>
        <w:ind w:firstLine="482"/>
        <w:spacing w:line="420" w:lineRule="exact"/>
        <w:rPr>
          <w:rFonts w:hint="eastAsia" w:ascii="宋体" w:hAnsi="宋体" w:eastAsia="宋体" w:cs="宋体"/>
          <w:b/>
          <w:sz w:val="24"/>
        </w:rPr>
      </w:pPr>
      <w:r>
        <w:rPr>
          <w:rFonts w:hint="eastAsia" w:ascii="宋体" w:hAnsi="宋体" w:eastAsia="宋体" w:cs="宋体"/>
          <w:b/>
          <w:sz w:val="24"/>
        </w:rPr>
        <w:t xml:space="preserve">十二、通知及送达</w:t>
      </w:r>
      <w:r/>
    </w:p>
    <w:p>
      <w:pPr>
        <w:ind w:firstLine="480"/>
        <w:spacing w:line="420" w:lineRule="exact"/>
        <w:rPr>
          <w:rFonts w:hint="eastAsia" w:ascii="宋体" w:hAnsi="宋体" w:eastAsia="宋体" w:cs="宋体"/>
          <w:sz w:val="24"/>
        </w:rPr>
      </w:pPr>
      <w:r>
        <w:rPr>
          <w:rFonts w:hint="eastAsia" w:ascii="宋体" w:hAnsi="宋体" w:eastAsia="宋体" w:cs="宋体"/>
          <w:sz w:val="24"/>
        </w:rPr>
        <w:t xml:space="preserve">1.本合同内关于双方地址、联系电话等信息均系真实有效，为各方履行合同解决合同争议时接收其他商业文件信函或司法机关（法院、仲裁机构）诉讼、仲裁文件的地址和联系方式，且适用至本合同履行完毕或争议经过一审、二审至案件执行终结时止。如有变更，变更方应在变更后24小时内通知对方。</w:t>
      </w:r>
      <w:r/>
    </w:p>
    <w:p>
      <w:pPr>
        <w:ind w:firstLine="480"/>
        <w:spacing w:line="420" w:lineRule="exact"/>
        <w:rPr>
          <w:rFonts w:hint="eastAsia" w:ascii="宋体" w:hAnsi="宋体" w:eastAsia="宋体" w:cs="宋体"/>
          <w:sz w:val="24"/>
        </w:rPr>
      </w:pPr>
      <w:r>
        <w:rPr>
          <w:rFonts w:hint="eastAsia" w:ascii="宋体" w:hAnsi="宋体" w:eastAsia="宋体" w:cs="宋体"/>
          <w:sz w:val="24"/>
        </w:rPr>
        <w:t xml:space="preserve">2.本合同一方按照本合同约定向另一方送达的任何文件、回复、及其它任何联系，必须用书面形式，且采用挂号邮寄或直接送达的方式，送达本合同所列另一方的地址或另一方以本条所述方式通知更改后的地址。因一方变更前述地址、联系电话而未通知对方，对方可按原地址邮寄或直接送达。邮寄送达后如发生退件或拒收，视为已经送达。</w:t>
      </w:r>
      <w:r/>
    </w:p>
    <w:p>
      <w:pPr>
        <w:spacing w:line="420" w:lineRule="exact"/>
        <w:rPr>
          <w:rFonts w:hint="eastAsia" w:ascii="宋体" w:hAnsi="宋体" w:eastAsia="宋体" w:cs="宋体"/>
          <w:sz w:val="24"/>
        </w:rPr>
      </w:pPr>
      <w:r>
        <w:rPr>
          <w:rFonts w:hint="eastAsia" w:ascii="宋体" w:hAnsi="宋体" w:eastAsia="宋体" w:cs="宋体"/>
          <w:sz w:val="24"/>
        </w:rPr>
      </w:r>
      <w:r/>
    </w:p>
    <w:p>
      <w:pPr>
        <w:spacing w:line="420" w:lineRule="exact"/>
        <w:rPr>
          <w:rFonts w:hint="eastAsia" w:ascii="宋体" w:hAnsi="宋体" w:eastAsia="宋体" w:cs="宋体"/>
          <w:sz w:val="24"/>
        </w:rPr>
      </w:pPr>
      <w:r>
        <w:rPr>
          <w:rFonts w:hint="eastAsia" w:ascii="宋体" w:hAnsi="宋体" w:eastAsia="宋体" w:cs="宋体"/>
          <w:sz w:val="24"/>
        </w:rPr>
        <w:t xml:space="preserve">附：设备一览表</w:t>
      </w:r>
      <w:r/>
    </w:p>
    <w:tbl>
      <w:tblPr>
        <w:tblStyle w:val="764"/>
        <w:tblW w:w="973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567"/>
        <w:gridCol w:w="2127"/>
        <w:gridCol w:w="857"/>
        <w:gridCol w:w="1276"/>
        <w:gridCol w:w="1134"/>
        <w:gridCol w:w="1559"/>
        <w:gridCol w:w="851"/>
        <w:gridCol w:w="1366"/>
      </w:tblGrid>
      <w:tr>
        <w:trPr>
          <w:jc w:val="center"/>
          <w:trHeight w:val="390"/>
        </w:trPr>
        <w:tc>
          <w:tcPr>
            <w:tcW w:w="567"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序号</w:t>
            </w:r>
            <w:r/>
          </w:p>
        </w:tc>
        <w:tc>
          <w:tcPr>
            <w:tcW w:w="2127"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货物名称</w:t>
            </w:r>
            <w:r/>
          </w:p>
        </w:tc>
        <w:tc>
          <w:tcPr>
            <w:tcW w:w="857"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数量/单位</w:t>
            </w:r>
            <w:r/>
          </w:p>
        </w:tc>
        <w:tc>
          <w:tcPr>
            <w:tcW w:w="1276"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制造商/品牌</w:t>
            </w:r>
            <w:r/>
          </w:p>
        </w:tc>
        <w:tc>
          <w:tcPr>
            <w:tcW w:w="1134"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规格/型号</w:t>
            </w:r>
            <w:r/>
          </w:p>
        </w:tc>
        <w:tc>
          <w:tcPr>
            <w:tcW w:w="1559"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供货单价（元）</w:t>
            </w:r>
            <w:r/>
          </w:p>
        </w:tc>
        <w:tc>
          <w:tcPr>
            <w:tcW w:w="851"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总价</w:t>
            </w:r>
            <w:r/>
          </w:p>
        </w:tc>
        <w:tc>
          <w:tcPr>
            <w:tcW w:w="1366"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备注</w:t>
            </w:r>
            <w:r/>
          </w:p>
        </w:tc>
      </w:tr>
      <w:tr>
        <w:trPr>
          <w:jc w:val="center"/>
          <w:trHeight w:val="300"/>
        </w:trPr>
        <w:tc>
          <w:tcPr>
            <w:tcW w:w="567"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1</w:t>
            </w:r>
            <w:r/>
          </w:p>
        </w:tc>
        <w:tc>
          <w:tcPr>
            <w:tcW w:w="2127" w:type="dxa"/>
            <w:vAlign w:val="center"/>
            <w:textDirection w:val="lrTb"/>
            <w:noWrap w:val="false"/>
          </w:tcPr>
          <w:p>
            <w:pPr>
              <w:rPr>
                <w:rFonts w:hint="eastAsia" w:ascii="宋体" w:hAnsi="宋体" w:eastAsia="宋体" w:cs="宋体"/>
                <w:sz w:val="24"/>
              </w:rPr>
            </w:pPr>
            <w:r>
              <w:rPr>
                <w:rFonts w:hint="eastAsia" w:ascii="宋体" w:hAnsi="宋体" w:eastAsia="宋体" w:cs="宋体"/>
                <w:color w:val="000000" w:themeColor="text1"/>
                <w:sz w:val="24"/>
                <w14:textFill>
                  <w14:solidFill>
                    <w14:schemeClr w14:val="tx1"/>
                  </w14:solidFill>
                </w14:textFill>
              </w:rPr>
              <w:t xml:space="preserve">精准化智慧教学资源建设（大数据分析）二期</w:t>
            </w:r>
            <w:r/>
          </w:p>
        </w:tc>
        <w:tc>
          <w:tcPr>
            <w:tcW w:w="857"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1</w:t>
            </w:r>
            <w:r/>
          </w:p>
        </w:tc>
        <w:tc>
          <w:tcPr>
            <w:tcW w:w="1276"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w:t>
            </w:r>
            <w:r/>
          </w:p>
        </w:tc>
        <w:tc>
          <w:tcPr>
            <w:tcW w:w="1134"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套</w:t>
            </w:r>
            <w:r/>
          </w:p>
        </w:tc>
        <w:tc>
          <w:tcPr>
            <w:tcW w:w="1559"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851"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366" w:type="dxa"/>
            <w:vAlign w:val="center"/>
            <w:textDirection w:val="lrTb"/>
            <w:noWrap w:val="false"/>
          </w:tcPr>
          <w:p>
            <w:pPr>
              <w:rPr>
                <w:rFonts w:hint="eastAsia" w:ascii="宋体" w:hAnsi="宋体" w:eastAsia="宋体" w:cs="宋体"/>
                <w:sz w:val="24"/>
              </w:rPr>
            </w:pPr>
            <w:r>
              <w:rPr>
                <w:rFonts w:hint="eastAsia" w:ascii="宋体" w:hAnsi="宋体" w:eastAsia="宋体" w:cs="宋体"/>
                <w:sz w:val="24"/>
              </w:rPr>
            </w:r>
            <w:r/>
          </w:p>
        </w:tc>
      </w:tr>
      <w:tr>
        <w:trPr>
          <w:jc w:val="center"/>
          <w:trHeight w:val="301"/>
        </w:trPr>
        <w:tc>
          <w:tcPr>
            <w:tcW w:w="567"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2</w:t>
            </w:r>
            <w:r/>
          </w:p>
        </w:tc>
        <w:tc>
          <w:tcPr>
            <w:tcW w:w="2127"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857"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276"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134"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559"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851"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366" w:type="dxa"/>
            <w:vAlign w:val="center"/>
            <w:textDirection w:val="lrTb"/>
            <w:noWrap w:val="false"/>
          </w:tcPr>
          <w:p>
            <w:pPr>
              <w:rPr>
                <w:rFonts w:hint="eastAsia" w:ascii="宋体" w:hAnsi="宋体" w:eastAsia="宋体" w:cs="宋体"/>
                <w:sz w:val="24"/>
              </w:rPr>
            </w:pPr>
            <w:r>
              <w:rPr>
                <w:rFonts w:hint="eastAsia" w:ascii="宋体" w:hAnsi="宋体" w:eastAsia="宋体" w:cs="宋体"/>
                <w:sz w:val="24"/>
              </w:rPr>
            </w:r>
            <w:r/>
          </w:p>
        </w:tc>
      </w:tr>
      <w:tr>
        <w:trPr>
          <w:jc w:val="center"/>
          <w:trHeight w:val="301"/>
        </w:trPr>
        <w:tc>
          <w:tcPr>
            <w:tcW w:w="567"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3</w:t>
            </w:r>
            <w:r/>
          </w:p>
        </w:tc>
        <w:tc>
          <w:tcPr>
            <w:tcW w:w="2127"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857"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276"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134"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559"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851"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366" w:type="dxa"/>
            <w:vAlign w:val="center"/>
            <w:textDirection w:val="lrTb"/>
            <w:noWrap w:val="false"/>
          </w:tcPr>
          <w:p>
            <w:pPr>
              <w:rPr>
                <w:rFonts w:hint="eastAsia" w:ascii="宋体" w:hAnsi="宋体" w:eastAsia="宋体" w:cs="宋体"/>
                <w:sz w:val="24"/>
              </w:rPr>
            </w:pPr>
            <w:r>
              <w:rPr>
                <w:rFonts w:hint="eastAsia" w:ascii="宋体" w:hAnsi="宋体" w:eastAsia="宋体" w:cs="宋体"/>
                <w:sz w:val="24"/>
              </w:rPr>
            </w:r>
            <w:r/>
          </w:p>
        </w:tc>
      </w:tr>
      <w:tr>
        <w:trPr>
          <w:jc w:val="center"/>
          <w:trHeight w:val="287"/>
        </w:trPr>
        <w:tc>
          <w:tcPr>
            <w:tcW w:w="567"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4</w:t>
            </w:r>
            <w:r/>
          </w:p>
        </w:tc>
        <w:tc>
          <w:tcPr>
            <w:tcW w:w="2127"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857"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276"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134"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559"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851"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366" w:type="dxa"/>
            <w:vAlign w:val="center"/>
            <w:textDirection w:val="lrTb"/>
            <w:noWrap w:val="false"/>
          </w:tcPr>
          <w:p>
            <w:pPr>
              <w:rPr>
                <w:rFonts w:hint="eastAsia" w:ascii="宋体" w:hAnsi="宋体" w:eastAsia="宋体" w:cs="宋体"/>
                <w:sz w:val="24"/>
              </w:rPr>
            </w:pPr>
            <w:r>
              <w:rPr>
                <w:rFonts w:hint="eastAsia" w:ascii="宋体" w:hAnsi="宋体" w:eastAsia="宋体" w:cs="宋体"/>
                <w:sz w:val="24"/>
              </w:rPr>
            </w:r>
            <w:r/>
          </w:p>
        </w:tc>
      </w:tr>
      <w:tr>
        <w:trPr>
          <w:jc w:val="center"/>
          <w:trHeight w:val="301"/>
        </w:trPr>
        <w:tc>
          <w:tcPr>
            <w:tcW w:w="567"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5</w:t>
            </w:r>
            <w:r/>
          </w:p>
        </w:tc>
        <w:tc>
          <w:tcPr>
            <w:tcW w:w="2127"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857"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276"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134"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559"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851"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366" w:type="dxa"/>
            <w:vAlign w:val="center"/>
            <w:textDirection w:val="lrTb"/>
            <w:noWrap w:val="false"/>
          </w:tcPr>
          <w:p>
            <w:pPr>
              <w:rPr>
                <w:rFonts w:hint="eastAsia" w:ascii="宋体" w:hAnsi="宋体" w:eastAsia="宋体" w:cs="宋体"/>
                <w:sz w:val="24"/>
              </w:rPr>
            </w:pPr>
            <w:r>
              <w:rPr>
                <w:rFonts w:hint="eastAsia" w:ascii="宋体" w:hAnsi="宋体" w:eastAsia="宋体" w:cs="宋体"/>
                <w:sz w:val="24"/>
              </w:rPr>
            </w:r>
            <w:r/>
          </w:p>
        </w:tc>
      </w:tr>
      <w:tr>
        <w:trPr>
          <w:jc w:val="center"/>
          <w:trHeight w:val="486"/>
        </w:trPr>
        <w:tc>
          <w:tcPr>
            <w:gridSpan w:val="8"/>
            <w:tcW w:w="9737"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合计：</w:t>
            </w:r>
            <w:r/>
          </w:p>
        </w:tc>
      </w:tr>
    </w:tbl>
    <w:p>
      <w:pPr>
        <w:ind w:firstLine="480"/>
        <w:spacing w:line="360" w:lineRule="auto"/>
        <w:rPr>
          <w:rFonts w:hint="eastAsia" w:ascii="宋体" w:hAnsi="宋体" w:eastAsia="宋体" w:cs="宋体"/>
          <w:sz w:val="24"/>
        </w:rPr>
      </w:pPr>
      <w:r>
        <w:rPr>
          <w:rFonts w:hint="eastAsia" w:ascii="宋体" w:hAnsi="宋体" w:eastAsia="宋体" w:cs="宋体"/>
          <w:sz w:val="24"/>
        </w:rPr>
      </w:r>
      <w:r/>
    </w:p>
    <w:p>
      <w:pPr>
        <w:ind w:left="6360" w:hanging="6360"/>
        <w:spacing w:line="480" w:lineRule="auto"/>
        <w:rPr>
          <w:rFonts w:hint="eastAsia" w:ascii="宋体" w:hAnsi="宋体" w:eastAsia="宋体" w:cs="宋体"/>
          <w:sz w:val="24"/>
        </w:rPr>
      </w:pPr>
      <w:r>
        <w:rPr>
          <w:rFonts w:hint="eastAsia" w:ascii="宋体" w:hAnsi="宋体" w:eastAsia="宋体" w:cs="宋体"/>
          <w:sz w:val="24"/>
        </w:rPr>
        <w:t xml:space="preserve">甲方（盖章）：           乙方（盖章）：</w:t>
      </w:r>
      <w:r/>
    </w:p>
    <w:p>
      <w:pPr>
        <w:spacing w:line="480" w:lineRule="auto"/>
        <w:rPr>
          <w:rFonts w:hint="eastAsia" w:ascii="宋体" w:hAnsi="宋体" w:eastAsia="宋体" w:cs="宋体"/>
          <w:sz w:val="24"/>
          <w:u w:val="single"/>
        </w:rPr>
      </w:pPr>
      <w:r>
        <w:rPr>
          <w:rFonts w:hint="eastAsia" w:ascii="宋体" w:hAnsi="宋体" w:eastAsia="宋体" w:cs="宋体"/>
          <w:sz w:val="24"/>
        </w:rPr>
        <w:t xml:space="preserve">授权代表（签字）：       授权代表（签字）：</w:t>
      </w:r>
      <w:r/>
    </w:p>
    <w:p>
      <w:pPr>
        <w:ind w:left="480" w:hanging="480"/>
        <w:spacing w:line="480" w:lineRule="auto"/>
        <w:rPr>
          <w:rFonts w:hint="eastAsia" w:ascii="宋体" w:hAnsi="宋体" w:eastAsia="宋体" w:cs="宋体"/>
          <w:sz w:val="24"/>
          <w:u w:val="single"/>
        </w:rPr>
      </w:pPr>
      <w:r>
        <w:rPr>
          <w:rFonts w:hint="eastAsia" w:ascii="宋体" w:hAnsi="宋体" w:eastAsia="宋体" w:cs="宋体"/>
          <w:sz w:val="24"/>
        </w:rPr>
        <w:t xml:space="preserve">地址：地址：</w:t>
      </w:r>
      <w:r/>
    </w:p>
    <w:p>
      <w:pPr>
        <w:spacing w:line="480" w:lineRule="auto"/>
        <w:rPr>
          <w:rFonts w:hint="eastAsia" w:ascii="宋体" w:hAnsi="宋体" w:eastAsia="宋体" w:cs="宋体"/>
          <w:b/>
          <w:color w:val="000000"/>
          <w:sz w:val="32"/>
          <w:szCs w:val="32"/>
        </w:rPr>
      </w:pPr>
      <w:r>
        <w:rPr>
          <w:rFonts w:hint="eastAsia" w:ascii="宋体" w:hAnsi="宋体" w:eastAsia="宋体" w:cs="宋体"/>
          <w:sz w:val="24"/>
        </w:rPr>
        <w:t xml:space="preserve">日期：年月日             日期：年月日</w:t>
      </w:r>
      <w:r/>
    </w:p>
    <w:p>
      <w:pPr>
        <w:rPr>
          <w:rFonts w:hint="eastAsia" w:ascii="宋体" w:hAnsi="宋体" w:eastAsia="宋体" w:cs="宋体"/>
          <w:b/>
          <w:bCs/>
          <w:color w:val="000000" w:themeColor="text1"/>
          <w:sz w:val="30"/>
          <w:szCs w:val="30"/>
          <w14:textFill>
            <w14:solidFill>
              <w14:schemeClr w14:val="tx1"/>
            </w14:solidFill>
          </w14:textFill>
        </w:rPr>
      </w:pPr>
      <w:r>
        <w:rPr>
          <w:rFonts w:hint="eastAsia" w:ascii="宋体" w:hAnsi="宋体" w:eastAsia="宋体" w:cs="宋体"/>
          <w:b/>
          <w:bCs/>
          <w:color w:val="000000" w:themeColor="text1"/>
          <w:sz w:val="30"/>
          <w:szCs w:val="30"/>
          <w14:textFill>
            <w14:solidFill>
              <w14:schemeClr w14:val="tx1"/>
            </w14:solidFill>
          </w14:textFill>
        </w:rPr>
        <w:br w:type="page" w:clear="all"/>
      </w:r>
      <w:r/>
    </w:p>
    <w:p>
      <w:pPr>
        <w:jc w:val="center"/>
        <w:rPr>
          <w:rFonts w:hint="eastAsia"/>
          <w:b/>
          <w:bCs/>
          <w:sz w:val="44"/>
          <w:szCs w:val="44"/>
        </w:rPr>
      </w:pPr>
      <w:r>
        <w:rPr>
          <w:rFonts w:hint="eastAsia"/>
          <w:b/>
          <w:bCs/>
          <w:sz w:val="44"/>
          <w:szCs w:val="44"/>
        </w:rPr>
        <w:t xml:space="preserve">第六章</w:t>
      </w:r>
      <w:bookmarkStart w:id="20" w:name="_Toc44947223"/>
      <w:r>
        <w:rPr>
          <w:rFonts w:hint="eastAsia"/>
          <w:b/>
          <w:bCs/>
          <w:sz w:val="44"/>
          <w:szCs w:val="44"/>
        </w:rPr>
        <w:t xml:space="preserve">采购需求</w:t>
      </w:r>
      <w:bookmarkEnd w:id="20"/>
      <w:r/>
      <w:r/>
    </w:p>
    <w:p>
      <w:pPr>
        <w:pStyle w:val="765"/>
        <w:rPr>
          <w:rFonts w:hint="eastAsia"/>
        </w:rPr>
      </w:pPr>
      <w:r>
        <w:rPr>
          <w:rFonts w:hint="eastAsia"/>
        </w:rPr>
      </w:r>
      <w:r/>
    </w:p>
    <w:p>
      <w:pPr>
        <w:ind w:firstLine="482"/>
        <w:spacing w:line="240" w:lineRule="auto"/>
        <w:rPr>
          <w:rFonts w:hint="eastAsia" w:ascii="宋体" w:hAnsi="宋体" w:eastAsia="宋体" w:cs="宋体"/>
          <w:sz w:val="24"/>
          <w:szCs w:val="24"/>
          <w:highlight w:val="none"/>
          <w:lang w:eastAsia="zh-CN"/>
        </w:rPr>
      </w:pPr>
      <w:r/>
      <w:bookmarkStart w:id="21" w:name="_Toc44947224"/>
      <w:r>
        <w:rPr>
          <w:rFonts w:hint="eastAsia" w:ascii="宋体" w:hAnsi="宋体" w:eastAsia="宋体" w:cs="宋体"/>
          <w:b/>
          <w:sz w:val="24"/>
          <w:szCs w:val="24"/>
          <w:highlight w:val="none"/>
        </w:rPr>
        <w:t xml:space="preserve">一、本项目不接受超过</w:t>
      </w:r>
      <w:r>
        <w:rPr>
          <w:rFonts w:hint="eastAsia" w:ascii="宋体" w:hAnsi="宋体" w:eastAsia="宋体" w:cs="宋体"/>
          <w:b/>
          <w:sz w:val="24"/>
          <w:szCs w:val="24"/>
          <w:highlight w:val="none"/>
          <w:lang w:val="en-US" w:eastAsia="zh-CN"/>
        </w:rPr>
        <w:t xml:space="preserve">290</w:t>
      </w:r>
      <w:r>
        <w:rPr>
          <w:rFonts w:hint="eastAsia" w:ascii="宋体" w:hAnsi="宋体" w:eastAsia="宋体" w:cs="宋体"/>
          <w:b/>
          <w:sz w:val="24"/>
          <w:szCs w:val="24"/>
          <w:highlight w:val="none"/>
        </w:rPr>
        <w:t xml:space="preserve">万元人民币（采购项目预算金额）的投标报价。</w:t>
      </w:r>
      <w:r>
        <w:rPr>
          <w:rFonts w:hint="eastAsia" w:ascii="宋体" w:hAnsi="宋体" w:eastAsia="宋体" w:cs="宋体"/>
          <w:sz w:val="24"/>
          <w:szCs w:val="24"/>
          <w:highlight w:val="none"/>
        </w:rPr>
        <w:t xml:space="preserve">报价包括但不限于产品价、税金、运费、服务费、人工劳务费、供应商的利润等供应商认为可能产生的相关全部费用。采购人不再支付报价以外的任何费用</w:t>
      </w:r>
      <w:r>
        <w:rPr>
          <w:rFonts w:hint="eastAsia" w:ascii="宋体" w:hAnsi="宋体" w:cs="宋体"/>
          <w:sz w:val="24"/>
          <w:szCs w:val="24"/>
          <w:highlight w:val="none"/>
          <w:lang w:eastAsia="zh-CN"/>
        </w:rPr>
        <w:t xml:space="preserve">。</w:t>
      </w:r>
      <w:r/>
    </w:p>
    <w:p>
      <w:pPr>
        <w:ind w:firstLine="482"/>
        <w:jc w:val="left"/>
        <w:spacing w:line="240" w:lineRule="auto"/>
        <w:widowControl/>
        <w:rPr>
          <w:b/>
          <w:bCs/>
          <w:color w:val="000000"/>
          <w:sz w:val="24"/>
          <w:szCs w:val="24"/>
        </w:rPr>
      </w:pPr>
      <w:r>
        <w:rPr>
          <w:rFonts w:hint="eastAsia" w:ascii="宋体" w:hAnsi="宋体" w:eastAsia="宋体" w:cs="宋体"/>
          <w:b/>
          <w:sz w:val="24"/>
          <w:szCs w:val="24"/>
          <w:highlight w:val="none"/>
        </w:rPr>
        <w:t xml:space="preserve">二、</w:t>
      </w:r>
      <w:r>
        <w:rPr>
          <w:rFonts w:hint="eastAsia"/>
          <w:b/>
          <w:bCs/>
          <w:sz w:val="24"/>
          <w:szCs w:val="24"/>
        </w:rPr>
        <w:t xml:space="preserve">项目名称</w:t>
      </w:r>
      <w:r/>
    </w:p>
    <w:p>
      <w:pPr>
        <w:ind w:firstLine="480"/>
        <w:spacing w:line="240" w:lineRule="auto"/>
        <w:rPr>
          <w:rFonts w:hint="eastAsia"/>
          <w:sz w:val="24"/>
          <w:szCs w:val="24"/>
        </w:rPr>
      </w:pPr>
      <w:r>
        <w:rPr>
          <w:rFonts w:hint="eastAsia"/>
          <w:sz w:val="24"/>
          <w:szCs w:val="24"/>
        </w:rPr>
        <w:t xml:space="preserve">精准化智慧教学资源建设（大数据分析）二期</w:t>
      </w:r>
      <w:r/>
    </w:p>
    <w:p>
      <w:pPr>
        <w:ind w:firstLine="482"/>
        <w:spacing w:line="240" w:lineRule="auto"/>
        <w:rPr>
          <w:rFonts w:hint="eastAsia" w:ascii="宋体" w:hAnsi="宋体" w:eastAsia="宋体" w:cs="宋体"/>
          <w:b/>
          <w:sz w:val="24"/>
          <w:szCs w:val="24"/>
          <w:highlight w:val="none"/>
        </w:rPr>
      </w:pPr>
      <w:r>
        <w:rPr>
          <w:rFonts w:hint="eastAsia" w:ascii="宋体" w:hAnsi="宋体" w:cs="宋体"/>
          <w:b/>
          <w:bCs w:val="0"/>
          <w:sz w:val="24"/>
          <w:szCs w:val="24"/>
          <w:highlight w:val="none"/>
          <w:lang w:val="en-US" w:eastAsia="zh-CN"/>
        </w:rPr>
        <w:t xml:space="preserve">三、</w:t>
      </w:r>
      <w:r>
        <w:rPr>
          <w:rFonts w:hint="eastAsia" w:ascii="宋体" w:hAnsi="宋体" w:eastAsia="宋体" w:cs="宋体"/>
          <w:b/>
          <w:bCs w:val="0"/>
          <w:sz w:val="24"/>
          <w:szCs w:val="24"/>
          <w:highlight w:val="none"/>
        </w:rPr>
        <w:t xml:space="preserve">服</w:t>
      </w:r>
      <w:r>
        <w:rPr>
          <w:rFonts w:hint="eastAsia" w:ascii="宋体" w:hAnsi="宋体" w:eastAsia="宋体" w:cs="宋体"/>
          <w:b/>
          <w:sz w:val="24"/>
          <w:szCs w:val="24"/>
          <w:highlight w:val="none"/>
        </w:rPr>
        <w:t xml:space="preserve">务内容</w:t>
      </w:r>
      <w:r/>
    </w:p>
    <w:p>
      <w:pPr>
        <w:ind w:firstLine="48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为沛县初中学校提供3年精准化教学系统服务。在服务期内提供技术支持、平台维护、升级运营服务。</w:t>
      </w:r>
      <w:r/>
    </w:p>
    <w:p>
      <w:pPr>
        <w:ind w:firstLine="482"/>
        <w:spacing w:line="240" w:lineRule="auto"/>
        <w:rPr>
          <w:rFonts w:hint="eastAsia" w:ascii="宋体" w:hAnsi="宋体" w:eastAsia="宋体" w:cs="宋体"/>
          <w:sz w:val="24"/>
          <w:szCs w:val="24"/>
          <w:highlight w:val="none"/>
          <w:lang w:eastAsia="zh-CN"/>
        </w:rPr>
      </w:pPr>
      <w:r>
        <w:rPr>
          <w:rFonts w:hint="eastAsia" w:ascii="宋体" w:hAnsi="宋体" w:cs="宋体"/>
          <w:b/>
          <w:bCs/>
          <w:sz w:val="24"/>
          <w:szCs w:val="24"/>
          <w:highlight w:val="none"/>
          <w:lang w:val="en-US" w:eastAsia="zh-CN"/>
        </w:rPr>
        <w:t xml:space="preserve">四</w:t>
      </w:r>
      <w:r>
        <w:rPr>
          <w:rFonts w:hint="eastAsia" w:ascii="宋体" w:hAnsi="宋体" w:eastAsia="宋体" w:cs="宋体"/>
          <w:b/>
          <w:bCs/>
          <w:sz w:val="24"/>
          <w:szCs w:val="24"/>
          <w:highlight w:val="none"/>
        </w:rPr>
        <w:t xml:space="preserve">、服务期限:</w:t>
      </w:r>
      <w:r>
        <w:rPr>
          <w:rFonts w:hint="eastAsia" w:ascii="宋体" w:hAnsi="宋体" w:eastAsia="宋体" w:cs="宋体"/>
          <w:b/>
          <w:bCs/>
          <w:sz w:val="24"/>
          <w:szCs w:val="24"/>
          <w:highlight w:val="none"/>
          <w:lang w:eastAsia="zh-CN"/>
        </w:rPr>
        <w:t xml:space="preserve">自合同签订后</w:t>
      </w:r>
      <w:r>
        <w:rPr>
          <w:rFonts w:hint="eastAsia" w:ascii="宋体" w:hAnsi="宋体" w:eastAsia="宋体" w:cs="宋体"/>
          <w:b/>
          <w:bCs/>
          <w:sz w:val="24"/>
          <w:szCs w:val="24"/>
          <w:highlight w:val="none"/>
          <w:lang w:val="en-US" w:eastAsia="zh-CN"/>
        </w:rPr>
        <w:t xml:space="preserve">三</w:t>
      </w:r>
      <w:r>
        <w:rPr>
          <w:rFonts w:hint="eastAsia" w:ascii="宋体" w:hAnsi="宋体" w:eastAsia="宋体" w:cs="宋体"/>
          <w:b/>
          <w:bCs/>
          <w:sz w:val="24"/>
          <w:szCs w:val="24"/>
          <w:highlight w:val="none"/>
          <w:lang w:eastAsia="zh-CN"/>
        </w:rPr>
        <w:t xml:space="preserve">年。</w:t>
      </w:r>
      <w:r/>
    </w:p>
    <w:p>
      <w:pPr>
        <w:ind w:firstLine="482"/>
        <w:jc w:val="left"/>
        <w:spacing w:line="240" w:lineRule="auto"/>
        <w:widowControl/>
        <w:rPr>
          <w:rFonts w:hint="eastAsia" w:ascii="宋体" w:hAnsi="宋体" w:eastAsia="宋体" w:cs="宋体"/>
          <w:sz w:val="24"/>
          <w:szCs w:val="24"/>
        </w:rPr>
      </w:pPr>
      <w:r>
        <w:rPr>
          <w:rFonts w:hint="eastAsia" w:ascii="宋体" w:hAnsi="宋体" w:cs="宋体"/>
          <w:b/>
          <w:bCs/>
          <w:sz w:val="24"/>
          <w:szCs w:val="24"/>
          <w:lang w:val="en-US" w:eastAsia="zh-CN"/>
        </w:rPr>
        <w:t xml:space="preserve">五</w:t>
      </w:r>
      <w:r>
        <w:rPr>
          <w:rFonts w:hint="eastAsia" w:ascii="宋体" w:hAnsi="宋体" w:eastAsia="宋体" w:cs="宋体"/>
          <w:b/>
          <w:bCs/>
          <w:sz w:val="24"/>
          <w:szCs w:val="24"/>
        </w:rPr>
        <w:t xml:space="preserve">、技术参数要求</w:t>
      </w:r>
      <w:r/>
    </w:p>
    <w:p>
      <w:pPr>
        <w:ind w:firstLine="560"/>
        <w:spacing w:line="240" w:lineRule="auto"/>
        <w:rPr>
          <w:rFonts w:hint="eastAsia" w:ascii="宋体" w:hAnsi="宋体" w:eastAsia="宋体" w:cs="宋体"/>
          <w:sz w:val="24"/>
          <w:szCs w:val="24"/>
        </w:rPr>
      </w:pPr>
      <w:r>
        <w:rPr>
          <w:rFonts w:hint="eastAsia" w:ascii="宋体" w:hAnsi="宋体" w:eastAsia="宋体" w:cs="宋体"/>
          <w:sz w:val="24"/>
          <w:szCs w:val="24"/>
        </w:rPr>
        <w:t xml:space="preserve">本项目重点关注大数据支持下的精准化教学应用。系统应包括考试管理、试卷管理、阅卷管理、大数据智能分析、精准教学管理、教学档案管理、基础信息管理、教师移动端管理等功能模块。</w:t>
      </w:r>
      <w:r/>
    </w:p>
    <w:p>
      <w:pPr>
        <w:ind w:firstLine="560"/>
        <w:spacing w:line="240" w:lineRule="auto"/>
        <w:rPr>
          <w:rFonts w:hint="eastAsia" w:ascii="宋体" w:hAnsi="宋体" w:eastAsia="宋体" w:cs="宋体"/>
          <w:sz w:val="24"/>
          <w:szCs w:val="24"/>
        </w:rPr>
      </w:pPr>
      <w:r>
        <w:rPr>
          <w:rFonts w:hint="eastAsia" w:ascii="宋体" w:hAnsi="宋体" w:eastAsia="宋体" w:cs="宋体"/>
          <w:sz w:val="24"/>
          <w:szCs w:val="24"/>
        </w:rPr>
        <w:t xml:space="preserve">精准化教学系统与我县试题试卷资源平台打通，可直接使用试题试卷资源平台中的答题卡。</w:t>
      </w:r>
      <w:r/>
    </w:p>
    <w:p>
      <w:pPr>
        <w:ind w:firstLine="562"/>
        <w:jc w:val="left"/>
        <w:spacing w:line="240" w:lineRule="auto"/>
        <w:widowControl/>
        <w:rPr>
          <w:rFonts w:hint="eastAsia" w:ascii="宋体" w:hAnsi="宋体" w:eastAsia="宋体" w:cs="宋体"/>
          <w:sz w:val="24"/>
          <w:szCs w:val="24"/>
        </w:rPr>
      </w:pPr>
      <w:r>
        <w:rPr>
          <w:rFonts w:hint="eastAsia" w:ascii="宋体" w:hAnsi="宋体" w:eastAsia="宋体" w:cs="宋体"/>
          <w:b/>
          <w:bCs/>
          <w:sz w:val="24"/>
          <w:szCs w:val="24"/>
        </w:rPr>
        <w:t xml:space="preserve">（1）考试管理</w:t>
      </w:r>
      <w:r/>
    </w:p>
    <w:p>
      <w:pPr>
        <w:ind w:firstLine="560"/>
        <w:spacing w:line="240" w:lineRule="auto"/>
        <w:rPr>
          <w:rFonts w:hint="eastAsia" w:ascii="宋体" w:hAnsi="宋体" w:eastAsia="宋体" w:cs="宋体"/>
          <w:sz w:val="24"/>
          <w:szCs w:val="24"/>
        </w:rPr>
      </w:pPr>
      <w:r>
        <w:rPr>
          <w:rFonts w:hint="eastAsia" w:ascii="宋体" w:hAnsi="宋体" w:eastAsia="宋体" w:cs="宋体"/>
          <w:sz w:val="24"/>
          <w:szCs w:val="24"/>
        </w:rPr>
        <w:t xml:space="preserve">支持由区域统一组织的测验、考试、抽测，区域管理员可以设置参与学校、参与年级、参与学生等考试信息。</w:t>
      </w:r>
      <w:r/>
    </w:p>
    <w:tbl>
      <w:tblPr>
        <w:tblStyle w:val="764"/>
        <w:tblW w:w="85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5"/>
        <w:gridCol w:w="1705"/>
        <w:gridCol w:w="5960"/>
      </w:tblGrid>
      <w:tr>
        <w:trPr>
          <w:jc w:val="center"/>
          <w:trHeight w:val="560"/>
        </w:trPr>
        <w:tc>
          <w:tcPr>
            <w:shd w:val="clear" w:color="auto" w:fill="f2f2f2"/>
            <w:tcW w:w="915"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序号</w:t>
            </w:r>
            <w:r/>
          </w:p>
        </w:tc>
        <w:tc>
          <w:tcPr>
            <w:shd w:val="clear" w:color="auto" w:fill="f2f2f2"/>
            <w:tcW w:w="1705"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名称</w:t>
            </w:r>
            <w:r/>
          </w:p>
        </w:tc>
        <w:tc>
          <w:tcPr>
            <w:shd w:val="clear" w:color="auto" w:fill="f2f2f2"/>
            <w:tcW w:w="5960"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技术要求及参数</w:t>
            </w:r>
            <w:r/>
          </w:p>
        </w:tc>
      </w:tr>
      <w:tr>
        <w:trPr>
          <w:jc w:val="center"/>
          <w:trHeight w:val="6228"/>
        </w:trPr>
        <w:tc>
          <w:tcPr>
            <w:tcW w:w="91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w:t>
            </w:r>
            <w:r/>
          </w:p>
        </w:tc>
        <w:tc>
          <w:tcPr>
            <w:tcW w:w="170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考务管理</w:t>
            </w:r>
            <w:r/>
          </w:p>
          <w:p>
            <w:pPr>
              <w:jc w:val="center"/>
              <w:rPr>
                <w:rFonts w:hint="eastAsia" w:ascii="宋体" w:hAnsi="宋体" w:eastAsia="宋体" w:cs="宋体"/>
                <w:sz w:val="24"/>
                <w:szCs w:val="24"/>
              </w:rPr>
            </w:pPr>
            <w:r>
              <w:rPr>
                <w:rFonts w:hint="eastAsia" w:ascii="宋体" w:hAnsi="宋体" w:eastAsia="宋体" w:cs="宋体"/>
                <w:sz w:val="24"/>
                <w:szCs w:val="24"/>
              </w:rPr>
            </w:r>
            <w:r/>
          </w:p>
        </w:tc>
        <w:tc>
          <w:tcPr>
            <w:tcW w:w="5960" w:type="dxa"/>
            <w:vAlign w:val="top"/>
            <w:textDirection w:val="lrTb"/>
            <w:noWrap w:val="false"/>
          </w:tcPr>
          <w:p>
            <w:pPr>
              <w:numPr>
                <w:ilvl w:val="0"/>
                <w:numId w:val="4"/>
              </w:numPr>
              <w:rPr>
                <w:rFonts w:hint="eastAsia" w:ascii="宋体" w:hAnsi="宋体" w:eastAsia="宋体" w:cs="宋体"/>
                <w:sz w:val="24"/>
                <w:szCs w:val="24"/>
              </w:rPr>
            </w:pPr>
            <w:r>
              <w:rPr>
                <w:rFonts w:hint="eastAsia" w:ascii="宋体" w:hAnsi="宋体" w:eastAsia="宋体" w:cs="宋体"/>
                <w:sz w:val="24"/>
                <w:szCs w:val="24"/>
              </w:rPr>
              <w:t xml:space="preserve">平台支持新增由区域统一组织的各种类型的有痕和无痕单科考试，考试类型包括学前测试、周练、单元练习、月测、期中测试、期末测试、模拟考试、其他等类型，适用于常态化数据采集；</w:t>
            </w:r>
            <w:r/>
          </w:p>
          <w:p>
            <w:pPr>
              <w:numPr>
                <w:ilvl w:val="0"/>
                <w:numId w:val="4"/>
              </w:numPr>
              <w:rPr>
                <w:rFonts w:hint="eastAsia" w:ascii="宋体" w:hAnsi="宋体" w:eastAsia="宋体" w:cs="宋体"/>
                <w:sz w:val="24"/>
                <w:szCs w:val="24"/>
              </w:rPr>
            </w:pPr>
            <w:r>
              <w:rPr>
                <w:rFonts w:hint="eastAsia" w:ascii="宋体" w:hAnsi="宋体" w:eastAsia="宋体" w:cs="宋体"/>
                <w:sz w:val="24"/>
                <w:szCs w:val="24"/>
              </w:rPr>
              <w:t xml:space="preserve">▲支持编辑单场考试，区域管理员可以设置包括但不限于参与学校、参与年级、参与学生等考试信息，支持设置学生是否参与统计，设置缺考，设置免考，编辑学生分数，查看预览学生试卷，设置报告学校是否可查看，设置报告教师是否可查看；</w:t>
            </w:r>
            <w:r/>
          </w:p>
          <w:p>
            <w:pPr>
              <w:numPr>
                <w:ilvl w:val="0"/>
                <w:numId w:val="4"/>
              </w:numPr>
              <w:rPr>
                <w:rFonts w:hint="eastAsia" w:ascii="宋体" w:hAnsi="宋体" w:eastAsia="宋体" w:cs="宋体"/>
                <w:sz w:val="24"/>
                <w:szCs w:val="24"/>
              </w:rPr>
            </w:pPr>
            <w:r>
              <w:rPr>
                <w:rFonts w:hint="eastAsia" w:ascii="宋体" w:hAnsi="宋体" w:eastAsia="宋体" w:cs="宋体"/>
                <w:sz w:val="24"/>
                <w:szCs w:val="24"/>
              </w:rPr>
              <w:t xml:space="preserve">▲区域创建考试时，学校不需另外上报考生信息，支持自动对应系统数据；</w:t>
            </w:r>
            <w:r/>
          </w:p>
          <w:p>
            <w:pPr>
              <w:pStyle w:val="967"/>
              <w:numPr>
                <w:ilvl w:val="0"/>
                <w:numId w:val="4"/>
              </w:numPr>
              <w:rPr>
                <w:rFonts w:hint="eastAsia" w:ascii="宋体" w:hAnsi="宋体" w:eastAsia="宋体" w:cs="宋体"/>
                <w:sz w:val="24"/>
                <w:szCs w:val="24"/>
              </w:rPr>
            </w:pPr>
            <w:r>
              <w:rPr>
                <w:rFonts w:hint="eastAsia" w:ascii="宋体" w:hAnsi="宋体" w:eastAsia="宋体" w:cs="宋体"/>
                <w:sz w:val="24"/>
                <w:szCs w:val="24"/>
              </w:rPr>
              <w:t xml:space="preserve">▲支持创建二卷，即生成2张答题卡，分别对应两场考试记录，两场考试成绩系统自动合并在一起分析（适用于篇幅不够、作文需分开批阅的情况;数学卷同一场考试有两张答题卡试卷的情况）；</w:t>
            </w:r>
            <w:r/>
          </w:p>
          <w:p>
            <w:pPr>
              <w:numPr>
                <w:ilvl w:val="0"/>
                <w:numId w:val="4"/>
              </w:numPr>
              <w:rPr>
                <w:rFonts w:hint="eastAsia" w:ascii="宋体" w:hAnsi="宋体" w:eastAsia="宋体" w:cs="宋体"/>
                <w:sz w:val="24"/>
                <w:szCs w:val="24"/>
              </w:rPr>
            </w:pPr>
            <w:r>
              <w:rPr>
                <w:rFonts w:hint="eastAsia" w:ascii="宋体" w:hAnsi="宋体" w:eastAsia="宋体" w:cs="宋体"/>
                <w:sz w:val="24"/>
                <w:szCs w:val="24"/>
              </w:rPr>
              <w:t xml:space="preserve">支持创建附加卷，即生成2张答题卡，分别对应两场考试记录，系统需要分开分析，视作两场独立的考试（适用于高中附加卷的情况）；</w:t>
            </w:r>
            <w:r/>
          </w:p>
          <w:p>
            <w:pPr>
              <w:numPr>
                <w:ilvl w:val="0"/>
                <w:numId w:val="4"/>
              </w:numPr>
              <w:rPr>
                <w:rFonts w:hint="eastAsia" w:ascii="宋体" w:hAnsi="宋体" w:eastAsia="宋体" w:cs="宋体"/>
                <w:sz w:val="24"/>
                <w:szCs w:val="24"/>
              </w:rPr>
            </w:pPr>
            <w:r>
              <w:rPr>
                <w:rFonts w:hint="eastAsia" w:ascii="宋体" w:hAnsi="宋体" w:eastAsia="宋体" w:cs="宋体"/>
                <w:sz w:val="24"/>
                <w:szCs w:val="24"/>
              </w:rPr>
              <w:t xml:space="preserve">▲支持设置是否开放试题下载、学校查看，支持随时修改开放状态；</w:t>
            </w:r>
            <w:r/>
          </w:p>
          <w:p>
            <w:pPr>
              <w:pStyle w:val="967"/>
              <w:numPr>
                <w:ilvl w:val="0"/>
                <w:numId w:val="4"/>
              </w:numPr>
              <w:rPr>
                <w:rFonts w:hint="eastAsia" w:ascii="宋体" w:hAnsi="宋体" w:eastAsia="宋体" w:cs="宋体"/>
                <w:sz w:val="24"/>
                <w:szCs w:val="24"/>
              </w:rPr>
            </w:pPr>
            <w:r>
              <w:rPr>
                <w:rFonts w:hint="eastAsia" w:ascii="宋体" w:hAnsi="宋体" w:eastAsia="宋体" w:cs="宋体"/>
                <w:sz w:val="24"/>
                <w:szCs w:val="24"/>
              </w:rPr>
              <w:t xml:space="preserve">▲支持查看学校处理考试的状态，支持编辑单场考试的标准答案。</w:t>
            </w:r>
            <w:r/>
          </w:p>
        </w:tc>
      </w:tr>
      <w:tr>
        <w:trPr>
          <w:jc w:val="center"/>
        </w:trPr>
        <w:tc>
          <w:tcPr>
            <w:tcW w:w="91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2</w:t>
            </w:r>
            <w:r/>
          </w:p>
        </w:tc>
        <w:tc>
          <w:tcPr>
            <w:tcW w:w="170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多科考试管理</w:t>
            </w:r>
            <w:r/>
          </w:p>
        </w:tc>
        <w:tc>
          <w:tcPr>
            <w:tcW w:w="5960" w:type="dxa"/>
            <w:vAlign w:val="top"/>
            <w:textDirection w:val="lrTb"/>
            <w:noWrap w:val="false"/>
          </w:tcPr>
          <w:p>
            <w:pPr>
              <w:numPr>
                <w:ilvl w:val="0"/>
                <w:numId w:val="5"/>
              </w:numPr>
              <w:rPr>
                <w:rFonts w:hint="eastAsia" w:ascii="宋体" w:hAnsi="宋体" w:eastAsia="宋体" w:cs="宋体"/>
                <w:sz w:val="24"/>
                <w:szCs w:val="24"/>
              </w:rPr>
            </w:pPr>
            <w:r>
              <w:rPr>
                <w:rFonts w:hint="eastAsia" w:ascii="宋体" w:hAnsi="宋体" w:eastAsia="宋体" w:cs="宋体"/>
                <w:sz w:val="24"/>
                <w:szCs w:val="24"/>
              </w:rPr>
              <w:t xml:space="preserve">支持创建多科考试，选择单科考试进行组合；</w:t>
            </w:r>
            <w:r/>
          </w:p>
          <w:p>
            <w:pPr>
              <w:numPr>
                <w:ilvl w:val="0"/>
                <w:numId w:val="5"/>
              </w:numPr>
              <w:rPr>
                <w:rFonts w:hint="eastAsia" w:ascii="宋体" w:hAnsi="宋体" w:eastAsia="宋体" w:cs="宋体"/>
                <w:sz w:val="24"/>
                <w:szCs w:val="24"/>
              </w:rPr>
            </w:pPr>
            <w:r>
              <w:rPr>
                <w:rFonts w:hint="eastAsia" w:ascii="宋体" w:hAnsi="宋体" w:eastAsia="宋体" w:cs="宋体"/>
                <w:sz w:val="24"/>
                <w:szCs w:val="24"/>
              </w:rPr>
              <w:t xml:space="preserve">▲支持多科考试汇总分析，支持选择学校组合进行分析，支持单科考试相互组合进行分析（不限学科、类型）；</w:t>
            </w:r>
            <w:r/>
          </w:p>
          <w:p>
            <w:pPr>
              <w:numPr>
                <w:ilvl w:val="0"/>
                <w:numId w:val="5"/>
              </w:numPr>
              <w:rPr>
                <w:rFonts w:hint="eastAsia" w:ascii="宋体" w:hAnsi="宋体" w:eastAsia="宋体" w:cs="宋体"/>
                <w:sz w:val="24"/>
                <w:szCs w:val="24"/>
              </w:rPr>
            </w:pPr>
            <w:r>
              <w:rPr>
                <w:rFonts w:hint="eastAsia" w:ascii="宋体" w:hAnsi="宋体" w:eastAsia="宋体" w:cs="宋体"/>
                <w:sz w:val="24"/>
                <w:szCs w:val="24"/>
              </w:rPr>
              <w:t xml:space="preserve">▲支持多科考试自定义学校分组进行分析，分组内和分组外的学校能够进行横向纵向的学情分析；</w:t>
            </w:r>
            <w:r/>
          </w:p>
          <w:p>
            <w:pPr>
              <w:numPr>
                <w:ilvl w:val="0"/>
                <w:numId w:val="5"/>
              </w:numPr>
              <w:rPr>
                <w:rFonts w:hint="eastAsia" w:ascii="宋体" w:hAnsi="宋体" w:eastAsia="宋体" w:cs="宋体"/>
                <w:sz w:val="24"/>
                <w:szCs w:val="24"/>
              </w:rPr>
            </w:pPr>
            <w:r>
              <w:rPr>
                <w:rFonts w:hint="eastAsia" w:ascii="宋体" w:hAnsi="宋体" w:eastAsia="宋体" w:cs="宋体"/>
                <w:sz w:val="24"/>
                <w:szCs w:val="24"/>
              </w:rPr>
              <w:t xml:space="preserve">支持分数段区间段自定义分析；</w:t>
            </w:r>
            <w:r/>
          </w:p>
          <w:p>
            <w:pPr>
              <w:numPr>
                <w:ilvl w:val="0"/>
                <w:numId w:val="5"/>
              </w:numPr>
              <w:rPr>
                <w:rFonts w:hint="eastAsia" w:ascii="宋体" w:hAnsi="宋体" w:eastAsia="宋体" w:cs="宋体"/>
                <w:sz w:val="24"/>
                <w:szCs w:val="24"/>
              </w:rPr>
            </w:pPr>
            <w:r>
              <w:rPr>
                <w:rFonts w:hint="eastAsia" w:ascii="宋体" w:hAnsi="宋体" w:eastAsia="宋体" w:cs="宋体"/>
                <w:sz w:val="24"/>
                <w:szCs w:val="24"/>
              </w:rPr>
              <w:t xml:space="preserve">▲支持多科考试自定义名次，自定义分数，自定义比例进行分析；</w:t>
            </w:r>
            <w:r/>
          </w:p>
          <w:p>
            <w:pPr>
              <w:numPr>
                <w:ilvl w:val="0"/>
                <w:numId w:val="5"/>
              </w:numPr>
              <w:rPr>
                <w:rFonts w:hint="eastAsia" w:ascii="宋体" w:hAnsi="宋体" w:eastAsia="宋体" w:cs="宋体"/>
                <w:sz w:val="24"/>
                <w:szCs w:val="24"/>
              </w:rPr>
            </w:pPr>
            <w:r>
              <w:rPr>
                <w:rFonts w:hint="eastAsia" w:ascii="宋体" w:hAnsi="宋体" w:eastAsia="宋体" w:cs="宋体"/>
                <w:sz w:val="24"/>
                <w:szCs w:val="24"/>
              </w:rPr>
              <w:t xml:space="preserve">支持多科考试报告中成绩单、五率、均分报告等数据项导出。</w:t>
            </w:r>
            <w:r/>
          </w:p>
          <w:p>
            <w:pPr>
              <w:pStyle w:val="772"/>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W w:w="91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3</w:t>
            </w:r>
            <w:r/>
          </w:p>
        </w:tc>
        <w:tc>
          <w:tcPr>
            <w:tcW w:w="170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新高考管理</w:t>
            </w:r>
            <w:r/>
          </w:p>
        </w:tc>
        <w:tc>
          <w:tcPr>
            <w:tcW w:w="5960" w:type="dxa"/>
            <w:vAlign w:val="top"/>
            <w:textDirection w:val="lrTb"/>
            <w:noWrap w:val="false"/>
          </w:tcPr>
          <w:p>
            <w:pPr>
              <w:numPr>
                <w:ilvl w:val="0"/>
                <w:numId w:val="6"/>
              </w:numPr>
              <w:rPr>
                <w:rFonts w:hint="eastAsia" w:ascii="宋体" w:hAnsi="宋体" w:eastAsia="宋体" w:cs="宋体"/>
                <w:sz w:val="24"/>
                <w:szCs w:val="24"/>
              </w:rPr>
            </w:pPr>
            <w:r>
              <w:rPr>
                <w:rFonts w:hint="eastAsia" w:ascii="宋体" w:hAnsi="宋体" w:eastAsia="宋体" w:cs="宋体"/>
                <w:sz w:val="24"/>
                <w:szCs w:val="24"/>
              </w:rPr>
              <w:t xml:space="preserve">根据当地新高考形式，选择考试，支持已确定选科；</w:t>
            </w:r>
            <w:r/>
          </w:p>
          <w:p>
            <w:pPr>
              <w:numPr>
                <w:ilvl w:val="0"/>
                <w:numId w:val="6"/>
              </w:numPr>
              <w:rPr>
                <w:rFonts w:hint="eastAsia" w:ascii="宋体" w:hAnsi="宋体" w:eastAsia="宋体" w:cs="宋体"/>
                <w:sz w:val="24"/>
                <w:szCs w:val="24"/>
              </w:rPr>
            </w:pPr>
            <w:r>
              <w:rPr>
                <w:rFonts w:hint="eastAsia" w:ascii="宋体" w:hAnsi="宋体" w:eastAsia="宋体" w:cs="宋体"/>
                <w:sz w:val="24"/>
                <w:szCs w:val="24"/>
              </w:rPr>
              <w:t xml:space="preserve">▲支持根据当地高考规则自动评判出分档及本省的赋分规则，赋分规则在平时考试中管理员可根据实际参考人数设置灵活每档的比例及得分（不设置的情况下按照本省默认规则进行）；</w:t>
            </w:r>
            <w:r/>
          </w:p>
          <w:p>
            <w:pPr>
              <w:numPr>
                <w:ilvl w:val="0"/>
                <w:numId w:val="6"/>
              </w:numPr>
              <w:rPr>
                <w:rFonts w:hint="eastAsia" w:ascii="宋体" w:hAnsi="宋体" w:eastAsia="宋体" w:cs="宋体"/>
                <w:sz w:val="24"/>
                <w:szCs w:val="24"/>
              </w:rPr>
            </w:pPr>
            <w:r>
              <w:rPr>
                <w:rFonts w:hint="eastAsia" w:ascii="宋体" w:hAnsi="宋体" w:eastAsia="宋体" w:cs="宋体"/>
                <w:sz w:val="24"/>
                <w:szCs w:val="24"/>
              </w:rPr>
              <w:t xml:space="preserve">▲支持选择等级赋分时，可选择按比例设置、按分数设置、按人数设置；可统一选择等级赋分分档同分向上、同分向下，也可单独设置每个分档同分向上、同分向下；</w:t>
            </w:r>
            <w:r/>
          </w:p>
          <w:p>
            <w:pPr>
              <w:numPr>
                <w:ilvl w:val="0"/>
                <w:numId w:val="6"/>
              </w:numPr>
              <w:rPr>
                <w:rFonts w:hint="eastAsia" w:ascii="宋体" w:hAnsi="宋体" w:eastAsia="宋体" w:cs="宋体"/>
                <w:sz w:val="24"/>
                <w:szCs w:val="24"/>
              </w:rPr>
            </w:pPr>
            <w:r>
              <w:rPr>
                <w:rFonts w:hint="eastAsia" w:ascii="宋体" w:hAnsi="宋体" w:eastAsia="宋体" w:cs="宋体"/>
                <w:sz w:val="24"/>
                <w:szCs w:val="24"/>
              </w:rPr>
              <w:t xml:space="preserve">▲支持自由设置不同的每个科目的分数线，设置好以后系统能够生成相应的上线率，上线对比等报告；</w:t>
            </w:r>
            <w:r/>
          </w:p>
          <w:p>
            <w:pPr>
              <w:numPr>
                <w:ilvl w:val="0"/>
                <w:numId w:val="6"/>
              </w:numPr>
              <w:rPr>
                <w:rFonts w:hint="eastAsia" w:ascii="宋体" w:hAnsi="宋体" w:eastAsia="宋体" w:cs="宋体"/>
                <w:sz w:val="24"/>
                <w:szCs w:val="24"/>
              </w:rPr>
            </w:pPr>
            <w:r>
              <w:rPr>
                <w:rFonts w:hint="eastAsia" w:ascii="宋体" w:hAnsi="宋体" w:eastAsia="宋体" w:cs="宋体"/>
                <w:sz w:val="24"/>
                <w:szCs w:val="24"/>
              </w:rPr>
              <w:t xml:space="preserve">支持查看原始成绩及赋分后的排名等分析报告；</w:t>
            </w:r>
            <w:r/>
          </w:p>
          <w:p>
            <w:pPr>
              <w:numPr>
                <w:ilvl w:val="0"/>
                <w:numId w:val="6"/>
              </w:numPr>
              <w:rPr>
                <w:rFonts w:hint="eastAsia" w:ascii="宋体" w:hAnsi="宋体" w:eastAsia="宋体" w:cs="宋体"/>
                <w:sz w:val="24"/>
                <w:szCs w:val="24"/>
              </w:rPr>
            </w:pPr>
            <w:r>
              <w:rPr>
                <w:rFonts w:hint="eastAsia" w:ascii="宋体" w:hAnsi="宋体" w:eastAsia="宋体" w:cs="宋体"/>
                <w:sz w:val="24"/>
                <w:szCs w:val="24"/>
              </w:rPr>
              <w:t xml:space="preserve">支持在同一个界面中支持查看主科报告、主科加小科汇总报告；</w:t>
            </w:r>
            <w:r/>
          </w:p>
          <w:p>
            <w:pPr>
              <w:numPr>
                <w:ilvl w:val="0"/>
                <w:numId w:val="6"/>
              </w:numPr>
              <w:rPr>
                <w:rFonts w:hint="eastAsia" w:ascii="宋体" w:hAnsi="宋体" w:eastAsia="宋体" w:cs="宋体"/>
                <w:sz w:val="24"/>
                <w:szCs w:val="24"/>
              </w:rPr>
            </w:pPr>
            <w:r>
              <w:rPr>
                <w:rFonts w:hint="eastAsia" w:ascii="宋体" w:hAnsi="宋体" w:eastAsia="宋体" w:cs="宋体"/>
                <w:sz w:val="24"/>
                <w:szCs w:val="24"/>
              </w:rPr>
              <w:t xml:space="preserve">▲支持单科及汇总科目自由设置一类线、二类线等分数线，可设置控线包含统计或控线单独统计，报告能够分析出来单科、多科每档占比；</w:t>
            </w:r>
            <w:r/>
          </w:p>
          <w:p>
            <w:pPr>
              <w:numPr>
                <w:ilvl w:val="0"/>
                <w:numId w:val="6"/>
              </w:numPr>
              <w:rPr>
                <w:rFonts w:hint="eastAsia" w:ascii="宋体" w:hAnsi="宋体" w:eastAsia="宋体" w:cs="宋体"/>
                <w:sz w:val="24"/>
                <w:szCs w:val="24"/>
              </w:rPr>
            </w:pPr>
            <w:r>
              <w:rPr>
                <w:rFonts w:hint="eastAsia" w:ascii="宋体" w:hAnsi="宋体" w:eastAsia="宋体" w:cs="宋体"/>
                <w:sz w:val="24"/>
                <w:szCs w:val="24"/>
              </w:rPr>
              <w:t xml:space="preserve">支持编辑不参与统计学生；</w:t>
            </w:r>
            <w:r/>
          </w:p>
          <w:p>
            <w:pPr>
              <w:numPr>
                <w:ilvl w:val="0"/>
                <w:numId w:val="6"/>
              </w:numPr>
              <w:rPr>
                <w:rFonts w:hint="eastAsia" w:ascii="宋体" w:hAnsi="宋体" w:eastAsia="宋体" w:cs="宋体"/>
                <w:sz w:val="24"/>
                <w:szCs w:val="24"/>
              </w:rPr>
            </w:pPr>
            <w:r>
              <w:rPr>
                <w:rFonts w:hint="eastAsia" w:ascii="宋体" w:hAnsi="宋体" w:eastAsia="宋体" w:cs="宋体"/>
                <w:sz w:val="24"/>
                <w:szCs w:val="24"/>
              </w:rPr>
              <w:t xml:space="preserve">支持按照区域统一分析，并支持相关数据的导出；</w:t>
            </w:r>
            <w:r/>
          </w:p>
          <w:p>
            <w:pPr>
              <w:numPr>
                <w:ilvl w:val="0"/>
                <w:numId w:val="6"/>
              </w:numPr>
              <w:rPr>
                <w:rFonts w:hint="eastAsia" w:ascii="宋体" w:hAnsi="宋体" w:eastAsia="宋体" w:cs="宋体"/>
                <w:sz w:val="24"/>
                <w:szCs w:val="24"/>
              </w:rPr>
            </w:pPr>
            <w:r>
              <w:rPr>
                <w:rFonts w:hint="eastAsia" w:ascii="宋体" w:hAnsi="宋体" w:eastAsia="宋体" w:cs="宋体"/>
                <w:sz w:val="24"/>
                <w:szCs w:val="24"/>
              </w:rPr>
              <w:t xml:space="preserve">▲支持下载汇总区县基础成绩分析、汇总选科人数对比分析、汇总分数段占比、汇总名次段占比（总成绩的各控线人数）、汇总学校基础成绩统计；</w:t>
            </w:r>
            <w:r/>
          </w:p>
          <w:p>
            <w:pPr>
              <w:pStyle w:val="967"/>
              <w:ind w:firstLine="420"/>
              <w:rPr>
                <w:rFonts w:hint="eastAsia" w:ascii="宋体" w:hAnsi="宋体" w:eastAsia="宋体" w:cs="宋体"/>
                <w:sz w:val="24"/>
                <w:szCs w:val="24"/>
              </w:rPr>
            </w:pPr>
            <w:r>
              <w:rPr>
                <w:rFonts w:hint="eastAsia" w:ascii="宋体" w:hAnsi="宋体" w:eastAsia="宋体" w:cs="宋体"/>
                <w:sz w:val="24"/>
                <w:szCs w:val="24"/>
              </w:rPr>
            </w:r>
            <w:r/>
          </w:p>
        </w:tc>
      </w:tr>
    </w:tbl>
    <w:p>
      <w:pPr>
        <w:pStyle w:val="967"/>
        <w:ind w:firstLine="420"/>
        <w:rPr>
          <w:rFonts w:hint="eastAsia" w:ascii="宋体" w:hAnsi="宋体" w:eastAsia="宋体" w:cs="宋体"/>
          <w:sz w:val="24"/>
          <w:szCs w:val="24"/>
        </w:rPr>
      </w:pPr>
      <w:r>
        <w:rPr>
          <w:rFonts w:hint="eastAsia" w:ascii="宋体" w:hAnsi="宋体" w:eastAsia="宋体" w:cs="宋体"/>
          <w:sz w:val="24"/>
          <w:szCs w:val="24"/>
        </w:rPr>
      </w:r>
      <w:r/>
    </w:p>
    <w:p>
      <w:pPr>
        <w:ind w:firstLine="562"/>
        <w:jc w:val="left"/>
        <w:spacing w:line="480" w:lineRule="auto"/>
        <w:widowControl/>
        <w:rPr>
          <w:rFonts w:hint="eastAsia" w:ascii="宋体" w:hAnsi="宋体" w:eastAsia="宋体" w:cs="宋体"/>
          <w:sz w:val="24"/>
          <w:szCs w:val="24"/>
        </w:rPr>
      </w:pPr>
      <w:r>
        <w:rPr>
          <w:rFonts w:hint="eastAsia" w:ascii="宋体" w:hAnsi="宋体" w:eastAsia="宋体" w:cs="宋体"/>
          <w:b/>
          <w:bCs/>
          <w:sz w:val="24"/>
          <w:szCs w:val="24"/>
        </w:rPr>
        <w:t xml:space="preserve">（2）试卷管理</w:t>
      </w:r>
      <w:r/>
    </w:p>
    <w:p>
      <w:pPr>
        <w:ind w:firstLine="566"/>
        <w:spacing w:line="360" w:lineRule="auto"/>
        <w:rPr>
          <w:rFonts w:hint="eastAsia" w:ascii="宋体" w:hAnsi="宋体" w:eastAsia="宋体" w:cs="宋体"/>
          <w:sz w:val="24"/>
          <w:szCs w:val="24"/>
        </w:rPr>
      </w:pPr>
      <w:r>
        <w:rPr>
          <w:rFonts w:hint="eastAsia" w:ascii="宋体" w:hAnsi="宋体" w:eastAsia="宋体" w:cs="宋体"/>
          <w:sz w:val="24"/>
          <w:szCs w:val="24"/>
        </w:rPr>
        <w:t xml:space="preserve">试卷管理包含题库组卷、试卷导入和答题卡管理等功能。</w:t>
      </w:r>
      <w:r/>
    </w:p>
    <w:tbl>
      <w:tblPr>
        <w:tblStyle w:val="764"/>
        <w:tblW w:w="85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5"/>
        <w:gridCol w:w="1705"/>
        <w:gridCol w:w="5960"/>
      </w:tblGrid>
      <w:tr>
        <w:trPr>
          <w:jc w:val="center"/>
          <w:trHeight w:val="560"/>
        </w:trPr>
        <w:tc>
          <w:tcPr>
            <w:shd w:val="clear" w:color="auto" w:fill="f2f2f2"/>
            <w:tcW w:w="915"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序号</w:t>
            </w:r>
            <w:r/>
          </w:p>
        </w:tc>
        <w:tc>
          <w:tcPr>
            <w:shd w:val="clear" w:color="auto" w:fill="f2f2f2"/>
            <w:tcW w:w="1705"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名称</w:t>
            </w:r>
            <w:r/>
          </w:p>
        </w:tc>
        <w:tc>
          <w:tcPr>
            <w:shd w:val="clear" w:color="auto" w:fill="f2f2f2"/>
            <w:tcW w:w="5960"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技术要求及参数</w:t>
            </w:r>
            <w:r/>
          </w:p>
        </w:tc>
      </w:tr>
      <w:tr>
        <w:trPr>
          <w:jc w:val="center"/>
        </w:trPr>
        <w:tc>
          <w:tcPr>
            <w:tcW w:w="91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w:t>
            </w:r>
            <w:r/>
          </w:p>
        </w:tc>
        <w:tc>
          <w:tcPr>
            <w:tcW w:w="170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答题卡管理</w:t>
            </w:r>
            <w:r/>
          </w:p>
        </w:tc>
        <w:tc>
          <w:tcPr>
            <w:tcW w:w="5960"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▲答题卡制作需支持“答题卡与试卷分离”和“答题卡与试卷合一”的答卷模式。</w:t>
            </w:r>
            <w:r/>
          </w:p>
          <w:p>
            <w:pPr>
              <w:numPr>
                <w:ilvl w:val="0"/>
                <w:numId w:val="7"/>
              </w:numPr>
              <w:rPr>
                <w:rFonts w:hint="eastAsia" w:ascii="宋体" w:hAnsi="宋体" w:eastAsia="宋体" w:cs="宋体"/>
                <w:sz w:val="24"/>
                <w:szCs w:val="24"/>
              </w:rPr>
            </w:pPr>
            <w:r>
              <w:rPr>
                <w:rFonts w:hint="eastAsia" w:ascii="宋体" w:hAnsi="宋体" w:eastAsia="宋体" w:cs="宋体"/>
                <w:sz w:val="24"/>
                <w:szCs w:val="24"/>
              </w:rPr>
              <w:t xml:space="preserve">▲支持使用word编辑答题卡，无需安装第三方插件，支持题库制卡、兼容第三方答题卡；</w:t>
            </w:r>
            <w:r/>
          </w:p>
          <w:p>
            <w:pPr>
              <w:numPr>
                <w:ilvl w:val="0"/>
                <w:numId w:val="7"/>
              </w:numPr>
              <w:rPr>
                <w:rFonts w:hint="eastAsia" w:ascii="宋体" w:hAnsi="宋体" w:eastAsia="宋体" w:cs="宋体"/>
                <w:sz w:val="24"/>
                <w:szCs w:val="24"/>
              </w:rPr>
            </w:pPr>
            <w:r>
              <w:rPr>
                <w:rFonts w:hint="eastAsia" w:ascii="宋体" w:hAnsi="宋体" w:eastAsia="宋体" w:cs="宋体"/>
                <w:sz w:val="24"/>
                <w:szCs w:val="24"/>
              </w:rPr>
              <w:t xml:space="preserve">支持系统答题卡模板的编辑、下载；支持答题卡模板复用；</w:t>
            </w:r>
            <w:r/>
          </w:p>
          <w:p>
            <w:pPr>
              <w:numPr>
                <w:ilvl w:val="0"/>
                <w:numId w:val="7"/>
              </w:numPr>
              <w:rPr>
                <w:rFonts w:hint="eastAsia" w:ascii="宋体" w:hAnsi="宋体" w:eastAsia="宋体" w:cs="宋体"/>
                <w:sz w:val="24"/>
                <w:szCs w:val="24"/>
              </w:rPr>
            </w:pPr>
            <w:r>
              <w:rPr>
                <w:rFonts w:hint="eastAsia" w:ascii="宋体" w:hAnsi="宋体" w:eastAsia="宋体" w:cs="宋体"/>
                <w:sz w:val="24"/>
                <w:szCs w:val="24"/>
              </w:rPr>
              <w:t xml:space="preserve">答题卡排版支持单选题、多选题、填空题、解答题、判断题等题型设置，支持单选题、多选题按题号横排、竖排等；</w:t>
            </w:r>
            <w:r/>
          </w:p>
          <w:p>
            <w:pPr>
              <w:numPr>
                <w:ilvl w:val="0"/>
                <w:numId w:val="7"/>
              </w:numPr>
              <w:rPr>
                <w:rFonts w:hint="eastAsia" w:ascii="宋体" w:hAnsi="宋体" w:eastAsia="宋体" w:cs="宋体"/>
                <w:sz w:val="24"/>
                <w:szCs w:val="24"/>
              </w:rPr>
            </w:pPr>
            <w:r>
              <w:rPr>
                <w:rFonts w:hint="eastAsia" w:ascii="宋体" w:hAnsi="宋体" w:eastAsia="宋体" w:cs="宋体"/>
                <w:sz w:val="24"/>
                <w:szCs w:val="24"/>
              </w:rPr>
              <w:t xml:space="preserve">支持答题卡版式按照1栏、2栏和3栏自由排版布局；</w:t>
            </w:r>
            <w:r/>
          </w:p>
          <w:p>
            <w:pPr>
              <w:numPr>
                <w:ilvl w:val="0"/>
                <w:numId w:val="7"/>
              </w:numPr>
              <w:rPr>
                <w:rFonts w:hint="eastAsia" w:ascii="宋体" w:hAnsi="宋体" w:eastAsia="宋体" w:cs="宋体"/>
                <w:sz w:val="24"/>
                <w:szCs w:val="24"/>
              </w:rPr>
            </w:pPr>
            <w:r>
              <w:rPr>
                <w:rFonts w:hint="eastAsia" w:ascii="宋体" w:hAnsi="宋体" w:eastAsia="宋体" w:cs="宋体"/>
                <w:sz w:val="24"/>
                <w:szCs w:val="24"/>
              </w:rPr>
              <w:t xml:space="preserve">答题卡制作支持条形码、二维码、考号填涂识别方式，支持识别学校自定义4-14位考号；</w:t>
            </w:r>
            <w:r/>
          </w:p>
          <w:p>
            <w:pPr>
              <w:pStyle w:val="772"/>
              <w:rPr>
                <w:rFonts w:hint="eastAsia" w:ascii="宋体" w:hAnsi="宋体" w:eastAsia="宋体" w:cs="宋体"/>
                <w:sz w:val="24"/>
                <w:szCs w:val="24"/>
              </w:rPr>
            </w:pPr>
            <w:r>
              <w:rPr>
                <w:rFonts w:hint="eastAsia" w:ascii="宋体" w:hAnsi="宋体" w:eastAsia="宋体" w:cs="宋体"/>
                <w:sz w:val="24"/>
                <w:szCs w:val="24"/>
              </w:rPr>
            </w:r>
            <w:r/>
          </w:p>
        </w:tc>
      </w:tr>
    </w:tbl>
    <w:p>
      <w:pPr>
        <w:pStyle w:val="967"/>
        <w:ind w:firstLine="420"/>
        <w:rPr>
          <w:rFonts w:hint="eastAsia" w:ascii="宋体" w:hAnsi="宋体" w:eastAsia="宋体" w:cs="宋体"/>
          <w:sz w:val="24"/>
          <w:szCs w:val="24"/>
        </w:rPr>
      </w:pPr>
      <w:r>
        <w:rPr>
          <w:rFonts w:hint="eastAsia" w:ascii="宋体" w:hAnsi="宋体" w:eastAsia="宋体" w:cs="宋体"/>
          <w:sz w:val="24"/>
          <w:szCs w:val="24"/>
        </w:rPr>
      </w:r>
      <w:r/>
    </w:p>
    <w:p>
      <w:pPr>
        <w:ind w:firstLine="562"/>
        <w:jc w:val="left"/>
        <w:spacing w:line="480" w:lineRule="auto"/>
        <w:widowControl/>
        <w:rPr>
          <w:rFonts w:hint="eastAsia" w:ascii="宋体" w:hAnsi="宋体" w:eastAsia="宋体" w:cs="宋体"/>
          <w:sz w:val="24"/>
          <w:szCs w:val="24"/>
        </w:rPr>
      </w:pPr>
      <w:r>
        <w:rPr>
          <w:rFonts w:hint="eastAsia" w:ascii="宋体" w:hAnsi="宋体" w:eastAsia="宋体" w:cs="宋体"/>
          <w:b/>
          <w:bCs/>
          <w:sz w:val="24"/>
          <w:szCs w:val="24"/>
        </w:rPr>
        <w:t xml:space="preserve">（3）阅卷管理</w:t>
      </w:r>
      <w:r/>
    </w:p>
    <w:p>
      <w:pPr>
        <w:ind w:firstLine="560"/>
        <w:spacing w:line="360" w:lineRule="auto"/>
        <w:rPr>
          <w:rFonts w:hint="eastAsia" w:ascii="宋体" w:hAnsi="宋体" w:eastAsia="宋体" w:cs="宋体"/>
          <w:sz w:val="24"/>
          <w:szCs w:val="24"/>
        </w:rPr>
      </w:pPr>
      <w:r>
        <w:rPr>
          <w:rFonts w:hint="eastAsia" w:ascii="宋体" w:hAnsi="宋体" w:eastAsia="宋体" w:cs="宋体"/>
          <w:sz w:val="24"/>
          <w:szCs w:val="24"/>
        </w:rPr>
        <w:t xml:space="preserve">阅卷管理系统包括答题卡扫描识别、手动批阅、在线批阅、阅卷质量管理等功能。上传方式支持区域统一上传和学校各自上传；支持组合批阅和非组合批阅，支持一题一分和一题多分（分步骤给分）的给分方式；支持PC端和移动端在线批阅考试试卷，学生题目试卷支持由微信小程序端上传。</w:t>
      </w:r>
      <w:r/>
    </w:p>
    <w:tbl>
      <w:tblPr>
        <w:tblStyle w:val="764"/>
        <w:tblW w:w="85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5"/>
        <w:gridCol w:w="1719"/>
        <w:gridCol w:w="5946"/>
      </w:tblGrid>
      <w:tr>
        <w:trPr>
          <w:jc w:val="center"/>
          <w:trHeight w:val="560"/>
        </w:trPr>
        <w:tc>
          <w:tcPr>
            <w:shd w:val="clear" w:color="auto" w:fill="f2f2f2"/>
            <w:tcW w:w="915"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序号</w:t>
            </w:r>
            <w:r/>
          </w:p>
        </w:tc>
        <w:tc>
          <w:tcPr>
            <w:shd w:val="clear" w:color="auto" w:fill="f2f2f2"/>
            <w:tcW w:w="1719"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名称</w:t>
            </w:r>
            <w:r/>
          </w:p>
        </w:tc>
        <w:tc>
          <w:tcPr>
            <w:shd w:val="clear" w:color="auto" w:fill="f2f2f2"/>
            <w:tcW w:w="5946"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技术要求及参数</w:t>
            </w:r>
            <w:r/>
          </w:p>
        </w:tc>
      </w:tr>
      <w:tr>
        <w:trPr>
          <w:jc w:val="center"/>
        </w:trPr>
        <w:tc>
          <w:tcPr>
            <w:tcW w:w="91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w:t>
            </w:r>
            <w:r/>
          </w:p>
        </w:tc>
        <w:tc>
          <w:tcPr>
            <w:tcW w:w="17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答题卡扫描识别</w:t>
            </w:r>
            <w:r/>
          </w:p>
        </w:tc>
        <w:tc>
          <w:tcPr>
            <w:tcW w:w="5946" w:type="dxa"/>
            <w:vAlign w:val="top"/>
            <w:textDirection w:val="lrTb"/>
            <w:noWrap w:val="false"/>
          </w:tcPr>
          <w:p>
            <w:pPr>
              <w:numPr>
                <w:ilvl w:val="0"/>
                <w:numId w:val="8"/>
              </w:numPr>
              <w:rPr>
                <w:rFonts w:hint="eastAsia" w:ascii="宋体" w:hAnsi="宋体" w:eastAsia="宋体" w:cs="宋体"/>
                <w:color w:val="000000"/>
                <w:sz w:val="24"/>
                <w:szCs w:val="24"/>
              </w:rPr>
            </w:pPr>
            <w:r>
              <w:rPr>
                <w:rFonts w:hint="eastAsia" w:ascii="宋体" w:hAnsi="宋体" w:eastAsia="宋体" w:cs="宋体"/>
                <w:sz w:val="24"/>
                <w:szCs w:val="24"/>
              </w:rPr>
              <w:t xml:space="preserve">支持分批扫描、先扫描后阅卷、</w:t>
            </w:r>
            <w:r>
              <w:rPr>
                <w:rFonts w:hint="eastAsia" w:ascii="宋体" w:hAnsi="宋体" w:eastAsia="宋体" w:cs="宋体"/>
                <w:color w:val="000000"/>
                <w:sz w:val="24"/>
                <w:szCs w:val="24"/>
              </w:rPr>
              <w:t xml:space="preserve">边扫描边阅卷功能；</w:t>
            </w:r>
            <w:r/>
          </w:p>
          <w:p>
            <w:pPr>
              <w:numPr>
                <w:ilvl w:val="0"/>
                <w:numId w:val="8"/>
              </w:numPr>
              <w:rPr>
                <w:rFonts w:hint="eastAsia" w:ascii="宋体" w:hAnsi="宋体" w:eastAsia="宋体" w:cs="宋体"/>
                <w:sz w:val="24"/>
                <w:szCs w:val="24"/>
              </w:rPr>
            </w:pPr>
            <w:r>
              <w:rPr>
                <w:rFonts w:hint="eastAsia" w:ascii="宋体" w:hAnsi="宋体" w:eastAsia="宋体" w:cs="宋体"/>
                <w:sz w:val="24"/>
                <w:szCs w:val="24"/>
              </w:rPr>
              <w:t xml:space="preserve">▲支持扫描识别时，集中扫描上传和各分散点分散上传，并能够将扫描数据自动归档到同一场考试；</w:t>
            </w:r>
            <w:r/>
          </w:p>
          <w:p>
            <w:pPr>
              <w:numPr>
                <w:ilvl w:val="0"/>
                <w:numId w:val="8"/>
              </w:numPr>
              <w:rPr>
                <w:rFonts w:hint="eastAsia" w:ascii="宋体" w:hAnsi="宋体" w:eastAsia="宋体" w:cs="宋体"/>
                <w:sz w:val="24"/>
                <w:szCs w:val="24"/>
              </w:rPr>
            </w:pPr>
            <w:r>
              <w:rPr>
                <w:rFonts w:hint="eastAsia" w:ascii="宋体" w:hAnsi="宋体" w:eastAsia="宋体" w:cs="宋体"/>
                <w:sz w:val="24"/>
                <w:szCs w:val="24"/>
              </w:rPr>
              <w:t xml:space="preserve">支持条形码、二维码、考号填涂识别方式，支持识别学校自定义4-14位考号；</w:t>
            </w:r>
            <w:r/>
          </w:p>
          <w:p>
            <w:pPr>
              <w:numPr>
                <w:ilvl w:val="0"/>
                <w:numId w:val="8"/>
              </w:numPr>
              <w:rPr>
                <w:rFonts w:hint="eastAsia" w:ascii="宋体" w:hAnsi="宋体" w:eastAsia="宋体" w:cs="宋体"/>
                <w:sz w:val="24"/>
                <w:szCs w:val="24"/>
              </w:rPr>
            </w:pPr>
            <w:r>
              <w:rPr>
                <w:rFonts w:hint="eastAsia" w:ascii="宋体" w:hAnsi="宋体" w:eastAsia="宋体" w:cs="宋体"/>
                <w:sz w:val="24"/>
                <w:szCs w:val="24"/>
              </w:rPr>
              <w:t xml:space="preserve">支持答题卡扫描与准考证号填涂、条形码、客观题、主观题、缺考标记；</w:t>
            </w:r>
            <w:r/>
          </w:p>
          <w:p>
            <w:pPr>
              <w:numPr>
                <w:ilvl w:val="0"/>
                <w:numId w:val="8"/>
              </w:numPr>
              <w:rPr>
                <w:rFonts w:hint="eastAsia" w:ascii="宋体" w:hAnsi="宋体" w:eastAsia="宋体" w:cs="宋体"/>
                <w:sz w:val="24"/>
                <w:szCs w:val="24"/>
              </w:rPr>
            </w:pPr>
            <w:r>
              <w:rPr>
                <w:rFonts w:hint="eastAsia" w:ascii="宋体" w:hAnsi="宋体" w:eastAsia="宋体" w:cs="宋体"/>
                <w:sz w:val="24"/>
                <w:szCs w:val="24"/>
              </w:rPr>
              <w:t xml:space="preserve">▲扫描过程简单快捷，区域设置标准答案后，学校无需生成扫描切割模块，可直接扫描试卷并采集成绩；</w:t>
            </w:r>
            <w:r/>
          </w:p>
          <w:p>
            <w:pPr>
              <w:numPr>
                <w:ilvl w:val="0"/>
                <w:numId w:val="8"/>
              </w:numPr>
              <w:rPr>
                <w:rFonts w:hint="eastAsia" w:ascii="宋体" w:hAnsi="宋体" w:eastAsia="宋体" w:cs="宋体"/>
                <w:sz w:val="24"/>
                <w:szCs w:val="24"/>
              </w:rPr>
            </w:pPr>
            <w:r>
              <w:rPr>
                <w:rFonts w:hint="eastAsia" w:ascii="宋体" w:hAnsi="宋体" w:eastAsia="宋体" w:cs="宋体"/>
                <w:sz w:val="24"/>
                <w:szCs w:val="24"/>
              </w:rPr>
              <w:t xml:space="preserve">▲支持识别三方答题卡的缺考标记识别及数据处理；</w:t>
            </w:r>
            <w:r/>
          </w:p>
          <w:p>
            <w:pPr>
              <w:numPr>
                <w:ilvl w:val="0"/>
                <w:numId w:val="8"/>
              </w:numPr>
              <w:rPr>
                <w:rFonts w:hint="eastAsia" w:ascii="宋体" w:hAnsi="宋体" w:eastAsia="宋体" w:cs="宋体"/>
                <w:sz w:val="24"/>
                <w:szCs w:val="24"/>
              </w:rPr>
            </w:pPr>
            <w:r>
              <w:rPr>
                <w:rFonts w:hint="eastAsia" w:ascii="宋体" w:hAnsi="宋体" w:eastAsia="宋体" w:cs="宋体"/>
                <w:sz w:val="24"/>
                <w:szCs w:val="24"/>
              </w:rPr>
              <w:t xml:space="preserve">▲支持连续按学科、学校等为单位的分批扫描；支持正反颠倒、上下颠倒及序号混乱等情形的扫描识别及结果与图像的自动纠正；</w:t>
            </w:r>
            <w:r/>
          </w:p>
          <w:p>
            <w:pPr>
              <w:numPr>
                <w:ilvl w:val="0"/>
                <w:numId w:val="8"/>
              </w:numPr>
              <w:rPr>
                <w:rFonts w:hint="eastAsia" w:ascii="宋体" w:hAnsi="宋体" w:eastAsia="宋体" w:cs="宋体"/>
                <w:sz w:val="24"/>
                <w:szCs w:val="24"/>
              </w:rPr>
            </w:pPr>
            <w:r>
              <w:rPr>
                <w:rFonts w:hint="eastAsia" w:ascii="宋体" w:hAnsi="宋体" w:eastAsia="宋体" w:cs="宋体"/>
                <w:sz w:val="24"/>
                <w:szCs w:val="24"/>
              </w:rPr>
              <w:t xml:space="preserve">支持扫描时自动校对考生信息与客观题填涂，自动检测并提示错填、误填、漏填的考生信息、客观题、主观题等，并按照错误分类在区域平台进行统一处理；</w:t>
            </w:r>
            <w:r/>
          </w:p>
          <w:p>
            <w:pPr>
              <w:numPr>
                <w:ilvl w:val="0"/>
                <w:numId w:val="8"/>
              </w:numPr>
              <w:rPr>
                <w:rFonts w:hint="eastAsia" w:ascii="宋体" w:hAnsi="宋体" w:eastAsia="宋体" w:cs="宋体"/>
                <w:sz w:val="24"/>
                <w:szCs w:val="24"/>
              </w:rPr>
            </w:pPr>
            <w:r>
              <w:rPr>
                <w:rFonts w:hint="eastAsia" w:ascii="宋体" w:hAnsi="宋体" w:eastAsia="宋体" w:cs="宋体"/>
                <w:sz w:val="24"/>
                <w:szCs w:val="24"/>
              </w:rPr>
              <w:t xml:space="preserve">提示的异常处理支持分批次扫描处理、扫描完统一处理；支持客观题；支持缺考设置；针对答题卡中单选和多选题的错误设置，支持单、多选扫描的灵活切换。</w:t>
            </w:r>
            <w:r/>
          </w:p>
          <w:p>
            <w:pPr>
              <w:numPr>
                <w:ilvl w:val="0"/>
                <w:numId w:val="8"/>
              </w:numPr>
              <w:rPr>
                <w:rFonts w:hint="eastAsia" w:ascii="宋体" w:hAnsi="宋体" w:eastAsia="宋体" w:cs="宋体"/>
                <w:sz w:val="24"/>
                <w:szCs w:val="24"/>
              </w:rPr>
            </w:pPr>
            <w:r>
              <w:rPr>
                <w:rFonts w:hint="eastAsia" w:ascii="宋体" w:hAnsi="宋体" w:eastAsia="宋体" w:cs="宋体"/>
                <w:sz w:val="24"/>
                <w:szCs w:val="24"/>
              </w:rPr>
              <w:t xml:space="preserve">支持识别市场通用规格的答题卡，印刷答题卡版面支持A3、A4、8K、16K等。</w:t>
            </w:r>
            <w:r/>
          </w:p>
          <w:p>
            <w:pPr>
              <w:pStyle w:val="772"/>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480"/>
        </w:trPr>
        <w:tc>
          <w:tcPr>
            <w:tcW w:w="91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2</w:t>
            </w:r>
            <w:r/>
          </w:p>
        </w:tc>
        <w:tc>
          <w:tcPr>
            <w:tcW w:w="17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手动批阅</w:t>
            </w:r>
            <w:r/>
          </w:p>
          <w:p>
            <w:pPr>
              <w:jc w:val="center"/>
              <w:rPr>
                <w:rFonts w:hint="eastAsia" w:ascii="宋体" w:hAnsi="宋体" w:eastAsia="宋体" w:cs="宋体"/>
                <w:sz w:val="24"/>
                <w:szCs w:val="24"/>
              </w:rPr>
            </w:pPr>
            <w:r>
              <w:rPr>
                <w:rFonts w:hint="eastAsia" w:ascii="宋体" w:hAnsi="宋体" w:eastAsia="宋体" w:cs="宋体"/>
                <w:sz w:val="24"/>
                <w:szCs w:val="24"/>
              </w:rPr>
              <w:t xml:space="preserve">（有痕批阅）</w:t>
            </w:r>
            <w:r/>
          </w:p>
        </w:tc>
        <w:tc>
          <w:tcPr>
            <w:tcW w:w="5946"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手动批阅不改变教师习惯，支持学生在纸上作答，教师仍在纸上批改（客观题部分由系统自动判别）；</w:t>
            </w:r>
            <w:r/>
          </w:p>
          <w:p>
            <w:pPr>
              <w:numPr>
                <w:ilvl w:val="0"/>
                <w:numId w:val="9"/>
              </w:numPr>
              <w:rPr>
                <w:rFonts w:hint="eastAsia" w:ascii="宋体" w:hAnsi="宋体" w:eastAsia="宋体" w:cs="宋体"/>
                <w:sz w:val="24"/>
                <w:szCs w:val="24"/>
              </w:rPr>
            </w:pPr>
            <w:r>
              <w:rPr>
                <w:rFonts w:hint="eastAsia" w:ascii="宋体" w:hAnsi="宋体" w:eastAsia="宋体" w:cs="宋体"/>
                <w:sz w:val="24"/>
                <w:szCs w:val="24"/>
              </w:rPr>
              <w:t xml:space="preserve">▲支持阿拉伯数字的打分模式，识别准确率达99.99%以上；</w:t>
            </w:r>
            <w:r/>
          </w:p>
          <w:p>
            <w:pPr>
              <w:numPr>
                <w:ilvl w:val="0"/>
                <w:numId w:val="9"/>
              </w:numPr>
              <w:rPr>
                <w:rFonts w:hint="eastAsia" w:ascii="宋体" w:hAnsi="宋体" w:eastAsia="宋体" w:cs="宋体"/>
                <w:sz w:val="24"/>
                <w:szCs w:val="24"/>
              </w:rPr>
            </w:pPr>
            <w:r>
              <w:rPr>
                <w:rFonts w:hint="eastAsia" w:ascii="宋体" w:hAnsi="宋体" w:eastAsia="宋体" w:cs="宋体"/>
                <w:sz w:val="24"/>
                <w:szCs w:val="24"/>
              </w:rPr>
              <w:t xml:space="preserve">支持加分制和减分制两种统分方式；</w:t>
            </w:r>
            <w:r/>
          </w:p>
          <w:p>
            <w:pPr>
              <w:numPr>
                <w:ilvl w:val="0"/>
                <w:numId w:val="9"/>
              </w:numPr>
              <w:rPr>
                <w:rFonts w:hint="eastAsia" w:ascii="宋体" w:hAnsi="宋体" w:eastAsia="宋体" w:cs="宋体"/>
                <w:sz w:val="24"/>
                <w:szCs w:val="24"/>
              </w:rPr>
            </w:pPr>
            <w:r>
              <w:rPr>
                <w:rFonts w:hint="eastAsia" w:ascii="宋体" w:hAnsi="宋体" w:eastAsia="宋体" w:cs="宋体"/>
                <w:sz w:val="24"/>
                <w:szCs w:val="24"/>
              </w:rPr>
              <w:t xml:space="preserve">▲支持在同一考试场景下，部分学科使用先扫描后阅卷（网阅）方式和其他学科使用先阅卷后扫描（手阅）方式的自由组合，并能够生成考试的总体评价分析报告；</w:t>
            </w:r>
            <w:r/>
          </w:p>
          <w:p>
            <w:pPr>
              <w:numPr>
                <w:ilvl w:val="0"/>
                <w:numId w:val="9"/>
              </w:numPr>
              <w:rPr>
                <w:rFonts w:hint="eastAsia" w:ascii="宋体" w:hAnsi="宋体" w:eastAsia="宋体" w:cs="宋体"/>
                <w:sz w:val="24"/>
                <w:szCs w:val="24"/>
              </w:rPr>
            </w:pPr>
            <w:r>
              <w:rPr>
                <w:rFonts w:hint="eastAsia" w:ascii="宋体" w:hAnsi="宋体" w:eastAsia="宋体" w:cs="宋体"/>
                <w:sz w:val="24"/>
                <w:szCs w:val="24"/>
              </w:rPr>
              <w:t xml:space="preserve">支持客观题自动在答错的试题上打上错误标记。</w:t>
            </w:r>
            <w:r/>
          </w:p>
          <w:p>
            <w:pPr>
              <w:pStyle w:val="772"/>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W w:w="91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3</w:t>
            </w:r>
            <w:r/>
          </w:p>
        </w:tc>
        <w:tc>
          <w:tcPr>
            <w:tcW w:w="17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在线批阅</w:t>
            </w:r>
            <w:r/>
          </w:p>
        </w:tc>
        <w:tc>
          <w:tcPr>
            <w:tcW w:w="5946" w:type="dxa"/>
            <w:vAlign w:val="top"/>
            <w:textDirection w:val="lrTb"/>
            <w:noWrap w:val="false"/>
          </w:tcPr>
          <w:p>
            <w:pPr>
              <w:numPr>
                <w:ilvl w:val="0"/>
                <w:numId w:val="10"/>
              </w:numPr>
              <w:rPr>
                <w:rFonts w:hint="eastAsia" w:ascii="宋体" w:hAnsi="宋体" w:eastAsia="宋体" w:cs="宋体"/>
                <w:sz w:val="24"/>
                <w:szCs w:val="24"/>
              </w:rPr>
            </w:pPr>
            <w:r>
              <w:rPr>
                <w:rFonts w:hint="eastAsia" w:ascii="宋体" w:hAnsi="宋体" w:eastAsia="宋体" w:cs="宋体"/>
                <w:sz w:val="24"/>
                <w:szCs w:val="24"/>
              </w:rPr>
              <w:t xml:space="preserve">客观题系统自动批阅，主观题由阅卷教师根据阅卷设置方案进行在线批阅；</w:t>
            </w:r>
            <w:r/>
          </w:p>
          <w:p>
            <w:pPr>
              <w:numPr>
                <w:ilvl w:val="0"/>
                <w:numId w:val="10"/>
              </w:num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支持阅卷任务平均分配、定额分配、效率优先等分配方式；</w:t>
            </w:r>
            <w:r/>
          </w:p>
          <w:p>
            <w:pPr>
              <w:numPr>
                <w:ilvl w:val="0"/>
                <w:numId w:val="10"/>
              </w:numPr>
              <w:rPr>
                <w:rFonts w:hint="eastAsia" w:ascii="宋体" w:hAnsi="宋体" w:eastAsia="宋体" w:cs="宋体"/>
                <w:sz w:val="24"/>
                <w:szCs w:val="24"/>
              </w:rPr>
            </w:pPr>
            <w:r>
              <w:rPr>
                <w:rFonts w:hint="eastAsia" w:ascii="宋体" w:hAnsi="宋体" w:eastAsia="宋体" w:cs="宋体"/>
                <w:sz w:val="24"/>
                <w:szCs w:val="24"/>
              </w:rPr>
              <w:t xml:space="preserve">支持标记优秀卷、疑问卷，支持键盘输入给分、鼠标点击打分板给分，并保留阅卷痕迹，让学生查看； </w:t>
            </w:r>
            <w:r/>
          </w:p>
          <w:p>
            <w:pPr>
              <w:numPr>
                <w:ilvl w:val="0"/>
                <w:numId w:val="10"/>
              </w:numPr>
              <w:rPr>
                <w:rFonts w:hint="eastAsia" w:ascii="宋体" w:hAnsi="宋体" w:eastAsia="宋体" w:cs="宋体"/>
                <w:sz w:val="24"/>
                <w:szCs w:val="24"/>
              </w:rPr>
            </w:pPr>
            <w:r>
              <w:rPr>
                <w:rFonts w:hint="eastAsia" w:ascii="宋体" w:hAnsi="宋体" w:eastAsia="宋体" w:cs="宋体"/>
                <w:sz w:val="24"/>
                <w:szCs w:val="24"/>
              </w:rPr>
              <w:t xml:space="preserve">支持批量设置客观题答案和分值；</w:t>
            </w:r>
            <w:r/>
          </w:p>
          <w:p>
            <w:pPr>
              <w:numPr>
                <w:ilvl w:val="0"/>
                <w:numId w:val="10"/>
              </w:numPr>
              <w:rPr>
                <w:rFonts w:hint="eastAsia" w:ascii="宋体" w:hAnsi="宋体" w:eastAsia="宋体" w:cs="宋体"/>
                <w:sz w:val="24"/>
                <w:szCs w:val="24"/>
              </w:rPr>
            </w:pPr>
            <w:r>
              <w:rPr>
                <w:rFonts w:hint="eastAsia" w:ascii="宋体" w:hAnsi="宋体" w:eastAsia="宋体" w:cs="宋体"/>
                <w:sz w:val="24"/>
                <w:szCs w:val="24"/>
              </w:rPr>
              <w:t xml:space="preserve">支持移动端阅卷，自由批注并保留阅卷痕迹；</w:t>
            </w:r>
            <w:r/>
          </w:p>
          <w:p>
            <w:pPr>
              <w:numPr>
                <w:ilvl w:val="0"/>
                <w:numId w:val="10"/>
              </w:numPr>
              <w:rPr>
                <w:rFonts w:hint="eastAsia" w:ascii="宋体" w:hAnsi="宋体" w:eastAsia="宋体" w:cs="宋体"/>
                <w:color w:val="ff0000"/>
                <w:sz w:val="24"/>
                <w:szCs w:val="24"/>
              </w:rPr>
            </w:pPr>
            <w:r>
              <w:rPr>
                <w:rFonts w:hint="eastAsia" w:ascii="宋体" w:hAnsi="宋体" w:eastAsia="宋体" w:cs="宋体"/>
                <w:color w:val="000000"/>
                <w:sz w:val="24"/>
                <w:szCs w:val="24"/>
              </w:rPr>
              <w:t xml:space="preserve">移动端阅</w:t>
            </w:r>
            <w:r>
              <w:rPr>
                <w:rFonts w:hint="eastAsia" w:ascii="宋体" w:hAnsi="宋体" w:eastAsia="宋体" w:cs="宋体"/>
                <w:sz w:val="24"/>
                <w:szCs w:val="24"/>
              </w:rPr>
              <w:t xml:space="preserve">卷支持打分板批阅；</w:t>
            </w:r>
            <w:r/>
          </w:p>
          <w:p>
            <w:pPr>
              <w:numPr>
                <w:ilvl w:val="0"/>
                <w:numId w:val="10"/>
              </w:numPr>
              <w:rPr>
                <w:rFonts w:hint="eastAsia" w:ascii="宋体" w:hAnsi="宋体" w:eastAsia="宋体" w:cs="宋体"/>
                <w:sz w:val="24"/>
                <w:szCs w:val="24"/>
              </w:rPr>
            </w:pPr>
            <w:r>
              <w:rPr>
                <w:rFonts w:hint="eastAsia" w:ascii="宋体" w:hAnsi="宋体" w:eastAsia="宋体" w:cs="宋体"/>
                <w:sz w:val="24"/>
                <w:szCs w:val="24"/>
              </w:rPr>
              <w:t xml:space="preserve">▲阅卷支持对试题单评、双评、回评，可实时查看单个老师回评分差及记录，抽查，仲裁；</w:t>
            </w:r>
            <w:r/>
          </w:p>
          <w:p>
            <w:pPr>
              <w:pStyle w:val="772"/>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W w:w="91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4</w:t>
            </w:r>
            <w:r/>
          </w:p>
        </w:tc>
        <w:tc>
          <w:tcPr>
            <w:tcW w:w="17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阅卷质量管理</w:t>
            </w:r>
            <w:r/>
          </w:p>
        </w:tc>
        <w:tc>
          <w:tcPr>
            <w:tcW w:w="5946" w:type="dxa"/>
            <w:vAlign w:val="top"/>
            <w:textDirection w:val="lrTb"/>
            <w:noWrap w:val="false"/>
          </w:tcPr>
          <w:p>
            <w:pPr>
              <w:numPr>
                <w:ilvl w:val="0"/>
                <w:numId w:val="11"/>
              </w:numPr>
              <w:rPr>
                <w:rFonts w:hint="eastAsia" w:ascii="宋体" w:hAnsi="宋体" w:eastAsia="宋体" w:cs="宋体"/>
                <w:sz w:val="24"/>
                <w:szCs w:val="24"/>
              </w:rPr>
            </w:pPr>
            <w:r>
              <w:rPr>
                <w:rFonts w:hint="eastAsia" w:ascii="宋体" w:hAnsi="宋体" w:eastAsia="宋体" w:cs="宋体"/>
                <w:sz w:val="24"/>
                <w:szCs w:val="24"/>
              </w:rPr>
              <w:t xml:space="preserve">支持全市内各区/学校间互相批阅（混批），全市混批支持按本区/学校的人数分配；</w:t>
            </w:r>
            <w:r/>
          </w:p>
          <w:p>
            <w:pPr>
              <w:numPr>
                <w:ilvl w:val="0"/>
                <w:numId w:val="11"/>
              </w:numPr>
              <w:rPr>
                <w:rFonts w:hint="eastAsia" w:ascii="宋体" w:hAnsi="宋体" w:eastAsia="宋体" w:cs="宋体"/>
                <w:sz w:val="24"/>
                <w:szCs w:val="24"/>
              </w:rPr>
            </w:pPr>
            <w:r>
              <w:rPr>
                <w:rFonts w:hint="eastAsia" w:ascii="宋体" w:hAnsi="宋体" w:eastAsia="宋体" w:cs="宋体"/>
                <w:sz w:val="24"/>
                <w:szCs w:val="24"/>
              </w:rPr>
              <w:t xml:space="preserve">▲支持单批阅卷（一道题一个老师批阅）；双批阅卷（一道题最多两个老师批阅）；仲裁批阅（两个老师批阅差距过大会有仲裁老师仲裁）；疑问批阅（试卷看不清楚或者学生答错作答区域可由疑问卷批阅老师批阅试卷）</w:t>
            </w:r>
            <w:r/>
          </w:p>
          <w:p>
            <w:pPr>
              <w:numPr>
                <w:ilvl w:val="0"/>
                <w:numId w:val="11"/>
              </w:numPr>
              <w:rPr>
                <w:rFonts w:hint="eastAsia" w:ascii="宋体" w:hAnsi="宋体" w:eastAsia="宋体" w:cs="宋体"/>
                <w:sz w:val="24"/>
                <w:szCs w:val="24"/>
              </w:rPr>
            </w:pPr>
            <w:r>
              <w:rPr>
                <w:rFonts w:hint="eastAsia" w:ascii="宋体" w:hAnsi="宋体" w:eastAsia="宋体" w:cs="宋体"/>
                <w:sz w:val="24"/>
                <w:szCs w:val="24"/>
              </w:rPr>
              <w:t xml:space="preserve">支持多角色对阅卷的总体进度、各题进度、个人进度及评卷误差的实时监控；</w:t>
            </w:r>
            <w:r/>
          </w:p>
          <w:p>
            <w:pPr>
              <w:numPr>
                <w:ilvl w:val="0"/>
                <w:numId w:val="11"/>
              </w:numPr>
              <w:rPr>
                <w:rFonts w:hint="eastAsia" w:ascii="宋体" w:hAnsi="宋体" w:eastAsia="宋体" w:cs="宋体"/>
                <w:sz w:val="24"/>
                <w:szCs w:val="24"/>
              </w:rPr>
            </w:pPr>
            <w:r>
              <w:rPr>
                <w:rFonts w:hint="eastAsia" w:ascii="宋体" w:hAnsi="宋体" w:eastAsia="宋体" w:cs="宋体"/>
                <w:sz w:val="24"/>
                <w:szCs w:val="24"/>
              </w:rPr>
              <w:t xml:space="preserve">▲支持监管老师将试卷全部或者单题组打回给老师重阅；支持阅卷进度提示；</w:t>
            </w:r>
            <w:r/>
          </w:p>
          <w:p>
            <w:pPr>
              <w:numPr>
                <w:ilvl w:val="0"/>
                <w:numId w:val="11"/>
              </w:numPr>
              <w:rPr>
                <w:rFonts w:hint="eastAsia" w:ascii="宋体" w:hAnsi="宋体" w:eastAsia="宋体" w:cs="宋体"/>
                <w:sz w:val="24"/>
                <w:szCs w:val="24"/>
              </w:rPr>
            </w:pPr>
            <w:r>
              <w:rPr>
                <w:rFonts w:hint="eastAsia" w:ascii="宋体" w:hAnsi="宋体" w:eastAsia="宋体" w:cs="宋体"/>
                <w:sz w:val="24"/>
                <w:szCs w:val="24"/>
              </w:rPr>
              <w:t xml:space="preserve">支持查看每道题、每个阅卷教师的阅卷质量情况；支持成绩批量检查及监控，支持在网页上修改提交，重新生成评价分析报告；</w:t>
            </w:r>
            <w:r/>
          </w:p>
          <w:p>
            <w:pPr>
              <w:numPr>
                <w:ilvl w:val="0"/>
                <w:numId w:val="11"/>
              </w:numPr>
              <w:rPr>
                <w:rFonts w:hint="eastAsia" w:ascii="宋体" w:hAnsi="宋体" w:eastAsia="宋体" w:cs="宋体"/>
                <w:sz w:val="24"/>
                <w:szCs w:val="24"/>
              </w:rPr>
            </w:pPr>
            <w:r>
              <w:rPr>
                <w:rFonts w:hint="eastAsia" w:ascii="宋体" w:hAnsi="宋体" w:eastAsia="宋体" w:cs="宋体"/>
                <w:sz w:val="24"/>
                <w:szCs w:val="24"/>
              </w:rPr>
              <w:t xml:space="preserve">支持自定义多选题得分规则，支持部分得分；</w:t>
            </w:r>
            <w:r/>
          </w:p>
          <w:p>
            <w:pPr>
              <w:pStyle w:val="772"/>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tc>
      </w:tr>
    </w:tbl>
    <w:p>
      <w:pPr>
        <w:ind w:firstLine="562"/>
        <w:jc w:val="left"/>
        <w:spacing w:line="480" w:lineRule="auto"/>
        <w:widowControl/>
        <w:rPr>
          <w:rFonts w:hint="eastAsia" w:ascii="宋体" w:hAnsi="宋体" w:eastAsia="宋体" w:cs="宋体"/>
          <w:sz w:val="24"/>
          <w:szCs w:val="24"/>
        </w:rPr>
      </w:pPr>
      <w:r>
        <w:rPr>
          <w:rFonts w:hint="eastAsia" w:ascii="宋体" w:hAnsi="宋体" w:eastAsia="宋体" w:cs="宋体"/>
          <w:b/>
          <w:bCs/>
          <w:sz w:val="24"/>
          <w:szCs w:val="24"/>
        </w:rPr>
        <w:t xml:space="preserve">（4）大数据智能分析</w:t>
      </w:r>
      <w:r/>
    </w:p>
    <w:p>
      <w:pPr>
        <w:ind w:firstLine="566"/>
        <w:spacing w:line="360" w:lineRule="auto"/>
        <w:rPr>
          <w:rFonts w:hint="eastAsia" w:ascii="宋体" w:hAnsi="宋体" w:eastAsia="宋体" w:cs="宋体"/>
          <w:sz w:val="24"/>
          <w:szCs w:val="24"/>
        </w:rPr>
      </w:pPr>
      <w:r>
        <w:rPr>
          <w:rFonts w:hint="eastAsia" w:ascii="宋体" w:hAnsi="宋体" w:eastAsia="宋体" w:cs="宋体"/>
          <w:sz w:val="24"/>
          <w:szCs w:val="24"/>
        </w:rPr>
        <w:t xml:space="preserve">智能分析模块需要支持按学校、按班级、按学科多重维度分析数据；支持区域各校基础成绩分析分析包含平均分五率分析，标准差等分析数据；支持各校基础指标对比分析平均分对比，优秀率，合格率，系数分对比等分析数据；支持新高考模式下的评价分析报告。</w:t>
      </w:r>
      <w:r/>
    </w:p>
    <w:p>
      <w:pPr>
        <w:rPr>
          <w:rFonts w:hint="eastAsia" w:ascii="宋体" w:hAnsi="宋体" w:eastAsia="宋体" w:cs="宋体"/>
          <w:sz w:val="24"/>
          <w:szCs w:val="24"/>
        </w:rPr>
      </w:pPr>
      <w:r>
        <w:rPr>
          <w:rFonts w:hint="eastAsia" w:ascii="宋体" w:hAnsi="宋体" w:eastAsia="宋体" w:cs="宋体"/>
          <w:sz w:val="24"/>
          <w:szCs w:val="24"/>
        </w:rPr>
      </w:r>
      <w:r/>
    </w:p>
    <w:tbl>
      <w:tblPr>
        <w:tblStyle w:val="764"/>
        <w:tblW w:w="85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5"/>
        <w:gridCol w:w="1719"/>
        <w:gridCol w:w="5946"/>
      </w:tblGrid>
      <w:tr>
        <w:trPr>
          <w:jc w:val="center"/>
          <w:trHeight w:val="560"/>
        </w:trPr>
        <w:tc>
          <w:tcPr>
            <w:shd w:val="clear" w:color="auto" w:fill="f2f2f2"/>
            <w:tcW w:w="915"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序号</w:t>
            </w:r>
            <w:r/>
          </w:p>
        </w:tc>
        <w:tc>
          <w:tcPr>
            <w:shd w:val="clear" w:color="auto" w:fill="f2f2f2"/>
            <w:tcW w:w="1719"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名称</w:t>
            </w:r>
            <w:r/>
          </w:p>
        </w:tc>
        <w:tc>
          <w:tcPr>
            <w:shd w:val="clear" w:color="auto" w:fill="f2f2f2"/>
            <w:tcW w:w="5946"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技术要求及参数</w:t>
            </w:r>
            <w:r/>
          </w:p>
        </w:tc>
      </w:tr>
      <w:tr>
        <w:trPr>
          <w:jc w:val="center"/>
          <w:trHeight w:val="560"/>
        </w:trPr>
        <w:tc>
          <w:tcPr>
            <w:tcW w:w="915"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171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质量报告</w:t>
            </w:r>
            <w:r/>
          </w:p>
        </w:tc>
        <w:tc>
          <w:tcPr>
            <w:tcW w:w="5946" w:type="dxa"/>
            <w:vAlign w:val="center"/>
            <w:textDirection w:val="lrTb"/>
            <w:noWrap w:val="false"/>
          </w:tcPr>
          <w:p>
            <w:pPr>
              <w:numPr>
                <w:ilvl w:val="0"/>
                <w:numId w:val="12"/>
              </w:numPr>
              <w:rPr>
                <w:rFonts w:hint="eastAsia" w:ascii="宋体" w:hAnsi="宋体" w:eastAsia="宋体" w:cs="宋体"/>
                <w:sz w:val="24"/>
                <w:szCs w:val="24"/>
              </w:rPr>
            </w:pPr>
            <w:r>
              <w:rPr>
                <w:rFonts w:hint="eastAsia" w:ascii="宋体" w:hAnsi="宋体" w:eastAsia="宋体" w:cs="宋体"/>
                <w:sz w:val="24"/>
                <w:szCs w:val="24"/>
              </w:rPr>
              <w:t xml:space="preserve">支持查看难度、信度、区分度、试题分布、难易题分布、难易题型占比、区分度题型占比、知识点能力分布情况</w:t>
            </w:r>
            <w:r/>
          </w:p>
          <w:p>
            <w:pPr>
              <w:pStyle w:val="772"/>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W w:w="91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2</w:t>
            </w:r>
            <w:r/>
          </w:p>
        </w:tc>
        <w:tc>
          <w:tcPr>
            <w:tcW w:w="17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区域评价</w:t>
            </w:r>
            <w:r/>
          </w:p>
        </w:tc>
        <w:tc>
          <w:tcPr>
            <w:tcW w:w="5946"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平台根据考试生成/导入的学生考试数据，自动得出学情分析报告。</w:t>
            </w:r>
            <w:r/>
          </w:p>
          <w:p>
            <w:pPr>
              <w:numPr>
                <w:ilvl w:val="0"/>
                <w:numId w:val="13"/>
              </w:numPr>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zh-CN"/>
              </w:rPr>
              <w:t xml:space="preserve">支持直接导入学生考试成绩，同样支持各维度分析；支持上传试题，并自动进行知识点关联和进行小题分析；</w:t>
            </w:r>
            <w:r/>
          </w:p>
          <w:p>
            <w:pPr>
              <w:numPr>
                <w:ilvl w:val="0"/>
                <w:numId w:val="13"/>
              </w:numPr>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zh-CN"/>
              </w:rPr>
              <w:t xml:space="preserve">支持将不同考试类型（有痕、网络、导入）组合进行分析；</w:t>
            </w:r>
            <w:r/>
          </w:p>
          <w:p>
            <w:pPr>
              <w:numPr>
                <w:ilvl w:val="0"/>
                <w:numId w:val="13"/>
              </w:numPr>
              <w:rPr>
                <w:rFonts w:hint="eastAsia" w:ascii="宋体" w:hAnsi="宋体" w:eastAsia="宋体" w:cs="宋体"/>
                <w:sz w:val="24"/>
                <w:szCs w:val="24"/>
              </w:rPr>
            </w:pPr>
            <w:r>
              <w:rPr>
                <w:rFonts w:hint="eastAsia" w:ascii="宋体" w:hAnsi="宋体" w:eastAsia="宋体" w:cs="宋体"/>
                <w:color w:val="000000"/>
                <w:sz w:val="24"/>
                <w:szCs w:val="24"/>
              </w:rPr>
              <w:t xml:space="preserve">有痕阅卷支持上传一部分（一个班级/一个年级）即可出（一个班级/一个年级）报告，无需等待全部上传才出报告；</w:t>
            </w:r>
            <w:r/>
          </w:p>
          <w:p>
            <w:pPr>
              <w:numPr>
                <w:ilvl w:val="0"/>
                <w:numId w:val="13"/>
              </w:numPr>
              <w:rPr>
                <w:rFonts w:hint="eastAsia" w:ascii="宋体" w:hAnsi="宋体" w:eastAsia="宋体" w:cs="宋体"/>
                <w:sz w:val="24"/>
                <w:szCs w:val="24"/>
              </w:rPr>
            </w:pPr>
            <w:r>
              <w:rPr>
                <w:rFonts w:hint="eastAsia" w:ascii="宋体" w:hAnsi="宋体" w:eastAsia="宋体" w:cs="宋体"/>
                <w:sz w:val="24"/>
                <w:szCs w:val="24"/>
              </w:rPr>
              <w:t xml:space="preserve">▲支持按学校和按班级双重维度分析数据；</w:t>
            </w:r>
            <w:r/>
          </w:p>
          <w:p>
            <w:pPr>
              <w:numPr>
                <w:ilvl w:val="0"/>
                <w:numId w:val="13"/>
              </w:numPr>
              <w:rPr>
                <w:rFonts w:hint="eastAsia" w:ascii="宋体" w:hAnsi="宋体" w:eastAsia="宋体" w:cs="宋体"/>
                <w:sz w:val="24"/>
                <w:szCs w:val="24"/>
              </w:rPr>
            </w:pPr>
            <w:r>
              <w:rPr>
                <w:rFonts w:hint="eastAsia" w:ascii="宋体" w:hAnsi="宋体" w:eastAsia="宋体" w:cs="宋体"/>
                <w:sz w:val="24"/>
                <w:szCs w:val="24"/>
              </w:rPr>
              <w:t xml:space="preserve">▲支持选择不同学校进行组合分析；</w:t>
            </w:r>
            <w:r/>
          </w:p>
          <w:p>
            <w:pPr>
              <w:numPr>
                <w:ilvl w:val="0"/>
                <w:numId w:val="13"/>
              </w:numPr>
              <w:rPr>
                <w:rFonts w:hint="eastAsia" w:ascii="宋体" w:hAnsi="宋体" w:eastAsia="宋体" w:cs="宋体"/>
                <w:sz w:val="24"/>
                <w:szCs w:val="24"/>
              </w:rPr>
            </w:pPr>
            <w:r>
              <w:rPr>
                <w:rFonts w:hint="eastAsia" w:ascii="宋体" w:hAnsi="宋体" w:eastAsia="宋体" w:cs="宋体"/>
                <w:sz w:val="24"/>
                <w:szCs w:val="24"/>
              </w:rPr>
              <w:t xml:space="preserve">支持区域各校基础成绩分析分析包含平均分五率分析、标准差等分析数据；</w:t>
            </w:r>
            <w:r/>
          </w:p>
          <w:p>
            <w:pPr>
              <w:numPr>
                <w:ilvl w:val="0"/>
                <w:numId w:val="13"/>
              </w:numPr>
              <w:rPr>
                <w:rFonts w:hint="eastAsia" w:ascii="宋体" w:hAnsi="宋体" w:eastAsia="宋体" w:cs="宋体"/>
                <w:sz w:val="24"/>
                <w:szCs w:val="24"/>
              </w:rPr>
            </w:pPr>
            <w:r>
              <w:rPr>
                <w:rFonts w:hint="eastAsia" w:ascii="宋体" w:hAnsi="宋体" w:eastAsia="宋体" w:cs="宋体"/>
                <w:sz w:val="24"/>
                <w:szCs w:val="24"/>
              </w:rPr>
              <w:t xml:space="preserve">▲支持区域各校、区域班级基础指标对比分析平均分、优秀率、合格率、Z分数、T分数、离均差、超均率、差异系数、周期四分位数等分析数据；</w:t>
            </w:r>
            <w:r/>
          </w:p>
          <w:p>
            <w:pPr>
              <w:numPr>
                <w:ilvl w:val="0"/>
                <w:numId w:val="13"/>
              </w:numPr>
              <w:rPr>
                <w:rFonts w:hint="eastAsia" w:ascii="宋体" w:hAnsi="宋体" w:eastAsia="宋体" w:cs="宋体"/>
                <w:sz w:val="24"/>
                <w:szCs w:val="24"/>
              </w:rPr>
            </w:pPr>
            <w:r>
              <w:rPr>
                <w:rFonts w:hint="eastAsia" w:ascii="宋体" w:hAnsi="宋体" w:eastAsia="宋体" w:cs="宋体"/>
                <w:sz w:val="24"/>
                <w:szCs w:val="24"/>
              </w:rPr>
              <w:t xml:space="preserve">支持各校分数等级对比分析，按照五个分数段分析每个学校分数段人数及学生占比等数据；</w:t>
            </w:r>
            <w:r/>
          </w:p>
          <w:p>
            <w:pPr>
              <w:numPr>
                <w:ilvl w:val="0"/>
                <w:numId w:val="13"/>
              </w:numPr>
              <w:rPr>
                <w:rFonts w:hint="eastAsia" w:ascii="宋体" w:hAnsi="宋体" w:eastAsia="宋体" w:cs="宋体"/>
                <w:sz w:val="24"/>
                <w:szCs w:val="24"/>
              </w:rPr>
            </w:pPr>
            <w:r>
              <w:rPr>
                <w:rFonts w:hint="eastAsia" w:ascii="宋体" w:hAnsi="宋体" w:eastAsia="宋体" w:cs="宋体"/>
                <w:sz w:val="24"/>
                <w:szCs w:val="24"/>
              </w:rPr>
              <w:t xml:space="preserve">支持设置分数段设置查询各校分数段占比情况，支持全区3-4-3的数据对比分析；</w:t>
            </w:r>
            <w:r/>
          </w:p>
          <w:p>
            <w:pPr>
              <w:numPr>
                <w:ilvl w:val="0"/>
                <w:numId w:val="13"/>
              </w:numPr>
              <w:rPr>
                <w:rFonts w:hint="eastAsia" w:ascii="宋体" w:hAnsi="宋体" w:eastAsia="宋体" w:cs="宋体"/>
                <w:sz w:val="24"/>
                <w:szCs w:val="24"/>
              </w:rPr>
            </w:pPr>
            <w:r>
              <w:rPr>
                <w:rFonts w:hint="eastAsia" w:ascii="宋体" w:hAnsi="宋体" w:eastAsia="宋体" w:cs="宋体"/>
                <w:sz w:val="24"/>
                <w:szCs w:val="24"/>
              </w:rPr>
              <w:t xml:space="preserve">支持查看全区知识点分析，查看平均得分率，对应题号等数据，能力同样可以查询这些数据；</w:t>
            </w:r>
            <w:r/>
          </w:p>
          <w:p>
            <w:pPr>
              <w:numPr>
                <w:ilvl w:val="0"/>
                <w:numId w:val="13"/>
              </w:numPr>
              <w:rPr>
                <w:rFonts w:hint="eastAsia" w:ascii="宋体" w:hAnsi="宋体" w:eastAsia="宋体" w:cs="宋体"/>
                <w:sz w:val="24"/>
                <w:szCs w:val="24"/>
              </w:rPr>
            </w:pPr>
            <w:r>
              <w:rPr>
                <w:rFonts w:hint="eastAsia" w:ascii="宋体" w:hAnsi="宋体" w:eastAsia="宋体" w:cs="宋体"/>
                <w:sz w:val="24"/>
                <w:szCs w:val="24"/>
              </w:rPr>
              <w:t xml:space="preserve">支持查看全区的各校得分试题分析，小题的详细分析，小题得分排行，题型得分分析等数据；</w:t>
            </w:r>
            <w:r/>
          </w:p>
          <w:p>
            <w:pPr>
              <w:numPr>
                <w:ilvl w:val="0"/>
                <w:numId w:val="13"/>
              </w:numPr>
              <w:rPr>
                <w:rFonts w:hint="eastAsia" w:ascii="宋体" w:hAnsi="宋体" w:eastAsia="宋体" w:cs="宋体"/>
                <w:sz w:val="24"/>
                <w:szCs w:val="24"/>
              </w:rPr>
            </w:pPr>
            <w:r>
              <w:rPr>
                <w:rFonts w:hint="eastAsia" w:ascii="宋体" w:hAnsi="宋体" w:eastAsia="宋体" w:cs="宋体"/>
                <w:sz w:val="24"/>
                <w:szCs w:val="24"/>
              </w:rPr>
              <w:t xml:space="preserve">支持单科考试报告中灵活设置自定义分析，支持分组分析，任意考试对比分析，模块分析等对比分析；</w:t>
            </w:r>
            <w:r/>
          </w:p>
          <w:p>
            <w:pPr>
              <w:numPr>
                <w:ilvl w:val="0"/>
                <w:numId w:val="13"/>
              </w:numPr>
              <w:rPr>
                <w:rFonts w:hint="eastAsia" w:ascii="宋体" w:hAnsi="宋体" w:eastAsia="宋体" w:cs="宋体"/>
                <w:sz w:val="24"/>
                <w:szCs w:val="24"/>
              </w:rPr>
            </w:pPr>
            <w:r>
              <w:rPr>
                <w:rFonts w:hint="eastAsia" w:ascii="宋体" w:hAnsi="宋体" w:eastAsia="宋体" w:cs="宋体"/>
                <w:sz w:val="24"/>
                <w:szCs w:val="24"/>
              </w:rPr>
              <w:t xml:space="preserve">支持单科考试报告中每道小题的得分，知识点和能力等分析信息；</w:t>
            </w:r>
            <w:r/>
          </w:p>
          <w:p>
            <w:pPr>
              <w:numPr>
                <w:ilvl w:val="0"/>
                <w:numId w:val="13"/>
              </w:numPr>
              <w:rPr>
                <w:rFonts w:hint="eastAsia" w:ascii="宋体" w:hAnsi="宋体" w:eastAsia="宋体" w:cs="宋体"/>
                <w:sz w:val="24"/>
                <w:szCs w:val="24"/>
              </w:rPr>
            </w:pPr>
            <w:r>
              <w:rPr>
                <w:rFonts w:hint="eastAsia" w:ascii="宋体" w:hAnsi="宋体" w:eastAsia="宋体" w:cs="宋体"/>
                <w:sz w:val="24"/>
                <w:szCs w:val="24"/>
              </w:rPr>
              <w:t xml:space="preserve">支持单科考试报告中所有分析数据项导出，支持导出逐题分析自定义分析等数据；</w:t>
            </w:r>
            <w:r/>
          </w:p>
          <w:p>
            <w:pPr>
              <w:numPr>
                <w:ilvl w:val="0"/>
                <w:numId w:val="13"/>
              </w:numPr>
              <w:rPr>
                <w:rFonts w:hint="eastAsia" w:ascii="宋体" w:hAnsi="宋体" w:eastAsia="宋体" w:cs="宋体"/>
                <w:sz w:val="24"/>
                <w:szCs w:val="24"/>
              </w:rPr>
            </w:pPr>
            <w:r>
              <w:rPr>
                <w:rFonts w:hint="eastAsia" w:ascii="宋体" w:hAnsi="宋体" w:eastAsia="宋体" w:cs="宋体"/>
                <w:sz w:val="24"/>
                <w:szCs w:val="24"/>
              </w:rPr>
              <w:t xml:space="preserve">▲支持设置报告查看页面设置水印显示、报表导出后有水印显示；</w:t>
            </w:r>
            <w:r/>
          </w:p>
          <w:p>
            <w:pPr>
              <w:pStyle w:val="772"/>
              <w:rPr>
                <w:rFonts w:hint="eastAsia" w:ascii="宋体" w:hAnsi="宋体" w:eastAsia="宋体" w:cs="宋体"/>
                <w:sz w:val="24"/>
                <w:szCs w:val="24"/>
              </w:rPr>
            </w:pPr>
            <w:r>
              <w:rPr>
                <w:rFonts w:hint="eastAsia" w:ascii="宋体" w:hAnsi="宋体" w:eastAsia="宋体" w:cs="宋体"/>
                <w:sz w:val="24"/>
                <w:szCs w:val="24"/>
              </w:rPr>
            </w:r>
            <w:r/>
          </w:p>
        </w:tc>
      </w:tr>
    </w:tbl>
    <w:p>
      <w:pPr>
        <w:rPr>
          <w:rFonts w:hint="eastAsia" w:ascii="宋体" w:hAnsi="宋体" w:eastAsia="宋体" w:cs="宋体"/>
          <w:sz w:val="24"/>
          <w:szCs w:val="24"/>
        </w:rPr>
      </w:pPr>
      <w:r>
        <w:rPr>
          <w:rFonts w:hint="eastAsia" w:ascii="宋体" w:hAnsi="宋体" w:eastAsia="宋体" w:cs="宋体"/>
          <w:sz w:val="24"/>
          <w:szCs w:val="24"/>
        </w:rPr>
      </w:r>
      <w:r/>
    </w:p>
    <w:p>
      <w:pPr>
        <w:pStyle w:val="772"/>
        <w:rPr>
          <w:rFonts w:hint="eastAsia" w:ascii="宋体" w:hAnsi="宋体" w:eastAsia="宋体" w:cs="宋体"/>
          <w:sz w:val="24"/>
          <w:szCs w:val="24"/>
        </w:rPr>
      </w:pPr>
      <w:r>
        <w:rPr>
          <w:rFonts w:hint="eastAsia" w:ascii="宋体" w:hAnsi="宋体" w:eastAsia="宋体" w:cs="宋体"/>
          <w:sz w:val="24"/>
          <w:szCs w:val="24"/>
        </w:rPr>
      </w:r>
      <w:r/>
    </w:p>
    <w:p>
      <w:pPr>
        <w:ind w:firstLine="562"/>
        <w:jc w:val="left"/>
        <w:spacing w:line="480" w:lineRule="auto"/>
        <w:widowControl/>
        <w:rPr>
          <w:rFonts w:hint="eastAsia" w:ascii="宋体" w:hAnsi="宋体" w:eastAsia="宋体" w:cs="宋体"/>
          <w:sz w:val="24"/>
          <w:szCs w:val="24"/>
        </w:rPr>
      </w:pPr>
      <w:r>
        <w:rPr>
          <w:rFonts w:hint="eastAsia" w:ascii="宋体" w:hAnsi="宋体" w:eastAsia="宋体" w:cs="宋体"/>
          <w:b/>
          <w:bCs/>
          <w:sz w:val="24"/>
          <w:szCs w:val="24"/>
        </w:rPr>
        <w:t xml:space="preserve">（5）精准教学管理</w:t>
      </w:r>
      <w:r/>
    </w:p>
    <w:p>
      <w:pPr>
        <w:ind w:firstLine="560"/>
        <w:rPr>
          <w:rFonts w:hint="eastAsia" w:ascii="宋体" w:hAnsi="宋体" w:eastAsia="宋体" w:cs="宋体"/>
          <w:sz w:val="24"/>
          <w:szCs w:val="24"/>
        </w:rPr>
      </w:pPr>
      <w:r>
        <w:rPr>
          <w:rFonts w:hint="eastAsia" w:ascii="宋体" w:hAnsi="宋体" w:eastAsia="宋体" w:cs="宋体"/>
          <w:sz w:val="24"/>
          <w:szCs w:val="24"/>
        </w:rPr>
        <w:t xml:space="preserve">根据平台生成的智能分析报告，掌握学生学情，实现精准教学。</w:t>
      </w:r>
      <w:r/>
    </w:p>
    <w:tbl>
      <w:tblPr>
        <w:tblStyle w:val="764"/>
        <w:tblW w:w="85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5"/>
        <w:gridCol w:w="1719"/>
        <w:gridCol w:w="5946"/>
      </w:tblGrid>
      <w:tr>
        <w:trPr>
          <w:jc w:val="center"/>
          <w:trHeight w:val="560"/>
        </w:trPr>
        <w:tc>
          <w:tcPr>
            <w:shd w:val="clear" w:color="auto" w:fill="f2f2f2"/>
            <w:tcW w:w="915"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序号</w:t>
            </w:r>
            <w:r/>
          </w:p>
        </w:tc>
        <w:tc>
          <w:tcPr>
            <w:shd w:val="clear" w:color="auto" w:fill="f2f2f2"/>
            <w:tcW w:w="1719"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名称</w:t>
            </w:r>
            <w:r/>
          </w:p>
        </w:tc>
        <w:tc>
          <w:tcPr>
            <w:shd w:val="clear" w:color="auto" w:fill="f2f2f2"/>
            <w:tcW w:w="5946"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技术要求及参数</w:t>
            </w:r>
            <w:r/>
          </w:p>
        </w:tc>
      </w:tr>
      <w:tr>
        <w:trPr>
          <w:jc w:val="center"/>
          <w:trHeight w:val="649"/>
        </w:trPr>
        <w:tc>
          <w:tcPr>
            <w:tcW w:w="91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w:t>
            </w:r>
            <w:r/>
          </w:p>
        </w:tc>
        <w:tc>
          <w:tcPr>
            <w:tcW w:w="17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精准教研</w:t>
            </w:r>
            <w:r/>
          </w:p>
        </w:tc>
        <w:tc>
          <w:tcPr>
            <w:tcW w:w="5946" w:type="dxa"/>
            <w:vAlign w:val="top"/>
            <w:textDirection w:val="lrTb"/>
            <w:noWrap w:val="false"/>
          </w:tcPr>
          <w:p>
            <w:pPr>
              <w:numPr>
                <w:ilvl w:val="0"/>
                <w:numId w:val="14"/>
              </w:numPr>
              <w:rPr>
                <w:rFonts w:hint="eastAsia" w:ascii="宋体" w:hAnsi="宋体" w:eastAsia="宋体" w:cs="宋体"/>
                <w:sz w:val="24"/>
                <w:szCs w:val="24"/>
              </w:rPr>
            </w:pPr>
            <w:r>
              <w:rPr>
                <w:rFonts w:hint="eastAsia" w:ascii="宋体" w:hAnsi="宋体" w:eastAsia="宋体" w:cs="宋体"/>
                <w:sz w:val="24"/>
                <w:szCs w:val="24"/>
              </w:rPr>
              <w:t xml:space="preserve">为教师提供班级薄弱知识点及年级和区域薄弱点情况；</w:t>
            </w:r>
            <w:r/>
          </w:p>
        </w:tc>
      </w:tr>
    </w:tbl>
    <w:p>
      <w:pPr>
        <w:pStyle w:val="967"/>
        <w:ind w:firstLine="0"/>
        <w:rPr>
          <w:rFonts w:hint="eastAsia" w:ascii="宋体" w:hAnsi="宋体" w:eastAsia="宋体" w:cs="宋体"/>
          <w:sz w:val="24"/>
          <w:szCs w:val="24"/>
        </w:rPr>
      </w:pPr>
      <w:r>
        <w:rPr>
          <w:rFonts w:hint="eastAsia" w:ascii="宋体" w:hAnsi="宋体" w:eastAsia="宋体" w:cs="宋体"/>
          <w:sz w:val="24"/>
          <w:szCs w:val="24"/>
        </w:rPr>
      </w:r>
      <w:r/>
    </w:p>
    <w:p>
      <w:pPr>
        <w:ind w:firstLine="562"/>
        <w:jc w:val="left"/>
        <w:spacing w:line="480" w:lineRule="auto"/>
        <w:widowControl/>
        <w:rPr>
          <w:rFonts w:hint="eastAsia" w:ascii="宋体" w:hAnsi="宋体" w:eastAsia="宋体" w:cs="宋体"/>
          <w:color w:val="ff0000"/>
          <w:sz w:val="24"/>
          <w:szCs w:val="24"/>
        </w:rPr>
      </w:pPr>
      <w:r>
        <w:rPr>
          <w:rFonts w:hint="eastAsia" w:ascii="宋体" w:hAnsi="宋体" w:eastAsia="宋体" w:cs="宋体"/>
          <w:b/>
          <w:bCs/>
          <w:sz w:val="24"/>
          <w:szCs w:val="24"/>
        </w:rPr>
        <w:t xml:space="preserve">（6）教学档案管理</w:t>
      </w:r>
      <w:r/>
    </w:p>
    <w:p>
      <w:pPr>
        <w:pStyle w:val="979"/>
        <w:ind w:firstLine="560"/>
        <w:rPr>
          <w:rFonts w:hint="eastAsia" w:ascii="宋体" w:hAnsi="宋体" w:eastAsia="宋体" w:cs="宋体"/>
          <w:sz w:val="24"/>
          <w:szCs w:val="24"/>
        </w:rPr>
      </w:pPr>
      <w:r>
        <w:rPr>
          <w:rFonts w:hint="eastAsia" w:ascii="宋体" w:hAnsi="宋体" w:eastAsia="宋体" w:cs="宋体"/>
          <w:sz w:val="24"/>
          <w:szCs w:val="24"/>
        </w:rPr>
        <w:t xml:space="preserve">教学档案管理系统分为学校学情档案管理、教师档案管理和学生学习档案管理模块。</w:t>
      </w:r>
      <w:r/>
    </w:p>
    <w:tbl>
      <w:tblPr>
        <w:tblStyle w:val="764"/>
        <w:tblW w:w="85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5"/>
        <w:gridCol w:w="1719"/>
        <w:gridCol w:w="5946"/>
      </w:tblGrid>
      <w:tr>
        <w:trPr>
          <w:jc w:val="center"/>
          <w:trHeight w:val="560"/>
        </w:trPr>
        <w:tc>
          <w:tcPr>
            <w:shd w:val="clear" w:color="auto" w:fill="f2f2f2"/>
            <w:tcW w:w="915"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序号</w:t>
            </w:r>
            <w:r/>
          </w:p>
        </w:tc>
        <w:tc>
          <w:tcPr>
            <w:shd w:val="clear" w:color="auto" w:fill="f2f2f2"/>
            <w:tcW w:w="1719"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名称</w:t>
            </w:r>
            <w:r/>
          </w:p>
        </w:tc>
        <w:tc>
          <w:tcPr>
            <w:shd w:val="clear" w:color="auto" w:fill="f2f2f2"/>
            <w:tcW w:w="5946"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技术要求及参数</w:t>
            </w:r>
            <w:r/>
          </w:p>
        </w:tc>
      </w:tr>
      <w:tr>
        <w:trPr>
          <w:jc w:val="center"/>
        </w:trPr>
        <w:tc>
          <w:tcPr>
            <w:tcW w:w="91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w:t>
            </w:r>
            <w:r/>
          </w:p>
        </w:tc>
        <w:tc>
          <w:tcPr>
            <w:tcW w:w="17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教师档案管理</w:t>
            </w:r>
            <w:r/>
          </w:p>
        </w:tc>
        <w:tc>
          <w:tcPr>
            <w:tcW w:w="5946" w:type="dxa"/>
            <w:vAlign w:val="top"/>
            <w:textDirection w:val="lrTb"/>
            <w:noWrap w:val="false"/>
          </w:tcPr>
          <w:p>
            <w:pPr>
              <w:numPr>
                <w:ilvl w:val="0"/>
                <w:numId w:val="15"/>
              </w:numPr>
              <w:rPr>
                <w:rFonts w:hint="eastAsia" w:ascii="宋体" w:hAnsi="宋体" w:eastAsia="宋体" w:cs="宋体"/>
                <w:sz w:val="24"/>
                <w:szCs w:val="24"/>
              </w:rPr>
            </w:pPr>
            <w:r>
              <w:rPr>
                <w:rFonts w:hint="eastAsia" w:ascii="宋体" w:hAnsi="宋体" w:eastAsia="宋体" w:cs="宋体"/>
                <w:sz w:val="24"/>
                <w:szCs w:val="24"/>
              </w:rPr>
              <w:t xml:space="preserve">▲支持查看基础信息情况，查看姓名，任教班级，角色信息，所教科目，手机号码等信息；</w:t>
            </w:r>
            <w:r/>
          </w:p>
          <w:p>
            <w:pPr>
              <w:numPr>
                <w:ilvl w:val="0"/>
                <w:numId w:val="15"/>
              </w:numPr>
              <w:rPr>
                <w:rFonts w:hint="eastAsia" w:ascii="宋体" w:hAnsi="宋体" w:eastAsia="宋体" w:cs="宋体"/>
                <w:sz w:val="24"/>
                <w:szCs w:val="24"/>
              </w:rPr>
            </w:pPr>
            <w:r>
              <w:rPr>
                <w:rFonts w:hint="eastAsia" w:ascii="宋体" w:hAnsi="宋体" w:eastAsia="宋体" w:cs="宋体"/>
                <w:sz w:val="24"/>
                <w:szCs w:val="24"/>
              </w:rPr>
              <w:t xml:space="preserve">支持查看教师历年任教信息，支持切换学年查看信息；</w:t>
            </w:r>
            <w:r/>
          </w:p>
          <w:p>
            <w:pPr>
              <w:numPr>
                <w:ilvl w:val="0"/>
                <w:numId w:val="15"/>
              </w:numPr>
              <w:rPr>
                <w:rFonts w:hint="eastAsia" w:ascii="宋体" w:hAnsi="宋体" w:eastAsia="宋体" w:cs="宋体"/>
                <w:sz w:val="24"/>
                <w:szCs w:val="24"/>
              </w:rPr>
            </w:pPr>
            <w:r>
              <w:rPr>
                <w:rFonts w:hint="eastAsia" w:ascii="宋体" w:hAnsi="宋体" w:eastAsia="宋体" w:cs="宋体"/>
                <w:sz w:val="24"/>
                <w:szCs w:val="24"/>
              </w:rPr>
              <w:t xml:space="preserve">支持查看学校教师档案的任职记录，任课班级情况，班级历次考试排名，班级历次考试三率分析等信息；</w:t>
            </w:r>
            <w:r/>
          </w:p>
          <w:p>
            <w:pPr>
              <w:numPr>
                <w:ilvl w:val="0"/>
                <w:numId w:val="15"/>
              </w:numPr>
              <w:rPr>
                <w:rFonts w:hint="eastAsia" w:ascii="宋体" w:hAnsi="宋体" w:eastAsia="宋体" w:cs="宋体"/>
                <w:sz w:val="24"/>
                <w:szCs w:val="24"/>
              </w:rPr>
            </w:pPr>
            <w:r>
              <w:rPr>
                <w:rFonts w:hint="eastAsia" w:ascii="宋体" w:hAnsi="宋体" w:eastAsia="宋体" w:cs="宋体"/>
                <w:sz w:val="24"/>
                <w:szCs w:val="24"/>
              </w:rPr>
              <w:t xml:space="preserve">▲支持查看教师近期登陆平台次数，查看网络阅卷阅卷的数量；</w:t>
            </w:r>
            <w:r/>
          </w:p>
          <w:p>
            <w:pPr>
              <w:numPr>
                <w:ilvl w:val="0"/>
                <w:numId w:val="15"/>
              </w:numPr>
              <w:rPr>
                <w:rFonts w:hint="eastAsia" w:ascii="宋体" w:hAnsi="宋体" w:eastAsia="宋体" w:cs="宋体"/>
                <w:sz w:val="24"/>
                <w:szCs w:val="24"/>
              </w:rPr>
            </w:pPr>
            <w:r>
              <w:rPr>
                <w:rFonts w:hint="eastAsia" w:ascii="宋体" w:hAnsi="宋体" w:eastAsia="宋体" w:cs="宋体"/>
                <w:sz w:val="24"/>
                <w:szCs w:val="24"/>
              </w:rPr>
              <w:t xml:space="preserve">支持查看本学年或历年学年任教情况，支持查看中间新增班级或者取消任教班级；</w:t>
            </w:r>
            <w:r/>
          </w:p>
          <w:p>
            <w:pPr>
              <w:numPr>
                <w:ilvl w:val="0"/>
                <w:numId w:val="15"/>
              </w:numPr>
              <w:rPr>
                <w:rFonts w:hint="eastAsia" w:ascii="宋体" w:hAnsi="宋体" w:eastAsia="宋体" w:cs="宋体"/>
                <w:sz w:val="24"/>
                <w:szCs w:val="24"/>
              </w:rPr>
            </w:pPr>
            <w:r>
              <w:rPr>
                <w:rFonts w:hint="eastAsia" w:ascii="宋体" w:hAnsi="宋体" w:eastAsia="宋体" w:cs="宋体"/>
                <w:sz w:val="24"/>
                <w:szCs w:val="24"/>
              </w:rPr>
              <w:t xml:space="preserve">▲支持查看本学年或历年学年任课班级情况，可查看多个任教班级的考试数据，可查看考试人数，考试场次，班级整体表现，查看知识点情况，查看知识点掌握情况；</w:t>
            </w:r>
            <w:r/>
          </w:p>
          <w:p>
            <w:pPr>
              <w:numPr>
                <w:ilvl w:val="0"/>
                <w:numId w:val="15"/>
              </w:numPr>
              <w:rPr>
                <w:rFonts w:hint="eastAsia" w:ascii="宋体" w:hAnsi="宋体" w:eastAsia="宋体" w:cs="宋体"/>
                <w:sz w:val="24"/>
                <w:szCs w:val="24"/>
              </w:rPr>
            </w:pPr>
            <w:r>
              <w:rPr>
                <w:rFonts w:hint="eastAsia" w:ascii="宋体" w:hAnsi="宋体" w:eastAsia="宋体" w:cs="宋体"/>
                <w:sz w:val="24"/>
                <w:szCs w:val="24"/>
              </w:rPr>
              <w:t xml:space="preserve">支持查看每个科目的班级历次考试排名位比；</w:t>
            </w:r>
            <w:r/>
          </w:p>
          <w:p>
            <w:pPr>
              <w:numPr>
                <w:ilvl w:val="0"/>
                <w:numId w:val="15"/>
              </w:numPr>
              <w:rPr>
                <w:rFonts w:hint="eastAsia" w:ascii="宋体" w:hAnsi="宋体" w:eastAsia="宋体" w:cs="宋体"/>
                <w:sz w:val="24"/>
                <w:szCs w:val="24"/>
              </w:rPr>
            </w:pPr>
            <w:r>
              <w:rPr>
                <w:rFonts w:hint="eastAsia" w:ascii="宋体" w:hAnsi="宋体" w:eastAsia="宋体" w:cs="宋体"/>
                <w:sz w:val="24"/>
                <w:szCs w:val="24"/>
              </w:rPr>
              <w:t xml:space="preserve">支持查看每个科目的班级历次考试三率变化趋势，可查看优秀率，良好率，合格率等信息；</w:t>
            </w:r>
            <w:r/>
          </w:p>
          <w:p>
            <w:pPr>
              <w:pStyle w:val="772"/>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70"/>
        </w:trPr>
        <w:tc>
          <w:tcPr>
            <w:tcW w:w="91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2</w:t>
            </w:r>
            <w:r/>
          </w:p>
        </w:tc>
        <w:tc>
          <w:tcPr>
            <w:tcW w:w="17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学生学习档案管理</w:t>
            </w:r>
            <w:r/>
          </w:p>
        </w:tc>
        <w:tc>
          <w:tcPr>
            <w:tcW w:w="5946" w:type="dxa"/>
            <w:vAlign w:val="top"/>
            <w:textDirection w:val="lrTb"/>
            <w:noWrap w:val="false"/>
          </w:tcPr>
          <w:p>
            <w:pPr>
              <w:numPr>
                <w:ilvl w:val="0"/>
                <w:numId w:val="16"/>
              </w:numPr>
              <w:rPr>
                <w:rFonts w:hint="eastAsia" w:ascii="宋体" w:hAnsi="宋体" w:eastAsia="宋体" w:cs="宋体"/>
                <w:sz w:val="24"/>
                <w:szCs w:val="24"/>
              </w:rPr>
            </w:pPr>
            <w:r>
              <w:rPr>
                <w:rFonts w:hint="eastAsia" w:ascii="宋体" w:hAnsi="宋体" w:eastAsia="宋体" w:cs="宋体"/>
                <w:sz w:val="24"/>
                <w:szCs w:val="24"/>
              </w:rPr>
              <w:t xml:space="preserve">▲支持查看学生历年学习情况，支持报告导出；</w:t>
            </w:r>
            <w:r/>
          </w:p>
          <w:p>
            <w:pPr>
              <w:numPr>
                <w:ilvl w:val="0"/>
                <w:numId w:val="16"/>
              </w:numPr>
              <w:rPr>
                <w:rFonts w:hint="eastAsia" w:ascii="宋体" w:hAnsi="宋体" w:eastAsia="宋体" w:cs="宋体"/>
                <w:sz w:val="24"/>
                <w:szCs w:val="24"/>
              </w:rPr>
            </w:pPr>
            <w:r>
              <w:rPr>
                <w:rFonts w:hint="eastAsia" w:ascii="宋体" w:hAnsi="宋体" w:eastAsia="宋体" w:cs="宋体"/>
                <w:sz w:val="24"/>
                <w:szCs w:val="24"/>
              </w:rPr>
              <w:t xml:space="preserve">▲支持查看学生学年总结，查看共参与考试场次，优秀场次，良好场次，及格场次，学困场次等场次信息；</w:t>
            </w:r>
            <w:r/>
          </w:p>
          <w:p>
            <w:pPr>
              <w:numPr>
                <w:ilvl w:val="0"/>
                <w:numId w:val="16"/>
              </w:numPr>
              <w:rPr>
                <w:rFonts w:hint="eastAsia" w:ascii="宋体" w:hAnsi="宋体" w:eastAsia="宋体" w:cs="宋体"/>
                <w:sz w:val="24"/>
                <w:szCs w:val="24"/>
              </w:rPr>
            </w:pPr>
            <w:r>
              <w:rPr>
                <w:rFonts w:hint="eastAsia" w:ascii="宋体" w:hAnsi="宋体" w:eastAsia="宋体" w:cs="宋体"/>
                <w:sz w:val="24"/>
                <w:szCs w:val="24"/>
              </w:rPr>
              <w:t xml:space="preserve">支持查看本学年或历年学年的做好成绩和最差成绩；</w:t>
            </w:r>
            <w:r/>
          </w:p>
          <w:p>
            <w:pPr>
              <w:numPr>
                <w:ilvl w:val="0"/>
                <w:numId w:val="16"/>
              </w:numPr>
              <w:rPr>
                <w:rFonts w:hint="eastAsia" w:ascii="宋体" w:hAnsi="宋体" w:eastAsia="宋体" w:cs="宋体"/>
                <w:sz w:val="24"/>
                <w:szCs w:val="24"/>
              </w:rPr>
            </w:pPr>
            <w:r>
              <w:rPr>
                <w:rFonts w:hint="eastAsia" w:ascii="宋体" w:hAnsi="宋体" w:eastAsia="宋体" w:cs="宋体"/>
                <w:sz w:val="24"/>
                <w:szCs w:val="24"/>
              </w:rPr>
              <w:t xml:space="preserve">支持查看本学年或历年学年的考试概述（所有科目所有考试），支持查看详细的考试报告；</w:t>
            </w:r>
            <w:r/>
          </w:p>
          <w:p>
            <w:pPr>
              <w:numPr>
                <w:ilvl w:val="0"/>
                <w:numId w:val="16"/>
              </w:numPr>
              <w:rPr>
                <w:rFonts w:hint="eastAsia" w:ascii="宋体" w:hAnsi="宋体" w:eastAsia="宋体" w:cs="宋体"/>
                <w:sz w:val="24"/>
                <w:szCs w:val="24"/>
              </w:rPr>
            </w:pPr>
            <w:r>
              <w:rPr>
                <w:rFonts w:hint="eastAsia" w:ascii="宋体" w:hAnsi="宋体" w:eastAsia="宋体" w:cs="宋体"/>
                <w:sz w:val="24"/>
                <w:szCs w:val="24"/>
              </w:rPr>
              <w:t xml:space="preserve">支持查看本学年或历年学年的学科竞争力，可查看所有学科的对比班级和对比年级的竞争力；</w:t>
            </w:r>
            <w:r/>
          </w:p>
          <w:p>
            <w:pPr>
              <w:numPr>
                <w:ilvl w:val="0"/>
                <w:numId w:val="16"/>
              </w:numPr>
              <w:rPr>
                <w:rFonts w:hint="eastAsia" w:ascii="宋体" w:hAnsi="宋体" w:eastAsia="宋体" w:cs="宋体"/>
                <w:sz w:val="24"/>
                <w:szCs w:val="24"/>
              </w:rPr>
            </w:pPr>
            <w:r>
              <w:rPr>
                <w:rFonts w:hint="eastAsia" w:ascii="宋体" w:hAnsi="宋体" w:eastAsia="宋体" w:cs="宋体"/>
                <w:sz w:val="24"/>
                <w:szCs w:val="24"/>
              </w:rPr>
              <w:t xml:space="preserve">▲支持查看各个学科的薄弱知识点的情况，可以查看某个知识点的关联题目，可查看知识点的考到的次数，掌握程度，个人平均得分率，班级平均得分率，年级平均得分率等信息。</w:t>
            </w:r>
            <w:r/>
          </w:p>
          <w:p>
            <w:pPr>
              <w:rPr>
                <w:rFonts w:hint="eastAsia" w:ascii="宋体" w:hAnsi="宋体" w:eastAsia="宋体" w:cs="宋体"/>
                <w:sz w:val="24"/>
                <w:szCs w:val="24"/>
              </w:rPr>
            </w:pPr>
            <w:r>
              <w:rPr>
                <w:rFonts w:hint="eastAsia" w:ascii="宋体" w:hAnsi="宋体" w:eastAsia="宋体" w:cs="宋体"/>
                <w:sz w:val="24"/>
                <w:szCs w:val="24"/>
              </w:rPr>
            </w:r>
            <w:r/>
          </w:p>
          <w:p>
            <w:pPr>
              <w:pStyle w:val="772"/>
              <w:rPr>
                <w:rFonts w:hint="eastAsia" w:ascii="宋体" w:hAnsi="宋体" w:eastAsia="宋体" w:cs="宋体"/>
                <w:sz w:val="24"/>
                <w:szCs w:val="24"/>
              </w:rPr>
            </w:pPr>
            <w:r>
              <w:rPr>
                <w:rFonts w:hint="eastAsia" w:ascii="宋体" w:hAnsi="宋体" w:eastAsia="宋体" w:cs="宋体"/>
                <w:sz w:val="24"/>
                <w:szCs w:val="24"/>
              </w:rPr>
            </w:r>
            <w:r/>
          </w:p>
        </w:tc>
      </w:tr>
    </w:tbl>
    <w:p>
      <w:pPr>
        <w:rPr>
          <w:rFonts w:hint="eastAsia" w:ascii="宋体" w:hAnsi="宋体" w:eastAsia="宋体" w:cs="宋体"/>
          <w:sz w:val="24"/>
          <w:szCs w:val="24"/>
        </w:rPr>
      </w:pPr>
      <w:r>
        <w:rPr>
          <w:rFonts w:hint="eastAsia" w:ascii="宋体" w:hAnsi="宋体" w:eastAsia="宋体" w:cs="宋体"/>
          <w:sz w:val="24"/>
          <w:szCs w:val="24"/>
        </w:rPr>
      </w:r>
      <w:r/>
    </w:p>
    <w:p>
      <w:pPr>
        <w:ind w:firstLine="562"/>
        <w:jc w:val="left"/>
        <w:spacing w:line="480" w:lineRule="auto"/>
        <w:widowControl/>
        <w:rPr>
          <w:rFonts w:hint="eastAsia" w:ascii="宋体" w:hAnsi="宋体" w:eastAsia="宋体" w:cs="宋体"/>
          <w:sz w:val="24"/>
          <w:szCs w:val="24"/>
        </w:rPr>
      </w:pPr>
      <w:r>
        <w:rPr>
          <w:rFonts w:hint="eastAsia" w:ascii="宋体" w:hAnsi="宋体" w:eastAsia="宋体" w:cs="宋体"/>
          <w:b/>
          <w:bCs/>
          <w:sz w:val="24"/>
          <w:szCs w:val="24"/>
        </w:rPr>
        <w:t xml:space="preserve">（7）基础信息管理</w:t>
      </w:r>
      <w:r/>
    </w:p>
    <w:p>
      <w:pPr>
        <w:ind w:firstLine="566"/>
        <w:spacing w:line="360" w:lineRule="auto"/>
        <w:rPr>
          <w:rFonts w:hint="eastAsia" w:ascii="宋体" w:hAnsi="宋体" w:eastAsia="宋体" w:cs="宋体"/>
          <w:sz w:val="24"/>
          <w:szCs w:val="24"/>
        </w:rPr>
      </w:pPr>
      <w:r>
        <w:rPr>
          <w:rFonts w:hint="eastAsia" w:ascii="宋体" w:hAnsi="宋体" w:eastAsia="宋体" w:cs="宋体"/>
          <w:sz w:val="24"/>
          <w:szCs w:val="24"/>
        </w:rPr>
        <w:t xml:space="preserve">基础信息管理包括基础数据管理、角色管理、权限管理、用户管理、数据字典和操作日志管理等功能。</w:t>
      </w:r>
      <w:r/>
    </w:p>
    <w:p>
      <w:pPr>
        <w:pStyle w:val="772"/>
        <w:rPr>
          <w:rFonts w:hint="eastAsia" w:ascii="宋体" w:hAnsi="宋体" w:eastAsia="宋体" w:cs="宋体"/>
          <w:sz w:val="24"/>
          <w:szCs w:val="24"/>
        </w:rPr>
      </w:pPr>
      <w:r>
        <w:rPr>
          <w:rFonts w:hint="eastAsia" w:ascii="宋体" w:hAnsi="宋体" w:eastAsia="宋体" w:cs="宋体"/>
          <w:sz w:val="24"/>
          <w:szCs w:val="24"/>
        </w:rPr>
      </w:r>
      <w:r/>
    </w:p>
    <w:tbl>
      <w:tblPr>
        <w:tblStyle w:val="764"/>
        <w:tblW w:w="85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5"/>
        <w:gridCol w:w="1719"/>
        <w:gridCol w:w="5946"/>
      </w:tblGrid>
      <w:tr>
        <w:trPr>
          <w:jc w:val="center"/>
          <w:trHeight w:val="560"/>
        </w:trPr>
        <w:tc>
          <w:tcPr>
            <w:shd w:val="clear" w:color="auto" w:fill="f2f2f2"/>
            <w:tcW w:w="915"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序号</w:t>
            </w:r>
            <w:r/>
          </w:p>
        </w:tc>
        <w:tc>
          <w:tcPr>
            <w:shd w:val="clear" w:color="auto" w:fill="f2f2f2"/>
            <w:tcW w:w="1719"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名称</w:t>
            </w:r>
            <w:r/>
          </w:p>
        </w:tc>
        <w:tc>
          <w:tcPr>
            <w:shd w:val="clear" w:color="auto" w:fill="f2f2f2"/>
            <w:tcW w:w="5946"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技术要求及参数</w:t>
            </w:r>
            <w:r/>
          </w:p>
        </w:tc>
      </w:tr>
      <w:tr>
        <w:trPr>
          <w:jc w:val="center"/>
        </w:trPr>
        <w:tc>
          <w:tcPr>
            <w:tcW w:w="91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w:t>
            </w:r>
            <w:r/>
          </w:p>
        </w:tc>
        <w:tc>
          <w:tcPr>
            <w:tcW w:w="17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学生信息管理</w:t>
            </w:r>
            <w:r/>
          </w:p>
        </w:tc>
        <w:tc>
          <w:tcPr>
            <w:tcW w:w="5946" w:type="dxa"/>
            <w:vAlign w:val="top"/>
            <w:textDirection w:val="lrTb"/>
            <w:noWrap w:val="false"/>
          </w:tcPr>
          <w:p>
            <w:pPr>
              <w:numPr>
                <w:ilvl w:val="0"/>
                <w:numId w:val="17"/>
              </w:numPr>
              <w:rPr>
                <w:rFonts w:hint="eastAsia" w:ascii="宋体" w:hAnsi="宋体" w:eastAsia="宋体" w:cs="宋体"/>
                <w:sz w:val="24"/>
                <w:szCs w:val="24"/>
              </w:rPr>
            </w:pPr>
            <w:r>
              <w:rPr>
                <w:rFonts w:hint="eastAsia" w:ascii="宋体" w:hAnsi="宋体" w:eastAsia="宋体" w:cs="宋体"/>
                <w:sz w:val="24"/>
                <w:szCs w:val="24"/>
              </w:rPr>
              <w:t xml:space="preserve">拥有管理权限的人员通过学生管理，支持查看所有学校所有年级所有班级的学生信息，包括学生姓名，考号，家长联系方式等信息；</w:t>
            </w:r>
            <w:r/>
          </w:p>
          <w:p>
            <w:pPr>
              <w:numPr>
                <w:ilvl w:val="0"/>
                <w:numId w:val="17"/>
              </w:numPr>
              <w:rPr>
                <w:rFonts w:hint="eastAsia" w:ascii="宋体" w:hAnsi="宋体" w:eastAsia="宋体" w:cs="宋体"/>
                <w:sz w:val="24"/>
                <w:szCs w:val="24"/>
              </w:rPr>
            </w:pPr>
            <w:r>
              <w:rPr>
                <w:rFonts w:hint="eastAsia" w:ascii="宋体" w:hAnsi="宋体" w:eastAsia="宋体" w:cs="宋体"/>
                <w:sz w:val="24"/>
                <w:szCs w:val="24"/>
              </w:rPr>
              <w:t xml:space="preserve">支持查看学生是否参与统计；</w:t>
            </w:r>
            <w:r/>
          </w:p>
          <w:p>
            <w:pPr>
              <w:numPr>
                <w:ilvl w:val="0"/>
                <w:numId w:val="17"/>
              </w:numPr>
              <w:rPr>
                <w:rFonts w:hint="eastAsia" w:ascii="宋体" w:hAnsi="宋体" w:eastAsia="宋体" w:cs="宋体"/>
                <w:sz w:val="24"/>
                <w:szCs w:val="24"/>
              </w:rPr>
            </w:pPr>
            <w:r>
              <w:rPr>
                <w:rFonts w:hint="eastAsia" w:ascii="宋体" w:hAnsi="宋体" w:eastAsia="宋体" w:cs="宋体"/>
                <w:sz w:val="24"/>
                <w:szCs w:val="24"/>
              </w:rPr>
              <w:t xml:space="preserve">支持通过搜索姓名考试号等信息搜索学生信息；</w:t>
            </w:r>
            <w:r/>
          </w:p>
          <w:p>
            <w:pPr>
              <w:numPr>
                <w:ilvl w:val="0"/>
                <w:numId w:val="17"/>
              </w:numPr>
              <w:rPr>
                <w:rFonts w:hint="eastAsia" w:ascii="宋体" w:hAnsi="宋体" w:eastAsia="宋体" w:cs="宋体"/>
                <w:sz w:val="24"/>
                <w:szCs w:val="24"/>
              </w:rPr>
            </w:pPr>
            <w:r>
              <w:rPr>
                <w:rFonts w:hint="eastAsia" w:ascii="宋体" w:hAnsi="宋体" w:eastAsia="宋体" w:cs="宋体"/>
                <w:sz w:val="24"/>
                <w:szCs w:val="24"/>
              </w:rPr>
              <w:t xml:space="preserve">▲支持新学年自动调整学生年级，学生、教师任教系统自动升级；</w:t>
            </w:r>
            <w:r/>
          </w:p>
          <w:p>
            <w:pPr>
              <w:numPr>
                <w:ilvl w:val="0"/>
                <w:numId w:val="17"/>
              </w:numPr>
              <w:rPr>
                <w:rFonts w:hint="eastAsia" w:ascii="宋体" w:hAnsi="宋体" w:eastAsia="宋体" w:cs="宋体"/>
                <w:sz w:val="24"/>
                <w:szCs w:val="24"/>
              </w:rPr>
            </w:pPr>
            <w:r>
              <w:rPr>
                <w:rFonts w:hint="eastAsia" w:ascii="宋体" w:hAnsi="宋体" w:eastAsia="宋体" w:cs="宋体"/>
                <w:sz w:val="24"/>
                <w:szCs w:val="24"/>
              </w:rPr>
              <w:t xml:space="preserve">支持根据新高考选科分班，一键导入学生选科情况。</w:t>
            </w:r>
            <w:r/>
          </w:p>
          <w:p>
            <w:pPr>
              <w:pStyle w:val="772"/>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W w:w="91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2</w:t>
            </w:r>
            <w:r/>
          </w:p>
        </w:tc>
        <w:tc>
          <w:tcPr>
            <w:tcW w:w="17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教师管理</w:t>
            </w:r>
            <w:r/>
          </w:p>
        </w:tc>
        <w:tc>
          <w:tcPr>
            <w:tcW w:w="5946" w:type="dxa"/>
            <w:vAlign w:val="top"/>
            <w:textDirection w:val="lrTb"/>
            <w:noWrap w:val="false"/>
          </w:tcPr>
          <w:p>
            <w:pPr>
              <w:numPr>
                <w:ilvl w:val="0"/>
                <w:numId w:val="18"/>
              </w:numPr>
              <w:rPr>
                <w:rFonts w:hint="eastAsia" w:ascii="宋体" w:hAnsi="宋体" w:eastAsia="宋体" w:cs="宋体"/>
                <w:sz w:val="24"/>
                <w:szCs w:val="24"/>
              </w:rPr>
            </w:pPr>
            <w:r>
              <w:rPr>
                <w:rFonts w:hint="eastAsia" w:ascii="宋体" w:hAnsi="宋体" w:eastAsia="宋体" w:cs="宋体"/>
                <w:sz w:val="24"/>
                <w:szCs w:val="24"/>
              </w:rPr>
              <w:t xml:space="preserve">拥有管理权限的人员通过教师管理，支持查看所有学校的任课教师；</w:t>
            </w:r>
            <w:r/>
          </w:p>
          <w:p>
            <w:pPr>
              <w:numPr>
                <w:ilvl w:val="0"/>
                <w:numId w:val="18"/>
              </w:numPr>
              <w:rPr>
                <w:rFonts w:hint="eastAsia" w:ascii="宋体" w:hAnsi="宋体" w:eastAsia="宋体" w:cs="宋体"/>
                <w:sz w:val="24"/>
                <w:szCs w:val="24"/>
              </w:rPr>
            </w:pPr>
            <w:r>
              <w:rPr>
                <w:rFonts w:hint="eastAsia" w:ascii="宋体" w:hAnsi="宋体" w:eastAsia="宋体" w:cs="宋体"/>
                <w:sz w:val="24"/>
                <w:szCs w:val="24"/>
              </w:rPr>
              <w:t xml:space="preserve">支持查看教师的任教年级班级以及任教科目；</w:t>
            </w:r>
            <w:r/>
          </w:p>
          <w:p>
            <w:pPr>
              <w:numPr>
                <w:ilvl w:val="0"/>
                <w:numId w:val="18"/>
              </w:numPr>
              <w:rPr>
                <w:rFonts w:hint="eastAsia" w:ascii="宋体" w:hAnsi="宋体" w:eastAsia="宋体" w:cs="宋体"/>
                <w:sz w:val="24"/>
                <w:szCs w:val="24"/>
              </w:rPr>
            </w:pPr>
            <w:r>
              <w:rPr>
                <w:rFonts w:hint="eastAsia" w:ascii="宋体" w:hAnsi="宋体" w:eastAsia="宋体" w:cs="宋体"/>
                <w:sz w:val="24"/>
                <w:szCs w:val="24"/>
              </w:rPr>
              <w:t xml:space="preserve">支持通过搜索教师姓名等方式搜索教师信息；</w:t>
            </w:r>
            <w:r/>
          </w:p>
          <w:p>
            <w:pPr>
              <w:pStyle w:val="772"/>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W w:w="91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3</w:t>
            </w:r>
            <w:r/>
          </w:p>
        </w:tc>
        <w:tc>
          <w:tcPr>
            <w:tcW w:w="17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学校管理</w:t>
            </w:r>
            <w:r/>
          </w:p>
        </w:tc>
        <w:tc>
          <w:tcPr>
            <w:tcW w:w="5946" w:type="dxa"/>
            <w:vAlign w:val="top"/>
            <w:textDirection w:val="lrTb"/>
            <w:noWrap w:val="false"/>
          </w:tcPr>
          <w:p>
            <w:pPr>
              <w:numPr>
                <w:ilvl w:val="0"/>
                <w:numId w:val="19"/>
              </w:numPr>
              <w:rPr>
                <w:rFonts w:hint="eastAsia" w:ascii="宋体" w:hAnsi="宋体" w:eastAsia="宋体" w:cs="宋体"/>
                <w:sz w:val="24"/>
                <w:szCs w:val="24"/>
              </w:rPr>
            </w:pPr>
            <w:r>
              <w:rPr>
                <w:rFonts w:hint="eastAsia" w:ascii="宋体" w:hAnsi="宋体" w:eastAsia="宋体" w:cs="宋体"/>
                <w:sz w:val="24"/>
                <w:szCs w:val="24"/>
              </w:rPr>
              <w:t xml:space="preserve">▲支持拥有管理权限的人员通过学校管理，查看自己区域下所有的学校信息；</w:t>
            </w:r>
            <w:r/>
          </w:p>
          <w:p>
            <w:pPr>
              <w:numPr>
                <w:ilvl w:val="0"/>
                <w:numId w:val="19"/>
              </w:numPr>
              <w:rPr>
                <w:rFonts w:hint="eastAsia" w:ascii="宋体" w:hAnsi="宋体" w:eastAsia="宋体" w:cs="宋体"/>
                <w:sz w:val="24"/>
                <w:szCs w:val="24"/>
              </w:rPr>
            </w:pPr>
            <w:r>
              <w:rPr>
                <w:rFonts w:hint="eastAsia" w:ascii="宋体" w:hAnsi="宋体" w:eastAsia="宋体" w:cs="宋体"/>
                <w:sz w:val="24"/>
                <w:szCs w:val="24"/>
              </w:rPr>
              <w:t xml:space="preserve">▲支持下载全部学校的全部二维码信息，也支持单独下载二维码信息；</w:t>
            </w:r>
            <w:r/>
          </w:p>
          <w:p>
            <w:pPr>
              <w:pStyle w:val="772"/>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W w:w="91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4</w:t>
            </w:r>
            <w:r/>
          </w:p>
        </w:tc>
        <w:tc>
          <w:tcPr>
            <w:tcW w:w="17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基础参数管理</w:t>
            </w:r>
            <w:r/>
          </w:p>
        </w:tc>
        <w:tc>
          <w:tcPr>
            <w:tcW w:w="5946" w:type="dxa"/>
            <w:vAlign w:val="top"/>
            <w:textDirection w:val="lrTb"/>
            <w:noWrap w:val="false"/>
          </w:tcPr>
          <w:p>
            <w:pPr>
              <w:numPr>
                <w:ilvl w:val="0"/>
                <w:numId w:val="20"/>
              </w:numPr>
              <w:rPr>
                <w:rFonts w:hint="eastAsia" w:ascii="宋体" w:hAnsi="宋体" w:eastAsia="宋体" w:cs="宋体"/>
                <w:sz w:val="24"/>
                <w:szCs w:val="24"/>
              </w:rPr>
            </w:pPr>
            <w:r>
              <w:rPr>
                <w:rFonts w:hint="eastAsia" w:ascii="宋体" w:hAnsi="宋体" w:eastAsia="宋体" w:cs="宋体"/>
                <w:sz w:val="24"/>
                <w:szCs w:val="24"/>
              </w:rPr>
              <w:t xml:space="preserve">支持设置分数段的等级设置，支持设置各个年级各个学校的等级比例；</w:t>
            </w:r>
            <w:r/>
          </w:p>
          <w:p>
            <w:pPr>
              <w:numPr>
                <w:ilvl w:val="0"/>
                <w:numId w:val="20"/>
              </w:numPr>
              <w:rPr>
                <w:rFonts w:hint="eastAsia" w:ascii="宋体" w:hAnsi="宋体" w:eastAsia="宋体" w:cs="宋体"/>
                <w:sz w:val="24"/>
                <w:szCs w:val="24"/>
              </w:rPr>
            </w:pPr>
            <w:r>
              <w:rPr>
                <w:rFonts w:hint="eastAsia" w:ascii="宋体" w:hAnsi="宋体" w:eastAsia="宋体" w:cs="宋体"/>
                <w:sz w:val="24"/>
                <w:szCs w:val="24"/>
              </w:rPr>
              <w:t xml:space="preserve">支持设置高频错题，薄弱知识点，薄弱题型，薄弱能力等比例的设置（设置后影响创建考试的报表计算数据）；</w:t>
            </w:r>
            <w:r/>
          </w:p>
          <w:p>
            <w:pPr>
              <w:numPr>
                <w:ilvl w:val="0"/>
                <w:numId w:val="20"/>
              </w:numPr>
              <w:rPr>
                <w:rFonts w:hint="eastAsia" w:ascii="宋体" w:hAnsi="宋体" w:eastAsia="宋体" w:cs="宋体"/>
                <w:sz w:val="24"/>
                <w:szCs w:val="24"/>
              </w:rPr>
            </w:pPr>
            <w:r>
              <w:rPr>
                <w:rFonts w:hint="eastAsia" w:ascii="宋体" w:hAnsi="宋体" w:eastAsia="宋体" w:cs="宋体"/>
                <w:sz w:val="24"/>
                <w:szCs w:val="24"/>
              </w:rPr>
              <w:t xml:space="preserve">支持设置缺考，无名氏，0分卷的是否参与统计设置；</w:t>
            </w:r>
            <w:r/>
          </w:p>
          <w:p>
            <w:pPr>
              <w:numPr>
                <w:ilvl w:val="0"/>
                <w:numId w:val="20"/>
              </w:numPr>
              <w:rPr>
                <w:rFonts w:hint="eastAsia" w:ascii="宋体" w:hAnsi="宋体" w:eastAsia="宋体" w:cs="宋体"/>
                <w:sz w:val="24"/>
                <w:szCs w:val="24"/>
              </w:rPr>
            </w:pPr>
            <w:r>
              <w:rPr>
                <w:rFonts w:hint="eastAsia" w:ascii="宋体" w:hAnsi="宋体" w:eastAsia="宋体" w:cs="宋体"/>
                <w:sz w:val="24"/>
                <w:szCs w:val="24"/>
              </w:rPr>
              <w:t xml:space="preserve">支持网络阅卷复阅差值的算分方式设置，可设置按最高分，按平均分，按最低分三种方式；</w:t>
            </w:r>
            <w:r/>
          </w:p>
          <w:p>
            <w:pPr>
              <w:pStyle w:val="772"/>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W w:w="91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5</w:t>
            </w:r>
            <w:r/>
          </w:p>
        </w:tc>
        <w:tc>
          <w:tcPr>
            <w:tcW w:w="17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角色管理</w:t>
            </w:r>
            <w:r/>
          </w:p>
        </w:tc>
        <w:tc>
          <w:tcPr>
            <w:tcW w:w="5946" w:type="dxa"/>
            <w:vAlign w:val="top"/>
            <w:textDirection w:val="lrTb"/>
            <w:noWrap w:val="false"/>
          </w:tcPr>
          <w:p>
            <w:pPr>
              <w:numPr>
                <w:ilvl w:val="0"/>
                <w:numId w:val="21"/>
              </w:numPr>
              <w:rPr>
                <w:rFonts w:hint="eastAsia" w:ascii="宋体" w:hAnsi="宋体" w:eastAsia="宋体" w:cs="宋体"/>
                <w:sz w:val="24"/>
                <w:szCs w:val="24"/>
              </w:rPr>
            </w:pPr>
            <w:r>
              <w:rPr>
                <w:rFonts w:hint="eastAsia" w:ascii="宋体" w:hAnsi="宋体" w:eastAsia="宋体" w:cs="宋体"/>
                <w:sz w:val="24"/>
                <w:szCs w:val="24"/>
              </w:rPr>
              <w:t xml:space="preserve">支持编辑角色编辑管理员权限，编辑教研室主任，教研员等权限，可以灵活新增角色权限；</w:t>
            </w:r>
            <w:r/>
          </w:p>
          <w:p>
            <w:pPr>
              <w:numPr>
                <w:ilvl w:val="0"/>
                <w:numId w:val="21"/>
              </w:numPr>
              <w:rPr>
                <w:rFonts w:hint="eastAsia" w:ascii="宋体" w:hAnsi="宋体" w:eastAsia="宋体" w:cs="宋体"/>
                <w:sz w:val="24"/>
                <w:szCs w:val="24"/>
              </w:rPr>
            </w:pPr>
            <w:r>
              <w:rPr>
                <w:rFonts w:hint="eastAsia" w:ascii="宋体" w:hAnsi="宋体" w:eastAsia="宋体" w:cs="宋体"/>
                <w:sz w:val="24"/>
                <w:szCs w:val="24"/>
              </w:rPr>
              <w:t xml:space="preserve">支持每一个菜单项和数据项都可以通过编辑权限来编辑。</w:t>
            </w:r>
            <w:r/>
          </w:p>
          <w:p>
            <w:pPr>
              <w:pStyle w:val="772"/>
              <w:rPr>
                <w:rFonts w:hint="eastAsia" w:ascii="宋体" w:hAnsi="宋体" w:eastAsia="宋体" w:cs="宋体"/>
                <w:sz w:val="24"/>
                <w:szCs w:val="24"/>
              </w:rPr>
            </w:pPr>
            <w:r>
              <w:rPr>
                <w:rFonts w:hint="eastAsia" w:ascii="宋体" w:hAnsi="宋体" w:eastAsia="宋体" w:cs="宋体"/>
                <w:sz w:val="24"/>
                <w:szCs w:val="24"/>
              </w:rPr>
            </w:r>
            <w:r/>
          </w:p>
        </w:tc>
      </w:tr>
    </w:tbl>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562"/>
        <w:jc w:val="left"/>
        <w:spacing w:line="480" w:lineRule="auto"/>
        <w:widowControl/>
        <w:rPr>
          <w:rFonts w:hint="eastAsia" w:ascii="宋体" w:hAnsi="宋体" w:eastAsia="宋体" w:cs="宋体"/>
          <w:sz w:val="24"/>
          <w:szCs w:val="24"/>
        </w:rPr>
      </w:pPr>
      <w:r>
        <w:rPr>
          <w:rFonts w:hint="eastAsia" w:ascii="宋体" w:hAnsi="宋体" w:eastAsia="宋体" w:cs="宋体"/>
          <w:b/>
          <w:bCs/>
          <w:sz w:val="24"/>
          <w:szCs w:val="24"/>
        </w:rPr>
        <w:t xml:space="preserve">（8）教师移动端管理</w:t>
      </w:r>
      <w:r/>
    </w:p>
    <w:p>
      <w:pPr>
        <w:ind w:firstLine="566"/>
        <w:spacing w:line="360" w:lineRule="auto"/>
        <w:rPr>
          <w:rFonts w:hint="eastAsia" w:ascii="宋体" w:hAnsi="宋体" w:eastAsia="宋体" w:cs="宋体"/>
          <w:sz w:val="24"/>
          <w:szCs w:val="24"/>
        </w:rPr>
      </w:pPr>
      <w:r>
        <w:rPr>
          <w:rFonts w:hint="eastAsia" w:ascii="宋体" w:hAnsi="宋体" w:eastAsia="宋体" w:cs="宋体"/>
          <w:sz w:val="24"/>
          <w:szCs w:val="24"/>
        </w:rPr>
        <w:t xml:space="preserve">教师移动端管理应包括考试报告管理、手机阅卷管理等功能。</w:t>
      </w:r>
      <w:r/>
    </w:p>
    <w:tbl>
      <w:tblPr>
        <w:tblStyle w:val="764"/>
        <w:tblW w:w="85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5"/>
        <w:gridCol w:w="1719"/>
        <w:gridCol w:w="5946"/>
      </w:tblGrid>
      <w:tr>
        <w:trPr>
          <w:jc w:val="center"/>
          <w:trHeight w:val="560"/>
        </w:trPr>
        <w:tc>
          <w:tcPr>
            <w:shd w:val="clear" w:color="auto" w:fill="f2f2f2"/>
            <w:tcW w:w="915"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序号</w:t>
            </w:r>
            <w:r/>
          </w:p>
        </w:tc>
        <w:tc>
          <w:tcPr>
            <w:shd w:val="clear" w:color="auto" w:fill="f2f2f2"/>
            <w:tcW w:w="1719"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名称</w:t>
            </w:r>
            <w:r/>
          </w:p>
        </w:tc>
        <w:tc>
          <w:tcPr>
            <w:shd w:val="clear" w:color="auto" w:fill="f2f2f2"/>
            <w:tcW w:w="5946"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技术要求及参数</w:t>
            </w:r>
            <w:r/>
          </w:p>
        </w:tc>
      </w:tr>
      <w:tr>
        <w:trPr>
          <w:jc w:val="center"/>
        </w:trPr>
        <w:tc>
          <w:tcPr>
            <w:tcW w:w="91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w:t>
            </w:r>
            <w:r/>
          </w:p>
        </w:tc>
        <w:tc>
          <w:tcPr>
            <w:tcW w:w="17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考试报告管理</w:t>
            </w:r>
            <w:r/>
          </w:p>
        </w:tc>
        <w:tc>
          <w:tcPr>
            <w:tcW w:w="5946" w:type="dxa"/>
            <w:vAlign w:val="top"/>
            <w:textDirection w:val="lrTb"/>
            <w:noWrap w:val="false"/>
          </w:tcPr>
          <w:p>
            <w:pPr>
              <w:numPr>
                <w:ilvl w:val="0"/>
                <w:numId w:val="22"/>
              </w:numPr>
              <w:rPr>
                <w:rFonts w:hint="eastAsia" w:ascii="宋体" w:hAnsi="宋体" w:eastAsia="宋体" w:cs="宋体"/>
                <w:sz w:val="24"/>
                <w:szCs w:val="24"/>
              </w:rPr>
            </w:pPr>
            <w:r>
              <w:rPr>
                <w:rFonts w:hint="eastAsia" w:ascii="宋体" w:hAnsi="宋体" w:eastAsia="宋体" w:cs="宋体"/>
                <w:sz w:val="24"/>
                <w:szCs w:val="24"/>
              </w:rPr>
              <w:t xml:space="preserve">支持提供单科成绩报告（基础指标、成绩单、试卷讲评、知识题型分析）；多科成绩报告（基础指标、成绩分布、成绩单）；</w:t>
            </w:r>
            <w:r/>
          </w:p>
          <w:p>
            <w:pPr>
              <w:numPr>
                <w:ilvl w:val="0"/>
                <w:numId w:val="22"/>
              </w:numPr>
              <w:rPr>
                <w:rFonts w:hint="eastAsia" w:ascii="宋体" w:hAnsi="宋体" w:eastAsia="宋体" w:cs="宋体"/>
                <w:sz w:val="24"/>
                <w:szCs w:val="24"/>
              </w:rPr>
            </w:pPr>
            <w:r>
              <w:rPr>
                <w:rFonts w:hint="eastAsia" w:ascii="宋体" w:hAnsi="宋体" w:eastAsia="宋体" w:cs="宋体"/>
                <w:sz w:val="24"/>
                <w:szCs w:val="24"/>
              </w:rPr>
              <w:t xml:space="preserve">支持报告显示基础指标对比分析平均分、优秀率、合格率、学困率等分析数据；</w:t>
            </w:r>
            <w:r/>
          </w:p>
          <w:p>
            <w:pPr>
              <w:pStyle w:val="772"/>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W w:w="91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2</w:t>
            </w:r>
            <w:r/>
          </w:p>
        </w:tc>
        <w:tc>
          <w:tcPr>
            <w:tcW w:w="17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手机阅卷管理</w:t>
            </w:r>
            <w:r/>
          </w:p>
        </w:tc>
        <w:tc>
          <w:tcPr>
            <w:tcW w:w="5946" w:type="dxa"/>
            <w:vAlign w:val="top"/>
            <w:textDirection w:val="lrTb"/>
            <w:noWrap w:val="false"/>
          </w:tcPr>
          <w:p>
            <w:pPr>
              <w:numPr>
                <w:ilvl w:val="0"/>
                <w:numId w:val="18"/>
              </w:numPr>
              <w:rPr>
                <w:rFonts w:hint="eastAsia" w:ascii="宋体" w:hAnsi="宋体" w:eastAsia="宋体" w:cs="宋体"/>
                <w:sz w:val="24"/>
                <w:szCs w:val="24"/>
              </w:rPr>
            </w:pPr>
            <w:r>
              <w:rPr>
                <w:rFonts w:hint="eastAsia" w:ascii="宋体" w:hAnsi="宋体" w:eastAsia="宋体" w:cs="宋体"/>
                <w:sz w:val="24"/>
                <w:szCs w:val="24"/>
              </w:rPr>
              <w:t xml:space="preserve">支持老师通过手机进行阅卷，可通过点击分数进行打分；</w:t>
            </w:r>
            <w:r/>
          </w:p>
          <w:p>
            <w:pPr>
              <w:numPr>
                <w:ilvl w:val="0"/>
                <w:numId w:val="18"/>
              </w:numPr>
              <w:rPr>
                <w:rFonts w:hint="eastAsia" w:ascii="宋体" w:hAnsi="宋体" w:eastAsia="宋体" w:cs="宋体"/>
                <w:sz w:val="24"/>
                <w:szCs w:val="24"/>
              </w:rPr>
            </w:pPr>
            <w:r>
              <w:rPr>
                <w:rFonts w:hint="eastAsia" w:ascii="宋体" w:hAnsi="宋体" w:eastAsia="宋体" w:cs="宋体"/>
                <w:sz w:val="24"/>
                <w:szCs w:val="24"/>
              </w:rPr>
              <w:t xml:space="preserve">支持标记优解、异常卷。</w:t>
            </w:r>
            <w:r/>
          </w:p>
          <w:p>
            <w:pPr>
              <w:pStyle w:val="772"/>
              <w:rPr>
                <w:rFonts w:hint="eastAsia" w:ascii="宋体" w:hAnsi="宋体" w:eastAsia="宋体" w:cs="宋体"/>
                <w:sz w:val="24"/>
                <w:szCs w:val="24"/>
              </w:rPr>
            </w:pPr>
            <w:r>
              <w:rPr>
                <w:rFonts w:hint="eastAsia" w:ascii="宋体" w:hAnsi="宋体" w:eastAsia="宋体" w:cs="宋体"/>
                <w:sz w:val="24"/>
                <w:szCs w:val="24"/>
              </w:rPr>
            </w:r>
            <w:r/>
          </w:p>
        </w:tc>
      </w:tr>
    </w:tbl>
    <w:p>
      <w:pPr>
        <w:rPr>
          <w:rFonts w:hint="eastAsia" w:ascii="宋体" w:hAnsi="宋体" w:eastAsia="宋体" w:cs="宋体"/>
        </w:rPr>
      </w:pPr>
      <w:r>
        <w:rPr>
          <w:rFonts w:hint="eastAsia" w:ascii="宋体" w:hAnsi="宋体" w:eastAsia="宋体" w:cs="宋体"/>
        </w:rPr>
      </w:r>
      <w:r/>
    </w:p>
    <w:p>
      <w:pPr>
        <w:pStyle w:val="766"/>
        <w:rPr>
          <w:rFonts w:hint="eastAsia" w:ascii="宋体" w:hAnsi="宋体" w:eastAsia="宋体" w:cs="宋体"/>
        </w:rPr>
      </w:pPr>
      <w:r>
        <w:rPr>
          <w:rFonts w:hint="eastAsia" w:ascii="宋体" w:hAnsi="宋体" w:eastAsia="宋体" w:cs="宋体"/>
        </w:rPr>
      </w:r>
      <w:r/>
    </w:p>
    <w:p>
      <w:pPr>
        <w:ind w:firstLine="482"/>
        <w:jc w:val="left"/>
        <w:spacing w:line="480" w:lineRule="auto"/>
        <w:widowControl/>
        <w:rPr>
          <w:rFonts w:hint="eastAsia" w:ascii="宋体" w:hAnsi="宋体" w:eastAsia="宋体" w:cs="宋体"/>
          <w:b/>
          <w:bCs/>
          <w:sz w:val="24"/>
          <w:szCs w:val="24"/>
        </w:rPr>
      </w:pPr>
      <w:r>
        <w:rPr>
          <w:rFonts w:hint="eastAsia" w:ascii="宋体" w:hAnsi="宋体" w:cs="宋体"/>
          <w:b/>
          <w:bCs/>
          <w:sz w:val="24"/>
          <w:szCs w:val="24"/>
          <w:lang w:val="en-US" w:eastAsia="zh-CN"/>
        </w:rPr>
        <w:t xml:space="preserve">六</w:t>
      </w:r>
      <w:r>
        <w:rPr>
          <w:rFonts w:hint="eastAsia" w:ascii="宋体" w:hAnsi="宋体" w:eastAsia="宋体" w:cs="宋体"/>
          <w:b/>
          <w:bCs/>
          <w:sz w:val="24"/>
          <w:szCs w:val="24"/>
        </w:rPr>
        <w:t xml:space="preserve">、其它要求</w:t>
      </w:r>
      <w:r/>
    </w:p>
    <w:p>
      <w:pPr>
        <w:ind w:firstLine="560"/>
        <w:jc w:val="left"/>
        <w:spacing w:line="480" w:lineRule="auto"/>
        <w:widowControl/>
        <w:rPr>
          <w:rFonts w:hint="eastAsia" w:ascii="宋体" w:hAnsi="宋体" w:eastAsia="宋体" w:cs="宋体"/>
          <w:sz w:val="24"/>
          <w:szCs w:val="24"/>
        </w:rPr>
      </w:pPr>
      <w:r>
        <w:rPr>
          <w:rFonts w:hint="eastAsia" w:ascii="宋体" w:hAnsi="宋体" w:eastAsia="宋体" w:cs="宋体"/>
          <w:sz w:val="24"/>
          <w:szCs w:val="24"/>
        </w:rPr>
        <w:t xml:space="preserve">本项目具体要求详见招标文件。</w:t>
      </w:r>
      <w:r/>
    </w:p>
    <w:p>
      <w:pPr>
        <w:jc w:val="center"/>
        <w:rPr>
          <w:rFonts w:hint="eastAsia" w:ascii="宋体" w:hAnsi="宋体" w:eastAsia="宋体" w:cs="宋体"/>
          <w:b/>
          <w:bCs/>
          <w:sz w:val="44"/>
          <w:szCs w:val="44"/>
        </w:rPr>
      </w:pPr>
      <w:r>
        <w:rPr>
          <w:rFonts w:hint="eastAsia" w:ascii="宋体" w:hAnsi="宋体" w:eastAsia="宋体" w:cs="宋体"/>
          <w:b/>
          <w:bCs/>
          <w:sz w:val="44"/>
          <w:szCs w:val="44"/>
        </w:rPr>
      </w:r>
      <w:r/>
    </w:p>
    <w:p>
      <w:pPr>
        <w:jc w:val="center"/>
        <w:rPr>
          <w:rFonts w:hint="eastAsia" w:ascii="宋体" w:hAnsi="宋体" w:eastAsia="宋体" w:cs="宋体"/>
          <w:b/>
          <w:bCs/>
          <w:sz w:val="44"/>
          <w:szCs w:val="44"/>
        </w:rPr>
      </w:pPr>
      <w:r>
        <w:rPr>
          <w:rFonts w:hint="eastAsia" w:ascii="宋体" w:hAnsi="宋体" w:eastAsia="宋体" w:cs="宋体"/>
          <w:b/>
          <w:bCs/>
          <w:sz w:val="44"/>
          <w:szCs w:val="44"/>
        </w:rPr>
        <w:t xml:space="preserve">第七章投标文件相关格式</w:t>
      </w:r>
      <w:bookmarkEnd w:id="21"/>
      <w:r/>
      <w:r/>
    </w:p>
    <w:p>
      <w:pPr>
        <w:jc w:val="left"/>
        <w:widowControl/>
        <w:rPr>
          <w:rFonts w:hint="eastAsia" w:ascii="宋体" w:hAnsi="宋体" w:eastAsia="宋体" w:cs="宋体"/>
          <w:b/>
          <w:bCs/>
          <w:sz w:val="28"/>
          <w:szCs w:val="32"/>
        </w:rPr>
      </w:pPr>
      <w:r/>
      <w:bookmarkStart w:id="22" w:name="_Toc44947225"/>
      <w:r>
        <w:rPr>
          <w:rFonts w:hint="eastAsia" w:ascii="宋体" w:hAnsi="宋体" w:eastAsia="宋体" w:cs="宋体"/>
        </w:rPr>
        <w:br w:type="page" w:clear="all"/>
      </w:r>
      <w:r/>
    </w:p>
    <w:p>
      <w:pPr>
        <w:pStyle w:val="755"/>
        <w:rPr>
          <w:rFonts w:hint="eastAsia" w:ascii="宋体" w:hAnsi="宋体" w:eastAsia="宋体" w:cs="宋体"/>
        </w:rPr>
      </w:pPr>
      <w:r>
        <w:rPr>
          <w:rFonts w:hint="eastAsia" w:ascii="宋体" w:hAnsi="宋体" w:eastAsia="宋体" w:cs="宋体"/>
        </w:rPr>
        <w:t xml:space="preserve">1.投标函</w:t>
      </w:r>
      <w:r/>
    </w:p>
    <w:p>
      <w:pPr>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spacing w:line="4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致：</w:t>
      </w:r>
      <w:r>
        <w:rPr>
          <w:rFonts w:hint="eastAsia" w:ascii="宋体" w:hAnsi="宋体" w:eastAsia="宋体" w:cs="宋体"/>
          <w:color w:val="000000" w:themeColor="text1"/>
          <w:sz w:val="24"/>
          <w:u w:val="single"/>
          <w14:textFill>
            <w14:solidFill>
              <w14:schemeClr w14:val="tx1"/>
            </w14:solidFill>
          </w14:textFill>
        </w:rPr>
        <w:t xml:space="preserve">沛县教育局</w:t>
      </w:r>
      <w:r>
        <w:rPr>
          <w:rFonts w:hint="eastAsia" w:ascii="宋体" w:hAnsi="宋体" w:eastAsia="宋体" w:cs="宋体"/>
          <w:color w:val="000000" w:themeColor="text1"/>
          <w:sz w:val="24"/>
          <w:highlight w:val="none"/>
          <w:u w:val="single"/>
          <w14:textFill>
            <w14:solidFill>
              <w14:schemeClr w14:val="tx1"/>
            </w14:solidFill>
          </w14:textFill>
        </w:rPr>
        <w:t xml:space="preserve">、江苏鼎诺工程项目管理咨询有限公司</w:t>
      </w:r>
      <w:r/>
    </w:p>
    <w:p>
      <w:pPr>
        <w:ind w:firstLine="600"/>
        <w:spacing w:line="4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根据</w:t>
      </w:r>
      <w:r>
        <w:rPr>
          <w:rFonts w:hint="eastAsia" w:ascii="宋体" w:hAnsi="宋体" w:eastAsia="宋体" w:cs="宋体"/>
          <w:color w:val="000000" w:themeColor="text1"/>
          <w:sz w:val="24"/>
          <w:highlight w:val="none"/>
          <w:u w:val="single"/>
          <w:lang w:eastAsia="zh-CN"/>
          <w14:textFill>
            <w14:solidFill>
              <w14:schemeClr w14:val="tx1"/>
            </w14:solidFill>
          </w14:textFill>
        </w:rPr>
        <w:t xml:space="preserve">精准化智慧教学资源建设（大数据分析）二期</w:t>
      </w:r>
      <w:r>
        <w:rPr>
          <w:rFonts w:hint="eastAsia" w:ascii="宋体" w:hAnsi="宋体" w:eastAsia="宋体" w:cs="宋体"/>
          <w:color w:val="000000" w:themeColor="text1"/>
          <w:sz w:val="24"/>
          <w:highlight w:val="none"/>
          <w14:textFill>
            <w14:solidFill>
              <w14:schemeClr w14:val="tx1"/>
            </w14:solidFill>
          </w14:textFill>
        </w:rPr>
        <w:t xml:space="preserve">[项目编号：JSZC-320322-DNGS-G2024-0004]招标文件，(姓名) 代表我方（投标人的名称）全权处理本次投标的有关事宜。</w:t>
      </w:r>
      <w:r/>
    </w:p>
    <w:p>
      <w:pPr>
        <w:ind w:firstLine="480"/>
        <w:spacing w:line="4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据此函，投标人承诺并同意如下：</w:t>
      </w:r>
      <w:r/>
    </w:p>
    <w:p>
      <w:pPr>
        <w:ind w:firstLine="480"/>
        <w:spacing w:line="4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 投标人唯一投标报价见《开标一览表》。</w:t>
      </w:r>
      <w:r/>
    </w:p>
    <w:p>
      <w:pPr>
        <w:ind w:firstLine="480"/>
        <w:spacing w:line="4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 投标人将按招标文件的规定履行合同责任和义务。</w:t>
      </w:r>
      <w:r/>
    </w:p>
    <w:p>
      <w:pPr>
        <w:ind w:firstLine="480"/>
        <w:spacing w:line="4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 投标人已详细审查全部招标文件，包括第[插入编号] [补遗书][如果有的话]。投标人完全理解并同意放弃对这方面有不明及误解的权力。</w:t>
      </w:r>
      <w:r/>
    </w:p>
    <w:p>
      <w:pPr>
        <w:ind w:firstLine="480"/>
        <w:spacing w:line="4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 投标有效期为开标之日后</w:t>
      </w:r>
      <w:r>
        <w:rPr>
          <w:rFonts w:hint="eastAsia" w:ascii="宋体" w:hAnsi="宋体" w:eastAsia="宋体" w:cs="宋体"/>
          <w:color w:val="000000" w:themeColor="text1"/>
          <w:sz w:val="24"/>
          <w:highlight w:val="none"/>
          <w:u w:val="single"/>
          <w14:textFill>
            <w14:solidFill>
              <w14:schemeClr w14:val="tx1"/>
            </w14:solidFill>
          </w14:textFill>
        </w:rPr>
        <w:t xml:space="preserve">90</w:t>
      </w:r>
      <w:r>
        <w:rPr>
          <w:rFonts w:hint="eastAsia" w:ascii="宋体" w:hAnsi="宋体" w:eastAsia="宋体" w:cs="宋体"/>
          <w:color w:val="000000" w:themeColor="text1"/>
          <w:sz w:val="24"/>
          <w:highlight w:val="none"/>
          <w14:textFill>
            <w14:solidFill>
              <w14:schemeClr w14:val="tx1"/>
            </w14:solidFill>
          </w14:textFill>
        </w:rPr>
        <w:t xml:space="preserve">天。</w:t>
      </w:r>
      <w:r/>
    </w:p>
    <w:p>
      <w:pPr>
        <w:ind w:firstLine="480"/>
        <w:spacing w:line="4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 投标人在投标有效期内不得撤回其投标。</w:t>
      </w:r>
      <w:r/>
    </w:p>
    <w:p>
      <w:pPr>
        <w:ind w:firstLine="480"/>
        <w:spacing w:line="4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 投标人同意提供按照贵方可能要求的与其投标有关的一切数据或资料，完全理解贵方不一定接受最低价的投标或收到的任何投标。</w:t>
      </w:r>
      <w:r/>
    </w:p>
    <w:p>
      <w:pPr>
        <w:ind w:firstLine="480"/>
        <w:spacing w:line="4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7. 投标人同意在授予合同后，按照投标资料表中的有关规定向公证处支付公证费。</w:t>
      </w:r>
      <w:r/>
    </w:p>
    <w:p>
      <w:pPr>
        <w:ind w:right="33" w:firstLine="480"/>
        <w:spacing w:line="4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8. </w:t>
      </w:r>
      <w:r>
        <w:rPr>
          <w:rFonts w:hint="eastAsia" w:ascii="宋体" w:hAnsi="宋体" w:eastAsia="宋体" w:cs="宋体"/>
          <w:color w:val="000000" w:themeColor="text1"/>
          <w:sz w:val="24"/>
          <w:highlight w:val="none"/>
          <w:u w:val="single"/>
          <w14:textFill>
            <w14:solidFill>
              <w14:schemeClr w14:val="tx1"/>
            </w14:solidFill>
          </w14:textFill>
        </w:rPr>
        <w:t xml:space="preserve">江苏鼎诺工程项目管理咨询有限公司</w:t>
      </w:r>
      <w:r>
        <w:rPr>
          <w:rFonts w:hint="eastAsia" w:ascii="宋体" w:hAnsi="宋体" w:eastAsia="宋体" w:cs="宋体"/>
          <w:color w:val="000000" w:themeColor="text1"/>
          <w:sz w:val="24"/>
          <w:highlight w:val="none"/>
          <w14:textFill>
            <w14:solidFill>
              <w14:schemeClr w14:val="tx1"/>
            </w14:solidFill>
          </w14:textFill>
        </w:rPr>
        <w:t xml:space="preserve">有权将我单位本项目的《开标一览表》和《分项价格表》予以公示，公示的方式由</w:t>
      </w:r>
      <w:r>
        <w:rPr>
          <w:rFonts w:hint="eastAsia" w:ascii="宋体" w:hAnsi="宋体" w:eastAsia="宋体" w:cs="宋体"/>
          <w:color w:val="000000" w:themeColor="text1"/>
          <w:sz w:val="24"/>
          <w:highlight w:val="none"/>
          <w:u w:val="single"/>
          <w14:textFill>
            <w14:solidFill>
              <w14:schemeClr w14:val="tx1"/>
            </w14:solidFill>
          </w14:textFill>
        </w:rPr>
        <w:t xml:space="preserve">江苏鼎诺工程项目管理咨询有限公司</w:t>
      </w:r>
      <w:r>
        <w:rPr>
          <w:rFonts w:hint="eastAsia" w:ascii="宋体" w:hAnsi="宋体" w:eastAsia="宋体" w:cs="宋体"/>
          <w:color w:val="000000" w:themeColor="text1"/>
          <w:sz w:val="24"/>
          <w:highlight w:val="none"/>
          <w14:textFill>
            <w14:solidFill>
              <w14:schemeClr w14:val="tx1"/>
            </w14:solidFill>
          </w14:textFill>
        </w:rPr>
        <w:t xml:space="preserve">确定。</w:t>
      </w:r>
      <w:r/>
    </w:p>
    <w:p>
      <w:pPr>
        <w:ind w:right="33" w:firstLine="480"/>
        <w:spacing w:line="4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9.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spacing w:line="4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10. 与本投标有关的一切正式往来信函请寄：</w:t>
      </w:r>
      <w:r/>
    </w:p>
    <w:p>
      <w:pPr>
        <w:ind w:firstLine="480"/>
        <w:spacing w:line="4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地址：</w:t>
      </w:r>
      <w:r/>
    </w:p>
    <w:p>
      <w:pPr>
        <w:ind w:firstLine="480"/>
        <w:spacing w:line="4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电话：</w:t>
      </w:r>
      <w:r/>
    </w:p>
    <w:p>
      <w:pPr>
        <w:ind w:firstLine="480"/>
        <w:spacing w:line="4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传真：</w:t>
      </w:r>
      <w:r/>
    </w:p>
    <w:p>
      <w:pPr>
        <w:jc w:val="center"/>
        <w:spacing w:line="4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投标人名称：</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（盖单位电子签章）</w:t>
      </w:r>
      <w:bookmarkEnd w:id="22"/>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jc w:val="center"/>
        <w:spacing w:line="4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    年    月    日</w:t>
      </w:r>
      <w:r/>
    </w:p>
    <w:p>
      <w:pPr>
        <w:rPr>
          <w:rFonts w:hint="eastAsia" w:ascii="宋体" w:hAnsi="宋体" w:eastAsia="宋体" w:cs="宋体"/>
          <w:highlight w:val="none"/>
        </w:rPr>
      </w:pPr>
      <w:r/>
      <w:bookmarkStart w:id="23" w:name="_Toc44947226"/>
      <w:r/>
      <w:r/>
    </w:p>
    <w:p>
      <w:pP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br w:type="page" w:clear="all"/>
      </w:r>
      <w:r/>
    </w:p>
    <w:p>
      <w:pPr>
        <w:pStyle w:val="755"/>
        <w:rPr>
          <w:rFonts w:hint="eastAsia" w:ascii="宋体" w:hAnsi="宋体" w:eastAsia="宋体" w:cs="宋体"/>
          <w:highlight w:val="none"/>
        </w:rPr>
      </w:pPr>
      <w:r>
        <w:rPr>
          <w:rFonts w:hint="eastAsia" w:ascii="宋体" w:hAnsi="宋体" w:eastAsia="宋体" w:cs="宋体"/>
          <w:highlight w:val="none"/>
        </w:rPr>
        <w:t xml:space="preserve">2.开标一览表</w:t>
      </w:r>
      <w:bookmarkEnd w:id="23"/>
      <w:r/>
      <w:r/>
    </w:p>
    <w:p>
      <w:pPr>
        <w:ind w:firstLine="600"/>
        <w:jc w:val="left"/>
        <w:spacing w:line="360" w:lineRule="auto"/>
        <w:widowControl/>
        <w:rPr>
          <w:rFonts w:hint="eastAsia" w:ascii="宋体" w:hAnsi="宋体" w:eastAsia="宋体" w:cs="宋体"/>
          <w:color w:val="000000" w:themeColor="text1"/>
          <w:sz w:val="24"/>
          <w:highlight w:val="none"/>
          <w:u w:val="singl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项目名称：</w:t>
      </w:r>
      <w:r>
        <w:rPr>
          <w:rFonts w:hint="eastAsia" w:ascii="宋体" w:hAnsi="宋体" w:eastAsia="宋体" w:cs="宋体"/>
          <w:color w:val="000000" w:themeColor="text1"/>
          <w:sz w:val="24"/>
          <w:highlight w:val="none"/>
          <w:lang w:eastAsia="zh-CN"/>
          <w14:textFill>
            <w14:solidFill>
              <w14:schemeClr w14:val="tx1"/>
            </w14:solidFill>
          </w14:textFill>
        </w:rPr>
        <w:t xml:space="preserve">精准化智慧教学资源建设（大数据分析）二期</w:t>
      </w:r>
      <w:r/>
    </w:p>
    <w:p>
      <w:pPr>
        <w:ind w:firstLine="600"/>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项目编号：JSZC-320322-DNGS-G2024-0004             货币单位：人民币元</w:t>
      </w:r>
      <w:r/>
    </w:p>
    <w:tbl>
      <w:tblPr>
        <w:tblStyle w:val="764"/>
        <w:tblW w:w="9334"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61"/>
        <w:gridCol w:w="2096"/>
        <w:gridCol w:w="3277"/>
      </w:tblGrid>
      <w:tr>
        <w:trPr>
          <w:cantSplit/>
          <w:jc w:val="center"/>
          <w:trHeight w:val="1163"/>
        </w:trPr>
        <w:tc>
          <w:tcPr>
            <w:shd w:val="clear" w:color="auto" w:fill="auto"/>
            <w:tcW w:w="3961" w:type="dxa"/>
            <w:vAlign w:val="center"/>
            <w:textDirection w:val="lrTb"/>
            <w:noWrap w:val="false"/>
          </w:tcPr>
          <w:p>
            <w:pPr>
              <w:jc w:val="center"/>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项目名称</w:t>
            </w:r>
            <w:r/>
          </w:p>
        </w:tc>
        <w:tc>
          <w:tcPr>
            <w:shd w:val="clear" w:color="auto" w:fill="auto"/>
            <w:tcW w:w="2096" w:type="dxa"/>
            <w:vAlign w:val="center"/>
            <w:textDirection w:val="lrTb"/>
            <w:noWrap w:val="false"/>
          </w:tcPr>
          <w:p>
            <w:pPr>
              <w:jc w:val="center"/>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项目内容</w:t>
            </w:r>
            <w:r/>
          </w:p>
        </w:tc>
        <w:tc>
          <w:tcPr>
            <w:shd w:val="clear" w:color="auto" w:fill="auto"/>
            <w:tcW w:w="3277" w:type="dxa"/>
            <w:vAlign w:val="center"/>
            <w:textDirection w:val="lrTb"/>
            <w:noWrap w:val="false"/>
          </w:tcPr>
          <w:p>
            <w:pPr>
              <w:jc w:val="center"/>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总价（小写）</w:t>
            </w:r>
            <w:r/>
          </w:p>
        </w:tc>
      </w:tr>
      <w:tr>
        <w:trPr>
          <w:cantSplit/>
          <w:jc w:val="center"/>
          <w:trHeight w:val="1214"/>
        </w:trPr>
        <w:tc>
          <w:tcPr>
            <w:shd w:val="clear" w:color="auto" w:fill="auto"/>
            <w:tcW w:w="3961" w:type="dxa"/>
            <w:vAlign w:val="center"/>
            <w:textDirection w:val="lrTb"/>
            <w:noWrap w:val="false"/>
          </w:tcPr>
          <w:p>
            <w:pPr>
              <w:jc w:val="center"/>
              <w:spacing w:line="360" w:lineRule="auto"/>
              <w:widowControl/>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精准化智慧教学资源建设（大数据分析）二期</w:t>
            </w:r>
            <w:r/>
          </w:p>
        </w:tc>
        <w:tc>
          <w:tcPr>
            <w:shd w:val="clear" w:color="auto" w:fill="auto"/>
            <w:tcW w:w="2096" w:type="dxa"/>
            <w:vAlign w:val="center"/>
            <w:textDirection w:val="lrTb"/>
            <w:noWrap w:val="false"/>
          </w:tcPr>
          <w:p>
            <w:pPr>
              <w:jc w:val="center"/>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详见投标文件</w:t>
            </w:r>
            <w:r/>
          </w:p>
        </w:tc>
        <w:tc>
          <w:tcPr>
            <w:shd w:val="clear" w:color="auto" w:fill="auto"/>
            <w:tcW w:w="3277" w:type="dxa"/>
            <w:vAlign w:val="center"/>
            <w:textDirection w:val="lrTb"/>
            <w:noWrap w:val="false"/>
          </w:tcPr>
          <w:p>
            <w:pPr>
              <w:jc w:val="center"/>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cantSplit/>
          <w:jc w:val="center"/>
          <w:trHeight w:val="1272"/>
        </w:trPr>
        <w:tc>
          <w:tcPr>
            <w:shd w:val="clear" w:color="auto" w:fill="auto"/>
            <w:tcW w:w="3961" w:type="dxa"/>
            <w:vAlign w:val="center"/>
            <w:textDirection w:val="lrTb"/>
            <w:noWrap w:val="false"/>
          </w:tcPr>
          <w:p>
            <w:pPr>
              <w:jc w:val="center"/>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总价（大写）：</w:t>
            </w:r>
            <w:r/>
          </w:p>
        </w:tc>
        <w:tc>
          <w:tcPr>
            <w:gridSpan w:val="2"/>
            <w:shd w:val="clear" w:color="auto" w:fill="auto"/>
            <w:tcW w:w="5373" w:type="dxa"/>
            <w:vAlign w:val="center"/>
            <w:textDirection w:val="lrTb"/>
            <w:noWrap w:val="false"/>
          </w:tcPr>
          <w:p>
            <w:pPr>
              <w:jc w:val="center"/>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bl>
    <w:p>
      <w:pPr>
        <w:jc w:val="left"/>
        <w:spacing w:line="360" w:lineRule="auto"/>
        <w:widowControl/>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600"/>
        <w:jc w:val="center"/>
        <w:spacing w:line="520" w:lineRule="exact"/>
        <w:rPr>
          <w:rFonts w:hint="eastAsia" w:ascii="宋体" w:hAnsi="宋体" w:eastAsia="宋体" w:cs="宋体"/>
          <w:i/>
          <w:iCs/>
          <w:color w:val="000000"/>
          <w:sz w:val="30"/>
          <w:szCs w:val="30"/>
          <w:highlight w:val="none"/>
          <w:u w:val="single"/>
        </w:rPr>
      </w:pPr>
      <w:r>
        <w:rPr>
          <w:rFonts w:hint="eastAsia" w:ascii="宋体" w:hAnsi="宋体" w:eastAsia="宋体" w:cs="宋体"/>
          <w:i/>
          <w:iCs/>
          <w:color w:val="000000"/>
          <w:sz w:val="30"/>
          <w:szCs w:val="30"/>
          <w:highlight w:val="none"/>
          <w:u w:val="single"/>
        </w:rPr>
        <w:t xml:space="preserve">具体以苏采云系统内格式为准</w:t>
      </w:r>
      <w:r/>
    </w:p>
    <w:p>
      <w:pPr>
        <w:ind w:firstLine="2760"/>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2760"/>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3150"/>
        <w:jc w:val="center"/>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投标人名称：（电子签章）</w:t>
      </w:r>
      <w:r/>
    </w:p>
    <w:p>
      <w:pPr>
        <w:pStyle w:val="80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408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    年    月    日</w:t>
      </w:r>
      <w:r>
        <w:rPr>
          <w:rFonts w:hint="eastAsia" w:ascii="宋体" w:hAnsi="宋体" w:eastAsia="宋体" w:cs="宋体"/>
          <w:color w:val="000000" w:themeColor="text1"/>
          <w:sz w:val="24"/>
          <w:highlight w:val="none"/>
          <w14:textFill>
            <w14:solidFill>
              <w14:schemeClr w14:val="tx1"/>
            </w14:solidFill>
          </w14:textFill>
        </w:rPr>
        <w:br w:type="page" w:clear="all"/>
      </w:r>
      <w:r/>
    </w:p>
    <w:p>
      <w:pPr>
        <w:pStyle w:val="755"/>
        <w:rPr>
          <w:rFonts w:hint="eastAsia" w:ascii="宋体" w:hAnsi="宋体" w:eastAsia="宋体" w:cs="宋体"/>
          <w:highlight w:val="none"/>
        </w:rPr>
      </w:pPr>
      <w:r/>
      <w:bookmarkStart w:id="24" w:name="_Toc44947227"/>
      <w:r>
        <w:rPr>
          <w:rFonts w:hint="eastAsia" w:ascii="宋体" w:hAnsi="宋体" w:eastAsia="宋体" w:cs="宋体"/>
          <w:highlight w:val="none"/>
        </w:rPr>
        <w:t xml:space="preserve">3.分项价格表</w:t>
      </w:r>
      <w:bookmarkEnd w:id="24"/>
      <w:r/>
      <w:r/>
    </w:p>
    <w:p>
      <w:pPr>
        <w:pStyle w:val="766"/>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spacing w:line="400" w:lineRule="atLeast"/>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项目名称：</w:t>
      </w:r>
      <w:r>
        <w:rPr>
          <w:rFonts w:hint="eastAsia" w:ascii="宋体" w:hAnsi="宋体" w:eastAsia="宋体" w:cs="宋体"/>
          <w:color w:val="000000" w:themeColor="text1"/>
          <w:sz w:val="24"/>
          <w:highlight w:val="none"/>
          <w:lang w:eastAsia="zh-CN"/>
          <w14:textFill>
            <w14:solidFill>
              <w14:schemeClr w14:val="tx1"/>
            </w14:solidFill>
          </w14:textFill>
        </w:rPr>
        <w:t xml:space="preserve">精准化智慧教学资源建设（大数据分析）二期</w:t>
      </w:r>
      <w:r/>
    </w:p>
    <w:p>
      <w:pPr>
        <w:ind w:firstLine="480"/>
        <w:spacing w:line="400" w:lineRule="atLeas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项目编号：JSZC-320322-DNGS-G2024-0004</w:t>
      </w:r>
      <w:r/>
    </w:p>
    <w:p>
      <w:pPr>
        <w:ind w:firstLine="480"/>
        <w:spacing w:line="400" w:lineRule="atLeas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货币单位：人民币元</w:t>
      </w:r>
      <w:r/>
    </w:p>
    <w:p>
      <w:pPr>
        <w:ind w:firstLine="480"/>
        <w:spacing w:line="0" w:lineRule="atLeas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spacing w:line="0" w:lineRule="atLeas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spacing w:line="0" w:lineRule="atLeas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（格式自拟）</w:t>
      </w:r>
      <w:r/>
    </w:p>
    <w:p>
      <w:pPr>
        <w:ind w:firstLine="480"/>
        <w:spacing w:line="0" w:lineRule="atLeas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spacing w:line="0" w:lineRule="atLeas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spacing w:line="0" w:lineRule="atLeas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spacing w:line="0" w:lineRule="atLeas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spacing w:line="0" w:lineRule="atLeas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3120"/>
        <w:spacing w:line="0" w:lineRule="atLeas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3120"/>
        <w:spacing w:line="0" w:lineRule="atLeas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投标人名称：（盖单位电子签章）</w:t>
      </w:r>
      <w:r/>
    </w:p>
    <w:p>
      <w:pPr>
        <w:pStyle w:val="793"/>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480"/>
        <w:spacing w:line="4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    年    月    日</w:t>
      </w:r>
      <w:r/>
    </w:p>
    <w:p>
      <w:pPr>
        <w:ind w:firstLine="480"/>
        <w:spacing w:line="0" w:lineRule="atLeas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spacing w:line="0" w:lineRule="atLeas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spacing w:line="0" w:lineRule="atLeas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spacing w:line="0" w:lineRule="atLeas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spacing w:line="0" w:lineRule="atLeas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spacing w:line="0" w:lineRule="atLeas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spacing w:line="0" w:lineRule="atLeas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spacing w:line="0" w:lineRule="atLeas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spacing w:line="0" w:lineRule="atLeas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spacing w:line="0" w:lineRule="atLeas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spacing w:line="0" w:lineRule="atLeas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spacing w:line="0" w:lineRule="atLeas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spacing w:line="0" w:lineRule="atLeas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spacing w:line="0" w:lineRule="atLeas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spacing w:line="0" w:lineRule="atLeas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spacing w:line="0" w:lineRule="atLeas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注：</w:t>
      </w:r>
      <w:r/>
    </w:p>
    <w:p>
      <w:pPr>
        <w:ind w:firstLine="1024"/>
        <w:spacing w:line="0" w:lineRule="atLeas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1.如果按单价计算的结果与总价不一致，以总价为准。</w:t>
      </w:r>
      <w:r/>
    </w:p>
    <w:p>
      <w:pPr>
        <w:ind w:firstLine="1024"/>
        <w:spacing w:line="0" w:lineRule="atLeas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2.如果不提供分项报价将视为没有实质性响应招标文件。</w:t>
      </w:r>
      <w:r/>
    </w:p>
    <w:p>
      <w:pPr>
        <w:ind w:firstLine="1024"/>
        <w:spacing w:line="0" w:lineRule="atLeas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3.投标人对以上数据的真实性负责。</w:t>
      </w:r>
      <w:r/>
    </w:p>
    <w:p>
      <w:pPr>
        <w:ind w:firstLine="1027"/>
        <w:spacing w:line="0" w:lineRule="atLeast"/>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u w:val="single"/>
          <w14:textFill>
            <w14:solidFill>
              <w14:schemeClr w14:val="tx1"/>
            </w14:solidFill>
          </w14:textFill>
        </w:rPr>
        <w:t xml:space="preserve">江苏鼎诺工程项目管理咨询有限公司</w:t>
      </w:r>
      <w:r>
        <w:rPr>
          <w:rFonts w:hint="eastAsia" w:ascii="宋体" w:hAnsi="宋体" w:eastAsia="宋体" w:cs="宋体"/>
          <w:b/>
          <w:color w:val="000000" w:themeColor="text1"/>
          <w:sz w:val="24"/>
          <w:highlight w:val="none"/>
          <w14:textFill>
            <w14:solidFill>
              <w14:schemeClr w14:val="tx1"/>
            </w14:solidFill>
          </w14:textFill>
        </w:rPr>
        <w:t xml:space="preserve">有权将以上内容进行公示。</w:t>
      </w:r>
      <w:r/>
    </w:p>
    <w:p>
      <w:pPr>
        <w:ind w:firstLine="480"/>
        <w:spacing w:line="0" w:lineRule="atLeas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spacing w:line="0" w:lineRule="atLeas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jc w:val="center"/>
        <w:spacing w:line="100" w:lineRule="atLeast"/>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r>
      <w:r/>
    </w:p>
    <w:p>
      <w:pPr>
        <w:ind w:firstLine="480"/>
        <w:jc w:val="center"/>
        <w:spacing w:line="100" w:lineRule="atLeast"/>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r>
      <w:r/>
    </w:p>
    <w:p>
      <w:pPr>
        <w:ind w:firstLine="480"/>
        <w:jc w:val="center"/>
        <w:spacing w:line="100" w:lineRule="atLeast"/>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r>
      <w:r/>
    </w:p>
    <w:p>
      <w:pPr>
        <w:pStyle w:val="755"/>
        <w:rPr>
          <w:rFonts w:hint="eastAsia" w:ascii="宋体" w:hAnsi="宋体" w:eastAsia="宋体" w:cs="宋体"/>
          <w:highlight w:val="none"/>
        </w:rPr>
      </w:pPr>
      <w:r>
        <w:rPr>
          <w:rFonts w:hint="eastAsia" w:ascii="宋体" w:hAnsi="宋体" w:eastAsia="宋体" w:cs="宋体"/>
          <w:highlight w:val="none"/>
        </w:rPr>
        <w:t xml:space="preserve">4．偏离表</w:t>
      </w:r>
      <w:r/>
    </w:p>
    <w:p>
      <w:pPr>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rPr>
          <w:rFonts w:hint="eastAsia" w:ascii="宋体" w:hAnsi="宋体" w:eastAsia="宋体" w:cs="宋体"/>
          <w:color w:val="000000" w:themeColor="text1"/>
          <w:sz w:val="24"/>
          <w:highlight w:val="none"/>
          <w:u w:val="singl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项目名称：</w:t>
      </w:r>
      <w:r>
        <w:rPr>
          <w:rFonts w:hint="eastAsia" w:ascii="宋体" w:hAnsi="宋体" w:eastAsia="宋体" w:cs="宋体"/>
          <w:color w:val="000000" w:themeColor="text1"/>
          <w:sz w:val="24"/>
          <w:highlight w:val="none"/>
          <w:lang w:eastAsia="zh-CN"/>
          <w14:textFill>
            <w14:solidFill>
              <w14:schemeClr w14:val="tx1"/>
            </w14:solidFill>
          </w14:textFill>
        </w:rPr>
        <w:t xml:space="preserve">精准化智慧教学资源建设（大数据分析）二期</w:t>
      </w:r>
      <w:r/>
    </w:p>
    <w:p>
      <w:pPr>
        <w:ind w:firstLine="480"/>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项目编号：JSZC-320322-DNGS-G2024-0004</w:t>
      </w:r>
      <w:r/>
    </w:p>
    <w:tbl>
      <w:tblPr>
        <w:tblStyle w:val="764"/>
        <w:tblW w:w="9356" w:type="dxa"/>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3"/>
        <w:gridCol w:w="1131"/>
        <w:gridCol w:w="1476"/>
        <w:gridCol w:w="2070"/>
        <w:gridCol w:w="1843"/>
        <w:gridCol w:w="1843"/>
      </w:tblGrid>
      <w:tr>
        <w:trPr>
          <w:trHeight w:val="794"/>
        </w:trPr>
        <w:tc>
          <w:tcPr>
            <w:tcW w:w="993" w:type="dxa"/>
            <w:vAlign w:val="center"/>
            <w:textDirection w:val="lrTb"/>
            <w:noWrap w:val="false"/>
          </w:tcPr>
          <w:p>
            <w:pPr>
              <w:jc w:val="center"/>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aps/>
                <w:color w:val="000000" w:themeColor="text1"/>
                <w:sz w:val="24"/>
                <w:highlight w:val="none"/>
                <w14:textFill>
                  <w14:solidFill>
                    <w14:schemeClr w14:val="tx1"/>
                  </w14:solidFill>
                </w14:textFill>
              </w:rPr>
              <w:t xml:space="preserve">序号</w:t>
            </w:r>
            <w:r/>
          </w:p>
        </w:tc>
        <w:tc>
          <w:tcPr>
            <w:tcW w:w="1131" w:type="dxa"/>
            <w:vAlign w:val="center"/>
            <w:textDirection w:val="lrTb"/>
            <w:noWrap w:val="false"/>
          </w:tcPr>
          <w:p>
            <w:pPr>
              <w:jc w:val="center"/>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aps/>
                <w:color w:val="000000" w:themeColor="text1"/>
                <w:sz w:val="24"/>
                <w:highlight w:val="none"/>
                <w14:textFill>
                  <w14:solidFill>
                    <w14:schemeClr w14:val="tx1"/>
                  </w14:solidFill>
                </w14:textFill>
              </w:rPr>
              <w:t xml:space="preserve">偏离内容</w:t>
            </w:r>
            <w:r/>
          </w:p>
        </w:tc>
        <w:tc>
          <w:tcPr>
            <w:tcW w:w="1476" w:type="dxa"/>
            <w:vAlign w:val="center"/>
            <w:textDirection w:val="lrTb"/>
            <w:noWrap w:val="false"/>
          </w:tcPr>
          <w:p>
            <w:pPr>
              <w:jc w:val="center"/>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aps/>
                <w:color w:val="000000" w:themeColor="text1"/>
                <w:sz w:val="24"/>
                <w:highlight w:val="none"/>
                <w14:textFill>
                  <w14:solidFill>
                    <w14:schemeClr w14:val="tx1"/>
                  </w14:solidFill>
                </w14:textFill>
              </w:rPr>
              <w:t xml:space="preserve">招标文件的要求</w:t>
            </w:r>
            <w:r/>
          </w:p>
        </w:tc>
        <w:tc>
          <w:tcPr>
            <w:tcW w:w="2070" w:type="dxa"/>
            <w:vAlign w:val="center"/>
            <w:textDirection w:val="lrTb"/>
            <w:noWrap w:val="false"/>
          </w:tcPr>
          <w:p>
            <w:pPr>
              <w:jc w:val="center"/>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aps/>
                <w:color w:val="000000" w:themeColor="text1"/>
                <w:sz w:val="24"/>
                <w:highlight w:val="none"/>
                <w14:textFill>
                  <w14:solidFill>
                    <w14:schemeClr w14:val="tx1"/>
                  </w14:solidFill>
                </w14:textFill>
              </w:rPr>
              <w:t xml:space="preserve">投标文件中的内容</w:t>
            </w:r>
            <w:r/>
          </w:p>
        </w:tc>
        <w:tc>
          <w:tcPr>
            <w:tcW w:w="1843" w:type="dxa"/>
            <w:vAlign w:val="center"/>
            <w:textDirection w:val="lrTb"/>
            <w:noWrap w:val="false"/>
          </w:tcPr>
          <w:p>
            <w:pPr>
              <w:jc w:val="center"/>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aps/>
                <w:color w:val="000000" w:themeColor="text1"/>
                <w:sz w:val="24"/>
                <w:highlight w:val="none"/>
                <w14:textFill>
                  <w14:solidFill>
                    <w14:schemeClr w14:val="tx1"/>
                  </w14:solidFill>
                </w14:textFill>
              </w:rPr>
              <w:t xml:space="preserve">（正/负/无）偏离</w:t>
            </w:r>
            <w:r/>
          </w:p>
        </w:tc>
        <w:tc>
          <w:tcPr>
            <w:tcW w:w="1843" w:type="dxa"/>
            <w:vAlign w:val="center"/>
            <w:textDirection w:val="lrTb"/>
            <w:noWrap w:val="false"/>
          </w:tcPr>
          <w:p>
            <w:pPr>
              <w:jc w:val="center"/>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aps/>
                <w:color w:val="000000" w:themeColor="text1"/>
                <w:sz w:val="24"/>
                <w:highlight w:val="none"/>
                <w14:textFill>
                  <w14:solidFill>
                    <w14:schemeClr w14:val="tx1"/>
                  </w14:solidFill>
                </w14:textFill>
              </w:rPr>
              <w:t xml:space="preserve">说明</w:t>
            </w:r>
            <w:r/>
          </w:p>
        </w:tc>
      </w:tr>
      <w:tr>
        <w:trPr>
          <w:trHeight w:val="794"/>
        </w:trPr>
        <w:tc>
          <w:tcPr>
            <w:tcW w:w="993" w:type="dxa"/>
            <w:textDirection w:val="lrTb"/>
            <w:noWrap w:val="false"/>
          </w:tcPr>
          <w:p>
            <w:pPr>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131" w:type="dxa"/>
            <w:textDirection w:val="lrTb"/>
            <w:noWrap w:val="false"/>
          </w:tcPr>
          <w:p>
            <w:pPr>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476" w:type="dxa"/>
            <w:textDirection w:val="lrTb"/>
            <w:noWrap w:val="false"/>
          </w:tcPr>
          <w:p>
            <w:pPr>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2070" w:type="dxa"/>
            <w:textDirection w:val="lrTb"/>
            <w:noWrap w:val="false"/>
          </w:tcPr>
          <w:p>
            <w:pPr>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843" w:type="dxa"/>
            <w:textDirection w:val="lrTb"/>
            <w:noWrap w:val="false"/>
          </w:tcPr>
          <w:p>
            <w:pPr>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843" w:type="dxa"/>
            <w:textDirection w:val="lrTb"/>
            <w:noWrap w:val="false"/>
          </w:tcPr>
          <w:p>
            <w:pPr>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trHeight w:val="794"/>
        </w:trPr>
        <w:tc>
          <w:tcPr>
            <w:tcW w:w="993" w:type="dxa"/>
            <w:textDirection w:val="lrTb"/>
            <w:noWrap w:val="false"/>
          </w:tcPr>
          <w:p>
            <w:pPr>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131" w:type="dxa"/>
            <w:textDirection w:val="lrTb"/>
            <w:noWrap w:val="false"/>
          </w:tcPr>
          <w:p>
            <w:pPr>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476" w:type="dxa"/>
            <w:textDirection w:val="lrTb"/>
            <w:noWrap w:val="false"/>
          </w:tcPr>
          <w:p>
            <w:pPr>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2070" w:type="dxa"/>
            <w:textDirection w:val="lrTb"/>
            <w:noWrap w:val="false"/>
          </w:tcPr>
          <w:p>
            <w:pPr>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843" w:type="dxa"/>
            <w:textDirection w:val="lrTb"/>
            <w:noWrap w:val="false"/>
          </w:tcPr>
          <w:p>
            <w:pPr>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843" w:type="dxa"/>
            <w:textDirection w:val="lrTb"/>
            <w:noWrap w:val="false"/>
          </w:tcPr>
          <w:p>
            <w:pPr>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trHeight w:val="794"/>
        </w:trPr>
        <w:tc>
          <w:tcPr>
            <w:tcW w:w="993" w:type="dxa"/>
            <w:textDirection w:val="lrTb"/>
            <w:noWrap w:val="false"/>
          </w:tcPr>
          <w:p>
            <w:pPr>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131" w:type="dxa"/>
            <w:textDirection w:val="lrTb"/>
            <w:noWrap w:val="false"/>
          </w:tcPr>
          <w:p>
            <w:pPr>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476" w:type="dxa"/>
            <w:textDirection w:val="lrTb"/>
            <w:noWrap w:val="false"/>
          </w:tcPr>
          <w:p>
            <w:pPr>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2070" w:type="dxa"/>
            <w:textDirection w:val="lrTb"/>
            <w:noWrap w:val="false"/>
          </w:tcPr>
          <w:p>
            <w:pPr>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843" w:type="dxa"/>
            <w:textDirection w:val="lrTb"/>
            <w:noWrap w:val="false"/>
          </w:tcPr>
          <w:p>
            <w:pPr>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843" w:type="dxa"/>
            <w:textDirection w:val="lrTb"/>
            <w:noWrap w:val="false"/>
          </w:tcPr>
          <w:p>
            <w:pPr>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trHeight w:val="794"/>
        </w:trPr>
        <w:tc>
          <w:tcPr>
            <w:tcW w:w="993" w:type="dxa"/>
            <w:textDirection w:val="lrTb"/>
            <w:noWrap w:val="false"/>
          </w:tcPr>
          <w:p>
            <w:pPr>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131" w:type="dxa"/>
            <w:textDirection w:val="lrTb"/>
            <w:noWrap w:val="false"/>
          </w:tcPr>
          <w:p>
            <w:pPr>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476" w:type="dxa"/>
            <w:textDirection w:val="lrTb"/>
            <w:noWrap w:val="false"/>
          </w:tcPr>
          <w:p>
            <w:pPr>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2070" w:type="dxa"/>
            <w:textDirection w:val="lrTb"/>
            <w:noWrap w:val="false"/>
          </w:tcPr>
          <w:p>
            <w:pPr>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843" w:type="dxa"/>
            <w:textDirection w:val="lrTb"/>
            <w:noWrap w:val="false"/>
          </w:tcPr>
          <w:p>
            <w:pPr>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843" w:type="dxa"/>
            <w:textDirection w:val="lrTb"/>
            <w:noWrap w:val="false"/>
          </w:tcPr>
          <w:p>
            <w:pPr>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trHeight w:val="794"/>
        </w:trPr>
        <w:tc>
          <w:tcPr>
            <w:tcW w:w="993" w:type="dxa"/>
            <w:textDirection w:val="lrTb"/>
            <w:noWrap w:val="false"/>
          </w:tcPr>
          <w:p>
            <w:pPr>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131" w:type="dxa"/>
            <w:textDirection w:val="lrTb"/>
            <w:noWrap w:val="false"/>
          </w:tcPr>
          <w:p>
            <w:pPr>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476" w:type="dxa"/>
            <w:textDirection w:val="lrTb"/>
            <w:noWrap w:val="false"/>
          </w:tcPr>
          <w:p>
            <w:pPr>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2070" w:type="dxa"/>
            <w:textDirection w:val="lrTb"/>
            <w:noWrap w:val="false"/>
          </w:tcPr>
          <w:p>
            <w:pPr>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843" w:type="dxa"/>
            <w:textDirection w:val="lrTb"/>
            <w:noWrap w:val="false"/>
          </w:tcPr>
          <w:p>
            <w:pPr>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843" w:type="dxa"/>
            <w:textDirection w:val="lrTb"/>
            <w:noWrap w:val="false"/>
          </w:tcPr>
          <w:p>
            <w:pPr>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trHeight w:val="794"/>
        </w:trPr>
        <w:tc>
          <w:tcPr>
            <w:tcW w:w="993" w:type="dxa"/>
            <w:textDirection w:val="lrTb"/>
            <w:noWrap w:val="false"/>
          </w:tcPr>
          <w:p>
            <w:pPr>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131" w:type="dxa"/>
            <w:textDirection w:val="lrTb"/>
            <w:noWrap w:val="false"/>
          </w:tcPr>
          <w:p>
            <w:pPr>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476" w:type="dxa"/>
            <w:textDirection w:val="lrTb"/>
            <w:noWrap w:val="false"/>
          </w:tcPr>
          <w:p>
            <w:pPr>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2070" w:type="dxa"/>
            <w:textDirection w:val="lrTb"/>
            <w:noWrap w:val="false"/>
          </w:tcPr>
          <w:p>
            <w:pPr>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843" w:type="dxa"/>
            <w:textDirection w:val="lrTb"/>
            <w:noWrap w:val="false"/>
          </w:tcPr>
          <w:p>
            <w:pPr>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843" w:type="dxa"/>
            <w:textDirection w:val="lrTb"/>
            <w:noWrap w:val="false"/>
          </w:tcPr>
          <w:p>
            <w:pPr>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trHeight w:val="794"/>
        </w:trPr>
        <w:tc>
          <w:tcPr>
            <w:tcW w:w="993" w:type="dxa"/>
            <w:textDirection w:val="lrTb"/>
            <w:noWrap w:val="false"/>
          </w:tcPr>
          <w:p>
            <w:pPr>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131" w:type="dxa"/>
            <w:textDirection w:val="lrTb"/>
            <w:noWrap w:val="false"/>
          </w:tcPr>
          <w:p>
            <w:pPr>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476" w:type="dxa"/>
            <w:textDirection w:val="lrTb"/>
            <w:noWrap w:val="false"/>
          </w:tcPr>
          <w:p>
            <w:pPr>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2070" w:type="dxa"/>
            <w:textDirection w:val="lrTb"/>
            <w:noWrap w:val="false"/>
          </w:tcPr>
          <w:p>
            <w:pPr>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843" w:type="dxa"/>
            <w:textDirection w:val="lrTb"/>
            <w:noWrap w:val="false"/>
          </w:tcPr>
          <w:p>
            <w:pPr>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843" w:type="dxa"/>
            <w:textDirection w:val="lrTb"/>
            <w:noWrap w:val="false"/>
          </w:tcPr>
          <w:p>
            <w:pPr>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trHeight w:val="794"/>
        </w:trPr>
        <w:tc>
          <w:tcPr>
            <w:tcW w:w="993" w:type="dxa"/>
            <w:textDirection w:val="lrTb"/>
            <w:noWrap w:val="false"/>
          </w:tcPr>
          <w:p>
            <w:pPr>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131" w:type="dxa"/>
            <w:textDirection w:val="lrTb"/>
            <w:noWrap w:val="false"/>
          </w:tcPr>
          <w:p>
            <w:pPr>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476" w:type="dxa"/>
            <w:textDirection w:val="lrTb"/>
            <w:noWrap w:val="false"/>
          </w:tcPr>
          <w:p>
            <w:pPr>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2070" w:type="dxa"/>
            <w:textDirection w:val="lrTb"/>
            <w:noWrap w:val="false"/>
          </w:tcPr>
          <w:p>
            <w:pPr>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843" w:type="dxa"/>
            <w:textDirection w:val="lrTb"/>
            <w:noWrap w:val="false"/>
          </w:tcPr>
          <w:p>
            <w:pPr>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843" w:type="dxa"/>
            <w:textDirection w:val="lrTb"/>
            <w:noWrap w:val="false"/>
          </w:tcPr>
          <w:p>
            <w:pPr>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bl>
    <w:p>
      <w:pPr>
        <w:ind w:firstLine="480"/>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u w:val="single"/>
          <w14:textFill>
            <w14:solidFill>
              <w14:schemeClr w14:val="tx1"/>
            </w14:solidFill>
          </w14:textFill>
        </w:rPr>
      </w:r>
      <w:r/>
    </w:p>
    <w:p>
      <w:pPr>
        <w:ind w:firstLine="480"/>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u w:val="single"/>
          <w14:textFill>
            <w14:solidFill>
              <w14:schemeClr w14:val="tx1"/>
            </w14:solidFill>
          </w14:textFill>
        </w:rPr>
        <w:t xml:space="preserve">注：投标人的投标文件中的内容与招标文件（含招标文件的澄清或者修改的内容）的要求不同时，逐条列在偏离表中，否则将认为投标人接受招标文件的要求。</w:t>
      </w:r>
      <w:r/>
    </w:p>
    <w:p>
      <w:pPr>
        <w:ind w:firstLine="480"/>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u w:val="single"/>
          <w14:textFill>
            <w14:solidFill>
              <w14:schemeClr w14:val="tx1"/>
            </w14:solidFill>
          </w14:textFill>
        </w:rPr>
      </w:r>
      <w:r/>
    </w:p>
    <w:p>
      <w:pPr>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3120"/>
        <w:spacing w:line="30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3120"/>
        <w:spacing w:line="30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3120"/>
        <w:spacing w:line="30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3120"/>
        <w:spacing w:line="30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投标人名称：（盖单位电子签章）</w:t>
      </w:r>
      <w:r/>
    </w:p>
    <w:p>
      <w:pPr>
        <w:ind w:firstLine="3120"/>
        <w:spacing w:line="30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3120"/>
        <w:spacing w:line="30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    年    月    日</w:t>
      </w:r>
      <w:r/>
    </w:p>
    <w:p>
      <w:pPr>
        <w:jc w:val="lef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66"/>
        <w:rPr>
          <w:rFonts w:hint="eastAsia" w:ascii="宋体" w:hAnsi="宋体" w:eastAsia="宋体" w:cs="宋体"/>
          <w:highlight w:val="none"/>
        </w:rPr>
        <w:sectPr>
          <w:footnotePr/>
          <w:endnotePr/>
          <w:type w:val="nextPage"/>
          <w:pgSz w:w="11906" w:h="16838" w:orient="portrait"/>
          <w:pgMar w:top="1361" w:right="1361" w:bottom="1361" w:left="1361" w:header="851" w:footer="992" w:gutter="0"/>
          <w:cols w:num="1" w:sep="0" w:space="720" w:equalWidth="1"/>
          <w:docGrid w:linePitch="360"/>
        </w:sectPr>
      </w:pPr>
      <w:r>
        <w:rPr>
          <w:rFonts w:hint="eastAsia" w:ascii="宋体" w:hAnsi="宋体" w:eastAsia="宋体" w:cs="宋体"/>
          <w:highlight w:val="none"/>
        </w:rPr>
      </w:r>
      <w:r/>
    </w:p>
    <w:p>
      <w:pPr>
        <w:pStyle w:val="755"/>
        <w:rPr>
          <w:rFonts w:hint="eastAsia" w:ascii="宋体" w:hAnsi="宋体" w:eastAsia="宋体" w:cs="宋体"/>
          <w:sz w:val="24"/>
          <w:szCs w:val="24"/>
          <w:highlight w:val="none"/>
        </w:rPr>
      </w:pPr>
      <w:r/>
      <w:bookmarkStart w:id="25" w:name="_Toc44947229"/>
      <w:r>
        <w:rPr>
          <w:rFonts w:hint="eastAsia" w:ascii="宋体" w:hAnsi="宋体" w:eastAsia="宋体" w:cs="宋体"/>
          <w:highlight w:val="none"/>
        </w:rPr>
        <w:t xml:space="preserve">5.法定代表人授权书</w:t>
      </w:r>
      <w:bookmarkEnd w:id="25"/>
      <w:r/>
      <w:r/>
    </w:p>
    <w:p>
      <w:pPr>
        <w:ind w:firstLine="56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spacing w:line="6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委托人：</w:t>
      </w:r>
      <w:r/>
    </w:p>
    <w:p>
      <w:pPr>
        <w:ind w:firstLine="480"/>
        <w:spacing w:line="6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地址：</w:t>
      </w:r>
      <w:r/>
    </w:p>
    <w:p>
      <w:pPr>
        <w:ind w:firstLine="480"/>
        <w:spacing w:line="6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法定代表人：职务：</w:t>
      </w:r>
      <w:r/>
    </w:p>
    <w:p>
      <w:pPr>
        <w:ind w:firstLine="480"/>
        <w:spacing w:line="6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法人营业执照注册号：</w:t>
      </w:r>
      <w:r/>
    </w:p>
    <w:p>
      <w:pPr>
        <w:ind w:firstLine="480"/>
        <w:spacing w:line="6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受托人：性别：男（女）</w:t>
      </w:r>
      <w:r/>
    </w:p>
    <w:p>
      <w:pPr>
        <w:ind w:firstLine="480"/>
        <w:spacing w:line="6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年龄：岁民族：族</w:t>
      </w:r>
      <w:r/>
    </w:p>
    <w:p>
      <w:pPr>
        <w:ind w:firstLine="480"/>
        <w:spacing w:line="6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职务：</w:t>
      </w:r>
      <w:r/>
    </w:p>
    <w:p>
      <w:pPr>
        <w:ind w:firstLine="480"/>
        <w:spacing w:line="6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身份证号：</w:t>
      </w:r>
      <w:r/>
    </w:p>
    <w:p>
      <w:pPr>
        <w:ind w:firstLine="480"/>
        <w:spacing w:line="6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兹委托（）全权代表我企业（公司）参与（）项目（项目编号：）的招、投标活动及签订经济合同。（）以我企业（公司）名义所为的法律行为及签署的文件，我企业（公司）均予以认可。有关法律责任均由我企业（公司）承担。（）无转委托权。委托期限自年月日起至年月日止。</w:t>
      </w:r>
      <w:r/>
    </w:p>
    <w:p>
      <w:pPr>
        <w:ind w:firstLine="480"/>
        <w:spacing w:line="6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特此授权委托。</w:t>
      </w:r>
      <w:r/>
    </w:p>
    <w:p>
      <w:pPr>
        <w:ind w:firstLine="480"/>
        <w:spacing w:line="6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spacing w:line="6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委托人（盖单位电子签章）：受托人（签字或盖章）：</w:t>
      </w:r>
      <w:r/>
    </w:p>
    <w:p>
      <w:pPr>
        <w:ind w:firstLine="480"/>
        <w:spacing w:line="6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法定代表人（签字或盖章）：</w:t>
      </w:r>
      <w:r/>
    </w:p>
    <w:p>
      <w:pPr>
        <w:ind w:firstLine="480"/>
        <w:spacing w:line="6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年月日</w:t>
      </w:r>
      <w:r/>
    </w:p>
    <w:p>
      <w:pPr>
        <w:ind w:firstLine="480"/>
        <w:spacing w:line="6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(受托人身份证原件扫描件附后)</w:t>
      </w:r>
      <w:r/>
    </w:p>
    <w:p>
      <w:pPr>
        <w:ind w:firstLine="560"/>
        <w:spacing w:line="6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560"/>
        <w:jc w:val="center"/>
        <w:spacing w:before="163" w:after="163"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56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55"/>
        <w:rPr>
          <w:rFonts w:hint="eastAsia" w:ascii="宋体" w:hAnsi="宋体" w:eastAsia="宋体" w:cs="宋体"/>
          <w:color w:val="000000" w:themeColor="text1"/>
          <w:szCs w:val="28"/>
          <w:highlight w:val="none"/>
          <w14:textFill>
            <w14:solidFill>
              <w14:schemeClr w14:val="tx1"/>
            </w14:solidFill>
          </w14:textFill>
        </w:rPr>
      </w:pPr>
      <w:r/>
      <w:bookmarkStart w:id="26" w:name="_Toc44947232"/>
      <w:r>
        <w:rPr>
          <w:rFonts w:hint="eastAsia" w:ascii="宋体" w:hAnsi="宋体" w:eastAsia="宋体" w:cs="宋体"/>
          <w:color w:val="000000" w:themeColor="text1"/>
          <w:szCs w:val="28"/>
          <w:highlight w:val="none"/>
          <w14:textFill>
            <w14:solidFill>
              <w14:schemeClr w14:val="tx1"/>
            </w14:solidFill>
          </w14:textFill>
        </w:rPr>
        <w:t xml:space="preserve">6.具备履行合同所必需的设备和专业技术能力的书面声明</w:t>
      </w:r>
      <w:bookmarkEnd w:id="26"/>
      <w:r/>
      <w:r/>
    </w:p>
    <w:p>
      <w:pPr>
        <w:spacing w:line="600" w:lineRule="exact"/>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项目名称：</w:t>
      </w:r>
      <w:r>
        <w:rPr>
          <w:rFonts w:hint="eastAsia" w:ascii="宋体" w:hAnsi="宋体" w:eastAsia="宋体" w:cs="宋体"/>
          <w:color w:val="000000" w:themeColor="text1"/>
          <w:sz w:val="24"/>
          <w:highlight w:val="none"/>
          <w:lang w:eastAsia="zh-CN"/>
          <w14:textFill>
            <w14:solidFill>
              <w14:schemeClr w14:val="tx1"/>
            </w14:solidFill>
          </w14:textFill>
        </w:rPr>
        <w:t xml:space="preserve">精准化智慧教学资源建设（大数据分析）二期</w:t>
      </w:r>
      <w:r/>
    </w:p>
    <w:p>
      <w:pPr>
        <w:spacing w:line="6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项目编号：JSZC-320322-DNGS-G2024-0004</w:t>
      </w:r>
      <w:r/>
    </w:p>
    <w:p>
      <w:pPr>
        <w:ind w:firstLine="480"/>
        <w:spacing w:before="163" w:after="163"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投标人郑重声明：投标人具备履行合同（项目名称：</w:t>
      </w:r>
      <w:r>
        <w:rPr>
          <w:rFonts w:hint="eastAsia" w:ascii="宋体" w:hAnsi="宋体" w:cs="宋体"/>
          <w:color w:val="000000" w:themeColor="text1"/>
          <w:sz w:val="24"/>
          <w:highlight w:val="none"/>
          <w:lang w:eastAsia="zh-CN"/>
          <w14:textFill>
            <w14:solidFill>
              <w14:schemeClr w14:val="tx1"/>
            </w14:solidFill>
          </w14:textFill>
        </w:rPr>
        <w:t xml:space="preserve">精准化智慧教学资源建设（大数据分析）二期</w:t>
      </w:r>
      <w:r>
        <w:rPr>
          <w:rFonts w:hint="eastAsia" w:ascii="宋体" w:hAnsi="宋体" w:eastAsia="宋体" w:cs="宋体"/>
          <w:color w:val="000000" w:themeColor="text1"/>
          <w:sz w:val="24"/>
          <w:highlight w:val="none"/>
          <w14:textFill>
            <w14:solidFill>
              <w14:schemeClr w14:val="tx1"/>
            </w14:solidFill>
          </w14:textFill>
        </w:rPr>
        <w:t xml:space="preserve">）（项目编号：JSZC-320322-DNGS-G2024-0004 ）所必需的设备和专业技术能力，具体为：</w:t>
      </w:r>
      <w:r/>
    </w:p>
    <w:p>
      <w:pPr>
        <w:ind w:firstLine="480"/>
        <w:spacing w:before="163" w:after="163"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设备：</w:t>
      </w:r>
      <w:r/>
    </w:p>
    <w:p>
      <w:pPr>
        <w:ind w:firstLine="480"/>
        <w:spacing w:before="163" w:after="163"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1、（证明材料附后）</w:t>
      </w:r>
      <w:r/>
    </w:p>
    <w:p>
      <w:pPr>
        <w:ind w:firstLine="480"/>
        <w:spacing w:before="163" w:after="163"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2、（证明材料附后）</w:t>
      </w:r>
      <w:r/>
    </w:p>
    <w:p>
      <w:pPr>
        <w:ind w:firstLine="480"/>
        <w:spacing w:before="163" w:after="163"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3、（证明材料附后）</w:t>
      </w:r>
      <w:r/>
    </w:p>
    <w:p>
      <w:pPr>
        <w:ind w:firstLine="480"/>
        <w:spacing w:before="163" w:after="163"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80"/>
        <w:spacing w:before="163" w:after="163"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专业技术能力：</w:t>
      </w:r>
      <w:r/>
    </w:p>
    <w:p>
      <w:pPr>
        <w:ind w:firstLine="480"/>
        <w:spacing w:before="163" w:after="163"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1、（证明材料附后）</w:t>
      </w:r>
      <w:r/>
    </w:p>
    <w:p>
      <w:pPr>
        <w:ind w:firstLine="480"/>
        <w:spacing w:before="163" w:after="163"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2、（证明材料附后）</w:t>
      </w:r>
      <w:r/>
    </w:p>
    <w:p>
      <w:pPr>
        <w:ind w:firstLine="480"/>
        <w:spacing w:before="163" w:after="163"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3、（证明材料附后）</w:t>
      </w:r>
      <w:r/>
    </w:p>
    <w:p>
      <w:pPr>
        <w:ind w:firstLine="480"/>
        <w:spacing w:before="163" w:after="163"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80"/>
        <w:spacing w:before="163" w:after="163"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spacing w:before="163" w:after="163"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特此声明。</w:t>
      </w:r>
      <w:r/>
    </w:p>
    <w:p>
      <w:pPr>
        <w:ind w:firstLine="480"/>
        <w:spacing w:before="163" w:after="163"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投标人对上述声明的真实性负责。如有虚假，将依法承担相应责任。</w:t>
      </w:r>
      <w:r/>
    </w:p>
    <w:p>
      <w:pPr>
        <w:ind w:firstLine="456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56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56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投标人名称（盖单位电子签章）：</w:t>
      </w:r>
      <w:r/>
    </w:p>
    <w:p>
      <w:pPr>
        <w:pStyle w:val="76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456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日期：年月日</w:t>
      </w:r>
      <w:r/>
    </w:p>
    <w:p>
      <w:pPr>
        <w:ind w:firstLine="560"/>
        <w:jc w:val="center"/>
        <w:spacing w:before="163" w:after="163"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560"/>
        <w:jc w:val="center"/>
        <w:spacing w:before="163" w:after="163"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55"/>
        <w:rPr>
          <w:rFonts w:hint="eastAsia" w:ascii="宋体" w:hAnsi="宋体" w:eastAsia="宋体" w:cs="宋体"/>
          <w:highlight w:val="none"/>
        </w:rPr>
      </w:pPr>
      <w:r/>
      <w:bookmarkStart w:id="27" w:name="_Toc44947233"/>
      <w:r>
        <w:rPr>
          <w:rFonts w:hint="eastAsia" w:ascii="宋体" w:hAnsi="宋体" w:eastAsia="宋体" w:cs="宋体"/>
          <w:highlight w:val="none"/>
        </w:rPr>
        <w:t xml:space="preserve">7.中小企业声明函</w:t>
      </w:r>
      <w:bookmarkEnd w:id="27"/>
      <w:r/>
      <w:r/>
    </w:p>
    <w:p>
      <w:pPr>
        <w:ind w:firstLine="482"/>
        <w:spacing w:line="48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2"/>
        <w:spacing w:line="480" w:lineRule="auto"/>
        <w:rPr>
          <w:rFonts w:hint="eastAsia" w:ascii="宋体" w:hAnsi="宋体" w:eastAsia="宋体" w:cs="宋体"/>
          <w:color w:val="000000" w:themeColor="text1"/>
          <w:sz w:val="24"/>
          <w:highlight w:val="none"/>
          <w14:textFill>
            <w14:solidFill>
              <w14:schemeClr w14:val="tx1"/>
            </w14:solidFill>
          </w14:textFill>
        </w:rPr>
      </w:pPr>
      <w:r/>
      <w:bookmarkStart w:id="28" w:name="_Toc44947234"/>
      <w:r>
        <w:rPr>
          <w:rFonts w:hint="eastAsia" w:ascii="宋体" w:hAnsi="宋体" w:eastAsia="宋体" w:cs="宋体"/>
          <w:color w:val="000000" w:themeColor="text1"/>
          <w:sz w:val="24"/>
          <w:highlight w:val="none"/>
          <w14:textFill>
            <w14:solidFill>
              <w14:schemeClr w14:val="tx1"/>
            </w14:solidFill>
          </w14:textFill>
        </w:rPr>
        <w:t xml:space="preserve">项目编号：JSZC-320322-DNGS-G2024-0004</w:t>
      </w:r>
      <w:r/>
    </w:p>
    <w:p>
      <w:pPr>
        <w:ind w:firstLine="482"/>
        <w:spacing w:line="48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项目名称：</w:t>
      </w:r>
      <w:r>
        <w:rPr>
          <w:rFonts w:hint="eastAsia" w:ascii="宋体" w:hAnsi="宋体" w:eastAsia="宋体" w:cs="宋体"/>
          <w:color w:val="000000" w:themeColor="text1"/>
          <w:sz w:val="24"/>
          <w:highlight w:val="none"/>
          <w:lang w:eastAsia="zh-CN"/>
          <w14:textFill>
            <w14:solidFill>
              <w14:schemeClr w14:val="tx1"/>
            </w14:solidFill>
          </w14:textFill>
        </w:rPr>
        <w:t xml:space="preserve">精准化智慧教学资源建设（大数据分析）二期</w:t>
      </w:r>
      <w:r/>
    </w:p>
    <w:p>
      <w:pPr>
        <w:pStyle w:val="776"/>
        <w:ind w:firstLine="482"/>
        <w:spacing w:line="48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本公司郑重声明，根据《政府采购促进中小企业发展管理办法》（财库﹝2020﹞46 号）的规定，本公司参加</w:t>
      </w:r>
      <w:r>
        <w:rPr>
          <w:rFonts w:hint="eastAsia" w:ascii="宋体" w:hAnsi="宋体" w:eastAsia="宋体" w:cs="宋体"/>
          <w:color w:val="000000" w:themeColor="text1"/>
          <w:sz w:val="24"/>
          <w:highlight w:val="none"/>
          <w:u w:val="single"/>
          <w14:textFill>
            <w14:solidFill>
              <w14:schemeClr w14:val="tx1"/>
            </w14:solidFill>
          </w14:textFill>
        </w:rPr>
        <w:t xml:space="preserve">（沛县教育局）的（</w:t>
      </w:r>
      <w:r>
        <w:rPr>
          <w:rFonts w:hint="eastAsia" w:ascii="宋体" w:hAnsi="宋体" w:eastAsia="宋体" w:cs="宋体"/>
          <w:color w:val="000000" w:themeColor="text1"/>
          <w:sz w:val="24"/>
          <w:highlight w:val="none"/>
          <w:u w:val="single"/>
          <w:lang w:eastAsia="zh-CN"/>
          <w14:textFill>
            <w14:solidFill>
              <w14:schemeClr w14:val="tx1"/>
            </w14:solidFill>
          </w14:textFill>
        </w:rPr>
        <w:t xml:space="preserve">精准化智慧教学资源建设（大数据分析）二期</w:t>
      </w:r>
      <w:r>
        <w:rPr>
          <w:rFonts w:hint="eastAsia" w:ascii="宋体" w:hAnsi="宋体" w:eastAsia="宋体" w:cs="宋体"/>
          <w:color w:val="000000" w:themeColor="text1"/>
          <w:sz w:val="24"/>
          <w:highlight w:val="none"/>
          <w:u w:val="single"/>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采购活动，服务全部由符合政策要求的中小企业承接。相关企业的具体情况如下：</w:t>
      </w:r>
      <w:r/>
    </w:p>
    <w:p>
      <w:pPr>
        <w:pStyle w:val="776"/>
        <w:ind w:firstLine="482"/>
        <w:spacing w:line="48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u w:val="single"/>
          <w14:textFill>
            <w14:solidFill>
              <w14:schemeClr w14:val="tx1"/>
            </w14:solidFill>
          </w14:textFill>
        </w:rPr>
        <w:t xml:space="preserve">（</w:t>
      </w:r>
      <w:r>
        <w:rPr>
          <w:rFonts w:hint="eastAsia" w:ascii="宋体" w:hAnsi="宋体" w:eastAsia="宋体" w:cs="宋体"/>
          <w:color w:val="000000" w:themeColor="text1"/>
          <w:sz w:val="24"/>
          <w:highlight w:val="none"/>
          <w:u w:val="single"/>
          <w:lang w:eastAsia="zh-CN"/>
          <w14:textFill>
            <w14:solidFill>
              <w14:schemeClr w14:val="tx1"/>
            </w14:solidFill>
          </w14:textFill>
        </w:rPr>
        <w:t xml:space="preserve">精准化智慧教学资源建设（大数据分析）二期</w:t>
      </w:r>
      <w:r>
        <w:rPr>
          <w:rFonts w:hint="eastAsia" w:ascii="宋体" w:hAnsi="宋体" w:eastAsia="宋体" w:cs="宋体"/>
          <w:color w:val="000000" w:themeColor="text1"/>
          <w:sz w:val="24"/>
          <w:highlight w:val="none"/>
          <w:u w:val="single"/>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，属于</w:t>
      </w:r>
      <w:r>
        <w:rPr>
          <w:rFonts w:hint="eastAsia" w:ascii="宋体" w:hAnsi="宋体" w:eastAsia="宋体" w:cs="宋体"/>
          <w:color w:val="000000" w:themeColor="text1"/>
          <w:sz w:val="24"/>
          <w:highlight w:val="none"/>
          <w:u w:val="single"/>
          <w14:textFill>
            <w14:solidFill>
              <w14:schemeClr w14:val="tx1"/>
            </w14:solidFill>
          </w14:textFill>
        </w:rPr>
        <w:t xml:space="preserve">（软件和信息技术服务业）</w:t>
      </w:r>
      <w:r>
        <w:rPr>
          <w:rFonts w:hint="eastAsia" w:ascii="宋体" w:hAnsi="宋体" w:eastAsia="宋体" w:cs="宋体"/>
          <w:color w:val="000000" w:themeColor="text1"/>
          <w:sz w:val="24"/>
          <w:highlight w:val="none"/>
          <w14:textFill>
            <w14:solidFill>
              <w14:schemeClr w14:val="tx1"/>
            </w14:solidFill>
          </w14:textFill>
        </w:rPr>
        <w:t xml:space="preserve">；承建（承接）企业为</w:t>
      </w:r>
      <w:r>
        <w:rPr>
          <w:rFonts w:hint="eastAsia" w:ascii="宋体" w:hAnsi="宋体" w:eastAsia="宋体" w:cs="宋体"/>
          <w:color w:val="000000" w:themeColor="text1"/>
          <w:sz w:val="24"/>
          <w:highlight w:val="none"/>
          <w:u w:val="single"/>
          <w14:textFill>
            <w14:solidFill>
              <w14:schemeClr w14:val="tx1"/>
            </w14:solidFill>
          </w14:textFill>
        </w:rPr>
        <w:t xml:space="preserve">（企业名称）</w:t>
      </w:r>
      <w:r>
        <w:rPr>
          <w:rFonts w:hint="eastAsia" w:ascii="宋体" w:hAnsi="宋体" w:eastAsia="宋体" w:cs="宋体"/>
          <w:color w:val="000000" w:themeColor="text1"/>
          <w:sz w:val="24"/>
          <w:highlight w:val="none"/>
          <w14:textFill>
            <w14:solidFill>
              <w14:schemeClr w14:val="tx1"/>
            </w14:solidFill>
          </w14:textFill>
        </w:rPr>
        <w:t xml:space="preserve">，从业人员人，营业收入为万元，资产总额为万元，属于（□中型企业、□小型企业、□微型企业）；</w:t>
      </w:r>
      <w:r/>
    </w:p>
    <w:p>
      <w:pPr>
        <w:pStyle w:val="776"/>
        <w:ind w:firstLine="482"/>
        <w:spacing w:line="48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82"/>
        <w:spacing w:line="48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本企业对上述声明内容的真实性负责。如有虚假，将依法承担相应责任。</w:t>
      </w:r>
      <w:r/>
    </w:p>
    <w:p>
      <w:pPr>
        <w:ind w:firstLine="482"/>
        <w:jc w:val="left"/>
        <w:spacing w:line="48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注：</w:t>
      </w:r>
      <w:r>
        <w:rPr>
          <w:rFonts w:hint="eastAsia" w:ascii="宋体" w:hAnsi="宋体" w:eastAsia="宋体" w:cs="宋体"/>
          <w:color w:val="000000" w:themeColor="text1"/>
          <w:sz w:val="24"/>
          <w:highlight w:val="yellow"/>
          <w14:textFill>
            <w14:solidFill>
              <w14:schemeClr w14:val="tx1"/>
            </w14:solidFill>
          </w14:textFill>
        </w:rPr>
        <w:t xml:space="preserve">本项目采购的服务属于</w:t>
      </w:r>
      <w:r>
        <w:rPr>
          <w:rFonts w:hint="eastAsia" w:ascii="宋体" w:hAnsi="宋体" w:eastAsia="宋体" w:cs="宋体"/>
          <w:color w:val="000000" w:themeColor="text1"/>
          <w:sz w:val="24"/>
          <w:highlight w:val="yellow"/>
          <w:u w:val="none"/>
          <w:lang w:val="en-US" w:eastAsia="zh-CN"/>
          <w14:textFill>
            <w14:solidFill>
              <w14:schemeClr w14:val="tx1"/>
            </w14:solidFill>
          </w14:textFill>
        </w:rPr>
        <w:t xml:space="preserve"> （软件和信息技术服务业）</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82"/>
        <w:jc w:val="left"/>
        <w:spacing w:line="48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66"/>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3360"/>
        <w:jc w:val="righ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投标人名称：（盖单位电子签章）</w:t>
      </w:r>
      <w:r/>
    </w:p>
    <w:p>
      <w:pPr>
        <w:ind w:firstLine="3360"/>
        <w:jc w:val="righ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日期：年月日</w:t>
      </w:r>
      <w:r/>
    </w:p>
    <w:p>
      <w:pPr>
        <w:pStyle w:val="766"/>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482"/>
        <w:jc w:val="left"/>
        <w:spacing w:line="48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备注：1、从业人员、营业收入、资产总额填报上一年度数据，无上一年度数据的新成立企业可不填报。</w:t>
      </w:r>
      <w:r/>
    </w:p>
    <w:p>
      <w:pPr>
        <w:ind w:firstLine="482"/>
        <w:jc w:val="left"/>
        <w:spacing w:line="48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2、《中小企业声明函》查询渠道参考工业和信息化部发布的中小企业规模自测小程序。</w:t>
      </w:r>
      <w:r/>
    </w:p>
    <w:p>
      <w:pPr>
        <w:rPr>
          <w:rFonts w:hint="eastAsia" w:ascii="宋体" w:hAnsi="宋体" w:eastAsia="宋体" w:cs="宋体"/>
          <w:highlight w:val="none"/>
        </w:rPr>
      </w:pPr>
      <w:r>
        <w:rPr>
          <w:rFonts w:hint="eastAsia" w:ascii="宋体" w:hAnsi="宋体" w:eastAsia="宋体" w:cs="宋体"/>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1422400</wp:posOffset>
                </wp:positionH>
                <wp:positionV relativeFrom="paragraph">
                  <wp:posOffset>1243965</wp:posOffset>
                </wp:positionV>
                <wp:extent cx="2907030" cy="5753735"/>
                <wp:effectExtent l="0" t="0" r="3810" b="6985"/>
                <wp:wrapNone/>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r/>
                      </pic:nvPicPr>
                      <pic:blipFill>
                        <a:blip r:embed="rId14"/>
                        <a:stretch/>
                      </pic:blipFill>
                      <pic:spPr bwMode="auto">
                        <a:xfrm>
                          <a:off x="0" y="0"/>
                          <a:ext cx="2907030" cy="57537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112.0pt;mso-position-horizontal:absolute;mso-position-vertical-relative:text;margin-top:97.9pt;mso-position-vertical:absolute;width:228.9pt;height:453.0pt;mso-wrap-distance-left:9.0pt;mso-wrap-distance-top:0.0pt;mso-wrap-distance-right:9.0pt;mso-wrap-distance-bottom:0.0pt;" stroked="f">
                <v:path textboxrect="0,0,0,0"/>
                <v:imagedata r:id="rId14" o:title=""/>
              </v:shape>
            </w:pict>
          </mc:Fallback>
        </mc:AlternateContent>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t xml:space="preserve">、</w:t>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66"/>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66"/>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66"/>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66"/>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66"/>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66"/>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66"/>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66"/>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jc w:val="left"/>
        <w:widowControl/>
        <w:rPr>
          <w:rFonts w:hint="eastAsia" w:ascii="宋体" w:hAnsi="宋体" w:eastAsia="宋体" w:cs="宋体"/>
          <w:b/>
          <w:bCs/>
          <w:sz w:val="28"/>
          <w:szCs w:val="32"/>
          <w:highlight w:val="none"/>
        </w:rPr>
      </w:pPr>
      <w:r>
        <w:rPr>
          <w:rFonts w:hint="eastAsia" w:ascii="宋体" w:hAnsi="宋体" w:eastAsia="宋体" w:cs="宋体"/>
          <w:highlight w:val="none"/>
        </w:rPr>
        <w:br w:type="page" w:clear="all"/>
      </w:r>
      <w:r/>
    </w:p>
    <w:p>
      <w:pPr>
        <w:pStyle w:val="755"/>
        <w:rPr>
          <w:rFonts w:hint="eastAsia" w:ascii="宋体" w:hAnsi="宋体" w:eastAsia="宋体" w:cs="宋体"/>
          <w:highlight w:val="none"/>
        </w:rPr>
      </w:pPr>
      <w:r>
        <w:rPr>
          <w:rFonts w:hint="eastAsia" w:ascii="宋体" w:hAnsi="宋体" w:eastAsia="宋体" w:cs="宋体"/>
          <w:highlight w:val="none"/>
        </w:rPr>
        <w:t xml:space="preserve">8.残疾人福利性单位声明函</w:t>
      </w:r>
      <w:bookmarkEnd w:id="28"/>
      <w:r/>
      <w:r/>
    </w:p>
    <w:p>
      <w:pPr>
        <w:ind w:firstLine="560"/>
        <w:jc w:val="cente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pacing w:val="6"/>
          <w:sz w:val="24"/>
          <w:highlight w:val="none"/>
          <w14:textFill>
            <w14:solidFill>
              <w14:schemeClr w14:val="tx1"/>
            </w14:solidFill>
          </w14:textFill>
        </w:rPr>
        <w:t xml:space="preserve">项目名称：</w:t>
      </w:r>
      <w:r>
        <w:rPr>
          <w:rFonts w:hint="eastAsia" w:ascii="宋体" w:hAnsi="宋体" w:eastAsia="宋体" w:cs="宋体"/>
          <w:color w:val="000000" w:themeColor="text1"/>
          <w:sz w:val="24"/>
          <w:highlight w:val="none"/>
          <w:lang w:eastAsia="zh-CN"/>
          <w14:textFill>
            <w14:solidFill>
              <w14:schemeClr w14:val="tx1"/>
            </w14:solidFill>
          </w14:textFill>
        </w:rPr>
        <w:t xml:space="preserve">精准化智慧教学资源建设（大数据分析）二期</w:t>
      </w:r>
      <w:r/>
    </w:p>
    <w:p>
      <w:pPr>
        <w:spacing w:line="360" w:lineRule="auto"/>
        <w:rPr>
          <w:rFonts w:hint="eastAsia" w:ascii="宋体" w:hAnsi="宋体" w:eastAsia="宋体" w:cs="宋体"/>
          <w:color w:val="000000" w:themeColor="text1"/>
          <w:spacing w:val="6"/>
          <w:sz w:val="24"/>
          <w:highlight w:val="none"/>
          <w14:textFill>
            <w14:solidFill>
              <w14:schemeClr w14:val="tx1"/>
            </w14:solidFill>
          </w14:textFill>
        </w:rPr>
      </w:pPr>
      <w:r>
        <w:rPr>
          <w:rFonts w:hint="eastAsia" w:ascii="宋体" w:hAnsi="宋体" w:eastAsia="宋体" w:cs="宋体"/>
          <w:color w:val="000000" w:themeColor="text1"/>
          <w:spacing w:val="6"/>
          <w:sz w:val="24"/>
          <w:highlight w:val="none"/>
          <w14:textFill>
            <w14:solidFill>
              <w14:schemeClr w14:val="tx1"/>
            </w14:solidFill>
          </w14:textFill>
        </w:rPr>
        <w:t xml:space="preserve">项目编号：JSZC-320322-DNGS-G2024-0004</w:t>
      </w:r>
      <w:r/>
    </w:p>
    <w:p>
      <w:pPr>
        <w:pStyle w:val="80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504"/>
        <w:spacing w:line="360" w:lineRule="auto"/>
        <w:rPr>
          <w:rFonts w:hint="eastAsia" w:ascii="宋体" w:hAnsi="宋体" w:eastAsia="宋体" w:cs="宋体"/>
          <w:color w:val="000000" w:themeColor="text1"/>
          <w:spacing w:val="6"/>
          <w:sz w:val="24"/>
          <w:highlight w:val="none"/>
          <w14:textFill>
            <w14:solidFill>
              <w14:schemeClr w14:val="tx1"/>
            </w14:solidFill>
          </w14:textFill>
        </w:rPr>
      </w:pPr>
      <w:r>
        <w:rPr>
          <w:rFonts w:hint="eastAsia" w:ascii="宋体" w:hAnsi="宋体" w:eastAsia="宋体" w:cs="宋体"/>
          <w:color w:val="000000" w:themeColor="text1"/>
          <w:spacing w:val="6"/>
          <w:sz w:val="24"/>
          <w:highlight w:val="none"/>
          <w14:textFill>
            <w14:solidFill>
              <w14:schemeClr w14:val="tx1"/>
            </w14:solidFill>
          </w14:textFill>
        </w:rPr>
        <w:t xml:space="preserve">本单位郑重声明，根据《财政部民政部中国残疾人联合会关于促进残疾人就业政府采购政策的通知》（财库</w:t>
      </w:r>
      <w:r>
        <w:rPr>
          <w:rFonts w:hint="eastAsia" w:ascii="宋体" w:hAnsi="宋体" w:eastAsia="宋体" w:cs="宋体"/>
          <w:color w:val="000000" w:themeColor="text1"/>
          <w:sz w:val="24"/>
          <w:highlight w:val="none"/>
          <w14:textFill>
            <w14:solidFill>
              <w14:schemeClr w14:val="tx1"/>
            </w14:solidFill>
          </w14:textFill>
        </w:rPr>
        <w:t xml:space="preserve">〔2017〕141</w:t>
      </w:r>
      <w:r>
        <w:rPr>
          <w:rFonts w:hint="eastAsia" w:ascii="宋体" w:hAnsi="宋体" w:eastAsia="宋体" w:cs="宋体"/>
          <w:color w:val="000000" w:themeColor="text1"/>
          <w:spacing w:val="6"/>
          <w:sz w:val="24"/>
          <w:highlight w:val="none"/>
          <w14:textFill>
            <w14:solidFill>
              <w14:schemeClr w14:val="tx1"/>
            </w14:solidFill>
          </w14:textFill>
        </w:rPr>
        <w:t xml:space="preserve">号）的规定，本单位为符合条件的残疾人福利性单位，且本单位参加</w:t>
      </w:r>
      <w:r>
        <w:rPr>
          <w:rFonts w:hint="eastAsia" w:ascii="宋体" w:hAnsi="宋体" w:eastAsia="宋体" w:cs="宋体"/>
          <w:color w:val="000000" w:themeColor="text1"/>
          <w:sz w:val="24"/>
          <w:highlight w:val="none"/>
          <w14:textFill>
            <w14:solidFill>
              <w14:schemeClr w14:val="tx1"/>
            </w14:solidFill>
          </w14:textFill>
        </w:rPr>
        <w:t xml:space="preserve">______</w:t>
      </w:r>
      <w:r>
        <w:rPr>
          <w:rFonts w:hint="eastAsia" w:ascii="宋体" w:hAnsi="宋体" w:eastAsia="宋体" w:cs="宋体"/>
          <w:color w:val="000000" w:themeColor="text1"/>
          <w:spacing w:val="6"/>
          <w:sz w:val="24"/>
          <w:highlight w:val="none"/>
          <w14:textFill>
            <w14:solidFill>
              <w14:schemeClr w14:val="tx1"/>
            </w14:solidFill>
          </w14:textFill>
        </w:rPr>
        <w:t xml:space="preserve">单位的</w:t>
      </w:r>
      <w:r>
        <w:rPr>
          <w:rFonts w:hint="eastAsia" w:ascii="宋体" w:hAnsi="宋体" w:eastAsia="宋体" w:cs="宋体"/>
          <w:color w:val="000000" w:themeColor="text1"/>
          <w:sz w:val="24"/>
          <w:highlight w:val="none"/>
          <w14:textFill>
            <w14:solidFill>
              <w14:schemeClr w14:val="tx1"/>
            </w14:solidFill>
          </w14:textFill>
        </w:rPr>
        <w:t xml:space="preserve">______</w:t>
      </w:r>
      <w:r>
        <w:rPr>
          <w:rFonts w:hint="eastAsia" w:ascii="宋体" w:hAnsi="宋体" w:eastAsia="宋体" w:cs="宋体"/>
          <w:color w:val="000000" w:themeColor="text1"/>
          <w:spacing w:val="6"/>
          <w:sz w:val="24"/>
          <w:highlight w:val="none"/>
          <w14:textFill>
            <w14:solidFill>
              <w14:schemeClr w14:val="tx1"/>
            </w14:solidFill>
          </w14:textFill>
        </w:rPr>
        <w:t xml:space="preserve">项目采购活动提供本单位制造的货物（由本单位承担工程/提供服务），或者提供其他残疾人福利性单位制造的货物（不包括使用非残疾人福利性单位注册商标的货物）。</w:t>
      </w:r>
      <w:r/>
    </w:p>
    <w:p>
      <w:pPr>
        <w:ind w:firstLine="504"/>
        <w:spacing w:line="360" w:lineRule="auto"/>
        <w:rPr>
          <w:rFonts w:hint="eastAsia" w:ascii="宋体" w:hAnsi="宋体" w:eastAsia="宋体" w:cs="宋体"/>
          <w:color w:val="000000" w:themeColor="text1"/>
          <w:spacing w:val="6"/>
          <w:sz w:val="24"/>
          <w:highlight w:val="none"/>
          <w14:textFill>
            <w14:solidFill>
              <w14:schemeClr w14:val="tx1"/>
            </w14:solidFill>
          </w14:textFill>
        </w:rPr>
      </w:pPr>
      <w:r>
        <w:rPr>
          <w:rFonts w:hint="eastAsia" w:ascii="宋体" w:hAnsi="宋体" w:eastAsia="宋体" w:cs="宋体"/>
          <w:color w:val="000000" w:themeColor="text1"/>
          <w:spacing w:val="6"/>
          <w:sz w:val="24"/>
          <w:highlight w:val="none"/>
          <w14:textFill>
            <w14:solidFill>
              <w14:schemeClr w14:val="tx1"/>
            </w14:solidFill>
          </w14:textFill>
        </w:rPr>
        <w:t xml:space="preserve">本单位对上述声明的真实性负责。如有虚假，将依法承担相应责任。</w:t>
      </w:r>
      <w:r/>
    </w:p>
    <w:p>
      <w:pPr>
        <w:ind w:firstLine="504"/>
        <w:spacing w:line="588" w:lineRule="exact"/>
        <w:rPr>
          <w:rFonts w:hint="eastAsia" w:ascii="宋体" w:hAnsi="宋体" w:eastAsia="宋体" w:cs="宋体"/>
          <w:color w:val="000000" w:themeColor="text1"/>
          <w:spacing w:val="6"/>
          <w:sz w:val="24"/>
          <w:highlight w:val="none"/>
          <w14:textFill>
            <w14:solidFill>
              <w14:schemeClr w14:val="tx1"/>
            </w14:solidFill>
          </w14:textFill>
        </w:rPr>
      </w:pPr>
      <w:r>
        <w:rPr>
          <w:rFonts w:hint="eastAsia" w:ascii="宋体" w:hAnsi="宋体" w:eastAsia="宋体" w:cs="宋体"/>
          <w:color w:val="000000" w:themeColor="text1"/>
          <w:spacing w:val="6"/>
          <w:sz w:val="24"/>
          <w:highlight w:val="none"/>
          <w14:textFill>
            <w14:solidFill>
              <w14:schemeClr w14:val="tx1"/>
            </w14:solidFill>
          </w14:textFill>
        </w:rPr>
      </w:r>
      <w:r/>
    </w:p>
    <w:p>
      <w:pPr>
        <w:ind w:firstLine="504"/>
        <w:spacing w:line="588" w:lineRule="exact"/>
        <w:rPr>
          <w:rFonts w:hint="eastAsia" w:ascii="宋体" w:hAnsi="宋体" w:eastAsia="宋体" w:cs="宋体"/>
          <w:color w:val="000000" w:themeColor="text1"/>
          <w:spacing w:val="6"/>
          <w:sz w:val="24"/>
          <w:highlight w:val="none"/>
          <w14:textFill>
            <w14:solidFill>
              <w14:schemeClr w14:val="tx1"/>
            </w14:solidFill>
          </w14:textFill>
        </w:rPr>
      </w:pPr>
      <w:r>
        <w:rPr>
          <w:rFonts w:hint="eastAsia" w:ascii="宋体" w:hAnsi="宋体" w:eastAsia="宋体" w:cs="宋体"/>
          <w:color w:val="000000" w:themeColor="text1"/>
          <w:spacing w:val="6"/>
          <w:sz w:val="24"/>
          <w:highlight w:val="none"/>
          <w14:textFill>
            <w14:solidFill>
              <w14:schemeClr w14:val="tx1"/>
            </w14:solidFill>
          </w14:textFill>
        </w:rPr>
      </w:r>
      <w:r/>
    </w:p>
    <w:p>
      <w:pPr>
        <w:ind w:firstLine="312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312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312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312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336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投标人名称：（盖单位电子签章）</w:t>
      </w:r>
      <w:r/>
    </w:p>
    <w:p>
      <w:pPr>
        <w:ind w:firstLine="336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    年    月    日</w:t>
      </w:r>
      <w:r/>
    </w:p>
    <w:p>
      <w:pPr>
        <w:ind w:firstLine="360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504"/>
        <w:spacing w:line="360" w:lineRule="auto"/>
        <w:rPr>
          <w:rFonts w:hint="eastAsia" w:ascii="宋体" w:hAnsi="宋体" w:eastAsia="宋体" w:cs="宋体"/>
          <w:color w:val="000000" w:themeColor="text1"/>
          <w:spacing w:val="6"/>
          <w:sz w:val="24"/>
          <w:highlight w:val="none"/>
          <w14:textFill>
            <w14:solidFill>
              <w14:schemeClr w14:val="tx1"/>
            </w14:solidFill>
          </w14:textFill>
        </w:rPr>
      </w:pPr>
      <w:r>
        <w:rPr>
          <w:rFonts w:hint="eastAsia" w:ascii="宋体" w:hAnsi="宋体" w:eastAsia="宋体" w:cs="宋体"/>
          <w:color w:val="000000" w:themeColor="text1"/>
          <w:spacing w:val="6"/>
          <w:sz w:val="24"/>
          <w:highlight w:val="none"/>
          <w14:textFill>
            <w14:solidFill>
              <w14:schemeClr w14:val="tx1"/>
            </w14:solidFill>
          </w14:textFill>
        </w:rPr>
        <w:t xml:space="preserve">说明：</w:t>
      </w:r>
      <w:r/>
    </w:p>
    <w:p>
      <w:pPr>
        <w:ind w:firstLine="504"/>
        <w:spacing w:line="360" w:lineRule="auto"/>
        <w:rPr>
          <w:rFonts w:hint="eastAsia" w:ascii="宋体" w:hAnsi="宋体" w:eastAsia="宋体" w:cs="宋体"/>
          <w:color w:val="000000" w:themeColor="text1"/>
          <w:spacing w:val="6"/>
          <w:sz w:val="24"/>
          <w:highlight w:val="none"/>
          <w14:textFill>
            <w14:solidFill>
              <w14:schemeClr w14:val="tx1"/>
            </w14:solidFill>
          </w14:textFill>
        </w:rPr>
      </w:pPr>
      <w:r>
        <w:rPr>
          <w:rFonts w:hint="eastAsia" w:ascii="宋体" w:hAnsi="宋体" w:eastAsia="宋体" w:cs="宋体"/>
          <w:color w:val="000000" w:themeColor="text1"/>
          <w:spacing w:val="6"/>
          <w:sz w:val="24"/>
          <w:highlight w:val="none"/>
          <w14:textFill>
            <w14:solidFill>
              <w14:schemeClr w14:val="tx1"/>
            </w14:solidFill>
          </w14:textFill>
        </w:rPr>
        <w:t xml:space="preserve">中标、成交投标人为残疾人福利性单位的，采购人或者其委托的采购代理机构应当随中标、成交结果同时公告其《残疾人福利性单位声明函》，接受社会监督。</w:t>
      </w:r>
      <w:r/>
    </w:p>
    <w:p>
      <w:pPr>
        <w:ind w:firstLine="504"/>
        <w:spacing w:line="360" w:lineRule="auto"/>
        <w:rPr>
          <w:rFonts w:hint="eastAsia" w:ascii="宋体" w:hAnsi="宋体" w:eastAsia="宋体" w:cs="宋体"/>
          <w:color w:val="000000" w:themeColor="text1"/>
          <w:spacing w:val="6"/>
          <w:sz w:val="24"/>
          <w:highlight w:val="none"/>
          <w14:textFill>
            <w14:solidFill>
              <w14:schemeClr w14:val="tx1"/>
            </w14:solidFill>
          </w14:textFill>
        </w:rPr>
      </w:pPr>
      <w:r>
        <w:rPr>
          <w:rFonts w:hint="eastAsia" w:ascii="宋体" w:hAnsi="宋体" w:eastAsia="宋体" w:cs="宋体"/>
          <w:color w:val="000000" w:themeColor="text1"/>
          <w:spacing w:val="6"/>
          <w:sz w:val="24"/>
          <w:highlight w:val="none"/>
          <w14:textFill>
            <w14:solidFill>
              <w14:schemeClr w14:val="tx1"/>
            </w14:solidFill>
          </w14:textFill>
        </w:rPr>
        <w:t xml:space="preserve">投标人提供的《残疾人福利性单位声明函》与事实不符的，依照《政府采购法》第七十七条第一款的规定追究法律责任。</w:t>
      </w:r>
      <w:r/>
    </w:p>
    <w:p>
      <w:pPr>
        <w:ind w:right="960" w:firstLine="4560"/>
        <w:spacing w:before="100" w:line="60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right="960" w:firstLine="560"/>
        <w:jc w:val="center"/>
        <w:spacing w:before="100" w:beforeAutospacing="1" w:line="40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66"/>
        <w:rPr>
          <w:rFonts w:hint="eastAsia" w:ascii="宋体" w:hAnsi="宋体" w:eastAsia="宋体" w:cs="宋体"/>
          <w:color w:val="000000" w:themeColor="text1"/>
          <w:highlight w:val="none"/>
          <w14:textFill>
            <w14:solidFill>
              <w14:schemeClr w14:val="tx1"/>
            </w14:solidFill>
          </w14:textFill>
        </w:rPr>
      </w:pPr>
      <w:r/>
      <w:bookmarkStart w:id="29" w:name="_Toc44947235"/>
      <w:r/>
      <w:r/>
    </w:p>
    <w:p>
      <w:pPr>
        <w:pStyle w:val="755"/>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Cs w:val="28"/>
          <w:highlight w:val="none"/>
          <w14:textFill>
            <w14:solidFill>
              <w14:schemeClr w14:val="tx1"/>
            </w14:solidFill>
          </w14:textFill>
        </w:rPr>
        <w:t xml:space="preserve">9. 投标人参加政府采购活动前3年内在经营活动中没有重大违法记录的书面声明</w:t>
      </w:r>
      <w:bookmarkEnd w:id="29"/>
      <w:r/>
      <w:r/>
    </w:p>
    <w:p>
      <w:pPr>
        <w:ind w:firstLine="56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spacing w:line="6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我单位在参加（</w:t>
      </w:r>
      <w:r>
        <w:rPr>
          <w:rFonts w:hint="eastAsia" w:ascii="宋体" w:hAnsi="宋体" w:eastAsia="宋体" w:cs="宋体"/>
          <w:color w:val="000000" w:themeColor="text1"/>
          <w:sz w:val="24"/>
          <w:highlight w:val="none"/>
          <w:u w:val="single"/>
          <w:lang w:eastAsia="zh-CN"/>
          <w14:textFill>
            <w14:solidFill>
              <w14:schemeClr w14:val="tx1"/>
            </w14:solidFill>
          </w14:textFill>
        </w:rPr>
        <w:t xml:space="preserve">精准化智慧教学资源建设（大数据分析）二期</w:t>
      </w:r>
      <w:r>
        <w:rPr>
          <w:rFonts w:hint="eastAsia" w:ascii="宋体" w:hAnsi="宋体" w:eastAsia="宋体" w:cs="宋体"/>
          <w:color w:val="000000" w:themeColor="text1"/>
          <w:sz w:val="24"/>
          <w:highlight w:val="none"/>
          <w14:textFill>
            <w14:solidFill>
              <w14:schemeClr w14:val="tx1"/>
            </w14:solidFill>
          </w14:textFill>
        </w:rPr>
        <w:t xml:space="preserve">）项目（项目编号：</w:t>
      </w:r>
      <w:r>
        <w:rPr>
          <w:rFonts w:hint="eastAsia" w:ascii="宋体" w:hAnsi="宋体" w:eastAsia="宋体" w:cs="宋体"/>
          <w:color w:val="000000" w:themeColor="text1"/>
          <w:sz w:val="24"/>
          <w:highlight w:val="none"/>
          <w:u w:val="single"/>
          <w14:textFill>
            <w14:solidFill>
              <w14:schemeClr w14:val="tx1"/>
            </w14:solidFill>
          </w14:textFill>
        </w:rPr>
        <w:t xml:space="preserve">JSZC-320322-DNGS-G2024-0004     </w:t>
      </w:r>
      <w:r>
        <w:rPr>
          <w:rFonts w:hint="eastAsia" w:ascii="宋体" w:hAnsi="宋体" w:eastAsia="宋体" w:cs="宋体"/>
          <w:color w:val="000000" w:themeColor="text1"/>
          <w:sz w:val="24"/>
          <w:highlight w:val="none"/>
          <w14:textFill>
            <w14:solidFill>
              <w14:schemeClr w14:val="tx1"/>
            </w14:solidFill>
          </w14:textFill>
        </w:rPr>
        <w:t xml:space="preserve">）政府采购活动前3年内在经营活动中没有重大违法记录。重大违法记录是指因违法经营受到刑事处罚或者责令停产停业、吊销许可证或者执照、较大数额罚款等行政处罚。</w:t>
      </w:r>
      <w:r/>
    </w:p>
    <w:p>
      <w:pPr>
        <w:ind w:firstLine="480"/>
        <w:spacing w:line="6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我单位对上述声明的真实性负责。如有虚假，将依法承担相应责任。</w:t>
      </w:r>
      <w:r/>
    </w:p>
    <w:p>
      <w:pPr>
        <w:ind w:firstLine="480"/>
        <w:spacing w:line="6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spacing w:line="6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spacing w:line="6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spacing w:line="6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spacing w:line="6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spacing w:line="6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080"/>
        <w:spacing w:line="6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投标人名称：（盖单位电子签章）</w:t>
      </w:r>
      <w:r/>
    </w:p>
    <w:p>
      <w:pPr>
        <w:ind w:firstLine="4080"/>
        <w:spacing w:line="6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    年    月    日</w:t>
      </w:r>
      <w:r/>
    </w:p>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br w:type="page" w:clear="all"/>
      </w:r>
      <w:r/>
    </w:p>
    <w:p>
      <w:pPr>
        <w:pStyle w:val="755"/>
        <w:rPr>
          <w:rFonts w:hint="eastAsia" w:ascii="宋体" w:hAnsi="宋体" w:eastAsia="宋体" w:cs="宋体"/>
        </w:rPr>
      </w:pPr>
      <w:r>
        <w:rPr>
          <w:rFonts w:hint="eastAsia" w:ascii="宋体" w:hAnsi="宋体" w:eastAsia="宋体" w:cs="宋体"/>
        </w:rPr>
        <w:t xml:space="preserve">10.预付款保函支付条款模板</w:t>
      </w:r>
      <w:r/>
    </w:p>
    <w:p>
      <w:pPr>
        <w:pStyle w:val="766"/>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pStyle w:val="766"/>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付款条件一：提交预付款保函的</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（1）合同签订且乙方向甲方出具预付款保函后</w:t>
      </w:r>
      <w:r>
        <w:rPr>
          <w:rFonts w:hint="eastAsia" w:ascii="宋体" w:hAnsi="宋体" w:eastAsia="宋体" w:cs="宋体"/>
          <w:color w:val="000000" w:themeColor="text1"/>
          <w:sz w:val="24"/>
          <w:u w:val="single"/>
          <w14:textFill>
            <w14:solidFill>
              <w14:schemeClr w14:val="tx1"/>
            </w14:solidFill>
          </w14:textFill>
        </w:rPr>
        <w:t xml:space="preserve">7</w:t>
      </w:r>
      <w:r>
        <w:rPr>
          <w:rFonts w:hint="eastAsia" w:ascii="宋体" w:hAnsi="宋体" w:eastAsia="宋体" w:cs="宋体"/>
          <w:color w:val="000000" w:themeColor="text1"/>
          <w:sz w:val="24"/>
          <w14:textFill>
            <w14:solidFill>
              <w14:schemeClr w14:val="tx1"/>
            </w14:solidFill>
          </w14:textFill>
        </w:rPr>
        <w:t xml:space="preserve">个工作日内，甲方应支付合同价款的百分之(%) 小写¥大写：人民币。</w:t>
      </w:r>
      <w:r/>
    </w:p>
    <w:p>
      <w:pPr>
        <w:pStyle w:val="766"/>
        <w:ind w:firstLine="480"/>
        <w:spacing w:line="360" w:lineRule="auto"/>
        <w:tabs>
          <w:tab w:val="left" w:pos="5508" w:leader="none"/>
        </w:tabs>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（2）验收合格后个工作日内，甲方应支付合同价款的百分之   ( %）小写￥大写：人民币。</w:t>
      </w:r>
      <w:r/>
    </w:p>
    <w:p>
      <w:pPr>
        <w:pStyle w:val="766"/>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w:t>
      </w:r>
      <w:r/>
    </w:p>
    <w:p>
      <w:pPr>
        <w:pStyle w:val="766"/>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付款条件二：不提交预付款保函的</w:t>
      </w:r>
      <w:r/>
    </w:p>
    <w:p>
      <w:pPr>
        <w:pStyle w:val="766"/>
        <w:ind w:firstLine="480"/>
        <w:spacing w:line="360" w:lineRule="auto"/>
        <w:tabs>
          <w:tab w:val="left" w:pos="2017" w:leader="none"/>
          <w:tab w:val="left" w:pos="2468" w:leader="none"/>
          <w:tab w:val="left" w:pos="4313" w:leader="none"/>
          <w:tab w:val="left" w:pos="5811" w:leader="none"/>
          <w:tab w:val="left" w:pos="9007" w:leader="none"/>
        </w:tabs>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（1）合同签订后个工作日内，甲方应支付合同价款的百分之(％）小写￥大写：人民币</w:t>
      </w:r>
      <w:r>
        <w:rPr>
          <w:rFonts w:hint="eastAsia" w:ascii="宋体" w:hAnsi="宋体" w:eastAsia="宋体" w:cs="宋体"/>
          <w:color w:val="000000" w:themeColor="text1"/>
          <w:sz w:val="24"/>
          <w:u w:val="single"/>
          <w14:textFill>
            <w14:solidFill>
              <w14:schemeClr w14:val="tx1"/>
            </w14:solidFill>
          </w14:textFill>
        </w:rPr>
        <w:tab/>
      </w:r>
      <w:r>
        <w:rPr>
          <w:rFonts w:hint="eastAsia" w:ascii="宋体" w:hAnsi="宋体" w:eastAsia="宋体" w:cs="宋体"/>
          <w:color w:val="000000" w:themeColor="text1"/>
          <w:sz w:val="24"/>
          <w14:textFill>
            <w14:solidFill>
              <w14:schemeClr w14:val="tx1"/>
            </w14:solidFill>
          </w14:textFill>
        </w:rPr>
        <w:t xml:space="preserve">。</w:t>
      </w:r>
      <w:r/>
    </w:p>
    <w:p>
      <w:pPr>
        <w:pStyle w:val="766"/>
        <w:ind w:firstLine="480"/>
        <w:spacing w:line="360" w:lineRule="auto"/>
        <w:tabs>
          <w:tab w:val="left" w:pos="2151" w:leader="none"/>
          <w:tab w:val="left" w:pos="4183" w:leader="none"/>
          <w:tab w:val="left" w:pos="5500" w:leader="none"/>
          <w:tab w:val="left" w:pos="8573" w:leader="none"/>
        </w:tabs>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（2）验收合格后个工作日内，甲方应支付合同价款的百分之（％）小写￥大写：人民币。</w:t>
      </w:r>
      <w:r/>
    </w:p>
    <w:p>
      <w:pPr>
        <w:pStyle w:val="766"/>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pStyle w:val="766"/>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pStyle w:val="766"/>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pStyle w:val="766"/>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pStyle w:val="766"/>
        <w:ind w:firstLine="480"/>
        <w:spacing w:after="0" w:line="400" w:lineRule="atLeas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注：1、付款条件一中，出具预付款保函后支付的合同款应当与保函金额一致。</w:t>
      </w:r>
      <w:r/>
    </w:p>
    <w:p>
      <w:pPr>
        <w:pStyle w:val="793"/>
        <w:ind w:firstLine="480"/>
        <w:spacing w:line="400"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2、付款条件二中，预付款比例设定应符合《关于做好政府采购支持企业发展有关事项的通知》（苏财购(2020)52号）要求。</w:t>
      </w:r>
      <w:r/>
    </w:p>
    <w:p>
      <w:pPr>
        <w:pStyle w:val="765"/>
        <w:ind w:firstLine="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rPr>
          <w:rFonts w:ascii="宋体" w:hAnsi="宋体"/>
          <w:sz w:val="40"/>
          <w:szCs w:val="40"/>
        </w:rPr>
      </w:pPr>
      <w:r>
        <w:rPr>
          <w:rFonts w:ascii="宋体" w:hAnsi="宋体"/>
          <w:sz w:val="40"/>
          <w:szCs w:val="40"/>
        </w:rPr>
      </w:r>
      <w:r/>
    </w:p>
    <w:sectPr>
      <w:footnotePr/>
      <w:endnotePr/>
      <w:type w:val="nextPage"/>
      <w:pgSz w:w="11906" w:h="16838" w:orient="portrait"/>
      <w:pgMar w:top="1440" w:right="1247" w:bottom="1440" w:left="124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楷体_GB2312">
    <w:panose1 w:val="02010609060101010101"/>
  </w:font>
  <w:font w:name="Courier New">
    <w:panose1 w:val="02070309020205020404"/>
  </w:font>
  <w:font w:name="仿宋">
    <w:panose1 w:val="02010609060101010101"/>
  </w:font>
  <w:font w:name="仿宋_GB2312">
    <w:panose1 w:val="02010609060101010101"/>
  </w:font>
  <w:font w:name="黑体">
    <w:panose1 w:val="02010609060101010101"/>
  </w:font>
  <w:font w:name="Cambria">
    <w:panose1 w:val="0204050305040603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1"/>
      <w:ind w:firstLine="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jc w:val="both"/>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425" w:hanging="425"/>
      </w:pPr>
      <w:rPr>
        <w:color w:val="00000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chineseCounting"/>
      <w:pStyle w:val="968"/>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tab"/>
      <w:lvlText w:val="第%1章"/>
      <w:lvlJc w:val="left"/>
      <w:pPr>
        <w:ind w:left="432" w:hanging="432"/>
        <w:tabs>
          <w:tab w:val="left" w:pos="1080"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rPr>
        <w:rFonts w:hint="default" w:ascii="Times New Roman" w:hAnsi="Times New Roman" w:cs="Times New Roman"/>
      </w:rPr>
    </w:lvl>
    <w:lvl w:ilvl="3">
      <w:start w:val="1"/>
      <w:numFmt w:val="decimal"/>
      <w:pStyle w:val="757"/>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21">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0"/>
  </w:num>
  <w:num w:numId="2">
    <w:abstractNumId w:val="11"/>
  </w:num>
  <w:num w:numId="3">
    <w:abstractNumId w:val="10"/>
  </w:num>
  <w:num w:numId="4">
    <w:abstractNumId w:val="17"/>
  </w:num>
  <w:num w:numId="5">
    <w:abstractNumId w:val="3"/>
  </w:num>
  <w:num w:numId="6">
    <w:abstractNumId w:val="2"/>
  </w:num>
  <w:num w:numId="7">
    <w:abstractNumId w:val="9"/>
  </w:num>
  <w:num w:numId="8">
    <w:abstractNumId w:val="13"/>
  </w:num>
  <w:num w:numId="9">
    <w:abstractNumId w:val="21"/>
  </w:num>
  <w:num w:numId="10">
    <w:abstractNumId w:val="8"/>
  </w:num>
  <w:num w:numId="11">
    <w:abstractNumId w:val="0"/>
  </w:num>
  <w:num w:numId="12">
    <w:abstractNumId w:val="14"/>
  </w:num>
  <w:num w:numId="13">
    <w:abstractNumId w:val="18"/>
  </w:num>
  <w:num w:numId="14">
    <w:abstractNumId w:val="4"/>
  </w:num>
  <w:num w:numId="15">
    <w:abstractNumId w:val="16"/>
  </w:num>
  <w:num w:numId="16">
    <w:abstractNumId w:val="7"/>
  </w:num>
  <w:num w:numId="17">
    <w:abstractNumId w:val="12"/>
  </w:num>
  <w:num w:numId="18">
    <w:abstractNumId w:val="6"/>
  </w:num>
  <w:num w:numId="19">
    <w:abstractNumId w:val="5"/>
  </w:num>
  <w:num w:numId="20">
    <w:abstractNumId w:val="1"/>
  </w:num>
  <w:num w:numId="21">
    <w:abstractNumId w:val="15"/>
  </w:num>
  <w:num w:numId="2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3">
    <w:name w:val="Heading 3 Char"/>
    <w:basedOn w:val="763"/>
    <w:link w:val="756"/>
    <w:uiPriority w:val="9"/>
    <w:rPr>
      <w:rFonts w:ascii="Arial" w:hAnsi="Arial" w:eastAsia="Arial" w:cs="Arial"/>
      <w:sz w:val="30"/>
      <w:szCs w:val="30"/>
    </w:rPr>
  </w:style>
  <w:style w:type="character" w:styleId="724">
    <w:name w:val="Heading 5 Char"/>
    <w:basedOn w:val="763"/>
    <w:link w:val="758"/>
    <w:uiPriority w:val="9"/>
    <w:rPr>
      <w:rFonts w:ascii="Arial" w:hAnsi="Arial" w:eastAsia="Arial" w:cs="Arial"/>
      <w:b/>
      <w:bCs/>
      <w:sz w:val="24"/>
      <w:szCs w:val="24"/>
    </w:rPr>
  </w:style>
  <w:style w:type="character" w:styleId="725">
    <w:name w:val="Heading 6 Char"/>
    <w:basedOn w:val="763"/>
    <w:link w:val="759"/>
    <w:uiPriority w:val="9"/>
    <w:rPr>
      <w:rFonts w:ascii="Arial" w:hAnsi="Arial" w:eastAsia="Arial" w:cs="Arial"/>
      <w:b/>
      <w:bCs/>
      <w:sz w:val="22"/>
      <w:szCs w:val="22"/>
    </w:rPr>
  </w:style>
  <w:style w:type="character" w:styleId="726">
    <w:name w:val="Heading 7 Char"/>
    <w:basedOn w:val="763"/>
    <w:link w:val="760"/>
    <w:uiPriority w:val="9"/>
    <w:rPr>
      <w:rFonts w:ascii="Arial" w:hAnsi="Arial" w:eastAsia="Arial" w:cs="Arial"/>
      <w:b/>
      <w:bCs/>
      <w:i/>
      <w:iCs/>
      <w:sz w:val="22"/>
      <w:szCs w:val="22"/>
    </w:rPr>
  </w:style>
  <w:style w:type="character" w:styleId="727">
    <w:name w:val="Heading 8 Char"/>
    <w:basedOn w:val="763"/>
    <w:link w:val="761"/>
    <w:uiPriority w:val="9"/>
    <w:rPr>
      <w:rFonts w:ascii="Arial" w:hAnsi="Arial" w:eastAsia="Arial" w:cs="Arial"/>
      <w:i/>
      <w:iCs/>
      <w:sz w:val="22"/>
      <w:szCs w:val="22"/>
    </w:rPr>
  </w:style>
  <w:style w:type="character" w:styleId="728">
    <w:name w:val="Heading 9 Char"/>
    <w:basedOn w:val="763"/>
    <w:link w:val="762"/>
    <w:uiPriority w:val="9"/>
    <w:rPr>
      <w:rFonts w:ascii="Arial" w:hAnsi="Arial" w:eastAsia="Arial" w:cs="Arial"/>
      <w:i/>
      <w:iCs/>
      <w:sz w:val="21"/>
      <w:szCs w:val="21"/>
    </w:rPr>
  </w:style>
  <w:style w:type="character" w:styleId="729">
    <w:name w:val="Subtitle Char"/>
    <w:basedOn w:val="763"/>
    <w:link w:val="805"/>
    <w:uiPriority w:val="11"/>
    <w:rPr>
      <w:sz w:val="24"/>
      <w:szCs w:val="24"/>
    </w:rPr>
  </w:style>
  <w:style w:type="character" w:styleId="730">
    <w:name w:val="Quote Char"/>
    <w:link w:val="831"/>
    <w:uiPriority w:val="29"/>
    <w:rPr>
      <w:i/>
    </w:rPr>
  </w:style>
  <w:style w:type="character" w:styleId="731">
    <w:name w:val="Intense Quote Char"/>
    <w:link w:val="833"/>
    <w:uiPriority w:val="30"/>
    <w:rPr>
      <w:i/>
    </w:rPr>
  </w:style>
  <w:style w:type="table" w:styleId="732">
    <w:name w:val="Plain Table 1"/>
    <w:basedOn w:val="76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3">
    <w:name w:val="Plain Table 2"/>
    <w:basedOn w:val="76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4">
    <w:name w:val="Plain Table 3"/>
    <w:basedOn w:val="7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5">
    <w:name w:val="Plain Table 4"/>
    <w:basedOn w:val="7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6">
    <w:name w:val="Plain Table 5"/>
    <w:basedOn w:val="7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7">
    <w:name w:val="Grid Table 1 Light"/>
    <w:basedOn w:val="76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8">
    <w:name w:val="Grid Table 2"/>
    <w:basedOn w:val="7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9">
    <w:name w:val="Grid Table 3"/>
    <w:basedOn w:val="7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4"/>
    <w:basedOn w:val="76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1">
    <w:name w:val="Grid Table 5 Dark"/>
    <w:basedOn w:val="7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2">
    <w:name w:val="Grid Table 6 Colorful"/>
    <w:basedOn w:val="76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3">
    <w:name w:val="Grid Table 7 Colorful"/>
    <w:basedOn w:val="76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4">
    <w:name w:val="List Table 1 Light"/>
    <w:basedOn w:val="76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5">
    <w:name w:val="List Table 2"/>
    <w:basedOn w:val="76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6">
    <w:name w:val="List Table 3"/>
    <w:basedOn w:val="7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7">
    <w:name w:val="List Table 4"/>
    <w:basedOn w:val="7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8">
    <w:name w:val="List Table 5 Dark"/>
    <w:basedOn w:val="76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9">
    <w:name w:val="List Table 6 Colorful"/>
    <w:basedOn w:val="76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50">
    <w:name w:val="List Table 7 Colorful"/>
    <w:basedOn w:val="76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51">
    <w:name w:val="Endnote Text Char"/>
    <w:link w:val="800"/>
    <w:uiPriority w:val="99"/>
    <w:rPr>
      <w:sz w:val="20"/>
    </w:rPr>
  </w:style>
  <w:style w:type="paragraph" w:styleId="752">
    <w:name w:val="TOC Heading"/>
    <w:uiPriority w:val="39"/>
    <w:unhideWhenUsed/>
  </w:style>
  <w:style w:type="paragraph" w:styleId="753" w:default="1">
    <w:name w:val="Normal"/>
    <w:next w:val="765"/>
    <w:uiPriority w:val="0"/>
    <w:qFormat/>
    <w:pPr>
      <w:jc w:val="both"/>
      <w:widowControl w:val="off"/>
    </w:pPr>
    <w:rPr>
      <w:rFonts w:ascii="Times New Roman" w:hAnsi="Times New Roman" w:eastAsia="宋体" w:cs="Times New Roman"/>
      <w:sz w:val="21"/>
      <w:szCs w:val="24"/>
      <w:lang w:val="en-US" w:eastAsia="zh-CN" w:bidi="ar-SA"/>
    </w:rPr>
  </w:style>
  <w:style w:type="paragraph" w:styleId="754">
    <w:name w:val="Heading 1"/>
    <w:basedOn w:val="753"/>
    <w:next w:val="753"/>
    <w:uiPriority w:val="99"/>
    <w:qFormat/>
    <w:pPr>
      <w:jc w:val="center"/>
      <w:keepLines/>
      <w:keepNext/>
      <w:spacing w:before="340" w:after="330" w:line="578" w:lineRule="auto"/>
      <w:outlineLvl w:val="0"/>
    </w:pPr>
    <w:rPr>
      <w:rFonts w:ascii="Calibri"/>
      <w:b/>
      <w:bCs/>
      <w:sz w:val="44"/>
      <w:szCs w:val="44"/>
    </w:rPr>
  </w:style>
  <w:style w:type="paragraph" w:styleId="755">
    <w:name w:val="Heading 2"/>
    <w:basedOn w:val="753"/>
    <w:next w:val="753"/>
    <w:uiPriority w:val="99"/>
    <w:qFormat/>
    <w:pPr>
      <w:jc w:val="center"/>
      <w:keepLines/>
      <w:keepNext/>
      <w:spacing w:line="360" w:lineRule="auto"/>
      <w:outlineLvl w:val="1"/>
    </w:pPr>
    <w:rPr>
      <w:rFonts w:ascii="宋体" w:hAnsi="Cambria"/>
      <w:b/>
      <w:bCs/>
      <w:sz w:val="28"/>
      <w:szCs w:val="32"/>
    </w:rPr>
  </w:style>
  <w:style w:type="paragraph" w:styleId="756">
    <w:name w:val="Heading 3"/>
    <w:basedOn w:val="753"/>
    <w:next w:val="753"/>
    <w:link w:val="821"/>
    <w:uiPriority w:val="9"/>
    <w:unhideWhenUsed/>
    <w:qFormat/>
    <w:pPr>
      <w:keepLines/>
      <w:keepNext/>
      <w:spacing w:before="320" w:after="200"/>
      <w:outlineLvl w:val="2"/>
    </w:pPr>
    <w:rPr>
      <w:rFonts w:ascii="Arial" w:hAnsi="Arial" w:eastAsia="Arial" w:cs="Arial"/>
      <w:sz w:val="30"/>
      <w:szCs w:val="30"/>
    </w:rPr>
  </w:style>
  <w:style w:type="paragraph" w:styleId="757">
    <w:name w:val="Heading 4"/>
    <w:basedOn w:val="753"/>
    <w:next w:val="753"/>
    <w:uiPriority w:val="0"/>
    <w:qFormat/>
    <w:pPr>
      <w:numPr>
        <w:ilvl w:val="3"/>
        <w:numId w:val="1"/>
      </w:numPr>
      <w:keepLines/>
      <w:keepNext/>
      <w:spacing w:before="60" w:after="20" w:line="376" w:lineRule="auto"/>
      <w:outlineLvl w:val="3"/>
    </w:pPr>
    <w:rPr>
      <w:rFonts w:ascii="黑体" w:hAnsi="Arial" w:eastAsia="黑体"/>
      <w:sz w:val="24"/>
      <w:szCs w:val="20"/>
      <w:lang w:val="zh-CN"/>
    </w:rPr>
  </w:style>
  <w:style w:type="paragraph" w:styleId="758">
    <w:name w:val="Heading 5"/>
    <w:basedOn w:val="753"/>
    <w:next w:val="753"/>
    <w:link w:val="823"/>
    <w:uiPriority w:val="9"/>
    <w:unhideWhenUsed/>
    <w:qFormat/>
    <w:pPr>
      <w:keepLines/>
      <w:keepNext/>
      <w:spacing w:before="320" w:after="200"/>
      <w:outlineLvl w:val="4"/>
    </w:pPr>
    <w:rPr>
      <w:rFonts w:ascii="Arial" w:hAnsi="Arial" w:eastAsia="Arial" w:cs="Arial"/>
      <w:b/>
      <w:bCs/>
      <w:sz w:val="24"/>
    </w:rPr>
  </w:style>
  <w:style w:type="paragraph" w:styleId="759">
    <w:name w:val="Heading 6"/>
    <w:basedOn w:val="753"/>
    <w:next w:val="753"/>
    <w:link w:val="824"/>
    <w:uiPriority w:val="9"/>
    <w:unhideWhenUsed/>
    <w:qFormat/>
    <w:pPr>
      <w:keepLines/>
      <w:keepNext/>
      <w:spacing w:before="320" w:after="200"/>
      <w:outlineLvl w:val="5"/>
    </w:pPr>
    <w:rPr>
      <w:rFonts w:ascii="Arial" w:hAnsi="Arial" w:eastAsia="Arial" w:cs="Arial"/>
      <w:b/>
      <w:bCs/>
      <w:sz w:val="22"/>
      <w:szCs w:val="22"/>
    </w:rPr>
  </w:style>
  <w:style w:type="paragraph" w:styleId="760">
    <w:name w:val="Heading 7"/>
    <w:basedOn w:val="753"/>
    <w:next w:val="753"/>
    <w:link w:val="825"/>
    <w:uiPriority w:val="9"/>
    <w:unhideWhenUsed/>
    <w:qFormat/>
    <w:pPr>
      <w:keepLines/>
      <w:keepNext/>
      <w:spacing w:before="320" w:after="200"/>
      <w:outlineLvl w:val="6"/>
    </w:pPr>
    <w:rPr>
      <w:rFonts w:ascii="Arial" w:hAnsi="Arial" w:eastAsia="Arial" w:cs="Arial"/>
      <w:b/>
      <w:bCs/>
      <w:i/>
      <w:iCs/>
      <w:sz w:val="22"/>
      <w:szCs w:val="22"/>
    </w:rPr>
  </w:style>
  <w:style w:type="paragraph" w:styleId="761">
    <w:name w:val="Heading 8"/>
    <w:basedOn w:val="753"/>
    <w:next w:val="753"/>
    <w:link w:val="826"/>
    <w:uiPriority w:val="9"/>
    <w:unhideWhenUsed/>
    <w:qFormat/>
    <w:pPr>
      <w:keepLines/>
      <w:keepNext/>
      <w:spacing w:before="320" w:after="200"/>
      <w:outlineLvl w:val="7"/>
    </w:pPr>
    <w:rPr>
      <w:rFonts w:ascii="Arial" w:hAnsi="Arial" w:eastAsia="Arial" w:cs="Arial"/>
      <w:i/>
      <w:iCs/>
      <w:sz w:val="22"/>
      <w:szCs w:val="22"/>
    </w:rPr>
  </w:style>
  <w:style w:type="paragraph" w:styleId="762">
    <w:name w:val="Heading 9"/>
    <w:basedOn w:val="753"/>
    <w:next w:val="753"/>
    <w:link w:val="827"/>
    <w:uiPriority w:val="9"/>
    <w:unhideWhenUsed/>
    <w:qFormat/>
    <w:pPr>
      <w:keepLines/>
      <w:keepNext/>
      <w:spacing w:before="320" w:after="200"/>
      <w:outlineLvl w:val="8"/>
    </w:pPr>
    <w:rPr>
      <w:rFonts w:ascii="Arial" w:hAnsi="Arial" w:eastAsia="Arial" w:cs="Arial"/>
      <w:i/>
      <w:iCs/>
      <w:szCs w:val="21"/>
    </w:rPr>
  </w:style>
  <w:style w:type="character" w:styleId="763" w:default="1">
    <w:name w:val="Default Paragraph Font"/>
    <w:uiPriority w:val="1"/>
    <w:semiHidden/>
    <w:unhideWhenUsed/>
    <w:qFormat/>
  </w:style>
  <w:style w:type="table" w:styleId="764" w:default="1">
    <w:name w:val="Normal Table"/>
    <w:uiPriority w:val="99"/>
    <w:semiHidden/>
    <w:unhideWhenUsed/>
    <w:qFormat/>
    <w:tblPr>
      <w:tblCellMar>
        <w:left w:w="108" w:type="dxa"/>
        <w:top w:w="0" w:type="dxa"/>
        <w:right w:w="108" w:type="dxa"/>
        <w:bottom w:w="0" w:type="dxa"/>
      </w:tblCellMar>
    </w:tblPr>
  </w:style>
  <w:style w:type="paragraph" w:styleId="765">
    <w:name w:val="Body Text First Indent"/>
    <w:basedOn w:val="766"/>
    <w:next w:val="785"/>
    <w:uiPriority w:val="0"/>
    <w:qFormat/>
    <w:pPr>
      <w:ind w:firstLine="420"/>
    </w:pPr>
  </w:style>
  <w:style w:type="paragraph" w:styleId="766">
    <w:name w:val="Body Text"/>
    <w:basedOn w:val="753"/>
    <w:next w:val="767"/>
    <w:uiPriority w:val="99"/>
    <w:qFormat/>
    <w:pPr>
      <w:spacing w:after="120"/>
    </w:pPr>
    <w:rPr>
      <w:rFonts w:ascii="Calibri"/>
    </w:rPr>
  </w:style>
  <w:style w:type="paragraph" w:styleId="767" w:customStyle="1">
    <w:name w:val="一级条标题"/>
    <w:basedOn w:val="768"/>
    <w:next w:val="753"/>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68" w:customStyle="1">
    <w:name w:val="章标题"/>
    <w:next w:val="769"/>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769" w:customStyle="1">
    <w:name w:val="正文1"/>
    <w:basedOn w:val="770"/>
    <w:next w:val="784"/>
    <w:uiPriority w:val="0"/>
    <w:qFormat/>
  </w:style>
  <w:style w:type="paragraph" w:styleId="770" w:customStyle="1">
    <w:name w:val="正文111"/>
    <w:next w:val="771"/>
    <w:uiPriority w:val="0"/>
    <w:qFormat/>
    <w:pPr>
      <w:jc w:val="both"/>
      <w:widowControl w:val="off"/>
    </w:pPr>
    <w:rPr>
      <w:rFonts w:ascii="Times New Roman" w:hAnsi="Times New Roman" w:eastAsia="宋体" w:cs="Times New Roman"/>
      <w:sz w:val="21"/>
      <w:szCs w:val="24"/>
      <w:lang w:val="en-US" w:eastAsia="zh-CN" w:bidi="ar-SA"/>
    </w:rPr>
  </w:style>
  <w:style w:type="paragraph" w:styleId="771" w:customStyle="1">
    <w:name w:val="正文首行缩进1"/>
    <w:basedOn w:val="772"/>
    <w:next w:val="774"/>
    <w:uiPriority w:val="0"/>
    <w:qFormat/>
    <w:pPr>
      <w:ind w:firstLine="420"/>
    </w:pPr>
  </w:style>
  <w:style w:type="paragraph" w:styleId="772" w:customStyle="1">
    <w:name w:val="正文文本11"/>
    <w:basedOn w:val="773"/>
    <w:next w:val="753"/>
    <w:uiPriority w:val="99"/>
    <w:qFormat/>
    <w:pPr>
      <w:spacing w:after="120"/>
    </w:pPr>
  </w:style>
  <w:style w:type="paragraph" w:styleId="773" w:customStyle="1">
    <w:name w:val="正文112"/>
    <w:next w:val="772"/>
    <w:uiPriority w:val="0"/>
    <w:qFormat/>
    <w:pPr>
      <w:jc w:val="both"/>
      <w:widowControl w:val="off"/>
    </w:pPr>
    <w:rPr>
      <w:rFonts w:ascii="Times New Roman" w:hAnsi="Times New Roman" w:eastAsia="宋体" w:cs="Times New Roman"/>
      <w:sz w:val="21"/>
      <w:szCs w:val="24"/>
      <w:lang w:val="en-US" w:eastAsia="zh-CN" w:bidi="ar-SA"/>
    </w:rPr>
  </w:style>
  <w:style w:type="paragraph" w:styleId="774" w:customStyle="1">
    <w:name w:val="正文首行缩进 21"/>
    <w:basedOn w:val="775"/>
    <w:next w:val="770"/>
    <w:uiPriority w:val="0"/>
    <w:qFormat/>
    <w:pPr>
      <w:ind w:left="0" w:firstLine="420"/>
      <w:spacing w:after="0" w:line="360" w:lineRule="auto"/>
    </w:pPr>
    <w:rPr>
      <w:rFonts w:ascii="宋体" w:hAnsi="宋体"/>
      <w:sz w:val="20"/>
      <w:szCs w:val="20"/>
    </w:rPr>
  </w:style>
  <w:style w:type="paragraph" w:styleId="775" w:customStyle="1">
    <w:name w:val="正文文本缩进1"/>
    <w:basedOn w:val="776"/>
    <w:next w:val="783"/>
    <w:uiPriority w:val="0"/>
    <w:qFormat/>
    <w:pPr>
      <w:ind w:left="420"/>
      <w:spacing w:after="120"/>
    </w:pPr>
  </w:style>
  <w:style w:type="paragraph" w:styleId="776" w:customStyle="1">
    <w:name w:val="正文11"/>
    <w:next w:val="777"/>
    <w:uiPriority w:val="0"/>
    <w:qFormat/>
    <w:pPr>
      <w:jc w:val="both"/>
      <w:widowControl w:val="off"/>
    </w:pPr>
    <w:rPr>
      <w:rFonts w:ascii="Times New Roman" w:hAnsi="Times New Roman" w:eastAsia="宋体" w:cs="Times New Roman"/>
      <w:sz w:val="21"/>
      <w:szCs w:val="24"/>
      <w:lang w:val="en-US" w:eastAsia="zh-CN" w:bidi="ar-SA"/>
    </w:rPr>
  </w:style>
  <w:style w:type="paragraph" w:styleId="777" w:customStyle="1">
    <w:name w:val="正文首行缩进11"/>
    <w:basedOn w:val="772"/>
    <w:next w:val="778"/>
    <w:uiPriority w:val="0"/>
    <w:qFormat/>
    <w:pPr>
      <w:ind w:firstLine="420"/>
    </w:pPr>
    <w:rPr>
      <w:rFonts w:ascii="仿宋_GB2312" w:eastAsia="仿宋_GB2312"/>
      <w:sz w:val="30"/>
      <w:szCs w:val="30"/>
    </w:rPr>
  </w:style>
  <w:style w:type="paragraph" w:styleId="778" w:customStyle="1">
    <w:name w:val="正文首行缩进 211"/>
    <w:basedOn w:val="779"/>
    <w:uiPriority w:val="0"/>
    <w:qFormat/>
    <w:pPr>
      <w:ind w:left="420" w:firstLine="420"/>
      <w:spacing w:after="120" w:line="360" w:lineRule="auto"/>
    </w:pPr>
    <w:rPr>
      <w:color w:val="000000"/>
      <w:sz w:val="20"/>
    </w:rPr>
  </w:style>
  <w:style w:type="paragraph" w:styleId="779" w:customStyle="1">
    <w:name w:val="正文文本缩进11"/>
    <w:basedOn w:val="780"/>
    <w:next w:val="782"/>
    <w:uiPriority w:val="0"/>
    <w:qFormat/>
    <w:pPr>
      <w:ind w:firstLine="425"/>
      <w:spacing w:line="360" w:lineRule="auto"/>
    </w:pPr>
  </w:style>
  <w:style w:type="paragraph" w:styleId="780" w:customStyle="1">
    <w:name w:val="正文12"/>
    <w:next w:val="781"/>
    <w:uiPriority w:val="0"/>
    <w:qFormat/>
    <w:pPr>
      <w:jc w:val="both"/>
      <w:widowControl w:val="off"/>
    </w:pPr>
    <w:rPr>
      <w:rFonts w:hint="default" w:ascii="Calibri" w:hAnsi="Calibri" w:eastAsia="宋体" w:cs="Times New Roman"/>
      <w:sz w:val="21"/>
      <w:szCs w:val="24"/>
      <w:lang w:val="en-US" w:eastAsia="zh-CN" w:bidi="ar-SA"/>
    </w:rPr>
  </w:style>
  <w:style w:type="paragraph" w:styleId="781" w:customStyle="1">
    <w:name w:val="正文文本111"/>
    <w:basedOn w:val="773"/>
    <w:next w:val="780"/>
    <w:uiPriority w:val="0"/>
    <w:qFormat/>
    <w:pPr>
      <w:spacing w:after="120"/>
    </w:pPr>
    <w:rPr>
      <w:rFonts w:ascii="Calibri" w:hAnsi="Calibri"/>
      <w:sz w:val="24"/>
    </w:rPr>
  </w:style>
  <w:style w:type="paragraph" w:styleId="782" w:customStyle="1">
    <w:name w:val="寄信人地址11"/>
    <w:basedOn w:val="753"/>
    <w:uiPriority w:val="99"/>
    <w:unhideWhenUsed/>
    <w:qFormat/>
    <w:rPr>
      <w:rFonts w:ascii="Arial" w:hAnsi="Arial"/>
    </w:rPr>
  </w:style>
  <w:style w:type="paragraph" w:styleId="783" w:customStyle="1">
    <w:name w:val="寄信人地址1"/>
    <w:basedOn w:val="776"/>
    <w:uiPriority w:val="0"/>
    <w:qFormat/>
    <w:pPr>
      <w:ind w:firstLine="200"/>
    </w:pPr>
    <w:rPr>
      <w:rFonts w:ascii="Arial" w:hAnsi="Arial" w:eastAsia="仿宋_GB2312"/>
    </w:rPr>
  </w:style>
  <w:style w:type="paragraph" w:styleId="784" w:customStyle="1">
    <w:name w:val="目录 11"/>
    <w:basedOn w:val="776"/>
    <w:next w:val="769"/>
    <w:uiPriority w:val="0"/>
    <w:qFormat/>
    <w:pPr>
      <w:jc w:val="left"/>
      <w:spacing w:after="100" w:line="259" w:lineRule="auto"/>
      <w:widowControl/>
    </w:pPr>
    <w:rPr>
      <w:rFonts w:ascii="Calibri" w:hAnsi="Calibri"/>
      <w:sz w:val="22"/>
      <w:szCs w:val="22"/>
    </w:rPr>
  </w:style>
  <w:style w:type="paragraph" w:styleId="785">
    <w:name w:val="Body Text First Indent 2"/>
    <w:basedOn w:val="786"/>
    <w:next w:val="753"/>
    <w:uiPriority w:val="0"/>
    <w:qFormat/>
    <w:pPr>
      <w:ind w:firstLine="420"/>
    </w:pPr>
  </w:style>
  <w:style w:type="paragraph" w:styleId="786">
    <w:name w:val="Body Text Indent"/>
    <w:basedOn w:val="753"/>
    <w:next w:val="787"/>
    <w:uiPriority w:val="0"/>
    <w:qFormat/>
    <w:pPr>
      <w:ind w:left="420"/>
      <w:spacing w:after="120"/>
    </w:pPr>
  </w:style>
  <w:style w:type="paragraph" w:styleId="787">
    <w:name w:val="envelope return"/>
    <w:basedOn w:val="753"/>
    <w:uiPriority w:val="99"/>
    <w:unhideWhenUsed/>
    <w:qFormat/>
    <w:rPr>
      <w:rFonts w:ascii="Arial" w:hAnsi="Arial"/>
    </w:rPr>
  </w:style>
  <w:style w:type="paragraph" w:styleId="788">
    <w:name w:val="toc 7"/>
    <w:basedOn w:val="753"/>
    <w:next w:val="753"/>
    <w:uiPriority w:val="39"/>
    <w:unhideWhenUsed/>
    <w:qFormat/>
    <w:pPr>
      <w:ind w:left="1701"/>
      <w:spacing w:after="57"/>
    </w:pPr>
  </w:style>
  <w:style w:type="paragraph" w:styleId="789">
    <w:name w:val="Note Heading"/>
    <w:basedOn w:val="790"/>
    <w:next w:val="790"/>
    <w:uiPriority w:val="0"/>
    <w:qFormat/>
    <w:pPr>
      <w:jc w:val="center"/>
    </w:pPr>
    <w:rPr>
      <w:szCs w:val="24"/>
    </w:rPr>
  </w:style>
  <w:style w:type="paragraph" w:styleId="790" w:customStyle="1">
    <w:name w:val="正文_2"/>
    <w:next w:val="789"/>
    <w:uiPriority w:val="0"/>
    <w:qFormat/>
    <w:pPr>
      <w:jc w:val="both"/>
      <w:widowControl w:val="off"/>
    </w:pPr>
    <w:rPr>
      <w:rFonts w:ascii="Times New Roman" w:hAnsi="Times New Roman" w:eastAsia="宋体" w:cs="Times New Roman"/>
      <w:sz w:val="21"/>
      <w:szCs w:val="22"/>
      <w:lang w:val="en-US" w:eastAsia="zh-CN" w:bidi="ar-SA"/>
    </w:rPr>
  </w:style>
  <w:style w:type="paragraph" w:styleId="791">
    <w:name w:val="Caption"/>
    <w:basedOn w:val="753"/>
    <w:next w:val="753"/>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92">
    <w:name w:val="index 5"/>
    <w:basedOn w:val="753"/>
    <w:next w:val="753"/>
    <w:uiPriority w:val="0"/>
    <w:qFormat/>
    <w:pPr>
      <w:ind w:left="798"/>
      <w:jc w:val="left"/>
    </w:pPr>
    <w:rPr>
      <w:rFonts w:ascii="Calibri" w:hAnsi="Calibri"/>
    </w:rPr>
  </w:style>
  <w:style w:type="paragraph" w:styleId="793">
    <w:name w:val="Block Text"/>
    <w:basedOn w:val="753"/>
    <w:uiPriority w:val="6"/>
    <w:qFormat/>
    <w:pPr>
      <w:ind w:left="256" w:right="6" w:firstLine="624"/>
    </w:pPr>
    <w:rPr>
      <w:rFonts w:eastAsia="仿宋"/>
      <w:sz w:val="28"/>
      <w:szCs w:val="20"/>
    </w:rPr>
  </w:style>
  <w:style w:type="paragraph" w:styleId="794">
    <w:name w:val="index 4"/>
    <w:basedOn w:val="753"/>
    <w:next w:val="753"/>
    <w:uiPriority w:val="99"/>
    <w:unhideWhenUsed/>
    <w:qFormat/>
  </w:style>
  <w:style w:type="paragraph" w:styleId="795">
    <w:name w:val="toc 5"/>
    <w:basedOn w:val="753"/>
    <w:next w:val="753"/>
    <w:uiPriority w:val="39"/>
    <w:unhideWhenUsed/>
    <w:qFormat/>
    <w:pPr>
      <w:ind w:left="1134"/>
      <w:spacing w:after="57"/>
    </w:pPr>
  </w:style>
  <w:style w:type="paragraph" w:styleId="796">
    <w:name w:val="toc 3"/>
    <w:basedOn w:val="753"/>
    <w:next w:val="753"/>
    <w:uiPriority w:val="39"/>
    <w:unhideWhenUsed/>
    <w:qFormat/>
    <w:pPr>
      <w:ind w:left="567"/>
      <w:spacing w:after="57"/>
    </w:pPr>
  </w:style>
  <w:style w:type="paragraph" w:styleId="797">
    <w:name w:val="Plain Text"/>
    <w:basedOn w:val="753"/>
    <w:uiPriority w:val="0"/>
    <w:qFormat/>
    <w:rPr>
      <w:rFonts w:ascii="宋体" w:hAnsi="Courier New" w:eastAsiaTheme="minorEastAsia" w:cstheme="minorBidi"/>
      <w:szCs w:val="22"/>
    </w:rPr>
  </w:style>
  <w:style w:type="paragraph" w:styleId="798">
    <w:name w:val="toc 8"/>
    <w:basedOn w:val="753"/>
    <w:next w:val="753"/>
    <w:uiPriority w:val="39"/>
    <w:unhideWhenUsed/>
    <w:qFormat/>
    <w:pPr>
      <w:ind w:left="1984"/>
      <w:spacing w:after="57"/>
    </w:pPr>
  </w:style>
  <w:style w:type="paragraph" w:styleId="799">
    <w:name w:val="Date"/>
    <w:basedOn w:val="753"/>
    <w:next w:val="753"/>
    <w:uiPriority w:val="99"/>
    <w:qFormat/>
    <w:rPr>
      <w:rFonts w:ascii="Calibri"/>
    </w:rPr>
  </w:style>
  <w:style w:type="paragraph" w:styleId="800">
    <w:name w:val="endnote text"/>
    <w:basedOn w:val="753"/>
    <w:link w:val="964"/>
    <w:uiPriority w:val="99"/>
    <w:semiHidden/>
    <w:unhideWhenUsed/>
    <w:qFormat/>
    <w:rPr>
      <w:sz w:val="20"/>
    </w:rPr>
  </w:style>
  <w:style w:type="paragraph" w:styleId="801">
    <w:name w:val="Footer"/>
    <w:basedOn w:val="753"/>
    <w:uiPriority w:val="99"/>
    <w:unhideWhenUsed/>
    <w:qFormat/>
    <w:pPr>
      <w:jc w:val="left"/>
      <w:tabs>
        <w:tab w:val="center" w:pos="4153" w:leader="none"/>
        <w:tab w:val="right" w:pos="8306" w:leader="none"/>
      </w:tabs>
    </w:pPr>
    <w:rPr>
      <w:sz w:val="18"/>
      <w:szCs w:val="18"/>
    </w:rPr>
  </w:style>
  <w:style w:type="paragraph" w:styleId="802">
    <w:name w:val="Header"/>
    <w:basedOn w:val="753"/>
    <w:uiPriority w:val="99"/>
    <w:unhideWhenUsed/>
    <w:qFormat/>
    <w:pPr>
      <w:jc w:val="center"/>
      <w:tabs>
        <w:tab w:val="center" w:pos="4153" w:leader="none"/>
        <w:tab w:val="right" w:pos="8306" w:leader="none"/>
      </w:tabs>
    </w:pPr>
    <w:rPr>
      <w:rFonts w:ascii="Calibri"/>
      <w:sz w:val="18"/>
      <w:szCs w:val="18"/>
    </w:rPr>
  </w:style>
  <w:style w:type="paragraph" w:styleId="803">
    <w:name w:val="toc 1"/>
    <w:basedOn w:val="753"/>
    <w:next w:val="753"/>
    <w:uiPriority w:val="39"/>
    <w:unhideWhenUsed/>
    <w:qFormat/>
    <w:pPr>
      <w:spacing w:after="57"/>
    </w:pPr>
  </w:style>
  <w:style w:type="paragraph" w:styleId="804">
    <w:name w:val="toc 4"/>
    <w:basedOn w:val="753"/>
    <w:next w:val="753"/>
    <w:uiPriority w:val="39"/>
    <w:unhideWhenUsed/>
    <w:qFormat/>
    <w:pPr>
      <w:ind w:left="850"/>
      <w:spacing w:after="57"/>
    </w:pPr>
  </w:style>
  <w:style w:type="paragraph" w:styleId="805">
    <w:name w:val="Subtitle"/>
    <w:basedOn w:val="753"/>
    <w:next w:val="753"/>
    <w:link w:val="830"/>
    <w:uiPriority w:val="11"/>
    <w:qFormat/>
    <w:pPr>
      <w:spacing w:before="200" w:after="200"/>
    </w:pPr>
    <w:rPr>
      <w:sz w:val="24"/>
    </w:rPr>
  </w:style>
  <w:style w:type="paragraph" w:styleId="806">
    <w:name w:val="footnote text"/>
    <w:basedOn w:val="753"/>
    <w:next w:val="792"/>
    <w:uiPriority w:val="0"/>
    <w:qFormat/>
    <w:pPr>
      <w:jc w:val="left"/>
    </w:pPr>
    <w:rPr>
      <w:rFonts w:ascii="宋体" w:eastAsia="Times New Roman"/>
      <w:sz w:val="18"/>
      <w:szCs w:val="18"/>
    </w:rPr>
  </w:style>
  <w:style w:type="paragraph" w:styleId="807">
    <w:name w:val="toc 6"/>
    <w:basedOn w:val="753"/>
    <w:next w:val="753"/>
    <w:uiPriority w:val="39"/>
    <w:unhideWhenUsed/>
    <w:qFormat/>
    <w:pPr>
      <w:ind w:left="1417"/>
      <w:spacing w:after="57"/>
    </w:pPr>
  </w:style>
  <w:style w:type="paragraph" w:styleId="808">
    <w:name w:val="table of figures"/>
    <w:basedOn w:val="753"/>
    <w:next w:val="753"/>
    <w:uiPriority w:val="99"/>
    <w:unhideWhenUsed/>
    <w:qFormat/>
  </w:style>
  <w:style w:type="paragraph" w:styleId="809">
    <w:name w:val="toc 2"/>
    <w:basedOn w:val="753"/>
    <w:next w:val="753"/>
    <w:uiPriority w:val="39"/>
    <w:unhideWhenUsed/>
    <w:qFormat/>
    <w:pPr>
      <w:ind w:left="283"/>
      <w:spacing w:after="57"/>
    </w:pPr>
  </w:style>
  <w:style w:type="paragraph" w:styleId="810">
    <w:name w:val="toc 9"/>
    <w:basedOn w:val="753"/>
    <w:next w:val="753"/>
    <w:uiPriority w:val="39"/>
    <w:unhideWhenUsed/>
    <w:qFormat/>
    <w:pPr>
      <w:ind w:left="2268"/>
      <w:spacing w:after="57"/>
    </w:pPr>
  </w:style>
  <w:style w:type="paragraph" w:styleId="811">
    <w:name w:val="Normal (Web)"/>
    <w:basedOn w:val="753"/>
    <w:uiPriority w:val="0"/>
    <w:qFormat/>
    <w:pPr>
      <w:jc w:val="left"/>
      <w:spacing w:before="100" w:beforeAutospacing="1" w:after="100" w:afterAutospacing="1"/>
      <w:widowControl/>
    </w:pPr>
    <w:rPr>
      <w:rFonts w:ascii="宋体" w:hAnsi="宋体" w:cs="宋体"/>
      <w:sz w:val="24"/>
    </w:rPr>
  </w:style>
  <w:style w:type="paragraph" w:styleId="812">
    <w:name w:val="Title"/>
    <w:basedOn w:val="753"/>
    <w:next w:val="753"/>
    <w:uiPriority w:val="10"/>
    <w:qFormat/>
    <w:pPr>
      <w:jc w:val="center"/>
      <w:spacing w:before="300" w:after="300"/>
      <w:outlineLvl w:val="0"/>
    </w:pPr>
    <w:rPr>
      <w:rFonts w:ascii="Cambria" w:hAnsi="Cambria"/>
      <w:b/>
      <w:bCs/>
      <w:sz w:val="36"/>
      <w:szCs w:val="32"/>
    </w:rPr>
  </w:style>
  <w:style w:type="table" w:styleId="813">
    <w:name w:val="Table Grid"/>
    <w:basedOn w:val="76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4">
    <w:name w:val="endnote reference"/>
    <w:basedOn w:val="763"/>
    <w:uiPriority w:val="99"/>
    <w:semiHidden/>
    <w:unhideWhenUsed/>
    <w:qFormat/>
    <w:rPr>
      <w:vertAlign w:val="superscript"/>
    </w:rPr>
  </w:style>
  <w:style w:type="character" w:styleId="815">
    <w:name w:val="Hyperlink"/>
    <w:uiPriority w:val="99"/>
    <w:unhideWhenUsed/>
    <w:qFormat/>
    <w:rPr>
      <w:color w:val="0563c1" w:themeColor="hyperlink"/>
      <w:u w:val="single"/>
      <w14:textFill>
        <w14:solidFill>
          <w14:schemeClr w14:val="hlink"/>
        </w14:solidFill>
      </w14:textFill>
    </w:rPr>
  </w:style>
  <w:style w:type="character" w:styleId="816">
    <w:name w:val="footnote reference"/>
    <w:basedOn w:val="763"/>
    <w:uiPriority w:val="99"/>
    <w:unhideWhenUsed/>
    <w:qFormat/>
    <w:rPr>
      <w:vertAlign w:val="superscript"/>
    </w:rPr>
  </w:style>
  <w:style w:type="paragraph" w:styleId="817">
    <w:name w:val="List Paragraph"/>
    <w:basedOn w:val="753"/>
    <w:uiPriority w:val="34"/>
    <w:qFormat/>
    <w:pPr>
      <w:contextualSpacing/>
      <w:ind w:left="720"/>
    </w:pPr>
  </w:style>
  <w:style w:type="paragraph" w:styleId="818" w:customStyle="1">
    <w:name w:val="Normal Indent_03888ede-4e46-4032-aa65-ece7800c373f"/>
    <w:basedOn w:val="753"/>
    <w:uiPriority w:val="0"/>
    <w:qFormat/>
    <w:pPr>
      <w:ind w:firstLine="420"/>
      <w:jc w:val="left"/>
      <w:widowControl/>
    </w:pPr>
    <w:rPr>
      <w:szCs w:val="20"/>
    </w:rPr>
  </w:style>
  <w:style w:type="character" w:styleId="819" w:customStyle="1">
    <w:name w:val="Heading 1 Char"/>
    <w:basedOn w:val="763"/>
    <w:uiPriority w:val="9"/>
    <w:qFormat/>
    <w:rPr>
      <w:rFonts w:ascii="Arial" w:hAnsi="Arial" w:eastAsia="Arial" w:cs="Arial"/>
      <w:sz w:val="40"/>
      <w:szCs w:val="40"/>
    </w:rPr>
  </w:style>
  <w:style w:type="character" w:styleId="820" w:customStyle="1">
    <w:name w:val="Heading 2 Char"/>
    <w:basedOn w:val="763"/>
    <w:uiPriority w:val="9"/>
    <w:qFormat/>
    <w:rPr>
      <w:rFonts w:ascii="Arial" w:hAnsi="Arial" w:eastAsia="Arial" w:cs="Arial"/>
      <w:sz w:val="34"/>
    </w:rPr>
  </w:style>
  <w:style w:type="character" w:styleId="821" w:customStyle="1">
    <w:name w:val="标题 3 Char"/>
    <w:basedOn w:val="763"/>
    <w:link w:val="756"/>
    <w:uiPriority w:val="9"/>
    <w:qFormat/>
    <w:rPr>
      <w:rFonts w:ascii="Arial" w:hAnsi="Arial" w:eastAsia="Arial" w:cs="Arial"/>
      <w:sz w:val="30"/>
      <w:szCs w:val="30"/>
    </w:rPr>
  </w:style>
  <w:style w:type="character" w:styleId="822" w:customStyle="1">
    <w:name w:val="Heading 4 Char"/>
    <w:basedOn w:val="763"/>
    <w:uiPriority w:val="9"/>
    <w:qFormat/>
    <w:rPr>
      <w:rFonts w:ascii="Arial" w:hAnsi="Arial" w:eastAsia="Arial" w:cs="Arial"/>
      <w:b/>
      <w:bCs/>
      <w:sz w:val="26"/>
      <w:szCs w:val="26"/>
    </w:rPr>
  </w:style>
  <w:style w:type="character" w:styleId="823" w:customStyle="1">
    <w:name w:val="标题 5 Char"/>
    <w:basedOn w:val="763"/>
    <w:link w:val="758"/>
    <w:uiPriority w:val="9"/>
    <w:qFormat/>
    <w:rPr>
      <w:rFonts w:ascii="Arial" w:hAnsi="Arial" w:eastAsia="Arial" w:cs="Arial"/>
      <w:b/>
      <w:bCs/>
      <w:sz w:val="24"/>
      <w:szCs w:val="24"/>
    </w:rPr>
  </w:style>
  <w:style w:type="character" w:styleId="824" w:customStyle="1">
    <w:name w:val="标题 6 Char"/>
    <w:basedOn w:val="763"/>
    <w:link w:val="759"/>
    <w:uiPriority w:val="9"/>
    <w:qFormat/>
    <w:rPr>
      <w:rFonts w:ascii="Arial" w:hAnsi="Arial" w:eastAsia="Arial" w:cs="Arial"/>
      <w:b/>
      <w:bCs/>
      <w:sz w:val="22"/>
      <w:szCs w:val="22"/>
    </w:rPr>
  </w:style>
  <w:style w:type="character" w:styleId="825" w:customStyle="1">
    <w:name w:val="标题 7 Char"/>
    <w:basedOn w:val="763"/>
    <w:link w:val="760"/>
    <w:uiPriority w:val="9"/>
    <w:qFormat/>
    <w:rPr>
      <w:rFonts w:ascii="Arial" w:hAnsi="Arial" w:eastAsia="Arial" w:cs="Arial"/>
      <w:b/>
      <w:bCs/>
      <w:i/>
      <w:iCs/>
      <w:sz w:val="22"/>
      <w:szCs w:val="22"/>
    </w:rPr>
  </w:style>
  <w:style w:type="character" w:styleId="826" w:customStyle="1">
    <w:name w:val="标题 8 Char"/>
    <w:basedOn w:val="763"/>
    <w:link w:val="761"/>
    <w:uiPriority w:val="9"/>
    <w:qFormat/>
    <w:rPr>
      <w:rFonts w:ascii="Arial" w:hAnsi="Arial" w:eastAsia="Arial" w:cs="Arial"/>
      <w:i/>
      <w:iCs/>
      <w:sz w:val="22"/>
      <w:szCs w:val="22"/>
    </w:rPr>
  </w:style>
  <w:style w:type="character" w:styleId="827" w:customStyle="1">
    <w:name w:val="标题 9 Char"/>
    <w:basedOn w:val="763"/>
    <w:link w:val="762"/>
    <w:uiPriority w:val="9"/>
    <w:qFormat/>
    <w:rPr>
      <w:rFonts w:ascii="Arial" w:hAnsi="Arial" w:eastAsia="Arial" w:cs="Arial"/>
      <w:i/>
      <w:iCs/>
      <w:sz w:val="21"/>
      <w:szCs w:val="21"/>
    </w:rPr>
  </w:style>
  <w:style w:type="paragraph" w:styleId="828">
    <w:name w:val="No Spacing"/>
    <w:uiPriority w:val="1"/>
    <w:qFormat/>
    <w:rPr>
      <w:rFonts w:asciiTheme="minorHAnsi" w:hAnsiTheme="minorHAnsi" w:eastAsiaTheme="minorEastAsia" w:cstheme="minorBidi"/>
      <w:lang w:val="en-US" w:eastAsia="zh-CN" w:bidi="ar-SA"/>
    </w:rPr>
  </w:style>
  <w:style w:type="character" w:styleId="829" w:customStyle="1">
    <w:name w:val="Title Char"/>
    <w:basedOn w:val="763"/>
    <w:uiPriority w:val="10"/>
    <w:qFormat/>
    <w:rPr>
      <w:sz w:val="48"/>
      <w:szCs w:val="48"/>
    </w:rPr>
  </w:style>
  <w:style w:type="character" w:styleId="830" w:customStyle="1">
    <w:name w:val="副标题 Char"/>
    <w:basedOn w:val="763"/>
    <w:link w:val="805"/>
    <w:uiPriority w:val="11"/>
    <w:qFormat/>
    <w:rPr>
      <w:sz w:val="24"/>
      <w:szCs w:val="24"/>
    </w:rPr>
  </w:style>
  <w:style w:type="paragraph" w:styleId="831">
    <w:name w:val="Quote"/>
    <w:basedOn w:val="753"/>
    <w:next w:val="753"/>
    <w:link w:val="832"/>
    <w:uiPriority w:val="29"/>
    <w:qFormat/>
    <w:pPr>
      <w:ind w:left="720" w:right="720"/>
    </w:pPr>
    <w:rPr>
      <w:i/>
    </w:rPr>
  </w:style>
  <w:style w:type="character" w:styleId="832" w:customStyle="1">
    <w:name w:val="引用 Char"/>
    <w:link w:val="831"/>
    <w:uiPriority w:val="29"/>
    <w:qFormat/>
    <w:rPr>
      <w:i/>
    </w:rPr>
  </w:style>
  <w:style w:type="paragraph" w:styleId="833">
    <w:name w:val="Intense Quote"/>
    <w:basedOn w:val="753"/>
    <w:next w:val="753"/>
    <w:link w:val="83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4" w:customStyle="1">
    <w:name w:val="明显引用 Char"/>
    <w:link w:val="833"/>
    <w:uiPriority w:val="30"/>
    <w:qFormat/>
    <w:rPr>
      <w:i/>
    </w:rPr>
  </w:style>
  <w:style w:type="character" w:styleId="835" w:customStyle="1">
    <w:name w:val="Header Char"/>
    <w:basedOn w:val="763"/>
    <w:uiPriority w:val="99"/>
    <w:qFormat/>
  </w:style>
  <w:style w:type="character" w:styleId="836" w:customStyle="1">
    <w:name w:val="Footer Char"/>
    <w:basedOn w:val="763"/>
    <w:uiPriority w:val="99"/>
    <w:qFormat/>
  </w:style>
  <w:style w:type="character" w:styleId="837" w:customStyle="1">
    <w:name w:val="Caption Char"/>
    <w:uiPriority w:val="99"/>
    <w:qFormat/>
  </w:style>
  <w:style w:type="table" w:styleId="838" w:customStyle="1">
    <w:name w:val="Table Grid Light"/>
    <w:basedOn w:val="76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9" w:customStyle="1">
    <w:name w:val="无格式表格 11"/>
    <w:basedOn w:val="76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0" w:customStyle="1">
    <w:name w:val="无格式表格 21"/>
    <w:basedOn w:val="76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1" w:customStyle="1">
    <w:name w:val="无格式表格 31"/>
    <w:basedOn w:val="764"/>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2" w:customStyle="1">
    <w:name w:val="无格式表格 41"/>
    <w:basedOn w:val="764"/>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3" w:customStyle="1">
    <w:name w:val="无格式表格 51"/>
    <w:basedOn w:val="764"/>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4" w:customStyle="1">
    <w:name w:val="网格表 1 浅色1"/>
    <w:basedOn w:val="76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1"/>
    <w:basedOn w:val="764"/>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2"/>
    <w:basedOn w:val="764"/>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3"/>
    <w:basedOn w:val="764"/>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4"/>
    <w:basedOn w:val="76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5"/>
    <w:basedOn w:val="764"/>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6"/>
    <w:basedOn w:val="764"/>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51" w:customStyle="1">
    <w:name w:val="网格表 21"/>
    <w:basedOn w:val="76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2" w:customStyle="1">
    <w:name w:val="Grid Table 2 - Accent 1"/>
    <w:basedOn w:val="764"/>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53" w:customStyle="1">
    <w:name w:val="Grid Table 2 - Accent 2"/>
    <w:basedOn w:val="764"/>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54" w:customStyle="1">
    <w:name w:val="Grid Table 2 - Accent 3"/>
    <w:basedOn w:val="764"/>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55" w:customStyle="1">
    <w:name w:val="Grid Table 2 - Accent 4"/>
    <w:basedOn w:val="76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56" w:customStyle="1">
    <w:name w:val="Grid Table 2 - Accent 5"/>
    <w:basedOn w:val="764"/>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57" w:customStyle="1">
    <w:name w:val="Grid Table 2 - Accent 6"/>
    <w:basedOn w:val="764"/>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58" w:customStyle="1">
    <w:name w:val="网格表 31"/>
    <w:basedOn w:val="76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1"/>
    <w:basedOn w:val="764"/>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2"/>
    <w:basedOn w:val="764"/>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3"/>
    <w:basedOn w:val="764"/>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4"/>
    <w:basedOn w:val="76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5"/>
    <w:basedOn w:val="764"/>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6"/>
    <w:basedOn w:val="764"/>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网格表 41"/>
    <w:basedOn w:val="76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6" w:customStyle="1">
    <w:name w:val="Grid Table 4 - Accent 1"/>
    <w:basedOn w:val="764"/>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67" w:customStyle="1">
    <w:name w:val="Grid Table 4 - Accent 2"/>
    <w:basedOn w:val="764"/>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68" w:customStyle="1">
    <w:name w:val="Grid Table 4 - Accent 3"/>
    <w:basedOn w:val="764"/>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69" w:customStyle="1">
    <w:name w:val="Grid Table 4 - Accent 4"/>
    <w:basedOn w:val="764"/>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70" w:customStyle="1">
    <w:name w:val="Grid Table 4 - Accent 5"/>
    <w:basedOn w:val="764"/>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71" w:customStyle="1">
    <w:name w:val="Grid Table 4 - Accent 6"/>
    <w:basedOn w:val="764"/>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72" w:customStyle="1">
    <w:name w:val="网格表 5 深色1"/>
    <w:basedOn w:val="76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3" w:customStyle="1">
    <w:name w:val="Grid Table 5 Dark- Accent 1"/>
    <w:basedOn w:val="76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74" w:customStyle="1">
    <w:name w:val="Grid Table 5 Dark - Accent 2"/>
    <w:basedOn w:val="76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75" w:customStyle="1">
    <w:name w:val="Grid Table 5 Dark - Accent 3"/>
    <w:basedOn w:val="76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76" w:customStyle="1">
    <w:name w:val="Grid Table 5 Dark- Accent 4"/>
    <w:basedOn w:val="76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77" w:customStyle="1">
    <w:name w:val="Grid Table 5 Dark - Accent 5"/>
    <w:basedOn w:val="76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78" w:customStyle="1">
    <w:name w:val="Grid Table 5 Dark - Accent 6"/>
    <w:basedOn w:val="76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79" w:customStyle="1">
    <w:name w:val="网格表 6 彩色1"/>
    <w:basedOn w:val="76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0" w:customStyle="1">
    <w:name w:val="Grid Table 6 Colorful - Accent 1"/>
    <w:basedOn w:val="764"/>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81" w:customStyle="1">
    <w:name w:val="Grid Table 6 Colorful - Accent 2"/>
    <w:basedOn w:val="764"/>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82" w:customStyle="1">
    <w:name w:val="Grid Table 6 Colorful - Accent 3"/>
    <w:basedOn w:val="764"/>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83" w:customStyle="1">
    <w:name w:val="Grid Table 6 Colorful - Accent 4"/>
    <w:basedOn w:val="76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84" w:customStyle="1">
    <w:name w:val="Grid Table 6 Colorful - Accent 5"/>
    <w:basedOn w:val="764"/>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85" w:customStyle="1">
    <w:name w:val="Grid Table 6 Colorful - Accent 6"/>
    <w:basedOn w:val="764"/>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86" w:customStyle="1">
    <w:name w:val="网格表 7 彩色1"/>
    <w:basedOn w:val="76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7" w:customStyle="1">
    <w:name w:val="Grid Table 7 Colorful - Accent 1"/>
    <w:basedOn w:val="764"/>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88" w:customStyle="1">
    <w:name w:val="Grid Table 7 Colorful - Accent 2"/>
    <w:basedOn w:val="764"/>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89" w:customStyle="1">
    <w:name w:val="Grid Table 7 Colorful - Accent 3"/>
    <w:basedOn w:val="764"/>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90" w:customStyle="1">
    <w:name w:val="Grid Table 7 Colorful - Accent 4"/>
    <w:basedOn w:val="764"/>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91" w:customStyle="1">
    <w:name w:val="Grid Table 7 Colorful - Accent 5"/>
    <w:basedOn w:val="764"/>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92" w:customStyle="1">
    <w:name w:val="Grid Table 7 Colorful - Accent 6"/>
    <w:basedOn w:val="764"/>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93" w:customStyle="1">
    <w:name w:val="清单表 1 浅色1"/>
    <w:basedOn w:val="764"/>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4" w:customStyle="1">
    <w:name w:val="List Table 1 Light - Accent 1"/>
    <w:basedOn w:val="764"/>
    <w:uiPriority w:val="99"/>
    <w:qFormat/>
    <w:tblPr>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95" w:customStyle="1">
    <w:name w:val="List Table 1 Light - Accent 2"/>
    <w:basedOn w:val="764"/>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96" w:customStyle="1">
    <w:name w:val="List Table 1 Light - Accent 3"/>
    <w:basedOn w:val="764"/>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97" w:customStyle="1">
    <w:name w:val="List Table 1 Light - Accent 4"/>
    <w:basedOn w:val="764"/>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98" w:customStyle="1">
    <w:name w:val="List Table 1 Light - Accent 5"/>
    <w:basedOn w:val="764"/>
    <w:uiPriority w:val="99"/>
    <w:qFormat/>
    <w:tblPr>
      <w:tblCellMar>
        <w:left w:w="108" w:type="dxa"/>
        <w:top w:w="0" w:type="dxa"/>
        <w:right w:w="108" w:type="dxa"/>
        <w:bottom w:w="0" w:type="dxa"/>
      </w:tblCellMa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99" w:customStyle="1">
    <w:name w:val="List Table 1 Light - Accent 6"/>
    <w:basedOn w:val="764"/>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00" w:customStyle="1">
    <w:name w:val="清单表 21"/>
    <w:basedOn w:val="76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1" w:customStyle="1">
    <w:name w:val="List Table 2 - Accent 1"/>
    <w:basedOn w:val="764"/>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02" w:customStyle="1">
    <w:name w:val="List Table 2 - Accent 2"/>
    <w:basedOn w:val="764"/>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03" w:customStyle="1">
    <w:name w:val="List Table 2 - Accent 3"/>
    <w:basedOn w:val="764"/>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04" w:customStyle="1">
    <w:name w:val="List Table 2 - Accent 4"/>
    <w:basedOn w:val="764"/>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05" w:customStyle="1">
    <w:name w:val="List Table 2 - Accent 5"/>
    <w:basedOn w:val="764"/>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06" w:customStyle="1">
    <w:name w:val="List Table 2 - Accent 6"/>
    <w:basedOn w:val="764"/>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07" w:customStyle="1">
    <w:name w:val="清单表 31"/>
    <w:basedOn w:val="76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8" w:customStyle="1">
    <w:name w:val="List Table 3 - Accent 1"/>
    <w:basedOn w:val="764"/>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09" w:customStyle="1">
    <w:name w:val="List Table 3 - Accent 2"/>
    <w:basedOn w:val="764"/>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10" w:customStyle="1">
    <w:name w:val="List Table 3 - Accent 3"/>
    <w:basedOn w:val="764"/>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11" w:customStyle="1">
    <w:name w:val="List Table 3 - Accent 4"/>
    <w:basedOn w:val="76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12" w:customStyle="1">
    <w:name w:val="List Table 3 - Accent 5"/>
    <w:basedOn w:val="764"/>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13" w:customStyle="1">
    <w:name w:val="List Table 3 - Accent 6"/>
    <w:basedOn w:val="764"/>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14" w:customStyle="1">
    <w:name w:val="清单表 41"/>
    <w:basedOn w:val="76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5" w:customStyle="1">
    <w:name w:val="List Table 4 - Accent 1"/>
    <w:basedOn w:val="764"/>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16" w:customStyle="1">
    <w:name w:val="List Table 4 - Accent 2"/>
    <w:basedOn w:val="764"/>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17" w:customStyle="1">
    <w:name w:val="List Table 4 - Accent 3"/>
    <w:basedOn w:val="764"/>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18" w:customStyle="1">
    <w:name w:val="List Table 4 - Accent 4"/>
    <w:basedOn w:val="764"/>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19" w:customStyle="1">
    <w:name w:val="List Table 4 - Accent 5"/>
    <w:basedOn w:val="764"/>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20" w:customStyle="1">
    <w:name w:val="List Table 4 - Accent 6"/>
    <w:basedOn w:val="764"/>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21" w:customStyle="1">
    <w:name w:val="清单表 5 深色1"/>
    <w:basedOn w:val="76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5 Dark - Accent 1"/>
    <w:basedOn w:val="764"/>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5 Dark - Accent 2"/>
    <w:basedOn w:val="764"/>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5 Dark - Accent 3"/>
    <w:basedOn w:val="764"/>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List Table 5 Dark - Accent 4"/>
    <w:basedOn w:val="764"/>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List Table 5 Dark - Accent 5"/>
    <w:basedOn w:val="764"/>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left w:w="108" w:type="dxa"/>
        <w:top w:w="0" w:type="dxa"/>
        <w:right w:w="108" w:type="dxa"/>
        <w:bottom w:w="0" w:type="dxa"/>
      </w:tblCellMar>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List Table 5 Dark - Accent 6"/>
    <w:basedOn w:val="764"/>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8" w:customStyle="1">
    <w:name w:val="清单表 6 彩色1"/>
    <w:basedOn w:val="764"/>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9" w:customStyle="1">
    <w:name w:val="List Table 6 Colorful - Accent 1"/>
    <w:basedOn w:val="764"/>
    <w:uiPriority w:val="99"/>
    <w:qFormat/>
    <w:tblPr>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30" w:customStyle="1">
    <w:name w:val="List Table 6 Colorful - Accent 2"/>
    <w:basedOn w:val="764"/>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31" w:customStyle="1">
    <w:name w:val="List Table 6 Colorful - Accent 3"/>
    <w:basedOn w:val="764"/>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32" w:customStyle="1">
    <w:name w:val="List Table 6 Colorful - Accent 4"/>
    <w:basedOn w:val="764"/>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33" w:customStyle="1">
    <w:name w:val="List Table 6 Colorful - Accent 5"/>
    <w:basedOn w:val="764"/>
    <w:uiPriority w:val="99"/>
    <w:qFormat/>
    <w:tblPr>
      <w:tblBorders>
        <w:top w:val="single" w:color="8EA9DB" w:themeColor="accent5" w:themeTint="9A" w:sz="4" w:space="0"/>
        <w:bottom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34" w:customStyle="1">
    <w:name w:val="List Table 6 Colorful - Accent 6"/>
    <w:basedOn w:val="764"/>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35" w:customStyle="1">
    <w:name w:val="清单表 7 彩色1"/>
    <w:basedOn w:val="764"/>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6" w:customStyle="1">
    <w:name w:val="List Table 7 Colorful - Accent 1"/>
    <w:basedOn w:val="764"/>
    <w:uiPriority w:val="99"/>
    <w:qFormat/>
    <w:tblPr>
      <w:tblBorders>
        <w:right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37" w:customStyle="1">
    <w:name w:val="List Table 7 Colorful - Accent 2"/>
    <w:basedOn w:val="764"/>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38" w:customStyle="1">
    <w:name w:val="List Table 7 Colorful - Accent 3"/>
    <w:basedOn w:val="764"/>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39" w:customStyle="1">
    <w:name w:val="List Table 7 Colorful - Accent 4"/>
    <w:basedOn w:val="764"/>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40" w:customStyle="1">
    <w:name w:val="List Table 7 Colorful - Accent 5"/>
    <w:basedOn w:val="764"/>
    <w:uiPriority w:val="99"/>
    <w:qFormat/>
    <w:tblPr>
      <w:tblBorders>
        <w:right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41" w:customStyle="1">
    <w:name w:val="List Table 7 Colorful - Accent 6"/>
    <w:basedOn w:val="764"/>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42" w:customStyle="1">
    <w:name w:val="Lined - Accent"/>
    <w:basedOn w:val="76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3" w:customStyle="1">
    <w:name w:val="Lined - Accent 1"/>
    <w:basedOn w:val="76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44" w:customStyle="1">
    <w:name w:val="Lined - Accent 2"/>
    <w:basedOn w:val="76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45" w:customStyle="1">
    <w:name w:val="Lined - Accent 3"/>
    <w:basedOn w:val="76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46" w:customStyle="1">
    <w:name w:val="Lined - Accent 4"/>
    <w:basedOn w:val="76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47" w:customStyle="1">
    <w:name w:val="Lined - Accent 5"/>
    <w:basedOn w:val="76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48" w:customStyle="1">
    <w:name w:val="Lined - Accent 6"/>
    <w:basedOn w:val="76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49" w:customStyle="1">
    <w:name w:val="Bordered &amp; Lined - Accent"/>
    <w:basedOn w:val="764"/>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0" w:customStyle="1">
    <w:name w:val="Bordered &amp; Lined - Accent 1"/>
    <w:basedOn w:val="764"/>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51" w:customStyle="1">
    <w:name w:val="Bordered &amp; Lined - Accent 2"/>
    <w:basedOn w:val="764"/>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52" w:customStyle="1">
    <w:name w:val="Bordered &amp; Lined - Accent 3"/>
    <w:basedOn w:val="764"/>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53" w:customStyle="1">
    <w:name w:val="Bordered &amp; Lined - Accent 4"/>
    <w:basedOn w:val="764"/>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54" w:customStyle="1">
    <w:name w:val="Bordered &amp; Lined - Accent 5"/>
    <w:basedOn w:val="764"/>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55" w:customStyle="1">
    <w:name w:val="Bordered &amp; Lined - Accent 6"/>
    <w:basedOn w:val="764"/>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56" w:customStyle="1">
    <w:name w:val="Bordered"/>
    <w:basedOn w:val="764"/>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7" w:customStyle="1">
    <w:name w:val="Bordered - Accent 1"/>
    <w:basedOn w:val="764"/>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58" w:customStyle="1">
    <w:name w:val="Bordered - Accent 2"/>
    <w:basedOn w:val="764"/>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59" w:customStyle="1">
    <w:name w:val="Bordered - Accent 3"/>
    <w:basedOn w:val="764"/>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60" w:customStyle="1">
    <w:name w:val="Bordered - Accent 4"/>
    <w:basedOn w:val="76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61" w:customStyle="1">
    <w:name w:val="Bordered - Accent 5"/>
    <w:basedOn w:val="764"/>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62" w:customStyle="1">
    <w:name w:val="Bordered - Accent 6"/>
    <w:basedOn w:val="764"/>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63" w:customStyle="1">
    <w:name w:val="Footnote Text Char"/>
    <w:uiPriority w:val="99"/>
    <w:qFormat/>
    <w:rPr>
      <w:sz w:val="18"/>
    </w:rPr>
  </w:style>
  <w:style w:type="character" w:styleId="964" w:customStyle="1">
    <w:name w:val="尾注文本 Char"/>
    <w:link w:val="800"/>
    <w:uiPriority w:val="99"/>
    <w:qFormat/>
    <w:rPr>
      <w:sz w:val="20"/>
    </w:rPr>
  </w:style>
  <w:style w:type="paragraph" w:styleId="965" w:customStyle="1">
    <w:name w:val="TOC 标题1"/>
    <w:uiPriority w:val="39"/>
    <w:unhideWhenUsed/>
    <w:qFormat/>
    <w:rPr>
      <w:rFonts w:asciiTheme="minorHAnsi" w:hAnsiTheme="minorHAnsi" w:eastAsiaTheme="minorEastAsia" w:cstheme="minorBidi"/>
      <w:lang w:val="en-US" w:eastAsia="zh-CN" w:bidi="ar-SA"/>
    </w:rPr>
  </w:style>
  <w:style w:type="paragraph" w:styleId="966" w:customStyle="1">
    <w:name w:val="文本块1"/>
    <w:basedOn w:val="769"/>
    <w:uiPriority w:val="0"/>
    <w:qFormat/>
    <w:pPr>
      <w:ind w:left="256" w:right="6" w:firstLine="624"/>
    </w:pPr>
    <w:rPr>
      <w:rFonts w:eastAsia="仿宋"/>
      <w:sz w:val="28"/>
      <w:szCs w:val="20"/>
    </w:rPr>
  </w:style>
  <w:style w:type="paragraph" w:styleId="967" w:customStyle="1">
    <w:name w:val="段"/>
    <w:basedOn w:val="753"/>
    <w:next w:val="769"/>
    <w:uiPriority w:val="0"/>
    <w:qFormat/>
    <w:pPr>
      <w:ind w:firstLine="200"/>
      <w:widowControl/>
    </w:pPr>
    <w:rPr>
      <w:rFonts w:hint="eastAsia" w:ascii="宋体"/>
      <w:sz w:val="20"/>
      <w:szCs w:val="20"/>
    </w:rPr>
  </w:style>
  <w:style w:type="paragraph" w:styleId="968" w:customStyle="1">
    <w:name w:val="标题 21"/>
    <w:basedOn w:val="776"/>
    <w:next w:val="776"/>
    <w:uiPriority w:val="0"/>
    <w:qFormat/>
    <w:pPr>
      <w:numPr>
        <w:ilvl w:val="0"/>
        <w:numId w:val="2"/>
      </w:numPr>
      <w:keepLines/>
      <w:keepNext/>
      <w:spacing w:before="260" w:after="260" w:line="416" w:lineRule="auto"/>
      <w:outlineLvl w:val="1"/>
    </w:pPr>
    <w:rPr>
      <w:rFonts w:ascii="Cambria" w:hAnsi="Cambria"/>
      <w:b/>
      <w:bCs/>
      <w:sz w:val="28"/>
      <w:szCs w:val="32"/>
    </w:rPr>
  </w:style>
  <w:style w:type="paragraph" w:styleId="969" w:customStyle="1">
    <w:name w:val="正文文本1"/>
    <w:basedOn w:val="769"/>
    <w:next w:val="767"/>
    <w:uiPriority w:val="0"/>
    <w:qFormat/>
    <w:pPr>
      <w:spacing w:after="120"/>
    </w:pPr>
    <w:rPr>
      <w:rFonts w:ascii="Calibri" w:hAnsi="Calibri"/>
    </w:rPr>
  </w:style>
  <w:style w:type="paragraph" w:styleId="970" w:customStyle="1">
    <w:name w:val="_HT_正文"/>
    <w:basedOn w:val="753"/>
    <w:uiPriority w:val="0"/>
    <w:qFormat/>
    <w:pPr>
      <w:ind w:firstLine="200"/>
      <w:spacing w:line="360" w:lineRule="auto"/>
    </w:pPr>
    <w:rPr>
      <w:sz w:val="24"/>
    </w:rPr>
  </w:style>
  <w:style w:type="paragraph" w:styleId="971" w:customStyle="1">
    <w:name w:val="目录 111"/>
    <w:basedOn w:val="770"/>
    <w:next w:val="770"/>
    <w:uiPriority w:val="0"/>
    <w:qFormat/>
  </w:style>
  <w:style w:type="character" w:styleId="972" w:customStyle="1">
    <w:name w:val="font21"/>
    <w:basedOn w:val="763"/>
    <w:uiPriority w:val="0"/>
    <w:qFormat/>
    <w:rPr>
      <w:rFonts w:hint="eastAsia" w:ascii="宋体" w:hAnsi="宋体" w:eastAsia="宋体" w:cs="宋体"/>
      <w:color w:val="000000"/>
      <w:sz w:val="21"/>
      <w:szCs w:val="21"/>
      <w:u w:val="none"/>
    </w:rPr>
  </w:style>
  <w:style w:type="character" w:styleId="973" w:customStyle="1">
    <w:name w:val="NormalCharacter"/>
    <w:uiPriority w:val="0"/>
    <w:qFormat/>
  </w:style>
  <w:style w:type="paragraph" w:styleId="974" w:customStyle="1">
    <w:name w:val="Default"/>
    <w:uiPriority w:val="0"/>
    <w:qFormat/>
    <w:pPr>
      <w:widowControl w:val="off"/>
    </w:pPr>
    <w:rPr>
      <w:rFonts w:ascii="仿宋_GB2312" w:hAnsi="Calibri" w:eastAsia="仿宋_GB2312" w:cs="Times New Roman"/>
      <w:color w:val="000000"/>
      <w:sz w:val="24"/>
      <w:szCs w:val="24"/>
      <w:lang w:val="en-US" w:eastAsia="zh-CN" w:bidi="ar-SA"/>
    </w:rPr>
  </w:style>
  <w:style w:type="paragraph" w:styleId="975" w:customStyle="1">
    <w:name w:val="标书正文"/>
    <w:basedOn w:val="753"/>
    <w:uiPriority w:val="0"/>
    <w:qFormat/>
    <w:pPr>
      <w:ind w:firstLine="480"/>
      <w:jc w:val="left"/>
      <w:spacing w:line="360" w:lineRule="auto"/>
      <w:widowControl/>
    </w:pPr>
    <w:rPr>
      <w:rFonts w:eastAsia="楷体_GB2312"/>
      <w:sz w:val="24"/>
    </w:rPr>
  </w:style>
  <w:style w:type="paragraph" w:styleId="976" w:customStyle="1">
    <w:name w:val="正文_0_3"/>
    <w:uiPriority w:val="0"/>
    <w:qFormat/>
    <w:pPr>
      <w:jc w:val="both"/>
      <w:widowControl w:val="off"/>
    </w:pPr>
    <w:rPr>
      <w:rFonts w:ascii="Times New Roman" w:hAnsi="Times New Roman" w:eastAsia="宋体" w:cs="Times New Roman"/>
      <w:sz w:val="21"/>
      <w:szCs w:val="24"/>
      <w:lang w:val="en-US" w:eastAsia="zh-CN" w:bidi="ar-SA"/>
    </w:rPr>
  </w:style>
  <w:style w:type="paragraph" w:styleId="977" w:customStyle="1">
    <w:name w:val="纯文本11"/>
    <w:basedOn w:val="770"/>
    <w:uiPriority w:val="0"/>
    <w:qFormat/>
    <w:rPr>
      <w:rFonts w:ascii="宋体" w:hAnsi="Courier New"/>
    </w:rPr>
  </w:style>
  <w:style w:type="paragraph" w:styleId="978" w:customStyle="1">
    <w:name w:val="正文49"/>
    <w:uiPriority w:val="0"/>
    <w:qFormat/>
    <w:pPr>
      <w:jc w:val="both"/>
      <w:widowControl w:val="off"/>
    </w:pPr>
    <w:rPr>
      <w:rFonts w:ascii="Calibri" w:hAnsi="Calibri" w:eastAsia="宋体" w:cs="Times New Roman"/>
      <w:sz w:val="21"/>
      <w:szCs w:val="22"/>
      <w:lang w:val="en-US" w:eastAsia="zh-CN" w:bidi="ar-SA"/>
    </w:rPr>
  </w:style>
  <w:style w:type="paragraph" w:styleId="979" w:customStyle="1">
    <w:name w:val="1正文"/>
    <w:basedOn w:val="753"/>
    <w:link w:val="980"/>
    <w:uiPriority w:val="0"/>
    <w:qFormat/>
    <w:pPr>
      <w:ind w:firstLine="360"/>
      <w:jc w:val="left"/>
      <w:spacing w:line="360" w:lineRule="auto"/>
    </w:pPr>
    <w:rPr>
      <w:rFonts w:ascii="宋体" w:hAnsi="宋体"/>
      <w:sz w:val="24"/>
    </w:rPr>
  </w:style>
  <w:style w:type="character" w:styleId="980" w:customStyle="1">
    <w:name w:val="1正文 Char"/>
    <w:link w:val="979"/>
    <w:uiPriority w:val="0"/>
    <w:qFormat/>
    <w:rPr>
      <w:rFonts w:ascii="宋体" w:hAnsi="宋体"/>
      <w:sz w:val="24"/>
      <w:szCs w:val="24"/>
    </w:rPr>
  </w:style>
  <w:style w:type="paragraph" w:styleId="981" w:customStyle="1">
    <w:name w:val="正文缩进11"/>
    <w:basedOn w:val="780"/>
    <w:uiPriority w:val="0"/>
    <w:qFormat/>
    <w:pPr>
      <w:ind w:firstLine="420"/>
    </w:pPr>
  </w:style>
  <w:style w:type="paragraph" w:styleId="982" w:customStyle="1">
    <w:name w:val="页眉1"/>
    <w:basedOn w:val="780"/>
    <w:uiPriority w:val="0"/>
    <w:qFormat/>
    <w:pPr>
      <w:jc w:val="center"/>
      <w:tabs>
        <w:tab w:val="center" w:pos="4153" w:leader="none"/>
        <w:tab w:val="right" w:pos="8306" w:leader="none"/>
      </w:tabs>
      <w:pBdr>
        <w:bottom w:val="single" w:color="000000" w:sz="6" w:space="1"/>
      </w:pBdr>
    </w:pPr>
    <w:rPr>
      <w:sz w:val="18"/>
      <w:szCs w:val="18"/>
    </w:rPr>
  </w:style>
  <w:style w:type="paragraph" w:styleId="983" w:customStyle="1">
    <w:name w:val="页脚1"/>
    <w:basedOn w:val="780"/>
    <w:uiPriority w:val="0"/>
    <w:qFormat/>
    <w:pPr>
      <w:jc w:val="left"/>
      <w:tabs>
        <w:tab w:val="center" w:pos="4153" w:leader="none"/>
        <w:tab w:val="right" w:pos="8306" w:leader="none"/>
      </w:tabs>
    </w:pPr>
    <w:rPr>
      <w:sz w:val="18"/>
      <w:szCs w:val="18"/>
    </w:rPr>
  </w:style>
  <w:style w:type="numbering" w:styleId="98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w:settings xmlns:w="http://schemas.openxmlformats.org/wordprocessingml/2006/main">
  <w:SpecialFormsHighlight w:val="c9c8ff"/>
</w:settings>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CB4A0B7D-EA96-4817-BE53-95073468F8ED}"/>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吉米蹦</dc:creator>
  <cp:lastModifiedBy>踪微微</cp:lastModifiedBy>
  <cp:revision>74</cp:revision>
  <dcterms:created xsi:type="dcterms:W3CDTF">2022-04-25T02:11:00Z</dcterms:created>
  <dcterms:modified xsi:type="dcterms:W3CDTF">2024-05-07T02:12:18Z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A23DEFABBD7E4AA2ACF35BDB69051C5B_13</vt:lpwstr>
  </property>
</Properties>
</file>