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B3D9AF" w14:textId="16E7BEC4" w:rsidR="00022178" w:rsidRDefault="00131BD8">
      <w:pPr>
        <w:spacing w:beforeLines="50" w:before="156"/>
        <w:ind w:leftChars="-85" w:left="-178" w:firstLineChars="200" w:firstLine="560"/>
        <w:jc w:val="center"/>
        <w:rPr>
          <w:sz w:val="28"/>
          <w:szCs w:val="28"/>
        </w:rPr>
      </w:pPr>
      <w:r>
        <w:rPr>
          <w:rFonts w:ascii="宋体" w:hAnsi="宋体" w:hint="eastAsia"/>
          <w:sz w:val="28"/>
          <w:szCs w:val="28"/>
          <w:u w:val="single"/>
        </w:rPr>
        <w:t>2025</w:t>
      </w:r>
      <w:r>
        <w:rPr>
          <w:rFonts w:ascii="宋体" w:hAnsi="宋体" w:hint="eastAsia"/>
          <w:sz w:val="28"/>
          <w:szCs w:val="28"/>
          <w:u w:val="single"/>
        </w:rPr>
        <w:t>年高新区丰茂里片区周边交通优化提升工程</w:t>
      </w:r>
      <w:bookmarkStart w:id="0" w:name="_GoBack"/>
      <w:bookmarkEnd w:id="0"/>
    </w:p>
    <w:p w14:paraId="5298760E" w14:textId="77777777" w:rsidR="00022178" w:rsidRDefault="00131BD8">
      <w:pPr>
        <w:spacing w:beforeLines="50" w:before="156"/>
        <w:ind w:leftChars="-85" w:left="-178" w:firstLineChars="200" w:firstLine="56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清单</w:t>
      </w:r>
      <w:r>
        <w:rPr>
          <w:rFonts w:hint="eastAsia"/>
          <w:sz w:val="28"/>
          <w:szCs w:val="28"/>
        </w:rPr>
        <w:t>编制说明</w:t>
      </w:r>
    </w:p>
    <w:p w14:paraId="0D41B4AD" w14:textId="77777777" w:rsidR="00022178" w:rsidRDefault="00131BD8">
      <w:pPr>
        <w:spacing w:line="400" w:lineRule="exact"/>
        <w:ind w:firstLineChars="196" w:firstLine="472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一、工程概况</w:t>
      </w:r>
    </w:p>
    <w:p w14:paraId="0951EFE4" w14:textId="77777777" w:rsidR="00022178" w:rsidRDefault="00131BD8">
      <w:pPr>
        <w:tabs>
          <w:tab w:val="left" w:pos="0"/>
        </w:tabs>
        <w:spacing w:line="400" w:lineRule="exact"/>
        <w:ind w:firstLineChars="225" w:firstLine="473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2025</w:t>
      </w:r>
      <w:r>
        <w:rPr>
          <w:rFonts w:ascii="宋体" w:hAnsi="宋体" w:hint="eastAsia"/>
          <w:szCs w:val="21"/>
        </w:rPr>
        <w:t>年高新区丰茂里片区周边交通优化提升工程位于常熟市</w:t>
      </w:r>
      <w:r>
        <w:rPr>
          <w:rFonts w:ascii="宋体" w:hAnsi="宋体" w:hint="eastAsia"/>
          <w:szCs w:val="21"/>
        </w:rPr>
        <w:t>高新区丰茂里片区</w:t>
      </w:r>
      <w:r>
        <w:rPr>
          <w:rFonts w:ascii="宋体" w:hAnsi="宋体" w:hint="eastAsia"/>
          <w:szCs w:val="21"/>
        </w:rPr>
        <w:t>。工程招标范围：施工图范围内</w:t>
      </w:r>
      <w:r>
        <w:rPr>
          <w:rFonts w:ascii="宋体" w:hAnsi="宋体" w:hint="eastAsia"/>
          <w:szCs w:val="21"/>
        </w:rPr>
        <w:t>黄浦江路与富达路交叉口、松江路与福达路交叉口的监控、电子警察、信号灯、交通标志标线、道路及管道修复工程</w:t>
      </w:r>
      <w:r>
        <w:rPr>
          <w:rFonts w:ascii="宋体" w:hAnsi="宋体" w:hint="eastAsia"/>
          <w:szCs w:val="21"/>
        </w:rPr>
        <w:t>等。主要工程量包括：</w:t>
      </w:r>
      <w:r>
        <w:rPr>
          <w:rFonts w:ascii="宋体" w:hAnsi="宋体" w:hint="eastAsia"/>
          <w:szCs w:val="21"/>
        </w:rPr>
        <w:t>修复沥青</w:t>
      </w:r>
      <w:r>
        <w:rPr>
          <w:rFonts w:ascii="宋体" w:hAnsi="宋体" w:hint="eastAsia"/>
          <w:szCs w:val="21"/>
        </w:rPr>
        <w:t>路面</w:t>
      </w:r>
      <w:r>
        <w:rPr>
          <w:rFonts w:ascii="宋体" w:hAnsi="宋体" w:hint="eastAsia"/>
          <w:szCs w:val="21"/>
        </w:rPr>
        <w:t>20</w:t>
      </w:r>
      <w:r>
        <w:rPr>
          <w:rFonts w:ascii="宋体" w:hAnsi="宋体" w:hint="eastAsia"/>
          <w:szCs w:val="21"/>
        </w:rPr>
        <w:t>m2</w: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szCs w:val="21"/>
        </w:rPr>
        <w:t>修复人行道</w:t>
      </w:r>
      <w:r>
        <w:rPr>
          <w:rFonts w:ascii="宋体" w:hAnsi="宋体" w:hint="eastAsia"/>
          <w:szCs w:val="21"/>
        </w:rPr>
        <w:t>125m2</w:t>
      </w:r>
      <w:r>
        <w:rPr>
          <w:rFonts w:ascii="宋体" w:hAnsi="宋体" w:hint="eastAsia"/>
          <w:szCs w:val="21"/>
        </w:rPr>
        <w:t>，水平导向钻进</w:t>
      </w:r>
      <w:r>
        <w:rPr>
          <w:rFonts w:ascii="宋体" w:hAnsi="宋体" w:hint="eastAsia"/>
          <w:szCs w:val="21"/>
        </w:rPr>
        <w:t>3</w:t>
      </w:r>
      <w:r>
        <w:rPr>
          <w:rFonts w:ascii="宋体" w:hAnsi="宋体" w:hint="eastAsia"/>
          <w:szCs w:val="21"/>
        </w:rPr>
        <w:t>根</w:t>
      </w:r>
      <w:r>
        <w:rPr>
          <w:rFonts w:ascii="宋体" w:hAnsi="宋体" w:hint="eastAsia"/>
          <w:szCs w:val="21"/>
        </w:rPr>
        <w:t>Dn50PE</w:t>
      </w:r>
      <w:r>
        <w:rPr>
          <w:rFonts w:ascii="宋体" w:hAnsi="宋体" w:hint="eastAsia"/>
          <w:szCs w:val="21"/>
        </w:rPr>
        <w:t>实壁管</w:t>
      </w:r>
      <w:r>
        <w:rPr>
          <w:rFonts w:ascii="宋体" w:hAnsi="宋体" w:hint="eastAsia"/>
          <w:szCs w:val="21"/>
        </w:rPr>
        <w:t>257m</w: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szCs w:val="21"/>
        </w:rPr>
        <w:t>50*60cm</w:t>
      </w:r>
      <w:r>
        <w:rPr>
          <w:rFonts w:ascii="宋体" w:hAnsi="宋体" w:hint="eastAsia"/>
          <w:szCs w:val="21"/>
        </w:rPr>
        <w:t>砌筑手孔井</w:t>
      </w:r>
      <w:r>
        <w:rPr>
          <w:rFonts w:ascii="宋体" w:hAnsi="宋体" w:hint="eastAsia"/>
          <w:szCs w:val="21"/>
        </w:rPr>
        <w:t>28</w:t>
      </w:r>
      <w:r>
        <w:rPr>
          <w:rFonts w:ascii="宋体" w:hAnsi="宋体" w:hint="eastAsia"/>
          <w:szCs w:val="21"/>
        </w:rPr>
        <w:t>座，监控摄像设备</w:t>
      </w:r>
      <w:r>
        <w:rPr>
          <w:rFonts w:ascii="宋体" w:hAnsi="宋体" w:hint="eastAsia"/>
          <w:szCs w:val="21"/>
        </w:rPr>
        <w:t>3</w:t>
      </w:r>
      <w:r>
        <w:rPr>
          <w:rFonts w:ascii="宋体" w:hAnsi="宋体" w:hint="eastAsia"/>
          <w:szCs w:val="21"/>
        </w:rPr>
        <w:t>套，电子警察高清摄像机</w:t>
      </w:r>
      <w:r>
        <w:rPr>
          <w:rFonts w:ascii="宋体" w:hAnsi="宋体" w:hint="eastAsia"/>
          <w:szCs w:val="21"/>
        </w:rPr>
        <w:t>8</w:t>
      </w:r>
      <w:r>
        <w:rPr>
          <w:rFonts w:ascii="宋体" w:hAnsi="宋体" w:hint="eastAsia"/>
          <w:szCs w:val="21"/>
        </w:rPr>
        <w:t>套，</w:t>
      </w:r>
      <w:r>
        <w:rPr>
          <w:rFonts w:ascii="宋体" w:hAnsi="宋体" w:hint="eastAsia"/>
          <w:szCs w:val="21"/>
        </w:rPr>
        <w:t>HT3000</w:t>
      </w:r>
      <w:r>
        <w:rPr>
          <w:rFonts w:ascii="宋体" w:hAnsi="宋体" w:hint="eastAsia"/>
          <w:szCs w:val="21"/>
        </w:rPr>
        <w:t>型交通信号机</w:t>
      </w:r>
      <w:r>
        <w:rPr>
          <w:rFonts w:ascii="宋体" w:hAnsi="宋体" w:hint="eastAsia"/>
          <w:szCs w:val="21"/>
        </w:rPr>
        <w:t>2</w:t>
      </w:r>
      <w:r>
        <w:rPr>
          <w:rFonts w:ascii="宋体" w:hAnsi="宋体" w:hint="eastAsia"/>
          <w:szCs w:val="21"/>
        </w:rPr>
        <w:t>台，热熔标线</w:t>
      </w:r>
      <w:r>
        <w:rPr>
          <w:rFonts w:ascii="宋体" w:hAnsi="宋体" w:hint="eastAsia"/>
          <w:szCs w:val="21"/>
        </w:rPr>
        <w:t>300m2</w:t>
      </w:r>
      <w:r>
        <w:rPr>
          <w:rFonts w:ascii="宋体" w:hAnsi="宋体" w:hint="eastAsia"/>
          <w:szCs w:val="21"/>
        </w:rPr>
        <w:t>等</w:t>
      </w:r>
      <w:r>
        <w:rPr>
          <w:rFonts w:ascii="宋体" w:hAnsi="宋体" w:hint="eastAsia"/>
          <w:szCs w:val="21"/>
        </w:rPr>
        <w:t>；详见工程量清单。</w:t>
      </w:r>
    </w:p>
    <w:p w14:paraId="19BDD361" w14:textId="77777777" w:rsidR="00022178" w:rsidRDefault="00131BD8">
      <w:pPr>
        <w:pStyle w:val="a7"/>
        <w:numPr>
          <w:ilvl w:val="0"/>
          <w:numId w:val="1"/>
        </w:numPr>
        <w:tabs>
          <w:tab w:val="left" w:pos="0"/>
        </w:tabs>
        <w:spacing w:line="400" w:lineRule="exact"/>
        <w:ind w:firstLineChars="0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编制依据</w:t>
      </w:r>
    </w:p>
    <w:p w14:paraId="30C74AAF" w14:textId="77777777" w:rsidR="00022178" w:rsidRDefault="00131BD8">
      <w:pPr>
        <w:tabs>
          <w:tab w:val="left" w:pos="0"/>
        </w:tabs>
        <w:spacing w:line="400" w:lineRule="exact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建设单位提供的施工设计图纸、</w:t>
      </w:r>
      <w:r>
        <w:rPr>
          <w:rFonts w:ascii="宋体" w:hAnsi="宋体" w:hint="eastAsia"/>
          <w:szCs w:val="21"/>
        </w:rPr>
        <w:t>现行</w:t>
      </w:r>
      <w:r>
        <w:rPr>
          <w:rFonts w:ascii="宋体" w:hAnsi="宋体" w:hint="eastAsia"/>
          <w:szCs w:val="21"/>
        </w:rPr>
        <w:t>相关的规范、标准图集和技术资料等。</w:t>
      </w:r>
    </w:p>
    <w:p w14:paraId="4EB8FBEE" w14:textId="77777777" w:rsidR="00022178" w:rsidRDefault="00131BD8">
      <w:pPr>
        <w:spacing w:line="400" w:lineRule="exact"/>
        <w:ind w:left="413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三、计价取费说明</w:t>
      </w:r>
    </w:p>
    <w:p w14:paraId="4AC8D786" w14:textId="77777777" w:rsidR="00022178" w:rsidRDefault="00131BD8">
      <w:pPr>
        <w:tabs>
          <w:tab w:val="left" w:pos="0"/>
        </w:tabs>
        <w:spacing w:line="400" w:lineRule="exact"/>
        <w:ind w:left="420"/>
        <w:rPr>
          <w:rFonts w:ascii="宋体" w:hAnsi="宋体"/>
          <w:szCs w:val="21"/>
          <w:u w:val="single"/>
        </w:rPr>
      </w:pPr>
      <w:r>
        <w:rPr>
          <w:rFonts w:ascii="宋体" w:hAnsi="宋体" w:cs="宋体" w:hint="eastAsia"/>
          <w:szCs w:val="21"/>
        </w:rPr>
        <w:t>1</w:t>
      </w:r>
      <w:r>
        <w:rPr>
          <w:rFonts w:ascii="宋体" w:hAnsi="宋体" w:cs="宋体" w:hint="eastAsia"/>
          <w:szCs w:val="21"/>
        </w:rPr>
        <w:t>、</w:t>
      </w:r>
      <w:r>
        <w:rPr>
          <w:rFonts w:ascii="宋体" w:hAnsi="宋体" w:hint="eastAsia"/>
          <w:szCs w:val="21"/>
        </w:rPr>
        <w:t>安全文明措施费：</w:t>
      </w:r>
      <w:r>
        <w:rPr>
          <w:rFonts w:ascii="宋体" w:hAnsi="宋体" w:hint="eastAsia"/>
          <w:szCs w:val="21"/>
          <w:u w:val="single"/>
        </w:rPr>
        <w:t>详见清单</w:t>
      </w:r>
    </w:p>
    <w:p w14:paraId="5F51642D" w14:textId="77777777" w:rsidR="00022178" w:rsidRDefault="00131BD8">
      <w:pPr>
        <w:tabs>
          <w:tab w:val="left" w:pos="0"/>
        </w:tabs>
        <w:spacing w:line="400" w:lineRule="exact"/>
        <w:ind w:left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</w:t>
      </w:r>
      <w:r>
        <w:rPr>
          <w:rFonts w:ascii="宋体" w:hAnsi="宋体" w:hint="eastAsia"/>
          <w:szCs w:val="21"/>
        </w:rPr>
        <w:t>、</w:t>
      </w:r>
      <w:r>
        <w:rPr>
          <w:rFonts w:ascii="宋体" w:hAnsi="宋体" w:hint="eastAsia"/>
          <w:szCs w:val="21"/>
        </w:rPr>
        <w:t>规费</w:t>
      </w:r>
      <w:r>
        <w:rPr>
          <w:rFonts w:ascii="宋体" w:hAnsi="宋体" w:hint="eastAsia"/>
          <w:szCs w:val="21"/>
        </w:rPr>
        <w:t>：</w:t>
      </w:r>
      <w:r>
        <w:rPr>
          <w:rFonts w:ascii="宋体" w:hAnsi="宋体" w:hint="eastAsia"/>
          <w:szCs w:val="21"/>
          <w:u w:val="single"/>
        </w:rPr>
        <w:t>详见清单</w:t>
      </w:r>
    </w:p>
    <w:p w14:paraId="722C6E0B" w14:textId="77777777" w:rsidR="00022178" w:rsidRDefault="00131BD8">
      <w:pPr>
        <w:tabs>
          <w:tab w:val="left" w:pos="0"/>
        </w:tabs>
        <w:spacing w:line="400" w:lineRule="exact"/>
        <w:ind w:left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3</w:t>
      </w:r>
      <w:r>
        <w:rPr>
          <w:rFonts w:ascii="宋体" w:hAnsi="宋体" w:hint="eastAsia"/>
          <w:szCs w:val="21"/>
        </w:rPr>
        <w:t>、税金：</w:t>
      </w:r>
      <w:r>
        <w:rPr>
          <w:rFonts w:ascii="宋体" w:hAnsi="宋体" w:hint="eastAsia"/>
          <w:szCs w:val="21"/>
          <w:u w:val="single"/>
        </w:rPr>
        <w:t>详见清单</w:t>
      </w:r>
    </w:p>
    <w:p w14:paraId="22E7619F" w14:textId="77777777" w:rsidR="00022178" w:rsidRDefault="00131BD8">
      <w:pPr>
        <w:tabs>
          <w:tab w:val="left" w:pos="0"/>
        </w:tabs>
        <w:spacing w:line="400" w:lineRule="exact"/>
        <w:ind w:left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4</w:t>
      </w:r>
      <w:r>
        <w:rPr>
          <w:rFonts w:ascii="宋体" w:hAnsi="宋体" w:hint="eastAsia"/>
          <w:szCs w:val="21"/>
        </w:rPr>
        <w:t>、建筑工人实名制费用</w:t>
      </w:r>
      <w:r>
        <w:rPr>
          <w:rFonts w:ascii="宋体" w:hAnsi="宋体" w:hint="eastAsia"/>
          <w:szCs w:val="21"/>
        </w:rPr>
        <w:t>：</w:t>
      </w:r>
      <w:r>
        <w:rPr>
          <w:rFonts w:ascii="宋体" w:hAnsi="宋体" w:hint="eastAsia"/>
          <w:szCs w:val="21"/>
          <w:u w:val="single"/>
        </w:rPr>
        <w:t>详见清单</w:t>
      </w:r>
    </w:p>
    <w:p w14:paraId="6BC803EF" w14:textId="77777777" w:rsidR="00022178" w:rsidRDefault="00131BD8">
      <w:pPr>
        <w:tabs>
          <w:tab w:val="left" w:pos="0"/>
        </w:tabs>
        <w:spacing w:line="400" w:lineRule="exact"/>
        <w:ind w:left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5</w:t>
      </w:r>
      <w:r>
        <w:rPr>
          <w:rFonts w:ascii="宋体" w:hAnsi="宋体" w:hint="eastAsia"/>
          <w:szCs w:val="21"/>
        </w:rPr>
        <w:t>、暂列金额</w:t>
      </w:r>
      <w:r>
        <w:rPr>
          <w:rFonts w:ascii="宋体" w:hAnsi="宋体" w:hint="eastAsia"/>
          <w:szCs w:val="21"/>
        </w:rPr>
        <w:t>(</w:t>
      </w:r>
      <w:r>
        <w:rPr>
          <w:rFonts w:ascii="宋体" w:hAnsi="宋体" w:hint="eastAsia"/>
          <w:szCs w:val="21"/>
        </w:rPr>
        <w:t>预留金额</w:t>
      </w:r>
      <w:r>
        <w:rPr>
          <w:rFonts w:ascii="宋体" w:hAnsi="宋体" w:hint="eastAsia"/>
          <w:szCs w:val="21"/>
        </w:rPr>
        <w:t xml:space="preserve">): </w:t>
      </w:r>
      <w:r>
        <w:rPr>
          <w:rFonts w:ascii="宋体" w:hAnsi="宋体" w:hint="eastAsia"/>
          <w:szCs w:val="21"/>
          <w:u w:val="single"/>
        </w:rPr>
        <w:t>详见清单</w:t>
      </w:r>
      <w:r>
        <w:rPr>
          <w:rFonts w:ascii="宋体" w:hAnsi="宋体" w:hint="eastAsia"/>
          <w:szCs w:val="21"/>
          <w:u w:val="single"/>
        </w:rPr>
        <w:t xml:space="preserve">  </w:t>
      </w:r>
      <w:r>
        <w:rPr>
          <w:rFonts w:ascii="宋体" w:hAnsi="宋体" w:hint="eastAsia"/>
          <w:szCs w:val="21"/>
        </w:rPr>
        <w:t xml:space="preserve"> </w:t>
      </w:r>
    </w:p>
    <w:p w14:paraId="3326C6A7" w14:textId="77777777" w:rsidR="00022178" w:rsidRDefault="00131BD8">
      <w:pPr>
        <w:tabs>
          <w:tab w:val="left" w:pos="0"/>
        </w:tabs>
        <w:spacing w:line="400" w:lineRule="exact"/>
        <w:ind w:left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6</w:t>
      </w:r>
      <w:r>
        <w:rPr>
          <w:rFonts w:ascii="宋体" w:hAnsi="宋体" w:hint="eastAsia"/>
          <w:szCs w:val="21"/>
        </w:rPr>
        <w:t>、专业工程暂估价：</w:t>
      </w:r>
      <w:r>
        <w:rPr>
          <w:rFonts w:ascii="宋体" w:hAnsi="宋体" w:hint="eastAsia"/>
          <w:szCs w:val="21"/>
        </w:rPr>
        <w:t xml:space="preserve"> </w:t>
      </w:r>
      <w:r>
        <w:rPr>
          <w:rFonts w:ascii="宋体" w:hAnsi="宋体" w:hint="eastAsia"/>
          <w:szCs w:val="21"/>
          <w:u w:val="single"/>
        </w:rPr>
        <w:t>详见清单</w:t>
      </w:r>
      <w:r>
        <w:rPr>
          <w:rFonts w:ascii="宋体" w:hAnsi="宋体" w:hint="eastAsia"/>
          <w:szCs w:val="21"/>
          <w:u w:val="single"/>
        </w:rPr>
        <w:t xml:space="preserve">  </w:t>
      </w:r>
      <w:r>
        <w:rPr>
          <w:rFonts w:ascii="宋体" w:hAnsi="宋体" w:hint="eastAsia"/>
          <w:szCs w:val="21"/>
        </w:rPr>
        <w:t xml:space="preserve"> </w:t>
      </w:r>
    </w:p>
    <w:p w14:paraId="6FACF4BF" w14:textId="77777777" w:rsidR="00022178" w:rsidRDefault="00131BD8">
      <w:pPr>
        <w:tabs>
          <w:tab w:val="left" w:pos="0"/>
        </w:tabs>
        <w:spacing w:line="400" w:lineRule="exact"/>
        <w:ind w:left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6</w:t>
      </w:r>
      <w:r>
        <w:rPr>
          <w:rFonts w:ascii="宋体" w:hAnsi="宋体" w:hint="eastAsia"/>
          <w:szCs w:val="21"/>
        </w:rPr>
        <w:t>、专业工程暂估价：</w:t>
      </w:r>
      <w:r>
        <w:rPr>
          <w:rFonts w:ascii="宋体" w:hAnsi="宋体" w:hint="eastAsia"/>
          <w:szCs w:val="21"/>
        </w:rPr>
        <w:t xml:space="preserve"> </w:t>
      </w:r>
      <w:r>
        <w:rPr>
          <w:rFonts w:ascii="宋体" w:hAnsi="宋体" w:hint="eastAsia"/>
          <w:szCs w:val="21"/>
          <w:u w:val="single"/>
        </w:rPr>
        <w:t>详见清单</w:t>
      </w:r>
      <w:r>
        <w:rPr>
          <w:rFonts w:ascii="宋体" w:hAnsi="宋体" w:hint="eastAsia"/>
          <w:szCs w:val="21"/>
          <w:u w:val="single"/>
        </w:rPr>
        <w:t xml:space="preserve">  </w:t>
      </w:r>
      <w:r>
        <w:rPr>
          <w:rFonts w:ascii="宋体" w:hAnsi="宋体" w:hint="eastAsia"/>
          <w:szCs w:val="21"/>
        </w:rPr>
        <w:t xml:space="preserve"> </w:t>
      </w:r>
    </w:p>
    <w:p w14:paraId="05809FAC" w14:textId="77777777" w:rsidR="00022178" w:rsidRDefault="00131BD8">
      <w:pPr>
        <w:tabs>
          <w:tab w:val="left" w:pos="0"/>
        </w:tabs>
        <w:spacing w:line="400" w:lineRule="exact"/>
        <w:ind w:left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7</w:t>
      </w:r>
      <w:r>
        <w:rPr>
          <w:rFonts w:ascii="宋体" w:hAnsi="宋体" w:hint="eastAsia"/>
          <w:szCs w:val="21"/>
        </w:rPr>
        <w:t>、甲供材料：</w:t>
      </w:r>
      <w:r>
        <w:rPr>
          <w:rFonts w:ascii="宋体" w:hAnsi="宋体" w:hint="eastAsia"/>
          <w:szCs w:val="21"/>
        </w:rPr>
        <w:t xml:space="preserve"> </w:t>
      </w:r>
      <w:r>
        <w:rPr>
          <w:rFonts w:ascii="宋体" w:hAnsi="宋体" w:hint="eastAsia"/>
          <w:szCs w:val="21"/>
          <w:u w:val="single"/>
        </w:rPr>
        <w:t xml:space="preserve"> </w:t>
      </w:r>
      <w:r>
        <w:rPr>
          <w:rFonts w:ascii="宋体" w:hAnsi="宋体" w:hint="eastAsia"/>
          <w:szCs w:val="21"/>
          <w:u w:val="single"/>
        </w:rPr>
        <w:t>详见清单</w:t>
      </w:r>
      <w:r>
        <w:rPr>
          <w:rFonts w:ascii="宋体" w:hAnsi="宋体" w:hint="eastAsia"/>
          <w:szCs w:val="21"/>
          <w:u w:val="single"/>
        </w:rPr>
        <w:t xml:space="preserve">  </w:t>
      </w:r>
      <w:r>
        <w:rPr>
          <w:rFonts w:ascii="宋体" w:hAnsi="宋体" w:hint="eastAsia"/>
          <w:szCs w:val="21"/>
        </w:rPr>
        <w:t xml:space="preserve"> </w:t>
      </w:r>
      <w:r>
        <w:rPr>
          <w:rFonts w:ascii="宋体" w:hAnsi="宋体" w:hint="eastAsia"/>
          <w:szCs w:val="21"/>
        </w:rPr>
        <w:t>水电费</w:t>
      </w:r>
      <w:r>
        <w:rPr>
          <w:rFonts w:ascii="宋体" w:hAnsi="宋体" w:hint="eastAsia"/>
          <w:szCs w:val="21"/>
        </w:rPr>
        <w:t>按照</w:t>
      </w:r>
      <w:r>
        <w:rPr>
          <w:rFonts w:ascii="宋体" w:hAnsi="宋体" w:hint="eastAsia"/>
          <w:szCs w:val="21"/>
        </w:rPr>
        <w:t>乙供</w:t>
      </w:r>
    </w:p>
    <w:p w14:paraId="256AC07D" w14:textId="77777777" w:rsidR="00022178" w:rsidRDefault="00131BD8">
      <w:pPr>
        <w:tabs>
          <w:tab w:val="left" w:pos="0"/>
        </w:tabs>
        <w:spacing w:line="400" w:lineRule="exact"/>
        <w:ind w:left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8</w:t>
      </w:r>
      <w:r>
        <w:rPr>
          <w:rFonts w:ascii="宋体" w:hAnsi="宋体" w:hint="eastAsia"/>
          <w:szCs w:val="21"/>
        </w:rPr>
        <w:t>、材料暂估价：</w:t>
      </w:r>
      <w:r>
        <w:rPr>
          <w:rFonts w:ascii="宋体" w:hAnsi="宋体" w:hint="eastAsia"/>
          <w:szCs w:val="21"/>
        </w:rPr>
        <w:t xml:space="preserve"> </w:t>
      </w:r>
      <w:r>
        <w:rPr>
          <w:rFonts w:ascii="宋体" w:hAnsi="宋体" w:hint="eastAsia"/>
          <w:szCs w:val="21"/>
          <w:u w:val="single"/>
        </w:rPr>
        <w:t xml:space="preserve">  </w:t>
      </w:r>
      <w:r>
        <w:rPr>
          <w:rFonts w:ascii="宋体" w:hAnsi="宋体" w:hint="eastAsia"/>
          <w:szCs w:val="21"/>
          <w:u w:val="single"/>
        </w:rPr>
        <w:t>详见清单</w:t>
      </w:r>
      <w:r>
        <w:rPr>
          <w:rFonts w:ascii="宋体" w:hAnsi="宋体" w:hint="eastAsia"/>
          <w:szCs w:val="21"/>
          <w:u w:val="single"/>
        </w:rPr>
        <w:t xml:space="preserve">  </w:t>
      </w:r>
      <w:r>
        <w:rPr>
          <w:rFonts w:ascii="宋体" w:hAnsi="宋体" w:hint="eastAsia"/>
          <w:szCs w:val="21"/>
        </w:rPr>
        <w:t xml:space="preserve">  </w:t>
      </w:r>
    </w:p>
    <w:p w14:paraId="1231978E" w14:textId="77777777" w:rsidR="00022178" w:rsidRDefault="00131BD8">
      <w:pPr>
        <w:tabs>
          <w:tab w:val="left" w:pos="0"/>
        </w:tabs>
        <w:spacing w:line="400" w:lineRule="exact"/>
        <w:ind w:left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9</w:t>
      </w:r>
      <w:r>
        <w:rPr>
          <w:rFonts w:ascii="宋体" w:hAnsi="宋体" w:hint="eastAsia"/>
          <w:szCs w:val="21"/>
        </w:rPr>
        <w:t>、智慧工地费用：</w:t>
      </w:r>
      <w:r>
        <w:rPr>
          <w:rFonts w:ascii="宋体" w:hAnsi="宋体" w:hint="eastAsia"/>
          <w:szCs w:val="21"/>
          <w:u w:val="single"/>
        </w:rPr>
        <w:t>详见清单</w:t>
      </w:r>
      <w:r>
        <w:rPr>
          <w:rFonts w:ascii="宋体" w:hAnsi="宋体" w:hint="eastAsia"/>
          <w:szCs w:val="21"/>
        </w:rPr>
        <w:t>。</w:t>
      </w:r>
    </w:p>
    <w:p w14:paraId="639784A7" w14:textId="77777777" w:rsidR="00022178" w:rsidRDefault="00131BD8">
      <w:pPr>
        <w:tabs>
          <w:tab w:val="left" w:pos="0"/>
        </w:tabs>
        <w:spacing w:line="400" w:lineRule="exact"/>
        <w:ind w:left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10</w:t>
      </w:r>
      <w:r>
        <w:rPr>
          <w:rFonts w:ascii="宋体" w:hAnsi="宋体" w:hint="eastAsia"/>
          <w:szCs w:val="21"/>
        </w:rPr>
        <w:t>、苏安码管理增加费</w:t>
      </w:r>
      <w:r>
        <w:rPr>
          <w:rFonts w:ascii="宋体" w:hAnsi="宋体" w:hint="eastAsia"/>
          <w:szCs w:val="21"/>
        </w:rPr>
        <w:t>：</w:t>
      </w:r>
      <w:r>
        <w:rPr>
          <w:rFonts w:ascii="宋体" w:hAnsi="宋体" w:hint="eastAsia"/>
          <w:szCs w:val="21"/>
          <w:u w:val="single"/>
        </w:rPr>
        <w:t>详见清单</w:t>
      </w:r>
    </w:p>
    <w:p w14:paraId="534C8502" w14:textId="77777777" w:rsidR="00022178" w:rsidRDefault="00131BD8">
      <w:pPr>
        <w:spacing w:line="400" w:lineRule="exact"/>
        <w:ind w:firstLineChars="200" w:firstLine="422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四、相关说明</w:t>
      </w:r>
    </w:p>
    <w:p w14:paraId="5B4AC7DA" w14:textId="77777777" w:rsidR="00022178" w:rsidRDefault="00131BD8">
      <w:pPr>
        <w:spacing w:line="400" w:lineRule="exact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</w:t>
      </w:r>
      <w:r>
        <w:rPr>
          <w:rFonts w:ascii="宋体" w:hAnsi="宋体" w:hint="eastAsia"/>
          <w:szCs w:val="21"/>
        </w:rPr>
        <w:t>、工程量按业主提供的施工图设计及补充图纸</w:t>
      </w:r>
      <w:r>
        <w:rPr>
          <w:rFonts w:ascii="宋体" w:hAnsi="宋体" w:hint="eastAsia"/>
          <w:szCs w:val="21"/>
        </w:rPr>
        <w:t>及建设单位要求</w:t>
      </w:r>
      <w:r>
        <w:rPr>
          <w:rFonts w:ascii="宋体" w:hAnsi="宋体" w:hint="eastAsia"/>
          <w:szCs w:val="21"/>
        </w:rPr>
        <w:t>计算，清单所提供工程量并非实际完成量，竣工结算工程量根据建设单位及监理确认的竣工图及现场签证计取。</w:t>
      </w:r>
    </w:p>
    <w:p w14:paraId="25F5C06D" w14:textId="77777777" w:rsidR="00022178" w:rsidRDefault="00131BD8">
      <w:pPr>
        <w:spacing w:line="400" w:lineRule="exact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</w:t>
      </w:r>
      <w:r>
        <w:rPr>
          <w:rFonts w:ascii="宋体" w:hAnsi="宋体" w:hint="eastAsia"/>
          <w:szCs w:val="21"/>
        </w:rPr>
        <w:t>、土方回填面标高按与</w:t>
      </w:r>
      <w:r>
        <w:rPr>
          <w:rFonts w:ascii="宋体" w:hAnsi="宋体" w:hint="eastAsia"/>
          <w:szCs w:val="21"/>
        </w:rPr>
        <w:t>图纸一</w:t>
      </w:r>
      <w:r>
        <w:rPr>
          <w:rFonts w:ascii="宋体" w:hAnsi="宋体" w:hint="eastAsia"/>
          <w:szCs w:val="21"/>
        </w:rPr>
        <w:t>致考虑；清单中土方类别已按照不同土质综合考虑，各投标单位自主报价，竣工结算时不再调整。（暗河障碍物处理除外）；土石方开挖回填工程量为市政计价表计算规则工程量，非工程量清单计价规范工程量，土方挖填方按实方；土方弃置单价已综合考虑部分土方直接装车外运，外弃土方总体平衡计算</w: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szCs w:val="21"/>
        </w:rPr>
        <w:t>建筑粒料暂时按照部分利用拆除旧料计入，不足部分按照外购考虑，实际施工按照现场监理及建设方确认；考虑沟槽回填利用原土，素土回填部分利用开挖土方，其余按照外购考虑，实际工程量按照现场监理及建设方确认；</w:t>
      </w:r>
    </w:p>
    <w:p w14:paraId="1419D793" w14:textId="77777777" w:rsidR="00022178" w:rsidRDefault="00131BD8">
      <w:pPr>
        <w:spacing w:line="400" w:lineRule="exact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3</w:t>
      </w:r>
      <w:r>
        <w:rPr>
          <w:rFonts w:ascii="宋体" w:hAnsi="宋体" w:hint="eastAsia"/>
          <w:szCs w:val="21"/>
        </w:rPr>
        <w:t>、本工程混凝土均按商品砼考虑（商品砼场内短</w:t>
      </w:r>
      <w:r>
        <w:rPr>
          <w:rFonts w:ascii="宋体" w:hAnsi="宋体" w:hint="eastAsia"/>
          <w:szCs w:val="21"/>
        </w:rPr>
        <w:t>驳及泵送的费用由投标人在报价中自行考虑）；砂浆按自拌砂浆考虑。</w:t>
      </w:r>
    </w:p>
    <w:p w14:paraId="234CDBE0" w14:textId="77777777" w:rsidR="00022178" w:rsidRDefault="00131BD8">
      <w:pPr>
        <w:spacing w:line="400" w:lineRule="exact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4</w:t>
      </w:r>
      <w:r>
        <w:rPr>
          <w:rFonts w:ascii="宋体" w:hAnsi="宋体" w:hint="eastAsia"/>
          <w:szCs w:val="21"/>
        </w:rPr>
        <w:t>、本工程施工时使用的交通疏导费用（含交通部门报批费用、疏导标志牌、安全指示设施、安保费用等），由投标人在踏勘现场后在投标报价中自行考虑，结算不另增加。</w:t>
      </w:r>
    </w:p>
    <w:p w14:paraId="66014C60" w14:textId="77777777" w:rsidR="00022178" w:rsidRDefault="00131BD8">
      <w:pPr>
        <w:spacing w:line="400" w:lineRule="exact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lastRenderedPageBreak/>
        <w:t>5</w:t>
      </w:r>
      <w:r>
        <w:rPr>
          <w:rFonts w:ascii="宋体" w:hAnsi="宋体" w:hint="eastAsia"/>
          <w:szCs w:val="21"/>
        </w:rPr>
        <w:t>、</w:t>
      </w:r>
      <w:r>
        <w:rPr>
          <w:rFonts w:ascii="宋体" w:hAnsi="宋体" w:hint="eastAsia"/>
          <w:szCs w:val="21"/>
        </w:rPr>
        <w:t>各投标单位自行组织对施工区域进行现场踏勘，应充分考虑施工进出场、现场临设的摆布，</w:t>
      </w:r>
      <w:r>
        <w:rPr>
          <w:rFonts w:ascii="宋体" w:hAnsi="宋体"/>
          <w:szCs w:val="21"/>
        </w:rPr>
        <w:t>现场安全文明施工措施费及临时设施费等各项费用已按规定计取，各投标单位在报价中根据现场实际情况需综合考虑各项安全措施（如</w:t>
      </w:r>
      <w:r>
        <w:rPr>
          <w:rFonts w:ascii="宋体" w:hAnsi="宋体" w:hint="eastAsia"/>
          <w:szCs w:val="21"/>
        </w:rPr>
        <w:t>警示灯、指示标志及标牌等</w:t>
      </w:r>
      <w:r>
        <w:rPr>
          <w:rFonts w:ascii="宋体" w:hAnsi="宋体"/>
          <w:szCs w:val="21"/>
        </w:rPr>
        <w:t>）、临时措施（含外部道路至施工地点及施工地块范围内的临时便道费用（形式包含但不限于：钢板便道、建筑垃圾便道））、</w:t>
      </w:r>
      <w:r>
        <w:rPr>
          <w:rFonts w:ascii="宋体" w:hAnsi="宋体" w:hint="eastAsia"/>
          <w:szCs w:val="21"/>
        </w:rPr>
        <w:t>可能发生的材料短驳、二次驳运及土方开挖时发生的短驳、二次驳运费用</w:t>
      </w:r>
      <w:r>
        <w:rPr>
          <w:rFonts w:ascii="宋体" w:hAnsi="宋体"/>
          <w:szCs w:val="21"/>
        </w:rPr>
        <w:t>等；此类费用由投标单位在投标报价中自行考虑，结算不另增加。</w:t>
      </w:r>
    </w:p>
    <w:p w14:paraId="29511144" w14:textId="77777777" w:rsidR="00022178" w:rsidRDefault="00131BD8">
      <w:pPr>
        <w:spacing w:line="400" w:lineRule="exact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6</w:t>
      </w:r>
      <w:r>
        <w:rPr>
          <w:rFonts w:ascii="宋体" w:hAnsi="宋体" w:hint="eastAsia"/>
          <w:szCs w:val="21"/>
        </w:rPr>
        <w:t>、</w:t>
      </w:r>
      <w:r>
        <w:rPr>
          <w:rFonts w:ascii="宋体" w:hAnsi="宋体" w:hint="eastAsia"/>
          <w:szCs w:val="21"/>
        </w:rPr>
        <w:t>本工程招标控制价</w:t>
      </w:r>
      <w:r>
        <w:rPr>
          <w:rFonts w:ascii="宋体" w:hAnsi="宋体" w:hint="eastAsia"/>
          <w:szCs w:val="21"/>
        </w:rPr>
        <w:t>余方弃置地点由施工单位自行考虑，甲方不再提供堆放场地，处理必须满足建设</w:t>
      </w:r>
      <w:r>
        <w:rPr>
          <w:rFonts w:ascii="宋体" w:hAnsi="宋体" w:hint="eastAsia"/>
          <w:szCs w:val="21"/>
        </w:rPr>
        <w:t>(</w:t>
      </w:r>
      <w:r>
        <w:rPr>
          <w:rFonts w:ascii="宋体" w:hAnsi="宋体" w:hint="eastAsia"/>
          <w:szCs w:val="21"/>
        </w:rPr>
        <w:t>甲方</w:t>
      </w:r>
      <w:r>
        <w:rPr>
          <w:rFonts w:ascii="宋体" w:hAnsi="宋体" w:hint="eastAsia"/>
          <w:szCs w:val="21"/>
        </w:rPr>
        <w:t>)</w:t>
      </w:r>
      <w:r>
        <w:rPr>
          <w:rFonts w:ascii="宋体" w:hAnsi="宋体" w:hint="eastAsia"/>
          <w:szCs w:val="21"/>
        </w:rPr>
        <w:t>、规划、城管、环保等部门要求，弃置地点需报甲方确认备案</w:t>
      </w:r>
      <w:r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szCs w:val="21"/>
        </w:rPr>
        <w:t>外弃土方按照</w:t>
      </w:r>
      <w:r>
        <w:rPr>
          <w:rFonts w:ascii="宋体" w:hAnsi="宋体" w:hint="eastAsia"/>
          <w:szCs w:val="21"/>
        </w:rPr>
        <w:t>5KM</w:t>
      </w:r>
      <w:r>
        <w:rPr>
          <w:rFonts w:ascii="宋体" w:hAnsi="宋体" w:hint="eastAsia"/>
          <w:szCs w:val="21"/>
        </w:rPr>
        <w:t>运距弃置，自主投报单价，单价包干，结算不调整；建筑垃圾（工程渣土、泥浆）消纳处置方案必须满足甲方、规划、</w:t>
      </w:r>
      <w:r>
        <w:rPr>
          <w:rFonts w:ascii="宋体" w:hAnsi="宋体" w:hint="eastAsia"/>
          <w:szCs w:val="21"/>
        </w:rPr>
        <w:t>城管、环保部门要求，投标人应踏勘现场后慎重报价，结算时单价不调整，工程量按各方确认量计算；</w:t>
      </w:r>
    </w:p>
    <w:p w14:paraId="30566CCD" w14:textId="77777777" w:rsidR="00022178" w:rsidRDefault="00131BD8">
      <w:pPr>
        <w:spacing w:line="400" w:lineRule="exact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7</w:t>
      </w:r>
      <w:r>
        <w:rPr>
          <w:rFonts w:ascii="宋体" w:hAnsi="宋体" w:hint="eastAsia"/>
          <w:szCs w:val="21"/>
        </w:rPr>
        <w:t>、开挖过程中如遇大块混凝土障碍物需破碎挖除，地下管线需“保护、位移”的，按签证结算；如只是简单当废弃物进行开挖，则参照土方开挖考虑，竣工结算时不再调整。</w:t>
      </w:r>
    </w:p>
    <w:p w14:paraId="1995F92B" w14:textId="77777777" w:rsidR="00022178" w:rsidRDefault="00131BD8">
      <w:pPr>
        <w:spacing w:line="400" w:lineRule="exact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8</w:t>
      </w:r>
      <w:r>
        <w:rPr>
          <w:rFonts w:ascii="宋体" w:hAnsi="宋体" w:hint="eastAsia"/>
          <w:szCs w:val="21"/>
        </w:rPr>
        <w:t>、标段内与已建公路、地下管线、高压线等有交叉、干扰的地段，施工单位应在不干扰公路、管线等正常运营的前提下合理安排施工组织，积极与有关部门联系，采取有效措施保证施工工期和安全，并在必要时做好交通疏导工作，此项费用包含在安全文明施工费中，不再另计费用。同时，施工单位</w:t>
      </w:r>
      <w:r>
        <w:rPr>
          <w:rFonts w:ascii="宋体" w:hAnsi="宋体" w:hint="eastAsia"/>
          <w:szCs w:val="21"/>
        </w:rPr>
        <w:t>应配合公路等部门办理相关手续。施工中行人、行车干扰因素，自行考虑在报价中。</w:t>
      </w:r>
    </w:p>
    <w:p w14:paraId="1FDA3142" w14:textId="77777777" w:rsidR="00022178" w:rsidRDefault="00131BD8">
      <w:pPr>
        <w:spacing w:line="400" w:lineRule="exact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9</w:t>
      </w:r>
      <w:r>
        <w:rPr>
          <w:rFonts w:ascii="宋体" w:hAnsi="宋体" w:hint="eastAsia"/>
          <w:szCs w:val="21"/>
        </w:rPr>
        <w:t>、本清单所列工程数量是根据现场情况估算和设计图纸的，仅作为投标的共同基础，不能作为最终结算与支付的依据。所有图纸详细内容与清单描述不相符的地方，除注明外，参考图纸。</w:t>
      </w:r>
    </w:p>
    <w:p w14:paraId="2464A7A1" w14:textId="77777777" w:rsidR="00022178" w:rsidRDefault="00131BD8">
      <w:pPr>
        <w:adjustRightInd w:val="0"/>
        <w:snapToGrid w:val="0"/>
        <w:spacing w:afterLines="20" w:after="62" w:line="400" w:lineRule="exact"/>
        <w:ind w:firstLineChars="200" w:firstLine="422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五</w:t>
      </w:r>
      <w:r>
        <w:rPr>
          <w:rFonts w:ascii="宋体" w:hAnsi="宋体" w:cs="宋体" w:hint="eastAsia"/>
          <w:szCs w:val="21"/>
          <w:lang w:val="zh-CN"/>
        </w:rPr>
        <w:t>、</w:t>
      </w:r>
      <w:r>
        <w:rPr>
          <w:rFonts w:ascii="宋体" w:hAnsi="宋体" w:hint="eastAsia"/>
          <w:b/>
          <w:szCs w:val="21"/>
        </w:rPr>
        <w:t>材料价格及其他</w:t>
      </w:r>
    </w:p>
    <w:p w14:paraId="10A123BC" w14:textId="77777777" w:rsidR="00022178" w:rsidRDefault="00131BD8">
      <w:pPr>
        <w:tabs>
          <w:tab w:val="left" w:pos="-108"/>
        </w:tabs>
        <w:spacing w:line="30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</w:t>
      </w:r>
      <w:r>
        <w:rPr>
          <w:rFonts w:ascii="宋体" w:hAnsi="宋体" w:hint="eastAsia"/>
          <w:szCs w:val="21"/>
        </w:rPr>
        <w:t>、材料价格参照苏州市建设工程指导价，指导价没有的，采用近期常熟市工程造价简报、近期苏州工程造价信息或国产优质品牌产品市场询价；</w:t>
      </w:r>
    </w:p>
    <w:p w14:paraId="03707F1A" w14:textId="77777777" w:rsidR="00022178" w:rsidRDefault="00131BD8">
      <w:pPr>
        <w:tabs>
          <w:tab w:val="left" w:pos="-108"/>
        </w:tabs>
        <w:spacing w:line="300" w:lineRule="auto"/>
        <w:ind w:firstLineChars="200" w:firstLine="420"/>
      </w:pPr>
      <w:r>
        <w:rPr>
          <w:rFonts w:ascii="宋体" w:hAnsi="宋体" w:hint="eastAsia"/>
          <w:szCs w:val="21"/>
        </w:rPr>
        <w:t>2</w:t>
      </w:r>
      <w:r>
        <w:rPr>
          <w:rFonts w:ascii="宋体" w:hAnsi="宋体" w:hint="eastAsia"/>
          <w:szCs w:val="21"/>
        </w:rPr>
        <w:t>、人工按</w:t>
      </w:r>
      <w:r>
        <w:rPr>
          <w:rFonts w:hint="eastAsia"/>
        </w:rPr>
        <w:t>现行</w:t>
      </w:r>
      <w:r>
        <w:rPr>
          <w:rFonts w:hint="eastAsia"/>
        </w:rPr>
        <w:t>执行。</w:t>
      </w:r>
    </w:p>
    <w:p w14:paraId="594E8D13" w14:textId="77777777" w:rsidR="00022178" w:rsidRDefault="00022178">
      <w:pPr>
        <w:tabs>
          <w:tab w:val="left" w:pos="-108"/>
        </w:tabs>
        <w:spacing w:line="300" w:lineRule="auto"/>
        <w:ind w:firstLineChars="200" w:firstLine="420"/>
        <w:rPr>
          <w:rFonts w:ascii="宋体" w:hAnsi="宋体"/>
          <w:szCs w:val="21"/>
        </w:rPr>
      </w:pPr>
    </w:p>
    <w:p w14:paraId="40BF2754" w14:textId="77777777" w:rsidR="00022178" w:rsidRDefault="00131BD8">
      <w:pPr>
        <w:tabs>
          <w:tab w:val="left" w:pos="-108"/>
        </w:tabs>
        <w:spacing w:line="300" w:lineRule="auto"/>
        <w:ind w:firstLineChars="2900" w:firstLine="609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常熟市永拓工程咨询有限公司</w:t>
      </w:r>
    </w:p>
    <w:p w14:paraId="4D36875F" w14:textId="77777777" w:rsidR="00022178" w:rsidRDefault="00131BD8">
      <w:pPr>
        <w:tabs>
          <w:tab w:val="left" w:pos="-108"/>
        </w:tabs>
        <w:spacing w:line="30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                                 </w:t>
      </w:r>
      <w:r>
        <w:rPr>
          <w:rFonts w:ascii="宋体" w:hAnsi="宋体" w:hint="eastAsia"/>
          <w:szCs w:val="21"/>
        </w:rPr>
        <w:t xml:space="preserve">                     </w:t>
      </w:r>
      <w:r>
        <w:rPr>
          <w:rFonts w:ascii="宋体" w:hAnsi="宋体" w:hint="eastAsia"/>
          <w:szCs w:val="21"/>
        </w:rPr>
        <w:t xml:space="preserve">  </w:t>
      </w:r>
      <w:r>
        <w:rPr>
          <w:rFonts w:ascii="宋体" w:hAnsi="宋体" w:hint="eastAsia"/>
          <w:szCs w:val="21"/>
        </w:rPr>
        <w:t>二〇二</w:t>
      </w:r>
      <w:r>
        <w:rPr>
          <w:rFonts w:ascii="宋体" w:hAnsi="宋体" w:hint="eastAsia"/>
          <w:szCs w:val="21"/>
        </w:rPr>
        <w:t>五</w:t>
      </w:r>
      <w:r>
        <w:rPr>
          <w:rFonts w:ascii="宋体" w:hAnsi="宋体" w:hint="eastAsia"/>
          <w:szCs w:val="21"/>
        </w:rPr>
        <w:t>年</w:t>
      </w:r>
      <w:r>
        <w:rPr>
          <w:rFonts w:ascii="宋体" w:hAnsi="宋体" w:hint="eastAsia"/>
          <w:szCs w:val="21"/>
        </w:rPr>
        <w:t>八</w:t>
      </w:r>
      <w:r>
        <w:rPr>
          <w:rFonts w:ascii="宋体" w:hAnsi="宋体" w:hint="eastAsia"/>
          <w:szCs w:val="21"/>
        </w:rPr>
        <w:t>月</w:t>
      </w:r>
      <w:r>
        <w:rPr>
          <w:rFonts w:ascii="宋体" w:hAnsi="宋体" w:hint="eastAsia"/>
          <w:szCs w:val="21"/>
        </w:rPr>
        <w:t>六</w:t>
      </w:r>
      <w:r>
        <w:rPr>
          <w:rFonts w:ascii="宋体" w:hAnsi="宋体" w:hint="eastAsia"/>
          <w:szCs w:val="21"/>
        </w:rPr>
        <w:t>日</w:t>
      </w:r>
      <w:r>
        <w:rPr>
          <w:rFonts w:ascii="宋体" w:hAnsi="宋体" w:hint="eastAsia"/>
          <w:szCs w:val="21"/>
        </w:rPr>
        <w:t xml:space="preserve">      </w:t>
      </w:r>
    </w:p>
    <w:sectPr w:rsidR="00022178">
      <w:pgSz w:w="11906" w:h="16838"/>
      <w:pgMar w:top="851" w:right="851" w:bottom="851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1016B6" w14:textId="77777777" w:rsidR="00131BD8" w:rsidRDefault="00131BD8" w:rsidP="00B10E89">
      <w:r>
        <w:separator/>
      </w:r>
    </w:p>
  </w:endnote>
  <w:endnote w:type="continuationSeparator" w:id="0">
    <w:p w14:paraId="041E1C15" w14:textId="77777777" w:rsidR="00131BD8" w:rsidRDefault="00131BD8" w:rsidP="00B10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C55FC1" w14:textId="77777777" w:rsidR="00131BD8" w:rsidRDefault="00131BD8" w:rsidP="00B10E89">
      <w:r>
        <w:separator/>
      </w:r>
    </w:p>
  </w:footnote>
  <w:footnote w:type="continuationSeparator" w:id="0">
    <w:p w14:paraId="77D57AFF" w14:textId="77777777" w:rsidR="00131BD8" w:rsidRDefault="00131BD8" w:rsidP="00B10E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47307F"/>
    <w:multiLevelType w:val="multilevel"/>
    <w:tmpl w:val="7747307F"/>
    <w:lvl w:ilvl="0">
      <w:start w:val="2"/>
      <w:numFmt w:val="japaneseCounting"/>
      <w:lvlText w:val="%1、"/>
      <w:lvlJc w:val="left"/>
      <w:pPr>
        <w:ind w:left="924" w:hanging="45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12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34" w:hanging="420"/>
      </w:pPr>
    </w:lvl>
    <w:lvl w:ilvl="3">
      <w:start w:val="1"/>
      <w:numFmt w:val="decimal"/>
      <w:lvlText w:val="%4."/>
      <w:lvlJc w:val="left"/>
      <w:pPr>
        <w:ind w:left="2154" w:hanging="420"/>
      </w:pPr>
    </w:lvl>
    <w:lvl w:ilvl="4">
      <w:start w:val="1"/>
      <w:numFmt w:val="lowerLetter"/>
      <w:lvlText w:val="%5)"/>
      <w:lvlJc w:val="left"/>
      <w:pPr>
        <w:ind w:left="2574" w:hanging="420"/>
      </w:pPr>
    </w:lvl>
    <w:lvl w:ilvl="5">
      <w:start w:val="1"/>
      <w:numFmt w:val="lowerRoman"/>
      <w:lvlText w:val="%6."/>
      <w:lvlJc w:val="right"/>
      <w:pPr>
        <w:ind w:left="2994" w:hanging="420"/>
      </w:pPr>
    </w:lvl>
    <w:lvl w:ilvl="6">
      <w:start w:val="1"/>
      <w:numFmt w:val="decimal"/>
      <w:lvlText w:val="%7."/>
      <w:lvlJc w:val="left"/>
      <w:pPr>
        <w:ind w:left="3414" w:hanging="420"/>
      </w:pPr>
    </w:lvl>
    <w:lvl w:ilvl="7">
      <w:start w:val="1"/>
      <w:numFmt w:val="lowerLetter"/>
      <w:lvlText w:val="%8)"/>
      <w:lvlJc w:val="left"/>
      <w:pPr>
        <w:ind w:left="3834" w:hanging="420"/>
      </w:pPr>
    </w:lvl>
    <w:lvl w:ilvl="8">
      <w:start w:val="1"/>
      <w:numFmt w:val="lowerRoman"/>
      <w:lvlText w:val="%9."/>
      <w:lvlJc w:val="right"/>
      <w:pPr>
        <w:ind w:left="4254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mY3YmMxYjFhMWQyZTQ5Zjc3MjdhODk4MGM0OTI2NDUifQ=="/>
  </w:docVars>
  <w:rsids>
    <w:rsidRoot w:val="008F51A1"/>
    <w:rsid w:val="00022178"/>
    <w:rsid w:val="00072BBF"/>
    <w:rsid w:val="00100DC6"/>
    <w:rsid w:val="00105633"/>
    <w:rsid w:val="00131BD8"/>
    <w:rsid w:val="00196D9B"/>
    <w:rsid w:val="001C5499"/>
    <w:rsid w:val="00261620"/>
    <w:rsid w:val="00263694"/>
    <w:rsid w:val="00295E7C"/>
    <w:rsid w:val="002C7EB2"/>
    <w:rsid w:val="00320AED"/>
    <w:rsid w:val="00321316"/>
    <w:rsid w:val="00322B5D"/>
    <w:rsid w:val="00376E42"/>
    <w:rsid w:val="00393EB9"/>
    <w:rsid w:val="003948C9"/>
    <w:rsid w:val="003F0DEA"/>
    <w:rsid w:val="00404994"/>
    <w:rsid w:val="0046338A"/>
    <w:rsid w:val="004A4EFF"/>
    <w:rsid w:val="004C4407"/>
    <w:rsid w:val="00502C54"/>
    <w:rsid w:val="0053593D"/>
    <w:rsid w:val="0053796B"/>
    <w:rsid w:val="00554541"/>
    <w:rsid w:val="005771AC"/>
    <w:rsid w:val="005818DA"/>
    <w:rsid w:val="00587F95"/>
    <w:rsid w:val="005903CE"/>
    <w:rsid w:val="005B4DA9"/>
    <w:rsid w:val="00614672"/>
    <w:rsid w:val="00656D2A"/>
    <w:rsid w:val="00663548"/>
    <w:rsid w:val="006D2E19"/>
    <w:rsid w:val="006E4DD8"/>
    <w:rsid w:val="006E6AD4"/>
    <w:rsid w:val="00707467"/>
    <w:rsid w:val="00720F62"/>
    <w:rsid w:val="00766173"/>
    <w:rsid w:val="007B14B9"/>
    <w:rsid w:val="007E563A"/>
    <w:rsid w:val="007F2068"/>
    <w:rsid w:val="008157C7"/>
    <w:rsid w:val="00821A65"/>
    <w:rsid w:val="00835E49"/>
    <w:rsid w:val="00854A1A"/>
    <w:rsid w:val="008E0E35"/>
    <w:rsid w:val="008F51A1"/>
    <w:rsid w:val="009019B9"/>
    <w:rsid w:val="00915D87"/>
    <w:rsid w:val="00921ACE"/>
    <w:rsid w:val="00923B12"/>
    <w:rsid w:val="00950EE9"/>
    <w:rsid w:val="00993D92"/>
    <w:rsid w:val="009A06C3"/>
    <w:rsid w:val="009C72B6"/>
    <w:rsid w:val="009F6B76"/>
    <w:rsid w:val="009F785D"/>
    <w:rsid w:val="00A1215D"/>
    <w:rsid w:val="00A16C80"/>
    <w:rsid w:val="00A77A3C"/>
    <w:rsid w:val="00AB1C5B"/>
    <w:rsid w:val="00AE2ACF"/>
    <w:rsid w:val="00B0619F"/>
    <w:rsid w:val="00B10E89"/>
    <w:rsid w:val="00B30C6A"/>
    <w:rsid w:val="00B51EC1"/>
    <w:rsid w:val="00B62032"/>
    <w:rsid w:val="00BE4465"/>
    <w:rsid w:val="00BE5ED4"/>
    <w:rsid w:val="00BF7F04"/>
    <w:rsid w:val="00C13D13"/>
    <w:rsid w:val="00C1758A"/>
    <w:rsid w:val="00C47779"/>
    <w:rsid w:val="00C75B43"/>
    <w:rsid w:val="00C96BE5"/>
    <w:rsid w:val="00CA1806"/>
    <w:rsid w:val="00CC51CC"/>
    <w:rsid w:val="00CC576A"/>
    <w:rsid w:val="00CD4C81"/>
    <w:rsid w:val="00D32D05"/>
    <w:rsid w:val="00D81473"/>
    <w:rsid w:val="00DF3062"/>
    <w:rsid w:val="00DF5D64"/>
    <w:rsid w:val="00E06D7C"/>
    <w:rsid w:val="00E36EDD"/>
    <w:rsid w:val="00EA5679"/>
    <w:rsid w:val="00F10D39"/>
    <w:rsid w:val="00F15369"/>
    <w:rsid w:val="00F50B92"/>
    <w:rsid w:val="00F53422"/>
    <w:rsid w:val="00F629D5"/>
    <w:rsid w:val="00F83DB8"/>
    <w:rsid w:val="00F91D1B"/>
    <w:rsid w:val="00FC61EE"/>
    <w:rsid w:val="00FE3387"/>
    <w:rsid w:val="00FF6DE4"/>
    <w:rsid w:val="0100390C"/>
    <w:rsid w:val="023E5177"/>
    <w:rsid w:val="02464667"/>
    <w:rsid w:val="05280DD6"/>
    <w:rsid w:val="05357DC6"/>
    <w:rsid w:val="05551707"/>
    <w:rsid w:val="0B11176E"/>
    <w:rsid w:val="0B5C3B49"/>
    <w:rsid w:val="0B980BE5"/>
    <w:rsid w:val="10AD22BE"/>
    <w:rsid w:val="117E0568"/>
    <w:rsid w:val="14496824"/>
    <w:rsid w:val="148746E3"/>
    <w:rsid w:val="14AF276C"/>
    <w:rsid w:val="168600D3"/>
    <w:rsid w:val="16983A92"/>
    <w:rsid w:val="16C241D4"/>
    <w:rsid w:val="171512A1"/>
    <w:rsid w:val="173E4997"/>
    <w:rsid w:val="180709CF"/>
    <w:rsid w:val="1911472A"/>
    <w:rsid w:val="19B21EA0"/>
    <w:rsid w:val="1AB8362C"/>
    <w:rsid w:val="1AC01460"/>
    <w:rsid w:val="1BC86895"/>
    <w:rsid w:val="1D1954F9"/>
    <w:rsid w:val="1E88067B"/>
    <w:rsid w:val="1EF108E0"/>
    <w:rsid w:val="202A23C6"/>
    <w:rsid w:val="232D7352"/>
    <w:rsid w:val="23D47910"/>
    <w:rsid w:val="25C87A6B"/>
    <w:rsid w:val="270A66AF"/>
    <w:rsid w:val="294F6D53"/>
    <w:rsid w:val="297A5ADA"/>
    <w:rsid w:val="29CF22BC"/>
    <w:rsid w:val="2BDC1F2F"/>
    <w:rsid w:val="2C94163B"/>
    <w:rsid w:val="2D0B3340"/>
    <w:rsid w:val="2D945258"/>
    <w:rsid w:val="2DB60F86"/>
    <w:rsid w:val="315076E8"/>
    <w:rsid w:val="34632562"/>
    <w:rsid w:val="352A16FE"/>
    <w:rsid w:val="35F75D21"/>
    <w:rsid w:val="360734C2"/>
    <w:rsid w:val="366E034C"/>
    <w:rsid w:val="379066B1"/>
    <w:rsid w:val="37FD42BF"/>
    <w:rsid w:val="38421B3A"/>
    <w:rsid w:val="38BA27D4"/>
    <w:rsid w:val="38C05153"/>
    <w:rsid w:val="39450377"/>
    <w:rsid w:val="3A6A4A88"/>
    <w:rsid w:val="3A7A606C"/>
    <w:rsid w:val="3BEC3EE7"/>
    <w:rsid w:val="3E9543A6"/>
    <w:rsid w:val="3FCE4D0C"/>
    <w:rsid w:val="3FE83DA8"/>
    <w:rsid w:val="400E4C5A"/>
    <w:rsid w:val="409A722B"/>
    <w:rsid w:val="40B25CC9"/>
    <w:rsid w:val="4136021D"/>
    <w:rsid w:val="41FA1545"/>
    <w:rsid w:val="456950FE"/>
    <w:rsid w:val="45C70C6E"/>
    <w:rsid w:val="464068A0"/>
    <w:rsid w:val="470E6A51"/>
    <w:rsid w:val="4953791E"/>
    <w:rsid w:val="49857E57"/>
    <w:rsid w:val="49A978C6"/>
    <w:rsid w:val="4B606341"/>
    <w:rsid w:val="4C706049"/>
    <w:rsid w:val="4C7327B1"/>
    <w:rsid w:val="4E8D38D2"/>
    <w:rsid w:val="4EA96E81"/>
    <w:rsid w:val="4F434847"/>
    <w:rsid w:val="5351077F"/>
    <w:rsid w:val="536F0A8E"/>
    <w:rsid w:val="53EC710D"/>
    <w:rsid w:val="5533432E"/>
    <w:rsid w:val="56733017"/>
    <w:rsid w:val="567B37CF"/>
    <w:rsid w:val="56E62824"/>
    <w:rsid w:val="57581692"/>
    <w:rsid w:val="581B53A4"/>
    <w:rsid w:val="5A63484A"/>
    <w:rsid w:val="5B056606"/>
    <w:rsid w:val="5BE014E5"/>
    <w:rsid w:val="5C0E0467"/>
    <w:rsid w:val="5DFB2711"/>
    <w:rsid w:val="5E3071C9"/>
    <w:rsid w:val="5EC45769"/>
    <w:rsid w:val="5F0A2CB1"/>
    <w:rsid w:val="61C74E20"/>
    <w:rsid w:val="62EF093F"/>
    <w:rsid w:val="651F307E"/>
    <w:rsid w:val="65616E4A"/>
    <w:rsid w:val="666D606B"/>
    <w:rsid w:val="67333FD0"/>
    <w:rsid w:val="674C748E"/>
    <w:rsid w:val="68CA79C9"/>
    <w:rsid w:val="6A6A2168"/>
    <w:rsid w:val="6EDA16A4"/>
    <w:rsid w:val="701758D8"/>
    <w:rsid w:val="711F0323"/>
    <w:rsid w:val="721F0F78"/>
    <w:rsid w:val="726E07A1"/>
    <w:rsid w:val="72E57F68"/>
    <w:rsid w:val="737147BE"/>
    <w:rsid w:val="74110F69"/>
    <w:rsid w:val="75A46482"/>
    <w:rsid w:val="75DB5EBD"/>
    <w:rsid w:val="761D538A"/>
    <w:rsid w:val="76A23684"/>
    <w:rsid w:val="76AE4605"/>
    <w:rsid w:val="7781631F"/>
    <w:rsid w:val="77CE347E"/>
    <w:rsid w:val="7831190E"/>
    <w:rsid w:val="791335F1"/>
    <w:rsid w:val="79604D22"/>
    <w:rsid w:val="796260BD"/>
    <w:rsid w:val="7A0E5017"/>
    <w:rsid w:val="7B6B6A0A"/>
    <w:rsid w:val="7BA440E2"/>
    <w:rsid w:val="7D0A08A1"/>
    <w:rsid w:val="7F50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BF613A5-B375-4E1A-AEAA-6F3BC515C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1604</Characters>
  <Application>Microsoft Office Word</Application>
  <DocSecurity>0</DocSecurity>
  <Lines>13</Lines>
  <Paragraphs>3</Paragraphs>
  <ScaleCrop>false</ScaleCrop>
  <Company>HP Inc.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China</cp:lastModifiedBy>
  <cp:revision>79</cp:revision>
  <cp:lastPrinted>2021-02-25T02:05:00Z</cp:lastPrinted>
  <dcterms:created xsi:type="dcterms:W3CDTF">2021-02-24T07:39:00Z</dcterms:created>
  <dcterms:modified xsi:type="dcterms:W3CDTF">2025-08-06T07:11:00Z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4D268CB82EDC4BBDA2625B64EE19F08F</vt:lpwstr>
  </property>
  <property fmtid="{D5CDD505-2E9C-101B-9397-08002B2CF9AE}" pid="4" name="KSOTemplateDocerSaveRecord">
    <vt:lpwstr>eyJoZGlkIjoiZmY3YmMxYjFhMWQyZTQ5Zjc3MjdhODk4MGM0OTI2NDUiLCJ1c2VySWQiOiI0ODc2NzQzNDcifQ==</vt:lpwstr>
  </property>
</Properties>
</file>