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02668A">
      <w:pPr>
        <w:spacing w:before="120" w:after="120" w:line="360" w:lineRule="auto"/>
        <w:rPr>
          <w:rFonts w:ascii="Arial" w:hAnsi="Arial" w:eastAsia="黑体"/>
          <w:b/>
          <w:bCs/>
          <w:color w:val="000000"/>
          <w:sz w:val="84"/>
          <w:szCs w:val="24"/>
        </w:rPr>
      </w:pPr>
    </w:p>
    <w:p w14:paraId="686E2116">
      <w:pPr>
        <w:keepNext w:val="0"/>
        <w:keepLines w:val="0"/>
        <w:pageBreakBefore w:val="0"/>
        <w:widowControl w:val="0"/>
        <w:kinsoku/>
        <w:wordWrap/>
        <w:overflowPunct/>
        <w:topLinePunct w:val="0"/>
        <w:autoSpaceDE/>
        <w:autoSpaceDN/>
        <w:bidi w:val="0"/>
        <w:adjustRightInd/>
        <w:snapToGrid/>
        <w:spacing w:before="120" w:after="120" w:line="240" w:lineRule="auto"/>
        <w:jc w:val="center"/>
        <w:textAlignment w:val="auto"/>
        <w:rPr>
          <w:rFonts w:hint="eastAsia" w:ascii="宋体" w:hAnsi="宋体" w:eastAsia="宋体" w:cs="宋体"/>
          <w:b/>
          <w:bCs/>
          <w:color w:val="000000"/>
          <w:sz w:val="84"/>
          <w:szCs w:val="24"/>
        </w:rPr>
      </w:pPr>
      <w:r>
        <w:rPr>
          <w:rFonts w:hint="eastAsia" w:ascii="宋体" w:hAnsi="宋体" w:eastAsia="宋体" w:cs="宋体"/>
          <w:b/>
          <w:bCs/>
          <w:color w:val="000000"/>
          <w:sz w:val="84"/>
          <w:szCs w:val="24"/>
        </w:rPr>
        <w:t>招　标　文　件</w:t>
      </w:r>
    </w:p>
    <w:p w14:paraId="4CA2C017">
      <w:pPr>
        <w:spacing w:before="120" w:after="120" w:line="360" w:lineRule="auto"/>
        <w:jc w:val="center"/>
        <w:rPr>
          <w:rFonts w:ascii="Arial" w:hAnsi="Arial"/>
          <w:b/>
          <w:bCs/>
          <w:color w:val="000000"/>
          <w:sz w:val="32"/>
          <w:szCs w:val="24"/>
        </w:rPr>
      </w:pPr>
      <w:r>
        <w:rPr>
          <w:rFonts w:hint="eastAsia" w:ascii="Arial" w:hAnsi="Arial"/>
          <w:b w:val="0"/>
          <w:bCs w:val="0"/>
          <w:color w:val="000000"/>
          <w:sz w:val="22"/>
          <w:szCs w:val="20"/>
          <w:lang w:val="en-US" w:eastAsia="zh-CN"/>
        </w:rPr>
        <w:t>（货物类）</w:t>
      </w:r>
    </w:p>
    <w:p w14:paraId="2BAADEAF">
      <w:pPr>
        <w:keepNext/>
        <w:keepLines/>
        <w:spacing w:before="260" w:after="260" w:line="416" w:lineRule="auto"/>
        <w:ind w:firstLine="723" w:firstLineChars="200"/>
        <w:outlineLvl w:val="9"/>
        <w:rPr>
          <w:rFonts w:hint="eastAsia" w:ascii="Arial" w:hAnsi="Arial"/>
          <w:b/>
          <w:bCs/>
          <w:color w:val="000000"/>
          <w:sz w:val="36"/>
          <w:szCs w:val="28"/>
        </w:rPr>
      </w:pPr>
      <w:bookmarkStart w:id="0" w:name="_Toc16933"/>
    </w:p>
    <w:p w14:paraId="39747F89">
      <w:pPr>
        <w:keepNext/>
        <w:keepLines/>
        <w:spacing w:before="260" w:after="260" w:line="416" w:lineRule="auto"/>
        <w:ind w:firstLine="482" w:firstLineChars="200"/>
        <w:outlineLvl w:val="0"/>
        <w:rPr>
          <w:rFonts w:hint="eastAsia" w:ascii="Arial" w:hAnsi="Arial" w:eastAsia="宋体"/>
          <w:b/>
          <w:bCs/>
          <w:color w:val="000000"/>
          <w:sz w:val="24"/>
          <w:szCs w:val="21"/>
          <w:highlight w:val="none"/>
          <w:lang w:eastAsia="zh-CN"/>
        </w:rPr>
      </w:pPr>
      <w:r>
        <w:rPr>
          <w:rFonts w:hint="eastAsia" w:ascii="Arial" w:hAnsi="Arial"/>
          <w:b/>
          <w:bCs/>
          <w:color w:val="000000"/>
          <w:sz w:val="24"/>
          <w:szCs w:val="21"/>
        </w:rPr>
        <w:t>项目名称：</w:t>
      </w:r>
      <w:bookmarkEnd w:id="0"/>
      <w:bookmarkStart w:id="1" w:name="_Toc14888"/>
      <w:r>
        <w:rPr>
          <w:rFonts w:hint="eastAsia" w:ascii="Arial" w:hAnsi="Arial"/>
          <w:b/>
          <w:bCs/>
          <w:color w:val="000000"/>
          <w:sz w:val="24"/>
          <w:szCs w:val="21"/>
          <w:highlight w:val="none"/>
        </w:rPr>
        <w:t>射阳县2024年油料作物绿色高质高效丰产片建设补助项目</w:t>
      </w:r>
      <w:r>
        <w:rPr>
          <w:rFonts w:hint="eastAsia" w:ascii="Arial" w:hAnsi="Arial"/>
          <w:b/>
          <w:bCs/>
          <w:color w:val="000000"/>
          <w:sz w:val="24"/>
          <w:szCs w:val="21"/>
          <w:highlight w:val="none"/>
          <w:lang w:eastAsia="zh-CN"/>
        </w:rPr>
        <w:t>（</w:t>
      </w:r>
      <w:r>
        <w:rPr>
          <w:rFonts w:hint="eastAsia" w:ascii="Arial" w:hAnsi="Arial"/>
          <w:b/>
          <w:bCs/>
          <w:color w:val="000000"/>
          <w:sz w:val="24"/>
          <w:szCs w:val="21"/>
          <w:highlight w:val="none"/>
          <w:lang w:val="en-US" w:eastAsia="zh-CN"/>
        </w:rPr>
        <w:t>二</w:t>
      </w:r>
      <w:r>
        <w:rPr>
          <w:rFonts w:hint="eastAsia" w:ascii="Arial" w:hAnsi="Arial"/>
          <w:b/>
          <w:bCs/>
          <w:color w:val="000000"/>
          <w:sz w:val="24"/>
          <w:szCs w:val="21"/>
          <w:highlight w:val="none"/>
          <w:lang w:eastAsia="zh-CN"/>
        </w:rPr>
        <w:t>）</w:t>
      </w:r>
    </w:p>
    <w:p w14:paraId="3E5B0B6C">
      <w:pPr>
        <w:keepNext/>
        <w:keepLines/>
        <w:spacing w:before="260" w:after="260" w:line="416" w:lineRule="auto"/>
        <w:ind w:firstLine="482" w:firstLineChars="200"/>
        <w:outlineLvl w:val="0"/>
        <w:rPr>
          <w:rFonts w:hint="default" w:ascii="Arial" w:hAnsi="Arial"/>
          <w:b/>
          <w:bCs/>
          <w:color w:val="000000"/>
          <w:sz w:val="24"/>
          <w:szCs w:val="21"/>
          <w:highlight w:val="none"/>
          <w:lang w:val="en-US" w:eastAsia="zh-CN"/>
        </w:rPr>
      </w:pPr>
      <w:r>
        <w:rPr>
          <w:rFonts w:hint="eastAsia" w:ascii="Arial" w:hAnsi="Arial"/>
          <w:b/>
          <w:bCs/>
          <w:color w:val="000000"/>
          <w:sz w:val="24"/>
          <w:szCs w:val="21"/>
          <w:highlight w:val="none"/>
        </w:rPr>
        <w:t>项目编号：</w:t>
      </w:r>
      <w:bookmarkEnd w:id="1"/>
      <w:r>
        <w:rPr>
          <w:rFonts w:hint="eastAsia" w:ascii="Arial" w:hAnsi="Arial"/>
          <w:b/>
          <w:bCs/>
          <w:color w:val="000000"/>
          <w:sz w:val="24"/>
          <w:szCs w:val="21"/>
          <w:highlight w:val="none"/>
          <w:lang w:val="en-US" w:eastAsia="zh-CN"/>
        </w:rPr>
        <w:t>JSZC-320924-SYHY-G2025-0005</w:t>
      </w:r>
    </w:p>
    <w:p w14:paraId="5C04EFDD">
      <w:pPr>
        <w:rPr>
          <w:rFonts w:ascii="Arial" w:hAnsi="Arial"/>
          <w:b/>
          <w:bCs/>
          <w:sz w:val="32"/>
          <w:szCs w:val="24"/>
        </w:rPr>
      </w:pPr>
    </w:p>
    <w:p w14:paraId="2FD88716">
      <w:pPr>
        <w:pStyle w:val="39"/>
      </w:pPr>
    </w:p>
    <w:p w14:paraId="2BAC9AF1"/>
    <w:p w14:paraId="61BC9191">
      <w:pPr>
        <w:pStyle w:val="39"/>
      </w:pPr>
    </w:p>
    <w:p w14:paraId="597ED869"/>
    <w:p w14:paraId="43AA2554">
      <w:pPr>
        <w:pStyle w:val="46"/>
      </w:pPr>
    </w:p>
    <w:p w14:paraId="0F20A088">
      <w:pPr>
        <w:pStyle w:val="46"/>
      </w:pPr>
    </w:p>
    <w:p w14:paraId="7472E4E0"/>
    <w:p w14:paraId="3D071A5E">
      <w:pPr>
        <w:widowControl/>
        <w:spacing w:line="700" w:lineRule="exact"/>
        <w:jc w:val="center"/>
        <w:outlineLvl w:val="0"/>
        <w:rPr>
          <w:rFonts w:hint="eastAsia" w:ascii="宋体" w:hAnsi="宋体" w:cs="宋体"/>
          <w:b/>
          <w:bCs/>
          <w:kern w:val="20"/>
          <w:sz w:val="32"/>
          <w:szCs w:val="32"/>
        </w:rPr>
      </w:pPr>
      <w:bookmarkStart w:id="2" w:name="_Toc12167"/>
      <w:r>
        <w:rPr>
          <w:rFonts w:hint="eastAsia" w:ascii="宋体" w:hAnsi="宋体" w:cs="宋体"/>
          <w:b/>
          <w:bCs/>
          <w:kern w:val="20"/>
          <w:sz w:val="32"/>
          <w:szCs w:val="32"/>
        </w:rPr>
        <w:t>射阳县作物栽培技术指导站</w:t>
      </w:r>
    </w:p>
    <w:p w14:paraId="734DAE96">
      <w:pPr>
        <w:widowControl/>
        <w:spacing w:line="700" w:lineRule="exact"/>
        <w:jc w:val="center"/>
        <w:outlineLvl w:val="0"/>
        <w:rPr>
          <w:rFonts w:ascii="宋体" w:hAnsi="宋体" w:cs="宋体"/>
          <w:b/>
          <w:bCs/>
          <w:kern w:val="20"/>
          <w:sz w:val="32"/>
          <w:szCs w:val="32"/>
        </w:rPr>
      </w:pPr>
      <w:r>
        <w:rPr>
          <w:rFonts w:hint="eastAsia" w:ascii="宋体" w:hAnsi="宋体" w:cs="宋体"/>
          <w:b/>
          <w:bCs/>
          <w:kern w:val="20"/>
          <w:sz w:val="32"/>
          <w:szCs w:val="32"/>
        </w:rPr>
        <w:t>射阳宏远财会服务有限公司</w:t>
      </w:r>
      <w:bookmarkEnd w:id="2"/>
    </w:p>
    <w:p w14:paraId="5324D94E">
      <w:pPr>
        <w:widowControl/>
        <w:spacing w:line="700" w:lineRule="exact"/>
        <w:jc w:val="center"/>
        <w:rPr>
          <w:rFonts w:ascii="宋体" w:hAnsi="宋体" w:cs="宋体"/>
          <w:b/>
          <w:kern w:val="20"/>
          <w:sz w:val="32"/>
          <w:szCs w:val="32"/>
        </w:rPr>
      </w:pPr>
      <w:bookmarkStart w:id="3" w:name="gxebd_nowDate_1"/>
      <w:r>
        <w:rPr>
          <w:rFonts w:hint="eastAsia" w:ascii="宋体" w:hAnsi="宋体" w:cs="宋体"/>
          <w:b/>
          <w:kern w:val="20"/>
          <w:sz w:val="32"/>
          <w:szCs w:val="32"/>
        </w:rPr>
        <w:t>202</w:t>
      </w:r>
      <w:r>
        <w:rPr>
          <w:rFonts w:hint="eastAsia" w:ascii="宋体" w:hAnsi="宋体" w:cs="宋体"/>
          <w:b/>
          <w:kern w:val="20"/>
          <w:sz w:val="32"/>
          <w:szCs w:val="32"/>
          <w:lang w:val="en-US" w:eastAsia="zh-CN"/>
        </w:rPr>
        <w:t>5</w:t>
      </w:r>
      <w:r>
        <w:rPr>
          <w:rFonts w:hint="eastAsia" w:ascii="宋体" w:hAnsi="宋体" w:cs="宋体"/>
          <w:b/>
          <w:kern w:val="20"/>
          <w:sz w:val="32"/>
          <w:szCs w:val="32"/>
        </w:rPr>
        <w:t>年</w:t>
      </w:r>
      <w:r>
        <w:rPr>
          <w:rFonts w:hint="eastAsia" w:ascii="宋体" w:hAnsi="宋体" w:cs="宋体"/>
          <w:b/>
          <w:kern w:val="20"/>
          <w:sz w:val="32"/>
          <w:szCs w:val="32"/>
          <w:lang w:val="en-US" w:eastAsia="zh-CN"/>
        </w:rPr>
        <w:t>1</w:t>
      </w:r>
      <w:r>
        <w:rPr>
          <w:rFonts w:hint="eastAsia" w:ascii="宋体" w:hAnsi="宋体" w:cs="宋体"/>
          <w:b/>
          <w:kern w:val="20"/>
          <w:sz w:val="32"/>
          <w:szCs w:val="32"/>
        </w:rPr>
        <w:t>月</w:t>
      </w:r>
      <w:bookmarkEnd w:id="3"/>
    </w:p>
    <w:p w14:paraId="4C3D928E">
      <w:pPr>
        <w:pStyle w:val="39"/>
        <w:rPr>
          <w:rFonts w:ascii="Arial" w:hAnsi="Arial"/>
          <w:b/>
          <w:bCs/>
          <w:color w:val="000000"/>
          <w:sz w:val="32"/>
          <w:highlight w:val="yellow"/>
        </w:rPr>
      </w:pPr>
    </w:p>
    <w:p w14:paraId="5BF9198E">
      <w:pPr>
        <w:rPr>
          <w:highlight w:val="yellow"/>
        </w:rPr>
      </w:pPr>
    </w:p>
    <w:p w14:paraId="575F2FE2">
      <w:pPr>
        <w:pStyle w:val="39"/>
        <w:rPr>
          <w:highlight w:val="yellow"/>
        </w:rPr>
      </w:pPr>
    </w:p>
    <w:p w14:paraId="78C87986"/>
    <w:p w14:paraId="3414A712">
      <w:pPr>
        <w:rPr>
          <w:rFonts w:ascii="Arial" w:hAnsi="Arial"/>
          <w:b/>
          <w:bCs/>
          <w:color w:val="000000"/>
          <w:sz w:val="32"/>
          <w:szCs w:val="24"/>
          <w:highlight w:val="yellow"/>
        </w:rPr>
        <w:sectPr>
          <w:pgSz w:w="11906" w:h="16838"/>
          <w:pgMar w:top="1134" w:right="1134" w:bottom="1134" w:left="1134" w:header="851" w:footer="907" w:gutter="0"/>
          <w:pgNumType w:start="1"/>
          <w:cols w:space="720" w:num="1"/>
          <w:titlePg/>
          <w:docGrid w:linePitch="360" w:charSpace="0"/>
        </w:sectPr>
      </w:pPr>
    </w:p>
    <w:p w14:paraId="4243EDAE">
      <w:pPr>
        <w:pStyle w:val="14"/>
      </w:pPr>
    </w:p>
    <w:p w14:paraId="73ED52EE">
      <w:pPr>
        <w:pStyle w:val="30"/>
        <w:bidi w:val="0"/>
        <w:rPr>
          <w:sz w:val="48"/>
          <w:szCs w:val="48"/>
        </w:rPr>
      </w:pPr>
    </w:p>
    <w:p w14:paraId="6DF9CF7B">
      <w:pPr>
        <w:pStyle w:val="28"/>
        <w:tabs>
          <w:tab w:val="right" w:leader="dot" w:pos="9638"/>
        </w:tabs>
        <w:jc w:val="center"/>
        <w:rPr>
          <w:rFonts w:hint="eastAsia"/>
          <w:sz w:val="40"/>
          <w:szCs w:val="44"/>
          <w:lang w:val="en-US" w:eastAsia="zh-CN"/>
        </w:rPr>
      </w:pPr>
      <w:bookmarkStart w:id="4" w:name="_Toc166173719"/>
      <w:r>
        <w:rPr>
          <w:rFonts w:hint="eastAsia"/>
          <w:sz w:val="40"/>
          <w:szCs w:val="44"/>
          <w:lang w:val="en-US" w:eastAsia="zh-CN"/>
        </w:rPr>
        <w:t>目录</w:t>
      </w:r>
    </w:p>
    <w:p w14:paraId="3881F4FF">
      <w:pPr>
        <w:pStyle w:val="28"/>
        <w:tabs>
          <w:tab w:val="right" w:leader="dot" w:pos="9638"/>
        </w:tabs>
        <w:jc w:val="center"/>
        <w:rPr>
          <w:sz w:val="32"/>
          <w:szCs w:val="36"/>
        </w:rPr>
      </w:pPr>
      <w:r>
        <w:rPr>
          <w:rFonts w:hint="eastAsia"/>
          <w:sz w:val="32"/>
          <w:szCs w:val="36"/>
        </w:rPr>
        <w:fldChar w:fldCharType="begin"/>
      </w:r>
      <w:r>
        <w:rPr>
          <w:rFonts w:hint="eastAsia"/>
          <w:sz w:val="32"/>
          <w:szCs w:val="36"/>
        </w:rPr>
        <w:instrText xml:space="preserve">TOC \o "1-3" \h \u </w:instrText>
      </w:r>
      <w:r>
        <w:rPr>
          <w:rFonts w:hint="eastAsia"/>
          <w:sz w:val="32"/>
          <w:szCs w:val="36"/>
        </w:rPr>
        <w:fldChar w:fldCharType="separate"/>
      </w:r>
    </w:p>
    <w:p w14:paraId="5A4F68ED">
      <w:pPr>
        <w:pStyle w:val="28"/>
        <w:tabs>
          <w:tab w:val="right" w:leader="dot" w:pos="9638"/>
        </w:tabs>
        <w:rPr>
          <w:sz w:val="32"/>
          <w:szCs w:val="36"/>
        </w:rPr>
      </w:pPr>
      <w:r>
        <w:rPr>
          <w:rFonts w:hint="eastAsia"/>
          <w:sz w:val="32"/>
          <w:szCs w:val="36"/>
        </w:rPr>
        <w:fldChar w:fldCharType="begin"/>
      </w:r>
      <w:r>
        <w:rPr>
          <w:rFonts w:hint="eastAsia"/>
          <w:sz w:val="32"/>
          <w:szCs w:val="36"/>
        </w:rPr>
        <w:instrText xml:space="preserve"> HYPERLINK \l _Toc2173 </w:instrText>
      </w:r>
      <w:r>
        <w:rPr>
          <w:rFonts w:hint="eastAsia"/>
          <w:sz w:val="32"/>
          <w:szCs w:val="36"/>
        </w:rPr>
        <w:fldChar w:fldCharType="separate"/>
      </w:r>
      <w:r>
        <w:rPr>
          <w:rFonts w:hint="eastAsia"/>
          <w:sz w:val="32"/>
          <w:szCs w:val="36"/>
        </w:rPr>
        <w:t>第一章  采购公告</w:t>
      </w:r>
      <w:r>
        <w:rPr>
          <w:sz w:val="32"/>
          <w:szCs w:val="36"/>
        </w:rPr>
        <w:tab/>
      </w:r>
      <w:r>
        <w:rPr>
          <w:sz w:val="32"/>
          <w:szCs w:val="36"/>
        </w:rPr>
        <w:fldChar w:fldCharType="begin"/>
      </w:r>
      <w:r>
        <w:rPr>
          <w:sz w:val="32"/>
          <w:szCs w:val="36"/>
        </w:rPr>
        <w:instrText xml:space="preserve"> PAGEREF _Toc2173 \h </w:instrText>
      </w:r>
      <w:r>
        <w:rPr>
          <w:sz w:val="32"/>
          <w:szCs w:val="36"/>
        </w:rPr>
        <w:fldChar w:fldCharType="separate"/>
      </w:r>
      <w:r>
        <w:rPr>
          <w:sz w:val="32"/>
          <w:szCs w:val="36"/>
        </w:rPr>
        <w:t>2</w:t>
      </w:r>
      <w:r>
        <w:rPr>
          <w:sz w:val="32"/>
          <w:szCs w:val="36"/>
        </w:rPr>
        <w:fldChar w:fldCharType="end"/>
      </w:r>
      <w:r>
        <w:rPr>
          <w:rFonts w:hint="eastAsia"/>
          <w:sz w:val="32"/>
          <w:szCs w:val="36"/>
        </w:rPr>
        <w:fldChar w:fldCharType="end"/>
      </w:r>
    </w:p>
    <w:p w14:paraId="46DFF32E">
      <w:pPr>
        <w:pStyle w:val="28"/>
        <w:tabs>
          <w:tab w:val="right" w:leader="dot" w:pos="9638"/>
        </w:tabs>
        <w:rPr>
          <w:sz w:val="32"/>
          <w:szCs w:val="36"/>
        </w:rPr>
      </w:pPr>
      <w:r>
        <w:rPr>
          <w:rFonts w:hint="eastAsia"/>
          <w:sz w:val="32"/>
          <w:szCs w:val="36"/>
        </w:rPr>
        <w:fldChar w:fldCharType="begin"/>
      </w:r>
      <w:r>
        <w:rPr>
          <w:rFonts w:hint="eastAsia"/>
          <w:sz w:val="32"/>
          <w:szCs w:val="36"/>
        </w:rPr>
        <w:instrText xml:space="preserve"> HYPERLINK \l _Toc23039 </w:instrText>
      </w:r>
      <w:r>
        <w:rPr>
          <w:rFonts w:hint="eastAsia"/>
          <w:sz w:val="32"/>
          <w:szCs w:val="36"/>
        </w:rPr>
        <w:fldChar w:fldCharType="separate"/>
      </w:r>
      <w:r>
        <w:rPr>
          <w:rFonts w:hint="eastAsia"/>
          <w:sz w:val="32"/>
          <w:szCs w:val="36"/>
        </w:rPr>
        <w:t>第二章  投标人须知</w:t>
      </w:r>
      <w:r>
        <w:rPr>
          <w:sz w:val="32"/>
          <w:szCs w:val="36"/>
        </w:rPr>
        <w:tab/>
      </w:r>
      <w:r>
        <w:rPr>
          <w:sz w:val="32"/>
          <w:szCs w:val="36"/>
        </w:rPr>
        <w:fldChar w:fldCharType="begin"/>
      </w:r>
      <w:r>
        <w:rPr>
          <w:sz w:val="32"/>
          <w:szCs w:val="36"/>
        </w:rPr>
        <w:instrText xml:space="preserve"> PAGEREF _Toc23039 \h </w:instrText>
      </w:r>
      <w:r>
        <w:rPr>
          <w:sz w:val="32"/>
          <w:szCs w:val="36"/>
        </w:rPr>
        <w:fldChar w:fldCharType="separate"/>
      </w:r>
      <w:r>
        <w:rPr>
          <w:sz w:val="32"/>
          <w:szCs w:val="36"/>
        </w:rPr>
        <w:t>5</w:t>
      </w:r>
      <w:r>
        <w:rPr>
          <w:sz w:val="32"/>
          <w:szCs w:val="36"/>
        </w:rPr>
        <w:fldChar w:fldCharType="end"/>
      </w:r>
      <w:r>
        <w:rPr>
          <w:rFonts w:hint="eastAsia"/>
          <w:sz w:val="32"/>
          <w:szCs w:val="36"/>
        </w:rPr>
        <w:fldChar w:fldCharType="end"/>
      </w:r>
    </w:p>
    <w:p w14:paraId="55360C05">
      <w:pPr>
        <w:pStyle w:val="28"/>
        <w:tabs>
          <w:tab w:val="right" w:leader="dot" w:pos="9638"/>
        </w:tabs>
        <w:rPr>
          <w:sz w:val="32"/>
          <w:szCs w:val="36"/>
        </w:rPr>
      </w:pPr>
      <w:r>
        <w:rPr>
          <w:rFonts w:hint="eastAsia"/>
          <w:sz w:val="32"/>
          <w:szCs w:val="36"/>
        </w:rPr>
        <w:fldChar w:fldCharType="begin"/>
      </w:r>
      <w:r>
        <w:rPr>
          <w:rFonts w:hint="eastAsia"/>
          <w:sz w:val="32"/>
          <w:szCs w:val="36"/>
        </w:rPr>
        <w:instrText xml:space="preserve"> HYPERLINK \l _Toc16956 </w:instrText>
      </w:r>
      <w:r>
        <w:rPr>
          <w:rFonts w:hint="eastAsia"/>
          <w:sz w:val="32"/>
          <w:szCs w:val="36"/>
        </w:rPr>
        <w:fldChar w:fldCharType="separate"/>
      </w:r>
      <w:r>
        <w:rPr>
          <w:rFonts w:hint="eastAsia"/>
          <w:sz w:val="32"/>
          <w:szCs w:val="36"/>
        </w:rPr>
        <w:t>第三章  合同文本</w:t>
      </w:r>
      <w:r>
        <w:rPr>
          <w:sz w:val="32"/>
          <w:szCs w:val="36"/>
        </w:rPr>
        <w:tab/>
      </w:r>
      <w:r>
        <w:rPr>
          <w:sz w:val="32"/>
          <w:szCs w:val="36"/>
        </w:rPr>
        <w:fldChar w:fldCharType="begin"/>
      </w:r>
      <w:r>
        <w:rPr>
          <w:sz w:val="32"/>
          <w:szCs w:val="36"/>
        </w:rPr>
        <w:instrText xml:space="preserve"> PAGEREF _Toc16956 \h </w:instrText>
      </w:r>
      <w:r>
        <w:rPr>
          <w:sz w:val="32"/>
          <w:szCs w:val="36"/>
        </w:rPr>
        <w:fldChar w:fldCharType="separate"/>
      </w:r>
      <w:r>
        <w:rPr>
          <w:sz w:val="32"/>
          <w:szCs w:val="36"/>
        </w:rPr>
        <w:t>15</w:t>
      </w:r>
      <w:r>
        <w:rPr>
          <w:sz w:val="32"/>
          <w:szCs w:val="36"/>
        </w:rPr>
        <w:fldChar w:fldCharType="end"/>
      </w:r>
      <w:r>
        <w:rPr>
          <w:rFonts w:hint="eastAsia"/>
          <w:sz w:val="32"/>
          <w:szCs w:val="36"/>
        </w:rPr>
        <w:fldChar w:fldCharType="end"/>
      </w:r>
    </w:p>
    <w:p w14:paraId="6B4321AD">
      <w:pPr>
        <w:pStyle w:val="28"/>
        <w:tabs>
          <w:tab w:val="right" w:leader="dot" w:pos="9638"/>
        </w:tabs>
        <w:rPr>
          <w:sz w:val="32"/>
          <w:szCs w:val="36"/>
        </w:rPr>
      </w:pPr>
      <w:r>
        <w:rPr>
          <w:rFonts w:hint="eastAsia"/>
          <w:sz w:val="32"/>
          <w:szCs w:val="36"/>
        </w:rPr>
        <w:fldChar w:fldCharType="begin"/>
      </w:r>
      <w:r>
        <w:rPr>
          <w:rFonts w:hint="eastAsia"/>
          <w:sz w:val="32"/>
          <w:szCs w:val="36"/>
        </w:rPr>
        <w:instrText xml:space="preserve"> HYPERLINK \l _Toc16469 </w:instrText>
      </w:r>
      <w:r>
        <w:rPr>
          <w:rFonts w:hint="eastAsia"/>
          <w:sz w:val="32"/>
          <w:szCs w:val="36"/>
        </w:rPr>
        <w:fldChar w:fldCharType="separate"/>
      </w:r>
      <w:r>
        <w:rPr>
          <w:rFonts w:hint="eastAsia"/>
          <w:sz w:val="32"/>
          <w:szCs w:val="36"/>
        </w:rPr>
        <w:t>第四章 采购需求</w:t>
      </w:r>
      <w:r>
        <w:rPr>
          <w:sz w:val="32"/>
          <w:szCs w:val="36"/>
        </w:rPr>
        <w:tab/>
      </w:r>
      <w:r>
        <w:rPr>
          <w:sz w:val="32"/>
          <w:szCs w:val="36"/>
        </w:rPr>
        <w:fldChar w:fldCharType="begin"/>
      </w:r>
      <w:r>
        <w:rPr>
          <w:sz w:val="32"/>
          <w:szCs w:val="36"/>
        </w:rPr>
        <w:instrText xml:space="preserve"> PAGEREF _Toc16469 \h </w:instrText>
      </w:r>
      <w:r>
        <w:rPr>
          <w:sz w:val="32"/>
          <w:szCs w:val="36"/>
        </w:rPr>
        <w:fldChar w:fldCharType="separate"/>
      </w:r>
      <w:r>
        <w:rPr>
          <w:sz w:val="32"/>
          <w:szCs w:val="36"/>
        </w:rPr>
        <w:t>19</w:t>
      </w:r>
      <w:r>
        <w:rPr>
          <w:sz w:val="32"/>
          <w:szCs w:val="36"/>
        </w:rPr>
        <w:fldChar w:fldCharType="end"/>
      </w:r>
      <w:r>
        <w:rPr>
          <w:rFonts w:hint="eastAsia"/>
          <w:sz w:val="32"/>
          <w:szCs w:val="36"/>
        </w:rPr>
        <w:fldChar w:fldCharType="end"/>
      </w:r>
    </w:p>
    <w:p w14:paraId="4876175F">
      <w:pPr>
        <w:pStyle w:val="28"/>
        <w:tabs>
          <w:tab w:val="right" w:leader="dot" w:pos="9638"/>
        </w:tabs>
        <w:rPr>
          <w:rFonts w:hint="eastAsia" w:eastAsia="宋体"/>
          <w:sz w:val="32"/>
          <w:szCs w:val="36"/>
          <w:lang w:val="en-US" w:eastAsia="zh-CN"/>
        </w:rPr>
      </w:pPr>
      <w:r>
        <w:rPr>
          <w:rFonts w:hint="eastAsia"/>
          <w:sz w:val="32"/>
          <w:szCs w:val="36"/>
        </w:rPr>
        <w:fldChar w:fldCharType="begin"/>
      </w:r>
      <w:r>
        <w:rPr>
          <w:rFonts w:hint="eastAsia"/>
          <w:sz w:val="32"/>
          <w:szCs w:val="36"/>
        </w:rPr>
        <w:instrText xml:space="preserve"> HYPERLINK \l _Toc26108 </w:instrText>
      </w:r>
      <w:r>
        <w:rPr>
          <w:rFonts w:hint="eastAsia"/>
          <w:sz w:val="32"/>
          <w:szCs w:val="36"/>
        </w:rPr>
        <w:fldChar w:fldCharType="separate"/>
      </w:r>
      <w:r>
        <w:rPr>
          <w:rFonts w:hint="eastAsia"/>
          <w:sz w:val="32"/>
          <w:szCs w:val="36"/>
        </w:rPr>
        <w:t>第五章  评标方法与评标标准</w:t>
      </w:r>
      <w:r>
        <w:rPr>
          <w:sz w:val="32"/>
          <w:szCs w:val="36"/>
        </w:rPr>
        <w:tab/>
      </w:r>
      <w:r>
        <w:rPr>
          <w:rFonts w:hint="eastAsia"/>
          <w:sz w:val="32"/>
          <w:szCs w:val="36"/>
          <w:lang w:val="en-US" w:eastAsia="zh-CN"/>
        </w:rPr>
        <w:t>2</w:t>
      </w:r>
      <w:r>
        <w:rPr>
          <w:rFonts w:hint="eastAsia"/>
          <w:sz w:val="32"/>
          <w:szCs w:val="36"/>
        </w:rPr>
        <w:fldChar w:fldCharType="end"/>
      </w:r>
      <w:r>
        <w:rPr>
          <w:rFonts w:hint="eastAsia"/>
          <w:sz w:val="32"/>
          <w:szCs w:val="36"/>
          <w:lang w:val="en-US" w:eastAsia="zh-CN"/>
        </w:rPr>
        <w:t>2</w:t>
      </w:r>
    </w:p>
    <w:p w14:paraId="1EB1C56E">
      <w:pPr>
        <w:pStyle w:val="28"/>
        <w:tabs>
          <w:tab w:val="right" w:leader="dot" w:pos="9638"/>
        </w:tabs>
        <w:rPr>
          <w:sz w:val="32"/>
          <w:szCs w:val="36"/>
        </w:rPr>
      </w:pPr>
      <w:r>
        <w:rPr>
          <w:rFonts w:hint="eastAsia"/>
          <w:sz w:val="32"/>
          <w:szCs w:val="36"/>
        </w:rPr>
        <w:fldChar w:fldCharType="begin"/>
      </w:r>
      <w:r>
        <w:rPr>
          <w:rFonts w:hint="eastAsia"/>
          <w:sz w:val="32"/>
          <w:szCs w:val="36"/>
        </w:rPr>
        <w:instrText xml:space="preserve"> HYPERLINK \l _Toc29678 </w:instrText>
      </w:r>
      <w:r>
        <w:rPr>
          <w:rFonts w:hint="eastAsia"/>
          <w:sz w:val="32"/>
          <w:szCs w:val="36"/>
        </w:rPr>
        <w:fldChar w:fldCharType="separate"/>
      </w:r>
      <w:r>
        <w:rPr>
          <w:rFonts w:hint="eastAsia"/>
          <w:sz w:val="32"/>
          <w:szCs w:val="36"/>
        </w:rPr>
        <w:t>第六章  投标文件格式</w:t>
      </w:r>
      <w:r>
        <w:rPr>
          <w:sz w:val="32"/>
          <w:szCs w:val="36"/>
        </w:rPr>
        <w:tab/>
      </w:r>
      <w:r>
        <w:rPr>
          <w:sz w:val="32"/>
          <w:szCs w:val="36"/>
        </w:rPr>
        <w:fldChar w:fldCharType="begin"/>
      </w:r>
      <w:r>
        <w:rPr>
          <w:sz w:val="32"/>
          <w:szCs w:val="36"/>
        </w:rPr>
        <w:instrText xml:space="preserve"> PAGEREF _Toc29678 \h </w:instrText>
      </w:r>
      <w:r>
        <w:rPr>
          <w:sz w:val="32"/>
          <w:szCs w:val="36"/>
        </w:rPr>
        <w:fldChar w:fldCharType="separate"/>
      </w:r>
      <w:r>
        <w:rPr>
          <w:sz w:val="32"/>
          <w:szCs w:val="36"/>
        </w:rPr>
        <w:t>26</w:t>
      </w:r>
      <w:r>
        <w:rPr>
          <w:sz w:val="32"/>
          <w:szCs w:val="36"/>
        </w:rPr>
        <w:fldChar w:fldCharType="end"/>
      </w:r>
      <w:r>
        <w:rPr>
          <w:rFonts w:hint="eastAsia"/>
          <w:sz w:val="32"/>
          <w:szCs w:val="36"/>
        </w:rPr>
        <w:fldChar w:fldCharType="end"/>
      </w:r>
    </w:p>
    <w:p w14:paraId="01634889">
      <w:pPr>
        <w:pStyle w:val="2"/>
        <w:jc w:val="center"/>
        <w:outlineLvl w:val="9"/>
        <w:rPr>
          <w:rFonts w:hint="eastAsia"/>
          <w:sz w:val="40"/>
          <w:szCs w:val="36"/>
        </w:rPr>
      </w:pPr>
      <w:r>
        <w:rPr>
          <w:rFonts w:hint="eastAsia"/>
          <w:sz w:val="48"/>
          <w:szCs w:val="44"/>
        </w:rPr>
        <w:fldChar w:fldCharType="end"/>
      </w:r>
    </w:p>
    <w:p w14:paraId="18E8E793">
      <w:pPr>
        <w:pStyle w:val="2"/>
        <w:jc w:val="center"/>
        <w:outlineLvl w:val="9"/>
        <w:rPr>
          <w:rFonts w:hint="eastAsia"/>
        </w:rPr>
      </w:pPr>
    </w:p>
    <w:p w14:paraId="067BE9B8">
      <w:pPr>
        <w:pStyle w:val="2"/>
        <w:jc w:val="center"/>
        <w:outlineLvl w:val="9"/>
        <w:rPr>
          <w:rFonts w:hint="eastAsia"/>
        </w:rPr>
      </w:pPr>
    </w:p>
    <w:p w14:paraId="24EFFF1C">
      <w:pPr>
        <w:pStyle w:val="2"/>
        <w:jc w:val="center"/>
        <w:outlineLvl w:val="9"/>
        <w:rPr>
          <w:rFonts w:hint="eastAsia"/>
        </w:rPr>
      </w:pPr>
    </w:p>
    <w:p w14:paraId="1237D3C0">
      <w:pPr>
        <w:pStyle w:val="2"/>
        <w:jc w:val="center"/>
        <w:outlineLvl w:val="9"/>
        <w:rPr>
          <w:rFonts w:hint="eastAsia"/>
        </w:rPr>
      </w:pPr>
    </w:p>
    <w:p w14:paraId="2A6541DB">
      <w:pPr>
        <w:pStyle w:val="2"/>
        <w:jc w:val="center"/>
        <w:outlineLvl w:val="9"/>
        <w:rPr>
          <w:rFonts w:hint="eastAsia"/>
        </w:rPr>
      </w:pPr>
    </w:p>
    <w:p w14:paraId="647455E4">
      <w:pPr>
        <w:pStyle w:val="39"/>
        <w:ind w:left="0" w:leftChars="0" w:firstLine="0" w:firstLineChars="0"/>
        <w:rPr>
          <w:rFonts w:hint="eastAsia"/>
        </w:rPr>
      </w:pPr>
    </w:p>
    <w:p w14:paraId="2F1DF54F">
      <w:pPr>
        <w:rPr>
          <w:rFonts w:hint="eastAsia"/>
        </w:rPr>
      </w:pPr>
    </w:p>
    <w:p w14:paraId="50913507">
      <w:pPr>
        <w:pStyle w:val="39"/>
        <w:rPr>
          <w:rFonts w:hint="eastAsia"/>
        </w:rPr>
      </w:pPr>
    </w:p>
    <w:p w14:paraId="04A2494F">
      <w:pPr>
        <w:rPr>
          <w:rFonts w:hint="eastAsia"/>
        </w:rPr>
      </w:pPr>
    </w:p>
    <w:p w14:paraId="20F6DA6B">
      <w:pPr>
        <w:pStyle w:val="39"/>
        <w:rPr>
          <w:rFonts w:hint="eastAsia"/>
        </w:rPr>
      </w:pPr>
    </w:p>
    <w:p w14:paraId="569AB65E">
      <w:pPr>
        <w:rPr>
          <w:rFonts w:hint="eastAsia"/>
        </w:rPr>
      </w:pPr>
    </w:p>
    <w:p w14:paraId="0AB7B9D6">
      <w:pPr>
        <w:pStyle w:val="39"/>
        <w:rPr>
          <w:rFonts w:hint="eastAsia"/>
        </w:rPr>
      </w:pPr>
    </w:p>
    <w:p w14:paraId="624AECEB">
      <w:pPr>
        <w:rPr>
          <w:rFonts w:hint="eastAsia"/>
        </w:rPr>
      </w:pPr>
    </w:p>
    <w:p w14:paraId="58F49A2E">
      <w:pPr>
        <w:pStyle w:val="39"/>
        <w:rPr>
          <w:rFonts w:hint="eastAsia"/>
        </w:rPr>
      </w:pPr>
    </w:p>
    <w:p w14:paraId="442037BD">
      <w:pPr>
        <w:pStyle w:val="2"/>
        <w:jc w:val="center"/>
        <w:outlineLvl w:val="9"/>
        <w:rPr>
          <w:rFonts w:hint="eastAsia"/>
        </w:rPr>
        <w:sectPr>
          <w:footerReference r:id="rId4" w:type="first"/>
          <w:footerReference r:id="rId3" w:type="default"/>
          <w:pgSz w:w="11906" w:h="16838"/>
          <w:pgMar w:top="1134" w:right="1134" w:bottom="1134" w:left="1134" w:header="851" w:footer="907" w:gutter="0"/>
          <w:pgNumType w:start="1"/>
          <w:cols w:space="720" w:num="1"/>
          <w:docGrid w:linePitch="360" w:charSpace="0"/>
        </w:sectPr>
      </w:pPr>
      <w:bookmarkStart w:id="5" w:name="_Toc2173"/>
    </w:p>
    <w:p w14:paraId="50EF979C">
      <w:pPr>
        <w:pStyle w:val="2"/>
        <w:jc w:val="center"/>
        <w:rPr>
          <w:rFonts w:hint="eastAsia"/>
          <w:highlight w:val="none"/>
        </w:rPr>
      </w:pPr>
      <w:r>
        <w:rPr>
          <w:rFonts w:hint="eastAsia"/>
        </w:rPr>
        <w:t>第一章  采购公告</w:t>
      </w:r>
      <w:bookmarkEnd w:id="4"/>
      <w:bookmarkEnd w:id="5"/>
      <w:bookmarkStart w:id="294" w:name="_GoBack"/>
      <w:bookmarkStart w:id="6" w:name="_Toc28359079"/>
      <w:bookmarkStart w:id="7" w:name="_Toc28359002"/>
      <w:bookmarkStart w:id="8" w:name="_Toc38985263"/>
      <w:bookmarkStart w:id="9" w:name="_Hlk24379207"/>
      <w:bookmarkStart w:id="10" w:name="_Toc35393621"/>
      <w:bookmarkStart w:id="11" w:name="_Toc35393790"/>
    </w:p>
    <w:p w14:paraId="09410013">
      <w:pPr>
        <w:keepNext w:val="0"/>
        <w:keepLines w:val="0"/>
        <w:pageBreakBefore w:val="0"/>
        <w:widowControl/>
        <w:kinsoku/>
        <w:wordWrap/>
        <w:overflowPunct/>
        <w:topLinePunct w:val="0"/>
        <w:autoSpaceDE/>
        <w:autoSpaceDN/>
        <w:bidi w:val="0"/>
        <w:adjustRightInd/>
        <w:snapToGrid/>
        <w:spacing w:line="360" w:lineRule="exact"/>
        <w:ind w:firstLine="480"/>
        <w:jc w:val="left"/>
        <w:textAlignment w:val="auto"/>
        <w:rPr>
          <w:rFonts w:ascii="宋体" w:hAnsi="宋体"/>
          <w:color w:val="000000"/>
          <w:sz w:val="24"/>
          <w:szCs w:val="24"/>
          <w:highlight w:val="none"/>
        </w:rPr>
      </w:pPr>
      <w:r>
        <w:rPr>
          <w:rFonts w:hint="eastAsia" w:ascii="宋体" w:hAnsi="宋体"/>
          <w:color w:val="000000"/>
          <w:sz w:val="24"/>
          <w:szCs w:val="24"/>
          <w:highlight w:val="none"/>
        </w:rPr>
        <w:t>受射阳县作物栽培技术指导站的委托，射阳宏远财会服务有限公司</w:t>
      </w:r>
      <w:r>
        <w:rPr>
          <w:rFonts w:hint="eastAsia" w:ascii="宋体" w:hAnsi="宋体"/>
          <w:color w:val="000000"/>
          <w:sz w:val="24"/>
          <w:szCs w:val="24"/>
          <w:highlight w:val="none"/>
          <w:lang w:val="en-US" w:eastAsia="zh-CN"/>
        </w:rPr>
        <w:t>就</w:t>
      </w:r>
      <w:r>
        <w:rPr>
          <w:rFonts w:hint="eastAsia" w:ascii="宋体" w:hAnsi="宋体"/>
          <w:color w:val="000000"/>
          <w:sz w:val="24"/>
          <w:szCs w:val="24"/>
          <w:highlight w:val="none"/>
        </w:rPr>
        <w:t>射阳县2024年油料作物绿色高质高效丰产片建设补助项目（二）</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项目编号：</w:t>
      </w:r>
      <w:r>
        <w:rPr>
          <w:rFonts w:hint="eastAsia" w:ascii="宋体" w:hAnsi="宋体"/>
          <w:color w:val="000000"/>
          <w:sz w:val="24"/>
          <w:szCs w:val="24"/>
          <w:highlight w:val="none"/>
          <w:lang w:val="en-US" w:eastAsia="zh-CN"/>
        </w:rPr>
        <w:t>JSZC-320924-SYHY-G2025-0005</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项目进行公开招标采购，欢迎符合条件的供应商投标。</w:t>
      </w:r>
    </w:p>
    <w:p w14:paraId="60088FF8">
      <w:pPr>
        <w:keepNext w:val="0"/>
        <w:keepLines w:val="0"/>
        <w:pageBreakBefore w:val="0"/>
        <w:widowControl/>
        <w:pBdr>
          <w:top w:val="single" w:color="auto" w:sz="4" w:space="0"/>
          <w:left w:val="single" w:color="auto" w:sz="4" w:space="0"/>
          <w:bottom w:val="single" w:color="auto" w:sz="4" w:space="0"/>
          <w:right w:val="single" w:color="auto" w:sz="4" w:space="0"/>
        </w:pBdr>
        <w:kinsoku/>
        <w:wordWrap/>
        <w:overflowPunct/>
        <w:topLinePunct w:val="0"/>
        <w:autoSpaceDE/>
        <w:autoSpaceDN/>
        <w:bidi w:val="0"/>
        <w:adjustRightInd/>
        <w:snapToGrid/>
        <w:spacing w:line="360" w:lineRule="exact"/>
        <w:ind w:firstLine="482"/>
        <w:jc w:val="left"/>
        <w:textAlignment w:val="auto"/>
        <w:rPr>
          <w:rFonts w:ascii="宋体" w:hAnsi="宋体" w:cs="宋体"/>
          <w:sz w:val="24"/>
          <w:szCs w:val="24"/>
          <w:highlight w:val="none"/>
        </w:rPr>
      </w:pPr>
      <w:r>
        <w:rPr>
          <w:rFonts w:hint="eastAsia" w:ascii="宋体" w:hAnsi="宋体" w:cs="宋体"/>
          <w:sz w:val="24"/>
          <w:szCs w:val="24"/>
          <w:highlight w:val="none"/>
        </w:rPr>
        <w:t>项目概况</w:t>
      </w:r>
    </w:p>
    <w:p w14:paraId="3A941A8A">
      <w:pPr>
        <w:keepNext w:val="0"/>
        <w:keepLines w:val="0"/>
        <w:pageBreakBefore w:val="0"/>
        <w:widowControl/>
        <w:pBdr>
          <w:top w:val="single" w:color="auto" w:sz="4" w:space="0"/>
          <w:left w:val="single" w:color="auto" w:sz="4" w:space="0"/>
          <w:bottom w:val="single" w:color="auto" w:sz="4" w:space="0"/>
          <w:right w:val="single" w:color="auto" w:sz="4" w:space="0"/>
        </w:pBdr>
        <w:kinsoku/>
        <w:wordWrap/>
        <w:overflowPunct/>
        <w:topLinePunct w:val="0"/>
        <w:autoSpaceDE/>
        <w:autoSpaceDN/>
        <w:bidi w:val="0"/>
        <w:adjustRightInd/>
        <w:snapToGrid/>
        <w:spacing w:line="360" w:lineRule="exact"/>
        <w:ind w:firstLine="480"/>
        <w:jc w:val="left"/>
        <w:textAlignment w:val="auto"/>
        <w:rPr>
          <w:rFonts w:ascii="宋体" w:hAnsi="宋体" w:cs="宋体"/>
          <w:sz w:val="24"/>
          <w:szCs w:val="24"/>
          <w:highlight w:val="none"/>
        </w:rPr>
      </w:pPr>
      <w:r>
        <w:rPr>
          <w:rFonts w:hint="eastAsia" w:ascii="宋体" w:hAnsi="宋体" w:cs="宋体"/>
          <w:sz w:val="24"/>
          <w:szCs w:val="24"/>
          <w:highlight w:val="none"/>
          <w:u w:val="single"/>
        </w:rPr>
        <w:t>射阳县2024年油料作物绿色高质高效丰产片建设补助项目（二）</w:t>
      </w:r>
      <w:r>
        <w:rPr>
          <w:rFonts w:hint="eastAsia" w:ascii="宋体" w:hAnsi="宋体" w:cs="宋体"/>
          <w:sz w:val="24"/>
          <w:szCs w:val="24"/>
          <w:highlight w:val="none"/>
        </w:rPr>
        <w:t>的潜在投标人可在</w:t>
      </w:r>
      <w:r>
        <w:rPr>
          <w:rFonts w:hint="eastAsia" w:ascii="宋体" w:hAnsi="宋体" w:cs="宋体"/>
          <w:sz w:val="24"/>
          <w:szCs w:val="24"/>
          <w:highlight w:val="none"/>
          <w:u w:val="single"/>
        </w:rPr>
        <w:t>中国政府采购网、江苏省政府采购</w:t>
      </w:r>
      <w:r>
        <w:rPr>
          <w:rFonts w:hint="eastAsia" w:ascii="宋体" w:hAnsi="宋体" w:cs="宋体"/>
          <w:sz w:val="24"/>
          <w:szCs w:val="24"/>
          <w:highlight w:val="none"/>
          <w:u w:val="single"/>
          <w:lang w:eastAsia="zh-CN"/>
        </w:rPr>
        <w:t>、</w:t>
      </w:r>
      <w:r>
        <w:rPr>
          <w:rFonts w:hint="eastAsia" w:ascii="宋体" w:hAnsi="宋体" w:cs="宋体"/>
          <w:sz w:val="24"/>
          <w:szCs w:val="24"/>
          <w:highlight w:val="none"/>
          <w:u w:val="single"/>
        </w:rPr>
        <w:t>盐城市政府采购网</w:t>
      </w:r>
      <w:r>
        <w:rPr>
          <w:rFonts w:hint="eastAsia" w:ascii="宋体" w:hAnsi="宋体" w:cs="宋体"/>
          <w:sz w:val="24"/>
          <w:szCs w:val="24"/>
          <w:highlight w:val="none"/>
        </w:rPr>
        <w:t>获取招标文件，并于投标文件截止时间202</w:t>
      </w:r>
      <w:r>
        <w:rPr>
          <w:rFonts w:hint="eastAsia" w:ascii="宋体" w:hAnsi="宋体" w:cs="宋体"/>
          <w:sz w:val="24"/>
          <w:szCs w:val="24"/>
          <w:highlight w:val="none"/>
          <w:lang w:val="en-US" w:eastAsia="zh-CN"/>
        </w:rPr>
        <w:t>5</w:t>
      </w:r>
      <w:r>
        <w:rPr>
          <w:rFonts w:hint="eastAsia" w:ascii="宋体" w:hAnsi="宋体" w:cs="宋体"/>
          <w:sz w:val="24"/>
          <w:szCs w:val="24"/>
          <w:highlight w:val="none"/>
        </w:rPr>
        <w:t>年</w:t>
      </w:r>
      <w:r>
        <w:rPr>
          <w:rFonts w:hint="eastAsia" w:ascii="宋体" w:hAnsi="宋体" w:cs="宋体"/>
          <w:sz w:val="24"/>
          <w:szCs w:val="24"/>
          <w:highlight w:val="none"/>
          <w:lang w:val="en-US" w:eastAsia="zh-CN"/>
        </w:rPr>
        <w:t>2</w:t>
      </w:r>
      <w:r>
        <w:rPr>
          <w:rFonts w:hint="eastAsia" w:ascii="宋体" w:hAnsi="宋体" w:cs="宋体"/>
          <w:sz w:val="24"/>
          <w:szCs w:val="24"/>
          <w:highlight w:val="none"/>
        </w:rPr>
        <w:t>月</w:t>
      </w:r>
      <w:r>
        <w:rPr>
          <w:rFonts w:hint="eastAsia" w:ascii="宋体" w:hAnsi="宋体" w:cs="宋体"/>
          <w:sz w:val="24"/>
          <w:szCs w:val="24"/>
          <w:highlight w:val="none"/>
          <w:lang w:val="en-US" w:eastAsia="zh-CN"/>
        </w:rPr>
        <w:t>18</w:t>
      </w:r>
      <w:r>
        <w:rPr>
          <w:rFonts w:hint="eastAsia" w:ascii="宋体" w:hAnsi="宋体" w:cs="宋体"/>
          <w:sz w:val="24"/>
          <w:szCs w:val="24"/>
          <w:highlight w:val="none"/>
        </w:rPr>
        <w:t>日</w:t>
      </w:r>
      <w:r>
        <w:rPr>
          <w:rFonts w:hint="eastAsia" w:ascii="宋体" w:hAnsi="宋体" w:cs="宋体"/>
          <w:sz w:val="24"/>
          <w:szCs w:val="24"/>
          <w:highlight w:val="none"/>
          <w:lang w:val="en-US" w:eastAsia="zh-CN"/>
        </w:rPr>
        <w:t>15</w:t>
      </w:r>
      <w:r>
        <w:rPr>
          <w:rFonts w:hint="eastAsia" w:ascii="宋体" w:hAnsi="宋体" w:cs="宋体"/>
          <w:sz w:val="24"/>
          <w:szCs w:val="24"/>
          <w:highlight w:val="none"/>
        </w:rPr>
        <w:t>点00分（北京时间）前递交投标文件。</w:t>
      </w:r>
    </w:p>
    <w:p w14:paraId="793218A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62" w:firstLineChars="200"/>
        <w:textAlignment w:val="auto"/>
        <w:outlineLvl w:val="1"/>
        <w:rPr>
          <w:rFonts w:hint="eastAsia" w:ascii="Times New Roman" w:hAnsi="Times New Roman" w:eastAsia="宋体"/>
          <w:b/>
          <w:bCs/>
          <w:color w:val="000000"/>
          <w:sz w:val="28"/>
          <w:szCs w:val="36"/>
          <w:highlight w:val="none"/>
          <w:lang w:eastAsia="zh-CN"/>
        </w:rPr>
      </w:pPr>
      <w:bookmarkStart w:id="12" w:name="_Toc18116"/>
      <w:r>
        <w:rPr>
          <w:rFonts w:hint="eastAsia" w:ascii="Times New Roman" w:hAnsi="Times New Roman" w:eastAsia="宋体"/>
          <w:b/>
          <w:bCs/>
          <w:color w:val="000000"/>
          <w:sz w:val="28"/>
          <w:szCs w:val="36"/>
          <w:highlight w:val="none"/>
          <w:lang w:eastAsia="zh-CN"/>
        </w:rPr>
        <w:t>一、项目基本情况</w:t>
      </w:r>
      <w:bookmarkEnd w:id="6"/>
      <w:bookmarkEnd w:id="7"/>
      <w:bookmarkEnd w:id="8"/>
      <w:bookmarkEnd w:id="9"/>
      <w:bookmarkEnd w:id="10"/>
      <w:bookmarkEnd w:id="11"/>
      <w:bookmarkEnd w:id="12"/>
    </w:p>
    <w:p w14:paraId="0A6321BC">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highlight w:val="none"/>
        </w:rPr>
      </w:pPr>
      <w:r>
        <w:rPr>
          <w:rFonts w:hint="eastAsia" w:ascii="宋体" w:hAnsi="宋体"/>
          <w:color w:val="000000"/>
          <w:sz w:val="24"/>
          <w:szCs w:val="24"/>
          <w:highlight w:val="none"/>
        </w:rPr>
        <w:t>项目名称：射阳县2024年油料作物绿色高质高效丰产片建设补助项目（二）</w:t>
      </w:r>
    </w:p>
    <w:p w14:paraId="0C935E30">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default" w:ascii="宋体" w:hAnsi="宋体"/>
          <w:color w:val="000000"/>
          <w:sz w:val="24"/>
          <w:szCs w:val="24"/>
          <w:highlight w:val="none"/>
          <w:lang w:val="en-US" w:eastAsia="zh-CN"/>
        </w:rPr>
      </w:pPr>
      <w:r>
        <w:rPr>
          <w:rFonts w:hint="eastAsia" w:ascii="宋体" w:hAnsi="宋体"/>
          <w:color w:val="000000"/>
          <w:sz w:val="24"/>
          <w:szCs w:val="24"/>
          <w:highlight w:val="none"/>
        </w:rPr>
        <w:t>项目编号：</w:t>
      </w:r>
      <w:r>
        <w:rPr>
          <w:rFonts w:hint="eastAsia" w:ascii="宋体" w:hAnsi="宋体"/>
          <w:color w:val="000000"/>
          <w:sz w:val="24"/>
          <w:szCs w:val="24"/>
          <w:highlight w:val="none"/>
          <w:lang w:val="en-US" w:eastAsia="zh-CN"/>
        </w:rPr>
        <w:t>JSZC-320924-SYHY-G2025-0005</w:t>
      </w:r>
    </w:p>
    <w:bookmarkEnd w:id="294"/>
    <w:p w14:paraId="056187B0">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预算金额：</w:t>
      </w:r>
      <w:r>
        <w:rPr>
          <w:rFonts w:hint="eastAsia" w:ascii="宋体" w:hAnsi="宋体"/>
          <w:color w:val="000000"/>
          <w:sz w:val="24"/>
          <w:szCs w:val="24"/>
          <w:lang w:val="en-US" w:eastAsia="zh-CN"/>
        </w:rPr>
        <w:t>86.4</w:t>
      </w:r>
      <w:r>
        <w:rPr>
          <w:rFonts w:hint="eastAsia" w:ascii="宋体" w:hAnsi="宋体"/>
          <w:color w:val="000000"/>
          <w:sz w:val="24"/>
          <w:szCs w:val="24"/>
        </w:rPr>
        <w:t>万元</w:t>
      </w:r>
    </w:p>
    <w:p w14:paraId="01E8A008">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最高限价：</w:t>
      </w:r>
      <w:r>
        <w:rPr>
          <w:rFonts w:hint="eastAsia" w:ascii="宋体" w:hAnsi="宋体"/>
          <w:color w:val="000000"/>
          <w:sz w:val="24"/>
          <w:szCs w:val="24"/>
          <w:lang w:val="en-US" w:eastAsia="zh-CN"/>
        </w:rPr>
        <w:t>86.4</w:t>
      </w:r>
      <w:r>
        <w:rPr>
          <w:rFonts w:hint="eastAsia" w:ascii="宋体" w:hAnsi="宋体"/>
          <w:color w:val="000000"/>
          <w:sz w:val="24"/>
          <w:szCs w:val="24"/>
        </w:rPr>
        <w:t>万元</w:t>
      </w:r>
      <w:r>
        <w:rPr>
          <w:rFonts w:hint="eastAsia" w:ascii="宋体" w:hAnsi="宋体"/>
          <w:color w:val="000000"/>
          <w:sz w:val="24"/>
          <w:szCs w:val="24"/>
          <w:lang w:eastAsia="zh-CN"/>
        </w:rPr>
        <w:t>，</w:t>
      </w:r>
      <w:r>
        <w:rPr>
          <w:rFonts w:hint="eastAsia" w:ascii="宋体" w:hAnsi="宋体"/>
          <w:color w:val="000000"/>
          <w:sz w:val="24"/>
          <w:szCs w:val="24"/>
        </w:rPr>
        <w:t>投标报价高于最高限价的作无效标处理，本项目实施足额招标。</w:t>
      </w:r>
    </w:p>
    <w:p w14:paraId="05D5F6DA">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outlineLvl w:val="2"/>
        <w:rPr>
          <w:rFonts w:hint="eastAsia" w:ascii="宋体" w:hAnsi="宋体"/>
          <w:color w:val="000000"/>
          <w:sz w:val="24"/>
          <w:szCs w:val="24"/>
        </w:rPr>
      </w:pPr>
      <w:bookmarkStart w:id="13" w:name="_Toc16611"/>
      <w:r>
        <w:rPr>
          <w:rFonts w:hint="eastAsia" w:ascii="宋体" w:hAnsi="宋体"/>
          <w:color w:val="000000"/>
          <w:sz w:val="24"/>
          <w:szCs w:val="24"/>
        </w:rPr>
        <w:t>评标方法：综合评分法</w:t>
      </w:r>
      <w:bookmarkEnd w:id="13"/>
    </w:p>
    <w:p w14:paraId="56D3F0A0">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ascii="宋体" w:hAnsi="宋体"/>
          <w:kern w:val="20"/>
          <w:sz w:val="24"/>
          <w:szCs w:val="24"/>
        </w:rPr>
      </w:pPr>
      <w:r>
        <w:rPr>
          <w:rFonts w:hint="eastAsia" w:ascii="宋体" w:hAnsi="宋体"/>
          <w:color w:val="000000"/>
          <w:sz w:val="24"/>
          <w:szCs w:val="24"/>
        </w:rPr>
        <w:t>采购需求</w:t>
      </w:r>
      <w:r>
        <w:rPr>
          <w:rFonts w:hint="eastAsia" w:ascii="宋体" w:hAnsi="宋体"/>
          <w:color w:val="000000"/>
          <w:sz w:val="24"/>
          <w:szCs w:val="24"/>
          <w:highlight w:val="none"/>
        </w:rPr>
        <w:t>：本项目招标采购</w:t>
      </w:r>
      <w:r>
        <w:rPr>
          <w:rFonts w:hint="eastAsia" w:ascii="宋体" w:hAnsi="宋体" w:cs="宋体"/>
          <w:sz w:val="24"/>
          <w:szCs w:val="24"/>
        </w:rPr>
        <w:t>新型复合肥</w:t>
      </w:r>
      <w:r>
        <w:rPr>
          <w:rFonts w:hint="eastAsia" w:ascii="宋体" w:hAnsi="宋体"/>
          <w:color w:val="000000"/>
          <w:sz w:val="24"/>
          <w:szCs w:val="24"/>
          <w:highlight w:val="none"/>
        </w:rPr>
        <w:t>一批</w:t>
      </w:r>
      <w:r>
        <w:rPr>
          <w:rFonts w:hint="eastAsia" w:ascii="宋体" w:hAnsi="宋体"/>
          <w:color w:val="000000"/>
          <w:sz w:val="24"/>
          <w:szCs w:val="24"/>
          <w:highlight w:val="none"/>
          <w:lang w:eastAsia="zh-CN"/>
        </w:rPr>
        <w:t>。招标范围包括：所投产品供应、运输、上下力资、质量检验、培训、保险、税费及售后服务等为完成本项目发生的所有费用。具体采购范围及所应达到的具体要求，以招标文件项目需求中有关商务、技术和服务的相应规定为准。</w:t>
      </w:r>
    </w:p>
    <w:tbl>
      <w:tblPr>
        <w:tblStyle w:val="40"/>
        <w:tblW w:w="9709" w:type="dxa"/>
        <w:tblInd w:w="93"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108" w:type="dxa"/>
          <w:bottom w:w="0" w:type="dxa"/>
          <w:right w:w="108" w:type="dxa"/>
        </w:tblCellMar>
      </w:tblPr>
      <w:tblGrid>
        <w:gridCol w:w="1900"/>
        <w:gridCol w:w="5374"/>
        <w:gridCol w:w="1037"/>
        <w:gridCol w:w="1398"/>
      </w:tblGrid>
      <w:tr w14:paraId="54A3F55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707" w:hRule="atLeast"/>
        </w:trPr>
        <w:tc>
          <w:tcPr>
            <w:tcW w:w="190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124F8A71">
            <w:pPr>
              <w:jc w:val="center"/>
              <w:rPr>
                <w:rFonts w:ascii="Calibri" w:hAnsi="Calibri" w:eastAsia="Calibri"/>
                <w:b/>
                <w:bCs/>
                <w:color w:val="000000"/>
                <w:kern w:val="20"/>
                <w:sz w:val="24"/>
                <w:szCs w:val="24"/>
              </w:rPr>
            </w:pPr>
            <w:r>
              <w:rPr>
                <w:rFonts w:hint="eastAsia" w:ascii="宋体" w:hAnsi="宋体"/>
                <w:b/>
                <w:bCs/>
                <w:color w:val="000000"/>
                <w:kern w:val="20"/>
                <w:sz w:val="24"/>
                <w:szCs w:val="24"/>
              </w:rPr>
              <w:t>采购</w:t>
            </w:r>
            <w:r>
              <w:rPr>
                <w:rFonts w:hint="eastAsia" w:ascii="宋体" w:hAnsi="宋体"/>
                <w:b/>
                <w:bCs/>
                <w:color w:val="000000"/>
                <w:kern w:val="20"/>
                <w:sz w:val="24"/>
                <w:szCs w:val="24"/>
                <w:lang w:val="zh-TW" w:eastAsia="zh-TW"/>
              </w:rPr>
              <w:t>货物名称</w:t>
            </w:r>
          </w:p>
        </w:tc>
        <w:tc>
          <w:tcPr>
            <w:tcW w:w="5374"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04FBF420">
            <w:pPr>
              <w:jc w:val="center"/>
              <w:rPr>
                <w:rFonts w:ascii="Calibri" w:hAnsi="Calibri"/>
                <w:b/>
                <w:bCs/>
                <w:color w:val="000000"/>
                <w:kern w:val="20"/>
                <w:sz w:val="24"/>
                <w:szCs w:val="24"/>
              </w:rPr>
            </w:pPr>
            <w:r>
              <w:rPr>
                <w:rFonts w:hint="eastAsia" w:ascii="宋体" w:hAnsi="宋体"/>
                <w:b/>
                <w:bCs/>
                <w:color w:val="000000"/>
                <w:kern w:val="20"/>
                <w:sz w:val="24"/>
                <w:szCs w:val="24"/>
                <w:lang w:val="zh-TW" w:eastAsia="zh-TW"/>
              </w:rPr>
              <w:t>规格</w:t>
            </w:r>
            <w:r>
              <w:rPr>
                <w:rFonts w:hint="eastAsia" w:ascii="宋体" w:hAnsi="宋体"/>
                <w:b/>
                <w:bCs/>
                <w:color w:val="000000"/>
                <w:kern w:val="20"/>
                <w:sz w:val="24"/>
                <w:szCs w:val="24"/>
              </w:rPr>
              <w:t>及主要配置</w:t>
            </w:r>
          </w:p>
        </w:tc>
        <w:tc>
          <w:tcPr>
            <w:tcW w:w="1037"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8FDD9A2">
            <w:pPr>
              <w:jc w:val="center"/>
              <w:rPr>
                <w:rFonts w:ascii="Calibri" w:hAnsi="Calibri" w:eastAsia="Calibri"/>
                <w:b/>
                <w:bCs/>
                <w:color w:val="000000"/>
                <w:kern w:val="20"/>
                <w:sz w:val="24"/>
                <w:szCs w:val="24"/>
              </w:rPr>
            </w:pPr>
            <w:r>
              <w:rPr>
                <w:rFonts w:hint="eastAsia" w:ascii="宋体" w:hAnsi="宋体"/>
                <w:b/>
                <w:bCs/>
                <w:color w:val="000000"/>
                <w:kern w:val="20"/>
                <w:sz w:val="24"/>
                <w:szCs w:val="24"/>
                <w:lang w:val="zh-TW" w:eastAsia="zh-TW"/>
              </w:rPr>
              <w:t>单位</w:t>
            </w:r>
          </w:p>
        </w:tc>
        <w:tc>
          <w:tcPr>
            <w:tcW w:w="1398"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CBC5A47">
            <w:pPr>
              <w:jc w:val="center"/>
              <w:rPr>
                <w:rFonts w:ascii="Calibri" w:hAnsi="Calibri" w:eastAsia="Calibri"/>
                <w:b/>
                <w:bCs/>
                <w:color w:val="000000"/>
                <w:kern w:val="20"/>
                <w:sz w:val="24"/>
                <w:szCs w:val="24"/>
              </w:rPr>
            </w:pPr>
            <w:r>
              <w:rPr>
                <w:rFonts w:hint="eastAsia" w:ascii="宋体" w:hAnsi="宋体"/>
                <w:b/>
                <w:bCs/>
                <w:color w:val="000000"/>
                <w:kern w:val="20"/>
                <w:sz w:val="24"/>
                <w:szCs w:val="24"/>
              </w:rPr>
              <w:t>采购</w:t>
            </w:r>
            <w:r>
              <w:rPr>
                <w:rFonts w:hint="eastAsia" w:ascii="宋体" w:hAnsi="宋体"/>
                <w:b/>
                <w:bCs/>
                <w:color w:val="000000"/>
                <w:kern w:val="20"/>
                <w:sz w:val="24"/>
                <w:szCs w:val="24"/>
                <w:lang w:val="zh-TW" w:eastAsia="zh-TW"/>
              </w:rPr>
              <w:t>数量</w:t>
            </w:r>
          </w:p>
        </w:tc>
      </w:tr>
      <w:tr w14:paraId="7C2DF7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41" w:hRule="atLeast"/>
        </w:trPr>
        <w:tc>
          <w:tcPr>
            <w:tcW w:w="190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92211AB">
            <w:pPr>
              <w:jc w:val="center"/>
              <w:rPr>
                <w:rFonts w:hint="eastAsia" w:ascii="宋体" w:hAnsi="宋体" w:cs="宋体" w:eastAsiaTheme="minorEastAsia"/>
                <w:sz w:val="24"/>
                <w:szCs w:val="24"/>
                <w:lang w:val="en-US" w:eastAsia="zh-CN"/>
              </w:rPr>
            </w:pPr>
            <w:r>
              <w:rPr>
                <w:rFonts w:hint="eastAsia" w:ascii="宋体" w:hAnsi="宋体"/>
                <w:sz w:val="24"/>
                <w:szCs w:val="24"/>
                <w:highlight w:val="none"/>
                <w:lang w:val="en-US" w:eastAsia="zh-CN"/>
              </w:rPr>
              <w:t>硫酸钾型复合肥</w:t>
            </w:r>
          </w:p>
        </w:tc>
        <w:tc>
          <w:tcPr>
            <w:tcW w:w="5374"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518C1B0">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sz w:val="24"/>
                <w:szCs w:val="24"/>
                <w:lang w:val="en-US" w:eastAsia="zh-CN"/>
              </w:rPr>
            </w:pPr>
            <w:r>
              <w:rPr>
                <w:rFonts w:hint="eastAsia" w:ascii="宋体" w:hAnsi="宋体"/>
                <w:sz w:val="24"/>
                <w:szCs w:val="24"/>
                <w:lang w:val="en-US" w:eastAsia="zh-CN"/>
              </w:rPr>
              <w:t>1、总养分≥45%（N:P:K=15:15:15）；</w:t>
            </w:r>
          </w:p>
          <w:p w14:paraId="6972AD40">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sz w:val="24"/>
                <w:szCs w:val="24"/>
                <w:lang w:val="en-US" w:eastAsia="zh-CN"/>
              </w:rPr>
            </w:pPr>
            <w:r>
              <w:rPr>
                <w:rFonts w:hint="eastAsia" w:ascii="宋体" w:hAnsi="宋体"/>
                <w:sz w:val="24"/>
                <w:szCs w:val="24"/>
                <w:lang w:val="en-US" w:eastAsia="zh-CN"/>
              </w:rPr>
              <w:t>2、达到国家标准GBT15063-2020合格品及以上；</w:t>
            </w:r>
          </w:p>
          <w:p w14:paraId="0343CA90">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sz w:val="24"/>
                <w:szCs w:val="24"/>
                <w:lang w:val="en-US" w:eastAsia="zh-CN"/>
              </w:rPr>
            </w:pPr>
            <w:r>
              <w:rPr>
                <w:rFonts w:hint="eastAsia" w:ascii="宋体" w:hAnsi="宋体"/>
                <w:sz w:val="24"/>
                <w:szCs w:val="24"/>
                <w:lang w:val="en-US" w:eastAsia="zh-CN"/>
              </w:rPr>
              <w:t>3、水溶性磷占有效磷百分率≥60%；</w:t>
            </w:r>
          </w:p>
          <w:p w14:paraId="001AABC0">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sz w:val="24"/>
                <w:szCs w:val="24"/>
                <w:lang w:val="en-US" w:eastAsia="zh-CN"/>
              </w:rPr>
            </w:pPr>
            <w:r>
              <w:rPr>
                <w:rFonts w:hint="eastAsia" w:ascii="宋体" w:hAnsi="宋体"/>
                <w:sz w:val="24"/>
                <w:szCs w:val="24"/>
                <w:lang w:val="en-US" w:eastAsia="zh-CN"/>
              </w:rPr>
              <w:t>4、水分≤2.0%；</w:t>
            </w:r>
          </w:p>
          <w:p w14:paraId="5B5823BE">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宋体" w:hAnsi="宋体"/>
                <w:sz w:val="24"/>
                <w:szCs w:val="24"/>
                <w:lang w:val="en-US" w:eastAsia="zh-CN"/>
              </w:rPr>
            </w:pPr>
            <w:r>
              <w:rPr>
                <w:rFonts w:hint="eastAsia" w:ascii="宋体" w:hAnsi="宋体"/>
                <w:sz w:val="24"/>
                <w:szCs w:val="24"/>
                <w:lang w:val="en-US" w:eastAsia="zh-CN"/>
              </w:rPr>
              <w:t>5、50Kg/袋。</w:t>
            </w:r>
          </w:p>
        </w:tc>
        <w:tc>
          <w:tcPr>
            <w:tcW w:w="1037"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4BCB6BB0">
            <w:pPr>
              <w:jc w:val="center"/>
              <w:rPr>
                <w:rFonts w:hint="default" w:ascii="宋体" w:hAnsi="宋体" w:cs="宋体"/>
                <w:sz w:val="24"/>
                <w:szCs w:val="24"/>
                <w:lang w:val="en-US" w:eastAsia="zh-CN"/>
              </w:rPr>
            </w:pPr>
            <w:r>
              <w:rPr>
                <w:rFonts w:hint="eastAsia" w:ascii="宋体" w:hAnsi="宋体" w:cs="宋体"/>
                <w:sz w:val="24"/>
                <w:szCs w:val="24"/>
                <w:lang w:val="en-US" w:eastAsia="zh-CN"/>
              </w:rPr>
              <w:t>吨</w:t>
            </w:r>
          </w:p>
        </w:tc>
        <w:tc>
          <w:tcPr>
            <w:tcW w:w="1398"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03D64664">
            <w:pPr>
              <w:jc w:val="center"/>
              <w:rPr>
                <w:rFonts w:hint="default" w:ascii="宋体" w:hAnsi="宋体" w:eastAsiaTheme="minorEastAsia"/>
                <w:sz w:val="24"/>
                <w:szCs w:val="24"/>
                <w:lang w:val="en-US" w:eastAsia="zh-CN"/>
              </w:rPr>
            </w:pPr>
            <w:r>
              <w:rPr>
                <w:rFonts w:hint="eastAsia" w:ascii="宋体" w:hAnsi="宋体"/>
                <w:sz w:val="24"/>
                <w:szCs w:val="24"/>
              </w:rPr>
              <w:t>≥</w:t>
            </w:r>
            <w:r>
              <w:rPr>
                <w:rFonts w:hint="eastAsia" w:ascii="宋体" w:hAnsi="宋体" w:cs="宋体"/>
                <w:sz w:val="24"/>
                <w:szCs w:val="24"/>
                <w:lang w:val="en-US" w:eastAsia="zh-CN"/>
              </w:rPr>
              <w:t>250</w:t>
            </w:r>
            <w:r>
              <w:rPr>
                <w:rFonts w:hint="eastAsia" w:ascii="宋体" w:hAnsi="宋体" w:cs="宋体"/>
                <w:sz w:val="24"/>
                <w:szCs w:val="24"/>
              </w:rPr>
              <w:t>吨</w:t>
            </w:r>
          </w:p>
        </w:tc>
      </w:tr>
    </w:tbl>
    <w:p w14:paraId="5E3A7735">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highlight w:val="none"/>
        </w:rPr>
      </w:pPr>
      <w:bookmarkStart w:id="14" w:name="_Toc28359080"/>
      <w:bookmarkStart w:id="15" w:name="_Toc35393791"/>
      <w:bookmarkStart w:id="16" w:name="_Toc35393622"/>
      <w:bookmarkStart w:id="17" w:name="_Toc28359003"/>
      <w:bookmarkStart w:id="18" w:name="_Toc38985264"/>
      <w:r>
        <w:rPr>
          <w:rFonts w:hint="eastAsia" w:ascii="宋体" w:hAnsi="宋体"/>
          <w:color w:val="000000"/>
          <w:sz w:val="24"/>
          <w:szCs w:val="24"/>
          <w:highlight w:val="none"/>
        </w:rPr>
        <w:t>合同履行期限：合同签订后，成交供应商</w:t>
      </w:r>
      <w:r>
        <w:rPr>
          <w:rFonts w:hint="eastAsia" w:ascii="宋体" w:hAnsi="宋体"/>
          <w:color w:val="000000"/>
          <w:sz w:val="24"/>
          <w:szCs w:val="24"/>
          <w:highlight w:val="none"/>
          <w:lang w:val="en-US" w:eastAsia="zh-CN"/>
        </w:rPr>
        <w:t>7</w:t>
      </w:r>
      <w:r>
        <w:rPr>
          <w:rFonts w:hint="eastAsia" w:ascii="宋体" w:hAnsi="宋体"/>
          <w:color w:val="000000"/>
          <w:sz w:val="24"/>
          <w:szCs w:val="24"/>
          <w:highlight w:val="none"/>
        </w:rPr>
        <w:t>日内将货物送达采购人指定地点（相关镇、村）且装卸完毕。</w:t>
      </w:r>
    </w:p>
    <w:p w14:paraId="5C92500F">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履约地点：射阳县作物栽培技术指导站指定地点。</w:t>
      </w:r>
    </w:p>
    <w:p w14:paraId="7C3D8DC5">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u w:val="none"/>
        </w:rPr>
      </w:pPr>
      <w:r>
        <w:rPr>
          <w:rFonts w:hint="eastAsia" w:ascii="宋体" w:hAnsi="宋体"/>
          <w:color w:val="000000"/>
          <w:sz w:val="24"/>
          <w:szCs w:val="24"/>
          <w:u w:val="none"/>
        </w:rPr>
        <w:t>本项目不接受联合体投标。</w:t>
      </w:r>
    </w:p>
    <w:p w14:paraId="38A5A0C0">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u w:val="none"/>
        </w:rPr>
      </w:pPr>
      <w:r>
        <w:rPr>
          <w:rFonts w:hint="eastAsia" w:ascii="宋体" w:hAnsi="宋体"/>
          <w:color w:val="000000"/>
          <w:sz w:val="24"/>
          <w:szCs w:val="24"/>
          <w:u w:val="none"/>
        </w:rPr>
        <w:t>本项目</w:t>
      </w:r>
      <w:r>
        <w:rPr>
          <w:rFonts w:hint="eastAsia" w:ascii="宋体" w:hAnsi="宋体"/>
          <w:color w:val="000000"/>
          <w:sz w:val="24"/>
          <w:szCs w:val="24"/>
          <w:u w:val="none"/>
          <w:lang w:val="en-US" w:eastAsia="zh-CN"/>
        </w:rPr>
        <w:t>不</w:t>
      </w:r>
      <w:r>
        <w:rPr>
          <w:rFonts w:hint="eastAsia" w:ascii="宋体" w:hAnsi="宋体"/>
          <w:color w:val="000000"/>
          <w:sz w:val="24"/>
          <w:szCs w:val="24"/>
          <w:u w:val="none"/>
        </w:rPr>
        <w:t>接受进口产品投标。</w:t>
      </w:r>
      <w:bookmarkStart w:id="19" w:name="_Toc16987"/>
    </w:p>
    <w:p w14:paraId="793D8FD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62" w:firstLineChars="200"/>
        <w:textAlignment w:val="auto"/>
        <w:outlineLvl w:val="1"/>
        <w:rPr>
          <w:rFonts w:hint="eastAsia" w:ascii="Times New Roman" w:hAnsi="Times New Roman"/>
          <w:b/>
          <w:bCs/>
          <w:color w:val="000000"/>
          <w:sz w:val="28"/>
          <w:szCs w:val="36"/>
          <w:lang w:eastAsia="zh-CN"/>
        </w:rPr>
      </w:pPr>
      <w:r>
        <w:rPr>
          <w:rFonts w:hint="eastAsia" w:ascii="Times New Roman" w:hAnsi="Times New Roman"/>
          <w:b/>
          <w:bCs/>
          <w:color w:val="000000"/>
          <w:sz w:val="28"/>
          <w:szCs w:val="36"/>
          <w:lang w:eastAsia="zh-CN"/>
        </w:rPr>
        <w:t>二、申请人的资格要求：</w:t>
      </w:r>
      <w:bookmarkEnd w:id="14"/>
      <w:bookmarkEnd w:id="15"/>
      <w:bookmarkEnd w:id="16"/>
      <w:bookmarkEnd w:id="17"/>
      <w:bookmarkEnd w:id="18"/>
      <w:bookmarkEnd w:id="19"/>
    </w:p>
    <w:p w14:paraId="0344D9D6">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outlineLvl w:val="2"/>
        <w:rPr>
          <w:rFonts w:hint="eastAsia" w:ascii="宋体" w:hAnsi="宋体"/>
          <w:color w:val="000000"/>
          <w:sz w:val="24"/>
          <w:szCs w:val="24"/>
        </w:rPr>
      </w:pPr>
      <w:bookmarkStart w:id="20" w:name="_Toc617"/>
      <w:bookmarkStart w:id="21" w:name="_Toc9215"/>
      <w:r>
        <w:rPr>
          <w:rFonts w:hint="eastAsia" w:ascii="宋体" w:hAnsi="宋体"/>
          <w:color w:val="000000"/>
          <w:sz w:val="24"/>
          <w:szCs w:val="24"/>
        </w:rPr>
        <w:t>1.满足《中华人民共和国政府采购法》第二十二条规定；</w:t>
      </w:r>
      <w:bookmarkEnd w:id="20"/>
    </w:p>
    <w:p w14:paraId="3A7BE168">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1.1法人或者其他组织的营业执照</w:t>
      </w:r>
      <w:r>
        <w:rPr>
          <w:rFonts w:hint="eastAsia" w:ascii="宋体" w:hAnsi="宋体"/>
          <w:color w:val="000000"/>
          <w:sz w:val="24"/>
          <w:szCs w:val="24"/>
          <w:lang w:val="en-US" w:eastAsia="zh-CN"/>
        </w:rPr>
        <w:t>等证明文件</w:t>
      </w:r>
      <w:r>
        <w:rPr>
          <w:rFonts w:hint="eastAsia" w:ascii="宋体" w:hAnsi="宋体"/>
          <w:color w:val="000000"/>
          <w:sz w:val="24"/>
          <w:szCs w:val="24"/>
        </w:rPr>
        <w:t>，自然人的身份证明；</w:t>
      </w:r>
    </w:p>
    <w:p w14:paraId="59727EE6">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outlineLvl w:val="3"/>
        <w:rPr>
          <w:rFonts w:hint="eastAsia" w:ascii="宋体" w:hAnsi="宋体"/>
          <w:color w:val="000000"/>
          <w:sz w:val="24"/>
          <w:szCs w:val="24"/>
        </w:rPr>
      </w:pPr>
      <w:r>
        <w:rPr>
          <w:rFonts w:hint="eastAsia" w:ascii="宋体" w:hAnsi="宋体"/>
          <w:color w:val="000000"/>
          <w:sz w:val="24"/>
          <w:szCs w:val="24"/>
        </w:rPr>
        <w:t>1.2上一年度的财务</w:t>
      </w:r>
      <w:r>
        <w:rPr>
          <w:rFonts w:hint="eastAsia" w:ascii="宋体" w:hAnsi="宋体"/>
          <w:color w:val="000000"/>
          <w:sz w:val="24"/>
          <w:szCs w:val="24"/>
          <w:lang w:val="en-US" w:eastAsia="zh-CN"/>
        </w:rPr>
        <w:t>状况</w:t>
      </w:r>
      <w:r>
        <w:rPr>
          <w:rFonts w:hint="eastAsia" w:ascii="宋体" w:hAnsi="宋体"/>
          <w:color w:val="000000"/>
          <w:sz w:val="24"/>
          <w:szCs w:val="24"/>
        </w:rPr>
        <w:t>报</w:t>
      </w:r>
      <w:r>
        <w:rPr>
          <w:rFonts w:hint="eastAsia" w:ascii="宋体" w:hAnsi="宋体"/>
          <w:color w:val="000000"/>
          <w:sz w:val="24"/>
          <w:szCs w:val="24"/>
          <w:lang w:val="en-US" w:eastAsia="zh-CN"/>
        </w:rPr>
        <w:t>表</w:t>
      </w:r>
      <w:r>
        <w:rPr>
          <w:rFonts w:hint="eastAsia" w:ascii="宋体" w:hAnsi="宋体"/>
          <w:color w:val="000000"/>
          <w:sz w:val="24"/>
          <w:szCs w:val="24"/>
          <w:lang w:eastAsia="zh-CN"/>
        </w:rPr>
        <w:t>（</w:t>
      </w:r>
      <w:r>
        <w:rPr>
          <w:rFonts w:hint="eastAsia" w:ascii="宋体" w:hAnsi="宋体"/>
          <w:color w:val="000000"/>
          <w:sz w:val="24"/>
          <w:szCs w:val="24"/>
        </w:rPr>
        <w:t>成立不</w:t>
      </w:r>
      <w:r>
        <w:rPr>
          <w:rFonts w:hint="eastAsia" w:ascii="宋体" w:hAnsi="宋体"/>
          <w:color w:val="000000"/>
          <w:sz w:val="24"/>
          <w:szCs w:val="24"/>
          <w:lang w:val="en-US" w:eastAsia="zh-CN"/>
        </w:rPr>
        <w:t>满</w:t>
      </w:r>
      <w:r>
        <w:rPr>
          <w:rFonts w:hint="eastAsia" w:ascii="宋体" w:hAnsi="宋体"/>
          <w:color w:val="000000"/>
          <w:sz w:val="24"/>
          <w:szCs w:val="24"/>
        </w:rPr>
        <w:t xml:space="preserve">一年无需提供）； </w:t>
      </w:r>
    </w:p>
    <w:p w14:paraId="2EC41191">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7622B270">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outlineLvl w:val="3"/>
        <w:rPr>
          <w:rFonts w:hint="eastAsia" w:ascii="宋体" w:hAnsi="宋体"/>
          <w:color w:val="000000"/>
          <w:sz w:val="24"/>
          <w:szCs w:val="24"/>
        </w:rPr>
      </w:pPr>
      <w:r>
        <w:rPr>
          <w:rFonts w:hint="eastAsia" w:ascii="宋体" w:hAnsi="宋体"/>
          <w:color w:val="000000"/>
          <w:sz w:val="24"/>
          <w:szCs w:val="24"/>
        </w:rPr>
        <w:t>1.4具备履行合同所必需的设备和专业技术能力的证明材料；</w:t>
      </w:r>
    </w:p>
    <w:p w14:paraId="5699AFB4">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1.5参加政府采购活动前3年内，在经营活动中没有重大违法记录的书面声明；</w:t>
      </w:r>
    </w:p>
    <w:p w14:paraId="735C75C1">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outlineLvl w:val="3"/>
        <w:rPr>
          <w:rFonts w:hint="eastAsia" w:ascii="宋体" w:hAnsi="宋体"/>
          <w:color w:val="000000"/>
          <w:sz w:val="24"/>
          <w:szCs w:val="24"/>
        </w:rPr>
      </w:pPr>
      <w:r>
        <w:rPr>
          <w:rFonts w:hint="eastAsia" w:ascii="宋体" w:hAnsi="宋体"/>
          <w:color w:val="000000"/>
          <w:sz w:val="24"/>
          <w:szCs w:val="24"/>
          <w:lang w:val="en-US" w:eastAsia="zh-CN"/>
        </w:rPr>
        <w:t>1.6</w:t>
      </w:r>
      <w:r>
        <w:rPr>
          <w:rFonts w:hint="eastAsia" w:ascii="宋体" w:hAnsi="宋体"/>
          <w:color w:val="000000"/>
          <w:sz w:val="24"/>
          <w:szCs w:val="24"/>
        </w:rPr>
        <w:t>法律、行政法规规定的其他条件的证明材料。</w:t>
      </w:r>
    </w:p>
    <w:p w14:paraId="1309A0BB">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highlight w:val="none"/>
        </w:rPr>
      </w:pPr>
      <w:r>
        <w:rPr>
          <w:rFonts w:hint="eastAsia" w:ascii="宋体" w:hAnsi="宋体"/>
          <w:color w:val="000000"/>
          <w:sz w:val="24"/>
          <w:szCs w:val="24"/>
        </w:rPr>
        <w:t>落实政府采购政策需满足的资格要求：</w:t>
      </w:r>
      <w:bookmarkStart w:id="22" w:name="_Toc30996"/>
      <w:r>
        <w:rPr>
          <w:rFonts w:hint="eastAsia" w:ascii="宋体" w:hAnsi="宋体"/>
          <w:color w:val="000000"/>
          <w:sz w:val="24"/>
          <w:szCs w:val="24"/>
        </w:rPr>
        <w:t>本项目为非预留份额的采购项目或采购包，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rPr>
          <w:rFonts w:hint="eastAsia" w:ascii="宋体" w:hAnsi="宋体"/>
          <w:color w:val="000000"/>
          <w:sz w:val="24"/>
          <w:szCs w:val="24"/>
          <w:highlight w:val="none"/>
        </w:rPr>
        <w:t>所属行业为：</w:t>
      </w:r>
      <w:r>
        <w:rPr>
          <w:rFonts w:hint="eastAsia" w:ascii="宋体" w:hAnsi="宋体"/>
          <w:color w:val="000000"/>
          <w:sz w:val="24"/>
          <w:szCs w:val="24"/>
          <w:highlight w:val="none"/>
          <w:lang w:val="en-US" w:eastAsia="zh-CN"/>
        </w:rPr>
        <w:t>工业</w:t>
      </w:r>
      <w:r>
        <w:rPr>
          <w:rFonts w:hint="eastAsia" w:ascii="宋体" w:hAnsi="宋体"/>
          <w:color w:val="000000"/>
          <w:sz w:val="24"/>
          <w:szCs w:val="24"/>
          <w:highlight w:val="none"/>
        </w:rPr>
        <w:t>。</w:t>
      </w:r>
    </w:p>
    <w:p w14:paraId="1F0EBE81">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本项目的特定资格要求：</w:t>
      </w:r>
      <w:bookmarkEnd w:id="22"/>
    </w:p>
    <w:p w14:paraId="07E34749">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3.1在“信用中国”网站（www.creditchina.gov.cn）查询，无被列入失信被执行人、重大税收违法案件当事人名单、政府采购严重失信行为记录名单及其他不符合《中华人民共和国政府采购法》第二十二条规定条件的信用记录。</w:t>
      </w:r>
    </w:p>
    <w:p w14:paraId="625B9418">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3.2单位负责人为同一人或者存在直接控股、管理关系的不同</w:t>
      </w:r>
      <w:r>
        <w:rPr>
          <w:rFonts w:hint="eastAsia" w:ascii="宋体" w:hAnsi="宋体"/>
          <w:color w:val="000000"/>
          <w:sz w:val="24"/>
          <w:szCs w:val="24"/>
          <w:lang w:eastAsia="zh-CN"/>
        </w:rPr>
        <w:t>投标人</w:t>
      </w:r>
      <w:r>
        <w:rPr>
          <w:rFonts w:hint="eastAsia" w:ascii="宋体" w:hAnsi="宋体"/>
          <w:color w:val="000000"/>
          <w:sz w:val="24"/>
          <w:szCs w:val="24"/>
        </w:rPr>
        <w:t>，不得参加同一合同项下的政府采购活动，否则均做无效标处理。</w:t>
      </w:r>
    </w:p>
    <w:p w14:paraId="4B4116B6">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lang w:val="en-US" w:eastAsia="zh-CN"/>
        </w:rPr>
        <w:t>3.3</w:t>
      </w:r>
      <w:r>
        <w:rPr>
          <w:rFonts w:hint="eastAsia" w:ascii="宋体" w:hAnsi="宋体"/>
          <w:color w:val="000000"/>
          <w:sz w:val="24"/>
          <w:szCs w:val="24"/>
        </w:rPr>
        <w:t>所投产品需具有效期内的肥料登记证或农业农村部的备案证明材料，登记证上养分配比符合本次采购需求。</w:t>
      </w:r>
    </w:p>
    <w:p w14:paraId="7C612399">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62" w:firstLineChars="200"/>
        <w:textAlignment w:val="auto"/>
        <w:outlineLvl w:val="1"/>
        <w:rPr>
          <w:rFonts w:hint="eastAsia" w:ascii="Times New Roman" w:hAnsi="Times New Roman" w:eastAsia="宋体"/>
          <w:b/>
          <w:bCs/>
          <w:color w:val="000000"/>
          <w:sz w:val="28"/>
          <w:szCs w:val="36"/>
          <w:lang w:eastAsia="zh-CN"/>
        </w:rPr>
      </w:pPr>
      <w:r>
        <w:rPr>
          <w:rFonts w:hint="eastAsia" w:ascii="Times New Roman" w:hAnsi="Times New Roman" w:eastAsia="宋体"/>
          <w:b/>
          <w:bCs/>
          <w:color w:val="000000"/>
          <w:sz w:val="28"/>
          <w:szCs w:val="36"/>
          <w:lang w:eastAsia="zh-CN"/>
        </w:rPr>
        <w:t>三、获取招标文件</w:t>
      </w:r>
      <w:bookmarkEnd w:id="21"/>
    </w:p>
    <w:p w14:paraId="670E9078">
      <w:pPr>
        <w:keepNext w:val="0"/>
        <w:keepLines w:val="0"/>
        <w:pageBreakBefore w:val="0"/>
        <w:widowControl w:val="0"/>
        <w:kinsoku/>
        <w:wordWrap/>
        <w:overflowPunct/>
        <w:topLinePunct w:val="0"/>
        <w:autoSpaceDE/>
        <w:autoSpaceDN/>
        <w:bidi w:val="0"/>
        <w:adjustRightInd w:val="0"/>
        <w:snapToGrid/>
        <w:spacing w:line="360" w:lineRule="exact"/>
        <w:ind w:right="33" w:firstLine="480" w:firstLineChars="200"/>
        <w:jc w:val="left"/>
        <w:textAlignment w:val="baseline"/>
        <w:outlineLvl w:val="3"/>
        <w:rPr>
          <w:rFonts w:hint="eastAsia" w:ascii="宋体" w:hAnsi="宋体" w:cs="宋体"/>
          <w:sz w:val="24"/>
          <w:szCs w:val="24"/>
          <w:highlight w:val="none"/>
          <w:lang w:val="en-US" w:eastAsia="zh-CN"/>
        </w:rPr>
      </w:pPr>
      <w:bookmarkStart w:id="23" w:name="_Toc7206"/>
      <w:r>
        <w:rPr>
          <w:rFonts w:hint="eastAsia" w:ascii="宋体" w:hAnsi="宋体" w:cs="宋体"/>
          <w:sz w:val="24"/>
          <w:szCs w:val="24"/>
          <w:highlight w:val="none"/>
          <w:lang w:val="en-US" w:eastAsia="zh-CN"/>
        </w:rPr>
        <w:t>时间：2025年1月26日至2025年2月8日，每天上午00:00-12:00，下午12:00-23:59（北京时间，法定节假日除外 ）。</w:t>
      </w:r>
    </w:p>
    <w:p w14:paraId="49124C90">
      <w:pPr>
        <w:keepNext w:val="0"/>
        <w:keepLines w:val="0"/>
        <w:pageBreakBefore w:val="0"/>
        <w:widowControl w:val="0"/>
        <w:kinsoku/>
        <w:wordWrap/>
        <w:overflowPunct/>
        <w:topLinePunct w:val="0"/>
        <w:autoSpaceDE/>
        <w:autoSpaceDN/>
        <w:bidi w:val="0"/>
        <w:adjustRightInd w:val="0"/>
        <w:snapToGrid/>
        <w:spacing w:line="360" w:lineRule="exact"/>
        <w:ind w:right="33" w:firstLine="480" w:firstLineChars="200"/>
        <w:jc w:val="left"/>
        <w:textAlignment w:val="baseline"/>
        <w:outlineLvl w:val="2"/>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地点：“中国政府采购网、江苏政府采购网、盐城市政府采购网”。</w:t>
      </w:r>
    </w:p>
    <w:p w14:paraId="41796EAB">
      <w:pPr>
        <w:keepNext w:val="0"/>
        <w:keepLines w:val="0"/>
        <w:pageBreakBefore w:val="0"/>
        <w:widowControl w:val="0"/>
        <w:kinsoku/>
        <w:wordWrap/>
        <w:overflowPunct/>
        <w:topLinePunct w:val="0"/>
        <w:autoSpaceDE/>
        <w:autoSpaceDN/>
        <w:bidi w:val="0"/>
        <w:adjustRightInd w:val="0"/>
        <w:snapToGrid/>
        <w:spacing w:line="360" w:lineRule="exact"/>
        <w:ind w:right="33" w:firstLine="480" w:firstLineChars="200"/>
        <w:jc w:val="left"/>
        <w:textAlignment w:val="baseline"/>
        <w:outlineLvl w:val="3"/>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方式：在“中国政府采购网”、“江苏政府采购网”、“盐城市政府采购网”自行免费下载招标文件。</w:t>
      </w:r>
    </w:p>
    <w:p w14:paraId="5A8CBB4B">
      <w:pPr>
        <w:keepNext w:val="0"/>
        <w:keepLines w:val="0"/>
        <w:pageBreakBefore w:val="0"/>
        <w:widowControl w:val="0"/>
        <w:kinsoku/>
        <w:wordWrap/>
        <w:overflowPunct/>
        <w:topLinePunct w:val="0"/>
        <w:autoSpaceDE/>
        <w:autoSpaceDN/>
        <w:bidi w:val="0"/>
        <w:adjustRightInd w:val="0"/>
        <w:snapToGrid/>
        <w:spacing w:line="360" w:lineRule="exact"/>
        <w:ind w:right="33" w:firstLine="480" w:firstLineChars="200"/>
        <w:jc w:val="left"/>
        <w:textAlignment w:val="baseline"/>
        <w:outlineLvl w:val="3"/>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售价：0.00元。</w:t>
      </w:r>
    </w:p>
    <w:p w14:paraId="23A308E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62" w:firstLineChars="200"/>
        <w:textAlignment w:val="auto"/>
        <w:outlineLvl w:val="1"/>
        <w:rPr>
          <w:rFonts w:hint="eastAsia" w:ascii="Times New Roman" w:hAnsi="Times New Roman" w:eastAsia="宋体"/>
          <w:b/>
          <w:bCs/>
          <w:color w:val="000000"/>
          <w:sz w:val="28"/>
          <w:szCs w:val="36"/>
          <w:lang w:eastAsia="zh-CN"/>
        </w:rPr>
      </w:pPr>
      <w:r>
        <w:rPr>
          <w:rFonts w:hint="eastAsia" w:ascii="Times New Roman" w:hAnsi="Times New Roman" w:eastAsia="宋体"/>
          <w:b/>
          <w:bCs/>
          <w:color w:val="000000"/>
          <w:sz w:val="28"/>
          <w:szCs w:val="36"/>
          <w:lang w:eastAsia="zh-CN"/>
        </w:rPr>
        <w:t>四、提交投标文件截止时间、开标时间和地点</w:t>
      </w:r>
      <w:bookmarkEnd w:id="23"/>
    </w:p>
    <w:p w14:paraId="5B5EC7A3">
      <w:pPr>
        <w:keepNext w:val="0"/>
        <w:keepLines w:val="0"/>
        <w:pageBreakBefore w:val="0"/>
        <w:widowControl w:val="0"/>
        <w:kinsoku/>
        <w:wordWrap/>
        <w:overflowPunct/>
        <w:topLinePunct w:val="0"/>
        <w:autoSpaceDE/>
        <w:autoSpaceDN/>
        <w:bidi w:val="0"/>
        <w:adjustRightInd w:val="0"/>
        <w:snapToGrid/>
        <w:spacing w:line="360" w:lineRule="exact"/>
        <w:ind w:right="33" w:firstLine="480" w:firstLineChars="200"/>
        <w:jc w:val="left"/>
        <w:textAlignment w:val="baseline"/>
        <w:outlineLvl w:val="2"/>
        <w:rPr>
          <w:rFonts w:hint="eastAsia" w:ascii="宋体" w:hAnsi="宋体" w:cs="宋体"/>
          <w:sz w:val="24"/>
          <w:szCs w:val="24"/>
          <w:highlight w:val="none"/>
          <w:lang w:val="en-US" w:eastAsia="zh-CN"/>
        </w:rPr>
      </w:pPr>
      <w:bookmarkStart w:id="24" w:name="_Toc38985267"/>
      <w:bookmarkStart w:id="25" w:name="_Toc28359007"/>
      <w:bookmarkStart w:id="26" w:name="_Toc35393794"/>
      <w:bookmarkStart w:id="27" w:name="_Toc28359084"/>
      <w:bookmarkStart w:id="28" w:name="_Toc19224"/>
      <w:bookmarkStart w:id="29" w:name="_Toc35393625"/>
      <w:r>
        <w:rPr>
          <w:rFonts w:hint="eastAsia" w:ascii="宋体" w:hAnsi="宋体" w:cs="宋体"/>
          <w:sz w:val="24"/>
          <w:szCs w:val="24"/>
          <w:highlight w:val="none"/>
          <w:lang w:val="en-US" w:eastAsia="zh-CN"/>
        </w:rPr>
        <w:t>时间：2025年2月18日15点00 分（北京时间）。</w:t>
      </w:r>
    </w:p>
    <w:p w14:paraId="3C01E952">
      <w:pPr>
        <w:keepNext w:val="0"/>
        <w:keepLines w:val="0"/>
        <w:pageBreakBefore w:val="0"/>
        <w:widowControl w:val="0"/>
        <w:kinsoku/>
        <w:wordWrap/>
        <w:overflowPunct/>
        <w:topLinePunct w:val="0"/>
        <w:autoSpaceDE/>
        <w:autoSpaceDN/>
        <w:bidi w:val="0"/>
        <w:adjustRightInd w:val="0"/>
        <w:snapToGrid/>
        <w:spacing w:line="360" w:lineRule="exact"/>
        <w:ind w:right="33" w:firstLine="480" w:firstLineChars="200"/>
        <w:jc w:val="left"/>
        <w:textAlignment w:val="baseline"/>
        <w:outlineLvl w:val="3"/>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地点：“苏采云”政府采购交易系统网上开标大厅。</w:t>
      </w:r>
    </w:p>
    <w:p w14:paraId="51E4E68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62" w:firstLineChars="200"/>
        <w:textAlignment w:val="auto"/>
        <w:outlineLvl w:val="1"/>
        <w:rPr>
          <w:rFonts w:hint="eastAsia" w:ascii="Times New Roman" w:hAnsi="Times New Roman" w:eastAsia="宋体"/>
          <w:b/>
          <w:bCs/>
          <w:color w:val="000000"/>
          <w:sz w:val="28"/>
          <w:szCs w:val="36"/>
          <w:lang w:eastAsia="zh-CN"/>
        </w:rPr>
      </w:pPr>
      <w:r>
        <w:rPr>
          <w:rFonts w:hint="eastAsia" w:ascii="Times New Roman" w:hAnsi="Times New Roman" w:eastAsia="宋体"/>
          <w:b/>
          <w:bCs/>
          <w:color w:val="000000"/>
          <w:sz w:val="28"/>
          <w:szCs w:val="36"/>
          <w:lang w:eastAsia="zh-CN"/>
        </w:rPr>
        <w:t>五、公告期限</w:t>
      </w:r>
      <w:bookmarkEnd w:id="24"/>
      <w:bookmarkEnd w:id="25"/>
      <w:bookmarkEnd w:id="26"/>
      <w:bookmarkEnd w:id="27"/>
      <w:bookmarkEnd w:id="28"/>
      <w:bookmarkEnd w:id="29"/>
    </w:p>
    <w:p w14:paraId="731CFC0F">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自本公告发布之日起5个工作日。</w:t>
      </w:r>
    </w:p>
    <w:p w14:paraId="18911A6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62" w:firstLineChars="200"/>
        <w:textAlignment w:val="auto"/>
        <w:outlineLvl w:val="1"/>
        <w:rPr>
          <w:rFonts w:hint="eastAsia" w:ascii="Times New Roman" w:hAnsi="Times New Roman" w:eastAsia="宋体"/>
          <w:b/>
          <w:bCs/>
          <w:color w:val="000000"/>
          <w:sz w:val="28"/>
          <w:szCs w:val="36"/>
          <w:lang w:eastAsia="zh-CN"/>
        </w:rPr>
      </w:pPr>
      <w:bookmarkStart w:id="30" w:name="_Toc1161"/>
      <w:r>
        <w:rPr>
          <w:rFonts w:hint="eastAsia" w:ascii="Times New Roman" w:hAnsi="Times New Roman" w:eastAsia="宋体"/>
          <w:b/>
          <w:bCs/>
          <w:color w:val="000000"/>
          <w:sz w:val="28"/>
          <w:szCs w:val="36"/>
          <w:lang w:eastAsia="zh-CN"/>
        </w:rPr>
        <w:t>六、其他补充事宜</w:t>
      </w:r>
      <w:bookmarkEnd w:id="30"/>
    </w:p>
    <w:p w14:paraId="06F83594">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32"/>
          <w:lang w:val="en-US" w:eastAsia="zh-CN"/>
        </w:rPr>
      </w:pPr>
      <w:bookmarkStart w:id="31" w:name="_Toc28359008"/>
      <w:bookmarkStart w:id="32" w:name="_Toc19467"/>
      <w:bookmarkStart w:id="33" w:name="_Toc35393627"/>
      <w:bookmarkStart w:id="34" w:name="_Toc35393796"/>
      <w:bookmarkStart w:id="35" w:name="_Toc28359085"/>
      <w:bookmarkStart w:id="36" w:name="_Toc38985269"/>
      <w:r>
        <w:rPr>
          <w:rFonts w:hint="eastAsia" w:ascii="宋体" w:hAnsi="宋体"/>
          <w:color w:val="000000"/>
          <w:sz w:val="24"/>
          <w:szCs w:val="32"/>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1EBC7DFB">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2.领取CA和办理电子签章（请至亭湖区政务服务中心二楼226窗口办理，联系电话：15051556883，办理邮箱：yancheng@ideabank.net.cn，具体联系方式见《苏采云系统投标人操作手册》（以下简称《操作手册》））、进行注册并按《操作手册》要求制作、上传电子投标文件,《苏采云系统投标人操作手册》下载地址：http://czj.yancheng.gov.cn/art/2023/9/14/art_2407_4057499.html。</w:t>
      </w:r>
    </w:p>
    <w:p w14:paraId="63AFC5A5">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32"/>
        </w:rPr>
      </w:pPr>
      <w:r>
        <w:rPr>
          <w:rFonts w:hint="eastAsia" w:ascii="宋体" w:hAnsi="宋体"/>
          <w:color w:val="000000"/>
          <w:sz w:val="24"/>
          <w:szCs w:val="32"/>
          <w:lang w:val="en-US" w:eastAsia="zh-CN"/>
        </w:rPr>
        <w:t>3.</w:t>
      </w:r>
      <w:r>
        <w:rPr>
          <w:rFonts w:hint="eastAsia" w:ascii="宋体" w:hAnsi="宋体"/>
          <w:color w:val="000000"/>
          <w:sz w:val="24"/>
          <w:szCs w:val="32"/>
        </w:rPr>
        <w:t>有关本次招标的事项若存在变动或修改，敬请及时关注</w:t>
      </w:r>
      <w:r>
        <w:rPr>
          <w:rFonts w:hint="eastAsia" w:ascii="宋体" w:hAnsi="宋体"/>
          <w:color w:val="000000"/>
          <w:sz w:val="24"/>
          <w:szCs w:val="32"/>
          <w:lang w:eastAsia="zh-CN"/>
        </w:rPr>
        <w:t>招标代理机构</w:t>
      </w:r>
      <w:r>
        <w:rPr>
          <w:rFonts w:hint="eastAsia" w:ascii="宋体" w:hAnsi="宋体"/>
          <w:color w:val="000000"/>
          <w:sz w:val="24"/>
          <w:szCs w:val="32"/>
        </w:rPr>
        <w:t>在“中国政府采购网、江苏政府采购网、盐城市政府采购网”发布的更正公告。</w:t>
      </w:r>
    </w:p>
    <w:p w14:paraId="7EFDDEC6">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4.</w:t>
      </w:r>
      <w:r>
        <w:rPr>
          <w:rFonts w:hint="eastAsia" w:ascii="宋体" w:hAnsi="宋体"/>
          <w:color w:val="000000"/>
          <w:sz w:val="24"/>
          <w:szCs w:val="32"/>
        </w:rPr>
        <w:t>本次采购不收取投标保证金，不收取质量保证金。</w:t>
      </w:r>
    </w:p>
    <w:p w14:paraId="2FEB2D72">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5.</w:t>
      </w:r>
      <w:r>
        <w:rPr>
          <w:rFonts w:hint="eastAsia" w:ascii="宋体" w:hAnsi="宋体"/>
          <w:color w:val="000000"/>
          <w:sz w:val="24"/>
          <w:szCs w:val="32"/>
        </w:rPr>
        <w:t>电子投标文件一份(通过系统提交)；纸质投标文件正本一份，副本</w:t>
      </w:r>
      <w:r>
        <w:rPr>
          <w:rFonts w:hint="eastAsia" w:ascii="宋体" w:hAnsi="宋体"/>
          <w:color w:val="000000"/>
          <w:sz w:val="24"/>
          <w:szCs w:val="32"/>
          <w:lang w:val="en-US" w:eastAsia="zh-CN"/>
        </w:rPr>
        <w:t>肆</w:t>
      </w:r>
      <w:r>
        <w:rPr>
          <w:rFonts w:hint="eastAsia" w:ascii="宋体" w:hAnsi="宋体"/>
          <w:color w:val="000000"/>
          <w:sz w:val="24"/>
          <w:szCs w:val="32"/>
        </w:rPr>
        <w:t>份（评审结束后由中标候选人邮寄至</w:t>
      </w:r>
      <w:r>
        <w:rPr>
          <w:rFonts w:hint="eastAsia" w:ascii="宋体" w:hAnsi="宋体"/>
          <w:color w:val="000000"/>
          <w:sz w:val="24"/>
          <w:szCs w:val="32"/>
          <w:lang w:eastAsia="zh-CN"/>
        </w:rPr>
        <w:t>招标代理机构</w:t>
      </w:r>
      <w:r>
        <w:rPr>
          <w:rFonts w:hint="eastAsia" w:ascii="宋体" w:hAnsi="宋体"/>
          <w:color w:val="000000"/>
          <w:sz w:val="24"/>
          <w:szCs w:val="32"/>
        </w:rPr>
        <w:t>，未中标单位不需要提供）。</w:t>
      </w:r>
    </w:p>
    <w:p w14:paraId="776D97A9">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32"/>
        </w:rPr>
      </w:pPr>
      <w:r>
        <w:rPr>
          <w:rFonts w:hint="eastAsia" w:ascii="宋体" w:hAnsi="宋体"/>
          <w:color w:val="000000"/>
          <w:sz w:val="24"/>
          <w:szCs w:val="32"/>
          <w:lang w:val="en-US" w:eastAsia="zh-CN"/>
        </w:rPr>
        <w:t>6.</w:t>
      </w:r>
      <w:r>
        <w:rPr>
          <w:rFonts w:hint="eastAsia" w:ascii="宋体" w:hAnsi="宋体"/>
          <w:color w:val="000000"/>
          <w:sz w:val="24"/>
          <w:szCs w:val="32"/>
        </w:rPr>
        <w:t>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p>
    <w:p w14:paraId="55B20C96">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62" w:firstLineChars="200"/>
        <w:textAlignment w:val="auto"/>
        <w:outlineLvl w:val="1"/>
        <w:rPr>
          <w:rFonts w:hint="eastAsia" w:ascii="Times New Roman" w:hAnsi="Times New Roman" w:eastAsia="宋体"/>
          <w:b/>
          <w:bCs/>
          <w:color w:val="000000"/>
          <w:sz w:val="28"/>
          <w:szCs w:val="36"/>
          <w:lang w:eastAsia="zh-CN"/>
        </w:rPr>
      </w:pPr>
      <w:r>
        <w:rPr>
          <w:rFonts w:hint="eastAsia" w:ascii="Times New Roman" w:hAnsi="Times New Roman" w:eastAsia="宋体"/>
          <w:b/>
          <w:bCs/>
          <w:color w:val="000000"/>
          <w:sz w:val="28"/>
          <w:szCs w:val="36"/>
          <w:lang w:eastAsia="zh-CN"/>
        </w:rPr>
        <w:t>七、本次招标联系方式</w:t>
      </w:r>
      <w:bookmarkEnd w:id="31"/>
      <w:bookmarkEnd w:id="32"/>
      <w:bookmarkEnd w:id="33"/>
      <w:bookmarkEnd w:id="34"/>
      <w:bookmarkEnd w:id="35"/>
      <w:bookmarkEnd w:id="36"/>
    </w:p>
    <w:p w14:paraId="4402212C">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1、采购人信息</w:t>
      </w:r>
    </w:p>
    <w:p w14:paraId="2A6119E7">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 xml:space="preserve">名    称：射阳县作物栽培技术指导站 </w:t>
      </w:r>
    </w:p>
    <w:p w14:paraId="6B44EB1E">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outlineLvl w:val="1"/>
        <w:rPr>
          <w:rFonts w:hint="eastAsia" w:ascii="宋体" w:hAnsi="宋体"/>
          <w:color w:val="000000"/>
          <w:sz w:val="24"/>
          <w:szCs w:val="32"/>
          <w:lang w:val="en-US" w:eastAsia="zh-CN"/>
        </w:rPr>
      </w:pPr>
      <w:r>
        <w:rPr>
          <w:rFonts w:hint="eastAsia" w:ascii="宋体" w:hAnsi="宋体"/>
          <w:color w:val="000000"/>
          <w:sz w:val="24"/>
          <w:szCs w:val="32"/>
          <w:lang w:val="en-US" w:eastAsia="zh-CN"/>
        </w:rPr>
        <w:t>地    址：射阳县鹤都路国投大厦</w:t>
      </w:r>
    </w:p>
    <w:p w14:paraId="28C1BD21">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联系方式：13851320382</w:t>
      </w:r>
    </w:p>
    <w:p w14:paraId="72676590">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p>
    <w:p w14:paraId="4C060B14">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2、采购代理机构信息</w:t>
      </w:r>
    </w:p>
    <w:p w14:paraId="7BC74F72">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名    称：射阳宏远财会服务有限公司</w:t>
      </w:r>
    </w:p>
    <w:p w14:paraId="7CF336AC">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地　　址：射阳县合德镇沿河路17-1号　</w:t>
      </w:r>
    </w:p>
    <w:p w14:paraId="7319B03C">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联系方式：13851150809</w:t>
      </w:r>
    </w:p>
    <w:p w14:paraId="690B872D">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olor w:val="000000"/>
          <w:sz w:val="24"/>
          <w:szCs w:val="32"/>
          <w:lang w:val="en-US" w:eastAsia="zh-CN"/>
        </w:rPr>
      </w:pPr>
    </w:p>
    <w:p w14:paraId="00C9ABB6">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3、项目联系方式</w:t>
      </w:r>
    </w:p>
    <w:p w14:paraId="7BFAA509">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项目联系人：吉学成</w:t>
      </w:r>
    </w:p>
    <w:p w14:paraId="47B74CE8">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rPr>
      </w:pPr>
      <w:r>
        <w:rPr>
          <w:rFonts w:hint="eastAsia" w:ascii="宋体" w:hAnsi="宋体"/>
          <w:color w:val="000000"/>
          <w:sz w:val="24"/>
          <w:szCs w:val="32"/>
          <w:lang w:val="en-US" w:eastAsia="zh-CN"/>
        </w:rPr>
        <w:t>电　 　 话：13851320382</w:t>
      </w:r>
      <w:bookmarkStart w:id="37" w:name="_Toc166173720"/>
      <w:bookmarkStart w:id="38" w:name="_Toc23039"/>
    </w:p>
    <w:p w14:paraId="7C915C51">
      <w:pPr>
        <w:rPr>
          <w:rFonts w:hint="eastAsia"/>
        </w:rPr>
      </w:pPr>
    </w:p>
    <w:p w14:paraId="4D5B7BF6">
      <w:pPr>
        <w:rPr>
          <w:rFonts w:hint="eastAsia"/>
        </w:rPr>
      </w:pPr>
    </w:p>
    <w:p w14:paraId="505BE0D3">
      <w:pPr>
        <w:rPr>
          <w:rFonts w:hint="eastAsia"/>
        </w:rPr>
      </w:pPr>
    </w:p>
    <w:p w14:paraId="27714BA4">
      <w:pPr>
        <w:rPr>
          <w:rFonts w:hint="eastAsia"/>
        </w:rPr>
      </w:pPr>
    </w:p>
    <w:p w14:paraId="0E667484">
      <w:pPr>
        <w:rPr>
          <w:rFonts w:hint="eastAsia"/>
        </w:rPr>
      </w:pPr>
    </w:p>
    <w:p w14:paraId="183394D3">
      <w:pPr>
        <w:rPr>
          <w:rFonts w:hint="eastAsia"/>
        </w:rPr>
      </w:pPr>
    </w:p>
    <w:p w14:paraId="72C694E2">
      <w:pPr>
        <w:rPr>
          <w:rFonts w:hint="eastAsia"/>
        </w:rPr>
      </w:pPr>
    </w:p>
    <w:p w14:paraId="1FB9720E">
      <w:pPr>
        <w:rPr>
          <w:rFonts w:hint="eastAsia"/>
        </w:rPr>
      </w:pPr>
    </w:p>
    <w:p w14:paraId="12D2CC40">
      <w:pPr>
        <w:rPr>
          <w:rFonts w:hint="eastAsia"/>
        </w:rPr>
      </w:pPr>
    </w:p>
    <w:p w14:paraId="54F8462B">
      <w:pPr>
        <w:rPr>
          <w:rFonts w:hint="eastAsia"/>
        </w:rPr>
      </w:pPr>
    </w:p>
    <w:p w14:paraId="4FD87F3D">
      <w:pPr>
        <w:rPr>
          <w:rFonts w:hint="eastAsia"/>
        </w:rPr>
      </w:pPr>
    </w:p>
    <w:p w14:paraId="3248F14A">
      <w:pPr>
        <w:rPr>
          <w:rFonts w:hint="eastAsia"/>
        </w:rPr>
      </w:pPr>
    </w:p>
    <w:p w14:paraId="4F1D6F9C">
      <w:pPr>
        <w:rPr>
          <w:rFonts w:hint="eastAsia"/>
        </w:rPr>
      </w:pPr>
    </w:p>
    <w:p w14:paraId="5A634DE2">
      <w:pPr>
        <w:rPr>
          <w:rFonts w:hint="eastAsia"/>
        </w:rPr>
      </w:pPr>
    </w:p>
    <w:p w14:paraId="5802A32B">
      <w:pPr>
        <w:rPr>
          <w:rFonts w:hint="eastAsia"/>
        </w:rPr>
      </w:pPr>
    </w:p>
    <w:p w14:paraId="12DAAE2B">
      <w:pPr>
        <w:rPr>
          <w:rFonts w:hint="eastAsia"/>
        </w:rPr>
      </w:pPr>
    </w:p>
    <w:p w14:paraId="4D133EE8">
      <w:pPr>
        <w:rPr>
          <w:rFonts w:hint="eastAsia"/>
        </w:rPr>
      </w:pPr>
    </w:p>
    <w:p w14:paraId="326D0C25">
      <w:pPr>
        <w:rPr>
          <w:rFonts w:hint="eastAsia"/>
        </w:rPr>
      </w:pPr>
    </w:p>
    <w:p w14:paraId="0032D19D">
      <w:pPr>
        <w:rPr>
          <w:rFonts w:hint="eastAsia"/>
        </w:rPr>
      </w:pPr>
    </w:p>
    <w:p w14:paraId="66DAB732">
      <w:pPr>
        <w:pStyle w:val="2"/>
        <w:jc w:val="center"/>
        <w:rPr>
          <w:rFonts w:hint="eastAsia"/>
        </w:rPr>
      </w:pPr>
      <w:r>
        <w:rPr>
          <w:rFonts w:hint="eastAsia"/>
        </w:rPr>
        <w:t xml:space="preserve">第二章  </w:t>
      </w:r>
      <w:bookmarkStart w:id="39" w:name="_Toc20823274"/>
      <w:bookmarkStart w:id="40" w:name="_Toc16938518"/>
      <w:bookmarkStart w:id="41" w:name="_Toc120614213"/>
      <w:bookmarkStart w:id="42" w:name="_Toc513029202"/>
      <w:r>
        <w:rPr>
          <w:rFonts w:hint="eastAsia"/>
        </w:rPr>
        <w:t>投标人须知</w:t>
      </w:r>
      <w:bookmarkEnd w:id="37"/>
      <w:bookmarkEnd w:id="38"/>
      <w:bookmarkEnd w:id="39"/>
      <w:bookmarkEnd w:id="40"/>
      <w:bookmarkEnd w:id="41"/>
      <w:bookmarkEnd w:id="42"/>
    </w:p>
    <w:p w14:paraId="6C19E1ED">
      <w:pPr>
        <w:keepNext/>
        <w:keepLines/>
        <w:pageBreakBefore w:val="0"/>
        <w:widowControl w:val="0"/>
        <w:kinsoku/>
        <w:wordWrap/>
        <w:overflowPunct/>
        <w:topLinePunct w:val="0"/>
        <w:autoSpaceDE/>
        <w:autoSpaceDN/>
        <w:bidi w:val="0"/>
        <w:adjustRightInd/>
        <w:snapToGrid/>
        <w:spacing w:before="145" w:after="145" w:line="400" w:lineRule="exact"/>
        <w:ind w:firstLine="499"/>
        <w:textAlignment w:val="auto"/>
        <w:outlineLvl w:val="1"/>
        <w:rPr>
          <w:rFonts w:ascii="Times New Roman" w:hAnsi="Times New Roman"/>
          <w:b/>
          <w:bCs/>
          <w:color w:val="000000"/>
          <w:sz w:val="28"/>
          <w:szCs w:val="28"/>
        </w:rPr>
      </w:pPr>
      <w:bookmarkStart w:id="43" w:name="_Toc20823275"/>
      <w:bookmarkStart w:id="44" w:name="_Toc16938519"/>
      <w:bookmarkStart w:id="45" w:name="_Toc513029203"/>
      <w:bookmarkStart w:id="46" w:name="_Toc28657"/>
      <w:bookmarkStart w:id="47" w:name="_Toc120614214"/>
      <w:r>
        <w:rPr>
          <w:rFonts w:hint="eastAsia" w:ascii="Times New Roman" w:hAnsi="Times New Roman"/>
          <w:b/>
          <w:bCs/>
          <w:color w:val="000000"/>
          <w:sz w:val="28"/>
          <w:szCs w:val="28"/>
        </w:rPr>
        <w:t>一、总则</w:t>
      </w:r>
      <w:bookmarkEnd w:id="43"/>
      <w:bookmarkEnd w:id="44"/>
      <w:bookmarkEnd w:id="45"/>
      <w:bookmarkEnd w:id="46"/>
      <w:bookmarkEnd w:id="47"/>
    </w:p>
    <w:p w14:paraId="48AEB23A">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48" w:name="_Hlt16619475"/>
      <w:bookmarkEnd w:id="48"/>
      <w:bookmarkStart w:id="49" w:name="_Toc458694821"/>
      <w:bookmarkStart w:id="50" w:name="_Toc20703"/>
      <w:bookmarkStart w:id="51" w:name="_Toc16938520"/>
      <w:bookmarkStart w:id="52" w:name="_Toc20823276"/>
      <w:bookmarkStart w:id="53" w:name="_Toc513029204"/>
      <w:r>
        <w:rPr>
          <w:rFonts w:hint="eastAsia" w:ascii="宋体" w:hAnsi="宋体" w:eastAsia="宋体" w:cs="宋体"/>
          <w:b/>
          <w:bCs/>
          <w:color w:val="000000"/>
          <w:sz w:val="24"/>
          <w:szCs w:val="24"/>
        </w:rPr>
        <w:t>1</w:t>
      </w:r>
      <w:bookmarkEnd w:id="49"/>
      <w:r>
        <w:rPr>
          <w:rFonts w:hint="eastAsia" w:ascii="宋体" w:hAnsi="宋体" w:eastAsia="宋体" w:cs="宋体"/>
          <w:b/>
          <w:bCs/>
          <w:color w:val="000000"/>
          <w:sz w:val="24"/>
          <w:szCs w:val="24"/>
        </w:rPr>
        <w:t>、招标方式</w:t>
      </w:r>
      <w:bookmarkEnd w:id="50"/>
      <w:bookmarkEnd w:id="51"/>
      <w:bookmarkEnd w:id="52"/>
      <w:bookmarkEnd w:id="53"/>
    </w:p>
    <w:p w14:paraId="66AF2842">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en-US" w:eastAsia="zh-CN"/>
        </w:rPr>
      </w:pPr>
      <w:r>
        <w:rPr>
          <w:rFonts w:hint="eastAsia" w:ascii="宋体" w:hAnsi="宋体"/>
          <w:color w:val="000000"/>
          <w:sz w:val="24"/>
          <w:szCs w:val="32"/>
          <w:lang w:val="en-US" w:eastAsia="zh-CN"/>
        </w:rPr>
        <w:t>1.1 本次招标采取公开招标方式，本招标文件仅适用于招标公告中所述项目。</w:t>
      </w:r>
    </w:p>
    <w:p w14:paraId="763E0127">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54" w:name="_Toc566"/>
      <w:bookmarkStart w:id="55" w:name="_Toc513029205"/>
      <w:bookmarkStart w:id="56" w:name="_Toc16938521"/>
      <w:bookmarkStart w:id="57" w:name="_Toc20823277"/>
      <w:r>
        <w:rPr>
          <w:rFonts w:hint="eastAsia" w:ascii="宋体" w:hAnsi="宋体" w:eastAsia="宋体" w:cs="宋体"/>
          <w:b/>
          <w:bCs/>
          <w:color w:val="000000"/>
          <w:sz w:val="24"/>
          <w:szCs w:val="24"/>
        </w:rPr>
        <w:t>2、合格的投标人</w:t>
      </w:r>
      <w:bookmarkEnd w:id="54"/>
      <w:bookmarkEnd w:id="55"/>
      <w:bookmarkEnd w:id="56"/>
      <w:bookmarkEnd w:id="57"/>
    </w:p>
    <w:p w14:paraId="52FEC541">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en-US" w:eastAsia="zh-CN"/>
        </w:rPr>
      </w:pPr>
      <w:r>
        <w:rPr>
          <w:rFonts w:hint="eastAsia" w:ascii="宋体" w:hAnsi="宋体"/>
          <w:color w:val="000000"/>
          <w:sz w:val="24"/>
          <w:szCs w:val="32"/>
          <w:lang w:val="en-US" w:eastAsia="zh-CN"/>
        </w:rPr>
        <w:t>2.1满足招标公告中供应商的资格要求的规定。</w:t>
      </w:r>
    </w:p>
    <w:p w14:paraId="4DDF9535">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en-US" w:eastAsia="zh-CN"/>
        </w:rPr>
      </w:pPr>
      <w:r>
        <w:rPr>
          <w:rFonts w:hint="eastAsia" w:ascii="宋体" w:hAnsi="宋体"/>
          <w:color w:val="000000"/>
          <w:sz w:val="24"/>
          <w:szCs w:val="32"/>
          <w:lang w:val="en-US" w:eastAsia="zh-CN"/>
        </w:rPr>
        <w:t>2.2 满足本文件实质性要求和条件的规定。</w:t>
      </w:r>
    </w:p>
    <w:p w14:paraId="67E38244">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58" w:name="_Toc513029206"/>
      <w:bookmarkStart w:id="59" w:name="_Toc31867"/>
      <w:bookmarkStart w:id="60" w:name="_Toc20823278"/>
      <w:bookmarkStart w:id="61" w:name="_Toc16938522"/>
      <w:r>
        <w:rPr>
          <w:rFonts w:hint="eastAsia" w:ascii="宋体" w:hAnsi="宋体" w:eastAsia="宋体" w:cs="宋体"/>
          <w:b/>
          <w:bCs/>
          <w:color w:val="000000"/>
          <w:sz w:val="24"/>
          <w:szCs w:val="24"/>
        </w:rPr>
        <w:t>3、适用法律</w:t>
      </w:r>
      <w:bookmarkEnd w:id="58"/>
      <w:bookmarkEnd w:id="59"/>
      <w:bookmarkEnd w:id="60"/>
      <w:bookmarkEnd w:id="61"/>
    </w:p>
    <w:p w14:paraId="54699354">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en-US" w:eastAsia="zh-CN"/>
        </w:rPr>
      </w:pPr>
      <w:r>
        <w:rPr>
          <w:rFonts w:hint="eastAsia" w:ascii="宋体" w:hAnsi="宋体"/>
          <w:color w:val="000000"/>
          <w:sz w:val="24"/>
          <w:szCs w:val="32"/>
          <w:lang w:val="en-US" w:eastAsia="zh-CN"/>
        </w:rPr>
        <w:t>3.1 本次招标及由此产生的合同受中华人民共和国有关的法律法规制约和保护。</w:t>
      </w:r>
    </w:p>
    <w:p w14:paraId="0214DA83">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62" w:name="_Toc513029207"/>
      <w:bookmarkStart w:id="63" w:name="_Toc16938523"/>
      <w:bookmarkStart w:id="64" w:name="_Toc20823279"/>
      <w:bookmarkStart w:id="65" w:name="_Toc710"/>
      <w:bookmarkStart w:id="66" w:name="_Toc462564067"/>
      <w:r>
        <w:rPr>
          <w:rFonts w:hint="eastAsia" w:ascii="宋体" w:hAnsi="宋体" w:eastAsia="宋体" w:cs="宋体"/>
          <w:b/>
          <w:bCs/>
          <w:color w:val="000000"/>
          <w:sz w:val="24"/>
          <w:szCs w:val="24"/>
        </w:rPr>
        <w:t>4、投标费用</w:t>
      </w:r>
      <w:bookmarkEnd w:id="62"/>
      <w:bookmarkEnd w:id="63"/>
      <w:bookmarkEnd w:id="64"/>
      <w:bookmarkEnd w:id="65"/>
      <w:bookmarkEnd w:id="66"/>
    </w:p>
    <w:p w14:paraId="506740F3">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4.1 投标人应自行承担所有与参加投标有关的费用，无论投标过程中的做法和结果如何，射阳宏远财会服务有限公司（以下简称招标代理机构）在任何情况下均无义务和责任承担这些费用。</w:t>
      </w:r>
    </w:p>
    <w:p w14:paraId="46210918">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en-US" w:eastAsia="zh-CN"/>
        </w:rPr>
      </w:pPr>
      <w:r>
        <w:rPr>
          <w:rFonts w:hint="eastAsia" w:ascii="宋体" w:hAnsi="宋体"/>
          <w:color w:val="000000"/>
          <w:sz w:val="24"/>
          <w:szCs w:val="32"/>
          <w:lang w:val="en-US" w:eastAsia="zh-CN"/>
        </w:rPr>
        <w:t>4.2本次招标招标代理机构和采购人不收取标书工本费。</w:t>
      </w:r>
    </w:p>
    <w:p w14:paraId="606B17C1">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bookmarkStart w:id="67" w:name="_Toc28869"/>
      <w:r>
        <w:rPr>
          <w:rFonts w:hint="eastAsia" w:ascii="宋体" w:hAnsi="宋体"/>
          <w:color w:val="000000"/>
          <w:sz w:val="24"/>
          <w:szCs w:val="32"/>
          <w:lang w:val="en-US" w:eastAsia="zh-CN"/>
        </w:rPr>
        <w:t>4.3本次招标的代理服务费按《江苏省政府采购代理服务收费指导意见》的通知（苏政采协【2024】20号）收费标准进行计取（按差额定率分档累进法计算），中标金额50万元以下(含50万元)收取1.6%（如中标服务费低于5000元时，本项目中标服务费按5000元进行收取），50万元-400万元(含400万元) 收取1.5%；由中标（成交）供应商在领取中标（成交）通知书前一次性支付。（本条不单独列表报价，自行综合考虑在投标报价中，中标后采购人不再另行支付）。</w:t>
      </w:r>
    </w:p>
    <w:p w14:paraId="5755D8C7">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收款帐户为：射阳宏远财会服务有限公司，开户行：中国建设银行股份有限公司射阳县支行，账号：32001737436052512853。</w:t>
      </w:r>
    </w:p>
    <w:p w14:paraId="1C5002E1">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4.4中标人如果未按规定缴纳招标代理服务费，按商业银行同期贷款利率上浮20%后的利率支付资金占用费（损害赔偿）。</w:t>
      </w:r>
    </w:p>
    <w:p w14:paraId="3C9DED82">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r>
        <w:rPr>
          <w:rFonts w:hint="eastAsia" w:ascii="宋体" w:hAnsi="宋体" w:eastAsia="宋体" w:cs="宋体"/>
          <w:b/>
          <w:bCs/>
          <w:color w:val="000000"/>
          <w:sz w:val="24"/>
          <w:szCs w:val="24"/>
        </w:rPr>
        <w:t>5、招标文件的约束力</w:t>
      </w:r>
      <w:bookmarkEnd w:id="67"/>
    </w:p>
    <w:p w14:paraId="5FC57C4D">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en-US" w:eastAsia="zh-CN"/>
        </w:rPr>
      </w:pPr>
      <w:r>
        <w:rPr>
          <w:rFonts w:hint="eastAsia" w:ascii="宋体" w:hAnsi="宋体"/>
          <w:color w:val="000000"/>
          <w:sz w:val="24"/>
          <w:szCs w:val="32"/>
          <w:lang w:val="en-US" w:eastAsia="zh-CN"/>
        </w:rPr>
        <w:t>5.1 投标人一旦参加本项目采购活动，即被认为接受了本招标文件的规定和约束。</w:t>
      </w:r>
    </w:p>
    <w:p w14:paraId="1860A876">
      <w:pPr>
        <w:keepNext/>
        <w:keepLines/>
        <w:pageBreakBefore w:val="0"/>
        <w:widowControl w:val="0"/>
        <w:kinsoku/>
        <w:wordWrap/>
        <w:overflowPunct/>
        <w:topLinePunct w:val="0"/>
        <w:autoSpaceDE/>
        <w:autoSpaceDN/>
        <w:bidi w:val="0"/>
        <w:adjustRightInd/>
        <w:snapToGrid/>
        <w:spacing w:before="145" w:after="145" w:line="400" w:lineRule="exact"/>
        <w:ind w:firstLine="499"/>
        <w:textAlignment w:val="auto"/>
        <w:outlineLvl w:val="1"/>
        <w:rPr>
          <w:rFonts w:hint="eastAsia" w:ascii="Times New Roman" w:hAnsi="Times New Roman"/>
          <w:b/>
          <w:bCs/>
          <w:color w:val="000000"/>
          <w:sz w:val="28"/>
          <w:szCs w:val="28"/>
        </w:rPr>
      </w:pPr>
      <w:bookmarkStart w:id="68" w:name="_Toc120614215"/>
      <w:bookmarkStart w:id="69" w:name="_Toc16938525"/>
      <w:bookmarkStart w:id="70" w:name="_Toc17299"/>
      <w:bookmarkStart w:id="71" w:name="_Toc513029209"/>
      <w:bookmarkStart w:id="72" w:name="_Toc20823281"/>
      <w:r>
        <w:rPr>
          <w:rFonts w:hint="eastAsia" w:ascii="Times New Roman" w:hAnsi="Times New Roman"/>
          <w:b/>
          <w:bCs/>
          <w:color w:val="000000"/>
          <w:sz w:val="28"/>
          <w:szCs w:val="28"/>
        </w:rPr>
        <w:t>二、招标文件</w:t>
      </w:r>
      <w:bookmarkEnd w:id="68"/>
      <w:bookmarkEnd w:id="69"/>
      <w:bookmarkEnd w:id="70"/>
      <w:bookmarkEnd w:id="71"/>
      <w:bookmarkEnd w:id="72"/>
    </w:p>
    <w:p w14:paraId="5157954E">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73" w:name="_Toc20823282"/>
      <w:bookmarkStart w:id="74" w:name="_Toc22131"/>
      <w:bookmarkStart w:id="75" w:name="_Toc16938526"/>
      <w:bookmarkStart w:id="76" w:name="_Toc513029210"/>
      <w:r>
        <w:rPr>
          <w:rFonts w:hint="eastAsia" w:ascii="宋体" w:hAnsi="宋体" w:eastAsia="宋体" w:cs="宋体"/>
          <w:b/>
          <w:bCs/>
          <w:color w:val="000000"/>
          <w:sz w:val="24"/>
          <w:szCs w:val="24"/>
        </w:rPr>
        <w:t>6、招标文件构成</w:t>
      </w:r>
      <w:bookmarkEnd w:id="73"/>
      <w:bookmarkEnd w:id="74"/>
      <w:bookmarkEnd w:id="75"/>
      <w:bookmarkEnd w:id="76"/>
    </w:p>
    <w:p w14:paraId="58175CA4">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en-US" w:eastAsia="zh-CN"/>
        </w:rPr>
      </w:pPr>
      <w:r>
        <w:rPr>
          <w:rFonts w:hint="eastAsia" w:ascii="宋体" w:hAnsi="宋体"/>
          <w:color w:val="000000"/>
          <w:sz w:val="24"/>
          <w:szCs w:val="32"/>
          <w:lang w:val="en-US" w:eastAsia="zh-CN"/>
        </w:rPr>
        <w:t>6.1 招标文件由以下部分组成：</w:t>
      </w:r>
    </w:p>
    <w:p w14:paraId="60C6B827">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4"/>
        <w:rPr>
          <w:rFonts w:hint="eastAsia" w:ascii="宋体" w:hAnsi="宋体"/>
          <w:color w:val="000000"/>
          <w:sz w:val="24"/>
          <w:szCs w:val="32"/>
          <w:lang w:val="en-US" w:eastAsia="zh-CN"/>
        </w:rPr>
      </w:pPr>
      <w:r>
        <w:rPr>
          <w:rFonts w:hint="eastAsia" w:ascii="宋体" w:hAnsi="宋体"/>
          <w:color w:val="000000"/>
          <w:sz w:val="24"/>
          <w:szCs w:val="32"/>
          <w:lang w:val="en-US" w:eastAsia="zh-CN"/>
        </w:rPr>
        <w:t>（1）招标公告</w:t>
      </w:r>
    </w:p>
    <w:p w14:paraId="2B95B18E">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4"/>
        <w:rPr>
          <w:rFonts w:hint="eastAsia" w:ascii="宋体" w:hAnsi="宋体"/>
          <w:color w:val="000000"/>
          <w:sz w:val="24"/>
          <w:szCs w:val="32"/>
          <w:lang w:val="en-US" w:eastAsia="zh-CN"/>
        </w:rPr>
      </w:pPr>
      <w:r>
        <w:rPr>
          <w:rFonts w:hint="eastAsia" w:ascii="宋体" w:hAnsi="宋体"/>
          <w:color w:val="000000"/>
          <w:sz w:val="24"/>
          <w:szCs w:val="32"/>
          <w:lang w:val="en-US" w:eastAsia="zh-CN"/>
        </w:rPr>
        <w:t>（2）投标人须知</w:t>
      </w:r>
    </w:p>
    <w:p w14:paraId="7E94C510">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4"/>
        <w:rPr>
          <w:rFonts w:hint="eastAsia" w:ascii="宋体" w:hAnsi="宋体"/>
          <w:color w:val="000000"/>
          <w:sz w:val="24"/>
          <w:szCs w:val="32"/>
          <w:lang w:val="en-US" w:eastAsia="zh-CN"/>
        </w:rPr>
      </w:pPr>
      <w:r>
        <w:rPr>
          <w:rFonts w:hint="eastAsia" w:ascii="宋体" w:hAnsi="宋体"/>
          <w:color w:val="000000"/>
          <w:sz w:val="24"/>
          <w:szCs w:val="32"/>
          <w:lang w:val="en-US" w:eastAsia="zh-CN"/>
        </w:rPr>
        <w:t>（3）合同文本</w:t>
      </w:r>
    </w:p>
    <w:p w14:paraId="1032F784">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4"/>
        <w:rPr>
          <w:rFonts w:hint="eastAsia" w:ascii="宋体" w:hAnsi="宋体"/>
          <w:color w:val="000000"/>
          <w:sz w:val="24"/>
          <w:szCs w:val="32"/>
          <w:lang w:val="en-US" w:eastAsia="zh-CN"/>
        </w:rPr>
      </w:pPr>
      <w:r>
        <w:rPr>
          <w:rFonts w:hint="eastAsia" w:ascii="宋体" w:hAnsi="宋体"/>
          <w:color w:val="000000"/>
          <w:sz w:val="24"/>
          <w:szCs w:val="32"/>
          <w:lang w:val="en-US" w:eastAsia="zh-CN"/>
        </w:rPr>
        <w:t>（4）采购需求</w:t>
      </w:r>
    </w:p>
    <w:p w14:paraId="3B7A53F5">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4"/>
        <w:rPr>
          <w:rFonts w:hint="eastAsia" w:ascii="宋体" w:hAnsi="宋体"/>
          <w:color w:val="000000"/>
          <w:sz w:val="24"/>
          <w:szCs w:val="32"/>
          <w:lang w:val="en-US" w:eastAsia="zh-CN"/>
        </w:rPr>
      </w:pPr>
      <w:r>
        <w:rPr>
          <w:rFonts w:hint="eastAsia" w:ascii="宋体" w:hAnsi="宋体"/>
          <w:color w:val="000000"/>
          <w:sz w:val="24"/>
          <w:szCs w:val="32"/>
          <w:lang w:val="en-US" w:eastAsia="zh-CN"/>
        </w:rPr>
        <w:t>（5）评标方法与评标标准</w:t>
      </w:r>
    </w:p>
    <w:p w14:paraId="4E53D1E9">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4"/>
        <w:rPr>
          <w:rFonts w:hint="eastAsia" w:ascii="宋体" w:hAnsi="宋体"/>
          <w:color w:val="000000"/>
          <w:sz w:val="24"/>
          <w:szCs w:val="32"/>
          <w:lang w:val="en-US" w:eastAsia="zh-CN"/>
        </w:rPr>
      </w:pPr>
      <w:r>
        <w:rPr>
          <w:rFonts w:hint="eastAsia" w:ascii="宋体" w:hAnsi="宋体"/>
          <w:color w:val="000000"/>
          <w:sz w:val="24"/>
          <w:szCs w:val="32"/>
          <w:lang w:val="en-US" w:eastAsia="zh-CN"/>
        </w:rPr>
        <w:t>（6）投标文件格式</w:t>
      </w:r>
    </w:p>
    <w:p w14:paraId="5E1E2B4F">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请仔细检查招标文件是否齐全，如有缺漏请立即与招标代理机构联系解决。</w:t>
      </w:r>
    </w:p>
    <w:p w14:paraId="7E170000">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bookmarkStart w:id="77" w:name="_Toc16938527"/>
      <w:bookmarkStart w:id="78" w:name="_Toc5861"/>
      <w:bookmarkStart w:id="79" w:name="_Toc513029211"/>
      <w:bookmarkStart w:id="80" w:name="_Toc462564070"/>
      <w:bookmarkStart w:id="81" w:name="_Toc20823283"/>
    </w:p>
    <w:p w14:paraId="2695973E">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eastAsia="宋体" w:cs="宋体"/>
          <w:b/>
          <w:bCs/>
          <w:color w:val="000000"/>
          <w:sz w:val="24"/>
          <w:szCs w:val="24"/>
        </w:rPr>
      </w:pPr>
      <w:r>
        <w:rPr>
          <w:rFonts w:hint="eastAsia" w:ascii="宋体" w:hAnsi="宋体" w:eastAsia="宋体" w:cs="宋体"/>
          <w:b/>
          <w:bCs/>
          <w:color w:val="000000"/>
          <w:sz w:val="24"/>
          <w:szCs w:val="24"/>
        </w:rPr>
        <w:t>7、招标文件的澄清</w:t>
      </w:r>
      <w:bookmarkEnd w:id="77"/>
      <w:bookmarkEnd w:id="78"/>
      <w:bookmarkEnd w:id="79"/>
      <w:bookmarkEnd w:id="80"/>
      <w:bookmarkEnd w:id="81"/>
    </w:p>
    <w:p w14:paraId="45BB3B16">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7.1 任何要求对招标文件进行澄清的投标人，应在投标截止期十日前按招标公告中的通讯地址，以书面形式通知采购人。</w:t>
      </w:r>
    </w:p>
    <w:p w14:paraId="78BA269A">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82" w:name="_Toc20823284"/>
      <w:bookmarkStart w:id="83" w:name="_Toc513029212"/>
      <w:bookmarkStart w:id="84" w:name="_Toc16938528"/>
      <w:bookmarkStart w:id="85" w:name="_Toc462564071"/>
      <w:bookmarkStart w:id="86" w:name="_Toc22922"/>
      <w:r>
        <w:rPr>
          <w:rFonts w:hint="eastAsia" w:ascii="宋体" w:hAnsi="宋体" w:eastAsia="宋体" w:cs="宋体"/>
          <w:b/>
          <w:bCs/>
          <w:color w:val="000000"/>
          <w:sz w:val="24"/>
          <w:szCs w:val="24"/>
        </w:rPr>
        <w:t>8、招标文件的修改</w:t>
      </w:r>
      <w:bookmarkEnd w:id="82"/>
      <w:bookmarkEnd w:id="83"/>
      <w:bookmarkEnd w:id="84"/>
      <w:bookmarkEnd w:id="85"/>
      <w:bookmarkEnd w:id="86"/>
    </w:p>
    <w:p w14:paraId="046050C9">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en-US" w:eastAsia="zh-CN"/>
        </w:rPr>
      </w:pPr>
      <w:r>
        <w:rPr>
          <w:rFonts w:hint="eastAsia" w:ascii="宋体" w:hAnsi="宋体"/>
          <w:color w:val="000000"/>
          <w:sz w:val="24"/>
          <w:szCs w:val="32"/>
          <w:lang w:val="en-US" w:eastAsia="zh-CN"/>
        </w:rPr>
        <w:t>8.1 在投标截止时间前，采购人可以对招标文件进行修改。</w:t>
      </w:r>
    </w:p>
    <w:p w14:paraId="5FBB0C81">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en-US" w:eastAsia="zh-CN"/>
        </w:rPr>
      </w:pPr>
      <w:r>
        <w:rPr>
          <w:rFonts w:hint="eastAsia" w:ascii="宋体" w:hAnsi="宋体"/>
          <w:color w:val="000000"/>
          <w:sz w:val="24"/>
          <w:szCs w:val="32"/>
          <w:lang w:val="en-US" w:eastAsia="zh-CN"/>
        </w:rPr>
        <w:t>8.2 采购人有权按照法定的要求推迟投标截止日期和开标日期。</w:t>
      </w:r>
    </w:p>
    <w:p w14:paraId="344EDA12">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8.3 招标文件的修改将在中国政府采购网、江苏省政府采购网，盐城市政府采购网公布，补充文件将作为招标文件的组成部分，并对投标人具有约束力。</w:t>
      </w:r>
      <w:bookmarkStart w:id="87" w:name="_Toc20823285"/>
      <w:bookmarkStart w:id="88" w:name="_Toc16938529"/>
      <w:bookmarkStart w:id="89" w:name="_Toc30749"/>
      <w:bookmarkStart w:id="90" w:name="_Toc513029213"/>
      <w:bookmarkStart w:id="91" w:name="_Toc120614216"/>
      <w:bookmarkStart w:id="92" w:name="_Toc462564072"/>
    </w:p>
    <w:p w14:paraId="151CF550">
      <w:pPr>
        <w:keepNext w:val="0"/>
        <w:keepLines w:val="0"/>
        <w:pageBreakBefore w:val="0"/>
        <w:widowControl w:val="0"/>
        <w:kinsoku/>
        <w:wordWrap/>
        <w:overflowPunct/>
        <w:topLinePunct w:val="0"/>
        <w:autoSpaceDE/>
        <w:autoSpaceDN/>
        <w:bidi w:val="0"/>
        <w:adjustRightInd/>
        <w:snapToGrid/>
        <w:spacing w:line="320" w:lineRule="exact"/>
        <w:ind w:firstLine="482"/>
        <w:textAlignment w:val="auto"/>
        <w:outlineLvl w:val="1"/>
        <w:rPr>
          <w:rFonts w:hint="eastAsia" w:ascii="Times New Roman" w:hAnsi="Times New Roman"/>
          <w:b/>
          <w:bCs/>
          <w:color w:val="000000"/>
          <w:sz w:val="28"/>
          <w:szCs w:val="28"/>
        </w:rPr>
      </w:pPr>
      <w:r>
        <w:rPr>
          <w:rFonts w:hint="eastAsia" w:ascii="Times New Roman" w:hAnsi="Times New Roman"/>
          <w:b/>
          <w:bCs/>
          <w:color w:val="000000"/>
          <w:sz w:val="28"/>
          <w:szCs w:val="28"/>
        </w:rPr>
        <w:t>三、投标文件的编制</w:t>
      </w:r>
      <w:bookmarkEnd w:id="87"/>
      <w:bookmarkEnd w:id="88"/>
      <w:bookmarkEnd w:id="89"/>
      <w:bookmarkEnd w:id="90"/>
      <w:bookmarkEnd w:id="91"/>
      <w:bookmarkEnd w:id="92"/>
    </w:p>
    <w:p w14:paraId="15C380CE">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93" w:name="_Toc513029214"/>
      <w:bookmarkStart w:id="94" w:name="_Toc20876"/>
      <w:bookmarkStart w:id="95" w:name="_Toc20823286"/>
      <w:bookmarkStart w:id="96" w:name="_Toc462564073"/>
      <w:bookmarkStart w:id="97" w:name="_Toc16938530"/>
      <w:r>
        <w:rPr>
          <w:rFonts w:hint="eastAsia" w:ascii="宋体" w:hAnsi="宋体" w:eastAsia="宋体" w:cs="宋体"/>
          <w:b/>
          <w:bCs/>
          <w:color w:val="000000"/>
          <w:sz w:val="24"/>
          <w:szCs w:val="24"/>
        </w:rPr>
        <w:t>9、投标文件的语言及度量衡单位</w:t>
      </w:r>
      <w:bookmarkEnd w:id="93"/>
      <w:bookmarkEnd w:id="94"/>
      <w:bookmarkEnd w:id="95"/>
      <w:bookmarkEnd w:id="96"/>
      <w:bookmarkEnd w:id="97"/>
    </w:p>
    <w:p w14:paraId="43F29DAD">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9.1 投标人提交的投标文件以及投标人与采购中心就有关投标的所有来往通知、函件和文件均应使用</w:t>
      </w:r>
      <w:r>
        <w:rPr>
          <w:rFonts w:hint="eastAsia" w:ascii="宋体" w:hAnsi="宋体"/>
          <w:b/>
          <w:bCs/>
          <w:color w:val="000000"/>
          <w:sz w:val="24"/>
          <w:szCs w:val="32"/>
          <w:lang w:val="en-US" w:eastAsia="zh-CN"/>
        </w:rPr>
        <w:t>简体中文</w:t>
      </w:r>
      <w:r>
        <w:rPr>
          <w:rFonts w:hint="eastAsia" w:ascii="宋体" w:hAnsi="宋体"/>
          <w:color w:val="000000"/>
          <w:sz w:val="24"/>
          <w:szCs w:val="32"/>
          <w:lang w:val="en-US" w:eastAsia="zh-CN"/>
        </w:rPr>
        <w:t>。</w:t>
      </w:r>
    </w:p>
    <w:p w14:paraId="0842D85C">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9.2 除技术性能另有规定外，投标文件所使用的度量衡单位，均须采用国家法定计量单位。</w:t>
      </w:r>
    </w:p>
    <w:p w14:paraId="10C7AAE3">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98" w:name="_Toc20823287"/>
      <w:bookmarkStart w:id="99" w:name="_Toc513029215"/>
      <w:bookmarkStart w:id="100" w:name="_Toc11190"/>
      <w:bookmarkStart w:id="101" w:name="_Toc462564074"/>
      <w:bookmarkStart w:id="102" w:name="_Toc16938531"/>
      <w:r>
        <w:rPr>
          <w:rFonts w:hint="eastAsia" w:ascii="宋体" w:hAnsi="宋体" w:eastAsia="宋体" w:cs="宋体"/>
          <w:b/>
          <w:bCs/>
          <w:color w:val="000000"/>
          <w:sz w:val="24"/>
          <w:szCs w:val="24"/>
        </w:rPr>
        <w:t>10、投标文件构成</w:t>
      </w:r>
      <w:bookmarkEnd w:id="98"/>
      <w:bookmarkEnd w:id="99"/>
      <w:bookmarkEnd w:id="100"/>
      <w:bookmarkEnd w:id="101"/>
      <w:bookmarkEnd w:id="102"/>
    </w:p>
    <w:p w14:paraId="7D18891F">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10.1 投标人编写投标文件应按照招标文件要求及“第六章 投标文件格式”的要求制作投标文件，投标文件应（至少）包括（但不限于）：资格证明文件、符合性证明文件、投标分项报价表、技术要求响应及偏离表、商务要求响应及偏离表、其他证明文件、投标函、开标一览表、盐城市政府采购事前信用承诺书等部分（格式详见招标文件“第六章  投标文件格式”）。</w:t>
      </w:r>
    </w:p>
    <w:p w14:paraId="3F1E88E3">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10.2如标书制作工具中格式和内容与“中国政府采购网、江苏省政府采购网，盐城市政府采购网”发布的招标文件不一致，请以“中国政府采购网、江苏省政府采购网，盐城市政府采购网”发布的招标文件为准。</w:t>
      </w:r>
    </w:p>
    <w:p w14:paraId="242BA6D9">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03" w:name="_Hlt26670360"/>
      <w:bookmarkEnd w:id="103"/>
      <w:bookmarkStart w:id="104" w:name="_Hlt26668975"/>
      <w:bookmarkEnd w:id="104"/>
      <w:bookmarkStart w:id="105" w:name="_Hlt26954838"/>
      <w:bookmarkEnd w:id="105"/>
      <w:bookmarkStart w:id="106" w:name="_Toc49090509"/>
      <w:bookmarkStart w:id="107" w:name="_Toc513029216"/>
      <w:bookmarkStart w:id="108" w:name="_Toc513029219"/>
      <w:bookmarkStart w:id="109" w:name="_Toc49090507"/>
      <w:bookmarkStart w:id="110" w:name="_Toc6151"/>
      <w:bookmarkStart w:id="111" w:name="_Toc14577357"/>
      <w:bookmarkStart w:id="112" w:name="_Toc14577354"/>
      <w:bookmarkStart w:id="113" w:name="_Toc49090508"/>
      <w:bookmarkStart w:id="114" w:name="_Toc14577355"/>
      <w:r>
        <w:rPr>
          <w:rFonts w:hint="eastAsia" w:ascii="宋体" w:hAnsi="宋体" w:eastAsia="宋体" w:cs="宋体"/>
          <w:b/>
          <w:bCs/>
          <w:color w:val="000000"/>
          <w:sz w:val="24"/>
          <w:szCs w:val="24"/>
        </w:rPr>
        <w:t>11、证明投标人及投标标的符合招标文件规定的文件</w:t>
      </w:r>
      <w:bookmarkEnd w:id="106"/>
      <w:bookmarkEnd w:id="107"/>
      <w:bookmarkEnd w:id="108"/>
      <w:bookmarkEnd w:id="109"/>
      <w:bookmarkEnd w:id="110"/>
      <w:bookmarkEnd w:id="111"/>
      <w:bookmarkEnd w:id="112"/>
    </w:p>
    <w:p w14:paraId="2D154A3E">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11.1 投标人应按照招标文件要求提交证明文件，证明其及投标标的符合招标文件规定。</w:t>
      </w:r>
    </w:p>
    <w:p w14:paraId="3450774C">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11.2招标文件对证明文件无明确形式要求的，证明文件可以以文字资料、图纸和数据等形式提交。</w:t>
      </w:r>
      <w:bookmarkEnd w:id="113"/>
      <w:bookmarkEnd w:id="114"/>
    </w:p>
    <w:p w14:paraId="55232237">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15" w:name="_Toc6168"/>
      <w:r>
        <w:rPr>
          <w:rFonts w:hint="eastAsia" w:ascii="宋体" w:hAnsi="宋体" w:eastAsia="宋体" w:cs="宋体"/>
          <w:b/>
          <w:bCs/>
          <w:color w:val="000000"/>
          <w:sz w:val="24"/>
          <w:szCs w:val="24"/>
        </w:rPr>
        <w:t>12、投标分项报价表</w:t>
      </w:r>
      <w:bookmarkEnd w:id="115"/>
    </w:p>
    <w:p w14:paraId="528931FB">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en-US" w:eastAsia="zh-CN"/>
        </w:rPr>
      </w:pPr>
      <w:r>
        <w:rPr>
          <w:rFonts w:hint="eastAsia" w:ascii="宋体" w:hAnsi="宋体"/>
          <w:color w:val="000000"/>
          <w:sz w:val="24"/>
          <w:szCs w:val="32"/>
          <w:lang w:val="en-US" w:eastAsia="zh-CN"/>
        </w:rPr>
        <w:t>12.1 投标人应按照招标文件规定格式填报投标分项报价表。</w:t>
      </w:r>
    </w:p>
    <w:p w14:paraId="7DC81D45">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12.2投标货币。投标文件中的单价和总价无特殊规定的采用人民币报价，以元为单位标注。招标文件中另有规定的按规定执行。</w:t>
      </w:r>
    </w:p>
    <w:p w14:paraId="1744B243">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16" w:name="_Hlt26670482"/>
      <w:bookmarkEnd w:id="116"/>
      <w:bookmarkStart w:id="117" w:name="_Hlt26954848"/>
      <w:bookmarkEnd w:id="117"/>
      <w:bookmarkStart w:id="118" w:name="_Hlt26670486"/>
      <w:bookmarkEnd w:id="118"/>
      <w:bookmarkStart w:id="119" w:name="_Hlt26954846"/>
      <w:bookmarkEnd w:id="119"/>
      <w:bookmarkStart w:id="120" w:name="_Hlt26954731"/>
      <w:bookmarkEnd w:id="120"/>
      <w:bookmarkStart w:id="121" w:name="_Toc26762"/>
      <w:r>
        <w:rPr>
          <w:rFonts w:hint="eastAsia" w:ascii="宋体" w:hAnsi="宋体" w:eastAsia="宋体" w:cs="宋体"/>
          <w:b/>
          <w:bCs/>
          <w:color w:val="000000"/>
          <w:sz w:val="24"/>
          <w:szCs w:val="24"/>
        </w:rPr>
        <w:t>13、技术要求响应及偏离表、商务要求响应及偏离表</w:t>
      </w:r>
      <w:bookmarkEnd w:id="121"/>
    </w:p>
    <w:p w14:paraId="048FE8DC">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zh-CN" w:eastAsia="zh-CN"/>
        </w:rPr>
      </w:pPr>
      <w:r>
        <w:rPr>
          <w:rFonts w:hint="eastAsia" w:ascii="宋体" w:hAnsi="宋体"/>
          <w:color w:val="000000"/>
          <w:sz w:val="24"/>
          <w:szCs w:val="32"/>
          <w:lang w:val="zh-CN" w:eastAsia="zh-CN"/>
        </w:rPr>
        <w:t>13.1 投标人需对招标文件中的技术要求与商务要求逐项作出响应或偏离，并说明原因。</w:t>
      </w:r>
    </w:p>
    <w:p w14:paraId="3829F795">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zh-CN" w:eastAsia="zh-CN"/>
        </w:rPr>
      </w:pPr>
      <w:r>
        <w:rPr>
          <w:rFonts w:hint="eastAsia" w:ascii="宋体" w:hAnsi="宋体"/>
          <w:color w:val="000000"/>
          <w:sz w:val="24"/>
          <w:szCs w:val="32"/>
          <w:lang w:val="zh-CN" w:eastAsia="zh-CN"/>
        </w:rPr>
        <w:t>13.2 投标人可在投标文件中提供认为需要的其他技术文件或说明。</w:t>
      </w:r>
    </w:p>
    <w:p w14:paraId="0347E658">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22" w:name="_Toc26169"/>
      <w:r>
        <w:rPr>
          <w:rFonts w:hint="eastAsia" w:ascii="宋体" w:hAnsi="宋体" w:eastAsia="宋体" w:cs="宋体"/>
          <w:b/>
          <w:bCs/>
          <w:color w:val="000000"/>
          <w:sz w:val="24"/>
          <w:szCs w:val="24"/>
        </w:rPr>
        <w:t>14、服务承诺、培训计划、人员安排及其他</w:t>
      </w:r>
      <w:bookmarkEnd w:id="122"/>
    </w:p>
    <w:p w14:paraId="6D3C5909">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zh-CN" w:eastAsia="zh-CN"/>
        </w:rPr>
      </w:pPr>
      <w:r>
        <w:rPr>
          <w:rFonts w:hint="eastAsia" w:ascii="宋体" w:hAnsi="宋体"/>
          <w:color w:val="000000"/>
          <w:sz w:val="24"/>
          <w:szCs w:val="32"/>
          <w:lang w:val="zh-CN" w:eastAsia="zh-CN"/>
        </w:rPr>
        <w:t>14.1 投标人需根据招标文件要求提供有关售后服务的管理制度，售后服务机构的分布情况，售后服务人员的数量、素质、技术水平及售后服务的反应能力等。</w:t>
      </w:r>
    </w:p>
    <w:p w14:paraId="282BE085">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zh-CN" w:eastAsia="zh-CN"/>
        </w:rPr>
      </w:pPr>
      <w:r>
        <w:rPr>
          <w:rFonts w:hint="eastAsia" w:ascii="宋体" w:hAnsi="宋体"/>
          <w:color w:val="000000"/>
          <w:sz w:val="24"/>
          <w:szCs w:val="32"/>
          <w:lang w:val="zh-CN" w:eastAsia="zh-CN"/>
        </w:rPr>
        <w:t>14.2 投标人需根据招标文件要求提供培训计划。</w:t>
      </w:r>
    </w:p>
    <w:p w14:paraId="3E7DF519">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zh-CN" w:eastAsia="zh-CN"/>
        </w:rPr>
      </w:pPr>
      <w:r>
        <w:rPr>
          <w:rFonts w:hint="eastAsia" w:ascii="宋体" w:hAnsi="宋体"/>
          <w:color w:val="000000"/>
          <w:sz w:val="24"/>
          <w:szCs w:val="32"/>
          <w:lang w:val="zh-CN" w:eastAsia="zh-CN"/>
        </w:rPr>
        <w:t>14.3 投标人需根据招标文件要求提供所投标的的主要组成部分、功能设计、实现思路及关键技术等。</w:t>
      </w:r>
    </w:p>
    <w:p w14:paraId="17A13368">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23" w:name="_Toc15690"/>
      <w:bookmarkStart w:id="124" w:name="_Toc49090510"/>
      <w:bookmarkStart w:id="125" w:name="_Toc14577359"/>
      <w:r>
        <w:rPr>
          <w:rFonts w:hint="eastAsia" w:ascii="宋体" w:hAnsi="宋体" w:eastAsia="宋体" w:cs="宋体"/>
          <w:b/>
          <w:bCs/>
          <w:color w:val="000000"/>
          <w:sz w:val="24"/>
          <w:szCs w:val="24"/>
        </w:rPr>
        <w:t>15、投标函和开标一览表</w:t>
      </w:r>
      <w:bookmarkEnd w:id="123"/>
    </w:p>
    <w:p w14:paraId="558C011E">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zh-CN" w:eastAsia="zh-CN"/>
        </w:rPr>
      </w:pPr>
      <w:r>
        <w:rPr>
          <w:rFonts w:hint="eastAsia" w:ascii="宋体" w:hAnsi="宋体"/>
          <w:color w:val="000000"/>
          <w:sz w:val="24"/>
          <w:szCs w:val="32"/>
          <w:lang w:val="zh-CN" w:eastAsia="zh-CN"/>
        </w:rPr>
        <w:t>15.1 投标人应按照招标文件中提供的格式完整、正确填写投标函、开标一览表。</w:t>
      </w:r>
    </w:p>
    <w:p w14:paraId="0AFA31AC">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zh-CN" w:eastAsia="zh-CN"/>
        </w:rPr>
      </w:pPr>
      <w:r>
        <w:rPr>
          <w:rFonts w:hint="eastAsia" w:ascii="宋体" w:hAnsi="宋体"/>
          <w:color w:val="000000"/>
          <w:sz w:val="24"/>
          <w:szCs w:val="32"/>
          <w:lang w:val="zh-CN" w:eastAsia="zh-CN"/>
        </w:rPr>
        <w:t>15.2 对于采用货币报价的项目，开标一览表中的投标总报价应与投标分项报价表中的投标总报价一致，如不一致，不作为无效投标处理，但评标时按开标一览表中价格为准。</w:t>
      </w:r>
      <w:bookmarkEnd w:id="124"/>
      <w:bookmarkEnd w:id="125"/>
    </w:p>
    <w:p w14:paraId="3EBD4660">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26" w:name="_Toc14577360"/>
      <w:bookmarkStart w:id="127" w:name="_Toc49090511"/>
      <w:bookmarkStart w:id="128" w:name="_Toc12329"/>
      <w:r>
        <w:rPr>
          <w:rFonts w:hint="eastAsia" w:ascii="宋体" w:hAnsi="宋体" w:eastAsia="宋体" w:cs="宋体"/>
          <w:b/>
          <w:bCs/>
          <w:color w:val="000000"/>
          <w:sz w:val="24"/>
          <w:szCs w:val="24"/>
        </w:rPr>
        <w:t>16、投标有效期</w:t>
      </w:r>
      <w:bookmarkEnd w:id="126"/>
      <w:bookmarkEnd w:id="127"/>
      <w:bookmarkEnd w:id="128"/>
    </w:p>
    <w:p w14:paraId="7CF6DAA6">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zh-CN" w:eastAsia="zh-CN"/>
        </w:rPr>
      </w:pPr>
      <w:r>
        <w:rPr>
          <w:rFonts w:hint="eastAsia" w:ascii="宋体" w:hAnsi="宋体"/>
          <w:color w:val="000000"/>
          <w:sz w:val="24"/>
          <w:szCs w:val="32"/>
          <w:lang w:val="zh-CN" w:eastAsia="zh-CN"/>
        </w:rPr>
        <w:t>16.1投标有效期为采购人规定的开标之日后</w:t>
      </w:r>
      <w:r>
        <w:rPr>
          <w:rFonts w:hint="eastAsia" w:ascii="宋体" w:hAnsi="宋体"/>
          <w:b/>
          <w:bCs/>
          <w:color w:val="000000"/>
          <w:sz w:val="24"/>
          <w:szCs w:val="32"/>
          <w:u w:val="single"/>
          <w:lang w:val="zh-CN" w:eastAsia="zh-CN"/>
        </w:rPr>
        <w:t>六十（60）天</w:t>
      </w:r>
      <w:r>
        <w:rPr>
          <w:rFonts w:hint="eastAsia" w:ascii="宋体" w:hAnsi="宋体"/>
          <w:color w:val="000000"/>
          <w:sz w:val="24"/>
          <w:szCs w:val="32"/>
          <w:lang w:val="zh-CN" w:eastAsia="zh-CN"/>
        </w:rPr>
        <w:t>。投标有效期比规定短的将被视为未实质性响应招标文件而予以拒绝。</w:t>
      </w:r>
    </w:p>
    <w:p w14:paraId="442E3743">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29" w:name="_Toc30215"/>
      <w:r>
        <w:rPr>
          <w:rFonts w:hint="eastAsia" w:ascii="宋体" w:hAnsi="宋体" w:eastAsia="宋体" w:cs="宋体"/>
          <w:b/>
          <w:bCs/>
          <w:color w:val="000000"/>
          <w:sz w:val="24"/>
          <w:szCs w:val="24"/>
        </w:rPr>
        <w:t>17、投标有效期的延长</w:t>
      </w:r>
      <w:bookmarkEnd w:id="129"/>
    </w:p>
    <w:p w14:paraId="0D1571AC">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olor w:val="000000"/>
          <w:sz w:val="21"/>
          <w:szCs w:val="21"/>
          <w:lang w:val="zh-CN"/>
        </w:rPr>
      </w:pPr>
      <w:r>
        <w:rPr>
          <w:rFonts w:hint="eastAsia" w:ascii="宋体" w:hAnsi="宋体"/>
          <w:color w:val="000000"/>
          <w:sz w:val="24"/>
          <w:szCs w:val="32"/>
          <w:lang w:val="zh-CN" w:eastAsia="zh-CN"/>
        </w:rPr>
        <w:t>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079335F1">
      <w:pPr>
        <w:keepNext/>
        <w:keepLines/>
        <w:pageBreakBefore w:val="0"/>
        <w:widowControl w:val="0"/>
        <w:kinsoku/>
        <w:wordWrap/>
        <w:overflowPunct/>
        <w:topLinePunct w:val="0"/>
        <w:autoSpaceDE/>
        <w:autoSpaceDN/>
        <w:bidi w:val="0"/>
        <w:adjustRightInd/>
        <w:snapToGrid/>
        <w:spacing w:before="145" w:after="145" w:line="400" w:lineRule="exact"/>
        <w:ind w:firstLine="499"/>
        <w:textAlignment w:val="auto"/>
        <w:outlineLvl w:val="1"/>
        <w:rPr>
          <w:rFonts w:hint="eastAsia" w:ascii="Times New Roman" w:hAnsi="Times New Roman"/>
          <w:b/>
          <w:bCs/>
          <w:color w:val="000000"/>
          <w:sz w:val="28"/>
          <w:szCs w:val="28"/>
        </w:rPr>
      </w:pPr>
      <w:bookmarkStart w:id="130" w:name="_Hlt26954739"/>
      <w:bookmarkEnd w:id="130"/>
      <w:bookmarkStart w:id="131" w:name="_Hlt26954852"/>
      <w:bookmarkEnd w:id="131"/>
      <w:bookmarkStart w:id="132" w:name="_Toc29933"/>
      <w:bookmarkStart w:id="133" w:name="_Toc513029224"/>
      <w:bookmarkStart w:id="134" w:name="_Toc120614217"/>
      <w:bookmarkStart w:id="135" w:name="_Toc16938540"/>
      <w:bookmarkStart w:id="136" w:name="_Toc20823296"/>
      <w:r>
        <w:rPr>
          <w:rFonts w:hint="eastAsia" w:ascii="Times New Roman" w:hAnsi="Times New Roman"/>
          <w:b/>
          <w:bCs/>
          <w:color w:val="000000"/>
          <w:sz w:val="28"/>
          <w:szCs w:val="28"/>
        </w:rPr>
        <w:t>四、投标文件的递交</w:t>
      </w:r>
      <w:bookmarkEnd w:id="132"/>
      <w:bookmarkEnd w:id="133"/>
      <w:bookmarkEnd w:id="134"/>
      <w:bookmarkEnd w:id="135"/>
      <w:bookmarkEnd w:id="136"/>
    </w:p>
    <w:p w14:paraId="19A16A68">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37" w:name="_Toc513029225"/>
      <w:bookmarkStart w:id="138" w:name="_Toc462564084"/>
      <w:bookmarkStart w:id="139" w:name="_Toc20823297"/>
      <w:bookmarkStart w:id="140" w:name="_Toc16938541"/>
      <w:bookmarkStart w:id="141" w:name="_Toc17129"/>
      <w:r>
        <w:rPr>
          <w:rFonts w:hint="eastAsia" w:ascii="宋体" w:hAnsi="宋体" w:eastAsia="宋体" w:cs="宋体"/>
          <w:b/>
          <w:bCs/>
          <w:color w:val="000000"/>
          <w:sz w:val="24"/>
          <w:szCs w:val="24"/>
        </w:rPr>
        <w:t>18、电子投标文件</w:t>
      </w:r>
      <w:bookmarkEnd w:id="137"/>
      <w:bookmarkEnd w:id="138"/>
      <w:bookmarkEnd w:id="139"/>
      <w:bookmarkEnd w:id="140"/>
      <w:r>
        <w:rPr>
          <w:rFonts w:hint="eastAsia" w:ascii="宋体" w:hAnsi="宋体" w:eastAsia="宋体" w:cs="宋体"/>
          <w:b/>
          <w:bCs/>
          <w:color w:val="000000"/>
          <w:sz w:val="24"/>
          <w:szCs w:val="24"/>
        </w:rPr>
        <w:t>的递交</w:t>
      </w:r>
      <w:bookmarkEnd w:id="141"/>
    </w:p>
    <w:p w14:paraId="57A9581F">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zh-CN" w:eastAsia="zh-CN"/>
        </w:rPr>
      </w:pPr>
      <w:r>
        <w:rPr>
          <w:rFonts w:hint="eastAsia" w:ascii="宋体" w:hAnsi="宋体"/>
          <w:color w:val="000000"/>
          <w:sz w:val="24"/>
          <w:szCs w:val="32"/>
          <w:lang w:val="zh-CN" w:eastAsia="zh-CN"/>
        </w:rPr>
        <w:t>18.1投标人应当按照《操作手册》规定，在投标截止时间前制作并上传电子投标文件。</w:t>
      </w:r>
      <w:bookmarkStart w:id="142" w:name="_Toc16938542"/>
      <w:bookmarkStart w:id="143" w:name="_Toc20823298"/>
      <w:bookmarkStart w:id="144" w:name="_Toc513029226"/>
    </w:p>
    <w:p w14:paraId="278641E8">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45" w:name="_Toc1119"/>
      <w:r>
        <w:rPr>
          <w:rFonts w:hint="eastAsia" w:ascii="宋体" w:hAnsi="宋体" w:eastAsia="宋体" w:cs="宋体"/>
          <w:b/>
          <w:bCs/>
          <w:color w:val="000000"/>
          <w:sz w:val="24"/>
          <w:szCs w:val="24"/>
        </w:rPr>
        <w:t>19、投标截止日期</w:t>
      </w:r>
      <w:bookmarkEnd w:id="142"/>
      <w:bookmarkEnd w:id="143"/>
      <w:bookmarkEnd w:id="144"/>
      <w:bookmarkEnd w:id="145"/>
    </w:p>
    <w:p w14:paraId="159A7E0D">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zh-CN" w:eastAsia="zh-CN"/>
        </w:rPr>
      </w:pPr>
      <w:r>
        <w:rPr>
          <w:rFonts w:hint="eastAsia" w:ascii="宋体" w:hAnsi="宋体"/>
          <w:color w:val="000000"/>
          <w:sz w:val="24"/>
          <w:szCs w:val="24"/>
          <w:lang w:val="zh-CN"/>
        </w:rPr>
        <w:t xml:space="preserve">19.1 </w:t>
      </w:r>
      <w:r>
        <w:rPr>
          <w:rFonts w:hint="eastAsia" w:ascii="宋体" w:hAnsi="宋体"/>
          <w:i/>
          <w:iCs/>
          <w:color w:val="000000"/>
          <w:sz w:val="24"/>
          <w:szCs w:val="24"/>
          <w:u w:val="single"/>
          <w:lang w:val="zh-CN"/>
        </w:rPr>
        <w:t>投标人上传电子投标文件的时间不得迟于招标公告中规定的投标截止时间。</w:t>
      </w:r>
      <w:r>
        <w:rPr>
          <w:rFonts w:hint="eastAsia" w:ascii="宋体" w:hAnsi="宋体"/>
          <w:color w:val="000000"/>
          <w:sz w:val="24"/>
          <w:szCs w:val="32"/>
          <w:lang w:val="zh-CN" w:eastAsia="zh-CN"/>
        </w:rPr>
        <w:t>投标人应充分考虑到网络环境、网络带宽等风险因素，如因投标人自身原因造成的电子投标文件上传不成功的按照本招标文件第二章第27.1.2条规定做无效投标处理。</w:t>
      </w:r>
    </w:p>
    <w:p w14:paraId="06935B91">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zh-CN" w:eastAsia="zh-CN"/>
        </w:rPr>
      </w:pPr>
      <w:r>
        <w:rPr>
          <w:rFonts w:hint="eastAsia" w:ascii="宋体" w:hAnsi="宋体"/>
          <w:color w:val="000000"/>
          <w:sz w:val="24"/>
          <w:szCs w:val="32"/>
          <w:lang w:val="zh-CN" w:eastAsia="zh-CN"/>
        </w:rPr>
        <w:t>19.2 招标人可以按照规定，通过修改招标文件酌情延长投标截止日期，在此情况下，投标人的所有权利和义务以及投标人受制的截止日期均应以延长后新的截止日期为准。</w:t>
      </w:r>
    </w:p>
    <w:p w14:paraId="691CDF80">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46" w:name="_Toc513029227"/>
      <w:bookmarkStart w:id="147" w:name="_Toc16938543"/>
      <w:bookmarkStart w:id="148" w:name="_Toc20823299"/>
      <w:bookmarkStart w:id="149" w:name="_Toc23403"/>
      <w:r>
        <w:rPr>
          <w:rFonts w:hint="eastAsia" w:ascii="宋体" w:hAnsi="宋体" w:eastAsia="宋体" w:cs="宋体"/>
          <w:b/>
          <w:bCs/>
          <w:color w:val="000000"/>
          <w:sz w:val="24"/>
          <w:szCs w:val="24"/>
        </w:rPr>
        <w:t>20、投标文件</w:t>
      </w:r>
      <w:bookmarkEnd w:id="146"/>
      <w:bookmarkEnd w:id="147"/>
      <w:bookmarkEnd w:id="148"/>
      <w:r>
        <w:rPr>
          <w:rFonts w:hint="eastAsia" w:ascii="宋体" w:hAnsi="宋体" w:eastAsia="宋体" w:cs="宋体"/>
          <w:b/>
          <w:bCs/>
          <w:color w:val="000000"/>
          <w:sz w:val="24"/>
          <w:szCs w:val="24"/>
        </w:rPr>
        <w:t>的拒收</w:t>
      </w:r>
      <w:bookmarkEnd w:id="149"/>
    </w:p>
    <w:p w14:paraId="00C170E9">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zh-CN" w:eastAsia="zh-CN"/>
        </w:rPr>
      </w:pPr>
      <w:r>
        <w:rPr>
          <w:rFonts w:hint="eastAsia" w:ascii="宋体" w:hAnsi="宋体"/>
          <w:color w:val="000000"/>
          <w:sz w:val="24"/>
          <w:szCs w:val="32"/>
          <w:lang w:val="zh-CN" w:eastAsia="zh-CN"/>
        </w:rPr>
        <w:t>20.1 招标代理机构拒绝接收在其规定的投标截止时间后上传的任何投标文件。</w:t>
      </w:r>
    </w:p>
    <w:p w14:paraId="1955CA77">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50" w:name="_Toc27376"/>
      <w:bookmarkStart w:id="151" w:name="_Toc513029228"/>
      <w:bookmarkStart w:id="152" w:name="_Toc20823300"/>
      <w:bookmarkStart w:id="153" w:name="_Toc16938544"/>
      <w:r>
        <w:rPr>
          <w:rFonts w:hint="eastAsia" w:ascii="宋体" w:hAnsi="宋体" w:eastAsia="宋体" w:cs="宋体"/>
          <w:b/>
          <w:bCs/>
          <w:color w:val="000000"/>
          <w:sz w:val="24"/>
          <w:szCs w:val="24"/>
        </w:rPr>
        <w:t>21、投标文件的撤回和修改</w:t>
      </w:r>
      <w:bookmarkEnd w:id="150"/>
      <w:bookmarkEnd w:id="151"/>
      <w:bookmarkEnd w:id="152"/>
      <w:bookmarkEnd w:id="153"/>
    </w:p>
    <w:p w14:paraId="5EBF598F">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zh-CN" w:eastAsia="zh-CN"/>
        </w:rPr>
      </w:pPr>
      <w:r>
        <w:rPr>
          <w:rFonts w:hint="eastAsia" w:ascii="宋体" w:hAnsi="宋体"/>
          <w:color w:val="000000"/>
          <w:sz w:val="24"/>
          <w:szCs w:val="32"/>
          <w:lang w:val="zh-CN" w:eastAsia="zh-CN"/>
        </w:rPr>
        <w:t>21.1 投标文件的撤回</w:t>
      </w:r>
    </w:p>
    <w:p w14:paraId="7B2C2AE1">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4"/>
        <w:rPr>
          <w:rFonts w:hint="eastAsia" w:ascii="宋体" w:hAnsi="宋体"/>
          <w:color w:val="000000"/>
          <w:sz w:val="24"/>
          <w:szCs w:val="32"/>
          <w:lang w:val="zh-CN" w:eastAsia="zh-CN"/>
        </w:rPr>
      </w:pPr>
      <w:r>
        <w:rPr>
          <w:rFonts w:hint="eastAsia" w:ascii="宋体" w:hAnsi="宋体"/>
          <w:color w:val="000000"/>
          <w:sz w:val="24"/>
          <w:szCs w:val="32"/>
          <w:lang w:val="zh-CN" w:eastAsia="zh-CN"/>
        </w:rPr>
        <w:t>21.1.1 电子投标文件的撤回</w:t>
      </w:r>
    </w:p>
    <w:p w14:paraId="6448DF05">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5"/>
        <w:rPr>
          <w:rFonts w:hint="eastAsia" w:ascii="宋体" w:hAnsi="宋体"/>
          <w:color w:val="000000"/>
          <w:sz w:val="24"/>
          <w:szCs w:val="32"/>
          <w:lang w:val="zh-CN" w:eastAsia="zh-CN"/>
        </w:rPr>
      </w:pPr>
      <w:r>
        <w:rPr>
          <w:rFonts w:hint="eastAsia" w:ascii="宋体" w:hAnsi="宋体"/>
          <w:color w:val="000000"/>
          <w:sz w:val="24"/>
          <w:szCs w:val="32"/>
          <w:lang w:val="zh-CN" w:eastAsia="zh-CN"/>
        </w:rPr>
        <w:t>投标人可在投标截止时间前，撤回其电子投标文件，具体操作方法见《操作手册》。</w:t>
      </w:r>
    </w:p>
    <w:p w14:paraId="3924AF2D">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4"/>
        <w:rPr>
          <w:rFonts w:hint="eastAsia" w:ascii="宋体" w:hAnsi="宋体"/>
          <w:color w:val="000000"/>
          <w:sz w:val="24"/>
          <w:szCs w:val="32"/>
          <w:lang w:val="zh-CN" w:eastAsia="zh-CN"/>
        </w:rPr>
      </w:pPr>
      <w:r>
        <w:rPr>
          <w:rFonts w:hint="eastAsia" w:ascii="宋体" w:hAnsi="宋体"/>
          <w:color w:val="000000"/>
          <w:sz w:val="24"/>
          <w:szCs w:val="32"/>
          <w:lang w:val="zh-CN" w:eastAsia="zh-CN"/>
        </w:rPr>
        <w:t>21.1.2 投标人撤回电子投标文件，则认为其不再参与本项目投标活动。</w:t>
      </w:r>
    </w:p>
    <w:p w14:paraId="6386D01E">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olor w:val="000000"/>
          <w:sz w:val="24"/>
          <w:szCs w:val="32"/>
          <w:lang w:val="zh-CN" w:eastAsia="zh-CN"/>
        </w:rPr>
      </w:pPr>
      <w:r>
        <w:rPr>
          <w:rFonts w:hint="eastAsia" w:ascii="宋体" w:hAnsi="宋体"/>
          <w:color w:val="000000"/>
          <w:sz w:val="24"/>
          <w:szCs w:val="32"/>
          <w:lang w:val="zh-CN" w:eastAsia="zh-CN"/>
        </w:rPr>
        <w:t>21.2 投标文件的修改</w:t>
      </w:r>
    </w:p>
    <w:p w14:paraId="5C954158">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zh-CN" w:eastAsia="zh-CN"/>
        </w:rPr>
      </w:pPr>
      <w:r>
        <w:rPr>
          <w:rFonts w:hint="eastAsia" w:ascii="宋体" w:hAnsi="宋体"/>
          <w:color w:val="000000"/>
          <w:sz w:val="24"/>
          <w:szCs w:val="32"/>
          <w:lang w:val="zh-CN" w:eastAsia="zh-CN"/>
        </w:rPr>
        <w:t>21.2.1投标人可在投标截止时间前，对其电子投标文件进行修改，具体操作方法见《操作手册》。</w:t>
      </w:r>
    </w:p>
    <w:p w14:paraId="2309E5AD">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4"/>
        <w:rPr>
          <w:rFonts w:hint="eastAsia" w:ascii="宋体" w:hAnsi="宋体"/>
          <w:color w:val="000000"/>
          <w:sz w:val="24"/>
          <w:szCs w:val="32"/>
          <w:lang w:val="zh-CN" w:eastAsia="zh-CN"/>
        </w:rPr>
      </w:pPr>
      <w:r>
        <w:rPr>
          <w:rFonts w:hint="eastAsia" w:ascii="宋体" w:hAnsi="宋体"/>
          <w:color w:val="000000"/>
          <w:sz w:val="24"/>
          <w:szCs w:val="32"/>
          <w:lang w:val="zh-CN" w:eastAsia="zh-CN"/>
        </w:rPr>
        <w:t>21.2.2 在投标截止时间之后，投标人不得对其电子投标文件作任何修改。</w:t>
      </w:r>
    </w:p>
    <w:p w14:paraId="362EA578">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olor w:val="000000"/>
          <w:sz w:val="24"/>
          <w:szCs w:val="32"/>
          <w:lang w:val="zh-CN" w:eastAsia="zh-CN"/>
        </w:rPr>
      </w:pPr>
      <w:r>
        <w:rPr>
          <w:rFonts w:hint="eastAsia" w:ascii="宋体" w:hAnsi="宋体"/>
          <w:color w:val="000000"/>
          <w:sz w:val="24"/>
          <w:szCs w:val="32"/>
          <w:lang w:val="zh-CN" w:eastAsia="zh-CN"/>
        </w:rPr>
        <w:t>21.3 在投标截止时间至招标文件中规定的投标有效期满之间的这段时间内，投标人不得撤回其投标。</w:t>
      </w:r>
    </w:p>
    <w:p w14:paraId="696774ED">
      <w:pPr>
        <w:keepNext/>
        <w:keepLines/>
        <w:pageBreakBefore w:val="0"/>
        <w:widowControl w:val="0"/>
        <w:kinsoku/>
        <w:wordWrap/>
        <w:overflowPunct/>
        <w:topLinePunct w:val="0"/>
        <w:autoSpaceDE/>
        <w:autoSpaceDN/>
        <w:bidi w:val="0"/>
        <w:adjustRightInd/>
        <w:snapToGrid/>
        <w:spacing w:before="145" w:after="145" w:line="400" w:lineRule="exact"/>
        <w:ind w:firstLine="499"/>
        <w:textAlignment w:val="auto"/>
        <w:outlineLvl w:val="1"/>
        <w:rPr>
          <w:rFonts w:hint="eastAsia" w:ascii="Times New Roman" w:hAnsi="Times New Roman"/>
          <w:b/>
          <w:bCs/>
          <w:color w:val="000000"/>
          <w:sz w:val="28"/>
          <w:szCs w:val="28"/>
        </w:rPr>
      </w:pPr>
      <w:bookmarkStart w:id="154" w:name="_Toc20823301"/>
      <w:bookmarkStart w:id="155" w:name="_Toc513029229"/>
      <w:bookmarkStart w:id="156" w:name="_Toc16938545"/>
      <w:bookmarkStart w:id="157" w:name="_Toc2454"/>
      <w:bookmarkStart w:id="158" w:name="_Toc120614218"/>
      <w:r>
        <w:rPr>
          <w:rFonts w:hint="eastAsia" w:ascii="Times New Roman" w:hAnsi="Times New Roman"/>
          <w:b/>
          <w:bCs/>
          <w:color w:val="000000"/>
          <w:sz w:val="28"/>
          <w:szCs w:val="28"/>
        </w:rPr>
        <w:t>五、开标与评标</w:t>
      </w:r>
      <w:bookmarkEnd w:id="154"/>
      <w:bookmarkEnd w:id="155"/>
      <w:bookmarkEnd w:id="156"/>
      <w:bookmarkEnd w:id="157"/>
      <w:bookmarkEnd w:id="158"/>
    </w:p>
    <w:p w14:paraId="3D99840D">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59" w:name="_Toc20823302"/>
      <w:bookmarkStart w:id="160" w:name="_Toc16938546"/>
      <w:bookmarkStart w:id="161" w:name="_Toc513029230"/>
      <w:bookmarkStart w:id="162" w:name="_Toc25715"/>
      <w:r>
        <w:rPr>
          <w:rFonts w:hint="eastAsia" w:ascii="宋体" w:hAnsi="宋体" w:eastAsia="宋体" w:cs="宋体"/>
          <w:b/>
          <w:bCs/>
          <w:color w:val="000000"/>
          <w:sz w:val="24"/>
          <w:szCs w:val="24"/>
        </w:rPr>
        <w:t>22、开标</w:t>
      </w:r>
      <w:bookmarkEnd w:id="159"/>
      <w:bookmarkEnd w:id="160"/>
      <w:bookmarkEnd w:id="161"/>
      <w:bookmarkEnd w:id="162"/>
    </w:p>
    <w:p w14:paraId="37298D10">
      <w:pPr>
        <w:keepNext w:val="0"/>
        <w:keepLines w:val="0"/>
        <w:pageBreakBefore w:val="0"/>
        <w:widowControl w:val="0"/>
        <w:kinsoku/>
        <w:wordWrap/>
        <w:overflowPunct/>
        <w:topLinePunct w:val="0"/>
        <w:autoSpaceDE/>
        <w:autoSpaceDN/>
        <w:bidi w:val="0"/>
        <w:adjustRightInd/>
        <w:snapToGrid/>
        <w:spacing w:line="360" w:lineRule="exact"/>
        <w:ind w:firstLine="360"/>
        <w:textAlignment w:val="auto"/>
        <w:rPr>
          <w:rFonts w:ascii="Times New Roman" w:hAnsi="Times New Roman"/>
          <w:color w:val="000000"/>
          <w:sz w:val="24"/>
          <w:szCs w:val="24"/>
        </w:rPr>
      </w:pPr>
      <w:r>
        <w:rPr>
          <w:rFonts w:hint="eastAsia" w:ascii="宋体" w:hAnsi="宋体"/>
          <w:color w:val="000000"/>
          <w:sz w:val="24"/>
          <w:szCs w:val="24"/>
        </w:rPr>
        <w:t>2</w:t>
      </w:r>
      <w:r>
        <w:rPr>
          <w:rFonts w:ascii="宋体" w:hAnsi="宋体"/>
          <w:color w:val="000000"/>
          <w:sz w:val="24"/>
          <w:szCs w:val="24"/>
        </w:rPr>
        <w:t>2</w:t>
      </w:r>
      <w:r>
        <w:rPr>
          <w:rFonts w:hint="eastAsia" w:ascii="宋体" w:hAnsi="宋体"/>
          <w:color w:val="000000"/>
          <w:sz w:val="24"/>
          <w:szCs w:val="24"/>
        </w:rPr>
        <w:t>.1</w:t>
      </w:r>
      <w:r>
        <w:rPr>
          <w:rFonts w:hint="eastAsia" w:ascii="宋体" w:hAnsi="宋体"/>
          <w:bCs/>
          <w:color w:val="000000"/>
          <w:sz w:val="24"/>
          <w:szCs w:val="24"/>
        </w:rPr>
        <w:t xml:space="preserve"> </w:t>
      </w:r>
      <w:r>
        <w:rPr>
          <w:rFonts w:hint="eastAsia" w:ascii="宋体" w:hAnsi="宋体"/>
          <w:color w:val="000000"/>
          <w:sz w:val="24"/>
          <w:szCs w:val="24"/>
        </w:rPr>
        <w:t>招标代理机构</w:t>
      </w:r>
      <w:r>
        <w:rPr>
          <w:rFonts w:hint="eastAsia" w:ascii="宋体" w:hAnsi="宋体"/>
          <w:bCs/>
          <w:color w:val="000000"/>
          <w:sz w:val="24"/>
          <w:szCs w:val="24"/>
        </w:rPr>
        <w:t>将在招标公告中规定的时间和地点组织公开开标</w:t>
      </w:r>
      <w:r>
        <w:rPr>
          <w:rFonts w:hint="eastAsia" w:ascii="宋体" w:hAnsi="宋体"/>
          <w:color w:val="000000"/>
          <w:sz w:val="24"/>
          <w:szCs w:val="24"/>
        </w:rPr>
        <w:t>。投标人应当按照《操作手册》规定，</w:t>
      </w:r>
      <w:r>
        <w:rPr>
          <w:rFonts w:ascii="宋体" w:hAnsi="宋体"/>
          <w:color w:val="000000"/>
          <w:sz w:val="24"/>
          <w:szCs w:val="24"/>
        </w:rPr>
        <w:t>参加开标活动</w:t>
      </w:r>
      <w:r>
        <w:rPr>
          <w:rFonts w:hint="eastAsia" w:ascii="宋体" w:hAnsi="宋体"/>
          <w:color w:val="000000"/>
          <w:sz w:val="24"/>
          <w:szCs w:val="24"/>
        </w:rPr>
        <w:t>和在</w:t>
      </w:r>
      <w:r>
        <w:rPr>
          <w:rFonts w:hint="eastAsia" w:ascii="宋体" w:hAnsi="宋体"/>
          <w:color w:val="FF0000"/>
          <w:sz w:val="24"/>
          <w:szCs w:val="24"/>
        </w:rPr>
        <w:t>苏采云系统</w:t>
      </w:r>
      <w:r>
        <w:rPr>
          <w:rFonts w:hint="eastAsia" w:ascii="宋体" w:hAnsi="宋体"/>
          <w:color w:val="000000"/>
          <w:sz w:val="24"/>
          <w:szCs w:val="24"/>
        </w:rPr>
        <w:t>规定的时间内对投标文件进行解密。</w:t>
      </w:r>
    </w:p>
    <w:p w14:paraId="7B7F91B2">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000000"/>
          <w:sz w:val="24"/>
          <w:szCs w:val="24"/>
        </w:rPr>
      </w:pPr>
      <w:r>
        <w:rPr>
          <w:rFonts w:hint="eastAsia" w:ascii="宋体" w:hAnsi="宋体"/>
          <w:bCs/>
          <w:color w:val="000000"/>
          <w:sz w:val="24"/>
          <w:szCs w:val="24"/>
        </w:rPr>
        <w:t>2</w:t>
      </w:r>
      <w:r>
        <w:rPr>
          <w:rFonts w:ascii="宋体" w:hAnsi="宋体"/>
          <w:bCs/>
          <w:color w:val="000000"/>
          <w:sz w:val="24"/>
          <w:szCs w:val="24"/>
        </w:rPr>
        <w:t>2</w:t>
      </w:r>
      <w:r>
        <w:rPr>
          <w:rFonts w:hint="eastAsia" w:ascii="宋体" w:hAnsi="宋体"/>
          <w:bCs/>
          <w:color w:val="000000"/>
          <w:sz w:val="24"/>
          <w:szCs w:val="24"/>
        </w:rPr>
        <w:t>.2</w:t>
      </w:r>
      <w:r>
        <w:rPr>
          <w:rFonts w:hint="eastAsia" w:ascii="宋体" w:hAnsi="宋体"/>
          <w:color w:val="000000"/>
          <w:sz w:val="24"/>
          <w:szCs w:val="24"/>
        </w:rPr>
        <w:t>开标仪式由招标代理机构组织。</w:t>
      </w:r>
      <w:r>
        <w:rPr>
          <w:rFonts w:hint="eastAsia" w:ascii="宋体" w:hAnsi="宋体"/>
          <w:color w:val="FF0000"/>
          <w:sz w:val="24"/>
          <w:szCs w:val="24"/>
        </w:rPr>
        <w:t>苏采云系统</w:t>
      </w:r>
      <w:r>
        <w:rPr>
          <w:rFonts w:hint="eastAsia" w:ascii="宋体" w:hAnsi="宋体"/>
          <w:color w:val="000000"/>
          <w:sz w:val="24"/>
          <w:szCs w:val="24"/>
        </w:rPr>
        <w:t>将自动对</w:t>
      </w:r>
      <w:r>
        <w:rPr>
          <w:rFonts w:ascii="宋体" w:hAnsi="宋体"/>
          <w:color w:val="000000"/>
          <w:sz w:val="24"/>
          <w:szCs w:val="24"/>
        </w:rPr>
        <w:t>项目进行开标，</w:t>
      </w:r>
      <w:r>
        <w:rPr>
          <w:rFonts w:hint="eastAsia" w:ascii="宋体" w:hAnsi="宋体"/>
          <w:color w:val="000000"/>
          <w:sz w:val="24"/>
          <w:szCs w:val="24"/>
        </w:rPr>
        <w:t>并宣布各投标人名称和投标价格。</w:t>
      </w:r>
    </w:p>
    <w:p w14:paraId="3EA596CF">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000000"/>
          <w:sz w:val="24"/>
          <w:szCs w:val="24"/>
        </w:rPr>
      </w:pPr>
      <w:r>
        <w:rPr>
          <w:rFonts w:hint="eastAsia" w:ascii="宋体" w:hAnsi="宋体"/>
          <w:bCs/>
          <w:color w:val="000000"/>
          <w:sz w:val="24"/>
          <w:szCs w:val="24"/>
        </w:rPr>
        <w:t>2</w:t>
      </w:r>
      <w:r>
        <w:rPr>
          <w:rFonts w:ascii="宋体" w:hAnsi="宋体"/>
          <w:bCs/>
          <w:color w:val="000000"/>
          <w:sz w:val="24"/>
          <w:szCs w:val="24"/>
        </w:rPr>
        <w:t>2</w:t>
      </w:r>
      <w:r>
        <w:rPr>
          <w:rFonts w:hint="eastAsia" w:ascii="宋体" w:hAnsi="宋体"/>
          <w:bCs/>
          <w:color w:val="000000"/>
          <w:sz w:val="24"/>
          <w:szCs w:val="24"/>
        </w:rPr>
        <w:t>.3投标人在开标过程中涉及到的投标文件解密、开标结果确认等工作，应按照《操作手册》规定执行。</w:t>
      </w:r>
    </w:p>
    <w:p w14:paraId="165916D2">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2</w:t>
      </w:r>
      <w:r>
        <w:rPr>
          <w:rFonts w:hint="eastAsia" w:ascii="宋体" w:hAnsi="宋体"/>
          <w:color w:val="000000"/>
          <w:sz w:val="24"/>
          <w:szCs w:val="24"/>
        </w:rPr>
        <w:t xml:space="preserve">.4投标人如果对开标过程和开标记录有疑义，应当根据《操作手册》规定提出，如 </w:t>
      </w:r>
      <w:r>
        <w:rPr>
          <w:rFonts w:hint="eastAsia" w:ascii="宋体" w:hAnsi="宋体"/>
          <w:color w:val="FF0000"/>
          <w:sz w:val="24"/>
          <w:szCs w:val="24"/>
        </w:rPr>
        <w:t>苏采云系统</w:t>
      </w:r>
      <w:r>
        <w:rPr>
          <w:rFonts w:hint="eastAsia" w:ascii="宋体" w:hAnsi="宋体"/>
          <w:color w:val="000000"/>
          <w:sz w:val="24"/>
          <w:szCs w:val="24"/>
        </w:rPr>
        <w:t>中《开标记录表》宣布后5分钟内未提出的，视同认可开标结果。</w:t>
      </w:r>
    </w:p>
    <w:p w14:paraId="2002E946">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63" w:name="_Toc5144"/>
      <w:bookmarkStart w:id="164" w:name="_Toc513029231"/>
      <w:bookmarkStart w:id="165" w:name="_Toc16938547"/>
      <w:bookmarkStart w:id="166" w:name="_Toc20823303"/>
      <w:r>
        <w:rPr>
          <w:rFonts w:hint="eastAsia" w:ascii="宋体" w:hAnsi="宋体" w:eastAsia="宋体" w:cs="宋体"/>
          <w:b/>
          <w:bCs/>
          <w:color w:val="000000"/>
          <w:sz w:val="24"/>
          <w:szCs w:val="24"/>
        </w:rPr>
        <w:t>23、评标委员会</w:t>
      </w:r>
      <w:bookmarkEnd w:id="163"/>
    </w:p>
    <w:p w14:paraId="79C50816">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hint="eastAsia" w:ascii="宋体" w:hAnsi="宋体"/>
          <w:bCs/>
          <w:color w:val="000000"/>
          <w:sz w:val="24"/>
          <w:szCs w:val="24"/>
        </w:rPr>
      </w:pPr>
      <w:r>
        <w:rPr>
          <w:rFonts w:hint="eastAsia" w:ascii="宋体" w:hAnsi="宋体"/>
          <w:b/>
          <w:color w:val="000000"/>
          <w:sz w:val="21"/>
          <w:szCs w:val="21"/>
        </w:rPr>
        <w:t xml:space="preserve"> </w:t>
      </w:r>
      <w:r>
        <w:rPr>
          <w:rFonts w:hint="eastAsia" w:ascii="宋体" w:hAnsi="宋体"/>
          <w:bCs/>
          <w:color w:val="000000"/>
          <w:sz w:val="24"/>
          <w:szCs w:val="24"/>
        </w:rPr>
        <w:t xml:space="preserve">  23.1 开标后，招标代理机构将立即组织评标委员会（以下简称评委会）进行评标。</w:t>
      </w:r>
    </w:p>
    <w:p w14:paraId="523650A9">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hint="eastAsia" w:ascii="宋体" w:hAnsi="宋体"/>
          <w:bCs/>
          <w:color w:val="000000"/>
          <w:sz w:val="24"/>
          <w:szCs w:val="24"/>
        </w:rPr>
      </w:pPr>
      <w:r>
        <w:rPr>
          <w:rFonts w:hint="eastAsia" w:ascii="宋体" w:hAnsi="宋体"/>
          <w:bCs/>
          <w:color w:val="000000"/>
          <w:sz w:val="24"/>
          <w:szCs w:val="24"/>
        </w:rPr>
        <w:t xml:space="preserve">   23.2 评委会由采购人代表和有关技术、经济等方面的专家组成，且人员构成符合政府采购有关规定。</w:t>
      </w:r>
    </w:p>
    <w:p w14:paraId="124813B3">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hint="eastAsia" w:ascii="宋体" w:hAnsi="宋体"/>
          <w:bCs/>
          <w:color w:val="000000"/>
          <w:sz w:val="24"/>
          <w:szCs w:val="24"/>
        </w:rPr>
      </w:pPr>
      <w:r>
        <w:rPr>
          <w:rFonts w:hint="eastAsia" w:ascii="宋体" w:hAnsi="宋体"/>
          <w:bCs/>
          <w:color w:val="000000"/>
          <w:sz w:val="24"/>
          <w:szCs w:val="24"/>
        </w:rPr>
        <w:t xml:space="preserve">   23.3评委会独立工作，负责评审所有投标文件并确定中标侯选人。</w:t>
      </w:r>
    </w:p>
    <w:p w14:paraId="7AC10EF2">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67" w:name="_Toc22119"/>
      <w:r>
        <w:rPr>
          <w:rFonts w:hint="eastAsia" w:ascii="宋体" w:hAnsi="宋体" w:eastAsia="宋体" w:cs="宋体"/>
          <w:b/>
          <w:bCs/>
          <w:color w:val="000000"/>
          <w:sz w:val="24"/>
          <w:szCs w:val="24"/>
        </w:rPr>
        <w:t>24．评标过程的保密与公正</w:t>
      </w:r>
      <w:bookmarkEnd w:id="164"/>
      <w:bookmarkEnd w:id="165"/>
      <w:bookmarkEnd w:id="166"/>
      <w:bookmarkEnd w:id="167"/>
    </w:p>
    <w:p w14:paraId="339295D8">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bCs/>
          <w:color w:val="000000"/>
          <w:sz w:val="24"/>
          <w:szCs w:val="24"/>
        </w:rPr>
      </w:pPr>
      <w:r>
        <w:rPr>
          <w:rFonts w:hint="eastAsia" w:ascii="宋体" w:hAnsi="宋体"/>
          <w:color w:val="000000"/>
          <w:sz w:val="24"/>
          <w:szCs w:val="24"/>
        </w:rPr>
        <w:t>2</w:t>
      </w:r>
      <w:r>
        <w:rPr>
          <w:rFonts w:ascii="宋体" w:hAnsi="宋体"/>
          <w:color w:val="000000"/>
          <w:sz w:val="24"/>
          <w:szCs w:val="24"/>
        </w:rPr>
        <w:t>4</w:t>
      </w:r>
      <w:r>
        <w:rPr>
          <w:rFonts w:hint="eastAsia" w:ascii="宋体" w:hAnsi="宋体"/>
          <w:color w:val="000000"/>
          <w:sz w:val="24"/>
          <w:szCs w:val="24"/>
        </w:rPr>
        <w:t>.1</w:t>
      </w:r>
      <w:r>
        <w:rPr>
          <w:rFonts w:hint="eastAsia" w:ascii="宋体" w:hAnsi="宋体"/>
          <w:bCs/>
          <w:color w:val="000000"/>
          <w:sz w:val="24"/>
          <w:szCs w:val="24"/>
        </w:rPr>
        <w:t>凡是与审查、澄清、评价和比较投标的有关资料以及授标建议等，采购人、评委、</w:t>
      </w:r>
      <w:r>
        <w:rPr>
          <w:rFonts w:hint="eastAsia" w:ascii="宋体" w:hAnsi="宋体"/>
          <w:color w:val="000000"/>
          <w:sz w:val="24"/>
          <w:szCs w:val="24"/>
        </w:rPr>
        <w:t>招标代理机构</w:t>
      </w:r>
      <w:r>
        <w:rPr>
          <w:rFonts w:hint="eastAsia" w:ascii="宋体" w:hAnsi="宋体"/>
          <w:bCs/>
          <w:color w:val="000000"/>
          <w:sz w:val="24"/>
          <w:szCs w:val="24"/>
        </w:rPr>
        <w:t>均不得向投标人或与评标无关的其他人员透露。</w:t>
      </w:r>
    </w:p>
    <w:p w14:paraId="3C3F5C7C">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4</w:t>
      </w:r>
      <w:r>
        <w:rPr>
          <w:rFonts w:hint="eastAsia" w:ascii="宋体" w:hAnsi="宋体"/>
          <w:color w:val="000000"/>
          <w:sz w:val="24"/>
          <w:szCs w:val="24"/>
        </w:rPr>
        <w:t>.2在评标过程中，投标人不得以任何行为影响评标过程，否则其投标文件将被作为无效投标文件。</w:t>
      </w:r>
    </w:p>
    <w:p w14:paraId="26955932">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color w:val="000000"/>
          <w:sz w:val="24"/>
          <w:szCs w:val="24"/>
        </w:rPr>
      </w:pPr>
      <w:r>
        <w:rPr>
          <w:rFonts w:ascii="宋体" w:hAnsi="宋体"/>
          <w:color w:val="000000"/>
          <w:sz w:val="24"/>
          <w:szCs w:val="24"/>
        </w:rPr>
        <w:t>24</w:t>
      </w:r>
      <w:r>
        <w:rPr>
          <w:rFonts w:hint="eastAsia" w:ascii="宋体" w:hAnsi="宋体"/>
          <w:color w:val="000000"/>
          <w:sz w:val="24"/>
          <w:szCs w:val="24"/>
        </w:rPr>
        <w:t>.</w:t>
      </w:r>
      <w:r>
        <w:rPr>
          <w:rFonts w:ascii="宋体" w:hAnsi="宋体"/>
          <w:color w:val="000000"/>
          <w:sz w:val="24"/>
          <w:szCs w:val="24"/>
        </w:rPr>
        <w:t>3</w:t>
      </w:r>
      <w:r>
        <w:rPr>
          <w:rFonts w:hint="eastAsia" w:ascii="宋体" w:hAnsi="宋体"/>
          <w:color w:val="000000"/>
          <w:sz w:val="24"/>
          <w:szCs w:val="24"/>
        </w:rPr>
        <w:t xml:space="preserve"> 采购人和评标委员会不向未中标的投标人解释未中标原因，也不公布评标过程中的相关细节。</w:t>
      </w:r>
    </w:p>
    <w:p w14:paraId="3A91C47C">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4</w:t>
      </w:r>
      <w:r>
        <w:rPr>
          <w:rFonts w:hint="eastAsia" w:ascii="宋体" w:hAnsi="宋体"/>
          <w:color w:val="000000"/>
          <w:sz w:val="24"/>
          <w:szCs w:val="24"/>
        </w:rPr>
        <w:t>.</w:t>
      </w:r>
      <w:r>
        <w:rPr>
          <w:rFonts w:ascii="宋体" w:hAnsi="宋体"/>
          <w:color w:val="000000"/>
          <w:sz w:val="24"/>
          <w:szCs w:val="24"/>
        </w:rPr>
        <w:t>4</w:t>
      </w:r>
      <w:r>
        <w:rPr>
          <w:rFonts w:hint="eastAsia" w:ascii="宋体" w:hAnsi="宋体"/>
          <w:color w:val="000000"/>
          <w:sz w:val="24"/>
          <w:szCs w:val="24"/>
        </w:rPr>
        <w:t xml:space="preserve"> 采用综合评分法的项目，未中标的投标人可于中标结果公告期限届满之日起通过</w:t>
      </w:r>
      <w:r>
        <w:rPr>
          <w:rFonts w:hint="eastAsia" w:ascii="宋体" w:hAnsi="宋体"/>
          <w:color w:val="FF0000"/>
          <w:sz w:val="24"/>
          <w:szCs w:val="24"/>
        </w:rPr>
        <w:t>苏采云系统</w:t>
      </w:r>
      <w:r>
        <w:rPr>
          <w:rFonts w:hint="eastAsia" w:ascii="宋体" w:hAnsi="宋体"/>
          <w:color w:val="000000"/>
          <w:sz w:val="24"/>
          <w:szCs w:val="24"/>
        </w:rPr>
        <w:t>查看自己的评审得分及排序情况。</w:t>
      </w:r>
    </w:p>
    <w:p w14:paraId="3AE0748B">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68" w:name="_Toc20823304"/>
      <w:bookmarkStart w:id="169" w:name="_Toc16938548"/>
      <w:bookmarkStart w:id="170" w:name="_Toc9716"/>
      <w:bookmarkStart w:id="171" w:name="_Toc513029232"/>
      <w:r>
        <w:rPr>
          <w:rFonts w:hint="eastAsia" w:ascii="宋体" w:hAnsi="宋体" w:eastAsia="宋体" w:cs="宋体"/>
          <w:b/>
          <w:bCs/>
          <w:color w:val="000000"/>
          <w:sz w:val="24"/>
          <w:szCs w:val="24"/>
        </w:rPr>
        <w:t>25．投标文件的澄清</w:t>
      </w:r>
      <w:bookmarkEnd w:id="168"/>
      <w:bookmarkEnd w:id="169"/>
      <w:bookmarkEnd w:id="170"/>
      <w:bookmarkEnd w:id="171"/>
    </w:p>
    <w:p w14:paraId="6088D6EB">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color w:val="000000"/>
          <w:sz w:val="24"/>
          <w:szCs w:val="24"/>
        </w:rPr>
      </w:pPr>
      <w:bookmarkStart w:id="172" w:name="_Toc16938549"/>
      <w:bookmarkStart w:id="173" w:name="_Toc513029233"/>
      <w:bookmarkStart w:id="174" w:name="_Toc20823305"/>
      <w:r>
        <w:rPr>
          <w:rFonts w:ascii="宋体" w:hAnsi="宋体"/>
          <w:color w:val="000000"/>
          <w:sz w:val="24"/>
          <w:szCs w:val="24"/>
        </w:rPr>
        <w:t>25</w:t>
      </w:r>
      <w:r>
        <w:rPr>
          <w:rFonts w:hint="eastAsia" w:ascii="宋体" w:hAnsi="宋体"/>
          <w:color w:val="000000"/>
          <w:sz w:val="24"/>
          <w:szCs w:val="24"/>
        </w:rPr>
        <w:t>.</w:t>
      </w:r>
      <w:r>
        <w:rPr>
          <w:rFonts w:ascii="宋体" w:hAnsi="宋体"/>
          <w:color w:val="000000"/>
          <w:sz w:val="24"/>
          <w:szCs w:val="24"/>
        </w:rPr>
        <w:t>1</w:t>
      </w:r>
      <w:r>
        <w:rPr>
          <w:rFonts w:hint="eastAsia" w:ascii="宋体" w:hAnsi="宋体"/>
          <w:color w:val="000000"/>
          <w:sz w:val="24"/>
          <w:szCs w:val="24"/>
        </w:rPr>
        <w:t>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，有权要求投标人作出必要的澄清、说明或者补正。</w:t>
      </w:r>
    </w:p>
    <w:p w14:paraId="11299EBA">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color w:val="000000"/>
          <w:sz w:val="24"/>
          <w:szCs w:val="24"/>
        </w:rPr>
      </w:pPr>
      <w:r>
        <w:rPr>
          <w:rFonts w:hint="eastAsia" w:ascii="宋体" w:hAnsi="宋体"/>
          <w:color w:val="000000"/>
          <w:sz w:val="24"/>
          <w:szCs w:val="24"/>
        </w:rPr>
        <w:t>投标人的澄清、说明或者补正不得超出投标文件的范围或者改变投标文件的实质性内容。</w:t>
      </w:r>
    </w:p>
    <w:p w14:paraId="4458F887">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color w:val="000000"/>
          <w:sz w:val="24"/>
          <w:szCs w:val="24"/>
        </w:rPr>
      </w:pPr>
      <w:r>
        <w:rPr>
          <w:rFonts w:hint="eastAsia" w:ascii="宋体" w:hAnsi="宋体"/>
          <w:color w:val="000000"/>
          <w:sz w:val="24"/>
          <w:szCs w:val="24"/>
        </w:rPr>
        <w:t>评标</w:t>
      </w:r>
      <w:r>
        <w:rPr>
          <w:rFonts w:ascii="宋体" w:hAnsi="宋体"/>
          <w:color w:val="000000"/>
          <w:sz w:val="24"/>
          <w:szCs w:val="24"/>
        </w:rPr>
        <w:t>委员会并非对每个投标人都做澄清要求</w:t>
      </w:r>
      <w:r>
        <w:rPr>
          <w:rFonts w:hint="eastAsia" w:ascii="宋体" w:hAnsi="宋体"/>
          <w:color w:val="000000"/>
          <w:sz w:val="24"/>
          <w:szCs w:val="24"/>
        </w:rPr>
        <w:t>。</w:t>
      </w:r>
    </w:p>
    <w:p w14:paraId="77712595">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5</w:t>
      </w:r>
      <w:r>
        <w:rPr>
          <w:rFonts w:hint="eastAsia" w:ascii="宋体" w:hAnsi="宋体"/>
          <w:color w:val="000000"/>
          <w:sz w:val="24"/>
          <w:szCs w:val="24"/>
        </w:rPr>
        <w:t>.2需要供应商进行澄清、说明和补正的，评委会将通过</w:t>
      </w:r>
      <w:r>
        <w:rPr>
          <w:rFonts w:hint="eastAsia" w:ascii="宋体" w:hAnsi="宋体"/>
          <w:color w:val="FF0000"/>
          <w:sz w:val="24"/>
          <w:szCs w:val="24"/>
        </w:rPr>
        <w:t>苏采云系统</w:t>
      </w:r>
      <w:r>
        <w:rPr>
          <w:rFonts w:hint="eastAsia" w:ascii="宋体" w:hAnsi="宋体"/>
          <w:color w:val="000000"/>
          <w:sz w:val="24"/>
          <w:szCs w:val="24"/>
        </w:rPr>
        <w:t>向供应商发出“澄清要求函”，接到“澄清要求函”的投标人应当按照要求在</w:t>
      </w:r>
      <w:r>
        <w:rPr>
          <w:rFonts w:hint="eastAsia" w:ascii="宋体" w:hAnsi="宋体"/>
          <w:color w:val="FF0000"/>
          <w:sz w:val="24"/>
          <w:szCs w:val="24"/>
        </w:rPr>
        <w:t>苏采云系统</w:t>
      </w:r>
      <w:r>
        <w:rPr>
          <w:rFonts w:hint="eastAsia" w:ascii="宋体" w:hAnsi="宋体"/>
          <w:color w:val="000000"/>
          <w:sz w:val="24"/>
          <w:szCs w:val="24"/>
        </w:rPr>
        <w:t>中提交“澄清响应函”并加盖CA电子公章。澄清、说明和补正的内容作为投标文件的补充部分，具体操作方式见《操作手册》。</w:t>
      </w:r>
    </w:p>
    <w:p w14:paraId="385D02B2">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5</w:t>
      </w:r>
      <w:r>
        <w:rPr>
          <w:rFonts w:hint="eastAsia" w:ascii="宋体" w:hAnsi="宋体"/>
          <w:color w:val="000000"/>
          <w:sz w:val="24"/>
          <w:szCs w:val="24"/>
        </w:rPr>
        <w:t>.3 接到评委会澄清、说明和补正要求的投标人如未按规定做出澄清、说明和补正，其风险由投标人自行承担。</w:t>
      </w:r>
    </w:p>
    <w:p w14:paraId="6EDDADE5">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75" w:name="_Toc5455"/>
      <w:r>
        <w:rPr>
          <w:rFonts w:hint="eastAsia" w:ascii="宋体" w:hAnsi="宋体" w:eastAsia="宋体" w:cs="宋体"/>
          <w:b/>
          <w:bCs/>
          <w:color w:val="000000"/>
          <w:sz w:val="24"/>
          <w:szCs w:val="24"/>
        </w:rPr>
        <w:t>26、对投标文件的初审</w:t>
      </w:r>
      <w:bookmarkEnd w:id="172"/>
      <w:bookmarkEnd w:id="173"/>
      <w:bookmarkEnd w:id="174"/>
      <w:bookmarkEnd w:id="175"/>
    </w:p>
    <w:p w14:paraId="6B878075">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outlineLvl w:val="3"/>
        <w:rPr>
          <w:rFonts w:ascii="宋体" w:hAnsi="宋体"/>
          <w:bCs/>
          <w:color w:val="000000"/>
          <w:sz w:val="24"/>
          <w:szCs w:val="24"/>
        </w:rPr>
      </w:pPr>
      <w:r>
        <w:rPr>
          <w:rFonts w:hint="eastAsia" w:ascii="宋体" w:hAnsi="宋体"/>
          <w:color w:val="000000"/>
          <w:sz w:val="24"/>
          <w:szCs w:val="24"/>
        </w:rPr>
        <w:t>2</w:t>
      </w:r>
      <w:r>
        <w:rPr>
          <w:rFonts w:ascii="宋体" w:hAnsi="宋体"/>
          <w:color w:val="000000"/>
          <w:sz w:val="24"/>
          <w:szCs w:val="24"/>
        </w:rPr>
        <w:t>6</w:t>
      </w:r>
      <w:r>
        <w:rPr>
          <w:rFonts w:hint="eastAsia" w:ascii="宋体" w:hAnsi="宋体"/>
          <w:color w:val="000000"/>
          <w:sz w:val="24"/>
          <w:szCs w:val="24"/>
        </w:rPr>
        <w:t>.1</w:t>
      </w:r>
      <w:r>
        <w:rPr>
          <w:rFonts w:hint="eastAsia" w:ascii="宋体" w:hAnsi="宋体"/>
          <w:bCs/>
          <w:color w:val="000000"/>
          <w:sz w:val="24"/>
          <w:szCs w:val="24"/>
        </w:rPr>
        <w:t>投标文件初审分为资格审查和符合性审查。</w:t>
      </w:r>
    </w:p>
    <w:p w14:paraId="7F49AA5C">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6</w:t>
      </w:r>
      <w:r>
        <w:rPr>
          <w:rFonts w:hint="eastAsia" w:ascii="宋体" w:hAnsi="宋体"/>
          <w:bCs/>
          <w:color w:val="000000"/>
          <w:sz w:val="24"/>
          <w:szCs w:val="24"/>
        </w:rPr>
        <w:t>.1.1 资格审查：依据法律法规和招标文件的规定，由采购人对投标文件中的资格证明文件进行审查。资格审查的结论，采购人以书面形式向评委会进行反馈。</w:t>
      </w:r>
    </w:p>
    <w:p w14:paraId="0463E2AE">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bCs/>
          <w:color w:val="000000"/>
          <w:sz w:val="24"/>
          <w:szCs w:val="24"/>
        </w:rPr>
      </w:pPr>
      <w:r>
        <w:rPr>
          <w:rFonts w:hint="eastAsia" w:ascii="宋体" w:hAnsi="宋体"/>
          <w:bCs/>
          <w:color w:val="000000"/>
          <w:sz w:val="24"/>
          <w:szCs w:val="24"/>
        </w:rPr>
        <w:t>采购人在进行资格性审查的同时，将在“信用中国”网站（www.creditchina.gov.cn）查询投标人的信用记录，以确定投标人是否具备投标资格,查询结果留存并归档。</w:t>
      </w:r>
    </w:p>
    <w:p w14:paraId="4ECA3F59">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bCs/>
          <w:color w:val="000000"/>
          <w:sz w:val="24"/>
          <w:szCs w:val="24"/>
        </w:rPr>
      </w:pPr>
      <w:r>
        <w:rPr>
          <w:rFonts w:hint="eastAsia" w:ascii="宋体" w:hAnsi="宋体"/>
          <w:bCs/>
          <w:color w:val="000000"/>
          <w:sz w:val="24"/>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1E105650">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6</w:t>
      </w:r>
      <w:r>
        <w:rPr>
          <w:rFonts w:hint="eastAsia" w:ascii="宋体" w:hAnsi="宋体"/>
          <w:bCs/>
          <w:color w:val="000000"/>
          <w:sz w:val="24"/>
          <w:szCs w:val="24"/>
        </w:rPr>
        <w:t>.1.2 符合性审查：依据招标文件的规定，由评委会从投标文件的有效性、完整性和对招标文件的响应程度进行审查，以确定是否对招标文件的实质性要求作出响应。</w:t>
      </w:r>
    </w:p>
    <w:p w14:paraId="3229F468">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6</w:t>
      </w:r>
      <w:r>
        <w:rPr>
          <w:rFonts w:hint="eastAsia" w:ascii="宋体" w:hAnsi="宋体"/>
          <w:bCs/>
          <w:color w:val="000000"/>
          <w:sz w:val="24"/>
          <w:szCs w:val="24"/>
        </w:rPr>
        <w:t>.1.3 未通过资格审查或符合性审查的投标人，</w:t>
      </w:r>
      <w:r>
        <w:rPr>
          <w:rFonts w:hint="eastAsia" w:ascii="宋体" w:hAnsi="宋体"/>
          <w:color w:val="000000"/>
          <w:sz w:val="24"/>
          <w:szCs w:val="24"/>
          <w:highlight w:val="yellow"/>
        </w:rPr>
        <w:t>招标代理机构</w:t>
      </w:r>
      <w:r>
        <w:rPr>
          <w:rFonts w:hint="eastAsia" w:ascii="宋体" w:hAnsi="宋体"/>
          <w:bCs/>
          <w:color w:val="000000"/>
          <w:sz w:val="24"/>
          <w:szCs w:val="24"/>
        </w:rPr>
        <w:t>将在</w:t>
      </w:r>
      <w:r>
        <w:rPr>
          <w:rFonts w:hint="eastAsia" w:ascii="宋体" w:hAnsi="宋体"/>
          <w:color w:val="FF0000"/>
          <w:sz w:val="24"/>
          <w:szCs w:val="24"/>
        </w:rPr>
        <w:t>苏采云系统</w:t>
      </w:r>
      <w:r>
        <w:rPr>
          <w:rFonts w:hint="eastAsia" w:ascii="宋体" w:hAnsi="宋体"/>
          <w:bCs/>
          <w:color w:val="000000"/>
          <w:sz w:val="24"/>
          <w:szCs w:val="24"/>
        </w:rPr>
        <w:t>中告知未通过资格审查或符合性审查的原因，评审结束后，</w:t>
      </w:r>
      <w:r>
        <w:rPr>
          <w:rFonts w:hint="eastAsia" w:ascii="宋体" w:hAnsi="宋体"/>
          <w:color w:val="000000"/>
          <w:sz w:val="24"/>
          <w:szCs w:val="24"/>
          <w:highlight w:val="yellow"/>
        </w:rPr>
        <w:t>招标代理机构</w:t>
      </w:r>
      <w:r>
        <w:rPr>
          <w:rFonts w:hint="eastAsia" w:ascii="宋体" w:hAnsi="宋体"/>
          <w:bCs/>
          <w:color w:val="000000"/>
          <w:sz w:val="24"/>
          <w:szCs w:val="24"/>
        </w:rPr>
        <w:t>将不再告知未通过资格审查或符合性审查的原因。</w:t>
      </w:r>
    </w:p>
    <w:p w14:paraId="7F96ACD0">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6</w:t>
      </w:r>
      <w:r>
        <w:rPr>
          <w:rFonts w:hint="eastAsia" w:ascii="宋体" w:hAnsi="宋体"/>
          <w:color w:val="000000"/>
          <w:sz w:val="24"/>
          <w:szCs w:val="24"/>
        </w:rPr>
        <w:t>.2在详细评标之前，评委会将首先审查每份投标文件是否实质性响应了招标文件的要求。实质性响应的投标应该是与招标文件要求的全部条款、条件和规格相符，没有重大偏离或保留的投标。</w:t>
      </w:r>
    </w:p>
    <w:p w14:paraId="2BF271A0">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bCs/>
          <w:color w:val="000000"/>
          <w:sz w:val="24"/>
          <w:szCs w:val="24"/>
        </w:rPr>
      </w:pPr>
      <w:r>
        <w:rPr>
          <w:rFonts w:hint="eastAsia" w:ascii="宋体" w:hAnsi="宋体"/>
          <w:color w:val="000000"/>
          <w:sz w:val="24"/>
          <w:szCs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4"/>
        </w:rPr>
        <w:t>评委决定投标文件的响应性只根据投标文件本身的内容，而不寻求外部的证据。</w:t>
      </w:r>
    </w:p>
    <w:p w14:paraId="32021CA0">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bCs/>
          <w:color w:val="000000"/>
          <w:sz w:val="24"/>
          <w:szCs w:val="24"/>
        </w:rPr>
      </w:pPr>
      <w:r>
        <w:rPr>
          <w:rFonts w:hint="eastAsia" w:ascii="宋体" w:hAnsi="宋体"/>
          <w:color w:val="000000"/>
          <w:sz w:val="24"/>
          <w:szCs w:val="24"/>
        </w:rPr>
        <w:t>2</w:t>
      </w:r>
      <w:r>
        <w:rPr>
          <w:rFonts w:ascii="宋体" w:hAnsi="宋体"/>
          <w:color w:val="000000"/>
          <w:sz w:val="24"/>
          <w:szCs w:val="24"/>
        </w:rPr>
        <w:t>6</w:t>
      </w:r>
      <w:r>
        <w:rPr>
          <w:rFonts w:hint="eastAsia" w:ascii="宋体" w:hAnsi="宋体"/>
          <w:color w:val="000000"/>
          <w:sz w:val="24"/>
          <w:szCs w:val="24"/>
        </w:rPr>
        <w:t>.3</w:t>
      </w:r>
      <w:r>
        <w:rPr>
          <w:rFonts w:hint="eastAsia" w:ascii="宋体" w:hAnsi="宋体"/>
          <w:bCs/>
          <w:color w:val="000000"/>
          <w:sz w:val="24"/>
          <w:szCs w:val="24"/>
        </w:rPr>
        <w:t>如果投标文件实质上没有响应招标文件的要求，评委会将予以拒绝，投标人不得通过修改或撤销不合要求的偏离或保留而使其投标成为实质性响应的投标。</w:t>
      </w:r>
    </w:p>
    <w:p w14:paraId="3E728EEF">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bCs/>
          <w:color w:val="000000"/>
          <w:sz w:val="24"/>
          <w:szCs w:val="24"/>
        </w:rPr>
      </w:pPr>
      <w:r>
        <w:rPr>
          <w:rFonts w:hint="eastAsia" w:ascii="宋体" w:hAnsi="宋体"/>
          <w:color w:val="000000"/>
          <w:sz w:val="24"/>
          <w:szCs w:val="24"/>
        </w:rPr>
        <w:t>2</w:t>
      </w:r>
      <w:r>
        <w:rPr>
          <w:rFonts w:ascii="宋体" w:hAnsi="宋体"/>
          <w:color w:val="000000"/>
          <w:sz w:val="24"/>
          <w:szCs w:val="24"/>
        </w:rPr>
        <w:t>6</w:t>
      </w:r>
      <w:r>
        <w:rPr>
          <w:rFonts w:hint="eastAsia" w:ascii="宋体" w:hAnsi="宋体"/>
          <w:color w:val="000000"/>
          <w:sz w:val="24"/>
          <w:szCs w:val="24"/>
        </w:rPr>
        <w:t>.4</w:t>
      </w:r>
      <w:r>
        <w:rPr>
          <w:rFonts w:hint="eastAsia" w:ascii="宋体" w:hAnsi="宋体"/>
          <w:bCs/>
          <w:color w:val="000000"/>
          <w:sz w:val="24"/>
          <w:szCs w:val="24"/>
        </w:rPr>
        <w:t>评委会将对确定为实质性响应的投标进行进一步审核，看其是否有计算上或累加上的算术错误，修正错误的原则如下：</w:t>
      </w:r>
    </w:p>
    <w:p w14:paraId="71CCD636">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bCs/>
          <w:color w:val="000000"/>
          <w:sz w:val="24"/>
          <w:szCs w:val="24"/>
        </w:rPr>
      </w:pPr>
      <w:r>
        <w:rPr>
          <w:rFonts w:hint="eastAsia" w:ascii="宋体" w:hAnsi="宋体"/>
          <w:bCs/>
          <w:color w:val="000000"/>
          <w:sz w:val="24"/>
          <w:szCs w:val="24"/>
        </w:rPr>
        <w:t>（1）投标文件中开标一览表内容与投标文件中相应内容不一致的，以开标一览表为准。</w:t>
      </w:r>
    </w:p>
    <w:p w14:paraId="7EEC5250">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outlineLvl w:val="4"/>
        <w:rPr>
          <w:rFonts w:ascii="宋体" w:hAnsi="宋体"/>
          <w:bCs/>
          <w:color w:val="000000"/>
          <w:sz w:val="24"/>
          <w:szCs w:val="24"/>
        </w:rPr>
      </w:pPr>
      <w:r>
        <w:rPr>
          <w:rFonts w:hint="eastAsia" w:ascii="宋体" w:hAnsi="宋体"/>
          <w:bCs/>
          <w:color w:val="000000"/>
          <w:sz w:val="24"/>
          <w:szCs w:val="24"/>
        </w:rPr>
        <w:t>（2）大写金额和小写金额不一致的，以大写金额为准。</w:t>
      </w:r>
    </w:p>
    <w:p w14:paraId="0C356543">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bCs/>
          <w:color w:val="000000"/>
          <w:sz w:val="24"/>
          <w:szCs w:val="24"/>
        </w:rPr>
      </w:pPr>
      <w:r>
        <w:rPr>
          <w:rFonts w:hint="eastAsia" w:ascii="宋体" w:hAnsi="宋体"/>
          <w:bCs/>
          <w:color w:val="000000"/>
          <w:sz w:val="24"/>
          <w:szCs w:val="24"/>
        </w:rPr>
        <w:t>（3）单价金额小数点或者百分比有明显错位的，以开标一览表的总价为准，并修改单价。</w:t>
      </w:r>
    </w:p>
    <w:p w14:paraId="3C6DF34F">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bCs/>
          <w:color w:val="000000"/>
          <w:sz w:val="24"/>
          <w:szCs w:val="24"/>
        </w:rPr>
      </w:pPr>
      <w:r>
        <w:rPr>
          <w:rFonts w:hint="eastAsia" w:ascii="宋体" w:hAnsi="宋体"/>
          <w:bCs/>
          <w:color w:val="000000"/>
          <w:sz w:val="24"/>
          <w:szCs w:val="24"/>
        </w:rPr>
        <w:t>（4）总价金额与按单价汇总金额不一致的，以单价金额计算结果为准。</w:t>
      </w:r>
    </w:p>
    <w:p w14:paraId="0EB6299F">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bCs/>
          <w:color w:val="000000"/>
          <w:sz w:val="24"/>
          <w:szCs w:val="24"/>
        </w:rPr>
      </w:pPr>
      <w:r>
        <w:rPr>
          <w:rFonts w:hint="eastAsia" w:ascii="宋体" w:hAnsi="宋体"/>
          <w:bCs/>
          <w:color w:val="000000"/>
          <w:sz w:val="24"/>
          <w:szCs w:val="24"/>
        </w:rPr>
        <w:t>同时出现两种以上错误的，按照前款规定的顺序修正。</w:t>
      </w:r>
    </w:p>
    <w:p w14:paraId="704812C3">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bCs/>
          <w:color w:val="000000"/>
          <w:sz w:val="24"/>
          <w:szCs w:val="24"/>
        </w:rPr>
      </w:pPr>
      <w:r>
        <w:rPr>
          <w:rFonts w:hint="eastAsia" w:ascii="宋体" w:hAnsi="宋体"/>
          <w:color w:val="000000"/>
          <w:sz w:val="24"/>
          <w:szCs w:val="24"/>
        </w:rPr>
        <w:t>2</w:t>
      </w:r>
      <w:r>
        <w:rPr>
          <w:rFonts w:ascii="宋体" w:hAnsi="宋体"/>
          <w:color w:val="000000"/>
          <w:sz w:val="24"/>
          <w:szCs w:val="24"/>
        </w:rPr>
        <w:t>6</w:t>
      </w:r>
      <w:r>
        <w:rPr>
          <w:rFonts w:hint="eastAsia" w:ascii="宋体" w:hAnsi="宋体"/>
          <w:color w:val="000000"/>
          <w:sz w:val="24"/>
          <w:szCs w:val="24"/>
        </w:rPr>
        <w:t>.5</w:t>
      </w:r>
      <w:r>
        <w:rPr>
          <w:rFonts w:hint="eastAsia" w:ascii="宋体" w:hAnsi="宋体"/>
          <w:bCs/>
          <w:color w:val="000000"/>
          <w:sz w:val="24"/>
          <w:szCs w:val="24"/>
        </w:rPr>
        <w:t>评委会将按上述修正错误的方法调整投标文件中的投标报价，并</w:t>
      </w:r>
      <w:r>
        <w:rPr>
          <w:rFonts w:ascii="宋体" w:hAnsi="宋体"/>
          <w:bCs/>
          <w:color w:val="000000"/>
          <w:sz w:val="24"/>
          <w:szCs w:val="24"/>
        </w:rPr>
        <w:t>通过</w:t>
      </w:r>
      <w:r>
        <w:rPr>
          <w:rFonts w:hint="eastAsia" w:ascii="宋体" w:hAnsi="宋体"/>
          <w:color w:val="FF0000"/>
          <w:sz w:val="24"/>
          <w:szCs w:val="24"/>
        </w:rPr>
        <w:t>苏采云系统</w:t>
      </w:r>
      <w:r>
        <w:rPr>
          <w:rFonts w:hint="eastAsia" w:ascii="宋体" w:hAnsi="宋体"/>
          <w:bCs/>
          <w:color w:val="000000"/>
          <w:sz w:val="24"/>
          <w:szCs w:val="24"/>
        </w:rPr>
        <w:t>告知</w:t>
      </w:r>
      <w:r>
        <w:rPr>
          <w:rFonts w:ascii="宋体" w:hAnsi="宋体"/>
          <w:bCs/>
          <w:color w:val="000000"/>
          <w:sz w:val="24"/>
          <w:szCs w:val="24"/>
        </w:rPr>
        <w:t>投标人，</w:t>
      </w:r>
      <w:r>
        <w:rPr>
          <w:rFonts w:hint="eastAsia" w:ascii="宋体" w:hAnsi="宋体"/>
          <w:bCs/>
          <w:color w:val="000000"/>
          <w:sz w:val="24"/>
          <w:szCs w:val="24"/>
        </w:rPr>
        <w:t>调整后的价格应对投标人具有约束力。如果投标人不接受修正后的价格，则其投标将被拒绝。</w:t>
      </w:r>
    </w:p>
    <w:p w14:paraId="79BE73F5">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000000"/>
          <w:sz w:val="24"/>
          <w:szCs w:val="24"/>
        </w:rPr>
      </w:pPr>
      <w:bookmarkStart w:id="176" w:name="_Toc16938550"/>
      <w:bookmarkStart w:id="177" w:name="_Toc20823306"/>
      <w:bookmarkStart w:id="178" w:name="_Toc513029234"/>
      <w:r>
        <w:rPr>
          <w:rFonts w:hint="eastAsia" w:ascii="宋体" w:hAnsi="宋体"/>
          <w:color w:val="000000"/>
          <w:sz w:val="24"/>
          <w:szCs w:val="24"/>
        </w:rPr>
        <w:t>2</w:t>
      </w:r>
      <w:r>
        <w:rPr>
          <w:rFonts w:ascii="宋体" w:hAnsi="宋体"/>
          <w:color w:val="000000"/>
          <w:sz w:val="24"/>
          <w:szCs w:val="24"/>
        </w:rPr>
        <w:t>6</w:t>
      </w:r>
      <w:r>
        <w:rPr>
          <w:rFonts w:hint="eastAsia" w:ascii="宋体" w:hAnsi="宋体"/>
          <w:color w:val="000000"/>
          <w:sz w:val="24"/>
          <w:szCs w:val="24"/>
        </w:rPr>
        <w:t>.6</w:t>
      </w:r>
      <w:r>
        <w:rPr>
          <w:rFonts w:ascii="宋体" w:hAnsi="宋体"/>
          <w:color w:val="000000"/>
          <w:sz w:val="24"/>
          <w:szCs w:val="24"/>
        </w:rPr>
        <w:t>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4"/>
        </w:rPr>
        <w:t>按照招标文件规定的方式（招标文件未规定的通过</w:t>
      </w:r>
      <w:r>
        <w:rPr>
          <w:rFonts w:ascii="宋体" w:hAnsi="宋体"/>
          <w:color w:val="000000"/>
          <w:sz w:val="24"/>
          <w:szCs w:val="24"/>
        </w:rPr>
        <w:t>随机抽取</w:t>
      </w:r>
      <w:r>
        <w:rPr>
          <w:rFonts w:hint="eastAsia" w:ascii="宋体" w:hAnsi="宋体"/>
          <w:color w:val="000000"/>
          <w:sz w:val="24"/>
          <w:szCs w:val="24"/>
        </w:rPr>
        <w:t>的</w:t>
      </w:r>
      <w:r>
        <w:rPr>
          <w:rFonts w:ascii="宋体" w:hAnsi="宋体"/>
          <w:color w:val="000000"/>
          <w:sz w:val="24"/>
          <w:szCs w:val="24"/>
        </w:rPr>
        <w:t>方式</w:t>
      </w:r>
      <w:r>
        <w:rPr>
          <w:rFonts w:hint="eastAsia" w:ascii="宋体" w:hAnsi="宋体"/>
          <w:color w:val="000000"/>
          <w:sz w:val="24"/>
          <w:szCs w:val="24"/>
        </w:rPr>
        <w:t>）</w:t>
      </w:r>
      <w:r>
        <w:rPr>
          <w:rFonts w:ascii="宋体" w:hAnsi="宋体"/>
          <w:color w:val="000000"/>
          <w:sz w:val="24"/>
          <w:szCs w:val="24"/>
        </w:rPr>
        <w:t>确定一个参加评标的投标人，其他投标无效。</w:t>
      </w:r>
    </w:p>
    <w:p w14:paraId="05AE441C">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color w:val="000000"/>
          <w:sz w:val="24"/>
          <w:szCs w:val="24"/>
        </w:rPr>
      </w:pPr>
      <w:r>
        <w:rPr>
          <w:rFonts w:ascii="宋体" w:hAnsi="宋体"/>
          <w:color w:val="000000"/>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4"/>
        </w:rPr>
        <w:t>根据招标文件规定的方式（招标文件未规定的采取随机抽取的方式）</w:t>
      </w:r>
      <w:r>
        <w:rPr>
          <w:rFonts w:ascii="宋体" w:hAnsi="宋体"/>
          <w:color w:val="000000"/>
          <w:sz w:val="24"/>
          <w:szCs w:val="24"/>
        </w:rPr>
        <w:t>确定</w:t>
      </w:r>
      <w:r>
        <w:rPr>
          <w:rFonts w:hint="eastAsia" w:ascii="宋体" w:hAnsi="宋体"/>
          <w:color w:val="000000"/>
          <w:sz w:val="24"/>
          <w:szCs w:val="24"/>
        </w:rPr>
        <w:t>一个中标候选人</w:t>
      </w:r>
      <w:r>
        <w:rPr>
          <w:rFonts w:ascii="宋体" w:hAnsi="宋体"/>
          <w:color w:val="000000"/>
          <w:sz w:val="24"/>
          <w:szCs w:val="24"/>
        </w:rPr>
        <w:t>，其他同品牌投标人不作为中标候选人。</w:t>
      </w:r>
    </w:p>
    <w:p w14:paraId="2D0447D5">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ascii="宋体" w:hAnsi="宋体"/>
          <w:color w:val="000000"/>
          <w:sz w:val="24"/>
          <w:szCs w:val="24"/>
        </w:rPr>
      </w:pPr>
      <w:r>
        <w:rPr>
          <w:rFonts w:ascii="宋体" w:hAnsi="宋体"/>
          <w:color w:val="000000"/>
          <w:sz w:val="24"/>
          <w:szCs w:val="24"/>
        </w:rPr>
        <w:t>非单一产品采购项目，招标文件中</w:t>
      </w:r>
      <w:r>
        <w:rPr>
          <w:rFonts w:hint="eastAsia" w:ascii="宋体" w:hAnsi="宋体"/>
          <w:color w:val="000000"/>
          <w:sz w:val="24"/>
          <w:szCs w:val="24"/>
        </w:rPr>
        <w:t>将载明其中的核心产品</w:t>
      </w:r>
      <w:r>
        <w:rPr>
          <w:rFonts w:ascii="宋体" w:hAnsi="宋体"/>
          <w:color w:val="000000"/>
          <w:sz w:val="24"/>
          <w:szCs w:val="24"/>
        </w:rPr>
        <w:t>。多家投标人提供的核心产品品牌相同的，按前两款规定处理。</w:t>
      </w:r>
    </w:p>
    <w:p w14:paraId="4B4A7398">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6</w:t>
      </w:r>
      <w:r>
        <w:rPr>
          <w:rFonts w:hint="eastAsia" w:ascii="宋体" w:hAnsi="宋体"/>
          <w:color w:val="000000"/>
          <w:sz w:val="24"/>
          <w:szCs w:val="24"/>
        </w:rPr>
        <w:t>.7投标人在开、评标全过程中应保持通讯畅通，及时登录</w:t>
      </w:r>
      <w:r>
        <w:rPr>
          <w:rFonts w:hint="eastAsia" w:ascii="宋体" w:hAnsi="宋体"/>
          <w:color w:val="FF0000"/>
          <w:sz w:val="24"/>
          <w:szCs w:val="24"/>
        </w:rPr>
        <w:t>苏采云系统</w:t>
      </w:r>
      <w:r>
        <w:rPr>
          <w:rFonts w:hint="eastAsia" w:ascii="宋体" w:hAnsi="宋体"/>
          <w:color w:val="000000"/>
          <w:sz w:val="24"/>
          <w:szCs w:val="24"/>
        </w:rPr>
        <w:t>查阅</w:t>
      </w:r>
      <w:r>
        <w:rPr>
          <w:rFonts w:ascii="宋体" w:hAnsi="宋体"/>
          <w:color w:val="000000"/>
          <w:sz w:val="24"/>
          <w:szCs w:val="24"/>
        </w:rPr>
        <w:t>、答复相关</w:t>
      </w:r>
      <w:r>
        <w:rPr>
          <w:rFonts w:hint="eastAsia" w:ascii="宋体" w:hAnsi="宋体"/>
          <w:color w:val="000000"/>
          <w:sz w:val="24"/>
          <w:szCs w:val="24"/>
        </w:rPr>
        <w:t>信息</w:t>
      </w:r>
      <w:r>
        <w:rPr>
          <w:rFonts w:ascii="宋体" w:hAnsi="宋体"/>
          <w:color w:val="000000"/>
          <w:sz w:val="24"/>
          <w:szCs w:val="24"/>
        </w:rPr>
        <w:t>，</w:t>
      </w:r>
      <w:r>
        <w:rPr>
          <w:rFonts w:hint="eastAsia" w:ascii="宋体" w:hAnsi="宋体"/>
          <w:color w:val="000000"/>
          <w:sz w:val="24"/>
          <w:szCs w:val="24"/>
        </w:rPr>
        <w:t>并安排专人与采购中心及评标委员会联系。</w:t>
      </w:r>
    </w:p>
    <w:p w14:paraId="7FD71C61">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79" w:name="_Toc2277"/>
      <w:r>
        <w:rPr>
          <w:rFonts w:hint="eastAsia" w:ascii="宋体" w:hAnsi="宋体" w:eastAsia="宋体" w:cs="宋体"/>
          <w:b/>
          <w:bCs/>
          <w:color w:val="000000"/>
          <w:sz w:val="24"/>
          <w:szCs w:val="24"/>
        </w:rPr>
        <w:t>27、</w:t>
      </w:r>
      <w:bookmarkEnd w:id="176"/>
      <w:bookmarkEnd w:id="177"/>
      <w:bookmarkEnd w:id="178"/>
      <w:r>
        <w:rPr>
          <w:rFonts w:hint="eastAsia" w:ascii="宋体" w:hAnsi="宋体" w:eastAsia="宋体" w:cs="宋体"/>
          <w:b/>
          <w:bCs/>
          <w:color w:val="000000"/>
          <w:sz w:val="24"/>
          <w:szCs w:val="24"/>
        </w:rPr>
        <w:t>无效投标条款和废标条款</w:t>
      </w:r>
      <w:bookmarkEnd w:id="179"/>
    </w:p>
    <w:p w14:paraId="1511F165">
      <w:pPr>
        <w:keepNext w:val="0"/>
        <w:keepLines w:val="0"/>
        <w:pageBreakBefore w:val="0"/>
        <w:widowControl w:val="0"/>
        <w:kinsoku/>
        <w:wordWrap/>
        <w:overflowPunct/>
        <w:topLinePunct w:val="0"/>
        <w:autoSpaceDE/>
        <w:autoSpaceDN/>
        <w:bidi w:val="0"/>
        <w:adjustRightInd/>
        <w:snapToGrid/>
        <w:spacing w:line="360" w:lineRule="exact"/>
        <w:ind w:left="479"/>
        <w:textAlignment w:val="auto"/>
        <w:outlineLvl w:val="3"/>
        <w:rPr>
          <w:rFonts w:ascii="宋体" w:hAnsi="宋体"/>
          <w:bCs/>
          <w:color w:val="000000"/>
          <w:sz w:val="24"/>
          <w:szCs w:val="24"/>
        </w:rPr>
      </w:pPr>
      <w:bookmarkStart w:id="180" w:name="_Toc513029235"/>
      <w:bookmarkStart w:id="181" w:name="_Toc16938551"/>
      <w:bookmarkStart w:id="182" w:name="_Toc20823307"/>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.1无效投标条款</w:t>
      </w:r>
    </w:p>
    <w:p w14:paraId="3FCF98FD">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.1.1 投标人在</w:t>
      </w:r>
      <w:r>
        <w:rPr>
          <w:rFonts w:hint="eastAsia" w:ascii="宋体" w:hAnsi="宋体"/>
          <w:color w:val="FF0000"/>
          <w:sz w:val="24"/>
          <w:szCs w:val="24"/>
        </w:rPr>
        <w:t>苏采云系统</w:t>
      </w:r>
      <w:r>
        <w:rPr>
          <w:rFonts w:hint="eastAsia" w:ascii="宋体" w:hAnsi="宋体"/>
          <w:bCs/>
          <w:color w:val="000000"/>
          <w:sz w:val="24"/>
          <w:szCs w:val="24"/>
        </w:rPr>
        <w:t>规定的时间内未成功解密电子投标文件的。</w:t>
      </w:r>
    </w:p>
    <w:p w14:paraId="1F9B8B6D">
      <w:pPr>
        <w:keepNext w:val="0"/>
        <w:keepLines w:val="0"/>
        <w:pageBreakBefore w:val="0"/>
        <w:widowControl w:val="0"/>
        <w:kinsoku/>
        <w:wordWrap/>
        <w:overflowPunct/>
        <w:topLinePunct w:val="0"/>
        <w:autoSpaceDE/>
        <w:autoSpaceDN/>
        <w:bidi w:val="0"/>
        <w:adjustRightInd/>
        <w:snapToGrid/>
        <w:spacing w:line="360" w:lineRule="exact"/>
        <w:ind w:firstLine="480"/>
        <w:textAlignment w:val="auto"/>
        <w:outlineLvl w:val="4"/>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.1.</w:t>
      </w:r>
      <w:r>
        <w:rPr>
          <w:rFonts w:ascii="宋体" w:hAnsi="宋体"/>
          <w:bCs/>
          <w:color w:val="000000"/>
          <w:sz w:val="24"/>
          <w:szCs w:val="24"/>
        </w:rPr>
        <w:t>2</w:t>
      </w:r>
      <w:r>
        <w:rPr>
          <w:rFonts w:hint="eastAsia" w:ascii="宋体" w:hAnsi="宋体"/>
          <w:bCs/>
          <w:color w:val="000000"/>
          <w:sz w:val="24"/>
          <w:szCs w:val="24"/>
        </w:rPr>
        <w:t xml:space="preserve"> 投标人未按照招标文件要求上传电子投标文件的。</w:t>
      </w:r>
    </w:p>
    <w:p w14:paraId="75093938">
      <w:pPr>
        <w:keepNext w:val="0"/>
        <w:keepLines w:val="0"/>
        <w:pageBreakBefore w:val="0"/>
        <w:widowControl w:val="0"/>
        <w:kinsoku/>
        <w:wordWrap/>
        <w:overflowPunct/>
        <w:topLinePunct w:val="0"/>
        <w:autoSpaceDE/>
        <w:autoSpaceDN/>
        <w:bidi w:val="0"/>
        <w:adjustRightInd/>
        <w:snapToGrid/>
        <w:spacing w:line="360" w:lineRule="exact"/>
        <w:ind w:left="479"/>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.1.</w:t>
      </w:r>
      <w:r>
        <w:rPr>
          <w:rFonts w:ascii="宋体" w:hAnsi="宋体"/>
          <w:bCs/>
          <w:color w:val="000000"/>
          <w:sz w:val="24"/>
          <w:szCs w:val="24"/>
        </w:rPr>
        <w:t>3</w:t>
      </w:r>
      <w:r>
        <w:rPr>
          <w:rFonts w:hint="eastAsia" w:ascii="宋体" w:hAnsi="宋体"/>
          <w:bCs/>
          <w:color w:val="000000"/>
          <w:sz w:val="24"/>
          <w:szCs w:val="24"/>
        </w:rPr>
        <w:t>同一投标人提交两个</w:t>
      </w:r>
      <w:r>
        <w:rPr>
          <w:rFonts w:ascii="宋体" w:hAnsi="宋体"/>
          <w:bCs/>
          <w:color w:val="000000"/>
          <w:sz w:val="24"/>
          <w:szCs w:val="24"/>
        </w:rPr>
        <w:t>（</w:t>
      </w:r>
      <w:r>
        <w:rPr>
          <w:rFonts w:hint="eastAsia" w:ascii="宋体" w:hAnsi="宋体"/>
          <w:bCs/>
          <w:color w:val="000000"/>
          <w:sz w:val="24"/>
          <w:szCs w:val="24"/>
        </w:rPr>
        <w:t>含</w:t>
      </w:r>
      <w:r>
        <w:rPr>
          <w:rFonts w:ascii="宋体" w:hAnsi="宋体"/>
          <w:bCs/>
          <w:color w:val="000000"/>
          <w:sz w:val="24"/>
          <w:szCs w:val="24"/>
        </w:rPr>
        <w:t>两个）</w:t>
      </w:r>
      <w:r>
        <w:rPr>
          <w:rFonts w:hint="eastAsia" w:ascii="宋体" w:hAnsi="宋体"/>
          <w:bCs/>
          <w:color w:val="000000"/>
          <w:sz w:val="24"/>
          <w:szCs w:val="24"/>
        </w:rPr>
        <w:t>以上不同的</w:t>
      </w:r>
      <w:r>
        <w:rPr>
          <w:rFonts w:ascii="宋体" w:hAnsi="宋体"/>
          <w:bCs/>
          <w:color w:val="000000"/>
          <w:sz w:val="24"/>
          <w:szCs w:val="24"/>
        </w:rPr>
        <w:t>投标报价的。</w:t>
      </w:r>
    </w:p>
    <w:p w14:paraId="678B445B">
      <w:pPr>
        <w:keepNext w:val="0"/>
        <w:keepLines w:val="0"/>
        <w:pageBreakBefore w:val="0"/>
        <w:widowControl w:val="0"/>
        <w:kinsoku/>
        <w:wordWrap/>
        <w:overflowPunct/>
        <w:topLinePunct w:val="0"/>
        <w:autoSpaceDE/>
        <w:autoSpaceDN/>
        <w:bidi w:val="0"/>
        <w:adjustRightInd/>
        <w:snapToGrid/>
        <w:spacing w:line="360" w:lineRule="exact"/>
        <w:ind w:left="479"/>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.1.</w:t>
      </w:r>
      <w:r>
        <w:rPr>
          <w:rFonts w:ascii="宋体" w:hAnsi="宋体"/>
          <w:bCs/>
          <w:color w:val="000000"/>
          <w:sz w:val="24"/>
          <w:szCs w:val="24"/>
        </w:rPr>
        <w:t>4</w:t>
      </w:r>
      <w:r>
        <w:rPr>
          <w:rFonts w:hint="eastAsia" w:ascii="宋体" w:hAnsi="宋体"/>
          <w:bCs/>
          <w:color w:val="000000"/>
          <w:sz w:val="24"/>
          <w:szCs w:val="24"/>
        </w:rPr>
        <w:t>投标人不具备招标文件中规定资格要求的。</w:t>
      </w:r>
    </w:p>
    <w:p w14:paraId="1B5B4158">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.1.</w:t>
      </w:r>
      <w:r>
        <w:rPr>
          <w:rFonts w:ascii="宋体" w:hAnsi="宋体"/>
          <w:bCs/>
          <w:color w:val="000000"/>
          <w:sz w:val="24"/>
          <w:szCs w:val="24"/>
        </w:rPr>
        <w:t>5</w:t>
      </w:r>
      <w:r>
        <w:rPr>
          <w:rFonts w:hint="eastAsia" w:ascii="宋体" w:hAnsi="宋体"/>
          <w:bCs/>
          <w:color w:val="000000"/>
          <w:sz w:val="24"/>
          <w:szCs w:val="24"/>
        </w:rPr>
        <w:t>投标人的报价超过了采购预算或最高限价的。</w:t>
      </w:r>
    </w:p>
    <w:p w14:paraId="59248742">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bCs/>
          <w:i/>
          <w:color w:val="000000"/>
          <w:sz w:val="24"/>
          <w:szCs w:val="24"/>
          <w:u w:val="single"/>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.1.</w:t>
      </w:r>
      <w:r>
        <w:rPr>
          <w:rFonts w:ascii="宋体" w:hAnsi="宋体"/>
          <w:bCs/>
          <w:color w:val="000000"/>
          <w:sz w:val="24"/>
          <w:szCs w:val="24"/>
        </w:rPr>
        <w:t>6</w:t>
      </w:r>
      <w:r>
        <w:rPr>
          <w:rFonts w:hint="eastAsia" w:ascii="宋体" w:hAnsi="宋体"/>
          <w:bCs/>
          <w:color w:val="000000"/>
          <w:sz w:val="24"/>
          <w:szCs w:val="24"/>
        </w:rPr>
        <w:t>未通过符合性审查的。</w:t>
      </w:r>
    </w:p>
    <w:p w14:paraId="720A3196">
      <w:pPr>
        <w:keepNext w:val="0"/>
        <w:keepLines w:val="0"/>
        <w:pageBreakBefore w:val="0"/>
        <w:widowControl w:val="0"/>
        <w:kinsoku/>
        <w:wordWrap/>
        <w:overflowPunct/>
        <w:topLinePunct w:val="0"/>
        <w:autoSpaceDE/>
        <w:autoSpaceDN/>
        <w:bidi w:val="0"/>
        <w:adjustRightInd/>
        <w:snapToGrid/>
        <w:spacing w:line="360" w:lineRule="exact"/>
        <w:ind w:firstLine="360"/>
        <w:textAlignment w:val="auto"/>
        <w:rPr>
          <w:rFonts w:ascii="宋体" w:hAnsi="宋体"/>
          <w:bCs/>
          <w:i/>
          <w:iCs/>
          <w:color w:val="000000"/>
          <w:sz w:val="24"/>
          <w:szCs w:val="24"/>
          <w:u w:val="single"/>
        </w:rPr>
      </w:pPr>
      <w:r>
        <w:rPr>
          <w:rFonts w:hint="eastAsia" w:ascii="宋体" w:hAnsi="宋体"/>
          <w:bCs/>
          <w:color w:val="000000"/>
          <w:sz w:val="24"/>
          <w:szCs w:val="24"/>
        </w:rPr>
        <w:t xml:space="preserve"> 2</w:t>
      </w:r>
      <w:r>
        <w:rPr>
          <w:rFonts w:ascii="宋体" w:hAnsi="宋体"/>
          <w:bCs/>
          <w:color w:val="000000"/>
          <w:sz w:val="24"/>
          <w:szCs w:val="24"/>
        </w:rPr>
        <w:t>7</w:t>
      </w:r>
      <w:r>
        <w:rPr>
          <w:rFonts w:hint="eastAsia" w:ascii="宋体" w:hAnsi="宋体"/>
          <w:bCs/>
          <w:color w:val="000000"/>
          <w:sz w:val="24"/>
          <w:szCs w:val="24"/>
        </w:rPr>
        <w:t>.1.</w:t>
      </w:r>
      <w:r>
        <w:rPr>
          <w:rFonts w:ascii="宋体" w:hAnsi="宋体"/>
          <w:bCs/>
          <w:color w:val="000000"/>
          <w:sz w:val="24"/>
          <w:szCs w:val="24"/>
        </w:rPr>
        <w:t>7</w:t>
      </w:r>
      <w:r>
        <w:rPr>
          <w:rFonts w:hint="eastAsia" w:ascii="宋体" w:hAnsi="宋体"/>
          <w:bCs/>
          <w:color w:val="000000"/>
          <w:sz w:val="24"/>
          <w:szCs w:val="24"/>
        </w:rPr>
        <w:t>不符合招标文件中规定的实质性要求和条件的</w:t>
      </w:r>
      <w:r>
        <w:rPr>
          <w:rFonts w:hint="eastAsia" w:ascii="宋体" w:hAnsi="宋体"/>
          <w:bCs/>
          <w:i/>
          <w:iCs/>
          <w:color w:val="000000"/>
          <w:sz w:val="24"/>
          <w:szCs w:val="24"/>
          <w:u w:val="single"/>
        </w:rPr>
        <w:t>（本招标文件中斜体且有下划线部分为实质性要求和条件）。</w:t>
      </w:r>
    </w:p>
    <w:p w14:paraId="28BA182B">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.1.</w:t>
      </w:r>
      <w:r>
        <w:rPr>
          <w:rFonts w:ascii="宋体" w:hAnsi="宋体"/>
          <w:bCs/>
          <w:color w:val="000000"/>
          <w:sz w:val="24"/>
          <w:szCs w:val="24"/>
        </w:rPr>
        <w:t>8</w:t>
      </w:r>
      <w:r>
        <w:rPr>
          <w:rFonts w:hint="eastAsia" w:ascii="宋体" w:hAnsi="宋体"/>
          <w:bCs/>
          <w:color w:val="000000"/>
          <w:sz w:val="24"/>
          <w:szCs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1976EE8">
      <w:pPr>
        <w:keepNext w:val="0"/>
        <w:keepLines w:val="0"/>
        <w:pageBreakBefore w:val="0"/>
        <w:widowControl w:val="0"/>
        <w:kinsoku/>
        <w:wordWrap/>
        <w:overflowPunct/>
        <w:topLinePunct w:val="0"/>
        <w:autoSpaceDE/>
        <w:autoSpaceDN/>
        <w:bidi w:val="0"/>
        <w:adjustRightInd/>
        <w:snapToGrid/>
        <w:spacing w:line="360" w:lineRule="exact"/>
        <w:ind w:firstLine="480"/>
        <w:textAlignment w:val="auto"/>
        <w:outlineLvl w:val="4"/>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.1.</w:t>
      </w:r>
      <w:r>
        <w:rPr>
          <w:rFonts w:ascii="宋体" w:hAnsi="宋体"/>
          <w:bCs/>
          <w:color w:val="000000"/>
          <w:sz w:val="24"/>
          <w:szCs w:val="24"/>
        </w:rPr>
        <w:t>9</w:t>
      </w:r>
      <w:r>
        <w:rPr>
          <w:rFonts w:hint="eastAsia" w:ascii="宋体" w:hAnsi="宋体"/>
          <w:bCs/>
          <w:color w:val="000000"/>
          <w:sz w:val="24"/>
          <w:szCs w:val="24"/>
        </w:rPr>
        <w:t xml:space="preserve">  投标文件含有采购人不能接受的附加条件的。</w:t>
      </w:r>
    </w:p>
    <w:p w14:paraId="66B315DB">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.1.</w:t>
      </w:r>
      <w:r>
        <w:rPr>
          <w:rFonts w:ascii="宋体" w:hAnsi="宋体"/>
          <w:bCs/>
          <w:color w:val="000000"/>
          <w:sz w:val="24"/>
          <w:szCs w:val="24"/>
        </w:rPr>
        <w:t>10</w:t>
      </w:r>
      <w:r>
        <w:rPr>
          <w:rFonts w:hint="eastAsia" w:ascii="宋体" w:hAnsi="宋体"/>
          <w:bCs/>
          <w:color w:val="000000"/>
          <w:sz w:val="24"/>
          <w:szCs w:val="24"/>
        </w:rPr>
        <w:t>评标委员会认为投标人的报价明显低于其他通过符合性审查投标人的报价，有可能影响产品质量或者不能诚信履约的，将通过</w:t>
      </w:r>
      <w:r>
        <w:rPr>
          <w:rFonts w:hint="eastAsia" w:ascii="宋体" w:hAnsi="宋体"/>
          <w:color w:val="FF0000"/>
          <w:sz w:val="24"/>
          <w:szCs w:val="24"/>
        </w:rPr>
        <w:t>苏采云系统</w:t>
      </w:r>
      <w:r>
        <w:rPr>
          <w:rFonts w:hint="eastAsia" w:ascii="宋体" w:hAnsi="宋体"/>
          <w:bCs/>
          <w:color w:val="000000"/>
          <w:sz w:val="24"/>
          <w:szCs w:val="24"/>
        </w:rPr>
        <w:t>要求其在合理的时间内提供说明，必要时提交相关证明材料；投标人不能证明其报价合理性的，评标委员会应当将其作为无效投标处理。</w:t>
      </w:r>
    </w:p>
    <w:p w14:paraId="15BFD750">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.1.1</w:t>
      </w:r>
      <w:r>
        <w:rPr>
          <w:rFonts w:ascii="宋体" w:hAnsi="宋体"/>
          <w:bCs/>
          <w:color w:val="000000"/>
          <w:sz w:val="24"/>
          <w:szCs w:val="24"/>
        </w:rPr>
        <w:t>1</w:t>
      </w:r>
      <w:r>
        <w:rPr>
          <w:rFonts w:hint="eastAsia" w:ascii="宋体" w:hAnsi="宋体"/>
          <w:bCs/>
          <w:color w:val="000000"/>
          <w:sz w:val="24"/>
          <w:szCs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77AFF52D">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.1.1</w:t>
      </w:r>
      <w:r>
        <w:rPr>
          <w:rFonts w:ascii="宋体" w:hAnsi="宋体"/>
          <w:bCs/>
          <w:color w:val="000000"/>
          <w:sz w:val="24"/>
          <w:szCs w:val="24"/>
        </w:rPr>
        <w:t>2</w:t>
      </w:r>
      <w:r>
        <w:rPr>
          <w:rFonts w:hint="eastAsia" w:ascii="宋体" w:hAnsi="宋体"/>
          <w:bCs/>
          <w:color w:val="000000"/>
          <w:sz w:val="24"/>
          <w:szCs w:val="24"/>
        </w:rPr>
        <w:t xml:space="preserve"> 投标文件未按照招标文件要求加盖CA电子公章的。</w:t>
      </w:r>
    </w:p>
    <w:p w14:paraId="16639B30">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.1.1</w:t>
      </w:r>
      <w:r>
        <w:rPr>
          <w:rFonts w:ascii="宋体" w:hAnsi="宋体"/>
          <w:bCs/>
          <w:color w:val="000000"/>
          <w:sz w:val="24"/>
          <w:szCs w:val="24"/>
        </w:rPr>
        <w:t>3</w:t>
      </w:r>
      <w:r>
        <w:rPr>
          <w:rFonts w:hint="eastAsia" w:ascii="宋体" w:hAnsi="宋体"/>
          <w:bCs/>
          <w:color w:val="000000"/>
          <w:sz w:val="24"/>
          <w:szCs w:val="24"/>
        </w:rPr>
        <w:t>其他法律、法规及本招标文件规定的属无效投标的情形。</w:t>
      </w:r>
    </w:p>
    <w:p w14:paraId="1DE4E08E">
      <w:pPr>
        <w:keepNext w:val="0"/>
        <w:keepLines w:val="0"/>
        <w:pageBreakBefore w:val="0"/>
        <w:widowControl w:val="0"/>
        <w:kinsoku/>
        <w:wordWrap/>
        <w:overflowPunct/>
        <w:topLinePunct w:val="0"/>
        <w:autoSpaceDE/>
        <w:autoSpaceDN/>
        <w:bidi w:val="0"/>
        <w:adjustRightInd/>
        <w:snapToGrid/>
        <w:spacing w:line="360" w:lineRule="exact"/>
        <w:ind w:left="479"/>
        <w:textAlignment w:val="auto"/>
        <w:outlineLvl w:val="3"/>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.2废标条款</w:t>
      </w:r>
    </w:p>
    <w:p w14:paraId="64AB1A27">
      <w:pPr>
        <w:keepNext w:val="0"/>
        <w:keepLines w:val="0"/>
        <w:pageBreakBefore w:val="0"/>
        <w:widowControl w:val="0"/>
        <w:kinsoku/>
        <w:wordWrap/>
        <w:overflowPunct/>
        <w:topLinePunct w:val="0"/>
        <w:autoSpaceDE/>
        <w:autoSpaceDN/>
        <w:bidi w:val="0"/>
        <w:adjustRightInd/>
        <w:snapToGrid/>
        <w:spacing w:line="360" w:lineRule="exact"/>
        <w:ind w:left="479"/>
        <w:textAlignment w:val="auto"/>
        <w:rPr>
          <w:rFonts w:hint="eastAsia"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.2.1符合专业条件的供应商或者对招标文件作实质响应的供应商不足三家的。</w:t>
      </w:r>
    </w:p>
    <w:p w14:paraId="0FE4BA54">
      <w:pPr>
        <w:keepNext w:val="0"/>
        <w:keepLines w:val="0"/>
        <w:pageBreakBefore w:val="0"/>
        <w:widowControl w:val="0"/>
        <w:kinsoku/>
        <w:wordWrap/>
        <w:overflowPunct/>
        <w:topLinePunct w:val="0"/>
        <w:autoSpaceDE/>
        <w:autoSpaceDN/>
        <w:bidi w:val="0"/>
        <w:adjustRightInd/>
        <w:snapToGrid/>
        <w:spacing w:line="360" w:lineRule="exact"/>
        <w:ind w:left="479"/>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.2.2出现影响采购公正的违法、违规行为的。</w:t>
      </w:r>
    </w:p>
    <w:p w14:paraId="4EBBBF8E">
      <w:pPr>
        <w:keepNext w:val="0"/>
        <w:keepLines w:val="0"/>
        <w:pageBreakBefore w:val="0"/>
        <w:widowControl w:val="0"/>
        <w:kinsoku/>
        <w:wordWrap/>
        <w:overflowPunct/>
        <w:topLinePunct w:val="0"/>
        <w:autoSpaceDE/>
        <w:autoSpaceDN/>
        <w:bidi w:val="0"/>
        <w:adjustRightInd/>
        <w:snapToGrid/>
        <w:spacing w:line="360" w:lineRule="exact"/>
        <w:ind w:left="479"/>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.2.3因重大变故，采购任务取消的。</w:t>
      </w:r>
    </w:p>
    <w:p w14:paraId="7965E85B">
      <w:pPr>
        <w:keepNext w:val="0"/>
        <w:keepLines w:val="0"/>
        <w:pageBreakBefore w:val="0"/>
        <w:widowControl w:val="0"/>
        <w:kinsoku/>
        <w:wordWrap/>
        <w:overflowPunct/>
        <w:topLinePunct w:val="0"/>
        <w:autoSpaceDE/>
        <w:autoSpaceDN/>
        <w:bidi w:val="0"/>
        <w:adjustRightInd/>
        <w:snapToGrid/>
        <w:spacing w:line="360" w:lineRule="exact"/>
        <w:ind w:left="479"/>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.2.4评标委员会认定招标文件存在歧义、重大缺陷导致评审工作无法进行。</w:t>
      </w:r>
    </w:p>
    <w:p w14:paraId="0DE2EA51">
      <w:pPr>
        <w:keepNext w:val="0"/>
        <w:keepLines w:val="0"/>
        <w:pageBreakBefore w:val="0"/>
        <w:widowControl w:val="0"/>
        <w:kinsoku/>
        <w:wordWrap/>
        <w:overflowPunct/>
        <w:topLinePunct w:val="0"/>
        <w:autoSpaceDE/>
        <w:autoSpaceDN/>
        <w:bidi w:val="0"/>
        <w:adjustRightInd/>
        <w:snapToGrid/>
        <w:spacing w:line="360" w:lineRule="exact"/>
        <w:ind w:left="479"/>
        <w:textAlignment w:val="auto"/>
        <w:outlineLvl w:val="4"/>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.2.5 因</w:t>
      </w:r>
      <w:r>
        <w:rPr>
          <w:rFonts w:hint="eastAsia" w:ascii="宋体" w:hAnsi="宋体"/>
          <w:color w:val="FF0000"/>
          <w:sz w:val="24"/>
          <w:szCs w:val="24"/>
        </w:rPr>
        <w:t>苏采云系统</w:t>
      </w:r>
      <w:r>
        <w:rPr>
          <w:rFonts w:ascii="宋体" w:hAnsi="宋体"/>
          <w:bCs/>
          <w:color w:val="000000"/>
          <w:sz w:val="24"/>
          <w:szCs w:val="24"/>
        </w:rPr>
        <w:t>系统故障原因造成开标不成功</w:t>
      </w:r>
      <w:r>
        <w:rPr>
          <w:rFonts w:hint="eastAsia" w:ascii="宋体" w:hAnsi="宋体"/>
          <w:bCs/>
          <w:color w:val="000000"/>
          <w:sz w:val="24"/>
          <w:szCs w:val="24"/>
        </w:rPr>
        <w:t>的</w:t>
      </w:r>
      <w:r>
        <w:rPr>
          <w:rFonts w:ascii="宋体" w:hAnsi="宋体"/>
          <w:bCs/>
          <w:color w:val="000000"/>
          <w:sz w:val="24"/>
          <w:szCs w:val="24"/>
        </w:rPr>
        <w:t>。</w:t>
      </w:r>
    </w:p>
    <w:p w14:paraId="6414BBC5">
      <w:pPr>
        <w:keepNext w:val="0"/>
        <w:keepLines w:val="0"/>
        <w:pageBreakBefore w:val="0"/>
        <w:widowControl w:val="0"/>
        <w:kinsoku/>
        <w:wordWrap/>
        <w:overflowPunct/>
        <w:topLinePunct w:val="0"/>
        <w:autoSpaceDE/>
        <w:autoSpaceDN/>
        <w:bidi w:val="0"/>
        <w:adjustRightInd/>
        <w:snapToGrid/>
        <w:spacing w:line="360" w:lineRule="exact"/>
        <w:ind w:left="479"/>
        <w:textAlignment w:val="auto"/>
        <w:outlineLvl w:val="3"/>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.3 投标截止时间结束后参加投标的供应商不足三家的处理：</w:t>
      </w:r>
    </w:p>
    <w:p w14:paraId="66E2C0CA">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7</w:t>
      </w:r>
      <w:r>
        <w:rPr>
          <w:rFonts w:hint="eastAsia" w:ascii="宋体" w:hAnsi="宋体"/>
          <w:bCs/>
          <w:color w:val="000000"/>
          <w:sz w:val="24"/>
          <w:szCs w:val="24"/>
        </w:rPr>
        <w:t>.3.1如出现投标截止时间结束后参加投标的供应商或者在评标期间对招标文件做出实质响应的供应商不足三家情况，按政府采购相关规定执行。</w:t>
      </w:r>
    </w:p>
    <w:p w14:paraId="247C38F4">
      <w:pPr>
        <w:keepNext/>
        <w:keepLines/>
        <w:pageBreakBefore w:val="0"/>
        <w:widowControl w:val="0"/>
        <w:kinsoku/>
        <w:wordWrap/>
        <w:overflowPunct/>
        <w:topLinePunct w:val="0"/>
        <w:autoSpaceDE/>
        <w:autoSpaceDN/>
        <w:bidi w:val="0"/>
        <w:adjustRightInd/>
        <w:snapToGrid/>
        <w:spacing w:before="145" w:after="145" w:line="400" w:lineRule="exact"/>
        <w:ind w:firstLine="499"/>
        <w:textAlignment w:val="auto"/>
        <w:outlineLvl w:val="1"/>
        <w:rPr>
          <w:rFonts w:hint="eastAsia" w:ascii="Times New Roman" w:hAnsi="Times New Roman"/>
          <w:b/>
          <w:bCs/>
          <w:color w:val="000000"/>
          <w:sz w:val="28"/>
          <w:szCs w:val="28"/>
        </w:rPr>
      </w:pPr>
      <w:bookmarkStart w:id="183" w:name="_Toc5664"/>
      <w:bookmarkStart w:id="184" w:name="_Toc120614219"/>
      <w:r>
        <w:rPr>
          <w:rFonts w:hint="eastAsia" w:ascii="Times New Roman" w:hAnsi="Times New Roman"/>
          <w:b/>
          <w:bCs/>
          <w:color w:val="000000"/>
          <w:sz w:val="28"/>
          <w:szCs w:val="28"/>
        </w:rPr>
        <w:t>六、</w:t>
      </w:r>
      <w:bookmarkEnd w:id="180"/>
      <w:bookmarkEnd w:id="181"/>
      <w:bookmarkEnd w:id="182"/>
      <w:r>
        <w:rPr>
          <w:rFonts w:hint="eastAsia" w:ascii="Times New Roman" w:hAnsi="Times New Roman"/>
          <w:b/>
          <w:bCs/>
          <w:color w:val="000000"/>
          <w:sz w:val="28"/>
          <w:szCs w:val="28"/>
        </w:rPr>
        <w:t>定标</w:t>
      </w:r>
      <w:bookmarkEnd w:id="183"/>
      <w:bookmarkEnd w:id="184"/>
    </w:p>
    <w:p w14:paraId="13948AA9">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85" w:name="_Toc513029238"/>
      <w:bookmarkStart w:id="186" w:name="_Toc16938554"/>
      <w:bookmarkStart w:id="187" w:name="_Toc20823310"/>
      <w:bookmarkStart w:id="188" w:name="_Toc28586"/>
      <w:r>
        <w:rPr>
          <w:rFonts w:hint="eastAsia" w:ascii="宋体" w:hAnsi="宋体" w:eastAsia="宋体" w:cs="宋体"/>
          <w:b/>
          <w:bCs/>
          <w:color w:val="000000"/>
          <w:sz w:val="24"/>
          <w:szCs w:val="24"/>
        </w:rPr>
        <w:t>28、</w:t>
      </w:r>
      <w:bookmarkEnd w:id="185"/>
      <w:r>
        <w:rPr>
          <w:rFonts w:hint="eastAsia" w:ascii="宋体" w:hAnsi="宋体" w:eastAsia="宋体" w:cs="宋体"/>
          <w:b/>
          <w:bCs/>
          <w:color w:val="000000"/>
          <w:sz w:val="24"/>
          <w:szCs w:val="24"/>
        </w:rPr>
        <w:t>确定</w:t>
      </w:r>
      <w:bookmarkEnd w:id="186"/>
      <w:bookmarkEnd w:id="187"/>
      <w:r>
        <w:rPr>
          <w:rFonts w:hint="eastAsia" w:ascii="宋体" w:hAnsi="宋体" w:eastAsia="宋体" w:cs="宋体"/>
          <w:b/>
          <w:bCs/>
          <w:color w:val="000000"/>
          <w:sz w:val="24"/>
          <w:szCs w:val="24"/>
        </w:rPr>
        <w:t>中标单位</w:t>
      </w:r>
      <w:bookmarkEnd w:id="188"/>
    </w:p>
    <w:p w14:paraId="6865333A">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8</w:t>
      </w:r>
      <w:r>
        <w:rPr>
          <w:rFonts w:hint="eastAsia" w:ascii="宋体" w:hAnsi="宋体"/>
          <w:bCs/>
          <w:color w:val="000000"/>
          <w:sz w:val="24"/>
          <w:szCs w:val="24"/>
        </w:rPr>
        <w:t xml:space="preserve">.1中标候选人的选取原则和数量见招标文件第五章规定。 </w:t>
      </w:r>
    </w:p>
    <w:p w14:paraId="37BD5916">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8</w:t>
      </w:r>
      <w:r>
        <w:rPr>
          <w:rFonts w:hint="eastAsia" w:ascii="宋体" w:hAnsi="宋体"/>
          <w:bCs/>
          <w:color w:val="000000"/>
          <w:sz w:val="24"/>
          <w:szCs w:val="24"/>
        </w:rPr>
        <w:t>.2 采购人应根据评委会推荐的中标候选人确定中标人。</w:t>
      </w:r>
    </w:p>
    <w:p w14:paraId="643DEA9F">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ascii="宋体" w:hAnsi="宋体"/>
          <w:color w:val="000000"/>
          <w:sz w:val="24"/>
          <w:szCs w:val="24"/>
        </w:rPr>
      </w:pPr>
      <w:r>
        <w:rPr>
          <w:rFonts w:hint="eastAsia" w:ascii="宋体" w:hAnsi="宋体"/>
          <w:bCs/>
          <w:color w:val="000000"/>
          <w:sz w:val="24"/>
          <w:szCs w:val="24"/>
        </w:rPr>
        <w:t>2</w:t>
      </w:r>
      <w:r>
        <w:rPr>
          <w:rFonts w:ascii="宋体" w:hAnsi="宋体"/>
          <w:bCs/>
          <w:color w:val="000000"/>
          <w:sz w:val="24"/>
          <w:szCs w:val="24"/>
        </w:rPr>
        <w:t>8</w:t>
      </w:r>
      <w:r>
        <w:rPr>
          <w:rFonts w:hint="eastAsia" w:ascii="宋体" w:hAnsi="宋体"/>
          <w:bCs/>
          <w:color w:val="000000"/>
          <w:sz w:val="24"/>
          <w:szCs w:val="24"/>
        </w:rPr>
        <w:t xml:space="preserve">.3 </w:t>
      </w:r>
      <w:r>
        <w:rPr>
          <w:rFonts w:hint="eastAsia" w:ascii="宋体" w:hAnsi="宋体"/>
          <w:color w:val="000000"/>
          <w:sz w:val="24"/>
          <w:szCs w:val="24"/>
          <w:highlight w:val="yellow"/>
        </w:rPr>
        <w:t>招标代理机构</w:t>
      </w:r>
      <w:r>
        <w:rPr>
          <w:rFonts w:hint="eastAsia" w:ascii="宋体" w:hAnsi="宋体"/>
          <w:color w:val="000000"/>
          <w:sz w:val="24"/>
          <w:szCs w:val="24"/>
        </w:rPr>
        <w:t>将在“中国政府采购网、江苏省政府采购网、盐城市政府采购网”发布中标公告，公告期限为1个工作日。</w:t>
      </w:r>
    </w:p>
    <w:p w14:paraId="45FD8B75">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  若有充分证据证明，中标人出现下列情况之一的，一经查实，将被取消中标资格：</w:t>
      </w:r>
    </w:p>
    <w:p w14:paraId="0BA924C1">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.4.1提供虚假材料谋取中标的。</w:t>
      </w:r>
    </w:p>
    <w:p w14:paraId="7DA5E377">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.4.2向采购人、</w:t>
      </w:r>
      <w:r>
        <w:rPr>
          <w:rFonts w:hint="eastAsia" w:ascii="宋体" w:hAnsi="宋体"/>
          <w:color w:val="000000"/>
          <w:sz w:val="24"/>
          <w:szCs w:val="24"/>
          <w:highlight w:val="yellow"/>
        </w:rPr>
        <w:t>招标代理机构</w:t>
      </w:r>
      <w:r>
        <w:rPr>
          <w:rFonts w:hint="eastAsia" w:ascii="宋体" w:hAnsi="宋体"/>
          <w:color w:val="000000"/>
          <w:sz w:val="24"/>
          <w:szCs w:val="24"/>
        </w:rPr>
        <w:t>行贿或者提供其他不正当利益的。</w:t>
      </w:r>
    </w:p>
    <w:p w14:paraId="71DF4387">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.4.3属于本文件规定的无效条件，但在评标过程中又未被评委会发现的。</w:t>
      </w:r>
    </w:p>
    <w:p w14:paraId="4F55D437">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.4.4与采购人或者其他供应商恶意串通的。</w:t>
      </w:r>
    </w:p>
    <w:p w14:paraId="7B9B69EB">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.4.5采取不正当手段诋毁、排挤其他供应商的。</w:t>
      </w:r>
    </w:p>
    <w:p w14:paraId="6048829E">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4"/>
        <w:rPr>
          <w:rFonts w:ascii="宋体" w:hAnsi="宋体"/>
          <w:color w:val="000000"/>
          <w:sz w:val="24"/>
          <w:szCs w:val="24"/>
        </w:rPr>
      </w:pPr>
      <w:bookmarkStart w:id="189" w:name="_Toc200451960"/>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w:t>
      </w:r>
      <w:r>
        <w:rPr>
          <w:rFonts w:hint="eastAsia" w:ascii="Times New Roman" w:hAnsi="Times New Roman"/>
          <w:color w:val="000000"/>
          <w:sz w:val="24"/>
          <w:szCs w:val="24"/>
        </w:rPr>
        <w:t xml:space="preserve"> </w:t>
      </w:r>
      <w:r>
        <w:rPr>
          <w:rFonts w:ascii="Times New Roman" w:hAnsi="宋体" w:cs="宋体"/>
          <w:color w:val="000000"/>
          <w:sz w:val="24"/>
          <w:szCs w:val="24"/>
        </w:rPr>
        <w:t>有下列情形之一的，</w:t>
      </w:r>
      <w:r>
        <w:rPr>
          <w:rFonts w:hint="eastAsia" w:ascii="Times New Roman" w:hAnsi="宋体" w:cs="宋体"/>
          <w:color w:val="000000"/>
          <w:sz w:val="24"/>
          <w:szCs w:val="24"/>
        </w:rPr>
        <w:t>视为投标人</w:t>
      </w:r>
      <w:r>
        <w:rPr>
          <w:rFonts w:ascii="Times New Roman" w:hAnsi="宋体" w:cs="宋体"/>
          <w:color w:val="000000"/>
          <w:sz w:val="24"/>
          <w:szCs w:val="24"/>
        </w:rPr>
        <w:t>串通</w:t>
      </w:r>
      <w:r>
        <w:rPr>
          <w:rFonts w:hint="eastAsia" w:ascii="Times New Roman" w:hAnsi="宋体" w:cs="宋体"/>
          <w:color w:val="000000"/>
          <w:sz w:val="24"/>
          <w:szCs w:val="24"/>
        </w:rPr>
        <w:t>投标，投标无效：</w:t>
      </w:r>
    </w:p>
    <w:p w14:paraId="0C0CE9E4">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.5.1不同投标人的投标文件由同一单位或者个人编制；</w:t>
      </w:r>
    </w:p>
    <w:p w14:paraId="64B796BF">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.5.2不同投标人委托同一单位或者个人办理投标事宜；</w:t>
      </w:r>
    </w:p>
    <w:p w14:paraId="5C314DBC">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.5.3 不同投标人的投标文件载明的项目管理成员或者联系人员为同一人；</w:t>
      </w:r>
    </w:p>
    <w:p w14:paraId="5670ED21">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eastAsia="宋体"/>
          <w:color w:val="000000"/>
          <w:sz w:val="24"/>
          <w:szCs w:val="24"/>
          <w:lang w:eastAsia="zh-CN"/>
        </w:rPr>
      </w:pPr>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.5.4不同投标人的投标文件异常一致或者投标报价呈规律性差异</w:t>
      </w:r>
      <w:r>
        <w:rPr>
          <w:rFonts w:hint="eastAsia" w:ascii="宋体" w:hAnsi="宋体"/>
          <w:color w:val="000000"/>
          <w:sz w:val="24"/>
          <w:szCs w:val="24"/>
          <w:lang w:eastAsia="zh-CN"/>
        </w:rPr>
        <w:t>。</w:t>
      </w:r>
    </w:p>
    <w:p w14:paraId="086FB9F9">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90" w:name="_Toc29646"/>
      <w:r>
        <w:rPr>
          <w:rFonts w:hint="eastAsia" w:ascii="宋体" w:hAnsi="宋体" w:eastAsia="宋体" w:cs="宋体"/>
          <w:b/>
          <w:bCs/>
          <w:color w:val="000000"/>
          <w:sz w:val="24"/>
          <w:szCs w:val="24"/>
        </w:rPr>
        <w:t>29、质疑处理</w:t>
      </w:r>
      <w:bookmarkEnd w:id="189"/>
      <w:bookmarkEnd w:id="190"/>
    </w:p>
    <w:p w14:paraId="136AF6C1">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.1 提出质疑的供应商应当是参与所质疑项目采购活动的供应商。潜在供应商依法获取其可质疑的采购文件的，可以对采购文件提出质疑。</w:t>
      </w:r>
    </w:p>
    <w:p w14:paraId="2159C2A9">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sz w:val="24"/>
          <w:szCs w:val="21"/>
          <w:highlight w:val="yellow"/>
        </w:rPr>
        <w:t>招标代理机构</w:t>
      </w:r>
      <w:r>
        <w:rPr>
          <w:rFonts w:hint="eastAsia" w:ascii="宋体" w:hAnsi="宋体"/>
          <w:color w:val="000000"/>
          <w:sz w:val="24"/>
          <w:szCs w:val="24"/>
        </w:rPr>
        <w:t>或采购人提出质疑。上述应知其权益受到损害之日，是指：</w:t>
      </w:r>
    </w:p>
    <w:p w14:paraId="2FA3F640">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hint="eastAsia" w:ascii="Times New Roman" w:hAnsi="宋体" w:eastAsia="宋体" w:cs="宋体"/>
          <w:color w:val="000000"/>
          <w:sz w:val="24"/>
          <w:szCs w:val="24"/>
          <w:lang w:eastAsia="zh-CN"/>
        </w:rPr>
      </w:pPr>
      <w:r>
        <w:rPr>
          <w:rFonts w:ascii="宋体" w:hAnsi="宋体"/>
          <w:color w:val="000000"/>
          <w:sz w:val="24"/>
          <w:szCs w:val="24"/>
        </w:rPr>
        <w:t>29</w:t>
      </w:r>
      <w:r>
        <w:rPr>
          <w:rFonts w:hint="eastAsia" w:ascii="宋体" w:hAnsi="宋体"/>
          <w:color w:val="000000"/>
          <w:sz w:val="24"/>
          <w:szCs w:val="24"/>
        </w:rPr>
        <w:t>.2.1</w:t>
      </w:r>
      <w:r>
        <w:rPr>
          <w:rFonts w:ascii="Times New Roman" w:hAnsi="宋体" w:cs="宋体"/>
          <w:color w:val="000000"/>
          <w:sz w:val="24"/>
          <w:szCs w:val="24"/>
        </w:rPr>
        <w:t>对可以质疑的采购文件提出质疑的，为收到采购文件之日或者采购文件公告期限届满之日；</w:t>
      </w:r>
    </w:p>
    <w:p w14:paraId="64533A66">
      <w:pPr>
        <w:keepNext w:val="0"/>
        <w:keepLines w:val="0"/>
        <w:pageBreakBefore w:val="0"/>
        <w:widowControl w:val="0"/>
        <w:kinsoku/>
        <w:wordWrap/>
        <w:overflowPunct/>
        <w:topLinePunct w:val="0"/>
        <w:autoSpaceDE/>
        <w:autoSpaceDN/>
        <w:bidi w:val="0"/>
        <w:adjustRightInd/>
        <w:snapToGrid/>
        <w:spacing w:line="360" w:lineRule="exact"/>
        <w:ind w:firstLine="480"/>
        <w:textAlignment w:val="auto"/>
        <w:outlineLvl w:val="3"/>
        <w:rPr>
          <w:rFonts w:hint="eastAsia" w:ascii="Times New Roman" w:hAnsi="宋体" w:eastAsia="宋体" w:cs="宋体"/>
          <w:color w:val="000000"/>
          <w:sz w:val="24"/>
          <w:szCs w:val="24"/>
          <w:lang w:eastAsia="zh-CN"/>
        </w:rPr>
      </w:pPr>
      <w:r>
        <w:rPr>
          <w:rFonts w:ascii="宋体" w:hAnsi="宋体"/>
          <w:color w:val="000000"/>
          <w:sz w:val="24"/>
          <w:szCs w:val="24"/>
        </w:rPr>
        <w:t>29</w:t>
      </w:r>
      <w:r>
        <w:rPr>
          <w:rFonts w:hint="eastAsia" w:ascii="宋体" w:hAnsi="宋体"/>
          <w:color w:val="000000"/>
          <w:sz w:val="24"/>
          <w:szCs w:val="24"/>
        </w:rPr>
        <w:t>.2.2</w:t>
      </w:r>
      <w:r>
        <w:rPr>
          <w:rFonts w:ascii="Times New Roman" w:hAnsi="宋体" w:cs="宋体"/>
          <w:color w:val="000000"/>
          <w:sz w:val="24"/>
          <w:szCs w:val="24"/>
        </w:rPr>
        <w:t>对采购过程提出质疑的，为各采购程序环节结束之日；</w:t>
      </w:r>
    </w:p>
    <w:p w14:paraId="38CECADF">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Times New Roman" w:hAnsi="宋体" w:cs="宋体"/>
          <w:color w:val="000000"/>
          <w:sz w:val="24"/>
          <w:szCs w:val="24"/>
        </w:rPr>
      </w:pPr>
      <w:r>
        <w:rPr>
          <w:rFonts w:ascii="宋体" w:hAnsi="宋体"/>
          <w:color w:val="000000"/>
          <w:sz w:val="24"/>
          <w:szCs w:val="24"/>
        </w:rPr>
        <w:t>29</w:t>
      </w:r>
      <w:r>
        <w:rPr>
          <w:rFonts w:hint="eastAsia" w:ascii="宋体" w:hAnsi="宋体"/>
          <w:color w:val="000000"/>
          <w:sz w:val="24"/>
          <w:szCs w:val="24"/>
        </w:rPr>
        <w:t>.2.3</w:t>
      </w:r>
      <w:r>
        <w:rPr>
          <w:rFonts w:ascii="Times New Roman" w:hAnsi="宋体" w:cs="宋体"/>
          <w:color w:val="000000"/>
          <w:sz w:val="24"/>
          <w:szCs w:val="24"/>
        </w:rPr>
        <w:t>对中标或者成交结果提出质疑的，为中标或者成交结果公告期限届满之日。</w:t>
      </w:r>
    </w:p>
    <w:p w14:paraId="28C6D262">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Times New Roman" w:hAnsi="宋体" w:cs="宋体"/>
          <w:color w:val="000000"/>
          <w:sz w:val="24"/>
          <w:szCs w:val="24"/>
        </w:rPr>
      </w:pPr>
      <w:r>
        <w:rPr>
          <w:rFonts w:hint="eastAsia" w:ascii="Times New Roman" w:hAnsi="宋体" w:cs="宋体"/>
          <w:color w:val="000000"/>
          <w:sz w:val="24"/>
          <w:szCs w:val="24"/>
        </w:rPr>
        <w:t>供应商应当在法定质疑期内一次性提出针对同一采购程序环节的质疑。供应商如在法定期限内对同一采购程序环节提出多次质疑的，</w:t>
      </w:r>
      <w:r>
        <w:rPr>
          <w:rFonts w:hint="eastAsia" w:ascii="宋体" w:hAnsi="宋体"/>
          <w:color w:val="000000"/>
          <w:sz w:val="24"/>
          <w:szCs w:val="21"/>
          <w:highlight w:val="yellow"/>
        </w:rPr>
        <w:t>招标代理机构</w:t>
      </w:r>
      <w:r>
        <w:rPr>
          <w:rFonts w:hint="eastAsia" w:ascii="Times New Roman" w:hAnsi="宋体" w:cs="宋体"/>
          <w:color w:val="000000"/>
          <w:sz w:val="24"/>
          <w:szCs w:val="24"/>
        </w:rPr>
        <w:t>、</w:t>
      </w:r>
      <w:r>
        <w:rPr>
          <w:rFonts w:ascii="Times New Roman" w:hAnsi="宋体" w:cs="宋体"/>
          <w:color w:val="000000"/>
          <w:sz w:val="24"/>
          <w:szCs w:val="24"/>
        </w:rPr>
        <w:t>采购人</w:t>
      </w:r>
      <w:r>
        <w:rPr>
          <w:rFonts w:hint="eastAsia" w:ascii="Times New Roman" w:hAnsi="宋体" w:cs="宋体"/>
          <w:color w:val="000000"/>
          <w:sz w:val="24"/>
          <w:szCs w:val="24"/>
        </w:rPr>
        <w:t>将只对供应商第一次质疑作出答复。</w:t>
      </w:r>
    </w:p>
    <w:p w14:paraId="605782AC">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.3质疑函必须按照本招标文件中《质疑函范本》要求的格式和内容进行填写。供应商如组成联合体参加投标，则《质疑函范本》中要求签字、盖章、加盖公章之处，联合体各方均须按要求签字、盖章、加盖公章。</w:t>
      </w:r>
    </w:p>
    <w:p w14:paraId="1F14E4E2">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hint="eastAsia" w:ascii="宋体" w:hAnsi="宋体"/>
          <w:color w:val="000000"/>
          <w:sz w:val="24"/>
          <w:szCs w:val="24"/>
          <w:lang w:val="en-US" w:eastAsia="zh-CN"/>
        </w:rPr>
      </w:pPr>
      <w:r>
        <w:rPr>
          <w:rFonts w:ascii="宋体" w:hAnsi="宋体"/>
          <w:color w:val="000000"/>
          <w:sz w:val="24"/>
          <w:szCs w:val="24"/>
        </w:rPr>
        <w:t>29</w:t>
      </w:r>
      <w:r>
        <w:rPr>
          <w:rFonts w:hint="eastAsia" w:ascii="宋体" w:hAnsi="宋体"/>
          <w:color w:val="000000"/>
          <w:sz w:val="24"/>
          <w:szCs w:val="24"/>
        </w:rPr>
        <w:t>.4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p>
    <w:p w14:paraId="318BB2E6">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hint="eastAsia" w:ascii="宋体" w:hAnsi="宋体"/>
          <w:color w:val="000000"/>
          <w:sz w:val="24"/>
          <w:szCs w:val="24"/>
        </w:rPr>
      </w:pPr>
      <w:r>
        <w:rPr>
          <w:rFonts w:hint="eastAsia" w:ascii="宋体" w:hAnsi="宋体"/>
          <w:color w:val="000000"/>
          <w:sz w:val="24"/>
          <w:szCs w:val="24"/>
          <w:lang w:val="en-US" w:eastAsia="zh-CN"/>
        </w:rPr>
        <w:t>供应商</w:t>
      </w:r>
      <w:r>
        <w:rPr>
          <w:rFonts w:hint="eastAsia" w:ascii="宋体" w:hAnsi="宋体"/>
          <w:color w:val="000000"/>
          <w:sz w:val="24"/>
          <w:szCs w:val="24"/>
        </w:rPr>
        <w:t>对评标结果提出质疑的，</w:t>
      </w:r>
      <w:r>
        <w:rPr>
          <w:rFonts w:hint="eastAsia" w:ascii="宋体" w:hAnsi="宋体"/>
          <w:color w:val="000000"/>
          <w:sz w:val="24"/>
          <w:szCs w:val="24"/>
          <w:lang w:val="en-US" w:eastAsia="zh-CN"/>
        </w:rPr>
        <w:t>采购人</w:t>
      </w:r>
      <w:r>
        <w:rPr>
          <w:rFonts w:hint="eastAsia" w:ascii="宋体" w:hAnsi="宋体"/>
          <w:color w:val="000000"/>
          <w:sz w:val="24"/>
          <w:szCs w:val="24"/>
        </w:rPr>
        <w:t>仅就投标文件（不含样品）本身及评审的相关内容进行核查，也可以要求被质疑方提供相关证明。质疑方可以要求采购</w:t>
      </w:r>
      <w:r>
        <w:rPr>
          <w:rFonts w:hint="eastAsia" w:ascii="宋体" w:hAnsi="宋体"/>
          <w:color w:val="000000"/>
          <w:sz w:val="24"/>
          <w:szCs w:val="24"/>
          <w:lang w:eastAsia="zh-CN"/>
        </w:rPr>
        <w:t>人</w:t>
      </w:r>
      <w:r>
        <w:rPr>
          <w:rFonts w:hint="eastAsia" w:ascii="宋体" w:hAnsi="宋体"/>
          <w:color w:val="000000"/>
          <w:sz w:val="24"/>
          <w:szCs w:val="24"/>
        </w:rPr>
        <w:t>组织原评审委员会协助处理质疑事项（复议），但质疑方需承担复议费用人民币：3000元（评标委员会为5人的）或4000元（评标委员会为7人的）。采购</w:t>
      </w:r>
      <w:r>
        <w:rPr>
          <w:rFonts w:hint="eastAsia" w:ascii="宋体" w:hAnsi="宋体"/>
          <w:color w:val="000000"/>
          <w:sz w:val="24"/>
          <w:szCs w:val="24"/>
          <w:lang w:eastAsia="zh-CN"/>
        </w:rPr>
        <w:t>人</w:t>
      </w:r>
      <w:r>
        <w:rPr>
          <w:rFonts w:hint="eastAsia" w:ascii="宋体" w:hAnsi="宋体"/>
          <w:color w:val="000000"/>
          <w:sz w:val="24"/>
          <w:szCs w:val="24"/>
        </w:rPr>
        <w:t>依据评审委员会出具的意见进行答复。</w:t>
      </w:r>
    </w:p>
    <w:p w14:paraId="36E1121A">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000000"/>
          <w:sz w:val="24"/>
          <w:szCs w:val="24"/>
        </w:rPr>
      </w:pPr>
      <w:r>
        <w:rPr>
          <w:rFonts w:hint="eastAsia" w:ascii="宋体" w:hAnsi="宋体"/>
          <w:color w:val="000000"/>
          <w:sz w:val="24"/>
          <w:szCs w:val="24"/>
        </w:rPr>
        <w:t>采购人及</w:t>
      </w:r>
      <w:r>
        <w:rPr>
          <w:rFonts w:hint="eastAsia" w:ascii="宋体" w:hAnsi="宋体"/>
          <w:color w:val="000000"/>
          <w:sz w:val="24"/>
          <w:szCs w:val="21"/>
          <w:highlight w:val="yellow"/>
        </w:rPr>
        <w:t>招标代理机构</w:t>
      </w:r>
      <w:r>
        <w:rPr>
          <w:rFonts w:hint="eastAsia" w:ascii="宋体" w:hAnsi="宋体"/>
          <w:color w:val="000000"/>
          <w:sz w:val="24"/>
          <w:szCs w:val="24"/>
        </w:rPr>
        <w:t>只接收以纸质原件形式送达的质疑,建议供应商尽量通过邮寄方式提交质疑</w:t>
      </w:r>
      <w:r>
        <w:rPr>
          <w:rFonts w:hint="eastAsia" w:ascii="宋体" w:hAnsi="宋体"/>
          <w:color w:val="FF0000"/>
          <w:sz w:val="24"/>
          <w:szCs w:val="24"/>
        </w:rPr>
        <w:t>（采购人和</w:t>
      </w:r>
      <w:r>
        <w:rPr>
          <w:rFonts w:hint="eastAsia" w:ascii="宋体" w:hAnsi="宋体"/>
          <w:color w:val="000000"/>
          <w:sz w:val="24"/>
          <w:szCs w:val="21"/>
          <w:highlight w:val="yellow"/>
        </w:rPr>
        <w:t>招标代理机构</w:t>
      </w:r>
      <w:r>
        <w:rPr>
          <w:rFonts w:hint="eastAsia" w:ascii="宋体" w:hAnsi="宋体"/>
          <w:color w:val="FF0000"/>
          <w:sz w:val="24"/>
          <w:szCs w:val="24"/>
        </w:rPr>
        <w:t>不接受未填写快递运单的快件）。</w:t>
      </w:r>
    </w:p>
    <w:p w14:paraId="56976093">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000000"/>
          <w:sz w:val="24"/>
          <w:szCs w:val="24"/>
        </w:rPr>
      </w:pPr>
      <w:r>
        <w:rPr>
          <w:rFonts w:hint="eastAsia" w:ascii="宋体" w:hAnsi="宋体"/>
          <w:color w:val="000000"/>
          <w:sz w:val="24"/>
          <w:szCs w:val="24"/>
        </w:rPr>
        <w:t>采购人质疑接收人及联系方式见招标文件第一章。</w:t>
      </w:r>
    </w:p>
    <w:p w14:paraId="3992CA41">
      <w:pPr>
        <w:keepNext w:val="0"/>
        <w:keepLines w:val="0"/>
        <w:pageBreakBefore w:val="0"/>
        <w:widowControl w:val="0"/>
        <w:kinsoku/>
        <w:wordWrap/>
        <w:overflowPunct/>
        <w:topLinePunct w:val="0"/>
        <w:autoSpaceDE/>
        <w:autoSpaceDN/>
        <w:bidi w:val="0"/>
        <w:adjustRightInd/>
        <w:snapToGrid/>
        <w:spacing w:line="360" w:lineRule="exact"/>
        <w:ind w:firstLine="480"/>
        <w:textAlignment w:val="auto"/>
        <w:outlineLvl w:val="4"/>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 以下情形的质疑不予受理</w:t>
      </w:r>
    </w:p>
    <w:p w14:paraId="5ECE79BE">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.5.1 内容不符合《政府采购质疑和投诉办法》第十二条规定的质疑。</w:t>
      </w:r>
    </w:p>
    <w:p w14:paraId="0FB8B536">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.5.2 超出政府采购法定期限的质疑。</w:t>
      </w:r>
    </w:p>
    <w:p w14:paraId="0F0E6BB5">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.5.3 以传真、电子邮件等方式递交的非原件形式的质疑。</w:t>
      </w:r>
    </w:p>
    <w:p w14:paraId="6E04853E">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.5.4 未参加投标活动的供应商或在投标活动中自身权益未受到损害的供应商所提出的质疑。</w:t>
      </w:r>
    </w:p>
    <w:p w14:paraId="567EDA1F">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.5.5供应商组成联合体参加投标，联合体中任何一方或多方未按要求签字、盖章、加盖公章的质疑。</w:t>
      </w:r>
    </w:p>
    <w:p w14:paraId="20A69672">
      <w:pPr>
        <w:keepNext w:val="0"/>
        <w:keepLines w:val="0"/>
        <w:pageBreakBefore w:val="0"/>
        <w:widowControl w:val="0"/>
        <w:kinsoku/>
        <w:wordWrap/>
        <w:overflowPunct/>
        <w:topLinePunct w:val="0"/>
        <w:autoSpaceDE/>
        <w:autoSpaceDN/>
        <w:bidi w:val="0"/>
        <w:adjustRightInd/>
        <w:snapToGrid/>
        <w:spacing w:line="360" w:lineRule="exact"/>
        <w:ind w:firstLine="468"/>
        <w:textAlignment w:val="auto"/>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5C40D67C">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91" w:name="_Toc14286"/>
      <w:r>
        <w:rPr>
          <w:rFonts w:hint="eastAsia" w:ascii="宋体" w:hAnsi="宋体" w:eastAsia="宋体" w:cs="宋体"/>
          <w:b/>
          <w:bCs/>
          <w:color w:val="000000"/>
          <w:sz w:val="24"/>
          <w:szCs w:val="24"/>
        </w:rPr>
        <w:t>30、中标通知书</w:t>
      </w:r>
      <w:bookmarkEnd w:id="191"/>
    </w:p>
    <w:p w14:paraId="1DA4097F">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ascii="宋体" w:hAnsi="宋体"/>
          <w:color w:val="000000"/>
          <w:sz w:val="24"/>
          <w:szCs w:val="24"/>
        </w:rPr>
      </w:pPr>
      <w:r>
        <w:rPr>
          <w:rFonts w:ascii="宋体" w:hAnsi="宋体"/>
          <w:color w:val="000000"/>
          <w:sz w:val="24"/>
          <w:szCs w:val="24"/>
        </w:rPr>
        <w:t>30</w:t>
      </w:r>
      <w:r>
        <w:rPr>
          <w:rFonts w:hint="eastAsia" w:ascii="宋体" w:hAnsi="宋体"/>
          <w:color w:val="000000"/>
          <w:sz w:val="24"/>
          <w:szCs w:val="24"/>
        </w:rPr>
        <w:t>.l</w:t>
      </w:r>
      <w:r>
        <w:rPr>
          <w:rFonts w:hint="eastAsia" w:ascii="宋体" w:hAnsi="宋体"/>
          <w:b/>
          <w:color w:val="000000"/>
          <w:sz w:val="24"/>
          <w:szCs w:val="24"/>
        </w:rPr>
        <w:t xml:space="preserve"> </w:t>
      </w:r>
      <w:r>
        <w:rPr>
          <w:rFonts w:hint="eastAsia" w:ascii="宋体" w:hAnsi="宋体"/>
          <w:color w:val="000000"/>
          <w:sz w:val="24"/>
          <w:szCs w:val="24"/>
        </w:rPr>
        <w:t>中标结果确定后，</w:t>
      </w:r>
      <w:r>
        <w:rPr>
          <w:rFonts w:hint="eastAsia" w:ascii="宋体" w:hAnsi="宋体"/>
          <w:color w:val="000000"/>
          <w:sz w:val="24"/>
          <w:szCs w:val="21"/>
          <w:highlight w:val="yellow"/>
        </w:rPr>
        <w:t>招标代理机构</w:t>
      </w:r>
      <w:r>
        <w:rPr>
          <w:rFonts w:hint="eastAsia" w:ascii="宋体" w:hAnsi="宋体"/>
          <w:color w:val="000000"/>
          <w:sz w:val="24"/>
          <w:szCs w:val="24"/>
        </w:rPr>
        <w:t>将向中标人发出中标通知书。请中标人在中标结果公告届满之日起30日内,使用CA数字证书登录</w:t>
      </w:r>
      <w:r>
        <w:rPr>
          <w:rFonts w:hint="eastAsia" w:ascii="宋体" w:hAnsi="宋体"/>
          <w:color w:val="FF0000"/>
          <w:sz w:val="24"/>
          <w:szCs w:val="24"/>
        </w:rPr>
        <w:t>苏采云系统</w:t>
      </w:r>
      <w:r>
        <w:rPr>
          <w:rFonts w:hint="eastAsia" w:ascii="宋体" w:hAnsi="宋体"/>
          <w:color w:val="000000"/>
          <w:sz w:val="24"/>
          <w:szCs w:val="24"/>
        </w:rPr>
        <w:t>及时下载中标通知书。因系统存储空间有限，自中标结果公告届满之日起30日后，</w:t>
      </w:r>
      <w:r>
        <w:rPr>
          <w:rFonts w:hint="eastAsia" w:ascii="宋体" w:hAnsi="宋体"/>
          <w:color w:val="FF0000"/>
          <w:sz w:val="24"/>
          <w:szCs w:val="24"/>
        </w:rPr>
        <w:t>苏采云系统</w:t>
      </w:r>
      <w:r>
        <w:rPr>
          <w:rFonts w:hint="eastAsia" w:ascii="宋体" w:hAnsi="宋体"/>
          <w:color w:val="000000"/>
          <w:sz w:val="24"/>
          <w:szCs w:val="24"/>
        </w:rPr>
        <w:t>不再保证提供下载中标通知书服务,因未及时下载而造成的不利后果由中标人自行承担。</w:t>
      </w:r>
    </w:p>
    <w:p w14:paraId="3026A9B9">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0</w:t>
      </w:r>
      <w:r>
        <w:rPr>
          <w:rFonts w:hint="eastAsia" w:ascii="宋体" w:hAnsi="宋体"/>
          <w:color w:val="000000"/>
          <w:sz w:val="24"/>
          <w:szCs w:val="24"/>
        </w:rPr>
        <w:t>.2中标通知书将是合同的一个组成部分。对采购人和中标供应商均具有法律效力。中标通知书发出后，采购人改变中标结果的，或者中标供应商放弃中标项目的，应当依法承担法律责任。</w:t>
      </w:r>
    </w:p>
    <w:p w14:paraId="7103B020">
      <w:pPr>
        <w:keepNext/>
        <w:keepLines/>
        <w:pageBreakBefore w:val="0"/>
        <w:widowControl w:val="0"/>
        <w:kinsoku/>
        <w:wordWrap/>
        <w:overflowPunct/>
        <w:topLinePunct w:val="0"/>
        <w:autoSpaceDE/>
        <w:autoSpaceDN/>
        <w:bidi w:val="0"/>
        <w:adjustRightInd/>
        <w:snapToGrid/>
        <w:spacing w:before="145" w:after="145" w:line="400" w:lineRule="exact"/>
        <w:ind w:firstLine="499"/>
        <w:textAlignment w:val="auto"/>
        <w:outlineLvl w:val="1"/>
        <w:rPr>
          <w:rFonts w:hint="eastAsia" w:ascii="Times New Roman" w:hAnsi="Times New Roman"/>
          <w:b/>
          <w:bCs/>
          <w:color w:val="000000"/>
          <w:sz w:val="28"/>
          <w:szCs w:val="28"/>
        </w:rPr>
      </w:pPr>
      <w:bookmarkStart w:id="192" w:name="_Toc20823308"/>
      <w:bookmarkStart w:id="193" w:name="_Toc513029236"/>
      <w:bookmarkStart w:id="194" w:name="_Toc16938552"/>
      <w:bookmarkStart w:id="195" w:name="_Toc12918"/>
      <w:bookmarkStart w:id="196" w:name="_Toc120614220"/>
      <w:r>
        <w:rPr>
          <w:rFonts w:hint="eastAsia" w:ascii="Times New Roman" w:hAnsi="Times New Roman"/>
          <w:b/>
          <w:bCs/>
          <w:color w:val="000000"/>
          <w:sz w:val="28"/>
          <w:szCs w:val="28"/>
        </w:rPr>
        <w:t>七、授予合同</w:t>
      </w:r>
      <w:bookmarkEnd w:id="192"/>
      <w:bookmarkEnd w:id="193"/>
      <w:bookmarkEnd w:id="194"/>
      <w:bookmarkEnd w:id="195"/>
      <w:bookmarkEnd w:id="196"/>
    </w:p>
    <w:p w14:paraId="0F0F05B3">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197" w:name="_Toc1717"/>
      <w:bookmarkStart w:id="198" w:name="_Toc20823309"/>
      <w:bookmarkStart w:id="199" w:name="_Toc513029237"/>
      <w:bookmarkStart w:id="200" w:name="_Toc16938553"/>
      <w:r>
        <w:rPr>
          <w:rFonts w:hint="eastAsia" w:ascii="宋体" w:hAnsi="宋体" w:eastAsia="宋体" w:cs="宋体"/>
          <w:b/>
          <w:bCs/>
          <w:color w:val="000000"/>
          <w:sz w:val="24"/>
          <w:szCs w:val="24"/>
        </w:rPr>
        <w:t>31. 签订合同</w:t>
      </w:r>
      <w:bookmarkEnd w:id="197"/>
    </w:p>
    <w:p w14:paraId="7CFC28EC">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ascii="宋体" w:hAnsi="宋体"/>
          <w:sz w:val="24"/>
          <w:szCs w:val="24"/>
        </w:rPr>
      </w:pPr>
      <w:r>
        <w:rPr>
          <w:rFonts w:hint="eastAsia" w:ascii="宋体" w:hAnsi="宋体"/>
          <w:bCs/>
          <w:color w:val="000000"/>
          <w:sz w:val="24"/>
          <w:szCs w:val="24"/>
        </w:rPr>
        <w:t>3</w:t>
      </w:r>
      <w:r>
        <w:rPr>
          <w:rFonts w:ascii="宋体" w:hAnsi="宋体"/>
          <w:bCs/>
          <w:color w:val="000000"/>
          <w:sz w:val="24"/>
          <w:szCs w:val="24"/>
        </w:rPr>
        <w:t>1</w:t>
      </w:r>
      <w:r>
        <w:rPr>
          <w:rFonts w:hint="eastAsia" w:ascii="宋体" w:hAnsi="宋体"/>
          <w:color w:val="000000"/>
          <w:sz w:val="24"/>
          <w:szCs w:val="24"/>
        </w:rPr>
        <w:t>.l</w:t>
      </w:r>
      <w:r>
        <w:rPr>
          <w:rFonts w:hint="eastAsia" w:ascii="宋体" w:hAnsi="宋体"/>
          <w:sz w:val="24"/>
          <w:szCs w:val="24"/>
        </w:rPr>
        <w:t>.</w:t>
      </w:r>
      <w:r>
        <w:rPr>
          <w:rFonts w:hint="eastAsia"/>
          <w:sz w:val="24"/>
          <w:szCs w:val="24"/>
        </w:rPr>
        <w:t xml:space="preserve"> </w:t>
      </w:r>
      <w:r>
        <w:rPr>
          <w:rFonts w:hint="eastAsia" w:ascii="宋体" w:hAnsi="宋体"/>
          <w:sz w:val="24"/>
          <w:szCs w:val="24"/>
        </w:rPr>
        <w:t>中标人应当在中标通知书发出之日起</w:t>
      </w:r>
      <w:r>
        <w:rPr>
          <w:rFonts w:hint="eastAsia" w:ascii="宋体" w:hAnsi="宋体"/>
          <w:sz w:val="24"/>
          <w:szCs w:val="24"/>
          <w:lang w:val="en-US" w:eastAsia="zh-CN"/>
        </w:rPr>
        <w:t>30</w:t>
      </w:r>
      <w:r>
        <w:rPr>
          <w:rFonts w:hint="eastAsia" w:ascii="宋体" w:hAnsi="宋体"/>
          <w:sz w:val="24"/>
          <w:szCs w:val="24"/>
        </w:rPr>
        <w:t>日内（原则上应在15日内签订采购合同），按照招标文件确定的事项与采购人签订政府采购合同。合同签订后2个工作日内合同公示。但政府采购合同中涉及国家秘密、商业秘密的内容除外。所签订的合同不得对招标文件确定的事项和中标人响应文件作实质性修改。</w:t>
      </w:r>
    </w:p>
    <w:p w14:paraId="5D874EF7">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1</w:t>
      </w:r>
      <w:r>
        <w:rPr>
          <w:rFonts w:hint="eastAsia" w:ascii="宋体" w:hAnsi="宋体"/>
          <w:color w:val="000000"/>
          <w:sz w:val="24"/>
          <w:szCs w:val="24"/>
        </w:rPr>
        <w:t>.2</w:t>
      </w:r>
      <w:r>
        <w:rPr>
          <w:rFonts w:hint="eastAsia" w:ascii="宋体" w:hAnsi="宋体"/>
          <w:b/>
          <w:color w:val="000000"/>
          <w:sz w:val="24"/>
          <w:szCs w:val="24"/>
        </w:rPr>
        <w:t xml:space="preserve"> </w:t>
      </w:r>
      <w:r>
        <w:rPr>
          <w:rFonts w:hint="eastAsia" w:ascii="宋体" w:hAnsi="宋体"/>
          <w:color w:val="000000"/>
          <w:sz w:val="24"/>
          <w:szCs w:val="24"/>
        </w:rPr>
        <w:t>招标文件、中标人的投标文件及招标过程中有关澄清、承诺文件均应作为合同附件。</w:t>
      </w:r>
    </w:p>
    <w:p w14:paraId="1B2A4E99">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ascii="宋体" w:hAnsi="宋体"/>
          <w:color w:val="000000"/>
          <w:sz w:val="24"/>
          <w:szCs w:val="24"/>
        </w:rPr>
      </w:pPr>
      <w:r>
        <w:rPr>
          <w:rFonts w:hint="eastAsia" w:ascii="宋体" w:hAnsi="宋体"/>
          <w:color w:val="000000"/>
          <w:sz w:val="24"/>
          <w:szCs w:val="24"/>
        </w:rPr>
        <w:t>31.3 签订合同后，</w:t>
      </w:r>
      <w:r>
        <w:rPr>
          <w:rFonts w:hint="eastAsia" w:ascii="宋体" w:hAnsi="宋体"/>
          <w:i/>
          <w:color w:val="000000"/>
          <w:sz w:val="24"/>
          <w:szCs w:val="24"/>
          <w:u w:val="single"/>
        </w:rPr>
        <w:t>中标人不得将合同标的进行转包</w:t>
      </w:r>
      <w:r>
        <w:rPr>
          <w:rFonts w:hint="eastAsia" w:ascii="宋体" w:hAnsi="宋体"/>
          <w:color w:val="000000"/>
          <w:sz w:val="24"/>
          <w:szCs w:val="24"/>
        </w:rPr>
        <w:t>。未经采购人同意，中标人也不得采用分包的形式履行合同，否则采购人有权终止合同。转包或分包造成采购人损失的，中标人应承担相应赔偿责任。</w:t>
      </w:r>
    </w:p>
    <w:p w14:paraId="6D587FF9">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rPr>
      </w:pPr>
      <w:r>
        <w:rPr>
          <w:rFonts w:hint="eastAsia" w:ascii="宋体" w:hAnsi="宋体"/>
          <w:color w:val="000000"/>
          <w:sz w:val="24"/>
          <w:szCs w:val="24"/>
        </w:rPr>
        <w:t>31.4中标人拒绝签订政府采购合同的，采购人可以按照从评审报告提出的中标候选投标人中，按照排序由高到低的原则重新确定其他投标人作为中标人并签订政府采购合同，也可以重新开展采购活动。拒绝签订政府采购合同的中标人不得参加对该项目重新开展的采购活动。将被列入不良行为记录名单，在一至三年内禁止参加政府采购活动。</w:t>
      </w:r>
    </w:p>
    <w:p w14:paraId="6B6EA6F8">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201" w:name="_Toc13507"/>
      <w:r>
        <w:rPr>
          <w:rFonts w:hint="eastAsia" w:ascii="宋体" w:hAnsi="宋体" w:eastAsia="宋体" w:cs="宋体"/>
          <w:b/>
          <w:bCs/>
          <w:color w:val="000000"/>
          <w:sz w:val="24"/>
          <w:szCs w:val="24"/>
        </w:rPr>
        <w:t>32、货物（包含与货物相关的服务）的追加</w:t>
      </w:r>
      <w:bookmarkEnd w:id="201"/>
    </w:p>
    <w:p w14:paraId="7B75319F">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zh-CN"/>
        </w:rPr>
      </w:pPr>
      <w:r>
        <w:rPr>
          <w:rFonts w:hint="eastAsia" w:ascii="宋体" w:hAnsi="宋体"/>
          <w:color w:val="000000"/>
          <w:sz w:val="24"/>
          <w:szCs w:val="24"/>
          <w:lang w:val="zh-CN"/>
        </w:rPr>
        <w:t>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98"/>
      <w:bookmarkEnd w:id="199"/>
      <w:bookmarkEnd w:id="200"/>
    </w:p>
    <w:p w14:paraId="3AF8A304">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en-US" w:eastAsia="zh-CN"/>
        </w:rPr>
      </w:pPr>
      <w:bookmarkStart w:id="202" w:name="_Toc1002"/>
      <w:bookmarkStart w:id="203" w:name="_Toc479757207"/>
      <w:bookmarkStart w:id="204" w:name="_Toc513029242"/>
      <w:bookmarkStart w:id="205" w:name="_Toc20823314"/>
      <w:bookmarkStart w:id="206" w:name="_Toc120614221"/>
      <w:bookmarkStart w:id="207" w:name="_Toc16938558"/>
      <w:r>
        <w:rPr>
          <w:rFonts w:hint="eastAsia" w:ascii="宋体" w:hAnsi="宋体"/>
          <w:color w:val="000000"/>
          <w:sz w:val="24"/>
          <w:szCs w:val="24"/>
          <w:lang w:val="en-US" w:eastAsia="zh-CN"/>
        </w:rPr>
        <w:t>32.2采购结束后，采购人若由于各种客观原因，必须对采购项目所牵涉的货物和服务进行适当的减少时，在双方协商一致的前提下，可以按照招标采购时的价格水平做相应的调减，并据此签订补充合同。</w:t>
      </w:r>
    </w:p>
    <w:p w14:paraId="3138291C">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r>
        <w:rPr>
          <w:rFonts w:hint="eastAsia" w:ascii="宋体" w:hAnsi="宋体" w:cs="宋体"/>
          <w:b/>
          <w:bCs/>
          <w:color w:val="000000"/>
          <w:sz w:val="24"/>
          <w:szCs w:val="24"/>
          <w:lang w:val="en-US" w:eastAsia="zh-CN"/>
        </w:rPr>
        <w:t>33、</w:t>
      </w:r>
      <w:r>
        <w:rPr>
          <w:rFonts w:hint="eastAsia" w:ascii="宋体" w:hAnsi="宋体" w:eastAsia="宋体" w:cs="宋体"/>
          <w:b/>
          <w:bCs/>
          <w:color w:val="000000"/>
          <w:sz w:val="24"/>
          <w:szCs w:val="24"/>
        </w:rPr>
        <w:t>政府采购履约资金扶持政策</w:t>
      </w:r>
    </w:p>
    <w:p w14:paraId="497E18D1">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p>
    <w:p w14:paraId="76A2C399">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208" w:name="_Toc26172"/>
      <w:r>
        <w:rPr>
          <w:rFonts w:hint="eastAsia" w:ascii="宋体" w:hAnsi="宋体" w:eastAsia="宋体" w:cs="宋体"/>
          <w:b/>
          <w:bCs/>
          <w:color w:val="000000"/>
          <w:sz w:val="24"/>
          <w:szCs w:val="24"/>
        </w:rPr>
        <w:t>3</w:t>
      </w:r>
      <w:r>
        <w:rPr>
          <w:rFonts w:hint="eastAsia" w:ascii="宋体" w:hAnsi="宋体" w:cs="宋体"/>
          <w:b/>
          <w:bCs/>
          <w:color w:val="000000"/>
          <w:sz w:val="24"/>
          <w:szCs w:val="24"/>
          <w:lang w:val="en-US" w:eastAsia="zh-CN"/>
        </w:rPr>
        <w:t>4</w:t>
      </w:r>
      <w:r>
        <w:rPr>
          <w:rFonts w:hint="eastAsia" w:ascii="宋体" w:hAnsi="宋体" w:eastAsia="宋体" w:cs="宋体"/>
          <w:b/>
          <w:bCs/>
          <w:color w:val="000000"/>
          <w:sz w:val="24"/>
          <w:szCs w:val="24"/>
        </w:rPr>
        <w:t>、履约保证金</w:t>
      </w:r>
      <w:bookmarkEnd w:id="208"/>
    </w:p>
    <w:p w14:paraId="41135AE6">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34.1履约保证金的金额和是否缴纳由采购人与成交供应商协商确定。确需收取履约保证金的，中标后签订合同时中标方须交纳中标额10%的履约保证金到采购人指定账户；允许供应商自主选择以转账、支票、汇票、本票或者金融机构、担保机构出具的保函(保险)等形式提交(根据苏财购[2023]150号《关于在全省政府采购领域推行电子履约保函(保险)的通知》乙方可选择电子保函(保险)的形式)，鼓励供应商自愿使用履约保函(保险)代替缴纳约保证金。根据合同履行情况，中标单位在履约期内无违约行为的，采购人在验收合格后15日内全额退还履约保证金，不计利息。如果成交供应商不同意按照规定去做，采购方有权取消本次采购成交决定。履约保证金不予退还的情形按政府采购相关法律法规执行。</w:t>
      </w:r>
    </w:p>
    <w:p w14:paraId="2209F190">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34.2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w:t>
      </w:r>
    </w:p>
    <w:bookmarkEnd w:id="202"/>
    <w:p w14:paraId="3E083410">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209" w:name="_Toc15733"/>
      <w:r>
        <w:rPr>
          <w:rFonts w:hint="eastAsia" w:ascii="宋体" w:hAnsi="宋体" w:eastAsia="宋体" w:cs="宋体"/>
          <w:b/>
          <w:bCs/>
          <w:color w:val="000000"/>
          <w:sz w:val="24"/>
          <w:szCs w:val="24"/>
        </w:rPr>
        <w:t>3</w:t>
      </w:r>
      <w:r>
        <w:rPr>
          <w:rFonts w:hint="eastAsia" w:ascii="宋体" w:hAnsi="宋体" w:cs="宋体"/>
          <w:b/>
          <w:bCs/>
          <w:color w:val="000000"/>
          <w:sz w:val="24"/>
          <w:szCs w:val="24"/>
          <w:lang w:val="en-US" w:eastAsia="zh-CN"/>
        </w:rPr>
        <w:t>5</w:t>
      </w:r>
      <w:r>
        <w:rPr>
          <w:rFonts w:hint="eastAsia" w:ascii="宋体" w:hAnsi="宋体" w:eastAsia="宋体" w:cs="宋体"/>
          <w:b/>
          <w:bCs/>
          <w:color w:val="000000"/>
          <w:sz w:val="24"/>
          <w:szCs w:val="24"/>
        </w:rPr>
        <w:t>、</w:t>
      </w:r>
      <w:bookmarkEnd w:id="209"/>
      <w:r>
        <w:rPr>
          <w:rFonts w:hint="eastAsia" w:ascii="宋体" w:hAnsi="宋体" w:eastAsia="宋体" w:cs="宋体"/>
          <w:b/>
          <w:bCs/>
          <w:color w:val="000000"/>
          <w:sz w:val="24"/>
          <w:szCs w:val="24"/>
        </w:rPr>
        <w:t>招标项目需满足的政府采购政策目标和具体支持对象</w:t>
      </w:r>
    </w:p>
    <w:p w14:paraId="00B505D1">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35.1根据工信部等部委发布的《关于印发中小企业划型标准规定的通知》（工信部联企业〔2011〕300号），根据具体品目确定相应标准。符合上述条件的中小微型企业应按照招标文件中的格式要求提供《中小企业声明函》。</w:t>
      </w:r>
    </w:p>
    <w:p w14:paraId="61E7EA0C">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根据关于印发《盐城市政府采购支持中小企业发展实施办法》的通知（盐财购〔2023〕5 号）对于非专门面向此类企业的项目，对小型和微型企业产品的价格给予20%的扣除，用扣除后的价格参与评审。</w:t>
      </w:r>
    </w:p>
    <w:p w14:paraId="04F0FDA7">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若供应商提供的 “中小企业声明函”或认定证明为虚假声明则视同提供虚假材料，按“政府采购法”相关规定处理并报请政府监管部门给予行政处罚。</w:t>
      </w:r>
    </w:p>
    <w:p w14:paraId="424E7227">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35.2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p>
    <w:p w14:paraId="2F055BC1">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35.3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p>
    <w:p w14:paraId="0B5A6984">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35.4强制采购节能产品、信息安全产品，优先采购环境标志产品。依据《财政部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p>
    <w:p w14:paraId="37075BC5">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35.5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p>
    <w:p w14:paraId="437F172B">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35.6政府采购落实“政采贷”政策，依据《关于深入推进政府采购线上合同信用融资工作的通知》（苏财购﹝2021﹞82号）。</w:t>
      </w:r>
    </w:p>
    <w:p w14:paraId="7776CF21">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35.7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p>
    <w:p w14:paraId="7C1290F1">
      <w:pPr>
        <w:keepNext w:val="0"/>
        <w:keepLines w:val="0"/>
        <w:pageBreakBefore w:val="0"/>
        <w:widowControl w:val="0"/>
        <w:kinsoku/>
        <w:wordWrap/>
        <w:overflowPunct/>
        <w:topLinePunct w:val="0"/>
        <w:autoSpaceDE/>
        <w:autoSpaceDN/>
        <w:bidi w:val="0"/>
        <w:adjustRightInd/>
        <w:snapToGrid/>
        <w:spacing w:line="360" w:lineRule="exact"/>
        <w:ind w:firstLine="601"/>
        <w:textAlignment w:val="auto"/>
        <w:outlineLvl w:val="3"/>
        <w:rPr>
          <w:rFonts w:hint="eastAsia" w:ascii="宋体" w:hAnsi="宋体"/>
          <w:color w:val="000000"/>
          <w:sz w:val="24"/>
          <w:szCs w:val="24"/>
          <w:lang w:val="en-US" w:eastAsia="zh-CN"/>
        </w:rPr>
      </w:pPr>
      <w:r>
        <w:rPr>
          <w:rFonts w:hint="eastAsia" w:ascii="宋体" w:hAnsi="宋体"/>
          <w:color w:val="000000"/>
          <w:sz w:val="24"/>
          <w:szCs w:val="24"/>
          <w:lang w:val="en-US" w:eastAsia="zh-CN"/>
        </w:rPr>
        <w:t>35.8政府采购落实（苏财购﹝2022﹞51号）。</w:t>
      </w:r>
    </w:p>
    <w:p w14:paraId="7AB8B743">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zh-CN" w:eastAsia="zh-CN"/>
        </w:rPr>
      </w:pPr>
      <w:r>
        <w:rPr>
          <w:rFonts w:hint="eastAsia" w:ascii="宋体" w:hAnsi="宋体"/>
          <w:color w:val="000000"/>
          <w:sz w:val="24"/>
          <w:szCs w:val="24"/>
          <w:lang w:val="en-US" w:eastAsia="zh-CN"/>
        </w:rPr>
        <w:t>35.9政府采购落实《关于进一步优化政府采购营商环境的通知》（射财库﹝2023﹞23号）。</w:t>
      </w:r>
    </w:p>
    <w:p w14:paraId="12336EDB">
      <w:pPr>
        <w:keepNext/>
        <w:keepLines/>
        <w:pageBreakBefore w:val="0"/>
        <w:widowControl w:val="0"/>
        <w:tabs>
          <w:tab w:val="left" w:pos="293"/>
        </w:tabs>
        <w:kinsoku/>
        <w:wordWrap/>
        <w:overflowPunct/>
        <w:topLinePunct w:val="0"/>
        <w:autoSpaceDE/>
        <w:autoSpaceDN/>
        <w:bidi w:val="0"/>
        <w:adjustRightInd/>
        <w:snapToGrid/>
        <w:spacing w:line="400" w:lineRule="exact"/>
        <w:ind w:firstLine="420"/>
        <w:textAlignment w:val="auto"/>
        <w:outlineLvl w:val="2"/>
        <w:rPr>
          <w:rFonts w:hint="eastAsia" w:ascii="宋体" w:hAnsi="宋体" w:eastAsia="宋体" w:cs="宋体"/>
          <w:b/>
          <w:bCs/>
          <w:color w:val="000000"/>
          <w:sz w:val="24"/>
          <w:szCs w:val="24"/>
        </w:rPr>
      </w:pPr>
      <w:bookmarkStart w:id="210" w:name="_Toc32319"/>
      <w:r>
        <w:rPr>
          <w:rFonts w:hint="eastAsia" w:ascii="宋体" w:hAnsi="宋体" w:eastAsia="宋体" w:cs="宋体"/>
          <w:b/>
          <w:bCs/>
          <w:color w:val="000000"/>
          <w:sz w:val="24"/>
          <w:szCs w:val="24"/>
        </w:rPr>
        <w:t>3</w:t>
      </w:r>
      <w:r>
        <w:rPr>
          <w:rFonts w:hint="eastAsia" w:ascii="宋体" w:hAnsi="宋体" w:cs="宋体"/>
          <w:b/>
          <w:bCs/>
          <w:color w:val="000000"/>
          <w:sz w:val="24"/>
          <w:szCs w:val="24"/>
          <w:lang w:val="en-US" w:eastAsia="zh-CN"/>
        </w:rPr>
        <w:t>6</w:t>
      </w:r>
      <w:r>
        <w:rPr>
          <w:rFonts w:hint="eastAsia" w:ascii="宋体" w:hAnsi="宋体" w:eastAsia="宋体" w:cs="宋体"/>
          <w:b/>
          <w:bCs/>
          <w:color w:val="000000"/>
          <w:sz w:val="24"/>
          <w:szCs w:val="24"/>
        </w:rPr>
        <w:t>、踏勘</w:t>
      </w:r>
      <w:bookmarkEnd w:id="210"/>
    </w:p>
    <w:p w14:paraId="0714E2DB">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36.1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p>
    <w:p w14:paraId="12AF409D">
      <w:pPr>
        <w:keepNext w:val="0"/>
        <w:keepLines w:val="0"/>
        <w:pageBreakBefore w:val="0"/>
        <w:widowControl w:val="0"/>
        <w:kinsoku/>
        <w:wordWrap/>
        <w:overflowPunct/>
        <w:topLinePunct w:val="0"/>
        <w:autoSpaceDE/>
        <w:autoSpaceDN/>
        <w:bidi w:val="0"/>
        <w:adjustRightInd/>
        <w:snapToGrid/>
        <w:spacing w:line="36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36.2招标人在踏勘现场中介绍的项目情况，投标人在编制投标文件时参考，招标人不对投标人据此作出的判断和决策负责。</w:t>
      </w:r>
    </w:p>
    <w:p w14:paraId="2F2CB56C">
      <w:pPr>
        <w:keepNext w:val="0"/>
        <w:keepLines w:val="0"/>
        <w:pageBreakBefore w:val="0"/>
        <w:widowControl w:val="0"/>
        <w:kinsoku/>
        <w:wordWrap/>
        <w:overflowPunct/>
        <w:topLinePunct w:val="0"/>
        <w:autoSpaceDE/>
        <w:autoSpaceDN/>
        <w:bidi w:val="0"/>
        <w:adjustRightInd/>
        <w:snapToGrid/>
        <w:spacing w:line="360" w:lineRule="exact"/>
        <w:ind w:firstLine="601"/>
        <w:textAlignment w:val="auto"/>
        <w:outlineLvl w:val="3"/>
        <w:rPr>
          <w:rFonts w:hint="eastAsia" w:ascii="宋体" w:hAnsi="宋体"/>
          <w:color w:val="000000"/>
          <w:sz w:val="24"/>
          <w:szCs w:val="24"/>
          <w:lang w:val="en-US" w:eastAsia="zh-CN"/>
        </w:rPr>
      </w:pPr>
      <w:r>
        <w:rPr>
          <w:rFonts w:hint="eastAsia" w:ascii="宋体" w:hAnsi="宋体"/>
          <w:color w:val="000000"/>
          <w:sz w:val="24"/>
          <w:szCs w:val="24"/>
          <w:lang w:val="en-US" w:eastAsia="zh-CN"/>
        </w:rPr>
        <w:t>36.3投标人承担踏勘现场所发生的自身费用。</w:t>
      </w:r>
    </w:p>
    <w:p w14:paraId="541D22BE">
      <w:pPr>
        <w:spacing w:line="480" w:lineRule="exact"/>
        <w:ind w:firstLine="480"/>
        <w:rPr>
          <w:rFonts w:ascii="宋体" w:hAnsi="宋体"/>
          <w:sz w:val="24"/>
          <w:szCs w:val="24"/>
        </w:rPr>
      </w:pPr>
    </w:p>
    <w:p w14:paraId="2DAFBB01">
      <w:pPr>
        <w:pStyle w:val="39"/>
        <w:ind w:left="0" w:leftChars="0" w:firstLine="0" w:firstLineChars="0"/>
        <w:rPr>
          <w:rFonts w:ascii="黑体" w:hAnsi="Times New Roman" w:eastAsia="黑体"/>
          <w:color w:val="000000"/>
          <w:sz w:val="44"/>
          <w:szCs w:val="28"/>
        </w:rPr>
      </w:pPr>
    </w:p>
    <w:p w14:paraId="73D7E4BD">
      <w:pPr>
        <w:rPr>
          <w:rFonts w:ascii="黑体" w:hAnsi="Times New Roman" w:eastAsia="黑体"/>
          <w:color w:val="000000"/>
          <w:sz w:val="44"/>
          <w:szCs w:val="28"/>
        </w:rPr>
      </w:pPr>
    </w:p>
    <w:p w14:paraId="3BC465DE">
      <w:pPr>
        <w:pStyle w:val="14"/>
        <w:rPr>
          <w:rFonts w:ascii="黑体" w:hAnsi="Times New Roman" w:eastAsia="黑体"/>
          <w:color w:val="000000"/>
          <w:sz w:val="44"/>
          <w:szCs w:val="28"/>
        </w:rPr>
      </w:pPr>
    </w:p>
    <w:p w14:paraId="0891CBFD">
      <w:pPr>
        <w:rPr>
          <w:rFonts w:ascii="黑体" w:hAnsi="Times New Roman" w:eastAsia="黑体"/>
          <w:color w:val="000000"/>
          <w:sz w:val="44"/>
          <w:szCs w:val="28"/>
        </w:rPr>
      </w:pPr>
    </w:p>
    <w:p w14:paraId="7CD489BC">
      <w:pPr>
        <w:rPr>
          <w:rFonts w:ascii="黑体" w:hAnsi="Times New Roman" w:eastAsia="黑体"/>
          <w:color w:val="000000"/>
          <w:sz w:val="44"/>
          <w:szCs w:val="28"/>
        </w:rPr>
      </w:pPr>
    </w:p>
    <w:p w14:paraId="562F0FDC">
      <w:pPr>
        <w:rPr>
          <w:rFonts w:ascii="黑体" w:hAnsi="Times New Roman" w:eastAsia="黑体"/>
          <w:color w:val="000000"/>
          <w:sz w:val="44"/>
          <w:szCs w:val="28"/>
        </w:rPr>
      </w:pPr>
    </w:p>
    <w:p w14:paraId="22CAC68D"/>
    <w:p w14:paraId="4D6873AD">
      <w:pPr>
        <w:pStyle w:val="46"/>
        <w:rPr>
          <w:rFonts w:hint="eastAsia"/>
        </w:rPr>
      </w:pPr>
      <w:bookmarkStart w:id="211" w:name="_Toc16956"/>
      <w:bookmarkStart w:id="212" w:name="_Toc166173721"/>
    </w:p>
    <w:p w14:paraId="50975F2F">
      <w:pPr>
        <w:pStyle w:val="2"/>
        <w:jc w:val="center"/>
        <w:rPr>
          <w:rFonts w:hint="eastAsia"/>
        </w:rPr>
      </w:pPr>
      <w:r>
        <w:rPr>
          <w:rFonts w:hint="eastAsia"/>
        </w:rPr>
        <w:t>第三章  合同</w:t>
      </w:r>
      <w:bookmarkEnd w:id="203"/>
      <w:bookmarkEnd w:id="204"/>
      <w:bookmarkEnd w:id="205"/>
      <w:bookmarkEnd w:id="206"/>
      <w:bookmarkEnd w:id="207"/>
      <w:r>
        <w:rPr>
          <w:rFonts w:hint="eastAsia"/>
        </w:rPr>
        <w:t>文本</w:t>
      </w:r>
      <w:bookmarkEnd w:id="211"/>
      <w:bookmarkEnd w:id="212"/>
    </w:p>
    <w:p w14:paraId="43913D1E">
      <w:pPr>
        <w:spacing w:line="500" w:lineRule="exact"/>
        <w:ind w:firstLine="480"/>
        <w:rPr>
          <w:rFonts w:ascii="宋体" w:hAnsi="宋体"/>
          <w:bCs/>
          <w:color w:val="000000"/>
          <w:sz w:val="24"/>
          <w:szCs w:val="21"/>
        </w:rPr>
      </w:pPr>
      <w:bookmarkStart w:id="213" w:name="_Toc20823315"/>
      <w:bookmarkStart w:id="214" w:name="_Toc16938559"/>
      <w:bookmarkStart w:id="215" w:name="_Toc513029243"/>
      <w:r>
        <w:rPr>
          <w:rFonts w:hint="eastAsia" w:ascii="宋体" w:hAnsi="宋体"/>
          <w:bCs/>
          <w:color w:val="000000"/>
          <w:sz w:val="24"/>
          <w:szCs w:val="21"/>
        </w:rPr>
        <w:t>以下为中标后签定本项目合同的通用条款，中标人不得提出实质性的修改。</w:t>
      </w:r>
    </w:p>
    <w:p w14:paraId="283992C0">
      <w:pPr>
        <w:spacing w:before="145" w:after="145"/>
        <w:jc w:val="center"/>
        <w:outlineLvl w:val="1"/>
        <w:rPr>
          <w:rFonts w:ascii="宋体" w:hAnsi="宋体"/>
          <w:b/>
          <w:bCs/>
          <w:color w:val="000000"/>
          <w:sz w:val="30"/>
          <w:szCs w:val="20"/>
        </w:rPr>
      </w:pPr>
      <w:bookmarkStart w:id="216" w:name="_Toc5640"/>
      <w:bookmarkStart w:id="217" w:name="_Toc166173722"/>
      <w:r>
        <w:rPr>
          <w:rFonts w:hint="eastAsia" w:ascii="宋体" w:hAnsi="宋体"/>
          <w:b/>
          <w:color w:val="000000"/>
          <w:sz w:val="30"/>
          <w:szCs w:val="21"/>
        </w:rPr>
        <w:t>政府采购合同（货物）（合同编号）</w:t>
      </w:r>
      <w:bookmarkEnd w:id="216"/>
      <w:bookmarkEnd w:id="217"/>
    </w:p>
    <w:p w14:paraId="070DEF13">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 xml:space="preserve">项目名称：                                       </w:t>
      </w:r>
    </w:p>
    <w:p w14:paraId="0FC093CC">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项目编号：</w:t>
      </w:r>
    </w:p>
    <w:p w14:paraId="6C0DA4E3">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甲方：（买方）_________</w:t>
      </w:r>
    </w:p>
    <w:p w14:paraId="7C8EBBBC">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乙方：（卖方）_________</w:t>
      </w:r>
    </w:p>
    <w:p w14:paraId="5FAD1C74">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甲、乙双方根据</w:t>
      </w:r>
      <w:r>
        <w:rPr>
          <w:rFonts w:hint="eastAsia" w:ascii="宋体" w:hAnsi="宋体" w:cs="宋体"/>
          <w:sz w:val="24"/>
          <w:szCs w:val="24"/>
          <w:lang w:val="en-US" w:eastAsia="zh-CN"/>
        </w:rPr>
        <w:t>射阳宏远财会服务有限公司组织的</w:t>
      </w:r>
      <w:r>
        <w:rPr>
          <w:rFonts w:hint="eastAsia" w:ascii="宋体" w:hAnsi="宋体" w:cs="宋体"/>
          <w:sz w:val="24"/>
          <w:szCs w:val="24"/>
          <w:u w:val="single"/>
        </w:rPr>
        <w:t xml:space="preserve">         </w:t>
      </w:r>
      <w:r>
        <w:rPr>
          <w:rFonts w:hint="eastAsia" w:ascii="宋体" w:hAnsi="宋体" w:cs="宋体"/>
          <w:sz w:val="24"/>
          <w:szCs w:val="24"/>
        </w:rPr>
        <w:t>项目【项目编号：</w:t>
      </w:r>
      <w:r>
        <w:rPr>
          <w:rFonts w:hint="eastAsia" w:ascii="宋体" w:hAnsi="宋体" w:cs="宋体"/>
          <w:sz w:val="24"/>
          <w:szCs w:val="24"/>
          <w:u w:val="single"/>
        </w:rPr>
        <w:t xml:space="preserve">        </w:t>
      </w:r>
      <w:r>
        <w:rPr>
          <w:rFonts w:hint="eastAsia" w:ascii="宋体" w:hAnsi="宋体" w:cs="宋体"/>
          <w:sz w:val="24"/>
          <w:szCs w:val="24"/>
        </w:rPr>
        <w:t xml:space="preserve"> 】公开招标的结果，签署本合同。</w:t>
      </w:r>
    </w:p>
    <w:p w14:paraId="50DF8D6A">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b/>
          <w:bCs/>
          <w:sz w:val="24"/>
          <w:szCs w:val="24"/>
        </w:rPr>
      </w:pPr>
      <w:bookmarkStart w:id="218" w:name="_Toc21262"/>
      <w:r>
        <w:rPr>
          <w:rFonts w:hint="eastAsia" w:ascii="宋体" w:hAnsi="宋体" w:cs="宋体"/>
          <w:b/>
          <w:bCs/>
          <w:sz w:val="24"/>
          <w:szCs w:val="24"/>
        </w:rPr>
        <w:t>一、合同内容</w:t>
      </w:r>
      <w:bookmarkEnd w:id="218"/>
    </w:p>
    <w:p w14:paraId="31F5820A">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1.1 标的名称：</w:t>
      </w:r>
    </w:p>
    <w:p w14:paraId="7007B2BE">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1.2 标的质量：</w:t>
      </w:r>
    </w:p>
    <w:p w14:paraId="4CF50CDE">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1.3 标的数量（规模）：</w:t>
      </w:r>
    </w:p>
    <w:p w14:paraId="32D155B3">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1.4 履行时间（期限）：</w:t>
      </w:r>
    </w:p>
    <w:p w14:paraId="33E36EEC">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1.5 履行地点：</w:t>
      </w:r>
    </w:p>
    <w:p w14:paraId="780CE34D">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1.6 履行方式：</w:t>
      </w:r>
    </w:p>
    <w:p w14:paraId="1DD26C22">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1.7 包装方式：</w:t>
      </w:r>
    </w:p>
    <w:p w14:paraId="1D3A8B6E">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b/>
          <w:bCs/>
          <w:sz w:val="24"/>
          <w:szCs w:val="24"/>
        </w:rPr>
      </w:pPr>
      <w:bookmarkStart w:id="219" w:name="_Toc27566"/>
      <w:r>
        <w:rPr>
          <w:rFonts w:hint="eastAsia" w:ascii="宋体" w:hAnsi="宋体" w:cs="宋体"/>
          <w:b/>
          <w:bCs/>
          <w:sz w:val="24"/>
          <w:szCs w:val="24"/>
        </w:rPr>
        <w:t>二、合同金额</w:t>
      </w:r>
      <w:bookmarkEnd w:id="219"/>
    </w:p>
    <w:p w14:paraId="50FC150A">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2.1 本合同金额为（大写）：_______圆（___元）人民币。</w:t>
      </w:r>
    </w:p>
    <w:p w14:paraId="32233C74">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b/>
          <w:bCs/>
          <w:sz w:val="24"/>
          <w:szCs w:val="24"/>
        </w:rPr>
      </w:pPr>
      <w:bookmarkStart w:id="220" w:name="_Toc2019"/>
      <w:r>
        <w:rPr>
          <w:rFonts w:hint="eastAsia" w:ascii="宋体" w:hAnsi="宋体" w:cs="宋体"/>
          <w:b/>
          <w:bCs/>
          <w:sz w:val="24"/>
          <w:szCs w:val="24"/>
        </w:rPr>
        <w:t>三、技术资料</w:t>
      </w:r>
      <w:bookmarkEnd w:id="220"/>
    </w:p>
    <w:p w14:paraId="5C154C6F">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3.1乙方应按招标文件规定的时间向甲方提供使用货物(包含与货物相关的服务)的有关技术资料。</w:t>
      </w:r>
    </w:p>
    <w:p w14:paraId="761E522A">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78D2739">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b/>
          <w:bCs/>
          <w:sz w:val="24"/>
          <w:szCs w:val="24"/>
        </w:rPr>
      </w:pPr>
      <w:bookmarkStart w:id="221" w:name="_Toc16758"/>
      <w:r>
        <w:rPr>
          <w:rFonts w:hint="eastAsia" w:ascii="宋体" w:hAnsi="宋体" w:cs="宋体"/>
          <w:b/>
          <w:bCs/>
          <w:sz w:val="24"/>
          <w:szCs w:val="24"/>
        </w:rPr>
        <w:t>四、知识产权</w:t>
      </w:r>
      <w:bookmarkEnd w:id="221"/>
    </w:p>
    <w:p w14:paraId="5548F798">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color w:val="000000"/>
          <w:sz w:val="24"/>
          <w:szCs w:val="24"/>
        </w:rPr>
      </w:pPr>
      <w:r>
        <w:rPr>
          <w:rFonts w:hint="eastAsia" w:ascii="宋体" w:hAnsi="宋体" w:cs="宋体"/>
          <w:sz w:val="24"/>
          <w:szCs w:val="24"/>
        </w:rPr>
        <w:t>4.1乙方应保证甲方在使用、接受本合同货物（包含与货物相关的服务）或其任何一部分时不受第三方提出侵犯其专利权、版权、商标权和工业设计权等知识产权的起诉。一旦出现侵权，由乙方负全部责任。</w:t>
      </w:r>
    </w:p>
    <w:p w14:paraId="1AF488D2">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b/>
          <w:bCs/>
          <w:sz w:val="24"/>
          <w:szCs w:val="24"/>
        </w:rPr>
      </w:pPr>
      <w:bookmarkStart w:id="222" w:name="_Toc26843"/>
      <w:r>
        <w:rPr>
          <w:rFonts w:hint="eastAsia" w:ascii="宋体" w:hAnsi="宋体" w:cs="宋体"/>
          <w:b/>
          <w:bCs/>
          <w:sz w:val="24"/>
          <w:szCs w:val="24"/>
        </w:rPr>
        <w:t>五、产权担保</w:t>
      </w:r>
      <w:bookmarkEnd w:id="222"/>
    </w:p>
    <w:p w14:paraId="31EFFCAD">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5.1 乙方保证所交付的货物（包含与货物相关的服务）的所有权完全属于乙方且无任何抵押、查封等产权瑕疵。</w:t>
      </w:r>
    </w:p>
    <w:p w14:paraId="275E1678">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b/>
          <w:bCs/>
          <w:sz w:val="24"/>
          <w:szCs w:val="24"/>
        </w:rPr>
      </w:pPr>
      <w:bookmarkStart w:id="223" w:name="_Toc14907"/>
      <w:r>
        <w:rPr>
          <w:rFonts w:hint="eastAsia" w:ascii="宋体" w:hAnsi="宋体" w:cs="宋体"/>
          <w:b/>
          <w:bCs/>
          <w:sz w:val="24"/>
          <w:szCs w:val="24"/>
        </w:rPr>
        <w:t>六、履约保证金</w:t>
      </w:r>
      <w:bookmarkEnd w:id="223"/>
    </w:p>
    <w:p w14:paraId="7B457F12">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6.1 乙方交纳人民币_________元作为本合同的履约保证金。（不得超过合同金额的</w:t>
      </w:r>
      <w:r>
        <w:rPr>
          <w:rFonts w:hint="eastAsia" w:ascii="宋体" w:hAnsi="宋体" w:cs="宋体"/>
          <w:sz w:val="24"/>
          <w:szCs w:val="24"/>
          <w:lang w:val="en-US" w:eastAsia="zh-CN"/>
        </w:rPr>
        <w:t>10</w:t>
      </w:r>
      <w:r>
        <w:rPr>
          <w:rFonts w:hint="eastAsia" w:ascii="宋体" w:hAnsi="宋体" w:cs="宋体"/>
          <w:sz w:val="24"/>
          <w:szCs w:val="24"/>
        </w:rPr>
        <w:t>%）</w:t>
      </w:r>
    </w:p>
    <w:p w14:paraId="69FF55A9">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eastAsia="宋体" w:cs="宋体"/>
          <w:color w:val="7030A0"/>
          <w:sz w:val="24"/>
          <w:szCs w:val="24"/>
        </w:rPr>
      </w:pPr>
      <w:bookmarkStart w:id="224" w:name="_Toc25502"/>
      <w:r>
        <w:rPr>
          <w:rFonts w:hint="eastAsia" w:ascii="宋体" w:hAnsi="宋体" w:eastAsia="宋体" w:cs="宋体"/>
          <w:color w:val="7030A0"/>
          <w:sz w:val="24"/>
          <w:szCs w:val="24"/>
        </w:rPr>
        <w:t>（备注：</w:t>
      </w:r>
      <w:r>
        <w:rPr>
          <w:rFonts w:hint="eastAsia" w:ascii="宋体" w:hAnsi="宋体" w:eastAsia="宋体" w:cs="宋体"/>
          <w:color w:val="7030A0"/>
          <w:sz w:val="24"/>
          <w:szCs w:val="24"/>
          <w:highlight w:val="none"/>
        </w:rPr>
        <w:t>合同金额的</w:t>
      </w:r>
      <w:r>
        <w:rPr>
          <w:rFonts w:hint="eastAsia" w:ascii="宋体" w:hAnsi="宋体" w:cs="宋体"/>
          <w:color w:val="7030A0"/>
          <w:sz w:val="24"/>
          <w:szCs w:val="24"/>
          <w:highlight w:val="none"/>
          <w:lang w:val="en-US" w:eastAsia="zh-CN"/>
        </w:rPr>
        <w:t>10</w:t>
      </w:r>
      <w:r>
        <w:rPr>
          <w:rFonts w:hint="eastAsia" w:ascii="宋体" w:hAnsi="宋体" w:eastAsia="宋体" w:cs="宋体"/>
          <w:color w:val="7030A0"/>
          <w:sz w:val="24"/>
          <w:szCs w:val="24"/>
          <w:highlight w:val="none"/>
        </w:rPr>
        <w:t>%，鼓励采购人对</w:t>
      </w:r>
      <w:r>
        <w:rPr>
          <w:rFonts w:hint="eastAsia" w:ascii="宋体" w:hAnsi="宋体" w:eastAsia="宋体" w:cs="宋体"/>
          <w:color w:val="7030A0"/>
          <w:sz w:val="24"/>
          <w:szCs w:val="24"/>
        </w:rPr>
        <w:t>AA评级及以上政府采购供应商（需提供信用管理部门备案的第三方信用报告）免收履约保证金或降低履约保证金缴纳比例。根据苏财购[2023]150号《关于在全省政府采购领域推行电子履约保函(保险)的通知》</w:t>
      </w:r>
      <w:r>
        <w:rPr>
          <w:rFonts w:hint="eastAsia" w:ascii="宋体" w:hAnsi="宋体" w:eastAsia="宋体" w:cs="宋体"/>
          <w:color w:val="7030A0"/>
          <w:sz w:val="24"/>
          <w:szCs w:val="24"/>
          <w:lang w:val="en-US" w:eastAsia="zh-CN"/>
        </w:rPr>
        <w:t>供应商</w:t>
      </w:r>
      <w:r>
        <w:rPr>
          <w:rFonts w:hint="eastAsia" w:ascii="宋体" w:hAnsi="宋体" w:eastAsia="宋体" w:cs="宋体"/>
          <w:color w:val="7030A0"/>
          <w:sz w:val="24"/>
          <w:szCs w:val="24"/>
        </w:rPr>
        <w:t>可选择电子保函(保险)的形式，鼓励供应商自愿使用履约保函(保险)代替缴纳约保证金。</w:t>
      </w:r>
    </w:p>
    <w:p w14:paraId="414C76EE">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s="宋体"/>
          <w:sz w:val="24"/>
          <w:szCs w:val="24"/>
        </w:rPr>
      </w:pPr>
      <w:r>
        <w:rPr>
          <w:rFonts w:hint="eastAsia" w:ascii="宋体" w:hAnsi="宋体" w:cs="宋体"/>
          <w:sz w:val="24"/>
          <w:szCs w:val="24"/>
        </w:rPr>
        <w:t>6.2合同履行结束后，甲方应及时退还交纳的履约保证金。</w:t>
      </w:r>
      <w:bookmarkEnd w:id="224"/>
    </w:p>
    <w:p w14:paraId="5BD1C360">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s="宋体"/>
          <w:color w:val="FF0000"/>
          <w:sz w:val="24"/>
          <w:szCs w:val="24"/>
        </w:rPr>
      </w:pPr>
      <w:bookmarkStart w:id="225" w:name="_Toc29280"/>
      <w:r>
        <w:rPr>
          <w:rFonts w:hint="eastAsia" w:ascii="宋体" w:hAnsi="宋体" w:cs="宋体"/>
          <w:color w:val="FF0000"/>
          <w:sz w:val="24"/>
          <w:szCs w:val="24"/>
        </w:rPr>
        <w:t>6.3履约保证金的退还：</w:t>
      </w:r>
    </w:p>
    <w:p w14:paraId="390B9E09">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s="宋体"/>
          <w:color w:val="FF0000"/>
          <w:sz w:val="24"/>
          <w:szCs w:val="24"/>
        </w:rPr>
      </w:pPr>
      <w:r>
        <w:rPr>
          <w:rFonts w:hint="eastAsia" w:ascii="宋体" w:hAnsi="宋体" w:cs="宋体"/>
          <w:color w:val="FF0000"/>
          <w:sz w:val="24"/>
          <w:szCs w:val="24"/>
        </w:rPr>
        <w:t>6.3.1方式：无息退还至投标人缴纳履约保证金的账户。如为保函，在到期时自行失效。</w:t>
      </w:r>
    </w:p>
    <w:p w14:paraId="6DC4CB3F">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s="宋体"/>
          <w:color w:val="FF0000"/>
          <w:sz w:val="24"/>
          <w:szCs w:val="24"/>
        </w:rPr>
      </w:pPr>
      <w:r>
        <w:rPr>
          <w:rFonts w:hint="eastAsia" w:ascii="宋体" w:hAnsi="宋体" w:cs="宋体"/>
          <w:color w:val="FF0000"/>
          <w:sz w:val="24"/>
          <w:szCs w:val="24"/>
        </w:rPr>
        <w:t>6.3.2时间：验收合格且采购人收到发票后1</w:t>
      </w:r>
      <w:r>
        <w:rPr>
          <w:rFonts w:hint="eastAsia" w:ascii="宋体" w:hAnsi="宋体" w:cs="宋体"/>
          <w:color w:val="FF0000"/>
          <w:sz w:val="24"/>
          <w:szCs w:val="24"/>
          <w:lang w:val="en-US" w:eastAsia="zh-CN"/>
        </w:rPr>
        <w:t>0</w:t>
      </w:r>
      <w:r>
        <w:rPr>
          <w:rFonts w:hint="eastAsia" w:ascii="宋体" w:hAnsi="宋体" w:cs="宋体"/>
          <w:color w:val="FF0000"/>
          <w:sz w:val="24"/>
          <w:szCs w:val="24"/>
        </w:rPr>
        <w:t>日内。</w:t>
      </w:r>
    </w:p>
    <w:p w14:paraId="132D3837">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s="宋体"/>
          <w:color w:val="FF0000"/>
          <w:sz w:val="24"/>
          <w:szCs w:val="24"/>
        </w:rPr>
      </w:pPr>
      <w:r>
        <w:rPr>
          <w:rFonts w:hint="eastAsia" w:ascii="宋体" w:hAnsi="宋体" w:cs="宋体"/>
          <w:color w:val="FF0000"/>
          <w:sz w:val="24"/>
          <w:szCs w:val="24"/>
        </w:rPr>
        <w:t>6.3.3条件：按合同要求全部履约完成并经采购人验收合格，且采购人收到中标人出具的发票。</w:t>
      </w:r>
    </w:p>
    <w:p w14:paraId="4DE313E1">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3"/>
        <w:rPr>
          <w:rFonts w:hint="eastAsia" w:ascii="宋体" w:hAnsi="宋体" w:cs="宋体"/>
          <w:color w:val="FF0000"/>
          <w:sz w:val="24"/>
          <w:szCs w:val="24"/>
        </w:rPr>
      </w:pPr>
      <w:r>
        <w:rPr>
          <w:rFonts w:hint="eastAsia" w:ascii="宋体" w:hAnsi="宋体" w:cs="宋体"/>
          <w:color w:val="FF0000"/>
          <w:sz w:val="24"/>
          <w:szCs w:val="24"/>
        </w:rPr>
        <w:t>6.3.4不予退还情形：</w:t>
      </w:r>
    </w:p>
    <w:p w14:paraId="48FABE2E">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s="宋体"/>
          <w:color w:val="FF0000"/>
          <w:sz w:val="24"/>
          <w:szCs w:val="24"/>
        </w:rPr>
      </w:pPr>
      <w:r>
        <w:rPr>
          <w:rFonts w:hint="eastAsia" w:ascii="宋体" w:hAnsi="宋体" w:cs="宋体"/>
          <w:color w:val="FF0000"/>
          <w:sz w:val="24"/>
          <w:szCs w:val="24"/>
        </w:rPr>
        <w:t>除不可抗力情况外，投标人出现下列情形之一的，其履约保证金，招标人将视情节决定不予退还或部分不予退还。</w:t>
      </w:r>
    </w:p>
    <w:p w14:paraId="623AB52C">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s="宋体"/>
          <w:color w:val="FF0000"/>
          <w:sz w:val="24"/>
          <w:szCs w:val="24"/>
        </w:rPr>
      </w:pPr>
      <w:r>
        <w:rPr>
          <w:rFonts w:hint="eastAsia" w:ascii="宋体" w:hAnsi="宋体" w:cs="宋体"/>
          <w:color w:val="FF0000"/>
          <w:sz w:val="24"/>
          <w:szCs w:val="24"/>
        </w:rPr>
        <w:t>（1）中标人无正当理由拒绝签订合同的，或者在签订合同时向采购人提出附加条件或者更改合同实质性内容要求的；</w:t>
      </w:r>
    </w:p>
    <w:p w14:paraId="3E07620F">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4"/>
        <w:rPr>
          <w:rFonts w:hint="eastAsia" w:ascii="宋体" w:hAnsi="宋体" w:cs="宋体"/>
          <w:color w:val="FF0000"/>
          <w:sz w:val="24"/>
          <w:szCs w:val="24"/>
        </w:rPr>
      </w:pPr>
      <w:r>
        <w:rPr>
          <w:rFonts w:hint="eastAsia" w:ascii="宋体" w:hAnsi="宋体" w:cs="宋体"/>
          <w:color w:val="FF0000"/>
          <w:sz w:val="24"/>
          <w:szCs w:val="24"/>
        </w:rPr>
        <w:t>（2）中标人不履行与采购人订立的合同的；</w:t>
      </w:r>
    </w:p>
    <w:p w14:paraId="4E3C6C55">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4"/>
        <w:rPr>
          <w:rFonts w:hint="eastAsia" w:ascii="宋体" w:hAnsi="宋体" w:cs="宋体"/>
          <w:color w:val="FF0000"/>
          <w:sz w:val="24"/>
          <w:szCs w:val="24"/>
        </w:rPr>
      </w:pPr>
      <w:r>
        <w:rPr>
          <w:rFonts w:hint="eastAsia" w:ascii="宋体" w:hAnsi="宋体" w:cs="宋体"/>
          <w:color w:val="FF0000"/>
          <w:sz w:val="24"/>
          <w:szCs w:val="24"/>
        </w:rPr>
        <w:t>（3）中标人所供货物或服务不符合招标文件规定要求的；</w:t>
      </w:r>
    </w:p>
    <w:p w14:paraId="414EEC04">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4"/>
        <w:rPr>
          <w:rFonts w:hint="eastAsia" w:ascii="宋体" w:hAnsi="宋体" w:cs="宋体"/>
          <w:color w:val="FF0000"/>
          <w:sz w:val="24"/>
          <w:szCs w:val="24"/>
        </w:rPr>
      </w:pPr>
      <w:r>
        <w:rPr>
          <w:rFonts w:hint="eastAsia" w:ascii="宋体" w:hAnsi="宋体" w:cs="宋体"/>
          <w:color w:val="FF0000"/>
          <w:sz w:val="24"/>
          <w:szCs w:val="24"/>
        </w:rPr>
        <w:t>（4）中标人采取欺骗、弄虚作假方式投标的或与其它投标人串通投标的；</w:t>
      </w:r>
    </w:p>
    <w:p w14:paraId="0314D08D">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4"/>
        <w:rPr>
          <w:rFonts w:hint="eastAsia" w:ascii="宋体" w:hAnsi="宋体" w:cs="宋体"/>
          <w:color w:val="FF0000"/>
          <w:sz w:val="24"/>
          <w:szCs w:val="24"/>
        </w:rPr>
      </w:pPr>
      <w:r>
        <w:rPr>
          <w:rFonts w:hint="eastAsia" w:ascii="宋体" w:hAnsi="宋体" w:cs="宋体"/>
          <w:color w:val="FF0000"/>
          <w:sz w:val="24"/>
          <w:szCs w:val="24"/>
        </w:rPr>
        <w:t>（5）中标人将合同内容转包、违法分包的；</w:t>
      </w:r>
    </w:p>
    <w:p w14:paraId="0894A70F">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4"/>
        <w:rPr>
          <w:rFonts w:hint="eastAsia" w:ascii="宋体" w:hAnsi="宋体" w:cs="宋体"/>
          <w:color w:val="FF0000"/>
          <w:sz w:val="24"/>
          <w:szCs w:val="24"/>
        </w:rPr>
      </w:pPr>
      <w:r>
        <w:rPr>
          <w:rFonts w:hint="eastAsia" w:ascii="宋体" w:hAnsi="宋体" w:cs="宋体"/>
          <w:color w:val="FF0000"/>
          <w:sz w:val="24"/>
          <w:szCs w:val="24"/>
        </w:rPr>
        <w:t>（6）中标人故意捏造事实或伪造证明材料，进行虚假恶意投诉或反映的。</w:t>
      </w:r>
    </w:p>
    <w:p w14:paraId="6A586474">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s="宋体"/>
          <w:color w:val="FF0000"/>
          <w:sz w:val="24"/>
          <w:szCs w:val="24"/>
        </w:rPr>
      </w:pPr>
      <w:r>
        <w:rPr>
          <w:rFonts w:hint="eastAsia" w:ascii="宋体" w:hAnsi="宋体" w:cs="宋体"/>
          <w:color w:val="FF0000"/>
          <w:sz w:val="24"/>
          <w:szCs w:val="24"/>
        </w:rPr>
        <w:t>6.3.5逾期退还的违约责任：采购人逾期无故未退还履约保证金的，按中国人民银行同期贷款基准利率上浮20%后的利率支付超期资金占用费，但因供应商自身原因导致无法及时退还的除外。</w:t>
      </w:r>
    </w:p>
    <w:p w14:paraId="01332B2A">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b/>
          <w:bCs/>
          <w:sz w:val="24"/>
          <w:szCs w:val="24"/>
        </w:rPr>
      </w:pPr>
      <w:r>
        <w:rPr>
          <w:rFonts w:hint="eastAsia" w:ascii="宋体" w:hAnsi="宋体" w:cs="宋体"/>
          <w:b/>
          <w:bCs/>
          <w:sz w:val="24"/>
          <w:szCs w:val="24"/>
        </w:rPr>
        <w:t>七、合同转包或分包</w:t>
      </w:r>
      <w:bookmarkEnd w:id="225"/>
    </w:p>
    <w:p w14:paraId="2D8F5B80">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7.1乙方不得将合同标的转包给他人履行。</w:t>
      </w:r>
    </w:p>
    <w:p w14:paraId="1F71ACC9">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7.2乙方不得将合同标的分包给他人履行。</w:t>
      </w:r>
    </w:p>
    <w:p w14:paraId="713C583D">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7.3乙方如有转包或未经甲方同意的分包行为，甲方有权给予终止合同。</w:t>
      </w:r>
    </w:p>
    <w:p w14:paraId="435384FD">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sz w:val="24"/>
          <w:szCs w:val="24"/>
        </w:rPr>
      </w:pPr>
      <w:bookmarkStart w:id="226" w:name="_Toc15116"/>
      <w:r>
        <w:rPr>
          <w:rFonts w:hint="eastAsia" w:ascii="宋体" w:hAnsi="宋体" w:cs="宋体"/>
          <w:b/>
          <w:bCs/>
          <w:sz w:val="24"/>
          <w:szCs w:val="24"/>
        </w:rPr>
        <w:t>八、合同款项支付</w:t>
      </w:r>
      <w:bookmarkEnd w:id="226"/>
    </w:p>
    <w:p w14:paraId="76CD3F24">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eastAsia="宋体" w:cs="宋体"/>
          <w:kern w:val="20"/>
          <w:sz w:val="24"/>
          <w:szCs w:val="24"/>
          <w:highlight w:val="none"/>
        </w:rPr>
      </w:pPr>
      <w:bookmarkStart w:id="227" w:name="_Toc4562"/>
      <w:r>
        <w:rPr>
          <w:rFonts w:hint="eastAsia" w:ascii="宋体" w:hAnsi="宋体" w:eastAsia="宋体" w:cs="宋体"/>
          <w:kern w:val="20"/>
          <w:sz w:val="24"/>
          <w:szCs w:val="24"/>
          <w:highlight w:val="none"/>
        </w:rPr>
        <w:t xml:space="preserve">合同签订时，经采购人与中标人根据实际情况协商一致，可支付合同总价的30%作为项目启动预付款；中标供应商按照合同规定将中标产品送至采购人指定地点，供货全面完成经项目验收合格，中标方提供全额发票，无质量、服务问题由财政拨款到位后一次性全部结清。并无息退还履约保证金（如有）。以上付款均不计任何利息和相关费用，付款一律通过银行结转。相关付款手续由用户单位由财政部门报批后办理。         </w:t>
      </w:r>
    </w:p>
    <w:p w14:paraId="2139287D">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b/>
          <w:bCs/>
          <w:sz w:val="24"/>
          <w:szCs w:val="24"/>
        </w:rPr>
      </w:pPr>
      <w:r>
        <w:rPr>
          <w:rFonts w:hint="eastAsia" w:ascii="宋体" w:hAnsi="宋体" w:eastAsia="宋体" w:cs="宋体"/>
          <w:b/>
          <w:bCs/>
          <w:kern w:val="20"/>
          <w:sz w:val="24"/>
          <w:szCs w:val="24"/>
          <w:highlight w:val="none"/>
        </w:rPr>
        <w:t xml:space="preserve"> 注：在签订合同时，中标人明确表示无需预付款或者主动要求降低预付款比例的金额，招标人可不适用预付款规定,但中标人需提供书面声明，采购人可就预付款比例作相应调整。</w:t>
      </w:r>
      <w:r>
        <w:rPr>
          <w:rFonts w:hint="eastAsia" w:ascii="宋体" w:hAnsi="宋体" w:cs="宋体"/>
          <w:b/>
          <w:bCs/>
          <w:sz w:val="24"/>
          <w:szCs w:val="24"/>
        </w:rPr>
        <w:t>九、税费</w:t>
      </w:r>
      <w:bookmarkEnd w:id="227"/>
    </w:p>
    <w:p w14:paraId="03075C62">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outlineLvl w:val="2"/>
        <w:rPr>
          <w:rFonts w:hint="eastAsia" w:ascii="宋体" w:hAnsi="宋体" w:cs="宋体"/>
          <w:sz w:val="24"/>
          <w:szCs w:val="24"/>
        </w:rPr>
      </w:pPr>
      <w:bookmarkStart w:id="228" w:name="_Toc11624"/>
      <w:r>
        <w:rPr>
          <w:rFonts w:hint="eastAsia" w:ascii="宋体" w:hAnsi="宋体" w:cs="宋体"/>
          <w:sz w:val="24"/>
          <w:szCs w:val="24"/>
        </w:rPr>
        <w:t>9.1本合同执行中相关的一切税费均由乙方负担。</w:t>
      </w:r>
      <w:bookmarkEnd w:id="228"/>
    </w:p>
    <w:p w14:paraId="7C1F7326">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b/>
          <w:bCs/>
          <w:sz w:val="24"/>
          <w:szCs w:val="24"/>
        </w:rPr>
      </w:pPr>
      <w:bookmarkStart w:id="229" w:name="_Toc20038"/>
      <w:r>
        <w:rPr>
          <w:rFonts w:hint="eastAsia" w:ascii="宋体" w:hAnsi="宋体" w:cs="宋体"/>
          <w:b/>
          <w:bCs/>
          <w:sz w:val="24"/>
          <w:szCs w:val="24"/>
        </w:rPr>
        <w:t>十、质量保修范围和保修期及售后服务</w:t>
      </w:r>
      <w:bookmarkEnd w:id="229"/>
    </w:p>
    <w:p w14:paraId="5AA4A4F4">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s="宋体"/>
          <w:sz w:val="24"/>
          <w:szCs w:val="24"/>
        </w:rPr>
      </w:pPr>
      <w:r>
        <w:rPr>
          <w:rFonts w:hint="eastAsia" w:ascii="宋体" w:hAnsi="宋体" w:cs="宋体"/>
          <w:sz w:val="24"/>
          <w:szCs w:val="24"/>
        </w:rPr>
        <w:t>10.1 乙方应按招标文件规定的货物性能、技术要求、质量标准向甲方提供未经使用的全新产品。</w:t>
      </w:r>
    </w:p>
    <w:p w14:paraId="65846A3D">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s="宋体"/>
          <w:sz w:val="24"/>
          <w:szCs w:val="24"/>
        </w:rPr>
      </w:pPr>
      <w:r>
        <w:rPr>
          <w:rFonts w:hint="eastAsia" w:ascii="宋体" w:hAnsi="宋体" w:cs="宋体"/>
          <w:sz w:val="24"/>
          <w:szCs w:val="24"/>
        </w:rPr>
        <w:t>10.2 乙方提供的货物在质量期内因货物本身的质量问题发生故障，乙方应负责免费更换。对达不到技术要求者，根据实际情况，经双方协商，可按以下办法处理：</w:t>
      </w:r>
    </w:p>
    <w:p w14:paraId="12F39E2F">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s="宋体"/>
          <w:sz w:val="24"/>
          <w:szCs w:val="24"/>
        </w:rPr>
      </w:pPr>
      <w:r>
        <w:rPr>
          <w:rFonts w:hint="eastAsia" w:ascii="宋体" w:hAnsi="宋体" w:cs="宋体"/>
          <w:sz w:val="24"/>
          <w:szCs w:val="24"/>
        </w:rPr>
        <w:t>⑴更换：由乙方承担所发生的全部费用。</w:t>
      </w:r>
    </w:p>
    <w:p w14:paraId="3BBAB23A">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s="宋体"/>
          <w:sz w:val="24"/>
          <w:szCs w:val="24"/>
        </w:rPr>
      </w:pPr>
      <w:r>
        <w:rPr>
          <w:rFonts w:hint="eastAsia" w:ascii="宋体" w:hAnsi="宋体" w:cs="宋体"/>
          <w:sz w:val="24"/>
          <w:szCs w:val="24"/>
        </w:rPr>
        <w:t>⑵贬值处理：由甲乙双方合议定价。</w:t>
      </w:r>
    </w:p>
    <w:p w14:paraId="4B6C24CA">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s="宋体"/>
          <w:sz w:val="24"/>
          <w:szCs w:val="24"/>
        </w:rPr>
      </w:pPr>
      <w:r>
        <w:rPr>
          <w:rFonts w:hint="eastAsia" w:ascii="宋体" w:hAnsi="宋体" w:cs="宋体"/>
          <w:sz w:val="24"/>
          <w:szCs w:val="24"/>
        </w:rPr>
        <w:t>⑶退货处理：乙方应退还甲方支付的合同款，同时应承担该货物的直接费用（运输、保险、检验、货款利息及银行手续费等）。</w:t>
      </w:r>
    </w:p>
    <w:p w14:paraId="256E3E9A">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s="宋体"/>
          <w:sz w:val="24"/>
          <w:szCs w:val="24"/>
        </w:rPr>
      </w:pPr>
      <w:r>
        <w:rPr>
          <w:rFonts w:hint="eastAsia" w:ascii="宋体" w:hAnsi="宋体" w:cs="宋体"/>
          <w:sz w:val="24"/>
          <w:szCs w:val="24"/>
        </w:rPr>
        <w:t>10.3 如在使用过程中发生质量问题，乙方在接到甲方通知后在_____小时内到达甲方现场。</w:t>
      </w:r>
    </w:p>
    <w:p w14:paraId="3CF2037F">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s="宋体"/>
          <w:sz w:val="24"/>
          <w:szCs w:val="24"/>
        </w:rPr>
      </w:pPr>
      <w:r>
        <w:rPr>
          <w:rFonts w:hint="eastAsia" w:ascii="宋体" w:hAnsi="宋体" w:cs="宋体"/>
          <w:sz w:val="24"/>
          <w:szCs w:val="24"/>
        </w:rPr>
        <w:t>10.4 在质保期内，乙方应对货物出现的质量及安全问题负责处理解决并承担一切费用。</w:t>
      </w:r>
    </w:p>
    <w:p w14:paraId="73D1616D">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s="宋体"/>
          <w:sz w:val="24"/>
          <w:szCs w:val="24"/>
        </w:rPr>
      </w:pPr>
      <w:r>
        <w:rPr>
          <w:rFonts w:hint="eastAsia" w:ascii="宋体" w:hAnsi="宋体" w:cs="宋体"/>
          <w:sz w:val="24"/>
          <w:szCs w:val="24"/>
        </w:rPr>
        <w:t xml:space="preserve">10.5上述的货物免费保修期为 </w:t>
      </w:r>
      <w:r>
        <w:rPr>
          <w:rFonts w:hint="eastAsia" w:ascii="宋体" w:hAnsi="宋体" w:cs="宋体"/>
          <w:sz w:val="24"/>
          <w:szCs w:val="24"/>
          <w:u w:val="single"/>
        </w:rPr>
        <w:t xml:space="preserve">    </w:t>
      </w:r>
      <w:r>
        <w:rPr>
          <w:rFonts w:hint="eastAsia" w:ascii="宋体" w:hAnsi="宋体" w:cs="宋体"/>
          <w:sz w:val="24"/>
          <w:szCs w:val="24"/>
        </w:rPr>
        <w:t>年（自交货验收合格之日起计），因人为因素出现的故障不在免费保修范围内。超过保修期的机器设备，终生维修，维修时只收部件成本费。</w:t>
      </w:r>
    </w:p>
    <w:p w14:paraId="00158AEB">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b/>
          <w:bCs/>
          <w:sz w:val="24"/>
          <w:szCs w:val="24"/>
        </w:rPr>
      </w:pPr>
      <w:bookmarkStart w:id="230" w:name="_Toc15032"/>
      <w:r>
        <w:rPr>
          <w:rFonts w:hint="eastAsia" w:ascii="宋体" w:hAnsi="宋体" w:cs="宋体"/>
          <w:b/>
          <w:bCs/>
          <w:sz w:val="24"/>
          <w:szCs w:val="24"/>
        </w:rPr>
        <w:t>十一、项目验收</w:t>
      </w:r>
      <w:bookmarkEnd w:id="230"/>
    </w:p>
    <w:p w14:paraId="37967E1E">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s="宋体"/>
          <w:sz w:val="24"/>
          <w:szCs w:val="24"/>
        </w:rPr>
      </w:pPr>
      <w:bookmarkStart w:id="231" w:name="_Toc19059"/>
      <w:r>
        <w:rPr>
          <w:rFonts w:hint="eastAsia" w:ascii="宋体" w:hAnsi="宋体" w:cs="宋体"/>
          <w:sz w:val="24"/>
          <w:szCs w:val="24"/>
        </w:rPr>
        <w:t>11.1 甲方依法组织履约验收工作。</w:t>
      </w:r>
      <w:bookmarkEnd w:id="231"/>
    </w:p>
    <w:p w14:paraId="53984DD7">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37852E6">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11.3 对于实际使用人和甲方分离的项目，甲方邀请实际使用人参与验收。</w:t>
      </w:r>
    </w:p>
    <w:p w14:paraId="2A9F68FC">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11.4 如有必要，甲方邀请参加本项目的其他供应商或第三方专业机构及专家参与验收，相关意见将作为验收书的参考资料。</w:t>
      </w:r>
    </w:p>
    <w:p w14:paraId="02583E1F">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2950186">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7651F7CF">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b/>
          <w:bCs/>
          <w:sz w:val="24"/>
          <w:szCs w:val="24"/>
        </w:rPr>
      </w:pPr>
      <w:bookmarkStart w:id="232" w:name="_Toc5506"/>
      <w:r>
        <w:rPr>
          <w:rFonts w:hint="eastAsia" w:ascii="宋体" w:hAnsi="宋体" w:cs="宋体"/>
          <w:b/>
          <w:bCs/>
          <w:sz w:val="24"/>
          <w:szCs w:val="24"/>
        </w:rPr>
        <w:t>十二、货物的包装、发运及运输</w:t>
      </w:r>
      <w:bookmarkEnd w:id="232"/>
    </w:p>
    <w:p w14:paraId="6A4050F0">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36158763">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12.2 使用说明书、质量检验证明书、随配附件和工具以及清单一并附于货物内。</w:t>
      </w:r>
    </w:p>
    <w:p w14:paraId="2EDB02D3">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12.3 乙方在货物发运手续办理完毕后24小时内或货到甲方48小时前通知甲方，以准备接货。</w:t>
      </w:r>
    </w:p>
    <w:p w14:paraId="34DBB5A3">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2"/>
        <w:rPr>
          <w:rFonts w:hint="eastAsia" w:ascii="宋体" w:hAnsi="宋体" w:cs="宋体"/>
          <w:sz w:val="24"/>
          <w:szCs w:val="24"/>
        </w:rPr>
      </w:pPr>
      <w:bookmarkStart w:id="233" w:name="_Toc6465"/>
      <w:r>
        <w:rPr>
          <w:rFonts w:hint="eastAsia" w:ascii="宋体" w:hAnsi="宋体" w:cs="宋体"/>
          <w:sz w:val="24"/>
          <w:szCs w:val="24"/>
        </w:rPr>
        <w:t>12.4 货物在交付甲方前发生的风险均由乙方负责。</w:t>
      </w:r>
      <w:bookmarkEnd w:id="233"/>
    </w:p>
    <w:p w14:paraId="1135C133">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12.5 货物在规定的交付期限内由乙方送达甲方指定的地点视为交付，乙方同时需通知甲方货物已送达。</w:t>
      </w:r>
    </w:p>
    <w:p w14:paraId="6921D5D9">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b/>
          <w:bCs/>
          <w:sz w:val="24"/>
          <w:szCs w:val="24"/>
        </w:rPr>
      </w:pPr>
      <w:bookmarkStart w:id="234" w:name="_Toc9261"/>
      <w:r>
        <w:rPr>
          <w:rFonts w:hint="eastAsia" w:ascii="宋体" w:hAnsi="宋体" w:cs="宋体"/>
          <w:b/>
          <w:bCs/>
          <w:sz w:val="24"/>
          <w:szCs w:val="24"/>
        </w:rPr>
        <w:t>十三、违约责任</w:t>
      </w:r>
      <w:bookmarkEnd w:id="234"/>
    </w:p>
    <w:p w14:paraId="388D7B75">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13.1 甲方无正当理由拒收货物的，甲方向乙方偿付拒收货款总值</w:t>
      </w:r>
      <w:r>
        <w:rPr>
          <w:rFonts w:hint="eastAsia" w:ascii="宋体" w:hAnsi="宋体" w:cs="宋体"/>
          <w:sz w:val="24"/>
          <w:szCs w:val="24"/>
          <w:u w:val="single"/>
        </w:rPr>
        <w:t xml:space="preserve">    </w:t>
      </w:r>
      <w:r>
        <w:rPr>
          <w:rFonts w:hint="eastAsia" w:ascii="宋体" w:hAnsi="宋体" w:cs="宋体"/>
          <w:sz w:val="24"/>
          <w:szCs w:val="24"/>
        </w:rPr>
        <w:t>的违约金。</w:t>
      </w:r>
    </w:p>
    <w:p w14:paraId="2A3120E3">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13.2 甲方无故逾期验收和办理货款支付手续的,甲方应按逾期付款总额每日</w:t>
      </w:r>
      <w:r>
        <w:rPr>
          <w:rFonts w:hint="eastAsia" w:ascii="宋体" w:hAnsi="宋体" w:cs="宋体"/>
          <w:sz w:val="24"/>
          <w:szCs w:val="24"/>
          <w:u w:val="single"/>
        </w:rPr>
        <w:t xml:space="preserve">    </w:t>
      </w:r>
      <w:r>
        <w:rPr>
          <w:rFonts w:hint="eastAsia" w:ascii="宋体" w:hAnsi="宋体" w:cs="宋体"/>
          <w:sz w:val="24"/>
          <w:szCs w:val="24"/>
        </w:rPr>
        <w:t>向乙方支付违约金。</w:t>
      </w:r>
    </w:p>
    <w:p w14:paraId="287D14A1">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sz w:val="24"/>
          <w:szCs w:val="24"/>
          <w:u w:val="single"/>
        </w:rPr>
        <w:t xml:space="preserve">    </w:t>
      </w:r>
      <w:r>
        <w:rPr>
          <w:rFonts w:hint="eastAsia" w:ascii="宋体" w:hAnsi="宋体" w:cs="宋体"/>
          <w:sz w:val="24"/>
          <w:szCs w:val="24"/>
        </w:rPr>
        <w:t xml:space="preserve">的违约金，如造成甲方损失超过违约金的，超出部分由乙方继续承担赔偿责任。 </w:t>
      </w:r>
    </w:p>
    <w:p w14:paraId="41944504">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13.4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39299B20">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b/>
          <w:bCs/>
          <w:sz w:val="24"/>
          <w:szCs w:val="24"/>
        </w:rPr>
      </w:pPr>
      <w:bookmarkStart w:id="235" w:name="_Toc12826"/>
      <w:r>
        <w:rPr>
          <w:rFonts w:hint="eastAsia" w:ascii="宋体" w:hAnsi="宋体" w:cs="宋体"/>
          <w:b/>
          <w:bCs/>
          <w:sz w:val="24"/>
          <w:szCs w:val="24"/>
        </w:rPr>
        <w:t>十四、不可抗力事件处理</w:t>
      </w:r>
      <w:bookmarkEnd w:id="235"/>
    </w:p>
    <w:p w14:paraId="6EBF798B">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14.1 在合同有效期内，任何一方因不可抗力事件导致不能履行合同，则合同履行期可延长，其延长期与不可抗力影响期相同。</w:t>
      </w:r>
    </w:p>
    <w:p w14:paraId="2A01A9C1">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14.2 不可抗力事件发生后，应立即通知对方，并寄送有关权威机构出具的证明。</w:t>
      </w:r>
    </w:p>
    <w:p w14:paraId="48301011">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14.3 不可抗力事件延续120天以上，双方应通过友好协商，确定是否继续履行合同。</w:t>
      </w:r>
    </w:p>
    <w:p w14:paraId="0CC3AD28">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b/>
          <w:bCs/>
          <w:sz w:val="24"/>
          <w:szCs w:val="24"/>
        </w:rPr>
      </w:pPr>
      <w:bookmarkStart w:id="236" w:name="_Toc26803"/>
      <w:r>
        <w:rPr>
          <w:rFonts w:hint="eastAsia" w:ascii="宋体" w:hAnsi="宋体" w:cs="宋体"/>
          <w:b/>
          <w:bCs/>
          <w:sz w:val="24"/>
          <w:szCs w:val="24"/>
        </w:rPr>
        <w:t>十五、解决争议的方法</w:t>
      </w:r>
      <w:bookmarkEnd w:id="236"/>
    </w:p>
    <w:p w14:paraId="3D17B9F4">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15.1甲乙双方因合同签订、履行而发生的一切争议，应通过友好协商解决。如协商不成由甲方住所地人民法院管辖。</w:t>
      </w:r>
    </w:p>
    <w:p w14:paraId="01443D18">
      <w:pPr>
        <w:keepNext w:val="0"/>
        <w:keepLines w:val="0"/>
        <w:pageBreakBefore w:val="0"/>
        <w:widowControl w:val="0"/>
        <w:kinsoku/>
        <w:wordWrap/>
        <w:overflowPunct/>
        <w:topLinePunct w:val="0"/>
        <w:autoSpaceDE/>
        <w:autoSpaceDN/>
        <w:bidi w:val="0"/>
        <w:adjustRightInd/>
        <w:snapToGrid/>
        <w:spacing w:line="360" w:lineRule="exact"/>
        <w:ind w:firstLine="482"/>
        <w:textAlignment w:val="auto"/>
        <w:outlineLvl w:val="1"/>
        <w:rPr>
          <w:rFonts w:hint="eastAsia" w:ascii="宋体" w:hAnsi="宋体" w:cs="宋体"/>
          <w:b/>
          <w:bCs/>
          <w:sz w:val="24"/>
          <w:szCs w:val="24"/>
        </w:rPr>
      </w:pPr>
      <w:bookmarkStart w:id="237" w:name="_Toc7804"/>
      <w:r>
        <w:rPr>
          <w:rFonts w:hint="eastAsia" w:ascii="宋体" w:hAnsi="宋体" w:cs="宋体"/>
          <w:b/>
          <w:bCs/>
          <w:sz w:val="24"/>
          <w:szCs w:val="24"/>
        </w:rPr>
        <w:t>十六、合同生效及其它</w:t>
      </w:r>
      <w:bookmarkEnd w:id="237"/>
    </w:p>
    <w:p w14:paraId="3801325D">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s="宋体"/>
          <w:sz w:val="24"/>
          <w:szCs w:val="24"/>
        </w:rPr>
      </w:pPr>
      <w:r>
        <w:rPr>
          <w:rFonts w:hint="eastAsia" w:ascii="宋体" w:hAnsi="宋体" w:cs="宋体"/>
          <w:sz w:val="24"/>
          <w:szCs w:val="24"/>
        </w:rPr>
        <w:t>16.1 合同经双方法定代表人或授权委托代表人签字并加盖单位公章后生效。</w:t>
      </w:r>
    </w:p>
    <w:p w14:paraId="57E71665">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16.2本合同未尽事宜，遵照《民法典》、《政府采购法》有关条文执行。</w:t>
      </w:r>
    </w:p>
    <w:p w14:paraId="48D3F593">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sz w:val="24"/>
          <w:szCs w:val="24"/>
        </w:rPr>
      </w:pPr>
      <w:r>
        <w:rPr>
          <w:rFonts w:hint="eastAsia" w:ascii="宋体" w:hAnsi="宋体" w:cs="宋体"/>
          <w:sz w:val="24"/>
          <w:szCs w:val="24"/>
        </w:rPr>
        <w:t>16.3 本合同正本一式两份，具有同等法律效力，甲方、乙方各执一份。</w:t>
      </w:r>
    </w:p>
    <w:p w14:paraId="5B67548E">
      <w:pPr>
        <w:keepNext w:val="0"/>
        <w:keepLines w:val="0"/>
        <w:pageBreakBefore w:val="0"/>
        <w:widowControl w:val="0"/>
        <w:kinsoku/>
        <w:wordWrap/>
        <w:overflowPunct/>
        <w:topLinePunct w:val="0"/>
        <w:autoSpaceDE/>
        <w:autoSpaceDN/>
        <w:bidi w:val="0"/>
        <w:adjustRightInd/>
        <w:snapToGrid/>
        <w:spacing w:before="120" w:after="120" w:line="360" w:lineRule="exact"/>
        <w:ind w:left="480" w:hanging="480"/>
        <w:textAlignment w:val="auto"/>
        <w:rPr>
          <w:rFonts w:ascii="宋体" w:hAnsi="宋体" w:cs="Courier New"/>
          <w:color w:val="000000"/>
          <w:sz w:val="24"/>
          <w:szCs w:val="24"/>
        </w:rPr>
      </w:pPr>
      <w:r>
        <w:rPr>
          <w:rFonts w:ascii="宋体" w:hAnsi="宋体" w:cs="Courier New"/>
          <w:color w:val="000000"/>
          <w:sz w:val="24"/>
          <w:szCs w:val="24"/>
        </w:rPr>
        <w:t xml:space="preserve">  甲方：                        乙方： </w:t>
      </w:r>
    </w:p>
    <w:p w14:paraId="6D9E77CE">
      <w:pPr>
        <w:keepNext w:val="0"/>
        <w:keepLines w:val="0"/>
        <w:pageBreakBefore w:val="0"/>
        <w:widowControl w:val="0"/>
        <w:kinsoku/>
        <w:wordWrap/>
        <w:overflowPunct/>
        <w:topLinePunct w:val="0"/>
        <w:autoSpaceDE/>
        <w:autoSpaceDN/>
        <w:bidi w:val="0"/>
        <w:adjustRightInd/>
        <w:snapToGrid/>
        <w:spacing w:before="120" w:after="120" w:line="360" w:lineRule="exact"/>
        <w:textAlignment w:val="auto"/>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p>
    <w:p w14:paraId="04336082">
      <w:pPr>
        <w:keepNext w:val="0"/>
        <w:keepLines w:val="0"/>
        <w:pageBreakBefore w:val="0"/>
        <w:widowControl w:val="0"/>
        <w:kinsoku/>
        <w:wordWrap/>
        <w:overflowPunct/>
        <w:topLinePunct w:val="0"/>
        <w:autoSpaceDE/>
        <w:autoSpaceDN/>
        <w:bidi w:val="0"/>
        <w:adjustRightInd/>
        <w:snapToGrid/>
        <w:spacing w:before="120" w:after="120" w:line="360" w:lineRule="exact"/>
        <w:textAlignment w:val="auto"/>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或授权代表</w:t>
      </w:r>
      <w:r>
        <w:rPr>
          <w:rFonts w:ascii="宋体" w:hAnsi="宋体" w:cs="Courier New"/>
          <w:color w:val="000000"/>
          <w:sz w:val="24"/>
          <w:szCs w:val="24"/>
        </w:rPr>
        <w:t>：        法定代表人</w:t>
      </w:r>
      <w:r>
        <w:rPr>
          <w:rFonts w:hint="eastAsia" w:ascii="宋体" w:hAnsi="宋体" w:cs="Courier New"/>
          <w:color w:val="000000"/>
          <w:sz w:val="24"/>
          <w:szCs w:val="24"/>
        </w:rPr>
        <w:t>或授权代表</w:t>
      </w:r>
      <w:r>
        <w:rPr>
          <w:rFonts w:ascii="宋体" w:hAnsi="宋体" w:cs="Courier New"/>
          <w:color w:val="000000"/>
          <w:sz w:val="24"/>
          <w:szCs w:val="24"/>
        </w:rPr>
        <w:t>：</w:t>
      </w:r>
    </w:p>
    <w:p w14:paraId="595997F7">
      <w:pPr>
        <w:keepNext w:val="0"/>
        <w:keepLines w:val="0"/>
        <w:pageBreakBefore w:val="0"/>
        <w:widowControl w:val="0"/>
        <w:kinsoku/>
        <w:wordWrap/>
        <w:overflowPunct/>
        <w:topLinePunct w:val="0"/>
        <w:autoSpaceDE/>
        <w:autoSpaceDN/>
        <w:bidi w:val="0"/>
        <w:adjustRightInd/>
        <w:snapToGrid/>
        <w:spacing w:before="120" w:after="120" w:line="360" w:lineRule="exact"/>
        <w:ind w:firstLine="240"/>
        <w:textAlignment w:val="auto"/>
        <w:rPr>
          <w:rFonts w:ascii="宋体" w:hAnsi="Courier New" w:cs="Courier New"/>
          <w:color w:val="000000"/>
          <w:sz w:val="24"/>
          <w:szCs w:val="24"/>
        </w:rPr>
      </w:pPr>
      <w:r>
        <w:rPr>
          <w:rFonts w:hint="eastAsia" w:ascii="宋体" w:hAnsi="宋体" w:cs="Courier New"/>
          <w:color w:val="000000"/>
          <w:sz w:val="24"/>
          <w:szCs w:val="24"/>
        </w:rPr>
        <w:t xml:space="preserve">联系电话：                    联系电话：          </w:t>
      </w:r>
    </w:p>
    <w:p w14:paraId="47ABCCB1">
      <w:pPr>
        <w:keepNext w:val="0"/>
        <w:keepLines w:val="0"/>
        <w:pageBreakBefore w:val="0"/>
        <w:widowControl w:val="0"/>
        <w:kinsoku/>
        <w:wordWrap/>
        <w:overflowPunct/>
        <w:topLinePunct w:val="0"/>
        <w:autoSpaceDE/>
        <w:autoSpaceDN/>
        <w:bidi w:val="0"/>
        <w:adjustRightInd/>
        <w:snapToGrid/>
        <w:spacing w:before="120" w:after="120" w:line="360" w:lineRule="exact"/>
        <w:jc w:val="center"/>
        <w:textAlignment w:val="auto"/>
        <w:rPr>
          <w:rFonts w:ascii="宋体" w:hAnsi="宋体" w:cs="Courier New"/>
          <w:color w:val="000000"/>
          <w:sz w:val="24"/>
          <w:szCs w:val="24"/>
        </w:rPr>
      </w:pPr>
      <w:r>
        <w:rPr>
          <w:rFonts w:hint="eastAsia" w:ascii="宋体" w:hAnsi="Courier New" w:cs="Courier New"/>
          <w:color w:val="000000"/>
          <w:sz w:val="24"/>
          <w:szCs w:val="24"/>
        </w:rPr>
        <w:t xml:space="preserve">                 </w:t>
      </w:r>
      <w:r>
        <w:rPr>
          <w:rFonts w:hint="eastAsia" w:ascii="宋体" w:hAnsi="宋体" w:cs="Courier New"/>
          <w:color w:val="000000"/>
          <w:sz w:val="24"/>
          <w:szCs w:val="24"/>
        </w:rPr>
        <w:t xml:space="preserve">   </w:t>
      </w:r>
    </w:p>
    <w:p w14:paraId="17279E59">
      <w:pPr>
        <w:keepNext w:val="0"/>
        <w:keepLines w:val="0"/>
        <w:pageBreakBefore w:val="0"/>
        <w:widowControl w:val="0"/>
        <w:kinsoku/>
        <w:wordWrap/>
        <w:overflowPunct/>
        <w:topLinePunct w:val="0"/>
        <w:autoSpaceDE/>
        <w:autoSpaceDN/>
        <w:bidi w:val="0"/>
        <w:adjustRightInd/>
        <w:snapToGrid/>
        <w:spacing w:before="120" w:after="120" w:line="360" w:lineRule="exact"/>
        <w:jc w:val="center"/>
        <w:textAlignment w:val="auto"/>
        <w:rPr>
          <w:rFonts w:ascii="宋体" w:hAnsi="宋体" w:cs="Courier New"/>
          <w:color w:val="000000"/>
          <w:sz w:val="24"/>
          <w:szCs w:val="24"/>
        </w:rPr>
      </w:pPr>
    </w:p>
    <w:p w14:paraId="2CB8F5DC">
      <w:pPr>
        <w:keepNext w:val="0"/>
        <w:keepLines w:val="0"/>
        <w:pageBreakBefore w:val="0"/>
        <w:widowControl w:val="0"/>
        <w:kinsoku/>
        <w:wordWrap/>
        <w:overflowPunct/>
        <w:topLinePunct w:val="0"/>
        <w:autoSpaceDE/>
        <w:autoSpaceDN/>
        <w:bidi w:val="0"/>
        <w:adjustRightInd/>
        <w:snapToGrid/>
        <w:spacing w:before="120" w:after="120" w:line="360" w:lineRule="exact"/>
        <w:jc w:val="center"/>
        <w:textAlignment w:val="auto"/>
        <w:rPr>
          <w:rFonts w:ascii="黑体" w:hAnsi="Courier New" w:eastAsia="黑体" w:cs="Courier New"/>
          <w:bCs/>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日</w:t>
      </w:r>
      <w:bookmarkEnd w:id="213"/>
      <w:bookmarkEnd w:id="214"/>
      <w:bookmarkEnd w:id="215"/>
      <w:bookmarkStart w:id="238" w:name="_Hlt16619369"/>
      <w:bookmarkEnd w:id="238"/>
      <w:bookmarkStart w:id="239" w:name="_Hlt16619350"/>
      <w:bookmarkStart w:id="240" w:name="_Toc20823346"/>
      <w:bookmarkStart w:id="241" w:name="_Toc120614244"/>
      <w:bookmarkStart w:id="242" w:name="_Toc16938590"/>
      <w:bookmarkStart w:id="243" w:name="_Toc462564139"/>
      <w:bookmarkStart w:id="244" w:name="_Toc479757211"/>
    </w:p>
    <w:p w14:paraId="774792B1">
      <w:pPr>
        <w:spacing w:before="120" w:after="120" w:line="0" w:lineRule="atLeast"/>
        <w:jc w:val="both"/>
        <w:rPr>
          <w:rFonts w:ascii="黑体" w:hAnsi="Courier New" w:eastAsia="黑体" w:cs="Courier New"/>
          <w:bCs/>
          <w:color w:val="000000"/>
          <w:sz w:val="44"/>
          <w:szCs w:val="21"/>
        </w:rPr>
      </w:pPr>
    </w:p>
    <w:p w14:paraId="2BE88438">
      <w:pPr>
        <w:pStyle w:val="39"/>
        <w:rPr>
          <w:rFonts w:ascii="黑体" w:hAnsi="Courier New" w:eastAsia="黑体" w:cs="Courier New"/>
          <w:bCs/>
          <w:color w:val="000000"/>
          <w:sz w:val="44"/>
          <w:szCs w:val="21"/>
        </w:rPr>
      </w:pPr>
    </w:p>
    <w:p w14:paraId="6A969B0E">
      <w:pPr>
        <w:rPr>
          <w:rFonts w:ascii="黑体" w:hAnsi="Courier New" w:eastAsia="黑体" w:cs="Courier New"/>
          <w:bCs/>
          <w:color w:val="000000"/>
          <w:sz w:val="44"/>
          <w:szCs w:val="21"/>
        </w:rPr>
      </w:pPr>
    </w:p>
    <w:p w14:paraId="765206B3">
      <w:pPr>
        <w:rPr>
          <w:rFonts w:ascii="黑体" w:hAnsi="Courier New" w:eastAsia="黑体" w:cs="Courier New"/>
          <w:bCs/>
          <w:color w:val="000000"/>
          <w:sz w:val="44"/>
          <w:szCs w:val="21"/>
        </w:rPr>
      </w:pPr>
    </w:p>
    <w:p w14:paraId="3672DDCA">
      <w:pPr>
        <w:rPr>
          <w:rFonts w:ascii="黑体" w:hAnsi="Courier New" w:eastAsia="黑体" w:cs="Courier New"/>
          <w:bCs/>
          <w:color w:val="000000"/>
          <w:sz w:val="44"/>
          <w:szCs w:val="21"/>
        </w:rPr>
      </w:pPr>
    </w:p>
    <w:p w14:paraId="4E406478">
      <w:pPr>
        <w:rPr>
          <w:rFonts w:ascii="黑体" w:hAnsi="Courier New" w:eastAsia="黑体" w:cs="Courier New"/>
          <w:bCs/>
          <w:color w:val="000000"/>
          <w:sz w:val="44"/>
          <w:szCs w:val="21"/>
        </w:rPr>
      </w:pPr>
    </w:p>
    <w:p w14:paraId="3A991429"/>
    <w:bookmarkEnd w:id="239"/>
    <w:p w14:paraId="00B28B7B">
      <w:pPr>
        <w:pStyle w:val="2"/>
        <w:numPr>
          <w:ilvl w:val="0"/>
          <w:numId w:val="1"/>
        </w:numPr>
        <w:rPr>
          <w:rFonts w:hint="eastAsia"/>
        </w:rPr>
      </w:pPr>
      <w:bookmarkStart w:id="245" w:name="_Toc16469"/>
      <w:bookmarkStart w:id="246" w:name="_Toc166173723"/>
      <w:r>
        <w:rPr>
          <w:rFonts w:hint="eastAsia"/>
        </w:rPr>
        <w:t>采购需求</w:t>
      </w:r>
      <w:bookmarkEnd w:id="240"/>
      <w:bookmarkEnd w:id="241"/>
      <w:bookmarkEnd w:id="242"/>
      <w:bookmarkEnd w:id="245"/>
      <w:bookmarkEnd w:id="246"/>
    </w:p>
    <w:p w14:paraId="3635E8A7">
      <w:pPr>
        <w:ind w:firstLine="420" w:firstLineChars="200"/>
        <w:rPr>
          <w:rFonts w:hint="eastAsia"/>
        </w:rPr>
      </w:pPr>
      <w:r>
        <w:rPr>
          <w:rFonts w:hint="eastAsia"/>
        </w:rPr>
        <w:t>项目属性：货物类项目</w:t>
      </w:r>
    </w:p>
    <w:p w14:paraId="0C7376CC">
      <w:pPr>
        <w:tabs>
          <w:tab w:val="left" w:pos="627"/>
          <w:tab w:val="left" w:pos="980"/>
        </w:tabs>
        <w:adjustRightInd w:val="0"/>
        <w:snapToGrid w:val="0"/>
        <w:spacing w:before="120" w:beforeLines="50" w:line="360" w:lineRule="exact"/>
        <w:ind w:right="11" w:firstLine="562" w:firstLineChars="200"/>
        <w:outlineLvl w:val="2"/>
        <w:rPr>
          <w:rFonts w:hint="eastAsia" w:ascii="宋体" w:hAnsi="宋体" w:cs="宋体"/>
          <w:b/>
          <w:bCs/>
          <w:sz w:val="28"/>
          <w:szCs w:val="28"/>
          <w:lang w:val="en-US" w:eastAsia="zh-CN"/>
        </w:rPr>
      </w:pPr>
      <w:bookmarkStart w:id="247" w:name="_Toc26108"/>
      <w:bookmarkStart w:id="248" w:name="_Toc166173724"/>
      <w:bookmarkStart w:id="249" w:name="_Toc26554093"/>
      <w:bookmarkStart w:id="250" w:name="_Toc49090575"/>
      <w:bookmarkStart w:id="251" w:name="_Toc120614281"/>
      <w:r>
        <w:rPr>
          <w:rFonts w:hint="eastAsia" w:ascii="宋体" w:hAnsi="宋体" w:cs="宋体"/>
          <w:b/>
          <w:bCs/>
          <w:sz w:val="28"/>
          <w:szCs w:val="28"/>
          <w:lang w:val="en-US" w:eastAsia="zh-CN"/>
        </w:rPr>
        <w:t>一、项目总体要求</w:t>
      </w:r>
    </w:p>
    <w:p w14:paraId="01DC2C68">
      <w:pPr>
        <w:keepNext w:val="0"/>
        <w:keepLines w:val="0"/>
        <w:pageBreakBefore w:val="0"/>
        <w:kinsoku/>
        <w:wordWrap/>
        <w:overflowPunct/>
        <w:topLinePunct w:val="0"/>
        <w:bidi w:val="0"/>
        <w:adjustRightInd/>
        <w:snapToGrid/>
        <w:ind w:left="63" w:leftChars="30" w:firstLine="480" w:firstLineChars="200"/>
        <w:textAlignment w:val="auto"/>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1、投标人须提供详细具体可行的项目实施方案：包括供货配送、运输方式、运输速度、人员配置、时间进度安排、货物存放相关的其他服务内容等，确保项目保质保量，安全有序实施。</w:t>
      </w:r>
    </w:p>
    <w:p w14:paraId="3B6F094D">
      <w:pPr>
        <w:keepNext w:val="0"/>
        <w:keepLines w:val="0"/>
        <w:pageBreakBefore w:val="0"/>
        <w:kinsoku/>
        <w:wordWrap/>
        <w:overflowPunct/>
        <w:topLinePunct w:val="0"/>
        <w:bidi w:val="0"/>
        <w:adjustRightInd/>
        <w:snapToGrid/>
        <w:ind w:left="63" w:leftChars="30" w:firstLine="480" w:firstLineChars="200"/>
        <w:textAlignment w:val="auto"/>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2、投标人须提供详细的项目实施质量控制措施：包括但不限于质量目标、质量保证体系、质量管理方案、质量控制流程、供货过程中可能发生的环境、采购人紧急需求等突发状况的处理措施等，确保项目质量有保障。</w:t>
      </w:r>
    </w:p>
    <w:p w14:paraId="7E1F781A">
      <w:pPr>
        <w:keepNext w:val="0"/>
        <w:keepLines w:val="0"/>
        <w:pageBreakBefore w:val="0"/>
        <w:kinsoku/>
        <w:wordWrap/>
        <w:overflowPunct/>
        <w:topLinePunct w:val="0"/>
        <w:bidi w:val="0"/>
        <w:adjustRightInd/>
        <w:snapToGrid/>
        <w:ind w:left="63" w:leftChars="30" w:firstLine="480" w:firstLineChars="200"/>
        <w:textAlignment w:val="auto"/>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 xml:space="preserve">3、投标人须提供详细的项目验收方案：根据采购需求环节的验收目标、提交清单、验收方式、验收环境、验收不合格的处理程序等，确保项目验收有保障。 </w:t>
      </w:r>
    </w:p>
    <w:p w14:paraId="2DD2758B">
      <w:pPr>
        <w:keepNext w:val="0"/>
        <w:keepLines w:val="0"/>
        <w:pageBreakBefore w:val="0"/>
        <w:kinsoku/>
        <w:wordWrap/>
        <w:overflowPunct/>
        <w:topLinePunct w:val="0"/>
        <w:bidi w:val="0"/>
        <w:adjustRightInd/>
        <w:snapToGrid/>
        <w:ind w:left="63" w:leftChars="30" w:firstLine="480" w:firstLineChars="200"/>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4、投标人须提供详细具体可行的售后服务方：包括但不限于售后服务范围、售后服务内容、售后服务点设置、售后服务人员配备、响应时间、售后服务承诺等情况，确保项目售后有保障。</w:t>
      </w:r>
    </w:p>
    <w:p w14:paraId="0EF770B5">
      <w:pPr>
        <w:keepNext w:val="0"/>
        <w:keepLines w:val="0"/>
        <w:pageBreakBefore w:val="0"/>
        <w:widowControl/>
        <w:kinsoku/>
        <w:wordWrap/>
        <w:overflowPunct/>
        <w:topLinePunct w:val="0"/>
        <w:autoSpaceDE/>
        <w:autoSpaceDN/>
        <w:bidi w:val="0"/>
        <w:adjustRightInd/>
        <w:snapToGrid/>
        <w:spacing w:line="360" w:lineRule="exact"/>
        <w:ind w:firstLine="482"/>
        <w:jc w:val="left"/>
        <w:textAlignment w:val="auto"/>
        <w:outlineLvl w:val="1"/>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5、</w:t>
      </w:r>
      <w:r>
        <w:rPr>
          <w:rFonts w:hint="eastAsia" w:asciiTheme="minorEastAsia" w:hAnsiTheme="minorEastAsia" w:eastAsiaTheme="minorEastAsia" w:cstheme="minorEastAsia"/>
          <w:b w:val="0"/>
          <w:bCs w:val="0"/>
          <w:color w:val="000000"/>
          <w:sz w:val="24"/>
          <w:szCs w:val="24"/>
          <w:highlight w:val="none"/>
          <w:lang w:val="en-US" w:eastAsia="zh-CN"/>
        </w:rPr>
        <w:t>投标人</w:t>
      </w:r>
      <w:r>
        <w:rPr>
          <w:rFonts w:hint="eastAsia" w:ascii="宋体" w:hAnsi="宋体"/>
          <w:b w:val="0"/>
          <w:bCs w:val="0"/>
          <w:sz w:val="24"/>
          <w:szCs w:val="24"/>
          <w:highlight w:val="none"/>
          <w:lang w:val="en-US" w:eastAsia="zh-CN"/>
        </w:rPr>
        <w:t>须提供所投产品县级及以上推广部门的应用证明。</w:t>
      </w:r>
    </w:p>
    <w:p w14:paraId="65772210">
      <w:pPr>
        <w:keepNext w:val="0"/>
        <w:keepLines w:val="0"/>
        <w:pageBreakBefore w:val="0"/>
        <w:widowControl/>
        <w:kinsoku/>
        <w:wordWrap/>
        <w:overflowPunct/>
        <w:topLinePunct w:val="0"/>
        <w:autoSpaceDE/>
        <w:autoSpaceDN/>
        <w:bidi w:val="0"/>
        <w:adjustRightInd/>
        <w:snapToGrid/>
        <w:spacing w:line="360" w:lineRule="exact"/>
        <w:ind w:firstLine="482"/>
        <w:jc w:val="left"/>
        <w:textAlignment w:val="auto"/>
        <w:outlineLvl w:val="1"/>
        <w:rPr>
          <w:rFonts w:hint="eastAsia" w:ascii="宋体" w:hAnsi="宋体"/>
          <w:b w:val="0"/>
          <w:bCs w:val="0"/>
          <w:sz w:val="24"/>
          <w:szCs w:val="24"/>
          <w:highlight w:val="none"/>
        </w:rPr>
      </w:pPr>
      <w:r>
        <w:rPr>
          <w:rFonts w:hint="eastAsia" w:ascii="宋体" w:hAnsi="宋体"/>
          <w:b w:val="0"/>
          <w:bCs w:val="0"/>
          <w:sz w:val="24"/>
          <w:szCs w:val="24"/>
          <w:highlight w:val="none"/>
          <w:lang w:val="en-US" w:eastAsia="zh-CN"/>
        </w:rPr>
        <w:t>6</w:t>
      </w:r>
      <w:r>
        <w:rPr>
          <w:rFonts w:hint="eastAsia" w:ascii="宋体" w:hAnsi="宋体"/>
          <w:b w:val="0"/>
          <w:bCs w:val="0"/>
          <w:sz w:val="24"/>
          <w:szCs w:val="24"/>
          <w:highlight w:val="none"/>
        </w:rPr>
        <w:t>、提供类似项目业绩案例，充分展示其实施项目的能力。</w:t>
      </w:r>
    </w:p>
    <w:p w14:paraId="2E167405">
      <w:pPr>
        <w:tabs>
          <w:tab w:val="left" w:pos="627"/>
          <w:tab w:val="left" w:pos="980"/>
        </w:tabs>
        <w:adjustRightInd w:val="0"/>
        <w:snapToGrid w:val="0"/>
        <w:spacing w:before="120" w:beforeLines="50" w:line="360" w:lineRule="exact"/>
        <w:ind w:right="11" w:firstLine="562" w:firstLineChars="200"/>
        <w:outlineLvl w:val="2"/>
        <w:rPr>
          <w:rFonts w:hint="default" w:ascii="宋体" w:hAnsi="宋体" w:cs="宋体"/>
          <w:b/>
          <w:bCs/>
          <w:sz w:val="28"/>
          <w:szCs w:val="28"/>
          <w:lang w:val="en-US" w:eastAsia="zh-CN"/>
        </w:rPr>
      </w:pPr>
      <w:r>
        <w:rPr>
          <w:rFonts w:hint="eastAsia" w:ascii="宋体" w:hAnsi="宋体" w:cs="宋体"/>
          <w:b/>
          <w:bCs/>
          <w:sz w:val="28"/>
          <w:szCs w:val="28"/>
          <w:lang w:val="en-US" w:eastAsia="zh-CN"/>
        </w:rPr>
        <w:t>二、技术参数</w:t>
      </w:r>
    </w:p>
    <w:tbl>
      <w:tblPr>
        <w:tblStyle w:val="40"/>
        <w:tblW w:w="9709" w:type="dxa"/>
        <w:tblInd w:w="93"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108" w:type="dxa"/>
          <w:bottom w:w="0" w:type="dxa"/>
          <w:right w:w="108" w:type="dxa"/>
        </w:tblCellMar>
      </w:tblPr>
      <w:tblGrid>
        <w:gridCol w:w="1900"/>
        <w:gridCol w:w="5374"/>
        <w:gridCol w:w="1037"/>
        <w:gridCol w:w="1398"/>
      </w:tblGrid>
      <w:tr w14:paraId="4D5CAB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707" w:hRule="atLeast"/>
        </w:trPr>
        <w:tc>
          <w:tcPr>
            <w:tcW w:w="190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57BD8AA1">
            <w:pPr>
              <w:jc w:val="center"/>
              <w:rPr>
                <w:rFonts w:ascii="Calibri" w:hAnsi="Calibri" w:eastAsia="Calibri"/>
                <w:b/>
                <w:bCs/>
                <w:color w:val="000000"/>
                <w:kern w:val="20"/>
                <w:sz w:val="24"/>
                <w:szCs w:val="24"/>
              </w:rPr>
            </w:pPr>
            <w:r>
              <w:rPr>
                <w:rFonts w:hint="eastAsia" w:ascii="宋体" w:hAnsi="宋体"/>
                <w:b/>
                <w:bCs/>
                <w:color w:val="000000"/>
                <w:kern w:val="20"/>
                <w:sz w:val="24"/>
                <w:szCs w:val="24"/>
              </w:rPr>
              <w:t>采购</w:t>
            </w:r>
            <w:r>
              <w:rPr>
                <w:rFonts w:hint="eastAsia" w:ascii="宋体" w:hAnsi="宋体"/>
                <w:b/>
                <w:bCs/>
                <w:color w:val="000000"/>
                <w:kern w:val="20"/>
                <w:sz w:val="24"/>
                <w:szCs w:val="24"/>
                <w:lang w:val="zh-TW" w:eastAsia="zh-TW"/>
              </w:rPr>
              <w:t>货物名称</w:t>
            </w:r>
          </w:p>
        </w:tc>
        <w:tc>
          <w:tcPr>
            <w:tcW w:w="5374"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627D25DB">
            <w:pPr>
              <w:jc w:val="center"/>
              <w:rPr>
                <w:rFonts w:ascii="Calibri" w:hAnsi="Calibri"/>
                <w:b/>
                <w:bCs/>
                <w:color w:val="000000"/>
                <w:kern w:val="20"/>
                <w:sz w:val="24"/>
                <w:szCs w:val="24"/>
              </w:rPr>
            </w:pPr>
            <w:r>
              <w:rPr>
                <w:rFonts w:hint="eastAsia" w:ascii="宋体" w:hAnsi="宋体"/>
                <w:b/>
                <w:bCs/>
                <w:color w:val="000000"/>
                <w:kern w:val="20"/>
                <w:sz w:val="24"/>
                <w:szCs w:val="24"/>
                <w:lang w:val="zh-TW" w:eastAsia="zh-TW"/>
              </w:rPr>
              <w:t>规格</w:t>
            </w:r>
            <w:r>
              <w:rPr>
                <w:rFonts w:hint="eastAsia" w:ascii="宋体" w:hAnsi="宋体"/>
                <w:b/>
                <w:bCs/>
                <w:color w:val="000000"/>
                <w:kern w:val="20"/>
                <w:sz w:val="24"/>
                <w:szCs w:val="24"/>
              </w:rPr>
              <w:t>及主要配置</w:t>
            </w:r>
          </w:p>
        </w:tc>
        <w:tc>
          <w:tcPr>
            <w:tcW w:w="1037"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3952DF7">
            <w:pPr>
              <w:jc w:val="center"/>
              <w:rPr>
                <w:rFonts w:ascii="Calibri" w:hAnsi="Calibri" w:eastAsia="Calibri"/>
                <w:b/>
                <w:bCs/>
                <w:color w:val="000000"/>
                <w:kern w:val="20"/>
                <w:sz w:val="24"/>
                <w:szCs w:val="24"/>
              </w:rPr>
            </w:pPr>
            <w:r>
              <w:rPr>
                <w:rFonts w:hint="eastAsia" w:ascii="宋体" w:hAnsi="宋体"/>
                <w:b/>
                <w:bCs/>
                <w:color w:val="000000"/>
                <w:kern w:val="20"/>
                <w:sz w:val="24"/>
                <w:szCs w:val="24"/>
                <w:lang w:val="zh-TW" w:eastAsia="zh-TW"/>
              </w:rPr>
              <w:t>单位</w:t>
            </w:r>
          </w:p>
        </w:tc>
        <w:tc>
          <w:tcPr>
            <w:tcW w:w="1398"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54F29BF8">
            <w:pPr>
              <w:jc w:val="center"/>
              <w:rPr>
                <w:rFonts w:ascii="Calibri" w:hAnsi="Calibri" w:eastAsia="Calibri"/>
                <w:b/>
                <w:bCs/>
                <w:color w:val="000000"/>
                <w:kern w:val="20"/>
                <w:sz w:val="24"/>
                <w:szCs w:val="24"/>
              </w:rPr>
            </w:pPr>
            <w:r>
              <w:rPr>
                <w:rFonts w:hint="eastAsia" w:ascii="宋体" w:hAnsi="宋体"/>
                <w:b/>
                <w:bCs/>
                <w:color w:val="000000"/>
                <w:kern w:val="20"/>
                <w:sz w:val="24"/>
                <w:szCs w:val="24"/>
              </w:rPr>
              <w:t>采购</w:t>
            </w:r>
            <w:r>
              <w:rPr>
                <w:rFonts w:hint="eastAsia" w:ascii="宋体" w:hAnsi="宋体"/>
                <w:b/>
                <w:bCs/>
                <w:color w:val="000000"/>
                <w:kern w:val="20"/>
                <w:sz w:val="24"/>
                <w:szCs w:val="24"/>
                <w:lang w:val="zh-TW" w:eastAsia="zh-TW"/>
              </w:rPr>
              <w:t>数量</w:t>
            </w:r>
          </w:p>
        </w:tc>
      </w:tr>
      <w:tr w14:paraId="56FF905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41" w:hRule="atLeast"/>
        </w:trPr>
        <w:tc>
          <w:tcPr>
            <w:tcW w:w="190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23AC532">
            <w:pPr>
              <w:jc w:val="center"/>
              <w:rPr>
                <w:rFonts w:hint="eastAsia" w:ascii="宋体" w:hAnsi="宋体" w:cs="宋体" w:eastAsiaTheme="minorEastAsia"/>
                <w:sz w:val="24"/>
                <w:szCs w:val="24"/>
                <w:lang w:val="en-US" w:eastAsia="zh-CN"/>
              </w:rPr>
            </w:pPr>
            <w:r>
              <w:rPr>
                <w:rFonts w:hint="eastAsia" w:ascii="宋体" w:hAnsi="宋体"/>
                <w:sz w:val="24"/>
                <w:szCs w:val="24"/>
                <w:highlight w:val="none"/>
                <w:lang w:val="en-US" w:eastAsia="zh-CN"/>
              </w:rPr>
              <w:t>硫酸钾型复合肥</w:t>
            </w:r>
          </w:p>
        </w:tc>
        <w:tc>
          <w:tcPr>
            <w:tcW w:w="5374"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461C532">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sz w:val="24"/>
                <w:szCs w:val="24"/>
                <w:lang w:val="en-US" w:eastAsia="zh-CN"/>
              </w:rPr>
            </w:pPr>
            <w:r>
              <w:rPr>
                <w:rFonts w:hint="eastAsia" w:ascii="宋体" w:hAnsi="宋体"/>
                <w:sz w:val="24"/>
                <w:szCs w:val="24"/>
                <w:lang w:val="en-US" w:eastAsia="zh-CN"/>
              </w:rPr>
              <w:t>1、总养分≥45%（N:P:K=15:15:15）；</w:t>
            </w:r>
          </w:p>
          <w:p w14:paraId="46EC5824">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sz w:val="24"/>
                <w:szCs w:val="24"/>
                <w:lang w:val="en-US" w:eastAsia="zh-CN"/>
              </w:rPr>
            </w:pPr>
            <w:r>
              <w:rPr>
                <w:rFonts w:hint="eastAsia" w:ascii="宋体" w:hAnsi="宋体"/>
                <w:sz w:val="24"/>
                <w:szCs w:val="24"/>
                <w:lang w:val="en-US" w:eastAsia="zh-CN"/>
              </w:rPr>
              <w:t>2、达到国家标准GBT15063-2020合格品及以上；</w:t>
            </w:r>
          </w:p>
          <w:p w14:paraId="2581245B">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sz w:val="24"/>
                <w:szCs w:val="24"/>
                <w:lang w:val="en-US" w:eastAsia="zh-CN"/>
              </w:rPr>
            </w:pPr>
            <w:r>
              <w:rPr>
                <w:rFonts w:hint="eastAsia" w:ascii="宋体" w:hAnsi="宋体"/>
                <w:sz w:val="24"/>
                <w:szCs w:val="24"/>
                <w:lang w:val="en-US" w:eastAsia="zh-CN"/>
              </w:rPr>
              <w:t>3、水溶性磷占有效磷百分率≥60%；</w:t>
            </w:r>
          </w:p>
          <w:p w14:paraId="216AD07B">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sz w:val="24"/>
                <w:szCs w:val="24"/>
                <w:lang w:val="en-US" w:eastAsia="zh-CN"/>
              </w:rPr>
            </w:pPr>
            <w:r>
              <w:rPr>
                <w:rFonts w:hint="eastAsia" w:ascii="宋体" w:hAnsi="宋体"/>
                <w:sz w:val="24"/>
                <w:szCs w:val="24"/>
                <w:lang w:val="en-US" w:eastAsia="zh-CN"/>
              </w:rPr>
              <w:t>4、水分≤2.0%；</w:t>
            </w:r>
          </w:p>
          <w:p w14:paraId="2A93496A">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宋体" w:hAnsi="宋体"/>
                <w:sz w:val="24"/>
                <w:szCs w:val="24"/>
                <w:lang w:val="en-US" w:eastAsia="zh-CN"/>
              </w:rPr>
            </w:pPr>
            <w:r>
              <w:rPr>
                <w:rFonts w:hint="eastAsia" w:ascii="宋体" w:hAnsi="宋体"/>
                <w:sz w:val="24"/>
                <w:szCs w:val="24"/>
                <w:lang w:val="en-US" w:eastAsia="zh-CN"/>
              </w:rPr>
              <w:t>5、50Kg/袋。</w:t>
            </w:r>
          </w:p>
        </w:tc>
        <w:tc>
          <w:tcPr>
            <w:tcW w:w="1037"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6E51A39">
            <w:pPr>
              <w:jc w:val="center"/>
              <w:rPr>
                <w:rFonts w:hint="default" w:ascii="宋体" w:hAnsi="宋体" w:cs="宋体"/>
                <w:sz w:val="24"/>
                <w:szCs w:val="24"/>
                <w:lang w:val="en-US" w:eastAsia="zh-CN"/>
              </w:rPr>
            </w:pPr>
            <w:r>
              <w:rPr>
                <w:rFonts w:hint="eastAsia" w:ascii="宋体" w:hAnsi="宋体" w:cs="宋体"/>
                <w:sz w:val="24"/>
                <w:szCs w:val="24"/>
                <w:lang w:val="en-US" w:eastAsia="zh-CN"/>
              </w:rPr>
              <w:t>吨</w:t>
            </w:r>
          </w:p>
        </w:tc>
        <w:tc>
          <w:tcPr>
            <w:tcW w:w="1398"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18ADAE10">
            <w:pPr>
              <w:jc w:val="center"/>
              <w:rPr>
                <w:rFonts w:hint="default" w:ascii="宋体" w:hAnsi="宋体" w:eastAsiaTheme="minorEastAsia"/>
                <w:sz w:val="24"/>
                <w:szCs w:val="24"/>
                <w:lang w:val="en-US" w:eastAsia="zh-CN"/>
              </w:rPr>
            </w:pPr>
            <w:r>
              <w:rPr>
                <w:rFonts w:hint="eastAsia" w:ascii="宋体" w:hAnsi="宋体"/>
                <w:sz w:val="24"/>
                <w:szCs w:val="24"/>
              </w:rPr>
              <w:t>≥</w:t>
            </w:r>
            <w:r>
              <w:rPr>
                <w:rFonts w:hint="eastAsia" w:ascii="宋体" w:hAnsi="宋体" w:cs="宋体"/>
                <w:sz w:val="24"/>
                <w:szCs w:val="24"/>
                <w:lang w:val="en-US" w:eastAsia="zh-CN"/>
              </w:rPr>
              <w:t>250</w:t>
            </w:r>
            <w:r>
              <w:rPr>
                <w:rFonts w:hint="eastAsia" w:ascii="宋体" w:hAnsi="宋体" w:cs="宋体"/>
                <w:sz w:val="24"/>
                <w:szCs w:val="24"/>
              </w:rPr>
              <w:t>吨</w:t>
            </w:r>
          </w:p>
        </w:tc>
      </w:tr>
    </w:tbl>
    <w:p w14:paraId="03D1F7C7">
      <w:pPr>
        <w:keepNext w:val="0"/>
        <w:keepLines w:val="0"/>
        <w:pageBreakBefore w:val="0"/>
        <w:widowControl w:val="0"/>
        <w:tabs>
          <w:tab w:val="left" w:pos="613"/>
        </w:tabs>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sz w:val="24"/>
          <w:szCs w:val="24"/>
          <w:highlight w:val="none"/>
          <w:lang w:val="en-US" w:eastAsia="zh-CN"/>
        </w:rPr>
      </w:pPr>
      <w:r>
        <w:rPr>
          <w:rFonts w:hint="eastAsia" w:ascii="宋体" w:hAnsi="宋体"/>
          <w:sz w:val="24"/>
          <w:szCs w:val="24"/>
          <w:highlight w:val="none"/>
          <w:lang w:val="en-US" w:eastAsia="zh-CN"/>
        </w:rPr>
        <w:t>招标范围包括：所投产品供应、运输、上下力资、质量检验、培训、保险、税费及售后服务等为完成本项目发生的所有费用。</w:t>
      </w:r>
    </w:p>
    <w:p w14:paraId="6F35D9D5">
      <w:pPr>
        <w:keepNext w:val="0"/>
        <w:keepLines w:val="0"/>
        <w:pageBreakBefore w:val="0"/>
        <w:widowControl w:val="0"/>
        <w:tabs>
          <w:tab w:val="left" w:pos="613"/>
        </w:tabs>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Theme="minorEastAsia"/>
          <w:sz w:val="24"/>
          <w:szCs w:val="24"/>
          <w:highlight w:val="none"/>
          <w:lang w:eastAsia="zh-CN"/>
        </w:rPr>
      </w:pPr>
      <w:r>
        <w:rPr>
          <w:rFonts w:hint="eastAsia" w:ascii="宋体" w:hAnsi="宋体"/>
          <w:sz w:val="24"/>
          <w:szCs w:val="24"/>
          <w:highlight w:val="none"/>
          <w:lang w:eastAsia="zh-CN"/>
        </w:rPr>
        <w:t>合同履行期限：合同签订后，成交供应商</w:t>
      </w:r>
      <w:r>
        <w:rPr>
          <w:rFonts w:hint="eastAsia" w:ascii="宋体" w:hAnsi="宋体"/>
          <w:sz w:val="24"/>
          <w:szCs w:val="24"/>
          <w:highlight w:val="none"/>
          <w:lang w:val="en-US" w:eastAsia="zh-CN"/>
        </w:rPr>
        <w:t>7</w:t>
      </w:r>
      <w:r>
        <w:rPr>
          <w:rFonts w:hint="eastAsia" w:ascii="宋体" w:hAnsi="宋体"/>
          <w:sz w:val="24"/>
          <w:szCs w:val="24"/>
          <w:highlight w:val="none"/>
          <w:lang w:eastAsia="zh-CN"/>
        </w:rPr>
        <w:t>日内将货物送达采购人指定地点（相关镇、村）且装卸完毕，每批的供货时间和数量由采购人确定，成交供应商必须在24小时内送货到位，不得以批量小为由拒绝送货或延期供货。</w:t>
      </w:r>
    </w:p>
    <w:p w14:paraId="25DCED98">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sz w:val="24"/>
          <w:szCs w:val="24"/>
          <w:highlight w:val="none"/>
        </w:rPr>
      </w:pPr>
      <w:r>
        <w:rPr>
          <w:rFonts w:hint="eastAsia" w:ascii="宋体" w:hAnsi="宋体"/>
          <w:sz w:val="24"/>
          <w:szCs w:val="24"/>
        </w:rPr>
        <w:t>质量要求：质量、包装规格达到国家或行业标准。提供所投产品第三方检测机构出具的</w:t>
      </w:r>
      <w:r>
        <w:rPr>
          <w:rFonts w:hint="eastAsia" w:ascii="宋体" w:hAnsi="宋体"/>
          <w:sz w:val="24"/>
          <w:szCs w:val="24"/>
          <w:highlight w:val="none"/>
          <w:lang w:val="en-US" w:eastAsia="zh-CN"/>
        </w:rPr>
        <w:t>近期</w:t>
      </w:r>
      <w:r>
        <w:rPr>
          <w:rFonts w:hint="eastAsia" w:ascii="宋体" w:hAnsi="宋体"/>
          <w:sz w:val="24"/>
          <w:szCs w:val="24"/>
          <w:highlight w:val="none"/>
        </w:rPr>
        <w:t>具有CMA检测报告原件彩色扫描件，登记证上技术参数和养分配比与本次采购需求技术参数和养分配比一致，肥料登记证和检测报告出证日期在本项目挂网之前取得（此项证明材料不提供或提供不全的视为非实质性响应招标文件而予以拒绝）。</w:t>
      </w:r>
    </w:p>
    <w:p w14:paraId="5D9ED337">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sz w:val="24"/>
          <w:szCs w:val="24"/>
          <w:highlight w:val="none"/>
        </w:rPr>
      </w:pPr>
      <w:r>
        <w:rPr>
          <w:rFonts w:hint="eastAsia" w:ascii="宋体" w:hAnsi="宋体"/>
          <w:sz w:val="24"/>
          <w:szCs w:val="24"/>
          <w:highlight w:val="none"/>
        </w:rPr>
        <w:t>履约地点：射阳县作物栽培技术指导站指定地点。</w:t>
      </w:r>
    </w:p>
    <w:p w14:paraId="195308CF">
      <w:pPr>
        <w:keepNext w:val="0"/>
        <w:keepLines w:val="0"/>
        <w:pageBreakBefore w:val="0"/>
        <w:widowControl w:val="0"/>
        <w:kinsoku/>
        <w:wordWrap/>
        <w:overflowPunct/>
        <w:topLinePunct w:val="0"/>
        <w:autoSpaceDE/>
        <w:autoSpaceDN/>
        <w:bidi w:val="0"/>
        <w:adjustRightInd/>
        <w:snapToGrid/>
        <w:spacing w:line="400" w:lineRule="exact"/>
        <w:ind w:firstLine="562" w:firstLineChars="200"/>
        <w:jc w:val="left"/>
        <w:textAlignment w:val="auto"/>
        <w:rPr>
          <w:rFonts w:hint="eastAsia" w:ascii="宋体" w:hAnsi="宋体"/>
          <w:b/>
          <w:bCs/>
          <w:sz w:val="28"/>
          <w:szCs w:val="22"/>
          <w:highlight w:val="none"/>
          <w:lang w:val="en-US" w:eastAsia="zh-CN"/>
        </w:rPr>
      </w:pPr>
      <w:r>
        <w:rPr>
          <w:rFonts w:hint="eastAsia" w:ascii="宋体" w:hAnsi="宋体"/>
          <w:b/>
          <w:bCs/>
          <w:sz w:val="28"/>
          <w:szCs w:val="22"/>
          <w:highlight w:val="none"/>
          <w:lang w:val="en-US" w:eastAsia="zh-CN"/>
        </w:rPr>
        <w:t>三、产品技术指标和要求</w:t>
      </w:r>
    </w:p>
    <w:p w14:paraId="36621D24">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sz w:val="24"/>
          <w:szCs w:val="24"/>
          <w:highlight w:val="none"/>
        </w:rPr>
      </w:pPr>
      <w:r>
        <w:rPr>
          <w:rFonts w:hint="eastAsia" w:ascii="宋体" w:hAnsi="宋体"/>
          <w:sz w:val="24"/>
          <w:szCs w:val="24"/>
          <w:highlight w:val="none"/>
        </w:rPr>
        <w:t>1、产品包装应有标签、说明书和产品质量检验合格证。</w:t>
      </w:r>
    </w:p>
    <w:p w14:paraId="5E4BB782">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sz w:val="24"/>
          <w:szCs w:val="24"/>
          <w:highlight w:val="none"/>
        </w:rPr>
      </w:pPr>
      <w:r>
        <w:rPr>
          <w:rFonts w:hint="eastAsia" w:ascii="宋体" w:hAnsi="宋体"/>
          <w:sz w:val="24"/>
          <w:szCs w:val="24"/>
          <w:highlight w:val="none"/>
        </w:rPr>
        <w:t>2、各投标人须确保所供产品的生产日期必须为 2024年</w:t>
      </w:r>
      <w:r>
        <w:rPr>
          <w:rFonts w:hint="eastAsia" w:ascii="宋体" w:hAnsi="宋体"/>
          <w:sz w:val="24"/>
          <w:szCs w:val="24"/>
          <w:highlight w:val="none"/>
          <w:lang w:val="en-US" w:eastAsia="zh-CN"/>
        </w:rPr>
        <w:t>8</w:t>
      </w:r>
      <w:r>
        <w:rPr>
          <w:rFonts w:hint="eastAsia" w:ascii="宋体" w:hAnsi="宋体"/>
          <w:sz w:val="24"/>
          <w:szCs w:val="24"/>
          <w:highlight w:val="none"/>
        </w:rPr>
        <w:t>月1日后生产的，同时提供本批次的质量检测报告原件。</w:t>
      </w:r>
    </w:p>
    <w:p w14:paraId="2F4BD222">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ascii="宋体" w:hAnsi="宋体"/>
          <w:sz w:val="24"/>
          <w:szCs w:val="24"/>
        </w:rPr>
      </w:pPr>
      <w:r>
        <w:rPr>
          <w:rFonts w:hint="eastAsia" w:ascii="宋体" w:hAnsi="宋体"/>
          <w:sz w:val="24"/>
          <w:szCs w:val="24"/>
          <w:lang w:val="en-US" w:eastAsia="zh-CN"/>
        </w:rPr>
        <w:t>3</w:t>
      </w:r>
      <w:r>
        <w:rPr>
          <w:rFonts w:hint="eastAsia" w:ascii="宋体" w:hAnsi="宋体"/>
          <w:sz w:val="24"/>
          <w:szCs w:val="24"/>
        </w:rPr>
        <w:t>、质保：产品售出后，如在使用过程中遇到因产品质量问题造成农户生产损失，由供货商承担，因人为因素出现的损失不在售后质保范围内。</w:t>
      </w:r>
    </w:p>
    <w:p w14:paraId="192EB29A">
      <w:pPr>
        <w:keepNext w:val="0"/>
        <w:keepLines w:val="0"/>
        <w:pageBreakBefore w:val="0"/>
        <w:widowControl w:val="0"/>
        <w:kinsoku/>
        <w:wordWrap/>
        <w:overflowPunct/>
        <w:topLinePunct w:val="0"/>
        <w:autoSpaceDE/>
        <w:autoSpaceDN/>
        <w:bidi w:val="0"/>
        <w:adjustRightInd/>
        <w:snapToGrid/>
        <w:spacing w:line="400" w:lineRule="exact"/>
        <w:ind w:firstLine="562" w:firstLineChars="200"/>
        <w:jc w:val="left"/>
        <w:textAlignment w:val="auto"/>
        <w:rPr>
          <w:rFonts w:hint="eastAsia" w:ascii="宋体" w:hAnsi="宋体"/>
          <w:b/>
          <w:bCs/>
          <w:sz w:val="28"/>
          <w:szCs w:val="22"/>
          <w:lang w:val="en-US" w:eastAsia="zh-CN"/>
        </w:rPr>
      </w:pPr>
      <w:r>
        <w:rPr>
          <w:rFonts w:hint="eastAsia" w:ascii="宋体" w:hAnsi="宋体"/>
          <w:b/>
          <w:bCs/>
          <w:sz w:val="28"/>
          <w:szCs w:val="22"/>
          <w:lang w:val="en-US" w:eastAsia="zh-CN"/>
        </w:rPr>
        <w:t>四、交货要求</w:t>
      </w:r>
    </w:p>
    <w:p w14:paraId="30E87BB4">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sz w:val="24"/>
          <w:szCs w:val="24"/>
        </w:rPr>
      </w:pPr>
      <w:r>
        <w:rPr>
          <w:rFonts w:hint="eastAsia" w:ascii="宋体" w:hAnsi="宋体"/>
          <w:sz w:val="24"/>
          <w:szCs w:val="24"/>
        </w:rPr>
        <w:t>1、成交供应商必须按规定将货物运输至采购人指定地点（负责上、下货）并负责分发、交验；</w:t>
      </w:r>
    </w:p>
    <w:p w14:paraId="2D3E9F8F">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sz w:val="24"/>
          <w:szCs w:val="24"/>
        </w:rPr>
      </w:pPr>
      <w:r>
        <w:rPr>
          <w:rFonts w:hint="eastAsia" w:ascii="宋体" w:hAnsi="宋体"/>
          <w:sz w:val="24"/>
          <w:szCs w:val="24"/>
          <w:lang w:val="en-US" w:eastAsia="zh-CN"/>
        </w:rPr>
        <w:t>2</w:t>
      </w:r>
      <w:r>
        <w:rPr>
          <w:rFonts w:hint="eastAsia" w:ascii="宋体" w:hAnsi="宋体"/>
          <w:sz w:val="24"/>
          <w:szCs w:val="24"/>
        </w:rPr>
        <w:t>、供货过程中，采购人对数量检验，并取样保留，供必要时开展质量复测，凡检测不合格，由此引发的一切责任由成交供应商负责承担；</w:t>
      </w:r>
    </w:p>
    <w:p w14:paraId="409FC68C">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sz w:val="24"/>
          <w:szCs w:val="24"/>
        </w:rPr>
      </w:pPr>
      <w:r>
        <w:rPr>
          <w:rFonts w:hint="eastAsia" w:ascii="宋体" w:hAnsi="宋体"/>
          <w:sz w:val="24"/>
          <w:szCs w:val="24"/>
          <w:lang w:val="en-US" w:eastAsia="zh-CN"/>
        </w:rPr>
        <w:t>3</w:t>
      </w:r>
      <w:r>
        <w:rPr>
          <w:rFonts w:hint="eastAsia" w:ascii="宋体" w:hAnsi="宋体"/>
          <w:sz w:val="24"/>
          <w:szCs w:val="24"/>
        </w:rPr>
        <w:t>、成交供应商在供货时要充分考虑相关验收规范要求，若因产品质量等原因造成不能通过验收，中标供应商应承担全部责任，并赔偿由此造成的经济损失；</w:t>
      </w:r>
    </w:p>
    <w:p w14:paraId="45E4B388">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sz w:val="24"/>
          <w:szCs w:val="24"/>
        </w:rPr>
      </w:pPr>
      <w:r>
        <w:rPr>
          <w:rFonts w:hint="eastAsia" w:ascii="宋体" w:hAnsi="宋体"/>
          <w:sz w:val="24"/>
          <w:szCs w:val="24"/>
          <w:lang w:val="en-US" w:eastAsia="zh-CN"/>
        </w:rPr>
        <w:t>4、</w:t>
      </w:r>
      <w:r>
        <w:rPr>
          <w:rFonts w:hint="eastAsia" w:ascii="宋体" w:hAnsi="宋体"/>
          <w:sz w:val="24"/>
          <w:szCs w:val="24"/>
        </w:rPr>
        <w:t xml:space="preserve">供应商应承诺在合同约定供货期间内送货完毕，货物送达指定地点，做好分发到户、售后服务、技术指导等，同时对上述要求做出详细工作方案。   </w:t>
      </w:r>
    </w:p>
    <w:p w14:paraId="6D268FE0">
      <w:pPr>
        <w:keepNext w:val="0"/>
        <w:keepLines w:val="0"/>
        <w:pageBreakBefore w:val="0"/>
        <w:widowControl w:val="0"/>
        <w:kinsoku/>
        <w:wordWrap/>
        <w:overflowPunct/>
        <w:topLinePunct w:val="0"/>
        <w:autoSpaceDE/>
        <w:autoSpaceDN/>
        <w:bidi w:val="0"/>
        <w:adjustRightInd/>
        <w:snapToGrid/>
        <w:spacing w:line="400" w:lineRule="exact"/>
        <w:ind w:firstLine="562" w:firstLineChars="200"/>
        <w:jc w:val="left"/>
        <w:textAlignment w:val="auto"/>
        <w:rPr>
          <w:rFonts w:hint="eastAsia" w:ascii="宋体" w:hAnsi="宋体"/>
          <w:b/>
          <w:bCs/>
          <w:sz w:val="28"/>
          <w:szCs w:val="22"/>
          <w:lang w:val="en-US" w:eastAsia="zh-CN"/>
        </w:rPr>
      </w:pPr>
      <w:r>
        <w:rPr>
          <w:rFonts w:hint="eastAsia" w:ascii="宋体" w:hAnsi="宋体"/>
          <w:b/>
          <w:bCs/>
          <w:sz w:val="28"/>
          <w:szCs w:val="22"/>
          <w:lang w:val="en-US" w:eastAsia="zh-CN"/>
        </w:rPr>
        <w:t>五、质量要求</w:t>
      </w:r>
    </w:p>
    <w:p w14:paraId="562654FC">
      <w:pPr>
        <w:spacing w:line="360" w:lineRule="exact"/>
        <w:ind w:firstLine="480" w:firstLineChars="200"/>
        <w:jc w:val="left"/>
        <w:rPr>
          <w:rFonts w:ascii="宋体" w:hAnsi="宋体"/>
          <w:szCs w:val="21"/>
        </w:rPr>
      </w:pPr>
      <w:r>
        <w:rPr>
          <w:rFonts w:hint="eastAsia" w:ascii="宋体" w:hAnsi="宋体"/>
          <w:sz w:val="24"/>
          <w:szCs w:val="24"/>
        </w:rPr>
        <w:t>质量保证期：供应商须按国家或行业规定提供原厂商质保服务，所投货物的免费质保期为一年（若国家和/或生产厂家对本项目所涉及货物的质量保证期的规定高于本项目的要求，应按国家和/或生产厂家的规定执行）。在保质期内，投标方应对由设计、工艺或材料的缺陷而发生的任何不足或故障负责。质保期内投标人所有服务不得收取任何费用。</w:t>
      </w:r>
    </w:p>
    <w:p w14:paraId="321AB239">
      <w:pPr>
        <w:keepNext w:val="0"/>
        <w:keepLines w:val="0"/>
        <w:pageBreakBefore w:val="0"/>
        <w:widowControl w:val="0"/>
        <w:kinsoku/>
        <w:wordWrap/>
        <w:overflowPunct/>
        <w:topLinePunct w:val="0"/>
        <w:autoSpaceDE/>
        <w:autoSpaceDN/>
        <w:bidi w:val="0"/>
        <w:adjustRightInd/>
        <w:snapToGrid/>
        <w:spacing w:line="400" w:lineRule="exact"/>
        <w:ind w:firstLine="562" w:firstLineChars="200"/>
        <w:jc w:val="left"/>
        <w:textAlignment w:val="auto"/>
        <w:rPr>
          <w:rFonts w:hint="eastAsia" w:ascii="宋体" w:hAnsi="宋体"/>
          <w:b/>
          <w:bCs/>
          <w:sz w:val="28"/>
          <w:szCs w:val="22"/>
          <w:lang w:val="en-US" w:eastAsia="zh-CN"/>
        </w:rPr>
      </w:pPr>
      <w:r>
        <w:rPr>
          <w:rFonts w:hint="eastAsia" w:ascii="宋体" w:hAnsi="宋体"/>
          <w:b/>
          <w:bCs/>
          <w:sz w:val="28"/>
          <w:szCs w:val="22"/>
          <w:lang w:val="en-US" w:eastAsia="zh-CN"/>
        </w:rPr>
        <w:t>六、报价要求</w:t>
      </w:r>
    </w:p>
    <w:p w14:paraId="310BAD7C">
      <w:pPr>
        <w:spacing w:line="360" w:lineRule="exact"/>
        <w:ind w:firstLine="480" w:firstLineChars="200"/>
        <w:jc w:val="left"/>
        <w:rPr>
          <w:rFonts w:hint="eastAsia" w:ascii="宋体" w:hAnsi="宋体"/>
          <w:sz w:val="24"/>
          <w:szCs w:val="24"/>
          <w:lang w:val="en-US" w:eastAsia="zh-CN"/>
        </w:rPr>
      </w:pPr>
      <w:r>
        <w:rPr>
          <w:rFonts w:hint="eastAsia" w:ascii="宋体" w:hAnsi="宋体"/>
          <w:sz w:val="24"/>
          <w:szCs w:val="24"/>
          <w:lang w:val="en-US" w:eastAsia="zh-CN"/>
        </w:rPr>
        <w:t>1、供应商应在对采购项目规格、数量、质量和技术指标等内容全部认可的前提下报价。无论情况如何，采购人均认为供应商已对所招标项目的所有条件有了充分了解。采购人对供应商做出的任何推论、理解和结论均不负责任。</w:t>
      </w:r>
    </w:p>
    <w:p w14:paraId="17C04B82">
      <w:pPr>
        <w:spacing w:line="360" w:lineRule="exact"/>
        <w:ind w:firstLine="480" w:firstLineChars="200"/>
        <w:jc w:val="left"/>
        <w:rPr>
          <w:rFonts w:hint="eastAsia" w:ascii="宋体" w:hAnsi="宋体"/>
          <w:sz w:val="24"/>
          <w:szCs w:val="24"/>
          <w:lang w:val="en-US" w:eastAsia="zh-CN"/>
        </w:rPr>
      </w:pPr>
      <w:r>
        <w:rPr>
          <w:rFonts w:hint="eastAsia" w:ascii="宋体" w:hAnsi="宋体"/>
          <w:sz w:val="24"/>
          <w:szCs w:val="24"/>
          <w:lang w:val="en-US" w:eastAsia="zh-CN"/>
        </w:rPr>
        <w:t>2、报价中要求包括本次产品采购的所有费用。报价是供应商对本次采购提出的各项支付金额的总和。报价应包括供应商为完成本次招标文件所确定的采购内容，以及供应商为完成上述内容所必须的产品加工制造、相关检测及试验费、采购、包装运输费、供货（含运输及保险、送货至指定地点的上、下力资等）、包装废弃物全量回收、验收、保险、交付、提供技术资料、技术服务、售后服务以及材料、劳务、机械投入、利润、税金、管理费、招标代理费、政策性文件规定的各项所需的全部费用、不可预见费及其它一切相关费用。</w:t>
      </w:r>
    </w:p>
    <w:p w14:paraId="06FCA565">
      <w:pPr>
        <w:keepNext w:val="0"/>
        <w:keepLines w:val="0"/>
        <w:pageBreakBefore w:val="0"/>
        <w:widowControl w:val="0"/>
        <w:kinsoku/>
        <w:wordWrap/>
        <w:overflowPunct/>
        <w:topLinePunct w:val="0"/>
        <w:autoSpaceDE/>
        <w:autoSpaceDN/>
        <w:bidi w:val="0"/>
        <w:adjustRightInd/>
        <w:snapToGrid/>
        <w:spacing w:line="400" w:lineRule="exact"/>
        <w:ind w:firstLine="562" w:firstLineChars="200"/>
        <w:jc w:val="left"/>
        <w:textAlignment w:val="auto"/>
        <w:rPr>
          <w:rFonts w:hint="eastAsia" w:ascii="宋体" w:hAnsi="宋体"/>
          <w:b/>
          <w:bCs/>
          <w:sz w:val="28"/>
          <w:szCs w:val="22"/>
          <w:lang w:val="en-US" w:eastAsia="zh-CN"/>
        </w:rPr>
      </w:pPr>
      <w:r>
        <w:rPr>
          <w:rFonts w:hint="eastAsia" w:ascii="宋体" w:hAnsi="宋体"/>
          <w:b/>
          <w:bCs/>
          <w:sz w:val="28"/>
          <w:szCs w:val="22"/>
          <w:lang w:val="en-US" w:eastAsia="zh-CN"/>
        </w:rPr>
        <w:t>七、付款方式</w:t>
      </w:r>
      <w:r>
        <w:rPr>
          <w:rFonts w:hint="eastAsia" w:ascii="宋体" w:hAnsi="宋体"/>
          <w:b/>
          <w:bCs/>
          <w:sz w:val="28"/>
          <w:szCs w:val="22"/>
          <w:lang w:val="en-US" w:eastAsia="zh-CN"/>
        </w:rPr>
        <w:tab/>
      </w:r>
    </w:p>
    <w:p w14:paraId="4EA9C2EE">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kern w:val="20"/>
          <w:sz w:val="24"/>
          <w:szCs w:val="24"/>
          <w:lang w:val="en-US" w:eastAsia="zh-CN"/>
        </w:rPr>
      </w:pPr>
      <w:r>
        <w:rPr>
          <w:rFonts w:hint="eastAsia" w:ascii="宋体" w:hAnsi="宋体" w:eastAsia="宋体" w:cs="宋体"/>
          <w:kern w:val="20"/>
          <w:sz w:val="24"/>
          <w:szCs w:val="24"/>
        </w:rPr>
        <w:t>合同签订时，经采购人与中标人根据实际情况协商一致，可支付合同总价的30%作为项目启动预付款；中标供应商按照合同规定将中标产品送至采购人指定地点，供货全面完成经项目验收合格，中标方提供全额发票，无质量、服务问题由财政拨款到位后一次性全部结清。并无息退还履约保证金（如有）。以上付款均不计任何利息和相关费用，付款一律通过银行结转。相关付款手续由用户单位由财政部门报批后办理。</w:t>
      </w:r>
      <w:r>
        <w:rPr>
          <w:rFonts w:hint="eastAsia" w:ascii="宋体" w:hAnsi="宋体" w:eastAsia="宋体" w:cs="宋体"/>
          <w:kern w:val="20"/>
          <w:sz w:val="24"/>
          <w:szCs w:val="24"/>
          <w:lang w:val="en-US" w:eastAsia="zh-CN"/>
        </w:rPr>
        <w:t xml:space="preserve">         </w:t>
      </w:r>
    </w:p>
    <w:p w14:paraId="1C260E5F">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ascii="宋体" w:hAnsi="宋体" w:eastAsia="宋体" w:cs="宋体"/>
          <w:b/>
          <w:bCs/>
          <w:kern w:val="20"/>
          <w:sz w:val="24"/>
          <w:szCs w:val="24"/>
        </w:rPr>
      </w:pPr>
      <w:r>
        <w:rPr>
          <w:rFonts w:hint="eastAsia" w:ascii="宋体" w:hAnsi="宋体" w:eastAsia="宋体" w:cs="宋体"/>
          <w:b/>
          <w:bCs/>
          <w:kern w:val="20"/>
          <w:sz w:val="24"/>
          <w:szCs w:val="24"/>
          <w:lang w:val="en-US" w:eastAsia="zh-CN"/>
        </w:rPr>
        <w:t xml:space="preserve"> 注：</w:t>
      </w:r>
      <w:r>
        <w:rPr>
          <w:rFonts w:hint="eastAsia" w:ascii="宋体" w:hAnsi="宋体" w:eastAsia="宋体" w:cs="宋体"/>
          <w:b/>
          <w:bCs/>
          <w:kern w:val="20"/>
          <w:sz w:val="24"/>
          <w:szCs w:val="24"/>
        </w:rPr>
        <w:t>在签订合同时，中标人明确表示无需预付款或者主动要求降低预付款比例的金额，招标人可不适用预付款规定,但中标人需提供书面声明，采购人可就预付款比例作相应调整。</w:t>
      </w:r>
    </w:p>
    <w:p w14:paraId="1CE5C995">
      <w:pPr>
        <w:keepNext w:val="0"/>
        <w:keepLines w:val="0"/>
        <w:pageBreakBefore w:val="0"/>
        <w:widowControl w:val="0"/>
        <w:kinsoku/>
        <w:wordWrap/>
        <w:overflowPunct/>
        <w:topLinePunct w:val="0"/>
        <w:autoSpaceDE/>
        <w:autoSpaceDN/>
        <w:bidi w:val="0"/>
        <w:adjustRightInd/>
        <w:snapToGrid/>
        <w:spacing w:line="400" w:lineRule="exact"/>
        <w:ind w:firstLine="562" w:firstLineChars="200"/>
        <w:jc w:val="left"/>
        <w:textAlignment w:val="auto"/>
        <w:rPr>
          <w:rFonts w:hint="eastAsia" w:ascii="宋体" w:hAnsi="宋体"/>
          <w:b/>
          <w:bCs/>
          <w:sz w:val="28"/>
          <w:szCs w:val="22"/>
          <w:lang w:val="en-US" w:eastAsia="zh-CN"/>
        </w:rPr>
      </w:pPr>
      <w:r>
        <w:rPr>
          <w:rFonts w:hint="eastAsia" w:ascii="宋体" w:hAnsi="宋体"/>
          <w:b/>
          <w:bCs/>
          <w:sz w:val="28"/>
          <w:szCs w:val="22"/>
          <w:lang w:val="en-US" w:eastAsia="zh-CN"/>
        </w:rPr>
        <w:t>八、特别说明</w:t>
      </w:r>
    </w:p>
    <w:p w14:paraId="34EE8106">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kern w:val="20"/>
          <w:sz w:val="24"/>
          <w:szCs w:val="24"/>
        </w:rPr>
      </w:pPr>
      <w:r>
        <w:rPr>
          <w:rFonts w:hint="eastAsia" w:ascii="宋体" w:hAnsi="宋体" w:eastAsia="宋体" w:cs="宋体"/>
          <w:kern w:val="20"/>
          <w:sz w:val="24"/>
          <w:szCs w:val="24"/>
        </w:rPr>
        <w:t>1、所报配置为主要配置，其他按标准配置配备；不得在原厂标准配置的基础上减少或降低技术配置。</w:t>
      </w:r>
    </w:p>
    <w:p w14:paraId="6D758F8A">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outlineLvl w:val="1"/>
        <w:rPr>
          <w:rFonts w:hint="eastAsia" w:ascii="宋体" w:hAnsi="宋体" w:eastAsia="宋体" w:cs="宋体"/>
          <w:kern w:val="20"/>
          <w:sz w:val="24"/>
          <w:szCs w:val="24"/>
        </w:rPr>
      </w:pPr>
      <w:r>
        <w:rPr>
          <w:rFonts w:hint="eastAsia" w:ascii="宋体" w:hAnsi="宋体" w:eastAsia="宋体" w:cs="宋体"/>
          <w:kern w:val="20"/>
          <w:sz w:val="24"/>
          <w:szCs w:val="24"/>
        </w:rPr>
        <w:t>2、报价含交付使用前一切费用。不接受选择性报价。</w:t>
      </w:r>
    </w:p>
    <w:p w14:paraId="202F3095">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kern w:val="20"/>
          <w:sz w:val="24"/>
          <w:szCs w:val="24"/>
        </w:rPr>
      </w:pPr>
      <w:r>
        <w:rPr>
          <w:rFonts w:hint="eastAsia" w:ascii="宋体" w:hAnsi="宋体" w:eastAsia="宋体" w:cs="宋体"/>
          <w:kern w:val="20"/>
          <w:sz w:val="24"/>
          <w:szCs w:val="24"/>
        </w:rPr>
        <w:t>3、资格后审：在评审时，对投标文件中资格性、符合性进行审查，确定供应商是否具备投标资格以及是否具备中标资格。</w:t>
      </w:r>
    </w:p>
    <w:p w14:paraId="6EBC0550">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kern w:val="20"/>
          <w:sz w:val="24"/>
          <w:szCs w:val="24"/>
        </w:rPr>
      </w:pPr>
      <w:r>
        <w:rPr>
          <w:rFonts w:hint="eastAsia" w:ascii="宋体" w:hAnsi="宋体" w:eastAsia="宋体" w:cs="宋体"/>
          <w:kern w:val="20"/>
          <w:sz w:val="24"/>
          <w:szCs w:val="24"/>
        </w:rPr>
        <w:t>4、对本项目投标人资格要求、项目需求、评分标准等的质疑由采购单位负责答复；采购单位具有项目的解释权，质疑函和答复由采购代理机构备案。</w:t>
      </w:r>
    </w:p>
    <w:p w14:paraId="0450B04E">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kern w:val="20"/>
          <w:sz w:val="24"/>
          <w:szCs w:val="24"/>
        </w:rPr>
      </w:pPr>
      <w:r>
        <w:rPr>
          <w:rFonts w:hint="eastAsia" w:ascii="宋体" w:hAnsi="宋体" w:eastAsia="宋体" w:cs="宋体"/>
          <w:kern w:val="20"/>
          <w:sz w:val="24"/>
          <w:szCs w:val="24"/>
        </w:rPr>
        <w:t>5、质量及验收：采购人根据国家有关规定、招标文件、中标方的投标文件以及合同约定的内容和验收标准进行验收。产品质量不符合规定，中标供应商负责无偿退换；验收时投标人必须在现场，验收完毕后作出验收结果报告。验收情况作为支付货款的依据。如有质疑，以相关质量技术检验检测机构的检验结果为准，如产生检验费用，则该费用由过失方承担。</w:t>
      </w:r>
    </w:p>
    <w:p w14:paraId="698A27A9">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b/>
          <w:bCs/>
          <w:sz w:val="28"/>
          <w:szCs w:val="22"/>
          <w:lang w:val="en-US" w:eastAsia="zh-CN"/>
        </w:rPr>
      </w:pPr>
      <w:r>
        <w:rPr>
          <w:rFonts w:hint="eastAsia" w:ascii="宋体" w:hAnsi="宋体" w:eastAsia="宋体" w:cs="宋体"/>
          <w:kern w:val="20"/>
          <w:sz w:val="24"/>
          <w:szCs w:val="24"/>
          <w:lang w:val="en-US" w:eastAsia="zh-CN"/>
        </w:rPr>
        <w:t>6</w:t>
      </w:r>
      <w:r>
        <w:rPr>
          <w:rFonts w:hint="eastAsia" w:ascii="宋体" w:hAnsi="宋体" w:eastAsia="宋体" w:cs="宋体"/>
          <w:kern w:val="20"/>
          <w:sz w:val="24"/>
          <w:szCs w:val="24"/>
        </w:rPr>
        <w:t>、中标人如未能在承诺时间内完成供货，采购人有权扣除履约保证金或要求提供同等数额赔偿。</w:t>
      </w:r>
    </w:p>
    <w:p w14:paraId="6E01857B">
      <w:pPr>
        <w:keepNext w:val="0"/>
        <w:keepLines w:val="0"/>
        <w:pageBreakBefore w:val="0"/>
        <w:widowControl w:val="0"/>
        <w:kinsoku/>
        <w:wordWrap/>
        <w:overflowPunct/>
        <w:topLinePunct w:val="0"/>
        <w:autoSpaceDE/>
        <w:autoSpaceDN/>
        <w:bidi w:val="0"/>
        <w:adjustRightInd/>
        <w:snapToGrid/>
        <w:spacing w:line="400" w:lineRule="exact"/>
        <w:ind w:firstLine="562" w:firstLineChars="200"/>
        <w:jc w:val="left"/>
        <w:textAlignment w:val="auto"/>
        <w:rPr>
          <w:rFonts w:hint="eastAsia" w:ascii="宋体" w:hAnsi="宋体"/>
          <w:b/>
          <w:bCs/>
          <w:sz w:val="28"/>
          <w:szCs w:val="22"/>
          <w:lang w:val="en-US" w:eastAsia="zh-CN"/>
        </w:rPr>
      </w:pPr>
      <w:r>
        <w:rPr>
          <w:rFonts w:hint="eastAsia" w:ascii="宋体" w:hAnsi="宋体"/>
          <w:b/>
          <w:bCs/>
          <w:sz w:val="28"/>
          <w:szCs w:val="22"/>
          <w:lang w:val="en-US" w:eastAsia="zh-CN"/>
        </w:rPr>
        <w:t>九、重要说明</w:t>
      </w:r>
    </w:p>
    <w:p w14:paraId="3F539DF9">
      <w:pPr>
        <w:spacing w:line="360" w:lineRule="exact"/>
        <w:ind w:firstLine="480" w:firstLineChars="200"/>
        <w:jc w:val="left"/>
        <w:rPr>
          <w:rFonts w:hint="eastAsia" w:ascii="宋体" w:hAnsi="宋体"/>
          <w:sz w:val="24"/>
          <w:szCs w:val="24"/>
        </w:rPr>
      </w:pPr>
      <w:r>
        <w:rPr>
          <w:rFonts w:hint="eastAsia" w:ascii="宋体" w:hAnsi="宋体"/>
          <w:sz w:val="24"/>
          <w:szCs w:val="24"/>
        </w:rPr>
        <w:t>1、投标方应保证所投标产品是全新未使用过的原装合格正品，并完全符合招标文件及国家标准规定的质量、规格和性能的要求。达到国家或行业规定的标准，实行生产许可证制度的，应提供生产许可证；属于国家强制认证的产品，必须通过认证。</w:t>
      </w:r>
    </w:p>
    <w:p w14:paraId="5E620168">
      <w:pPr>
        <w:spacing w:line="360" w:lineRule="exact"/>
        <w:ind w:firstLine="480" w:firstLineChars="200"/>
        <w:jc w:val="left"/>
        <w:rPr>
          <w:rFonts w:hint="eastAsia" w:ascii="宋体" w:hAnsi="宋体"/>
          <w:sz w:val="24"/>
          <w:szCs w:val="24"/>
        </w:rPr>
      </w:pPr>
      <w:r>
        <w:rPr>
          <w:rFonts w:hint="eastAsia" w:ascii="宋体" w:hAnsi="宋体"/>
          <w:sz w:val="24"/>
          <w:szCs w:val="24"/>
        </w:rPr>
        <w:t>2、投标货物技术规范偏离表：投标方根据所提供产品性能填写技术参数明细表，对于本招标文件的技术指标要求中不包含的项目可以在明细表中根据需要添加。</w:t>
      </w:r>
    </w:p>
    <w:p w14:paraId="33176358">
      <w:pPr>
        <w:keepNext w:val="0"/>
        <w:keepLines w:val="0"/>
        <w:pageBreakBefore w:val="0"/>
        <w:widowControl w:val="0"/>
        <w:kinsoku/>
        <w:wordWrap/>
        <w:overflowPunct/>
        <w:topLinePunct w:val="0"/>
        <w:autoSpaceDE/>
        <w:autoSpaceDN/>
        <w:bidi w:val="0"/>
        <w:adjustRightInd/>
        <w:snapToGrid/>
        <w:spacing w:line="400" w:lineRule="exact"/>
        <w:ind w:firstLine="562" w:firstLineChars="200"/>
        <w:jc w:val="left"/>
        <w:textAlignment w:val="auto"/>
        <w:rPr>
          <w:rFonts w:hint="eastAsia" w:ascii="宋体" w:hAnsi="宋体"/>
          <w:b/>
          <w:bCs/>
          <w:sz w:val="28"/>
          <w:szCs w:val="22"/>
          <w:lang w:val="en-US" w:eastAsia="zh-CN"/>
        </w:rPr>
      </w:pPr>
      <w:r>
        <w:rPr>
          <w:rFonts w:hint="eastAsia" w:ascii="宋体" w:hAnsi="宋体"/>
          <w:b/>
          <w:bCs/>
          <w:sz w:val="28"/>
          <w:szCs w:val="22"/>
          <w:lang w:val="en-US" w:eastAsia="zh-CN"/>
        </w:rPr>
        <w:t>十、安全管理要求：</w:t>
      </w:r>
    </w:p>
    <w:p w14:paraId="5C881193">
      <w:pPr>
        <w:spacing w:line="360" w:lineRule="exact"/>
        <w:ind w:firstLine="480" w:firstLineChars="200"/>
        <w:jc w:val="left"/>
        <w:rPr>
          <w:rFonts w:hint="eastAsia" w:ascii="宋体" w:hAnsi="宋体"/>
          <w:sz w:val="24"/>
          <w:szCs w:val="24"/>
        </w:rPr>
      </w:pPr>
      <w:r>
        <w:rPr>
          <w:rFonts w:hint="eastAsia" w:ascii="宋体" w:hAnsi="宋体"/>
          <w:sz w:val="24"/>
          <w:szCs w:val="24"/>
        </w:rPr>
        <w:t>为贯彻“安全第一，预防为主”方针，供应商必须考虑货物（产品）供应、运输、装卸过程中的安全问题，由中标（成交）供应商承担全部责任。必须遵守国家和地方关于劳动安全、劳务用工等法律法规及规章制度，制定严格的安全措施，加强安全监督管理，对运输过程中发生的人身伤害、设备损坏事故承担安全责任，并按国家有关规定，为服务人员进行人身保险，配备合格的劳动防护用品、安全用具。若发生安全问题，由中标方自行负责处理并承担一切经济和法律责任，其与招标单位一切无关，同时按合同要求保证进度，按时交货使用。</w:t>
      </w:r>
    </w:p>
    <w:p w14:paraId="53F70E67">
      <w:pPr>
        <w:keepNext w:val="0"/>
        <w:keepLines w:val="0"/>
        <w:pageBreakBefore w:val="0"/>
        <w:widowControl w:val="0"/>
        <w:kinsoku/>
        <w:wordWrap/>
        <w:overflowPunct/>
        <w:topLinePunct w:val="0"/>
        <w:autoSpaceDE/>
        <w:autoSpaceDN/>
        <w:bidi w:val="0"/>
        <w:adjustRightInd/>
        <w:snapToGrid/>
        <w:spacing w:line="400" w:lineRule="exact"/>
        <w:ind w:firstLine="562" w:firstLineChars="200"/>
        <w:jc w:val="left"/>
        <w:textAlignment w:val="auto"/>
        <w:rPr>
          <w:rFonts w:hint="eastAsia" w:ascii="宋体" w:hAnsi="宋体"/>
          <w:b/>
          <w:bCs/>
          <w:sz w:val="28"/>
          <w:szCs w:val="22"/>
          <w:lang w:val="en-US" w:eastAsia="zh-CN"/>
        </w:rPr>
      </w:pPr>
      <w:r>
        <w:rPr>
          <w:rFonts w:hint="eastAsia" w:ascii="宋体" w:hAnsi="宋体"/>
          <w:b/>
          <w:bCs/>
          <w:sz w:val="28"/>
          <w:szCs w:val="22"/>
          <w:lang w:val="en-US" w:eastAsia="zh-CN"/>
        </w:rPr>
        <w:t>十一、采购标的对应的中小企业划分标准所属行业一览表</w:t>
      </w:r>
    </w:p>
    <w:tbl>
      <w:tblPr>
        <w:tblStyle w:val="40"/>
        <w:tblW w:w="872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2"/>
        <w:gridCol w:w="3291"/>
        <w:gridCol w:w="3948"/>
      </w:tblGrid>
      <w:tr w14:paraId="6A006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CellSpacing w:w="0" w:type="dxa"/>
          <w:jc w:val="center"/>
        </w:trPr>
        <w:tc>
          <w:tcPr>
            <w:tcW w:w="1482" w:type="dxa"/>
            <w:noWrap w:val="0"/>
            <w:vAlign w:val="center"/>
          </w:tcPr>
          <w:p w14:paraId="5818A4B0">
            <w:pPr>
              <w:pStyle w:val="36"/>
              <w:widowControl w:val="0"/>
              <w:spacing w:before="0" w:beforeAutospacing="0" w:after="0" w:afterAutospacing="0" w:line="0" w:lineRule="atLeast"/>
              <w:jc w:val="center"/>
            </w:pPr>
            <w:r>
              <w:rPr>
                <w:rFonts w:hint="eastAsia"/>
              </w:rPr>
              <w:t>序号</w:t>
            </w:r>
          </w:p>
        </w:tc>
        <w:tc>
          <w:tcPr>
            <w:tcW w:w="3291" w:type="dxa"/>
            <w:noWrap w:val="0"/>
            <w:vAlign w:val="center"/>
          </w:tcPr>
          <w:p w14:paraId="078082E5">
            <w:pPr>
              <w:pStyle w:val="36"/>
              <w:widowControl w:val="0"/>
              <w:spacing w:before="0" w:beforeAutospacing="0" w:after="0" w:afterAutospacing="0" w:line="0" w:lineRule="atLeast"/>
              <w:jc w:val="center"/>
            </w:pPr>
            <w:r>
              <w:rPr>
                <w:rFonts w:hint="eastAsia"/>
              </w:rPr>
              <w:t>采购标的</w:t>
            </w:r>
          </w:p>
        </w:tc>
        <w:tc>
          <w:tcPr>
            <w:tcW w:w="3948" w:type="dxa"/>
            <w:noWrap w:val="0"/>
            <w:vAlign w:val="center"/>
          </w:tcPr>
          <w:p w14:paraId="702FD774">
            <w:pPr>
              <w:pStyle w:val="36"/>
              <w:widowControl w:val="0"/>
              <w:spacing w:before="0" w:beforeAutospacing="0" w:after="0" w:afterAutospacing="0" w:line="0" w:lineRule="atLeast"/>
              <w:jc w:val="center"/>
            </w:pPr>
            <w:r>
              <w:rPr>
                <w:rFonts w:hint="eastAsia"/>
              </w:rPr>
              <w:t>对应中小企业划分标准所属行业</w:t>
            </w:r>
          </w:p>
        </w:tc>
      </w:tr>
      <w:tr w14:paraId="230CB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blCellSpacing w:w="0" w:type="dxa"/>
          <w:jc w:val="center"/>
        </w:trPr>
        <w:tc>
          <w:tcPr>
            <w:tcW w:w="1482" w:type="dxa"/>
            <w:noWrap w:val="0"/>
            <w:vAlign w:val="center"/>
          </w:tcPr>
          <w:p w14:paraId="2ECF7182">
            <w:pPr>
              <w:pStyle w:val="36"/>
              <w:widowControl w:val="0"/>
              <w:spacing w:before="0" w:beforeAutospacing="0" w:after="0" w:afterAutospacing="0" w:line="0" w:lineRule="atLeast"/>
              <w:jc w:val="center"/>
            </w:pPr>
            <w:r>
              <w:rPr>
                <w:rFonts w:hint="eastAsia"/>
              </w:rPr>
              <w:t>1</w:t>
            </w:r>
          </w:p>
        </w:tc>
        <w:tc>
          <w:tcPr>
            <w:tcW w:w="3291" w:type="dxa"/>
            <w:noWrap w:val="0"/>
            <w:vAlign w:val="center"/>
          </w:tcPr>
          <w:p w14:paraId="33D93CA1">
            <w:pPr>
              <w:pStyle w:val="36"/>
              <w:widowControl w:val="0"/>
              <w:spacing w:before="0" w:beforeAutospacing="0" w:after="0" w:afterAutospacing="0" w:line="0" w:lineRule="atLeast"/>
              <w:jc w:val="center"/>
            </w:pPr>
            <w:r>
              <w:rPr>
                <w:rFonts w:hint="eastAsia" w:ascii="宋体" w:hAnsi="宋体"/>
                <w:sz w:val="24"/>
                <w:szCs w:val="24"/>
                <w:highlight w:val="none"/>
                <w:lang w:val="en-US" w:eastAsia="zh-CN"/>
              </w:rPr>
              <w:t>硫酸钾型复合肥</w:t>
            </w:r>
          </w:p>
        </w:tc>
        <w:tc>
          <w:tcPr>
            <w:tcW w:w="3948" w:type="dxa"/>
            <w:noWrap w:val="0"/>
            <w:vAlign w:val="center"/>
          </w:tcPr>
          <w:p w14:paraId="379DB5FA">
            <w:pPr>
              <w:pStyle w:val="36"/>
              <w:widowControl w:val="0"/>
              <w:spacing w:before="0" w:beforeAutospacing="0" w:after="0" w:afterAutospacing="0" w:line="0" w:lineRule="atLeast"/>
              <w:jc w:val="center"/>
            </w:pPr>
            <w:r>
              <w:t> </w:t>
            </w:r>
            <w:r>
              <w:rPr>
                <w:rFonts w:hint="eastAsia"/>
              </w:rPr>
              <w:t>工业</w:t>
            </w:r>
          </w:p>
        </w:tc>
      </w:tr>
    </w:tbl>
    <w:p w14:paraId="27CE888E">
      <w:pPr>
        <w:pStyle w:val="2"/>
        <w:jc w:val="both"/>
        <w:rPr>
          <w:rFonts w:hint="eastAsia"/>
        </w:rPr>
      </w:pPr>
    </w:p>
    <w:p w14:paraId="1946E81E">
      <w:pPr>
        <w:rPr>
          <w:rFonts w:hint="eastAsia"/>
        </w:rPr>
      </w:pPr>
    </w:p>
    <w:p w14:paraId="421D592B">
      <w:pPr>
        <w:rPr>
          <w:rFonts w:hint="eastAsia"/>
        </w:rPr>
      </w:pPr>
    </w:p>
    <w:p w14:paraId="7D5A5D32">
      <w:pPr>
        <w:rPr>
          <w:rFonts w:hint="eastAsia"/>
        </w:rPr>
      </w:pPr>
    </w:p>
    <w:p w14:paraId="1ECDD119">
      <w:pPr>
        <w:rPr>
          <w:rFonts w:hint="eastAsia"/>
        </w:rPr>
      </w:pPr>
    </w:p>
    <w:p w14:paraId="181EC602">
      <w:pPr>
        <w:rPr>
          <w:rFonts w:hint="eastAsia"/>
        </w:rPr>
      </w:pPr>
    </w:p>
    <w:p w14:paraId="64468A21">
      <w:pPr>
        <w:rPr>
          <w:rFonts w:hint="eastAsia"/>
        </w:rPr>
      </w:pPr>
    </w:p>
    <w:p w14:paraId="3D6ED061">
      <w:pPr>
        <w:rPr>
          <w:rFonts w:hint="eastAsia"/>
        </w:rPr>
      </w:pPr>
    </w:p>
    <w:p w14:paraId="1E9DDEDE">
      <w:pPr>
        <w:rPr>
          <w:rFonts w:hint="eastAsia"/>
        </w:rPr>
      </w:pPr>
    </w:p>
    <w:p w14:paraId="11D05346">
      <w:pPr>
        <w:rPr>
          <w:rFonts w:hint="eastAsia"/>
        </w:rPr>
      </w:pPr>
    </w:p>
    <w:p w14:paraId="73B6F7B7">
      <w:pPr>
        <w:rPr>
          <w:rFonts w:hint="eastAsia"/>
        </w:rPr>
      </w:pPr>
    </w:p>
    <w:p w14:paraId="392B6522">
      <w:pPr>
        <w:rPr>
          <w:rFonts w:hint="eastAsia"/>
        </w:rPr>
      </w:pPr>
    </w:p>
    <w:p w14:paraId="6E48E76E">
      <w:pPr>
        <w:rPr>
          <w:rFonts w:hint="eastAsia"/>
        </w:rPr>
      </w:pPr>
    </w:p>
    <w:p w14:paraId="4CCFD958">
      <w:pPr>
        <w:rPr>
          <w:rFonts w:hint="eastAsia"/>
        </w:rPr>
      </w:pPr>
    </w:p>
    <w:p w14:paraId="6E36F15B">
      <w:pPr>
        <w:rPr>
          <w:rFonts w:hint="eastAsia"/>
        </w:rPr>
      </w:pPr>
    </w:p>
    <w:p w14:paraId="226F0925">
      <w:pPr>
        <w:jc w:val="both"/>
        <w:rPr>
          <w:rFonts w:hint="eastAsia"/>
        </w:rPr>
      </w:pPr>
    </w:p>
    <w:p w14:paraId="306D0CAD">
      <w:pPr>
        <w:pStyle w:val="2"/>
        <w:jc w:val="center"/>
        <w:rPr>
          <w:rFonts w:ascii="Times New Roman" w:hAnsi="Times New Roman"/>
          <w:color w:val="000000"/>
          <w:szCs w:val="21"/>
        </w:rPr>
      </w:pPr>
      <w:r>
        <w:rPr>
          <w:rFonts w:hint="eastAsia"/>
        </w:rPr>
        <w:t>第五章  评标方法与评标标准</w:t>
      </w:r>
      <w:bookmarkEnd w:id="247"/>
      <w:bookmarkEnd w:id="248"/>
    </w:p>
    <w:p w14:paraId="6A1E4B8C">
      <w:pPr>
        <w:pageBreakBefore w:val="0"/>
        <w:kinsoku/>
        <w:wordWrap/>
        <w:overflowPunct/>
        <w:topLinePunct w:val="0"/>
        <w:bidi w:val="0"/>
        <w:spacing w:before="120" w:after="120" w:line="340" w:lineRule="exact"/>
        <w:ind w:firstLine="441"/>
        <w:jc w:val="left"/>
        <w:textAlignment w:val="auto"/>
        <w:outlineLvl w:val="1"/>
        <w:rPr>
          <w:rFonts w:ascii="Arial" w:hAnsi="Arial" w:cs="Arial"/>
          <w:color w:val="000000"/>
          <w:sz w:val="24"/>
          <w:szCs w:val="24"/>
        </w:rPr>
      </w:pPr>
      <w:bookmarkStart w:id="252" w:name="_Toc10592"/>
      <w:r>
        <w:rPr>
          <w:rFonts w:hint="eastAsia" w:ascii="宋体" w:hAnsi="宋体"/>
          <w:b/>
          <w:color w:val="000000"/>
          <w:sz w:val="24"/>
          <w:szCs w:val="24"/>
        </w:rPr>
        <w:t>一、评标方法与定标原则</w:t>
      </w:r>
      <w:bookmarkEnd w:id="252"/>
    </w:p>
    <w:p w14:paraId="3BB8AD40">
      <w:pPr>
        <w:keepNext w:val="0"/>
        <w:keepLines w:val="0"/>
        <w:pageBreakBefore w:val="0"/>
        <w:widowControl w:val="0"/>
        <w:kinsoku/>
        <w:wordWrap/>
        <w:overflowPunct/>
        <w:topLinePunct w:val="0"/>
        <w:autoSpaceDE/>
        <w:autoSpaceDN/>
        <w:bidi w:val="0"/>
        <w:adjustRightInd/>
        <w:snapToGrid/>
        <w:spacing w:before="120" w:after="120" w:line="340" w:lineRule="exact"/>
        <w:ind w:firstLine="437"/>
        <w:jc w:val="left"/>
        <w:textAlignment w:val="auto"/>
        <w:rPr>
          <w:rFonts w:hint="eastAsia" w:ascii="Arial" w:hAnsi="Arial" w:cs="Arial"/>
          <w:color w:val="000000"/>
          <w:sz w:val="24"/>
          <w:szCs w:val="24"/>
        </w:rPr>
      </w:pPr>
      <w:r>
        <w:rPr>
          <w:rFonts w:ascii="Arial" w:hAnsi="Arial" w:cs="Arial"/>
          <w:color w:val="000000"/>
          <w:sz w:val="24"/>
          <w:szCs w:val="24"/>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w:t>
      </w:r>
      <w:r>
        <w:rPr>
          <w:rFonts w:hint="eastAsia" w:ascii="Arial" w:hAnsi="Arial" w:cs="Arial"/>
          <w:color w:val="000000"/>
          <w:sz w:val="24"/>
          <w:szCs w:val="24"/>
          <w:lang w:val="en-US" w:eastAsia="zh-CN"/>
        </w:rPr>
        <w:t>供应商</w:t>
      </w:r>
      <w:r>
        <w:rPr>
          <w:rFonts w:hint="eastAsia" w:ascii="Arial" w:hAnsi="Arial" w:cs="Arial"/>
          <w:color w:val="000000"/>
          <w:sz w:val="24"/>
          <w:szCs w:val="24"/>
        </w:rPr>
        <w:t>。本项目选取1名中标候选</w:t>
      </w:r>
      <w:r>
        <w:rPr>
          <w:rFonts w:hint="eastAsia" w:ascii="Arial" w:hAnsi="Arial" w:cs="Arial"/>
          <w:color w:val="000000"/>
          <w:sz w:val="24"/>
          <w:szCs w:val="24"/>
          <w:lang w:val="en-US" w:eastAsia="zh-CN"/>
        </w:rPr>
        <w:t>供应商</w:t>
      </w:r>
      <w:r>
        <w:rPr>
          <w:rFonts w:hint="eastAsia" w:ascii="Arial" w:hAnsi="Arial" w:cs="Arial"/>
          <w:color w:val="000000"/>
          <w:sz w:val="24"/>
          <w:szCs w:val="24"/>
        </w:rPr>
        <w:t>。中标候选人如出现并列时，采取随机抽取的方式确定。</w:t>
      </w:r>
    </w:p>
    <w:p w14:paraId="5FEDE5BA">
      <w:pPr>
        <w:keepNext w:val="0"/>
        <w:keepLines w:val="0"/>
        <w:pageBreakBefore w:val="0"/>
        <w:widowControl w:val="0"/>
        <w:kinsoku/>
        <w:wordWrap/>
        <w:overflowPunct/>
        <w:topLinePunct w:val="0"/>
        <w:autoSpaceDE/>
        <w:autoSpaceDN/>
        <w:bidi w:val="0"/>
        <w:adjustRightInd/>
        <w:snapToGrid/>
        <w:spacing w:before="120" w:after="120" w:line="340" w:lineRule="exact"/>
        <w:ind w:firstLine="437"/>
        <w:jc w:val="left"/>
        <w:textAlignment w:val="auto"/>
        <w:rPr>
          <w:rFonts w:ascii="Arial" w:hAnsi="Arial" w:cs="Arial"/>
          <w:color w:val="000000"/>
          <w:sz w:val="24"/>
          <w:szCs w:val="24"/>
        </w:rPr>
      </w:pPr>
      <w:r>
        <w:rPr>
          <w:rFonts w:hint="eastAsia" w:ascii="Arial" w:hAnsi="Arial" w:cs="Arial"/>
          <w:color w:val="000000"/>
          <w:sz w:val="24"/>
          <w:szCs w:val="24"/>
        </w:rPr>
        <w:t>请投标人在最高限价以下进行投标报价，投标报价高于最高限价的投标报价，采购人将不予接受，视为无效投标文件，并将视为恶意投标，将提交财政部门按相关法规处理。</w:t>
      </w:r>
    </w:p>
    <w:p w14:paraId="01CB6C91">
      <w:pPr>
        <w:pageBreakBefore w:val="0"/>
        <w:kinsoku/>
        <w:wordWrap/>
        <w:overflowPunct/>
        <w:topLinePunct w:val="0"/>
        <w:bidi w:val="0"/>
        <w:spacing w:before="120" w:after="120" w:line="340" w:lineRule="exact"/>
        <w:ind w:firstLine="441"/>
        <w:jc w:val="left"/>
        <w:textAlignment w:val="auto"/>
        <w:outlineLvl w:val="1"/>
        <w:rPr>
          <w:rFonts w:ascii="宋体" w:hAnsi="宋体"/>
          <w:b/>
          <w:color w:val="000000"/>
          <w:sz w:val="24"/>
          <w:szCs w:val="24"/>
          <w:highlight w:val="yellow"/>
        </w:rPr>
      </w:pPr>
      <w:bookmarkStart w:id="253" w:name="_Toc2649"/>
      <w:r>
        <w:rPr>
          <w:rFonts w:hint="eastAsia" w:ascii="宋体" w:hAnsi="宋体"/>
          <w:b/>
          <w:color w:val="000000"/>
          <w:sz w:val="24"/>
          <w:szCs w:val="24"/>
        </w:rPr>
        <w:t>二、政府采购政策功能落实</w:t>
      </w:r>
      <w:bookmarkEnd w:id="253"/>
    </w:p>
    <w:p w14:paraId="568C3ED7">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textAlignment w:val="auto"/>
        <w:outlineLvl w:val="2"/>
        <w:rPr>
          <w:rFonts w:ascii="Arial" w:hAnsi="Arial" w:eastAsia="宋体" w:cs="Arial"/>
          <w:color w:val="000000"/>
          <w:sz w:val="24"/>
          <w:szCs w:val="24"/>
          <w:lang w:val="en-US" w:eastAsia="zh-CN" w:bidi="ar-SA"/>
        </w:rPr>
      </w:pPr>
      <w:bookmarkStart w:id="254" w:name="_Toc10860"/>
      <w:r>
        <w:rPr>
          <w:rFonts w:hint="eastAsia" w:ascii="Arial" w:hAnsi="Arial" w:eastAsia="宋体" w:cs="Arial"/>
          <w:color w:val="000000"/>
          <w:sz w:val="24"/>
          <w:szCs w:val="24"/>
          <w:lang w:val="en-US" w:eastAsia="zh-CN" w:bidi="ar-SA"/>
        </w:rPr>
        <w:t>1、小微型企业价格扣除</w:t>
      </w:r>
    </w:p>
    <w:p w14:paraId="60775C17">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360"/>
        <w:textAlignment w:val="auto"/>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（1）本项目对小型和微型企业给予20%的价格扣除，用扣除后的价格参与评审。</w:t>
      </w:r>
    </w:p>
    <w:p w14:paraId="1CD31918">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360"/>
        <w:textAlignment w:val="auto"/>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（2）</w:t>
      </w:r>
      <w:r>
        <w:rPr>
          <w:rFonts w:hint="eastAsia" w:ascii="Arial" w:hAnsi="Arial" w:cs="Arial"/>
          <w:color w:val="000000"/>
          <w:sz w:val="24"/>
          <w:szCs w:val="24"/>
          <w:lang w:val="en-US" w:eastAsia="zh-CN" w:bidi="ar-SA"/>
        </w:rPr>
        <w:t>投标人</w:t>
      </w:r>
      <w:r>
        <w:rPr>
          <w:rFonts w:hint="eastAsia" w:ascii="Arial" w:hAnsi="Arial" w:eastAsia="宋体" w:cs="Arial"/>
          <w:color w:val="000000"/>
          <w:sz w:val="24"/>
          <w:szCs w:val="24"/>
          <w:lang w:val="en-US" w:eastAsia="zh-CN" w:bidi="ar-SA"/>
        </w:rPr>
        <w:t>需按照</w:t>
      </w:r>
      <w:r>
        <w:rPr>
          <w:rFonts w:hint="eastAsia" w:ascii="Arial" w:hAnsi="Arial" w:cs="Arial"/>
          <w:color w:val="000000"/>
          <w:sz w:val="24"/>
          <w:szCs w:val="24"/>
          <w:lang w:val="en-US" w:eastAsia="zh-CN" w:bidi="ar-SA"/>
        </w:rPr>
        <w:t>招标</w:t>
      </w:r>
      <w:r>
        <w:rPr>
          <w:rFonts w:hint="eastAsia" w:ascii="Arial" w:hAnsi="Arial" w:eastAsia="宋体" w:cs="Arial"/>
          <w:color w:val="000000"/>
          <w:sz w:val="24"/>
          <w:szCs w:val="24"/>
          <w:lang w:val="en-US" w:eastAsia="zh-CN" w:bidi="ar-SA"/>
        </w:rPr>
        <w:t>文件的要求提供相应的《小微企业声明函》。</w:t>
      </w:r>
    </w:p>
    <w:p w14:paraId="15CE6F36">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360"/>
        <w:textAlignment w:val="auto"/>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（3）企业标准请参照《关于印发中小企业划型标准规定的通知》（工信部联企业[2011]300号）文件规定自行填写。</w:t>
      </w:r>
    </w:p>
    <w:p w14:paraId="49CA835F">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textAlignment w:val="auto"/>
        <w:outlineLvl w:val="2"/>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2、残疾人福利单位价格扣除</w:t>
      </w:r>
    </w:p>
    <w:p w14:paraId="5E0E0A40">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left="120" w:firstLine="360"/>
        <w:textAlignment w:val="auto"/>
        <w:outlineLvl w:val="2"/>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（1）本项目对残疾人福利性单位视同小型、微型企业，给予20%的价格扣除，用扣除后的价格参与评审。</w:t>
      </w:r>
    </w:p>
    <w:p w14:paraId="0B629E42">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left="120" w:firstLine="360"/>
        <w:textAlignment w:val="auto"/>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（2）残疾人福利单位需按照</w:t>
      </w:r>
      <w:r>
        <w:rPr>
          <w:rFonts w:hint="eastAsia" w:ascii="Arial" w:hAnsi="Arial" w:cs="Arial"/>
          <w:color w:val="000000"/>
          <w:sz w:val="24"/>
          <w:szCs w:val="24"/>
          <w:lang w:val="en-US" w:eastAsia="zh-CN" w:bidi="ar-SA"/>
        </w:rPr>
        <w:t>招标</w:t>
      </w:r>
      <w:r>
        <w:rPr>
          <w:rFonts w:hint="eastAsia" w:ascii="Arial" w:hAnsi="Arial" w:eastAsia="宋体" w:cs="Arial"/>
          <w:color w:val="000000"/>
          <w:sz w:val="24"/>
          <w:szCs w:val="24"/>
          <w:lang w:val="en-US" w:eastAsia="zh-CN" w:bidi="ar-SA"/>
        </w:rPr>
        <w:t>文件的要求提供《残疾人福利性单位声明函》。</w:t>
      </w:r>
    </w:p>
    <w:p w14:paraId="0DADB8E9">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left="120" w:firstLine="360"/>
        <w:textAlignment w:val="auto"/>
        <w:rPr>
          <w:rFonts w:hint="eastAsia"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（3）残疾人福利单位标准请参照《关于促进残疾人就业政府采购政策的通知》（财库〔2017〕141号）。</w:t>
      </w:r>
    </w:p>
    <w:p w14:paraId="798A7002">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textAlignment w:val="auto"/>
        <w:outlineLvl w:val="2"/>
        <w:rPr>
          <w:rFonts w:hint="eastAsia"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3、监狱和戒毒企业价格扣除</w:t>
      </w:r>
    </w:p>
    <w:p w14:paraId="43F9B6CD">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textAlignment w:val="auto"/>
        <w:outlineLvl w:val="2"/>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（1）本项目对监狱和戒毒企业（简称监狱企业）视同小型、微型企业，给予20%的价格扣除，用扣除后的价格参与评审。</w:t>
      </w:r>
    </w:p>
    <w:p w14:paraId="28D03560">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textAlignment w:val="auto"/>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（2）监狱企业参加政府采购活动时，需提供由省级以上监狱管理局、戒毒管理局(含新疆生产建设兵团)出具的属于监狱企业的证明文件。</w:t>
      </w:r>
      <w:r>
        <w:rPr>
          <w:rFonts w:hint="eastAsia" w:ascii="Arial" w:hAnsi="Arial" w:cs="Arial"/>
          <w:color w:val="000000"/>
          <w:sz w:val="24"/>
          <w:szCs w:val="24"/>
          <w:lang w:val="en-US" w:eastAsia="zh-CN" w:bidi="ar-SA"/>
        </w:rPr>
        <w:t>投标人</w:t>
      </w:r>
      <w:r>
        <w:rPr>
          <w:rFonts w:hint="eastAsia" w:ascii="Arial" w:hAnsi="Arial" w:eastAsia="宋体" w:cs="Arial"/>
          <w:color w:val="000000"/>
          <w:sz w:val="24"/>
          <w:szCs w:val="24"/>
          <w:lang w:val="en-US" w:eastAsia="zh-CN" w:bidi="ar-SA"/>
        </w:rPr>
        <w:t>如不提供上述证明文件，价格将不做相应扣除。</w:t>
      </w:r>
    </w:p>
    <w:p w14:paraId="2A32AD99">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textAlignment w:val="auto"/>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（3）监狱企业标准请参照《关于政府采购支持监狱企业发展有关问题的通知》（财库[2014]68号）。</w:t>
      </w:r>
    </w:p>
    <w:p w14:paraId="46D47B52">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textAlignment w:val="auto"/>
        <w:rPr>
          <w:rFonts w:ascii="Arial" w:hAnsi="Arial" w:eastAsia="宋体" w:cs="Arial"/>
          <w:color w:val="000000"/>
          <w:sz w:val="24"/>
          <w:szCs w:val="24"/>
          <w:lang w:val="en-US" w:eastAsia="zh-CN" w:bidi="ar-SA"/>
        </w:rPr>
      </w:pPr>
      <w:r>
        <w:rPr>
          <w:rFonts w:hint="eastAsia" w:ascii="Arial" w:hAnsi="Arial" w:eastAsia="宋体" w:cs="Arial"/>
          <w:color w:val="000000"/>
          <w:sz w:val="24"/>
          <w:szCs w:val="24"/>
          <w:lang w:val="en-US" w:eastAsia="zh-CN" w:bidi="ar-SA"/>
        </w:rPr>
        <w:t>4、残疾人福利单位、监狱企业属于小型、微型企业的，不重复享受政策。</w:t>
      </w:r>
    </w:p>
    <w:p w14:paraId="6CED0679">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eastAsia="宋体" w:cs="宋体"/>
          <w:color w:val="auto"/>
          <w:sz w:val="24"/>
          <w:szCs w:val="24"/>
        </w:rPr>
      </w:pPr>
      <w:r>
        <w:rPr>
          <w:rFonts w:ascii="宋体" w:hAnsi="宋体" w:eastAsia="宋体" w:cs="宋体"/>
          <w:color w:val="auto"/>
          <w:sz w:val="24"/>
          <w:szCs w:val="24"/>
        </w:rPr>
        <w:t>5</w:t>
      </w:r>
      <w:r>
        <w:rPr>
          <w:rFonts w:hint="eastAsia" w:ascii="宋体" w:hAnsi="宋体" w:eastAsia="宋体" w:cs="宋体"/>
          <w:color w:val="auto"/>
          <w:sz w:val="24"/>
          <w:szCs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cs="宋体"/>
          <w:color w:val="auto"/>
          <w:sz w:val="24"/>
          <w:szCs w:val="24"/>
          <w:lang w:eastAsia="zh-CN"/>
        </w:rPr>
        <w:t>投标人</w:t>
      </w:r>
      <w:r>
        <w:rPr>
          <w:rFonts w:hint="eastAsia" w:ascii="宋体" w:hAnsi="宋体" w:eastAsia="宋体" w:cs="宋体"/>
          <w:color w:val="auto"/>
          <w:sz w:val="24"/>
          <w:szCs w:val="24"/>
        </w:rPr>
        <w:t>必须在</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rPr>
        <w:t>文件中提供所投产品的相关证书(由国家确定的认证机构出具的、处于有效期之内的节能产品、环境标志产品认证证书)。节能产品、环境标志产品品目清单以递交</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rPr>
        <w:t>文件截止时已正式公布的最近一期信息为准，</w:t>
      </w:r>
      <w:r>
        <w:rPr>
          <w:rFonts w:hint="eastAsia" w:ascii="宋体" w:hAnsi="宋体" w:eastAsia="宋体" w:cs="宋体"/>
          <w:b/>
          <w:i/>
          <w:color w:val="auto"/>
          <w:sz w:val="24"/>
          <w:szCs w:val="24"/>
        </w:rPr>
        <w:t>如属政府强制采购产品未提供认证证书的或认证证书提供不全的将视为未实质性响应采购要求</w:t>
      </w:r>
      <w:r>
        <w:rPr>
          <w:rFonts w:hint="eastAsia" w:ascii="宋体" w:hAnsi="宋体" w:eastAsia="宋体" w:cs="宋体"/>
          <w:i/>
          <w:color w:val="auto"/>
          <w:sz w:val="24"/>
          <w:szCs w:val="24"/>
        </w:rPr>
        <w:t>。</w:t>
      </w:r>
      <w:r>
        <w:rPr>
          <w:rFonts w:hint="eastAsia" w:ascii="宋体" w:hAnsi="宋体" w:eastAsia="宋体" w:cs="宋体"/>
          <w:color w:val="auto"/>
          <w:sz w:val="24"/>
          <w:szCs w:val="24"/>
        </w:rPr>
        <w:t>其他条件相同情况下，应当优先采购节能产品、环境标志产品。</w:t>
      </w:r>
    </w:p>
    <w:p w14:paraId="025DBC06">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eastAsia="宋体" w:cs="宋体"/>
          <w:color w:val="auto"/>
          <w:sz w:val="24"/>
          <w:szCs w:val="24"/>
        </w:rPr>
      </w:pPr>
      <w:r>
        <w:rPr>
          <w:rFonts w:ascii="宋体" w:hAnsi="宋体" w:eastAsia="宋体" w:cs="宋体"/>
          <w:color w:val="auto"/>
          <w:sz w:val="24"/>
          <w:szCs w:val="24"/>
        </w:rPr>
        <w:t>6</w:t>
      </w:r>
      <w:r>
        <w:rPr>
          <w:rFonts w:hint="eastAsia" w:ascii="宋体" w:hAnsi="宋体" w:eastAsia="宋体" w:cs="宋体"/>
          <w:color w:val="auto"/>
          <w:sz w:val="24"/>
          <w:szCs w:val="24"/>
        </w:rPr>
        <w:t>、</w:t>
      </w:r>
      <w:r>
        <w:rPr>
          <w:rFonts w:hint="eastAsia" w:ascii="宋体" w:hAnsi="宋体" w:cs="宋体"/>
          <w:color w:val="auto"/>
          <w:sz w:val="24"/>
          <w:szCs w:val="24"/>
          <w:lang w:eastAsia="zh-CN"/>
        </w:rPr>
        <w:t>投标人</w:t>
      </w:r>
      <w:r>
        <w:rPr>
          <w:rFonts w:hint="eastAsia" w:ascii="宋体" w:hAnsi="宋体" w:eastAsia="宋体" w:cs="宋体"/>
          <w:color w:val="auto"/>
          <w:sz w:val="24"/>
          <w:szCs w:val="24"/>
        </w:rPr>
        <w:t>对于投标产品的商品包装、快递包装应按照“财办库〔2020〕123号《关于印发《商品包装政府采购需求标准（试行）》、《快递包装政府采购需求标准（试行）》的通知》”执行。</w:t>
      </w:r>
    </w:p>
    <w:p w14:paraId="62262BAE">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ascii="宋体" w:hAnsi="宋体" w:eastAsia="宋体" w:cs="宋体"/>
          <w:color w:val="auto"/>
          <w:sz w:val="24"/>
          <w:szCs w:val="24"/>
        </w:rPr>
      </w:pPr>
      <w:r>
        <w:rPr>
          <w:rFonts w:ascii="宋体" w:hAnsi="宋体" w:eastAsia="宋体" w:cs="宋体"/>
          <w:color w:val="auto"/>
          <w:sz w:val="24"/>
          <w:szCs w:val="24"/>
        </w:rPr>
        <w:t>7</w:t>
      </w:r>
      <w:r>
        <w:rPr>
          <w:rFonts w:hint="eastAsia" w:ascii="宋体" w:hAnsi="宋体" w:eastAsia="宋体" w:cs="宋体"/>
          <w:color w:val="auto"/>
          <w:sz w:val="24"/>
          <w:szCs w:val="24"/>
        </w:rPr>
        <w:t>、本文件中若涉及到数据中心采购，应按照《&lt;绿色数据中心政府采购需求标准（试行）&gt;的通知》（财库〔2023〕7号）执行。</w:t>
      </w:r>
    </w:p>
    <w:p w14:paraId="43612632">
      <w:pPr>
        <w:pageBreakBefore w:val="0"/>
        <w:numPr>
          <w:ilvl w:val="0"/>
          <w:numId w:val="0"/>
        </w:numPr>
        <w:kinsoku/>
        <w:wordWrap/>
        <w:overflowPunct/>
        <w:topLinePunct w:val="0"/>
        <w:bidi w:val="0"/>
        <w:spacing w:before="120" w:after="120" w:line="340" w:lineRule="exact"/>
        <w:ind w:leftChars="0" w:firstLine="482" w:firstLineChars="200"/>
        <w:jc w:val="left"/>
        <w:textAlignment w:val="auto"/>
        <w:outlineLvl w:val="1"/>
        <w:rPr>
          <w:rFonts w:hint="eastAsia" w:ascii="宋体" w:hAnsi="宋体"/>
          <w:b/>
          <w:color w:val="000000"/>
          <w:sz w:val="24"/>
          <w:szCs w:val="24"/>
        </w:rPr>
      </w:pPr>
      <w:r>
        <w:rPr>
          <w:rFonts w:hint="eastAsia" w:ascii="宋体" w:hAnsi="宋体"/>
          <w:b/>
          <w:color w:val="000000"/>
          <w:sz w:val="24"/>
          <w:szCs w:val="24"/>
          <w:lang w:eastAsia="zh-CN"/>
        </w:rPr>
        <w:t>三、</w:t>
      </w:r>
      <w:r>
        <w:rPr>
          <w:rFonts w:hint="eastAsia" w:ascii="宋体" w:hAnsi="宋体"/>
          <w:b/>
          <w:color w:val="000000"/>
          <w:sz w:val="24"/>
          <w:szCs w:val="24"/>
        </w:rPr>
        <w:t>评标方法与评标标准</w:t>
      </w:r>
      <w:bookmarkEnd w:id="254"/>
    </w:p>
    <w:p w14:paraId="330527D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40" w:lineRule="exact"/>
        <w:ind w:firstLine="480"/>
        <w:textAlignment w:val="auto"/>
        <w:rPr>
          <w:rFonts w:ascii="宋体" w:hAnsi="宋体" w:cs="宋体"/>
          <w:color w:val="000000"/>
          <w:sz w:val="24"/>
          <w:szCs w:val="24"/>
        </w:rPr>
      </w:pPr>
      <w:r>
        <w:rPr>
          <w:rFonts w:hint="eastAsia" w:ascii="宋体" w:hAnsi="宋体" w:cs="宋体"/>
          <w:color w:val="000000"/>
          <w:sz w:val="24"/>
          <w:szCs w:val="24"/>
        </w:rPr>
        <w:t>本项目采用综合评分法确定中标候选人。评标委员会将按下列评分办法和标准进行评分，总分值为100分。</w:t>
      </w:r>
    </w:p>
    <w:tbl>
      <w:tblPr>
        <w:tblStyle w:val="40"/>
        <w:tblW w:w="9442"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108" w:type="dxa"/>
          <w:bottom w:w="0" w:type="dxa"/>
          <w:right w:w="108" w:type="dxa"/>
        </w:tblCellMar>
      </w:tblPr>
      <w:tblGrid>
        <w:gridCol w:w="596"/>
        <w:gridCol w:w="722"/>
        <w:gridCol w:w="771"/>
        <w:gridCol w:w="7353"/>
      </w:tblGrid>
      <w:tr w14:paraId="7C049E1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PrEx>
        <w:trPr>
          <w:trHeight w:val="613" w:hRule="atLeast"/>
          <w:jc w:val="center"/>
        </w:trPr>
        <w:tc>
          <w:tcPr>
            <w:tcW w:w="5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55EB0B4B">
            <w:pPr>
              <w:spacing w:line="320" w:lineRule="exact"/>
              <w:jc w:val="center"/>
              <w:rPr>
                <w:rFonts w:ascii="宋体" w:hAnsi="宋体" w:cs="宋体"/>
                <w:color w:val="000000"/>
                <w:kern w:val="20"/>
                <w:sz w:val="24"/>
                <w:szCs w:val="24"/>
              </w:rPr>
            </w:pPr>
            <w:r>
              <w:rPr>
                <w:rFonts w:hint="eastAsia" w:ascii="宋体" w:hAnsi="宋体" w:cs="宋体"/>
                <w:color w:val="000000"/>
                <w:sz w:val="24"/>
                <w:szCs w:val="24"/>
              </w:rPr>
              <w:t>序号</w:t>
            </w:r>
          </w:p>
        </w:tc>
        <w:tc>
          <w:tcPr>
            <w:tcW w:w="722"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37AABFB9">
            <w:pPr>
              <w:keepNext/>
              <w:spacing w:line="320" w:lineRule="exact"/>
              <w:jc w:val="center"/>
              <w:rPr>
                <w:rFonts w:ascii="宋体" w:hAnsi="宋体" w:cs="宋体"/>
                <w:color w:val="000000"/>
                <w:kern w:val="20"/>
                <w:sz w:val="24"/>
                <w:szCs w:val="24"/>
              </w:rPr>
            </w:pPr>
            <w:r>
              <w:rPr>
                <w:rFonts w:hint="eastAsia" w:ascii="宋体" w:hAnsi="宋体" w:cs="宋体"/>
                <w:color w:val="000000"/>
                <w:sz w:val="24"/>
                <w:szCs w:val="24"/>
              </w:rPr>
              <w:t>评审项目</w:t>
            </w:r>
          </w:p>
        </w:tc>
        <w:tc>
          <w:tcPr>
            <w:tcW w:w="771"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3CC16540">
            <w:pPr>
              <w:keepNext/>
              <w:spacing w:line="320" w:lineRule="exact"/>
              <w:jc w:val="center"/>
              <w:rPr>
                <w:rFonts w:ascii="宋体" w:hAnsi="宋体" w:cs="宋体"/>
                <w:color w:val="000000"/>
                <w:kern w:val="20"/>
                <w:sz w:val="24"/>
                <w:szCs w:val="24"/>
              </w:rPr>
            </w:pPr>
            <w:r>
              <w:rPr>
                <w:rFonts w:hint="eastAsia" w:ascii="宋体" w:hAnsi="宋体" w:cs="宋体"/>
                <w:color w:val="000000"/>
                <w:sz w:val="24"/>
                <w:szCs w:val="24"/>
              </w:rPr>
              <w:t>分值</w:t>
            </w:r>
          </w:p>
        </w:tc>
        <w:tc>
          <w:tcPr>
            <w:tcW w:w="7353" w:type="dxa"/>
            <w:tcBorders>
              <w:top w:val="single" w:color="000000" w:sz="4" w:space="0"/>
              <w:left w:val="nil"/>
              <w:bottom w:val="single" w:color="000000" w:sz="4" w:space="0"/>
              <w:right w:val="single" w:color="000000" w:sz="4" w:space="0"/>
            </w:tcBorders>
            <w:noWrap w:val="0"/>
            <w:tcMar>
              <w:top w:w="80" w:type="dxa"/>
              <w:left w:w="728" w:type="dxa"/>
              <w:bottom w:w="80" w:type="dxa"/>
              <w:right w:w="80" w:type="dxa"/>
            </w:tcMar>
            <w:vAlign w:val="center"/>
          </w:tcPr>
          <w:p w14:paraId="7C0C69AF">
            <w:pPr>
              <w:keepNext/>
              <w:spacing w:line="320" w:lineRule="exact"/>
              <w:ind w:left="-630" w:leftChars="-300"/>
              <w:jc w:val="center"/>
              <w:rPr>
                <w:rFonts w:ascii="宋体" w:hAnsi="宋体" w:cs="宋体"/>
                <w:color w:val="000000"/>
                <w:kern w:val="20"/>
                <w:sz w:val="24"/>
                <w:szCs w:val="24"/>
              </w:rPr>
            </w:pPr>
            <w:r>
              <w:rPr>
                <w:rFonts w:hint="eastAsia" w:ascii="宋体" w:hAnsi="宋体" w:cs="宋体"/>
                <w:color w:val="000000"/>
                <w:sz w:val="24"/>
                <w:szCs w:val="24"/>
              </w:rPr>
              <w:t>评分细则</w:t>
            </w:r>
          </w:p>
        </w:tc>
      </w:tr>
      <w:tr w14:paraId="54F28D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5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512BDDAF">
            <w:pPr>
              <w:spacing w:line="320" w:lineRule="exact"/>
              <w:jc w:val="center"/>
              <w:rPr>
                <w:rFonts w:ascii="宋体" w:hAnsi="宋体" w:cs="宋体"/>
                <w:color w:val="000000"/>
                <w:kern w:val="20"/>
                <w:sz w:val="24"/>
                <w:szCs w:val="24"/>
              </w:rPr>
            </w:pPr>
            <w:r>
              <w:rPr>
                <w:rFonts w:hint="eastAsia" w:ascii="宋体" w:hAnsi="宋体" w:cs="宋体"/>
                <w:color w:val="000000"/>
                <w:sz w:val="24"/>
                <w:szCs w:val="24"/>
              </w:rPr>
              <w:t>1</w:t>
            </w:r>
          </w:p>
        </w:tc>
        <w:tc>
          <w:tcPr>
            <w:tcW w:w="722"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39A35699">
            <w:pPr>
              <w:spacing w:line="320" w:lineRule="exact"/>
              <w:jc w:val="center"/>
              <w:rPr>
                <w:rFonts w:hint="eastAsia" w:ascii="Calibri" w:hAnsi="Calibri"/>
                <w:sz w:val="24"/>
                <w:szCs w:val="24"/>
              </w:rPr>
            </w:pPr>
            <w:r>
              <w:rPr>
                <w:rFonts w:hint="eastAsia" w:ascii="Calibri" w:hAnsi="Calibri"/>
                <w:sz w:val="24"/>
                <w:szCs w:val="24"/>
              </w:rPr>
              <w:t>价格分</w:t>
            </w:r>
          </w:p>
        </w:tc>
        <w:tc>
          <w:tcPr>
            <w:tcW w:w="771"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346A48A1">
            <w:pPr>
              <w:spacing w:line="320" w:lineRule="exact"/>
              <w:jc w:val="center"/>
              <w:rPr>
                <w:rFonts w:hint="default" w:ascii="Calibri" w:hAnsi="Calibri"/>
                <w:sz w:val="24"/>
                <w:szCs w:val="24"/>
                <w:lang w:val="en-US"/>
              </w:rPr>
            </w:pPr>
            <w:r>
              <w:rPr>
                <w:rFonts w:hint="eastAsia"/>
                <w:sz w:val="24"/>
                <w:szCs w:val="24"/>
                <w:lang w:val="en-US" w:eastAsia="zh-CN"/>
              </w:rPr>
              <w:t>35</w:t>
            </w:r>
          </w:p>
        </w:tc>
        <w:tc>
          <w:tcPr>
            <w:tcW w:w="7353"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7CA4F098">
            <w:pPr>
              <w:keepNext w:val="0"/>
              <w:keepLines w:val="0"/>
              <w:pageBreakBefore w:val="0"/>
              <w:kinsoku/>
              <w:wordWrap/>
              <w:overflowPunct/>
              <w:topLinePunct w:val="0"/>
              <w:bidi w:val="0"/>
              <w:adjustRightInd/>
              <w:snapToGrid/>
              <w:ind w:left="63" w:leftChars="30" w:firstLine="480" w:firstLineChars="200"/>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采用低价优先法计算，即满足招标文件要求且投标价格最低的投标报价</w:t>
            </w:r>
            <w:r>
              <w:rPr>
                <w:rFonts w:hint="eastAsia" w:asciiTheme="minorEastAsia" w:hAnsiTheme="minorEastAsia" w:eastAsiaTheme="minorEastAsia" w:cstheme="minorEastAsia"/>
                <w:b/>
                <w:bCs/>
                <w:color w:val="000000"/>
                <w:sz w:val="24"/>
                <w:szCs w:val="24"/>
                <w:highlight w:val="none"/>
                <w:lang w:val="en-US" w:eastAsia="zh-CN"/>
              </w:rPr>
              <w:t>（单价）</w:t>
            </w:r>
            <w:r>
              <w:rPr>
                <w:rFonts w:hint="eastAsia" w:asciiTheme="minorEastAsia" w:hAnsiTheme="minorEastAsia" w:eastAsiaTheme="minorEastAsia" w:cstheme="minorEastAsia"/>
                <w:color w:val="000000"/>
                <w:sz w:val="24"/>
                <w:szCs w:val="24"/>
                <w:highlight w:val="none"/>
              </w:rPr>
              <w:t>为评标基准价，其价格分为满分3</w:t>
            </w:r>
            <w:r>
              <w:rPr>
                <w:rFonts w:hint="eastAsia" w:asciiTheme="minorEastAsia" w:hAnsiTheme="minorEastAsia" w:eastAsiaTheme="minorEastAsia" w:cstheme="minorEastAsia"/>
                <w:color w:val="000000"/>
                <w:sz w:val="24"/>
                <w:szCs w:val="24"/>
                <w:highlight w:val="none"/>
                <w:lang w:val="en-US" w:eastAsia="zh-CN"/>
              </w:rPr>
              <w:t>5</w:t>
            </w:r>
            <w:r>
              <w:rPr>
                <w:rFonts w:hint="eastAsia" w:asciiTheme="minorEastAsia" w:hAnsiTheme="minorEastAsia" w:eastAsiaTheme="minorEastAsia" w:cstheme="minorEastAsia"/>
                <w:color w:val="000000"/>
                <w:sz w:val="24"/>
                <w:szCs w:val="24"/>
                <w:highlight w:val="none"/>
              </w:rPr>
              <w:t>分。</w:t>
            </w:r>
          </w:p>
          <w:p w14:paraId="7487B53C">
            <w:pPr>
              <w:spacing w:line="320" w:lineRule="exact"/>
              <w:ind w:firstLine="480" w:firstLineChars="200"/>
              <w:rPr>
                <w:rFonts w:hint="default" w:ascii="Calibri" w:hAnsi="Calibri"/>
                <w:sz w:val="24"/>
                <w:szCs w:val="24"/>
                <w:lang w:val="en-US"/>
              </w:rPr>
            </w:pPr>
            <w:r>
              <w:rPr>
                <w:rFonts w:hint="eastAsia" w:asciiTheme="minorEastAsia" w:hAnsiTheme="minorEastAsia" w:eastAsiaTheme="minorEastAsia" w:cstheme="minorEastAsia"/>
                <w:color w:val="000000"/>
                <w:sz w:val="24"/>
                <w:szCs w:val="24"/>
                <w:highlight w:val="none"/>
              </w:rPr>
              <w:t>其他投标人的价格分统一按照下列公式计算:投标报价得分=(评标基准价/投标报价)×3</w:t>
            </w:r>
            <w:r>
              <w:rPr>
                <w:rFonts w:hint="eastAsia" w:asciiTheme="minorEastAsia" w:hAnsiTheme="minorEastAsia" w:eastAsiaTheme="minorEastAsia" w:cstheme="minorEastAsia"/>
                <w:color w:val="000000"/>
                <w:sz w:val="24"/>
                <w:szCs w:val="24"/>
                <w:highlight w:val="none"/>
                <w:lang w:val="en-US" w:eastAsia="zh-CN"/>
              </w:rPr>
              <w:t>5</w:t>
            </w:r>
            <w:r>
              <w:rPr>
                <w:rFonts w:hint="eastAsia" w:asciiTheme="minorEastAsia" w:hAnsiTheme="minorEastAsia" w:eastAsiaTheme="minorEastAsia" w:cstheme="minorEastAsia"/>
                <w:color w:val="000000"/>
                <w:sz w:val="24"/>
                <w:szCs w:val="24"/>
                <w:highlight w:val="none"/>
              </w:rPr>
              <w:t>（小数点保留两位）</w:t>
            </w:r>
          </w:p>
        </w:tc>
      </w:tr>
      <w:tr w14:paraId="75BDD9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528" w:hRule="atLeast"/>
          <w:jc w:val="center"/>
        </w:trPr>
        <w:tc>
          <w:tcPr>
            <w:tcW w:w="5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56F6BC67">
            <w:pPr>
              <w:spacing w:line="320" w:lineRule="exact"/>
              <w:jc w:val="center"/>
              <w:rPr>
                <w:rFonts w:ascii="宋体" w:hAnsi="宋体" w:cs="宋体"/>
                <w:color w:val="000000"/>
                <w:kern w:val="20"/>
                <w:sz w:val="24"/>
                <w:szCs w:val="24"/>
              </w:rPr>
            </w:pPr>
            <w:r>
              <w:rPr>
                <w:rFonts w:hint="eastAsia" w:ascii="宋体" w:hAnsi="宋体" w:cs="宋体"/>
                <w:color w:val="000000"/>
                <w:sz w:val="24"/>
                <w:szCs w:val="24"/>
              </w:rPr>
              <w:t>2</w:t>
            </w:r>
          </w:p>
        </w:tc>
        <w:tc>
          <w:tcPr>
            <w:tcW w:w="722"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108268C7">
            <w:pPr>
              <w:spacing w:line="320" w:lineRule="exact"/>
              <w:jc w:val="center"/>
              <w:rPr>
                <w:rFonts w:hint="eastAsia" w:ascii="Calibri" w:hAnsi="Calibri"/>
                <w:sz w:val="24"/>
                <w:szCs w:val="24"/>
              </w:rPr>
            </w:pPr>
            <w:r>
              <w:rPr>
                <w:rFonts w:hint="eastAsia" w:ascii="Calibri" w:hAnsi="Calibri"/>
                <w:sz w:val="24"/>
                <w:szCs w:val="24"/>
              </w:rPr>
              <w:t>技术参数</w:t>
            </w:r>
          </w:p>
        </w:tc>
        <w:tc>
          <w:tcPr>
            <w:tcW w:w="771"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34DD4DF7">
            <w:pPr>
              <w:spacing w:line="320" w:lineRule="exact"/>
              <w:jc w:val="center"/>
              <w:rPr>
                <w:rFonts w:hint="eastAsia" w:ascii="Calibri" w:hAnsi="Calibri" w:eastAsia="宋体"/>
                <w:sz w:val="24"/>
                <w:szCs w:val="24"/>
                <w:lang w:val="en-US" w:eastAsia="zh-CN"/>
              </w:rPr>
            </w:pPr>
            <w:r>
              <w:rPr>
                <w:rFonts w:ascii="Calibri" w:hAnsi="Calibri"/>
                <w:sz w:val="24"/>
                <w:szCs w:val="24"/>
              </w:rPr>
              <w:t>2</w:t>
            </w:r>
            <w:r>
              <w:rPr>
                <w:rFonts w:hint="eastAsia"/>
                <w:sz w:val="24"/>
                <w:szCs w:val="24"/>
                <w:lang w:val="en-US" w:eastAsia="zh-CN"/>
              </w:rPr>
              <w:t>0</w:t>
            </w:r>
          </w:p>
        </w:tc>
        <w:tc>
          <w:tcPr>
            <w:tcW w:w="7353"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0B5B80D4">
            <w:pPr>
              <w:snapToGrid w:val="0"/>
              <w:spacing w:line="320" w:lineRule="exact"/>
              <w:ind w:firstLine="480" w:firstLineChars="200"/>
              <w:rPr>
                <w:rFonts w:ascii="宋体" w:hAnsi="宋体" w:cs="宋体"/>
                <w:color w:val="000000"/>
                <w:sz w:val="24"/>
                <w:szCs w:val="24"/>
              </w:rPr>
            </w:pPr>
            <w:r>
              <w:rPr>
                <w:rFonts w:hint="eastAsia" w:ascii="宋体" w:hAnsi="宋体" w:cs="宋体"/>
                <w:color w:val="000000"/>
                <w:sz w:val="24"/>
                <w:szCs w:val="24"/>
              </w:rPr>
              <w:t>根据投标人所投产品的配置与性能指标响应程度打分，完全满足或优于招标要求的得基本分</w:t>
            </w:r>
            <w:r>
              <w:rPr>
                <w:rFonts w:hint="eastAsia" w:ascii="宋体" w:hAnsi="宋体" w:cs="宋体"/>
                <w:color w:val="000000"/>
                <w:sz w:val="24"/>
                <w:szCs w:val="24"/>
                <w:lang w:val="en-US" w:eastAsia="zh-CN"/>
              </w:rPr>
              <w:t>20</w:t>
            </w:r>
            <w:r>
              <w:rPr>
                <w:rFonts w:hint="eastAsia" w:ascii="宋体" w:hAnsi="宋体" w:cs="宋体"/>
                <w:color w:val="000000"/>
                <w:sz w:val="24"/>
                <w:szCs w:val="24"/>
              </w:rPr>
              <w:t>分；其中标“▲”项为重要技术指标，“▲”参数提供县级及以上检测机构出具的产品质量检测报告原件扫描件加盖投标人公章（需能真实体现所投产品的技术指标及性能），（并在《技术参数响应及偏离表》中标注证明材料所在页码）为准，否则可视为无评分依据，不可得分。未标有“▲”号的参数，须提供《技术参数响应及偏离表》为依据，否则视为负偏离。“参数每有一项负偏离的在基本分基础上扣</w:t>
            </w:r>
            <w:r>
              <w:rPr>
                <w:rFonts w:ascii="宋体" w:hAnsi="宋体" w:cs="宋体"/>
                <w:color w:val="000000"/>
                <w:sz w:val="24"/>
                <w:szCs w:val="24"/>
              </w:rPr>
              <w:t>5</w:t>
            </w:r>
            <w:r>
              <w:rPr>
                <w:rFonts w:hint="eastAsia" w:ascii="宋体" w:hAnsi="宋体" w:cs="宋体"/>
                <w:color w:val="000000"/>
                <w:sz w:val="24"/>
                <w:szCs w:val="24"/>
              </w:rPr>
              <w:t>分；扣完为止。</w:t>
            </w:r>
          </w:p>
          <w:p w14:paraId="125FEE31">
            <w:pPr>
              <w:pStyle w:val="5"/>
              <w:spacing w:line="320" w:lineRule="exact"/>
              <w:ind w:firstLine="480" w:firstLineChars="200"/>
              <w:rPr>
                <w:rFonts w:hint="eastAsia" w:ascii="宋体" w:hAnsi="宋体" w:eastAsia="宋体"/>
                <w:b w:val="0"/>
                <w:sz w:val="24"/>
                <w:szCs w:val="24"/>
              </w:rPr>
            </w:pPr>
            <w:r>
              <w:rPr>
                <w:rFonts w:hint="eastAsia" w:ascii="宋体" w:hAnsi="宋体" w:cs="宋体"/>
                <w:b/>
                <w:color w:val="000000"/>
                <w:sz w:val="24"/>
                <w:szCs w:val="24"/>
              </w:rPr>
              <w:t>检测报告出具日期为本项目挂网之前，没有提供检测报告或检测报告出具日期不符的不得分。</w:t>
            </w:r>
          </w:p>
        </w:tc>
      </w:tr>
      <w:tr w14:paraId="761D70B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0" w:hRule="atLeast"/>
          <w:jc w:val="center"/>
        </w:trPr>
        <w:tc>
          <w:tcPr>
            <w:tcW w:w="5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8E4F304">
            <w:pPr>
              <w:spacing w:line="320" w:lineRule="exact"/>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3</w:t>
            </w:r>
          </w:p>
        </w:tc>
        <w:tc>
          <w:tcPr>
            <w:tcW w:w="722"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5BF6650A">
            <w:pPr>
              <w:spacing w:line="320" w:lineRule="exact"/>
              <w:jc w:val="center"/>
              <w:rPr>
                <w:rFonts w:hint="eastAsia" w:ascii="Calibri" w:hAnsi="Calibri"/>
                <w:sz w:val="24"/>
                <w:szCs w:val="24"/>
              </w:rPr>
            </w:pPr>
            <w:r>
              <w:rPr>
                <w:rFonts w:hint="eastAsia" w:asciiTheme="minorEastAsia" w:hAnsiTheme="minorEastAsia" w:eastAsiaTheme="minorEastAsia" w:cstheme="minorEastAsia"/>
                <w:bCs/>
                <w:color w:val="000000"/>
                <w:sz w:val="24"/>
                <w:szCs w:val="24"/>
              </w:rPr>
              <w:t>企业实力</w:t>
            </w:r>
          </w:p>
        </w:tc>
        <w:tc>
          <w:tcPr>
            <w:tcW w:w="771"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574FD125">
            <w:pPr>
              <w:spacing w:line="320" w:lineRule="exact"/>
              <w:jc w:val="center"/>
              <w:rPr>
                <w:rFonts w:hint="default" w:ascii="Calibri" w:hAnsi="Calibri" w:eastAsia="宋体"/>
                <w:sz w:val="24"/>
                <w:szCs w:val="24"/>
                <w:lang w:val="en-US" w:eastAsia="zh-CN"/>
              </w:rPr>
            </w:pPr>
            <w:r>
              <w:rPr>
                <w:rFonts w:hint="eastAsia"/>
                <w:sz w:val="24"/>
                <w:szCs w:val="24"/>
                <w:lang w:val="en-US" w:eastAsia="zh-CN"/>
              </w:rPr>
              <w:t>12</w:t>
            </w:r>
          </w:p>
        </w:tc>
        <w:tc>
          <w:tcPr>
            <w:tcW w:w="7353"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2C00AD90">
            <w:pPr>
              <w:numPr>
                <w:ilvl w:val="0"/>
                <w:numId w:val="0"/>
              </w:numPr>
              <w:spacing w:line="320" w:lineRule="exact"/>
              <w:ind w:firstLine="480" w:firstLineChars="200"/>
              <w:rPr>
                <w:rFonts w:hint="eastAsia" w:ascii="宋体" w:hAnsi="宋体" w:cs="宋体"/>
                <w:sz w:val="24"/>
                <w:szCs w:val="24"/>
              </w:rPr>
            </w:pPr>
            <w:r>
              <w:rPr>
                <w:rFonts w:hint="eastAsia" w:ascii="宋体" w:hAnsi="宋体" w:cs="宋体"/>
                <w:sz w:val="24"/>
                <w:szCs w:val="24"/>
                <w:highlight w:val="none"/>
                <w:lang w:val="en-US" w:eastAsia="zh-CN"/>
              </w:rPr>
              <w:t>1、</w:t>
            </w:r>
            <w:r>
              <w:rPr>
                <w:rFonts w:hint="eastAsia" w:ascii="宋体" w:hAnsi="宋体" w:cs="宋体"/>
                <w:sz w:val="24"/>
                <w:szCs w:val="24"/>
                <w:highlight w:val="none"/>
              </w:rPr>
              <w:t>投标供应商自202</w:t>
            </w:r>
            <w:r>
              <w:rPr>
                <w:rFonts w:ascii="宋体" w:hAnsi="宋体" w:cs="宋体"/>
                <w:sz w:val="24"/>
                <w:szCs w:val="24"/>
                <w:highlight w:val="none"/>
              </w:rPr>
              <w:t>1</w:t>
            </w:r>
            <w:r>
              <w:rPr>
                <w:rFonts w:hint="eastAsia" w:ascii="宋体" w:hAnsi="宋体" w:cs="宋体"/>
                <w:sz w:val="24"/>
                <w:szCs w:val="24"/>
                <w:highlight w:val="none"/>
              </w:rPr>
              <w:t>年1月1日以来</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每提供1份</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所投产品</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销售</w:t>
            </w:r>
            <w:r>
              <w:rPr>
                <w:rFonts w:hint="eastAsia" w:ascii="宋体" w:hAnsi="宋体" w:cs="宋体"/>
                <w:sz w:val="24"/>
                <w:szCs w:val="24"/>
                <w:highlight w:val="none"/>
              </w:rPr>
              <w:t>业绩的得</w:t>
            </w:r>
            <w:r>
              <w:rPr>
                <w:rFonts w:ascii="宋体" w:hAnsi="宋体" w:cs="宋体"/>
                <w:sz w:val="24"/>
                <w:szCs w:val="24"/>
                <w:highlight w:val="none"/>
              </w:rPr>
              <w:t>3</w:t>
            </w:r>
            <w:r>
              <w:rPr>
                <w:rFonts w:hint="eastAsia" w:ascii="宋体" w:hAnsi="宋体" w:cs="宋体"/>
                <w:sz w:val="24"/>
                <w:szCs w:val="24"/>
                <w:highlight w:val="none"/>
              </w:rPr>
              <w:t>分</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本项</w:t>
            </w:r>
            <w:r>
              <w:rPr>
                <w:rFonts w:hint="eastAsia" w:ascii="宋体" w:hAnsi="宋体" w:cs="宋体"/>
                <w:sz w:val="24"/>
                <w:szCs w:val="24"/>
                <w:lang w:val="en-US" w:eastAsia="zh-CN"/>
              </w:rPr>
              <w:t>最多得6分</w:t>
            </w:r>
            <w:r>
              <w:rPr>
                <w:rFonts w:hint="eastAsia" w:ascii="宋体" w:hAnsi="宋体" w:cs="宋体"/>
                <w:sz w:val="24"/>
                <w:szCs w:val="24"/>
              </w:rPr>
              <w:t>。</w:t>
            </w:r>
          </w:p>
          <w:p w14:paraId="391E9C72">
            <w:pPr>
              <w:numPr>
                <w:ilvl w:val="0"/>
                <w:numId w:val="0"/>
              </w:numPr>
              <w:spacing w:line="320" w:lineRule="exact"/>
              <w:ind w:firstLine="482" w:firstLineChars="200"/>
              <w:rPr>
                <w:rFonts w:ascii="宋体" w:hAnsi="宋体" w:cs="宋体"/>
                <w:sz w:val="24"/>
                <w:szCs w:val="24"/>
              </w:rPr>
            </w:pPr>
            <w:r>
              <w:rPr>
                <w:rFonts w:hint="eastAsia" w:ascii="宋体" w:hAnsi="宋体" w:cs="宋体"/>
                <w:b/>
                <w:sz w:val="24"/>
                <w:szCs w:val="24"/>
              </w:rPr>
              <w:t>提供合同彩色扫描件加盖投标人公章，不提供的不得分。（以采购合同签订时间为准）</w:t>
            </w:r>
          </w:p>
          <w:p w14:paraId="3A5AB496">
            <w:pPr>
              <w:numPr>
                <w:ilvl w:val="0"/>
                <w:numId w:val="0"/>
              </w:numPr>
              <w:spacing w:line="320" w:lineRule="exact"/>
              <w:ind w:firstLine="480" w:firstLineChars="200"/>
              <w:rPr>
                <w:rFonts w:hint="eastAsia" w:ascii="宋体" w:hAnsi="宋体" w:cs="宋体"/>
                <w:sz w:val="24"/>
                <w:szCs w:val="24"/>
              </w:rPr>
            </w:pPr>
            <w:r>
              <w:rPr>
                <w:rFonts w:hint="eastAsia" w:ascii="宋体" w:hAnsi="宋体" w:cs="宋体"/>
                <w:sz w:val="24"/>
                <w:szCs w:val="24"/>
                <w:lang w:val="en-US" w:eastAsia="zh-CN"/>
              </w:rPr>
              <w:t>2、投标人每</w:t>
            </w:r>
            <w:r>
              <w:rPr>
                <w:rFonts w:hint="eastAsia" w:ascii="宋体" w:hAnsi="宋体" w:cs="宋体"/>
                <w:sz w:val="24"/>
                <w:szCs w:val="24"/>
              </w:rPr>
              <w:t>提供</w:t>
            </w:r>
            <w:r>
              <w:rPr>
                <w:rFonts w:hint="eastAsia" w:ascii="宋体" w:hAnsi="宋体" w:cs="宋体"/>
                <w:sz w:val="24"/>
                <w:szCs w:val="24"/>
                <w:lang w:val="en-US" w:eastAsia="zh-CN"/>
              </w:rPr>
              <w:t>1份所投产品的</w:t>
            </w:r>
            <w:r>
              <w:rPr>
                <w:rFonts w:hint="eastAsia" w:ascii="宋体" w:hAnsi="宋体" w:cs="宋体"/>
                <w:sz w:val="24"/>
                <w:szCs w:val="24"/>
              </w:rPr>
              <w:t>县级及以上推广部门的应用证明的得</w:t>
            </w:r>
            <w:r>
              <w:rPr>
                <w:rFonts w:ascii="宋体" w:hAnsi="宋体" w:cs="宋体"/>
                <w:sz w:val="24"/>
                <w:szCs w:val="24"/>
              </w:rPr>
              <w:t>3</w:t>
            </w:r>
            <w:r>
              <w:rPr>
                <w:rFonts w:hint="eastAsia" w:ascii="宋体" w:hAnsi="宋体" w:cs="宋体"/>
                <w:sz w:val="24"/>
                <w:szCs w:val="24"/>
              </w:rPr>
              <w:t>分</w:t>
            </w:r>
            <w:r>
              <w:rPr>
                <w:rFonts w:hint="eastAsia" w:ascii="宋体" w:hAnsi="宋体" w:cs="宋体"/>
                <w:sz w:val="24"/>
                <w:szCs w:val="24"/>
                <w:lang w:eastAsia="zh-CN"/>
              </w:rPr>
              <w:t>，</w:t>
            </w:r>
            <w:r>
              <w:rPr>
                <w:rFonts w:hint="eastAsia" w:ascii="宋体" w:hAnsi="宋体" w:cs="宋体"/>
                <w:sz w:val="24"/>
                <w:szCs w:val="24"/>
                <w:lang w:val="en-US" w:eastAsia="zh-CN"/>
              </w:rPr>
              <w:t>最多得6分。</w:t>
            </w:r>
          </w:p>
          <w:p w14:paraId="0070CC89">
            <w:pPr>
              <w:numPr>
                <w:ilvl w:val="0"/>
                <w:numId w:val="0"/>
              </w:numPr>
              <w:spacing w:line="320" w:lineRule="exact"/>
              <w:ind w:firstLine="482" w:firstLineChars="200"/>
              <w:rPr>
                <w:rFonts w:hint="eastAsia" w:ascii="Calibri" w:hAnsi="Calibri"/>
                <w:b/>
                <w:sz w:val="24"/>
                <w:szCs w:val="24"/>
              </w:rPr>
            </w:pPr>
            <w:r>
              <w:rPr>
                <w:rFonts w:hint="eastAsia" w:ascii="宋体" w:hAnsi="宋体" w:cs="宋体"/>
                <w:b/>
                <w:sz w:val="24"/>
                <w:szCs w:val="24"/>
              </w:rPr>
              <w:t>提供相关证明材料彩色扫描件加盖投标人公章</w:t>
            </w:r>
            <w:r>
              <w:rPr>
                <w:rFonts w:hint="eastAsia" w:ascii="宋体" w:hAnsi="宋体" w:cs="宋体"/>
                <w:b/>
                <w:sz w:val="24"/>
                <w:szCs w:val="24"/>
                <w:lang w:eastAsia="zh-CN"/>
              </w:rPr>
              <w:t>（</w:t>
            </w:r>
            <w:r>
              <w:rPr>
                <w:rFonts w:hint="eastAsia" w:ascii="宋体" w:hAnsi="宋体" w:cs="宋体"/>
                <w:b/>
                <w:sz w:val="24"/>
                <w:szCs w:val="24"/>
                <w:lang w:val="en-US" w:eastAsia="zh-CN"/>
              </w:rPr>
              <w:t>生产厂家提供的证明材料须加盖厂家公章同时加盖投标人公章</w:t>
            </w:r>
            <w:r>
              <w:rPr>
                <w:rFonts w:hint="eastAsia" w:ascii="宋体" w:hAnsi="宋体" w:cs="宋体"/>
                <w:b/>
                <w:sz w:val="24"/>
                <w:szCs w:val="24"/>
                <w:lang w:eastAsia="zh-CN"/>
              </w:rPr>
              <w:t>）</w:t>
            </w:r>
            <w:r>
              <w:rPr>
                <w:rFonts w:hint="eastAsia" w:ascii="宋体" w:hAnsi="宋体" w:cs="宋体"/>
                <w:b/>
                <w:sz w:val="24"/>
                <w:szCs w:val="24"/>
              </w:rPr>
              <w:t>。</w:t>
            </w:r>
          </w:p>
        </w:tc>
      </w:tr>
      <w:tr w14:paraId="4976E84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18" w:hRule="atLeast"/>
          <w:jc w:val="center"/>
        </w:trPr>
        <w:tc>
          <w:tcPr>
            <w:tcW w:w="5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5804A17">
            <w:pPr>
              <w:spacing w:line="320" w:lineRule="exact"/>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4</w:t>
            </w:r>
          </w:p>
        </w:tc>
        <w:tc>
          <w:tcPr>
            <w:tcW w:w="722"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4D6BAF4D">
            <w:pPr>
              <w:spacing w:line="320" w:lineRule="exact"/>
              <w:jc w:val="center"/>
              <w:rPr>
                <w:rFonts w:ascii="Calibri" w:hAnsi="Calibri"/>
                <w:sz w:val="24"/>
                <w:szCs w:val="24"/>
              </w:rPr>
            </w:pPr>
            <w:r>
              <w:rPr>
                <w:rFonts w:hint="eastAsia" w:ascii="Calibri" w:hAnsi="Calibri"/>
                <w:sz w:val="24"/>
                <w:szCs w:val="24"/>
              </w:rPr>
              <w:t>项目实施方案</w:t>
            </w:r>
          </w:p>
        </w:tc>
        <w:tc>
          <w:tcPr>
            <w:tcW w:w="771"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759C9032">
            <w:pPr>
              <w:spacing w:line="320" w:lineRule="exact"/>
              <w:jc w:val="center"/>
              <w:rPr>
                <w:rFonts w:hint="default" w:ascii="Calibri" w:hAnsi="Calibri" w:eastAsia="宋体"/>
                <w:sz w:val="24"/>
                <w:szCs w:val="24"/>
                <w:lang w:val="en-US" w:eastAsia="zh-CN"/>
              </w:rPr>
            </w:pPr>
            <w:r>
              <w:rPr>
                <w:rFonts w:hint="eastAsia"/>
                <w:sz w:val="24"/>
                <w:szCs w:val="24"/>
                <w:lang w:val="en-US" w:eastAsia="zh-CN"/>
              </w:rPr>
              <w:t>8</w:t>
            </w:r>
          </w:p>
        </w:tc>
        <w:tc>
          <w:tcPr>
            <w:tcW w:w="7353"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79736BCC">
            <w:pPr>
              <w:spacing w:line="320" w:lineRule="exact"/>
              <w:ind w:firstLine="480" w:firstLineChars="200"/>
              <w:rPr>
                <w:rFonts w:hint="eastAsia" w:ascii="Calibri" w:hAnsi="Calibri"/>
                <w:sz w:val="24"/>
                <w:szCs w:val="24"/>
              </w:rPr>
            </w:pPr>
            <w:r>
              <w:rPr>
                <w:rFonts w:hint="eastAsia" w:ascii="Calibri" w:hAnsi="Calibri"/>
                <w:sz w:val="24"/>
                <w:szCs w:val="24"/>
              </w:rPr>
              <w:t>评标委员会根据各投标人提供的项目实施方案（包括供货配送、运输方式、运输速度、人员配置、时间进度安排、货物存放相关的其他服务</w:t>
            </w:r>
            <w:r>
              <w:rPr>
                <w:rFonts w:hint="eastAsia"/>
                <w:sz w:val="24"/>
                <w:szCs w:val="24"/>
                <w:lang w:val="en-US" w:eastAsia="zh-CN"/>
              </w:rPr>
              <w:t>等</w:t>
            </w:r>
            <w:r>
              <w:rPr>
                <w:rFonts w:hint="eastAsia" w:ascii="Calibri" w:hAnsi="Calibri"/>
                <w:sz w:val="24"/>
                <w:szCs w:val="24"/>
              </w:rPr>
              <w:t>）内容进行横向比较。</w:t>
            </w:r>
          </w:p>
          <w:p w14:paraId="39FA909A">
            <w:pPr>
              <w:spacing w:line="320" w:lineRule="exact"/>
              <w:ind w:firstLine="480" w:firstLineChars="200"/>
            </w:pPr>
            <w:r>
              <w:rPr>
                <w:rFonts w:hint="eastAsia" w:ascii="Calibri" w:hAnsi="Calibri"/>
                <w:sz w:val="24"/>
                <w:szCs w:val="24"/>
                <w:lang w:val="en-US" w:eastAsia="zh-CN"/>
              </w:rPr>
              <w:t>方案中有上述内容，方案内容理解到位并与采购需求对应，内容详实贴合，完全符合</w:t>
            </w:r>
            <w:r>
              <w:rPr>
                <w:rFonts w:hint="eastAsia"/>
                <w:sz w:val="24"/>
                <w:szCs w:val="24"/>
                <w:lang w:val="en-US" w:eastAsia="zh-CN"/>
              </w:rPr>
              <w:t>采购</w:t>
            </w:r>
            <w:r>
              <w:rPr>
                <w:rFonts w:hint="eastAsia" w:ascii="Calibri" w:hAnsi="Calibri"/>
                <w:sz w:val="24"/>
                <w:szCs w:val="24"/>
                <w:lang w:val="en-US" w:eastAsia="zh-CN"/>
              </w:rPr>
              <w:t>需求的得</w:t>
            </w:r>
            <w:r>
              <w:rPr>
                <w:rFonts w:hint="eastAsia"/>
                <w:sz w:val="24"/>
                <w:szCs w:val="24"/>
                <w:lang w:val="en-US" w:eastAsia="zh-CN"/>
              </w:rPr>
              <w:t>8</w:t>
            </w:r>
            <w:r>
              <w:rPr>
                <w:rFonts w:hint="eastAsia" w:ascii="Calibri" w:hAnsi="Calibri"/>
                <w:sz w:val="24"/>
                <w:szCs w:val="24"/>
                <w:lang w:val="en-US" w:eastAsia="zh-CN"/>
              </w:rPr>
              <w:t>分；方案内容均有涉及但不够详细，基本符合</w:t>
            </w:r>
            <w:r>
              <w:rPr>
                <w:rFonts w:hint="eastAsia"/>
                <w:sz w:val="24"/>
                <w:szCs w:val="24"/>
                <w:lang w:val="en-US" w:eastAsia="zh-CN"/>
              </w:rPr>
              <w:t>采购</w:t>
            </w:r>
            <w:r>
              <w:rPr>
                <w:rFonts w:hint="eastAsia" w:ascii="Calibri" w:hAnsi="Calibri"/>
                <w:sz w:val="24"/>
                <w:szCs w:val="24"/>
                <w:lang w:val="en-US" w:eastAsia="zh-CN"/>
              </w:rPr>
              <w:t>需求的得</w:t>
            </w:r>
            <w:r>
              <w:rPr>
                <w:rFonts w:hint="eastAsia"/>
                <w:sz w:val="24"/>
                <w:szCs w:val="24"/>
                <w:lang w:val="en-US" w:eastAsia="zh-CN"/>
              </w:rPr>
              <w:t>6</w:t>
            </w:r>
            <w:r>
              <w:rPr>
                <w:rFonts w:hint="eastAsia" w:ascii="Calibri" w:hAnsi="Calibri"/>
                <w:sz w:val="24"/>
                <w:szCs w:val="24"/>
                <w:lang w:val="en-US" w:eastAsia="zh-CN"/>
              </w:rPr>
              <w:t>分；方案中有上述内容，方案内容不完整、具有部分逻辑错误，各项工作要求理解有所欠缺的得</w:t>
            </w:r>
            <w:r>
              <w:rPr>
                <w:rFonts w:hint="eastAsia"/>
                <w:sz w:val="24"/>
                <w:szCs w:val="24"/>
                <w:lang w:val="en-US" w:eastAsia="zh-CN"/>
              </w:rPr>
              <w:t>4</w:t>
            </w:r>
            <w:r>
              <w:rPr>
                <w:rFonts w:hint="eastAsia" w:ascii="Calibri" w:hAnsi="Calibri"/>
                <w:sz w:val="24"/>
                <w:szCs w:val="24"/>
                <w:lang w:val="en-US" w:eastAsia="zh-CN"/>
              </w:rPr>
              <w:t>分</w:t>
            </w:r>
            <w:r>
              <w:rPr>
                <w:rFonts w:hint="eastAsia"/>
                <w:sz w:val="24"/>
                <w:szCs w:val="24"/>
                <w:lang w:val="en-US" w:eastAsia="zh-CN"/>
              </w:rPr>
              <w:t>；方</w:t>
            </w:r>
            <w:r>
              <w:rPr>
                <w:rFonts w:hint="eastAsia" w:ascii="Calibri" w:hAnsi="Calibri"/>
                <w:sz w:val="24"/>
                <w:szCs w:val="24"/>
                <w:lang w:val="en-US" w:eastAsia="zh-CN"/>
              </w:rPr>
              <w:t>案思路较混乱、目标设置不明确、对项目各项工作有所偏差、套用其他方案、凭空编造的</w:t>
            </w:r>
            <w:r>
              <w:rPr>
                <w:rFonts w:hint="eastAsia"/>
                <w:sz w:val="24"/>
                <w:szCs w:val="24"/>
                <w:lang w:val="en-US" w:eastAsia="zh-CN"/>
              </w:rPr>
              <w:t>及不提供方案的</w:t>
            </w:r>
            <w:r>
              <w:rPr>
                <w:rFonts w:hint="eastAsia" w:ascii="Calibri" w:hAnsi="Calibri"/>
                <w:sz w:val="24"/>
                <w:szCs w:val="24"/>
                <w:lang w:val="en-US" w:eastAsia="zh-CN"/>
              </w:rPr>
              <w:t>不得分。</w:t>
            </w:r>
          </w:p>
        </w:tc>
      </w:tr>
      <w:tr w14:paraId="411BB1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198" w:hRule="atLeast"/>
          <w:jc w:val="center"/>
        </w:trPr>
        <w:tc>
          <w:tcPr>
            <w:tcW w:w="5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0BBBBE3D">
            <w:pPr>
              <w:spacing w:line="320" w:lineRule="exact"/>
              <w:jc w:val="center"/>
              <w:rPr>
                <w:rFonts w:hint="eastAsia" w:ascii="宋体" w:hAnsi="宋体" w:eastAsia="宋体" w:cs="宋体"/>
                <w:color w:val="000000"/>
                <w:kern w:val="20"/>
                <w:sz w:val="24"/>
                <w:szCs w:val="24"/>
                <w:lang w:val="en-US" w:eastAsia="zh-CN"/>
              </w:rPr>
            </w:pPr>
            <w:r>
              <w:rPr>
                <w:rFonts w:hint="eastAsia" w:ascii="宋体" w:hAnsi="宋体" w:cs="宋体"/>
                <w:color w:val="000000"/>
                <w:kern w:val="20"/>
                <w:sz w:val="24"/>
                <w:szCs w:val="24"/>
                <w:lang w:val="en-US" w:eastAsia="zh-CN"/>
              </w:rPr>
              <w:t>5</w:t>
            </w:r>
          </w:p>
        </w:tc>
        <w:tc>
          <w:tcPr>
            <w:tcW w:w="722"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456C5E34">
            <w:pPr>
              <w:spacing w:line="320" w:lineRule="exact"/>
              <w:jc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验收方案</w:t>
            </w:r>
          </w:p>
        </w:tc>
        <w:tc>
          <w:tcPr>
            <w:tcW w:w="771"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728888A2">
            <w:pPr>
              <w:spacing w:line="320" w:lineRule="exact"/>
              <w:jc w:val="center"/>
              <w:rPr>
                <w:rFonts w:hint="default"/>
                <w:sz w:val="24"/>
                <w:szCs w:val="24"/>
                <w:lang w:val="en-US" w:eastAsia="zh-CN"/>
              </w:rPr>
            </w:pPr>
            <w:r>
              <w:rPr>
                <w:rFonts w:hint="eastAsia"/>
                <w:sz w:val="24"/>
                <w:szCs w:val="24"/>
                <w:lang w:val="en-US" w:eastAsia="zh-CN"/>
              </w:rPr>
              <w:t>8</w:t>
            </w:r>
          </w:p>
        </w:tc>
        <w:tc>
          <w:tcPr>
            <w:tcW w:w="7353" w:type="dxa"/>
            <w:tcBorders>
              <w:top w:val="single" w:color="000000" w:sz="4" w:space="0"/>
              <w:left w:val="nil"/>
              <w:bottom w:val="single" w:color="000000" w:sz="4" w:space="0"/>
              <w:right w:val="single" w:color="000000" w:sz="4" w:space="0"/>
            </w:tcBorders>
            <w:noWrap w:val="0"/>
            <w:tcMar>
              <w:top w:w="80" w:type="dxa"/>
              <w:left w:w="80" w:type="dxa"/>
              <w:bottom w:w="80" w:type="dxa"/>
              <w:right w:w="216" w:type="dxa"/>
            </w:tcMar>
            <w:vAlign w:val="center"/>
          </w:tcPr>
          <w:p w14:paraId="373C494D">
            <w:pPr>
              <w:spacing w:line="320" w:lineRule="exact"/>
              <w:ind w:firstLine="480" w:firstLineChars="200"/>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Calibri" w:hAnsi="Calibri"/>
                <w:sz w:val="24"/>
                <w:szCs w:val="24"/>
              </w:rPr>
              <w:t>评标委员会根据各投标人</w:t>
            </w:r>
            <w:r>
              <w:rPr>
                <w:rFonts w:hint="eastAsia" w:asciiTheme="minorEastAsia" w:hAnsiTheme="minorEastAsia" w:eastAsiaTheme="minorEastAsia" w:cstheme="minorEastAsia"/>
                <w:b w:val="0"/>
                <w:bCs w:val="0"/>
                <w:color w:val="000000"/>
                <w:sz w:val="24"/>
                <w:szCs w:val="24"/>
                <w:highlight w:val="none"/>
                <w:lang w:val="en-US" w:eastAsia="zh-CN"/>
              </w:rPr>
              <w:t>提供的项目验收方案（包括验收目标、提交清单、验收方式、验收环境、验收不合格的处理程序等）</w:t>
            </w:r>
            <w:r>
              <w:rPr>
                <w:rFonts w:hint="eastAsia" w:ascii="Calibri" w:hAnsi="Calibri"/>
                <w:sz w:val="24"/>
                <w:szCs w:val="24"/>
              </w:rPr>
              <w:t>内容进行横向比较。</w:t>
            </w:r>
          </w:p>
          <w:p w14:paraId="2F3E50E2">
            <w:pPr>
              <w:spacing w:line="320" w:lineRule="exact"/>
              <w:ind w:firstLine="480" w:firstLineChars="200"/>
              <w:rPr>
                <w:rFonts w:hint="eastAsia" w:ascii="Calibri" w:hAnsi="Calibri"/>
                <w:sz w:val="24"/>
                <w:szCs w:val="24"/>
                <w:lang w:val="en-US" w:eastAsia="zh-CN"/>
              </w:rPr>
            </w:pPr>
            <w:r>
              <w:rPr>
                <w:rFonts w:hint="eastAsia" w:ascii="Calibri" w:hAnsi="Calibri"/>
                <w:sz w:val="24"/>
                <w:szCs w:val="24"/>
                <w:lang w:val="en-US" w:eastAsia="zh-CN"/>
              </w:rPr>
              <w:t>方案中有上述内容，方案内容理解到位并与采购需求对应，内容详实贴合，完全符合</w:t>
            </w:r>
            <w:r>
              <w:rPr>
                <w:rFonts w:hint="eastAsia"/>
                <w:sz w:val="24"/>
                <w:szCs w:val="24"/>
                <w:lang w:val="en-US" w:eastAsia="zh-CN"/>
              </w:rPr>
              <w:t>采购</w:t>
            </w:r>
            <w:r>
              <w:rPr>
                <w:rFonts w:hint="eastAsia" w:ascii="Calibri" w:hAnsi="Calibri"/>
                <w:sz w:val="24"/>
                <w:szCs w:val="24"/>
                <w:lang w:val="en-US" w:eastAsia="zh-CN"/>
              </w:rPr>
              <w:t>需求的得</w:t>
            </w:r>
            <w:r>
              <w:rPr>
                <w:rFonts w:hint="eastAsia"/>
                <w:sz w:val="24"/>
                <w:szCs w:val="24"/>
                <w:lang w:val="en-US" w:eastAsia="zh-CN"/>
              </w:rPr>
              <w:t>8</w:t>
            </w:r>
            <w:r>
              <w:rPr>
                <w:rFonts w:hint="eastAsia" w:ascii="Calibri" w:hAnsi="Calibri"/>
                <w:sz w:val="24"/>
                <w:szCs w:val="24"/>
                <w:lang w:val="en-US" w:eastAsia="zh-CN"/>
              </w:rPr>
              <w:t>分；方案内容均有涉及但不够详细，基本符合</w:t>
            </w:r>
            <w:r>
              <w:rPr>
                <w:rFonts w:hint="eastAsia"/>
                <w:sz w:val="24"/>
                <w:szCs w:val="24"/>
                <w:lang w:val="en-US" w:eastAsia="zh-CN"/>
              </w:rPr>
              <w:t>采购</w:t>
            </w:r>
            <w:r>
              <w:rPr>
                <w:rFonts w:hint="eastAsia" w:ascii="Calibri" w:hAnsi="Calibri"/>
                <w:sz w:val="24"/>
                <w:szCs w:val="24"/>
                <w:lang w:val="en-US" w:eastAsia="zh-CN"/>
              </w:rPr>
              <w:t>需求的得</w:t>
            </w:r>
            <w:r>
              <w:rPr>
                <w:rFonts w:hint="eastAsia"/>
                <w:sz w:val="24"/>
                <w:szCs w:val="24"/>
                <w:lang w:val="en-US" w:eastAsia="zh-CN"/>
              </w:rPr>
              <w:t>6</w:t>
            </w:r>
            <w:r>
              <w:rPr>
                <w:rFonts w:hint="eastAsia" w:ascii="Calibri" w:hAnsi="Calibri"/>
                <w:sz w:val="24"/>
                <w:szCs w:val="24"/>
                <w:lang w:val="en-US" w:eastAsia="zh-CN"/>
              </w:rPr>
              <w:t>分；方案中有上述内容，方案内容不完整、具有部分逻辑错误，各项工作要求理解有所欠缺的得</w:t>
            </w:r>
            <w:r>
              <w:rPr>
                <w:rFonts w:hint="eastAsia"/>
                <w:sz w:val="24"/>
                <w:szCs w:val="24"/>
                <w:lang w:val="en-US" w:eastAsia="zh-CN"/>
              </w:rPr>
              <w:t>4</w:t>
            </w:r>
            <w:r>
              <w:rPr>
                <w:rFonts w:hint="eastAsia" w:ascii="Calibri" w:hAnsi="Calibri"/>
                <w:sz w:val="24"/>
                <w:szCs w:val="24"/>
                <w:lang w:val="en-US" w:eastAsia="zh-CN"/>
              </w:rPr>
              <w:t>分</w:t>
            </w:r>
            <w:r>
              <w:rPr>
                <w:rFonts w:hint="eastAsia"/>
                <w:sz w:val="24"/>
                <w:szCs w:val="24"/>
                <w:lang w:val="en-US" w:eastAsia="zh-CN"/>
              </w:rPr>
              <w:t>；方</w:t>
            </w:r>
            <w:r>
              <w:rPr>
                <w:rFonts w:hint="eastAsia" w:ascii="Calibri" w:hAnsi="Calibri"/>
                <w:sz w:val="24"/>
                <w:szCs w:val="24"/>
                <w:lang w:val="en-US" w:eastAsia="zh-CN"/>
              </w:rPr>
              <w:t>案思路较混乱、目标设置不明确、对项目各项工作有所偏差、套用其他方案、凭空编造的</w:t>
            </w:r>
            <w:r>
              <w:rPr>
                <w:rFonts w:hint="eastAsia"/>
                <w:sz w:val="24"/>
                <w:szCs w:val="24"/>
                <w:lang w:val="en-US" w:eastAsia="zh-CN"/>
              </w:rPr>
              <w:t>及不提供方案的</w:t>
            </w:r>
            <w:r>
              <w:rPr>
                <w:rFonts w:hint="eastAsia" w:ascii="Calibri" w:hAnsi="Calibri"/>
                <w:sz w:val="24"/>
                <w:szCs w:val="24"/>
                <w:lang w:val="en-US" w:eastAsia="zh-CN"/>
              </w:rPr>
              <w:t>不得分。</w:t>
            </w:r>
            <w:r>
              <w:rPr>
                <w:rFonts w:hint="eastAsia" w:asciiTheme="minorEastAsia" w:hAnsiTheme="minorEastAsia" w:eastAsiaTheme="minorEastAsia" w:cstheme="minorEastAsia"/>
                <w:b w:val="0"/>
                <w:bCs w:val="0"/>
                <w:color w:val="000000"/>
                <w:sz w:val="24"/>
                <w:szCs w:val="24"/>
                <w:highlight w:val="none"/>
                <w:lang w:val="en-US" w:eastAsia="zh-CN"/>
              </w:rPr>
              <w:t xml:space="preserve"> </w:t>
            </w:r>
          </w:p>
        </w:tc>
      </w:tr>
      <w:tr w14:paraId="01266C9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198" w:hRule="atLeast"/>
          <w:jc w:val="center"/>
        </w:trPr>
        <w:tc>
          <w:tcPr>
            <w:tcW w:w="5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6BC7CDB">
            <w:pPr>
              <w:spacing w:line="320" w:lineRule="exact"/>
              <w:jc w:val="center"/>
              <w:rPr>
                <w:rFonts w:hint="eastAsia" w:ascii="宋体" w:hAnsi="宋体" w:eastAsia="宋体" w:cs="宋体"/>
                <w:color w:val="000000"/>
                <w:kern w:val="20"/>
                <w:sz w:val="24"/>
                <w:szCs w:val="24"/>
                <w:lang w:val="en-US" w:eastAsia="zh-CN"/>
              </w:rPr>
            </w:pPr>
            <w:r>
              <w:rPr>
                <w:rFonts w:hint="eastAsia" w:ascii="宋体" w:hAnsi="宋体" w:cs="宋体"/>
                <w:color w:val="000000"/>
                <w:kern w:val="20"/>
                <w:sz w:val="24"/>
                <w:szCs w:val="24"/>
                <w:lang w:val="en-US" w:eastAsia="zh-CN"/>
              </w:rPr>
              <w:t>6</w:t>
            </w:r>
          </w:p>
        </w:tc>
        <w:tc>
          <w:tcPr>
            <w:tcW w:w="722"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22E571C2">
            <w:pPr>
              <w:spacing w:line="320" w:lineRule="exact"/>
              <w:jc w:val="center"/>
              <w:rPr>
                <w:rFonts w:hint="eastAsia" w:ascii="Calibri" w:hAnsi="Calibri"/>
                <w:sz w:val="24"/>
                <w:szCs w:val="24"/>
              </w:rPr>
            </w:pPr>
            <w:r>
              <w:rPr>
                <w:rFonts w:hint="eastAsia" w:asciiTheme="minorEastAsia" w:hAnsiTheme="minorEastAsia" w:eastAsiaTheme="minorEastAsia" w:cstheme="minorEastAsia"/>
                <w:b w:val="0"/>
                <w:bCs w:val="0"/>
                <w:color w:val="000000"/>
                <w:sz w:val="24"/>
                <w:szCs w:val="24"/>
                <w:highlight w:val="none"/>
                <w:lang w:val="en-US" w:eastAsia="zh-CN"/>
              </w:rPr>
              <w:t>质量控制</w:t>
            </w:r>
          </w:p>
        </w:tc>
        <w:tc>
          <w:tcPr>
            <w:tcW w:w="771"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254A794A">
            <w:pPr>
              <w:spacing w:line="320" w:lineRule="exact"/>
              <w:jc w:val="center"/>
              <w:rPr>
                <w:rFonts w:hint="default"/>
                <w:sz w:val="24"/>
                <w:szCs w:val="24"/>
                <w:lang w:val="en-US" w:eastAsia="zh-CN"/>
              </w:rPr>
            </w:pPr>
            <w:r>
              <w:rPr>
                <w:rFonts w:hint="eastAsia"/>
                <w:sz w:val="24"/>
                <w:szCs w:val="24"/>
                <w:lang w:val="en-US" w:eastAsia="zh-CN"/>
              </w:rPr>
              <w:t>8</w:t>
            </w:r>
          </w:p>
        </w:tc>
        <w:tc>
          <w:tcPr>
            <w:tcW w:w="7353" w:type="dxa"/>
            <w:tcBorders>
              <w:top w:val="single" w:color="000000" w:sz="4" w:space="0"/>
              <w:left w:val="nil"/>
              <w:bottom w:val="single" w:color="000000" w:sz="4" w:space="0"/>
              <w:right w:val="single" w:color="000000" w:sz="4" w:space="0"/>
            </w:tcBorders>
            <w:noWrap w:val="0"/>
            <w:tcMar>
              <w:top w:w="80" w:type="dxa"/>
              <w:left w:w="80" w:type="dxa"/>
              <w:bottom w:w="80" w:type="dxa"/>
              <w:right w:w="216" w:type="dxa"/>
            </w:tcMar>
            <w:vAlign w:val="center"/>
          </w:tcPr>
          <w:p w14:paraId="4DA66788">
            <w:pPr>
              <w:keepNext w:val="0"/>
              <w:keepLines w:val="0"/>
              <w:pageBreakBefore w:val="0"/>
              <w:kinsoku/>
              <w:wordWrap/>
              <w:overflowPunct/>
              <w:topLinePunct w:val="0"/>
              <w:bidi w:val="0"/>
              <w:adjustRightInd/>
              <w:snapToGrid/>
              <w:ind w:left="63" w:leftChars="30" w:firstLine="480" w:firstLineChars="200"/>
              <w:textAlignment w:val="auto"/>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Calibri" w:hAnsi="Calibri"/>
                <w:sz w:val="24"/>
                <w:szCs w:val="24"/>
              </w:rPr>
              <w:t>评标委员会根据各投标人提供的</w:t>
            </w:r>
            <w:r>
              <w:rPr>
                <w:rFonts w:hint="eastAsia" w:asciiTheme="minorEastAsia" w:hAnsiTheme="minorEastAsia" w:eastAsiaTheme="minorEastAsia" w:cstheme="minorEastAsia"/>
                <w:b w:val="0"/>
                <w:bCs w:val="0"/>
                <w:color w:val="000000"/>
                <w:sz w:val="24"/>
                <w:szCs w:val="24"/>
                <w:highlight w:val="none"/>
                <w:lang w:val="en-US" w:eastAsia="zh-CN"/>
              </w:rPr>
              <w:t>项目质量控制方案（包括但不限于质量目标、质量管理方案、质量控制流程、供货过程中可能发生的环境、采购人紧急需求等突发状况的处理措施等）</w:t>
            </w:r>
            <w:r>
              <w:rPr>
                <w:rFonts w:hint="eastAsia" w:ascii="Calibri" w:hAnsi="Calibri"/>
                <w:sz w:val="24"/>
                <w:szCs w:val="24"/>
              </w:rPr>
              <w:t>内容进行横向比较。</w:t>
            </w:r>
          </w:p>
          <w:p w14:paraId="6EE7B807">
            <w:pPr>
              <w:spacing w:line="320" w:lineRule="exact"/>
              <w:ind w:firstLine="480" w:firstLineChars="200"/>
              <w:rPr>
                <w:rFonts w:hint="eastAsia" w:ascii="Calibri" w:hAnsi="Calibri"/>
                <w:sz w:val="24"/>
                <w:szCs w:val="24"/>
                <w:lang w:val="en-US" w:eastAsia="zh-CN"/>
              </w:rPr>
            </w:pPr>
            <w:r>
              <w:rPr>
                <w:rFonts w:hint="eastAsia" w:ascii="Calibri" w:hAnsi="Calibri"/>
                <w:sz w:val="24"/>
                <w:szCs w:val="24"/>
                <w:lang w:val="en-US" w:eastAsia="zh-CN"/>
              </w:rPr>
              <w:t>方案中有上述内容，方案内容理解到位并与采购需求对应，内容详实贴合，完全符合</w:t>
            </w:r>
            <w:r>
              <w:rPr>
                <w:rFonts w:hint="eastAsia"/>
                <w:sz w:val="24"/>
                <w:szCs w:val="24"/>
                <w:lang w:val="en-US" w:eastAsia="zh-CN"/>
              </w:rPr>
              <w:t>采购</w:t>
            </w:r>
            <w:r>
              <w:rPr>
                <w:rFonts w:hint="eastAsia" w:ascii="Calibri" w:hAnsi="Calibri"/>
                <w:sz w:val="24"/>
                <w:szCs w:val="24"/>
                <w:lang w:val="en-US" w:eastAsia="zh-CN"/>
              </w:rPr>
              <w:t>需求的得</w:t>
            </w:r>
            <w:r>
              <w:rPr>
                <w:rFonts w:hint="eastAsia"/>
                <w:sz w:val="24"/>
                <w:szCs w:val="24"/>
                <w:lang w:val="en-US" w:eastAsia="zh-CN"/>
              </w:rPr>
              <w:t>8</w:t>
            </w:r>
            <w:r>
              <w:rPr>
                <w:rFonts w:hint="eastAsia" w:ascii="Calibri" w:hAnsi="Calibri"/>
                <w:sz w:val="24"/>
                <w:szCs w:val="24"/>
                <w:lang w:val="en-US" w:eastAsia="zh-CN"/>
              </w:rPr>
              <w:t>分；方案内容均有涉及但不够详细，基本符合</w:t>
            </w:r>
            <w:r>
              <w:rPr>
                <w:rFonts w:hint="eastAsia"/>
                <w:sz w:val="24"/>
                <w:szCs w:val="24"/>
                <w:lang w:val="en-US" w:eastAsia="zh-CN"/>
              </w:rPr>
              <w:t>采购</w:t>
            </w:r>
            <w:r>
              <w:rPr>
                <w:rFonts w:hint="eastAsia" w:ascii="Calibri" w:hAnsi="Calibri"/>
                <w:sz w:val="24"/>
                <w:szCs w:val="24"/>
                <w:lang w:val="en-US" w:eastAsia="zh-CN"/>
              </w:rPr>
              <w:t>需求的得</w:t>
            </w:r>
            <w:r>
              <w:rPr>
                <w:rFonts w:hint="eastAsia"/>
                <w:sz w:val="24"/>
                <w:szCs w:val="24"/>
                <w:lang w:val="en-US" w:eastAsia="zh-CN"/>
              </w:rPr>
              <w:t>6</w:t>
            </w:r>
            <w:r>
              <w:rPr>
                <w:rFonts w:hint="eastAsia" w:ascii="Calibri" w:hAnsi="Calibri"/>
                <w:sz w:val="24"/>
                <w:szCs w:val="24"/>
                <w:lang w:val="en-US" w:eastAsia="zh-CN"/>
              </w:rPr>
              <w:t>分；方案中有上述内容，方案内容不完整、具有部分逻辑错误，各项工作要求理解有所欠缺的得</w:t>
            </w:r>
            <w:r>
              <w:rPr>
                <w:rFonts w:hint="eastAsia"/>
                <w:sz w:val="24"/>
                <w:szCs w:val="24"/>
                <w:lang w:val="en-US" w:eastAsia="zh-CN"/>
              </w:rPr>
              <w:t>4</w:t>
            </w:r>
            <w:r>
              <w:rPr>
                <w:rFonts w:hint="eastAsia" w:ascii="Calibri" w:hAnsi="Calibri"/>
                <w:sz w:val="24"/>
                <w:szCs w:val="24"/>
                <w:lang w:val="en-US" w:eastAsia="zh-CN"/>
              </w:rPr>
              <w:t>分</w:t>
            </w:r>
            <w:r>
              <w:rPr>
                <w:rFonts w:hint="eastAsia"/>
                <w:sz w:val="24"/>
                <w:szCs w:val="24"/>
                <w:lang w:val="en-US" w:eastAsia="zh-CN"/>
              </w:rPr>
              <w:t>；方</w:t>
            </w:r>
            <w:r>
              <w:rPr>
                <w:rFonts w:hint="eastAsia" w:ascii="Calibri" w:hAnsi="Calibri"/>
                <w:sz w:val="24"/>
                <w:szCs w:val="24"/>
                <w:lang w:val="en-US" w:eastAsia="zh-CN"/>
              </w:rPr>
              <w:t>案思路较混乱、目标设置不明确、对项目各项工作有所偏差、套用其他方案、凭空编造的</w:t>
            </w:r>
            <w:r>
              <w:rPr>
                <w:rFonts w:hint="eastAsia"/>
                <w:sz w:val="24"/>
                <w:szCs w:val="24"/>
                <w:lang w:val="en-US" w:eastAsia="zh-CN"/>
              </w:rPr>
              <w:t>及不提供方案的</w:t>
            </w:r>
            <w:r>
              <w:rPr>
                <w:rFonts w:hint="eastAsia" w:ascii="Calibri" w:hAnsi="Calibri"/>
                <w:sz w:val="24"/>
                <w:szCs w:val="24"/>
                <w:lang w:val="en-US" w:eastAsia="zh-CN"/>
              </w:rPr>
              <w:t>不得分。</w:t>
            </w:r>
          </w:p>
        </w:tc>
      </w:tr>
      <w:tr w14:paraId="2F1EBA1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885" w:hRule="atLeast"/>
          <w:jc w:val="center"/>
        </w:trPr>
        <w:tc>
          <w:tcPr>
            <w:tcW w:w="5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EE19EB9">
            <w:pPr>
              <w:spacing w:line="320" w:lineRule="exact"/>
              <w:jc w:val="center"/>
              <w:rPr>
                <w:rFonts w:hint="eastAsia" w:ascii="宋体" w:hAnsi="宋体" w:eastAsia="宋体" w:cs="宋体"/>
                <w:color w:val="000000"/>
                <w:kern w:val="20"/>
                <w:sz w:val="24"/>
                <w:szCs w:val="24"/>
                <w:lang w:val="en-US" w:eastAsia="zh-CN"/>
              </w:rPr>
            </w:pPr>
            <w:r>
              <w:rPr>
                <w:rFonts w:hint="eastAsia" w:ascii="宋体" w:hAnsi="宋体" w:cs="宋体"/>
                <w:color w:val="000000"/>
                <w:kern w:val="20"/>
                <w:sz w:val="24"/>
                <w:szCs w:val="24"/>
                <w:lang w:val="en-US" w:eastAsia="zh-CN"/>
              </w:rPr>
              <w:t>7</w:t>
            </w:r>
          </w:p>
        </w:tc>
        <w:tc>
          <w:tcPr>
            <w:tcW w:w="722"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4276F8F3">
            <w:pPr>
              <w:spacing w:line="320" w:lineRule="exact"/>
              <w:jc w:val="center"/>
              <w:rPr>
                <w:rFonts w:hint="eastAsia" w:ascii="Calibri" w:hAnsi="Calibri"/>
                <w:sz w:val="24"/>
                <w:szCs w:val="24"/>
              </w:rPr>
            </w:pPr>
            <w:r>
              <w:rPr>
                <w:rFonts w:hint="eastAsia" w:ascii="Calibri" w:hAnsi="Calibri"/>
                <w:sz w:val="24"/>
                <w:szCs w:val="24"/>
              </w:rPr>
              <w:t>售后方案</w:t>
            </w:r>
          </w:p>
        </w:tc>
        <w:tc>
          <w:tcPr>
            <w:tcW w:w="771"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0C078CAF">
            <w:pPr>
              <w:spacing w:line="320" w:lineRule="exact"/>
              <w:jc w:val="center"/>
              <w:rPr>
                <w:rFonts w:hint="default" w:ascii="Calibri" w:hAnsi="Calibri" w:eastAsia="宋体"/>
                <w:sz w:val="24"/>
                <w:szCs w:val="24"/>
                <w:lang w:val="en-US" w:eastAsia="zh-CN"/>
              </w:rPr>
            </w:pPr>
            <w:r>
              <w:rPr>
                <w:rFonts w:hint="eastAsia"/>
                <w:sz w:val="24"/>
                <w:szCs w:val="24"/>
                <w:lang w:val="en-US" w:eastAsia="zh-CN"/>
              </w:rPr>
              <w:t>7</w:t>
            </w:r>
          </w:p>
        </w:tc>
        <w:tc>
          <w:tcPr>
            <w:tcW w:w="7353" w:type="dxa"/>
            <w:tcBorders>
              <w:top w:val="single" w:color="000000" w:sz="4" w:space="0"/>
              <w:left w:val="nil"/>
              <w:bottom w:val="single" w:color="000000" w:sz="4" w:space="0"/>
              <w:right w:val="single" w:color="000000" w:sz="4" w:space="0"/>
            </w:tcBorders>
            <w:noWrap w:val="0"/>
            <w:tcMar>
              <w:top w:w="80" w:type="dxa"/>
              <w:left w:w="80" w:type="dxa"/>
              <w:bottom w:w="80" w:type="dxa"/>
              <w:right w:w="216" w:type="dxa"/>
            </w:tcMar>
            <w:vAlign w:val="center"/>
          </w:tcPr>
          <w:p w14:paraId="7355EFC6">
            <w:pPr>
              <w:keepNext w:val="0"/>
              <w:keepLines w:val="0"/>
              <w:pageBreakBefore w:val="0"/>
              <w:kinsoku/>
              <w:wordWrap/>
              <w:overflowPunct/>
              <w:topLinePunct w:val="0"/>
              <w:bidi w:val="0"/>
              <w:adjustRightInd/>
              <w:snapToGrid/>
              <w:ind w:left="63" w:leftChars="30" w:firstLine="480" w:firstLineChars="200"/>
              <w:textAlignment w:val="auto"/>
              <w:rPr>
                <w:rFonts w:hint="default" w:ascii="Calibri" w:hAnsi="Calibri" w:eastAsia="宋体"/>
                <w:sz w:val="24"/>
                <w:szCs w:val="24"/>
                <w:lang w:val="en-US" w:eastAsia="zh-CN"/>
              </w:rPr>
            </w:pPr>
            <w:r>
              <w:rPr>
                <w:rFonts w:hint="eastAsia" w:ascii="Calibri" w:hAnsi="Calibri"/>
                <w:sz w:val="24"/>
                <w:szCs w:val="24"/>
              </w:rPr>
              <w:t>评标委员会根据投标人提供的售后方案</w:t>
            </w:r>
            <w:r>
              <w:rPr>
                <w:rFonts w:hint="eastAsia"/>
                <w:sz w:val="24"/>
                <w:szCs w:val="24"/>
                <w:lang w:eastAsia="zh-CN"/>
              </w:rPr>
              <w:t>（</w:t>
            </w:r>
            <w:r>
              <w:rPr>
                <w:rFonts w:hint="eastAsia" w:asciiTheme="minorEastAsia" w:hAnsiTheme="minorEastAsia" w:eastAsiaTheme="minorEastAsia" w:cstheme="minorEastAsia"/>
                <w:b w:val="0"/>
                <w:bCs w:val="0"/>
                <w:color w:val="000000"/>
                <w:sz w:val="24"/>
                <w:szCs w:val="24"/>
                <w:highlight w:val="none"/>
                <w:lang w:val="en-US" w:eastAsia="zh-CN"/>
              </w:rPr>
              <w:t>包括但不限于售后服务范围、售后服务内容、售后服务点设置、售后服务人员配备、响应时间、售后服务承诺等）</w:t>
            </w:r>
            <w:r>
              <w:rPr>
                <w:rFonts w:hint="eastAsia" w:ascii="Calibri" w:hAnsi="Calibri"/>
                <w:sz w:val="24"/>
                <w:szCs w:val="24"/>
              </w:rPr>
              <w:t>内容进行横向比较。</w:t>
            </w:r>
          </w:p>
          <w:p w14:paraId="49A42C71">
            <w:pPr>
              <w:spacing w:line="320" w:lineRule="exact"/>
              <w:ind w:firstLine="480" w:firstLineChars="200"/>
              <w:rPr>
                <w:rFonts w:ascii="Calibri" w:hAnsi="Calibri"/>
                <w:sz w:val="24"/>
                <w:szCs w:val="24"/>
              </w:rPr>
            </w:pPr>
            <w:r>
              <w:rPr>
                <w:rFonts w:hint="eastAsia" w:ascii="Calibri" w:hAnsi="Calibri"/>
                <w:sz w:val="24"/>
                <w:szCs w:val="24"/>
                <w:lang w:val="en-US" w:eastAsia="zh-CN"/>
              </w:rPr>
              <w:t>方案中有上述内容，方案内容理解到位并与采购需求对应，内容详实贴合，完全符合</w:t>
            </w:r>
            <w:r>
              <w:rPr>
                <w:rFonts w:hint="eastAsia"/>
                <w:sz w:val="24"/>
                <w:szCs w:val="24"/>
                <w:lang w:val="en-US" w:eastAsia="zh-CN"/>
              </w:rPr>
              <w:t>采购</w:t>
            </w:r>
            <w:r>
              <w:rPr>
                <w:rFonts w:hint="eastAsia" w:ascii="Calibri" w:hAnsi="Calibri"/>
                <w:sz w:val="24"/>
                <w:szCs w:val="24"/>
                <w:lang w:val="en-US" w:eastAsia="zh-CN"/>
              </w:rPr>
              <w:t>需求的得</w:t>
            </w:r>
            <w:r>
              <w:rPr>
                <w:rFonts w:hint="eastAsia"/>
                <w:sz w:val="24"/>
                <w:szCs w:val="24"/>
                <w:lang w:val="en-US" w:eastAsia="zh-CN"/>
              </w:rPr>
              <w:t>7</w:t>
            </w:r>
            <w:r>
              <w:rPr>
                <w:rFonts w:hint="eastAsia" w:ascii="Calibri" w:hAnsi="Calibri"/>
                <w:sz w:val="24"/>
                <w:szCs w:val="24"/>
                <w:lang w:val="en-US" w:eastAsia="zh-CN"/>
              </w:rPr>
              <w:t>分；方案内容均有涉及但不够详细，基本符合</w:t>
            </w:r>
            <w:r>
              <w:rPr>
                <w:rFonts w:hint="eastAsia"/>
                <w:sz w:val="24"/>
                <w:szCs w:val="24"/>
                <w:lang w:val="en-US" w:eastAsia="zh-CN"/>
              </w:rPr>
              <w:t>采购</w:t>
            </w:r>
            <w:r>
              <w:rPr>
                <w:rFonts w:hint="eastAsia" w:ascii="Calibri" w:hAnsi="Calibri"/>
                <w:sz w:val="24"/>
                <w:szCs w:val="24"/>
                <w:lang w:val="en-US" w:eastAsia="zh-CN"/>
              </w:rPr>
              <w:t>需求的得</w:t>
            </w:r>
            <w:r>
              <w:rPr>
                <w:rFonts w:hint="eastAsia"/>
                <w:sz w:val="24"/>
                <w:szCs w:val="24"/>
                <w:lang w:val="en-US" w:eastAsia="zh-CN"/>
              </w:rPr>
              <w:t>5</w:t>
            </w:r>
            <w:r>
              <w:rPr>
                <w:rFonts w:hint="eastAsia" w:ascii="Calibri" w:hAnsi="Calibri"/>
                <w:sz w:val="24"/>
                <w:szCs w:val="24"/>
                <w:lang w:val="en-US" w:eastAsia="zh-CN"/>
              </w:rPr>
              <w:t>分；方案中有上述内容，方案内容不完整、具有部分逻辑错误，各项工作要求理解有所欠缺的得</w:t>
            </w:r>
            <w:r>
              <w:rPr>
                <w:rFonts w:hint="eastAsia"/>
                <w:sz w:val="24"/>
                <w:szCs w:val="24"/>
                <w:lang w:val="en-US" w:eastAsia="zh-CN"/>
              </w:rPr>
              <w:t>3</w:t>
            </w:r>
            <w:r>
              <w:rPr>
                <w:rFonts w:hint="eastAsia" w:ascii="Calibri" w:hAnsi="Calibri"/>
                <w:sz w:val="24"/>
                <w:szCs w:val="24"/>
                <w:lang w:val="en-US" w:eastAsia="zh-CN"/>
              </w:rPr>
              <w:t>分</w:t>
            </w:r>
            <w:r>
              <w:rPr>
                <w:rFonts w:hint="eastAsia"/>
                <w:sz w:val="24"/>
                <w:szCs w:val="24"/>
                <w:lang w:val="en-US" w:eastAsia="zh-CN"/>
              </w:rPr>
              <w:t>；方</w:t>
            </w:r>
            <w:r>
              <w:rPr>
                <w:rFonts w:hint="eastAsia" w:ascii="Calibri" w:hAnsi="Calibri"/>
                <w:sz w:val="24"/>
                <w:szCs w:val="24"/>
                <w:lang w:val="en-US" w:eastAsia="zh-CN"/>
              </w:rPr>
              <w:t>案思路较混乱、目标设置不明确、对项目各项工作有所偏差、套用其他方案、凭空编造的</w:t>
            </w:r>
            <w:r>
              <w:rPr>
                <w:rFonts w:hint="eastAsia"/>
                <w:sz w:val="24"/>
                <w:szCs w:val="24"/>
                <w:lang w:val="en-US" w:eastAsia="zh-CN"/>
              </w:rPr>
              <w:t>及不提供方案的</w:t>
            </w:r>
            <w:r>
              <w:rPr>
                <w:rFonts w:hint="eastAsia" w:ascii="Calibri" w:hAnsi="Calibri"/>
                <w:sz w:val="24"/>
                <w:szCs w:val="24"/>
                <w:lang w:val="en-US" w:eastAsia="zh-CN"/>
              </w:rPr>
              <w:t>不得分。</w:t>
            </w:r>
          </w:p>
        </w:tc>
      </w:tr>
      <w:tr w14:paraId="4F606A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885" w:hRule="atLeast"/>
          <w:jc w:val="center"/>
        </w:trPr>
        <w:tc>
          <w:tcPr>
            <w:tcW w:w="5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5DF8DC24">
            <w:pPr>
              <w:spacing w:line="320" w:lineRule="exact"/>
              <w:jc w:val="center"/>
              <w:rPr>
                <w:rFonts w:hint="default" w:ascii="宋体" w:hAnsi="宋体" w:eastAsia="宋体" w:cs="宋体"/>
                <w:color w:val="000000"/>
                <w:kern w:val="20"/>
                <w:sz w:val="24"/>
                <w:szCs w:val="24"/>
                <w:lang w:val="en-US" w:eastAsia="zh-CN"/>
              </w:rPr>
            </w:pPr>
            <w:r>
              <w:rPr>
                <w:rFonts w:hint="eastAsia" w:ascii="宋体" w:hAnsi="宋体" w:cs="宋体"/>
                <w:color w:val="000000"/>
                <w:kern w:val="20"/>
                <w:sz w:val="24"/>
                <w:szCs w:val="24"/>
                <w:lang w:val="en-US" w:eastAsia="zh-CN"/>
              </w:rPr>
              <w:t>8</w:t>
            </w:r>
          </w:p>
        </w:tc>
        <w:tc>
          <w:tcPr>
            <w:tcW w:w="722"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2AA8B377">
            <w:pPr>
              <w:spacing w:line="320" w:lineRule="exact"/>
              <w:jc w:val="center"/>
              <w:rPr>
                <w:rFonts w:hint="eastAsia" w:ascii="Calibri" w:hAnsi="Calibri"/>
                <w:sz w:val="24"/>
                <w:szCs w:val="24"/>
              </w:rPr>
            </w:pPr>
            <w:r>
              <w:rPr>
                <w:rFonts w:hint="eastAsia" w:asciiTheme="minorEastAsia" w:hAnsiTheme="minorEastAsia" w:eastAsiaTheme="minorEastAsia" w:cstheme="minorEastAsia"/>
                <w:sz w:val="24"/>
                <w:szCs w:val="24"/>
              </w:rPr>
              <w:t>节能环保</w:t>
            </w:r>
          </w:p>
        </w:tc>
        <w:tc>
          <w:tcPr>
            <w:tcW w:w="771" w:type="dxa"/>
            <w:tcBorders>
              <w:top w:val="single" w:color="000000" w:sz="4" w:space="0"/>
              <w:left w:val="nil"/>
              <w:bottom w:val="single" w:color="000000" w:sz="4" w:space="0"/>
              <w:right w:val="single" w:color="000000" w:sz="4" w:space="0"/>
            </w:tcBorders>
            <w:noWrap w:val="0"/>
            <w:tcMar>
              <w:top w:w="80" w:type="dxa"/>
              <w:left w:w="80" w:type="dxa"/>
              <w:bottom w:w="80" w:type="dxa"/>
              <w:right w:w="80" w:type="dxa"/>
            </w:tcMar>
            <w:vAlign w:val="center"/>
          </w:tcPr>
          <w:p w14:paraId="4BF58BDD">
            <w:pPr>
              <w:keepNext w:val="0"/>
              <w:keepLines w:val="0"/>
              <w:pageBreakBefore w:val="0"/>
              <w:kinsoku/>
              <w:wordWrap/>
              <w:overflowPunct/>
              <w:topLinePunct w:val="0"/>
              <w:bidi w:val="0"/>
              <w:adjustRightInd/>
              <w:snapToGrid/>
              <w:jc w:val="center"/>
              <w:textAlignment w:val="auto"/>
              <w:rPr>
                <w:rFonts w:hint="eastAsia" w:ascii="Calibri" w:hAnsi="Calibri" w:eastAsia="宋体"/>
                <w:sz w:val="24"/>
                <w:szCs w:val="24"/>
                <w:lang w:val="en-US" w:eastAsia="zh-CN"/>
              </w:rPr>
            </w:pPr>
            <w:r>
              <w:rPr>
                <w:rFonts w:hint="eastAsia"/>
                <w:sz w:val="24"/>
                <w:szCs w:val="24"/>
                <w:lang w:val="en-US" w:eastAsia="zh-CN"/>
              </w:rPr>
              <w:t>2</w:t>
            </w:r>
          </w:p>
        </w:tc>
        <w:tc>
          <w:tcPr>
            <w:tcW w:w="7353" w:type="dxa"/>
            <w:tcBorders>
              <w:top w:val="single" w:color="000000" w:sz="4" w:space="0"/>
              <w:left w:val="nil"/>
              <w:bottom w:val="single" w:color="000000" w:sz="4" w:space="0"/>
              <w:right w:val="single" w:color="000000" w:sz="4" w:space="0"/>
            </w:tcBorders>
            <w:noWrap w:val="0"/>
            <w:tcMar>
              <w:top w:w="80" w:type="dxa"/>
              <w:left w:w="80" w:type="dxa"/>
              <w:bottom w:w="80" w:type="dxa"/>
              <w:right w:w="216" w:type="dxa"/>
            </w:tcMar>
            <w:vAlign w:val="center"/>
          </w:tcPr>
          <w:p w14:paraId="6D4BB98D">
            <w:pPr>
              <w:pStyle w:val="218"/>
              <w:keepNext w:val="0"/>
              <w:keepLines w:val="0"/>
              <w:pageBreakBefore w:val="0"/>
              <w:kinsoku/>
              <w:wordWrap/>
              <w:overflowPunct/>
              <w:topLinePunct w:val="0"/>
              <w:bidi w:val="0"/>
              <w:adjustRightInd/>
              <w:snapToGrid/>
              <w:spacing w:line="32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产品属于财政部、国家发改委公布的“节能产品品目清单”范围内的，投标人提供国家确定的认证机构出具的、处于有效期之内的该节能产品的有1个得0.5分，最多得1分。须提供认证证书原件彩色扫描件加盖投标人公章，否则不得分；如投标产品均属于政府强制采购节能产品品目清单范围内，本项不得分。</w:t>
            </w:r>
          </w:p>
          <w:p w14:paraId="0985CC0E">
            <w:pPr>
              <w:keepNext w:val="0"/>
              <w:keepLines w:val="0"/>
              <w:pageBreakBefore w:val="0"/>
              <w:widowControl/>
              <w:kinsoku/>
              <w:wordWrap/>
              <w:overflowPunct/>
              <w:topLinePunct w:val="0"/>
              <w:bidi w:val="0"/>
              <w:adjustRightInd/>
              <w:snapToGrid/>
              <w:ind w:left="0" w:leftChars="0" w:firstLine="480" w:firstLineChars="200"/>
              <w:textAlignment w:val="auto"/>
              <w:rPr>
                <w:rFonts w:ascii="Calibri" w:hAnsi="Calibri"/>
                <w:sz w:val="24"/>
                <w:szCs w:val="24"/>
              </w:rPr>
            </w:pPr>
            <w:r>
              <w:rPr>
                <w:rFonts w:hint="eastAsia" w:asciiTheme="minorEastAsia" w:hAnsiTheme="minorEastAsia" w:eastAsiaTheme="minorEastAsia" w:cstheme="minorEastAsia"/>
                <w:sz w:val="24"/>
                <w:szCs w:val="24"/>
              </w:rPr>
              <w:t>2、投标产品属于财政部、生态环境部公布的“环境标志产品品目清单”范围内的，投标人提供国家确定的认证机构出具的、处于有效期内的该环保产品认证证书的，有1个得0.5分，最多得1分。须提供认证证书原件彩色扫描件加盖投标人公章，否则不得分。</w:t>
            </w:r>
          </w:p>
        </w:tc>
      </w:tr>
    </w:tbl>
    <w:p w14:paraId="46BFD931">
      <w:pPr>
        <w:snapToGrid w:val="0"/>
        <w:spacing w:line="320" w:lineRule="exact"/>
        <w:ind w:firstLine="442" w:firstLineChars="200"/>
        <w:rPr>
          <w:rFonts w:hint="eastAsia" w:ascii="宋体" w:hAnsi="宋体" w:cs="宋体"/>
          <w:b/>
          <w:snapToGrid w:val="0"/>
          <w:color w:val="FF0000"/>
          <w:sz w:val="22"/>
          <w:szCs w:val="21"/>
        </w:rPr>
      </w:pPr>
    </w:p>
    <w:p w14:paraId="2CDC4185">
      <w:pPr>
        <w:keepNext w:val="0"/>
        <w:keepLines w:val="0"/>
        <w:pageBreakBefore w:val="0"/>
        <w:widowControl/>
        <w:kinsoku/>
        <w:wordWrap/>
        <w:overflowPunct/>
        <w:topLinePunct w:val="0"/>
        <w:bidi w:val="0"/>
        <w:adjustRightInd/>
        <w:snapToGrid/>
        <w:ind w:left="0" w:leftChars="0" w:firstLine="482" w:firstLineChars="200"/>
        <w:textAlignment w:val="auto"/>
        <w:rPr>
          <w:rFonts w:hint="eastAsia" w:asciiTheme="minorEastAsia" w:hAnsiTheme="minorEastAsia" w:eastAsiaTheme="minorEastAsia" w:cstheme="minorEastAsia"/>
          <w:b/>
          <w:bCs/>
          <w:sz w:val="24"/>
          <w:szCs w:val="24"/>
          <w:highlight w:val="yellow"/>
        </w:rPr>
      </w:pPr>
      <w:r>
        <w:rPr>
          <w:rFonts w:hint="eastAsia" w:asciiTheme="minorEastAsia" w:hAnsiTheme="minorEastAsia" w:eastAsiaTheme="minorEastAsia" w:cstheme="minorEastAsia"/>
          <w:b/>
          <w:bCs/>
          <w:sz w:val="24"/>
          <w:szCs w:val="24"/>
          <w:highlight w:val="yellow"/>
        </w:rPr>
        <w:t>注：投标文件评分标准材料要求：投标人提供证明材料需彩色扫描件加盖投标人红色公章（如原件是彩色件，则扫描件须是彩色）。否则不能得分。招标人有权在中标公示期间内（中标公示或质疑期间及其他采购人明确要求的时间内）对中标人提供的与本评分办法相关的材料或技术参数响应等评分依据（原件）的真实性进行复查，如未在采购人规定的时间内提交，采购人有权根据政府采购法律法规处理。如发现有通过提供虚假证明材料或响应获得分值，将取消中标资格，同时，采购人保留重新采购或按照新的排名顺序重新确定中标人的权利。并提请监督机构按照政府采购相关法规处理。</w:t>
      </w:r>
    </w:p>
    <w:p w14:paraId="3E684037">
      <w:pPr>
        <w:keepNext w:val="0"/>
        <w:keepLines w:val="0"/>
        <w:pageBreakBefore w:val="0"/>
        <w:widowControl/>
        <w:kinsoku/>
        <w:wordWrap/>
        <w:overflowPunct/>
        <w:topLinePunct w:val="0"/>
        <w:bidi w:val="0"/>
        <w:adjustRightInd/>
        <w:snapToGrid/>
        <w:ind w:left="0" w:leftChars="0"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特别说明：</w:t>
      </w:r>
    </w:p>
    <w:p w14:paraId="390F91AC">
      <w:pPr>
        <w:keepNext w:val="0"/>
        <w:keepLines w:val="0"/>
        <w:pageBreakBefore w:val="0"/>
        <w:widowControl/>
        <w:kinsoku/>
        <w:wordWrap/>
        <w:overflowPunct/>
        <w:topLinePunct w:val="0"/>
        <w:bidi w:val="0"/>
        <w:adjustRightInd/>
        <w:snapToGrid/>
        <w:ind w:left="0" w:leftChars="0" w:firstLine="480" w:firstLineChars="20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val="en-US" w:eastAsia="zh-CN"/>
        </w:rPr>
        <w:t>1</w:t>
      </w:r>
      <w:r>
        <w:rPr>
          <w:rFonts w:hint="eastAsia" w:asciiTheme="minorEastAsia" w:hAnsiTheme="minorEastAsia" w:eastAsiaTheme="minorEastAsia" w:cstheme="minorEastAsia"/>
          <w:b w:val="0"/>
          <w:bCs w:val="0"/>
          <w:sz w:val="24"/>
          <w:szCs w:val="24"/>
        </w:rPr>
        <w:t>、证书正在进行年检无法提供证明材料的，应提供相关行政主管部门的受理意见证明、相应官方网站查询结果等相关的有效证明材料。</w:t>
      </w:r>
    </w:p>
    <w:p w14:paraId="43B35C49">
      <w:pPr>
        <w:keepNext w:val="0"/>
        <w:keepLines w:val="0"/>
        <w:pageBreakBefore w:val="0"/>
        <w:widowControl/>
        <w:kinsoku/>
        <w:wordWrap/>
        <w:overflowPunct/>
        <w:topLinePunct w:val="0"/>
        <w:bidi w:val="0"/>
        <w:adjustRightInd/>
        <w:snapToGrid/>
        <w:ind w:left="0" w:leftChars="0" w:firstLine="480" w:firstLineChars="20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val="en-US" w:eastAsia="zh-CN"/>
        </w:rPr>
        <w:t>2</w:t>
      </w:r>
      <w:r>
        <w:rPr>
          <w:rFonts w:hint="eastAsia" w:asciiTheme="minorEastAsia" w:hAnsiTheme="minorEastAsia" w:eastAsiaTheme="minorEastAsia" w:cstheme="minorEastAsia"/>
          <w:b w:val="0"/>
          <w:bCs w:val="0"/>
          <w:sz w:val="24"/>
          <w:szCs w:val="24"/>
        </w:rPr>
        <w:t>、评分标准中涉及的证书、检测报告等证明材料应在有效期内，且在招标文件上网前取得。</w:t>
      </w:r>
    </w:p>
    <w:p w14:paraId="6D0DD6A2">
      <w:pPr>
        <w:keepNext w:val="0"/>
        <w:keepLines w:val="0"/>
        <w:pageBreakBefore w:val="0"/>
        <w:widowControl/>
        <w:kinsoku/>
        <w:wordWrap/>
        <w:overflowPunct/>
        <w:topLinePunct w:val="0"/>
        <w:bidi w:val="0"/>
        <w:adjustRightInd/>
        <w:snapToGrid/>
        <w:ind w:left="0" w:leftChars="0" w:firstLine="482" w:firstLineChars="200"/>
        <w:textAlignment w:val="auto"/>
        <w:rPr>
          <w:rFonts w:hint="eastAsia" w:asciiTheme="minorEastAsia" w:hAnsiTheme="minorEastAsia" w:eastAsiaTheme="minorEastAsia" w:cstheme="minorEastAsia"/>
          <w:b/>
          <w:bCs/>
          <w:sz w:val="24"/>
          <w:szCs w:val="24"/>
        </w:rPr>
      </w:pPr>
    </w:p>
    <w:p w14:paraId="0D413F48">
      <w:pPr>
        <w:rPr>
          <w:rFonts w:hint="eastAsia"/>
        </w:rPr>
      </w:pPr>
    </w:p>
    <w:p w14:paraId="4DE5F409">
      <w:pPr>
        <w:pStyle w:val="2"/>
        <w:jc w:val="center"/>
        <w:outlineLvl w:val="9"/>
        <w:rPr>
          <w:rFonts w:hint="eastAsia"/>
        </w:rPr>
      </w:pPr>
      <w:bookmarkStart w:id="255" w:name="_Toc29678"/>
      <w:bookmarkStart w:id="256" w:name="_Toc166173725"/>
    </w:p>
    <w:p w14:paraId="2B50AAF6">
      <w:pPr>
        <w:rPr>
          <w:rFonts w:hint="eastAsia"/>
        </w:rPr>
      </w:pPr>
    </w:p>
    <w:p w14:paraId="7B1B9D02">
      <w:pPr>
        <w:pStyle w:val="14"/>
        <w:rPr>
          <w:rFonts w:hint="eastAsia"/>
        </w:rPr>
      </w:pPr>
    </w:p>
    <w:p w14:paraId="67147CA8">
      <w:pPr>
        <w:rPr>
          <w:rFonts w:hint="eastAsia"/>
        </w:rPr>
      </w:pPr>
    </w:p>
    <w:p w14:paraId="54A18815">
      <w:pPr>
        <w:pStyle w:val="14"/>
        <w:rPr>
          <w:rFonts w:hint="eastAsia"/>
        </w:rPr>
      </w:pPr>
    </w:p>
    <w:p w14:paraId="04F36179">
      <w:pPr>
        <w:pStyle w:val="15"/>
        <w:rPr>
          <w:rFonts w:hint="eastAsia"/>
        </w:rPr>
      </w:pPr>
    </w:p>
    <w:p w14:paraId="57EDD054">
      <w:pPr>
        <w:pStyle w:val="17"/>
        <w:rPr>
          <w:rFonts w:hint="eastAsia"/>
        </w:rPr>
      </w:pPr>
    </w:p>
    <w:p w14:paraId="65EF5AC1">
      <w:pPr>
        <w:rPr>
          <w:rFonts w:hint="eastAsia"/>
        </w:rPr>
      </w:pPr>
    </w:p>
    <w:p w14:paraId="3B68D090">
      <w:pPr>
        <w:pStyle w:val="46"/>
        <w:rPr>
          <w:rFonts w:hint="eastAsia"/>
        </w:rPr>
      </w:pPr>
    </w:p>
    <w:p w14:paraId="6FB453A0">
      <w:pPr>
        <w:pStyle w:val="46"/>
        <w:rPr>
          <w:rFonts w:hint="eastAsia"/>
        </w:rPr>
      </w:pPr>
    </w:p>
    <w:p w14:paraId="07C60894">
      <w:pPr>
        <w:pStyle w:val="46"/>
        <w:rPr>
          <w:rFonts w:hint="eastAsia"/>
        </w:rPr>
      </w:pPr>
    </w:p>
    <w:p w14:paraId="43B708E0">
      <w:pPr>
        <w:pStyle w:val="46"/>
        <w:rPr>
          <w:rFonts w:hint="eastAsia"/>
        </w:rPr>
      </w:pPr>
    </w:p>
    <w:p w14:paraId="45425637">
      <w:pPr>
        <w:pStyle w:val="46"/>
        <w:rPr>
          <w:rFonts w:hint="eastAsia"/>
        </w:rPr>
      </w:pPr>
    </w:p>
    <w:p w14:paraId="3509E247">
      <w:pPr>
        <w:pStyle w:val="46"/>
        <w:rPr>
          <w:rFonts w:hint="eastAsia"/>
        </w:rPr>
      </w:pPr>
    </w:p>
    <w:p w14:paraId="1C96256F">
      <w:pPr>
        <w:pStyle w:val="46"/>
        <w:rPr>
          <w:rFonts w:hint="eastAsia"/>
        </w:rPr>
      </w:pPr>
    </w:p>
    <w:p w14:paraId="27B20CA5">
      <w:pPr>
        <w:pStyle w:val="46"/>
        <w:rPr>
          <w:rFonts w:hint="eastAsia"/>
        </w:rPr>
      </w:pPr>
    </w:p>
    <w:p w14:paraId="57E3293A">
      <w:pPr>
        <w:pStyle w:val="46"/>
        <w:rPr>
          <w:rFonts w:hint="eastAsia"/>
        </w:rPr>
      </w:pPr>
    </w:p>
    <w:p w14:paraId="5A82D409">
      <w:pPr>
        <w:pStyle w:val="46"/>
        <w:rPr>
          <w:rFonts w:hint="eastAsia"/>
        </w:rPr>
      </w:pPr>
    </w:p>
    <w:p w14:paraId="5854AE48">
      <w:pPr>
        <w:pStyle w:val="46"/>
        <w:rPr>
          <w:rFonts w:hint="eastAsia"/>
        </w:rPr>
      </w:pPr>
    </w:p>
    <w:p w14:paraId="3EFA1DC8">
      <w:pPr>
        <w:pStyle w:val="14"/>
        <w:rPr>
          <w:rFonts w:hint="eastAsia"/>
        </w:rPr>
      </w:pPr>
    </w:p>
    <w:p w14:paraId="463BDA26">
      <w:pPr>
        <w:pStyle w:val="2"/>
        <w:jc w:val="center"/>
        <w:rPr>
          <w:rFonts w:hint="eastAsia"/>
        </w:rPr>
      </w:pPr>
      <w:r>
        <w:rPr>
          <w:rFonts w:hint="eastAsia"/>
        </w:rPr>
        <w:t>第六章  投标</w:t>
      </w:r>
      <w:bookmarkEnd w:id="249"/>
      <w:bookmarkEnd w:id="250"/>
      <w:bookmarkEnd w:id="251"/>
      <w:r>
        <w:rPr>
          <w:rFonts w:hint="eastAsia"/>
        </w:rPr>
        <w:t>文件格式</w:t>
      </w:r>
      <w:bookmarkEnd w:id="255"/>
      <w:bookmarkEnd w:id="256"/>
    </w:p>
    <w:p w14:paraId="2CF189B4">
      <w:pPr>
        <w:jc w:val="center"/>
        <w:rPr>
          <w:rFonts w:ascii="宋体" w:hAnsi="宋体"/>
          <w:b/>
          <w:color w:val="000000"/>
          <w:sz w:val="72"/>
          <w:szCs w:val="21"/>
        </w:rPr>
      </w:pPr>
      <w:bookmarkStart w:id="257" w:name="_Hlt26955039"/>
      <w:bookmarkEnd w:id="257"/>
      <w:bookmarkStart w:id="258" w:name="_Hlt26671244"/>
      <w:bookmarkEnd w:id="258"/>
      <w:bookmarkStart w:id="259" w:name="_Toc49090576"/>
      <w:bookmarkStart w:id="260" w:name="_Toc26554094"/>
      <w:bookmarkStart w:id="261" w:name="_Toc120614282"/>
    </w:p>
    <w:p w14:paraId="046F4332">
      <w:pPr>
        <w:jc w:val="center"/>
        <w:rPr>
          <w:rFonts w:ascii="宋体" w:hAnsi="宋体"/>
          <w:b/>
          <w:color w:val="000000"/>
          <w:sz w:val="72"/>
          <w:szCs w:val="21"/>
        </w:rPr>
      </w:pPr>
      <w:r>
        <w:rPr>
          <w:rFonts w:hint="eastAsia" w:ascii="宋体" w:hAnsi="宋体"/>
          <w:b/>
          <w:color w:val="000000"/>
          <w:sz w:val="72"/>
          <w:szCs w:val="21"/>
        </w:rPr>
        <w:t>投  标  文  件</w:t>
      </w:r>
    </w:p>
    <w:p w14:paraId="5BDB9452">
      <w:pPr>
        <w:jc w:val="center"/>
        <w:rPr>
          <w:rFonts w:ascii="宋体" w:hAnsi="宋体"/>
          <w:b/>
          <w:color w:val="000000"/>
          <w:sz w:val="72"/>
          <w:szCs w:val="21"/>
        </w:rPr>
      </w:pPr>
    </w:p>
    <w:p w14:paraId="7AABDE2E">
      <w:pPr>
        <w:jc w:val="center"/>
        <w:rPr>
          <w:rFonts w:ascii="宋体" w:hAnsi="宋体"/>
          <w:b/>
          <w:color w:val="000000"/>
          <w:sz w:val="72"/>
          <w:szCs w:val="21"/>
        </w:rPr>
      </w:pPr>
    </w:p>
    <w:p w14:paraId="1FC8352F">
      <w:pPr>
        <w:jc w:val="center"/>
        <w:rPr>
          <w:rFonts w:ascii="宋体" w:hAnsi="宋体"/>
          <w:b/>
          <w:color w:val="000000"/>
          <w:sz w:val="36"/>
          <w:szCs w:val="21"/>
        </w:rPr>
      </w:pPr>
    </w:p>
    <w:p w14:paraId="506AAF95">
      <w:pPr>
        <w:jc w:val="center"/>
        <w:rPr>
          <w:rFonts w:ascii="宋体" w:hAnsi="宋体"/>
          <w:b/>
          <w:color w:val="000000"/>
          <w:sz w:val="36"/>
          <w:szCs w:val="21"/>
        </w:rPr>
      </w:pPr>
    </w:p>
    <w:p w14:paraId="6EC8B8C4">
      <w:pPr>
        <w:jc w:val="center"/>
        <w:rPr>
          <w:rFonts w:ascii="宋体" w:hAnsi="宋体"/>
          <w:b/>
          <w:color w:val="000000"/>
          <w:sz w:val="36"/>
          <w:szCs w:val="21"/>
        </w:rPr>
      </w:pPr>
    </w:p>
    <w:p w14:paraId="0930E1BC">
      <w:pPr>
        <w:ind w:firstLine="1084"/>
        <w:rPr>
          <w:rFonts w:ascii="宋体" w:hAnsi="宋体"/>
          <w:b/>
          <w:color w:val="000000"/>
          <w:sz w:val="36"/>
          <w:szCs w:val="21"/>
        </w:rPr>
      </w:pPr>
      <w:r>
        <w:rPr>
          <w:rFonts w:hint="eastAsia" w:ascii="宋体" w:hAnsi="宋体"/>
          <w:b/>
          <w:color w:val="000000"/>
          <w:sz w:val="36"/>
          <w:szCs w:val="21"/>
        </w:rPr>
        <w:t>项 目 名 称：</w:t>
      </w:r>
      <w:r>
        <w:rPr>
          <w:rFonts w:hint="eastAsia" w:ascii="宋体" w:hAnsi="宋体"/>
          <w:b/>
          <w:color w:val="000000"/>
          <w:sz w:val="36"/>
          <w:szCs w:val="21"/>
          <w:u w:val="single"/>
        </w:rPr>
        <w:t xml:space="preserve">               </w:t>
      </w:r>
    </w:p>
    <w:p w14:paraId="170F1AB5">
      <w:pPr>
        <w:ind w:firstLine="1084"/>
        <w:rPr>
          <w:rFonts w:ascii="宋体" w:hAnsi="宋体"/>
          <w:b/>
          <w:color w:val="000000"/>
          <w:sz w:val="36"/>
          <w:szCs w:val="21"/>
          <w:u w:val="single"/>
        </w:rPr>
      </w:pPr>
      <w:r>
        <w:rPr>
          <w:rFonts w:hint="eastAsia" w:ascii="宋体" w:hAnsi="宋体"/>
          <w:b/>
          <w:color w:val="000000"/>
          <w:sz w:val="36"/>
          <w:szCs w:val="21"/>
        </w:rPr>
        <w:t>项 目 编 号：</w:t>
      </w:r>
      <w:r>
        <w:rPr>
          <w:rFonts w:hint="eastAsia" w:ascii="宋体" w:hAnsi="宋体"/>
          <w:b/>
          <w:color w:val="000000"/>
          <w:sz w:val="36"/>
          <w:szCs w:val="21"/>
          <w:u w:val="single"/>
        </w:rPr>
        <w:t xml:space="preserve">               </w:t>
      </w:r>
    </w:p>
    <w:p w14:paraId="6750385B">
      <w:pPr>
        <w:outlineLvl w:val="9"/>
        <w:rPr>
          <w:rFonts w:hint="eastAsia" w:ascii="宋体" w:hAnsi="宋体"/>
          <w:b/>
          <w:color w:val="000000"/>
          <w:sz w:val="36"/>
          <w:szCs w:val="21"/>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 </w:t>
      </w:r>
    </w:p>
    <w:p w14:paraId="00D4C823">
      <w:pPr>
        <w:ind w:firstLine="1084" w:firstLineChars="300"/>
        <w:outlineLvl w:val="9"/>
        <w:rPr>
          <w:rFonts w:hint="eastAsia" w:ascii="宋体" w:hAnsi="宋体"/>
          <w:b/>
          <w:color w:val="000000"/>
          <w:sz w:val="36"/>
          <w:szCs w:val="21"/>
        </w:rPr>
      </w:pPr>
    </w:p>
    <w:p w14:paraId="58D4ABCC">
      <w:pPr>
        <w:ind w:firstLine="1084" w:firstLineChars="300"/>
        <w:outlineLvl w:val="9"/>
        <w:rPr>
          <w:rFonts w:hint="eastAsia" w:ascii="宋体" w:hAnsi="宋体"/>
          <w:b/>
          <w:color w:val="000000"/>
          <w:sz w:val="36"/>
          <w:szCs w:val="21"/>
        </w:rPr>
      </w:pPr>
    </w:p>
    <w:p w14:paraId="702854E9">
      <w:pPr>
        <w:ind w:firstLine="1084" w:firstLineChars="300"/>
        <w:outlineLvl w:val="9"/>
        <w:rPr>
          <w:rFonts w:hint="eastAsia" w:ascii="宋体" w:hAnsi="宋体"/>
          <w:b/>
          <w:color w:val="000000"/>
          <w:sz w:val="36"/>
          <w:szCs w:val="21"/>
        </w:rPr>
      </w:pPr>
    </w:p>
    <w:p w14:paraId="1FECFC13">
      <w:pPr>
        <w:ind w:firstLine="1084" w:firstLineChars="300"/>
        <w:outlineLvl w:val="9"/>
        <w:rPr>
          <w:rFonts w:hint="eastAsia" w:ascii="宋体" w:hAnsi="宋体"/>
          <w:b/>
          <w:color w:val="000000"/>
          <w:sz w:val="36"/>
          <w:szCs w:val="21"/>
        </w:rPr>
      </w:pPr>
    </w:p>
    <w:p w14:paraId="01EA84BF">
      <w:pPr>
        <w:ind w:firstLine="1084" w:firstLineChars="300"/>
        <w:outlineLvl w:val="1"/>
        <w:rPr>
          <w:rFonts w:ascii="宋体" w:hAnsi="宋体"/>
          <w:b/>
          <w:color w:val="000000"/>
          <w:sz w:val="36"/>
          <w:szCs w:val="21"/>
          <w:u w:val="single"/>
        </w:rPr>
      </w:pPr>
      <w:r>
        <w:rPr>
          <w:rFonts w:hint="eastAsia" w:ascii="宋体" w:hAnsi="宋体"/>
          <w:b/>
          <w:color w:val="000000"/>
          <w:sz w:val="36"/>
          <w:szCs w:val="21"/>
        </w:rPr>
        <w:t xml:space="preserve"> </w:t>
      </w:r>
      <w:bookmarkStart w:id="262" w:name="_Toc555"/>
      <w:r>
        <w:rPr>
          <w:rFonts w:hint="eastAsia" w:ascii="宋体" w:hAnsi="宋体"/>
          <w:b/>
          <w:color w:val="000000"/>
          <w:sz w:val="36"/>
          <w:szCs w:val="21"/>
        </w:rPr>
        <w:t>投标人名称 ：</w:t>
      </w:r>
      <w:r>
        <w:rPr>
          <w:rFonts w:hint="eastAsia" w:ascii="宋体" w:hAnsi="宋体"/>
          <w:b/>
          <w:color w:val="000000"/>
          <w:sz w:val="36"/>
          <w:szCs w:val="21"/>
          <w:u w:val="single"/>
        </w:rPr>
        <w:t>（加盖CA电子公章）</w:t>
      </w:r>
      <w:bookmarkEnd w:id="262"/>
    </w:p>
    <w:p w14:paraId="714B2B56">
      <w:pPr>
        <w:rPr>
          <w:rFonts w:ascii="宋体" w:hAnsi="宋体"/>
          <w:b/>
          <w:color w:val="000000"/>
          <w:sz w:val="36"/>
          <w:szCs w:val="21"/>
          <w:u w:val="single"/>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日      期 ：</w:t>
      </w:r>
      <w:r>
        <w:rPr>
          <w:rFonts w:hint="eastAsia" w:ascii="宋体" w:hAnsi="宋体"/>
          <w:b/>
          <w:color w:val="000000"/>
          <w:sz w:val="36"/>
          <w:szCs w:val="21"/>
          <w:u w:val="single"/>
        </w:rPr>
        <w:t xml:space="preserve">               </w:t>
      </w:r>
    </w:p>
    <w:p w14:paraId="07267CF6">
      <w:pPr>
        <w:spacing w:line="440" w:lineRule="exact"/>
        <w:jc w:val="center"/>
        <w:rPr>
          <w:rFonts w:ascii="宋体" w:hAnsi="宋体"/>
          <w:b/>
          <w:bCs/>
          <w:color w:val="000000"/>
          <w:sz w:val="32"/>
          <w:szCs w:val="32"/>
        </w:rPr>
      </w:pPr>
    </w:p>
    <w:p w14:paraId="5104ADE1">
      <w:pPr>
        <w:spacing w:line="440" w:lineRule="exact"/>
        <w:rPr>
          <w:rFonts w:ascii="宋体" w:hAnsi="宋体"/>
          <w:color w:val="000000"/>
          <w:szCs w:val="21"/>
        </w:rPr>
      </w:pPr>
    </w:p>
    <w:p w14:paraId="0E2C9447">
      <w:pPr>
        <w:ind w:firstLine="1084"/>
        <w:rPr>
          <w:rFonts w:ascii="宋体" w:hAnsi="宋体"/>
          <w:b/>
          <w:bCs/>
          <w:color w:val="000000"/>
          <w:sz w:val="32"/>
          <w:szCs w:val="32"/>
        </w:rPr>
      </w:pPr>
      <w:r>
        <w:rPr>
          <w:rFonts w:ascii="宋体" w:hAnsi="宋体"/>
          <w:b/>
          <w:color w:val="000000"/>
          <w:sz w:val="36"/>
          <w:szCs w:val="21"/>
          <w:u w:val="single"/>
        </w:rPr>
        <w:br w:type="page" w:clear="all"/>
      </w:r>
    </w:p>
    <w:p w14:paraId="400B60CE">
      <w:pPr>
        <w:spacing w:line="440" w:lineRule="exact"/>
        <w:jc w:val="center"/>
        <w:rPr>
          <w:rFonts w:ascii="宋体" w:hAnsi="宋体"/>
          <w:b/>
          <w:bCs/>
          <w:color w:val="000000"/>
          <w:sz w:val="32"/>
          <w:szCs w:val="32"/>
        </w:rPr>
      </w:pPr>
      <w:r>
        <w:rPr>
          <w:rFonts w:hint="eastAsia" w:ascii="宋体" w:hAnsi="宋体"/>
          <w:b/>
          <w:bCs/>
          <w:color w:val="000000"/>
          <w:sz w:val="32"/>
          <w:szCs w:val="32"/>
        </w:rPr>
        <w:t>投标文件目录</w:t>
      </w:r>
    </w:p>
    <w:p w14:paraId="12412934">
      <w:pPr>
        <w:spacing w:line="440" w:lineRule="exact"/>
        <w:jc w:val="center"/>
        <w:rPr>
          <w:rFonts w:ascii="宋体" w:hAnsi="宋体"/>
          <w:b/>
          <w:bCs/>
          <w:color w:val="000000"/>
          <w:sz w:val="32"/>
          <w:szCs w:val="32"/>
        </w:rPr>
      </w:pPr>
    </w:p>
    <w:p w14:paraId="457C6213">
      <w:pPr>
        <w:keepNext w:val="0"/>
        <w:keepLines w:val="0"/>
        <w:pageBreakBefore w:val="0"/>
        <w:widowControl w:val="0"/>
        <w:kinsoku/>
        <w:wordWrap/>
        <w:overflowPunct/>
        <w:topLinePunct w:val="0"/>
        <w:autoSpaceDE/>
        <w:autoSpaceDN/>
        <w:bidi w:val="0"/>
        <w:adjustRightInd/>
        <w:snapToGrid/>
        <w:ind w:firstLine="480" w:firstLineChars="200"/>
        <w:textAlignment w:val="auto"/>
        <w:outlineLvl w:val="1"/>
        <w:rPr>
          <w:rFonts w:ascii="宋体" w:hAnsi="宋体"/>
          <w:i/>
          <w:iCs w:val="0"/>
          <w:color w:val="000000"/>
          <w:sz w:val="24"/>
          <w:szCs w:val="21"/>
          <w:u w:val="single"/>
        </w:rPr>
      </w:pPr>
      <w:bookmarkStart w:id="263" w:name="_Toc8023"/>
      <w:r>
        <w:rPr>
          <w:rFonts w:hint="eastAsia" w:ascii="宋体" w:hAnsi="宋体"/>
          <w:i/>
          <w:iCs w:val="0"/>
          <w:color w:val="000000"/>
          <w:sz w:val="24"/>
          <w:szCs w:val="21"/>
          <w:u w:val="single"/>
        </w:rPr>
        <w:t>一、法人或者其他组织的营业执照等证明文件，自然人的身份证明</w:t>
      </w:r>
      <w:bookmarkEnd w:id="263"/>
    </w:p>
    <w:p w14:paraId="4A38D35E">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i/>
          <w:iCs w:val="0"/>
          <w:color w:val="000000"/>
          <w:sz w:val="24"/>
          <w:szCs w:val="21"/>
          <w:u w:val="single"/>
        </w:rPr>
      </w:pPr>
      <w:r>
        <w:rPr>
          <w:rFonts w:hint="eastAsia" w:ascii="宋体" w:hAnsi="宋体"/>
          <w:i/>
          <w:iCs w:val="0"/>
          <w:color w:val="000000"/>
          <w:sz w:val="24"/>
          <w:szCs w:val="21"/>
          <w:u w:val="single"/>
        </w:rPr>
        <w:t>二、上一年度的财务状况报表（成立不满一年无需提供）</w:t>
      </w:r>
    </w:p>
    <w:p w14:paraId="3309BB34">
      <w:pPr>
        <w:keepNext w:val="0"/>
        <w:keepLines w:val="0"/>
        <w:pageBreakBefore w:val="0"/>
        <w:widowControl w:val="0"/>
        <w:kinsoku/>
        <w:wordWrap/>
        <w:overflowPunct/>
        <w:topLinePunct w:val="0"/>
        <w:autoSpaceDE/>
        <w:autoSpaceDN/>
        <w:bidi w:val="0"/>
        <w:adjustRightInd/>
        <w:snapToGrid/>
        <w:ind w:firstLine="480" w:firstLineChars="200"/>
        <w:textAlignment w:val="auto"/>
        <w:rPr>
          <w:rFonts w:ascii="宋体" w:hAnsi="宋体"/>
          <w:i/>
          <w:iCs w:val="0"/>
          <w:color w:val="000000"/>
          <w:sz w:val="24"/>
          <w:szCs w:val="21"/>
          <w:u w:val="single"/>
        </w:rPr>
      </w:pPr>
      <w:r>
        <w:rPr>
          <w:rFonts w:hint="eastAsia" w:ascii="宋体" w:hAnsi="宋体"/>
          <w:i/>
          <w:iCs w:val="0"/>
          <w:color w:val="000000"/>
          <w:sz w:val="24"/>
          <w:szCs w:val="21"/>
          <w:u w:val="singl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4D497A7B">
      <w:pPr>
        <w:keepNext w:val="0"/>
        <w:keepLines w:val="0"/>
        <w:pageBreakBefore w:val="0"/>
        <w:widowControl w:val="0"/>
        <w:kinsoku/>
        <w:wordWrap/>
        <w:overflowPunct/>
        <w:topLinePunct w:val="0"/>
        <w:autoSpaceDE/>
        <w:autoSpaceDN/>
        <w:bidi w:val="0"/>
        <w:adjustRightInd/>
        <w:snapToGrid/>
        <w:ind w:firstLine="480" w:firstLineChars="200"/>
        <w:textAlignment w:val="auto"/>
        <w:outlineLvl w:val="1"/>
        <w:rPr>
          <w:rFonts w:ascii="宋体" w:hAnsi="宋体"/>
          <w:i/>
          <w:iCs w:val="0"/>
          <w:color w:val="000000"/>
          <w:sz w:val="24"/>
          <w:szCs w:val="21"/>
          <w:u w:val="single"/>
        </w:rPr>
      </w:pPr>
      <w:bookmarkStart w:id="264" w:name="_Toc6042"/>
      <w:r>
        <w:rPr>
          <w:rFonts w:hint="eastAsia" w:ascii="宋体" w:hAnsi="宋体"/>
          <w:i/>
          <w:iCs w:val="0"/>
          <w:color w:val="000000"/>
          <w:sz w:val="24"/>
          <w:szCs w:val="21"/>
          <w:u w:val="single"/>
        </w:rPr>
        <w:t>四、具备履行合同所必需的设备和专业技术能力的书面声明</w:t>
      </w:r>
      <w:bookmarkEnd w:id="264"/>
    </w:p>
    <w:p w14:paraId="3A4807B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宋体"/>
          <w:i/>
          <w:iCs w:val="0"/>
          <w:color w:val="000000"/>
          <w:u w:val="single"/>
        </w:rPr>
      </w:pPr>
      <w:r>
        <w:rPr>
          <w:rFonts w:hint="eastAsia" w:ascii="宋体" w:hAnsi="宋体"/>
          <w:i/>
          <w:iCs w:val="0"/>
          <w:color w:val="000000"/>
          <w:sz w:val="24"/>
          <w:szCs w:val="21"/>
          <w:u w:val="single"/>
        </w:rPr>
        <w:t>五、参加政府采购活动前 3 年内</w:t>
      </w:r>
      <w:r>
        <w:rPr>
          <w:rFonts w:hint="eastAsia" w:ascii="宋体" w:hAnsi="宋体"/>
          <w:i/>
          <w:iCs w:val="0"/>
          <w:color w:val="000000"/>
          <w:sz w:val="24"/>
          <w:szCs w:val="21"/>
          <w:u w:val="single"/>
          <w:lang w:eastAsia="zh-CN"/>
        </w:rPr>
        <w:t>，</w:t>
      </w:r>
      <w:r>
        <w:rPr>
          <w:rFonts w:hint="eastAsia" w:ascii="宋体" w:hAnsi="宋体"/>
          <w:i/>
          <w:iCs w:val="0"/>
          <w:color w:val="000000"/>
          <w:sz w:val="24"/>
          <w:szCs w:val="21"/>
          <w:u w:val="single"/>
        </w:rPr>
        <w:t>在经营活动中没有重大违法记录的书面声明</w:t>
      </w:r>
    </w:p>
    <w:p w14:paraId="15B17B0B">
      <w:pPr>
        <w:pStyle w:val="36"/>
        <w:keepNext w:val="0"/>
        <w:keepLines w:val="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ascii="宋体" w:hAnsi="宋体" w:eastAsia="宋体" w:cs="宋体"/>
          <w:i/>
          <w:iCs w:val="0"/>
          <w:color w:val="000000"/>
          <w:u w:val="single"/>
        </w:rPr>
      </w:pPr>
      <w:r>
        <w:rPr>
          <w:rFonts w:hint="eastAsia" w:ascii="宋体" w:hAnsi="宋体" w:cs="宋体"/>
          <w:i/>
          <w:iCs w:val="0"/>
          <w:color w:val="000000"/>
          <w:u w:val="single"/>
          <w:lang w:val="en-US" w:eastAsia="zh-CN"/>
        </w:rPr>
        <w:t>六</w:t>
      </w:r>
      <w:r>
        <w:rPr>
          <w:rFonts w:hint="eastAsia" w:ascii="宋体" w:hAnsi="宋体" w:eastAsia="宋体" w:cs="宋体"/>
          <w:i/>
          <w:iCs w:val="0"/>
          <w:color w:val="000000"/>
          <w:u w:val="single"/>
        </w:rPr>
        <w:t>、单位负责人为同一人或者存在直接控股、服务关系的不同供应商，不得参加同一合同项下的政府采购活动。</w:t>
      </w:r>
    </w:p>
    <w:p w14:paraId="30CD42F4">
      <w:pPr>
        <w:pStyle w:val="36"/>
        <w:keepNext w:val="0"/>
        <w:keepLines w:val="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outlineLvl w:val="1"/>
        <w:rPr>
          <w:rFonts w:hint="eastAsia" w:ascii="宋体" w:hAnsi="宋体" w:eastAsia="宋体" w:cs="宋体"/>
          <w:i/>
          <w:iCs w:val="0"/>
          <w:color w:val="000000"/>
          <w:u w:val="single"/>
        </w:rPr>
      </w:pPr>
      <w:r>
        <w:rPr>
          <w:rFonts w:hint="eastAsia" w:ascii="宋体" w:hAnsi="宋体" w:cs="宋体"/>
          <w:i/>
          <w:iCs w:val="0"/>
          <w:color w:val="000000"/>
          <w:u w:val="single"/>
          <w:lang w:val="en-US" w:eastAsia="zh-CN"/>
        </w:rPr>
        <w:t>七</w:t>
      </w:r>
      <w:r>
        <w:rPr>
          <w:rFonts w:hint="eastAsia" w:ascii="宋体" w:hAnsi="宋体" w:eastAsia="宋体" w:cs="宋体"/>
          <w:i/>
          <w:iCs w:val="0"/>
          <w:color w:val="000000"/>
          <w:u w:val="single"/>
        </w:rPr>
        <w:t>、特定资格要求的证明文件（如果本项目设置特定资格要求，则需要提供）</w:t>
      </w:r>
    </w:p>
    <w:p w14:paraId="2E5D50C3">
      <w:pPr>
        <w:pStyle w:val="36"/>
        <w:keepNext w:val="0"/>
        <w:keepLines w:val="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i/>
          <w:iCs w:val="0"/>
          <w:color w:val="000000"/>
          <w:u w:val="single"/>
        </w:rPr>
      </w:pPr>
      <w:r>
        <w:rPr>
          <w:rFonts w:hint="eastAsia" w:ascii="宋体" w:hAnsi="宋体" w:cs="宋体"/>
          <w:i/>
          <w:iCs w:val="0"/>
          <w:color w:val="000000"/>
          <w:u w:val="single"/>
          <w:lang w:val="en-US" w:eastAsia="zh-CN"/>
        </w:rPr>
        <w:t>八</w:t>
      </w:r>
      <w:r>
        <w:rPr>
          <w:rFonts w:hint="eastAsia" w:ascii="宋体" w:hAnsi="宋体" w:eastAsia="宋体" w:cs="宋体"/>
          <w:i/>
          <w:iCs w:val="0"/>
          <w:color w:val="000000"/>
          <w:u w:val="single"/>
        </w:rPr>
        <w:t>、法人授权书</w:t>
      </w:r>
    </w:p>
    <w:p w14:paraId="33F5CA9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i/>
          <w:iCs w:val="0"/>
          <w:color w:val="000000"/>
          <w:sz w:val="24"/>
          <w:szCs w:val="21"/>
          <w:u w:val="single"/>
        </w:rPr>
      </w:pPr>
      <w:r>
        <w:rPr>
          <w:rFonts w:hint="eastAsia" w:ascii="宋体" w:hAnsi="宋体"/>
          <w:i/>
          <w:iCs w:val="0"/>
          <w:color w:val="000000"/>
          <w:sz w:val="24"/>
          <w:szCs w:val="21"/>
          <w:u w:val="single"/>
          <w:lang w:val="en-US" w:eastAsia="zh-CN"/>
        </w:rPr>
        <w:t>九</w:t>
      </w:r>
      <w:r>
        <w:rPr>
          <w:rFonts w:hint="eastAsia" w:ascii="宋体" w:hAnsi="宋体"/>
          <w:i/>
          <w:iCs w:val="0"/>
          <w:color w:val="000000"/>
          <w:sz w:val="24"/>
          <w:szCs w:val="21"/>
          <w:u w:val="single"/>
        </w:rPr>
        <w:t>、投标函</w:t>
      </w:r>
    </w:p>
    <w:p w14:paraId="5B5A02C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i/>
          <w:iCs/>
          <w:color w:val="000000"/>
          <w:sz w:val="24"/>
          <w:szCs w:val="21"/>
          <w:u w:val="single"/>
        </w:rPr>
      </w:pPr>
      <w:r>
        <w:rPr>
          <w:rFonts w:hint="eastAsia" w:ascii="宋体" w:hAnsi="宋体"/>
          <w:i/>
          <w:iCs/>
          <w:color w:val="000000"/>
          <w:sz w:val="24"/>
          <w:szCs w:val="21"/>
          <w:u w:val="single"/>
          <w:lang w:val="en-US" w:eastAsia="zh-CN"/>
        </w:rPr>
        <w:t>十</w:t>
      </w:r>
      <w:r>
        <w:rPr>
          <w:rFonts w:hint="eastAsia" w:ascii="宋体" w:hAnsi="宋体"/>
          <w:i/>
          <w:iCs/>
          <w:color w:val="000000"/>
          <w:sz w:val="24"/>
          <w:szCs w:val="21"/>
          <w:u w:val="single"/>
        </w:rPr>
        <w:t>、中小企业声明函</w:t>
      </w:r>
    </w:p>
    <w:p w14:paraId="6DDB819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i/>
          <w:iCs/>
          <w:color w:val="000000"/>
          <w:sz w:val="24"/>
          <w:szCs w:val="21"/>
          <w:u w:val="single"/>
        </w:rPr>
      </w:pPr>
      <w:r>
        <w:rPr>
          <w:rFonts w:hint="eastAsia" w:ascii="宋体" w:hAnsi="宋体"/>
          <w:i/>
          <w:iCs/>
          <w:color w:val="000000"/>
          <w:sz w:val="24"/>
          <w:szCs w:val="21"/>
          <w:u w:val="single"/>
          <w:lang w:val="en-US" w:eastAsia="zh-CN"/>
        </w:rPr>
        <w:t>十一</w:t>
      </w:r>
      <w:r>
        <w:rPr>
          <w:rFonts w:hint="eastAsia" w:ascii="宋体" w:hAnsi="宋体"/>
          <w:i/>
          <w:iCs/>
          <w:color w:val="000000"/>
          <w:sz w:val="24"/>
          <w:szCs w:val="21"/>
          <w:u w:val="single"/>
        </w:rPr>
        <w:t>、投标分项报价表</w:t>
      </w:r>
    </w:p>
    <w:p w14:paraId="2963C78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i/>
          <w:iCs/>
          <w:color w:val="000000"/>
          <w:sz w:val="24"/>
          <w:szCs w:val="21"/>
          <w:u w:val="single"/>
        </w:rPr>
      </w:pPr>
      <w:r>
        <w:rPr>
          <w:rFonts w:hint="eastAsia" w:ascii="宋体" w:hAnsi="宋体"/>
          <w:i/>
          <w:iCs/>
          <w:color w:val="000000"/>
          <w:sz w:val="24"/>
          <w:szCs w:val="21"/>
          <w:u w:val="single"/>
        </w:rPr>
        <w:t>十</w:t>
      </w:r>
      <w:r>
        <w:rPr>
          <w:rFonts w:hint="eastAsia" w:ascii="宋体" w:hAnsi="宋体"/>
          <w:i/>
          <w:iCs/>
          <w:color w:val="000000"/>
          <w:sz w:val="24"/>
          <w:szCs w:val="21"/>
          <w:u w:val="single"/>
          <w:lang w:val="en-US" w:eastAsia="zh-CN"/>
        </w:rPr>
        <w:t>二</w:t>
      </w:r>
      <w:r>
        <w:rPr>
          <w:rFonts w:hint="eastAsia" w:ascii="宋体" w:hAnsi="宋体"/>
          <w:i/>
          <w:iCs/>
          <w:color w:val="000000"/>
          <w:sz w:val="24"/>
          <w:szCs w:val="21"/>
          <w:u w:val="single"/>
        </w:rPr>
        <w:t>、技术参数响应对照表</w:t>
      </w:r>
    </w:p>
    <w:p w14:paraId="1F8B21B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Times New Roman"/>
          <w:i/>
          <w:iCs/>
          <w:color w:val="000000"/>
          <w:sz w:val="24"/>
          <w:szCs w:val="21"/>
          <w:u w:val="single"/>
          <w:lang w:val="en-US" w:eastAsia="zh-CN"/>
        </w:rPr>
      </w:pPr>
      <w:r>
        <w:rPr>
          <w:rFonts w:hint="eastAsia" w:ascii="宋体" w:hAnsi="宋体" w:eastAsia="宋体" w:cs="Times New Roman"/>
          <w:i/>
          <w:iCs/>
          <w:color w:val="000000"/>
          <w:sz w:val="24"/>
          <w:szCs w:val="21"/>
          <w:u w:val="single"/>
          <w:lang w:val="en-US" w:eastAsia="zh-CN"/>
        </w:rPr>
        <w:t>十</w:t>
      </w:r>
      <w:r>
        <w:rPr>
          <w:rFonts w:hint="eastAsia" w:ascii="宋体" w:hAnsi="宋体" w:cs="Times New Roman"/>
          <w:i/>
          <w:iCs/>
          <w:color w:val="000000"/>
          <w:sz w:val="24"/>
          <w:szCs w:val="21"/>
          <w:u w:val="single"/>
          <w:lang w:val="en-US" w:eastAsia="zh-CN"/>
        </w:rPr>
        <w:t>三</w:t>
      </w:r>
      <w:r>
        <w:rPr>
          <w:rFonts w:hint="eastAsia" w:ascii="宋体" w:hAnsi="宋体" w:eastAsia="宋体" w:cs="Times New Roman"/>
          <w:i/>
          <w:iCs/>
          <w:color w:val="000000"/>
          <w:sz w:val="24"/>
          <w:szCs w:val="21"/>
          <w:u w:val="single"/>
          <w:lang w:val="en-US" w:eastAsia="zh-CN"/>
        </w:rPr>
        <w:t>、商务要求响应及偏离表</w:t>
      </w:r>
    </w:p>
    <w:p w14:paraId="35C8CCC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Times New Roman"/>
          <w:i/>
          <w:iCs/>
          <w:color w:val="000000"/>
          <w:sz w:val="24"/>
          <w:szCs w:val="21"/>
          <w:u w:val="single"/>
          <w:lang w:val="en-US" w:eastAsia="zh-CN"/>
        </w:rPr>
      </w:pPr>
      <w:r>
        <w:rPr>
          <w:rFonts w:hint="eastAsia" w:ascii="宋体" w:hAnsi="宋体" w:eastAsia="宋体" w:cs="Times New Roman"/>
          <w:i/>
          <w:iCs/>
          <w:color w:val="000000"/>
          <w:sz w:val="24"/>
          <w:szCs w:val="21"/>
          <w:u w:val="single"/>
          <w:lang w:val="en-US" w:eastAsia="zh-CN"/>
        </w:rPr>
        <w:t>十</w:t>
      </w:r>
      <w:r>
        <w:rPr>
          <w:rFonts w:hint="eastAsia" w:ascii="宋体" w:hAnsi="宋体" w:cs="Times New Roman"/>
          <w:i/>
          <w:iCs/>
          <w:color w:val="000000"/>
          <w:sz w:val="24"/>
          <w:szCs w:val="21"/>
          <w:u w:val="single"/>
          <w:lang w:val="en-US" w:eastAsia="zh-CN"/>
        </w:rPr>
        <w:t>四</w:t>
      </w:r>
      <w:r>
        <w:rPr>
          <w:rFonts w:hint="eastAsia" w:ascii="宋体" w:hAnsi="宋体" w:eastAsia="宋体" w:cs="Times New Roman"/>
          <w:i/>
          <w:iCs/>
          <w:color w:val="000000"/>
          <w:sz w:val="24"/>
          <w:szCs w:val="21"/>
          <w:u w:val="single"/>
          <w:lang w:val="en-US" w:eastAsia="zh-CN"/>
        </w:rPr>
        <w:t>、开标一览表</w:t>
      </w:r>
    </w:p>
    <w:p w14:paraId="618335F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Times New Roman"/>
          <w:i/>
          <w:iCs/>
          <w:color w:val="000000"/>
          <w:sz w:val="24"/>
          <w:szCs w:val="21"/>
          <w:u w:val="single"/>
          <w:lang w:val="en-US" w:eastAsia="zh-CN"/>
        </w:rPr>
      </w:pPr>
      <w:r>
        <w:rPr>
          <w:rFonts w:hint="eastAsia" w:ascii="宋体" w:hAnsi="宋体" w:eastAsia="宋体" w:cs="Times New Roman"/>
          <w:i/>
          <w:iCs/>
          <w:color w:val="000000"/>
          <w:sz w:val="24"/>
          <w:szCs w:val="21"/>
          <w:u w:val="single"/>
          <w:lang w:val="en-US" w:eastAsia="zh-CN"/>
        </w:rPr>
        <w:t>十</w:t>
      </w:r>
      <w:r>
        <w:rPr>
          <w:rFonts w:hint="eastAsia" w:ascii="宋体" w:hAnsi="宋体" w:cs="Times New Roman"/>
          <w:i/>
          <w:iCs/>
          <w:color w:val="000000"/>
          <w:sz w:val="24"/>
          <w:szCs w:val="21"/>
          <w:u w:val="single"/>
          <w:lang w:val="en-US" w:eastAsia="zh-CN"/>
        </w:rPr>
        <w:t>五</w:t>
      </w:r>
      <w:r>
        <w:rPr>
          <w:rFonts w:hint="eastAsia" w:ascii="宋体" w:hAnsi="宋体" w:eastAsia="宋体" w:cs="Times New Roman"/>
          <w:i/>
          <w:iCs/>
          <w:color w:val="000000"/>
          <w:sz w:val="24"/>
          <w:szCs w:val="21"/>
          <w:u w:val="single"/>
          <w:lang w:val="en-US" w:eastAsia="zh-CN"/>
        </w:rPr>
        <w:t>、盐城市政府采购事前信用承诺书</w:t>
      </w:r>
    </w:p>
    <w:p w14:paraId="66B07E5F">
      <w:pPr>
        <w:spacing w:line="440" w:lineRule="exact"/>
        <w:ind w:firstLine="480"/>
        <w:rPr>
          <w:rFonts w:ascii="宋体" w:hAnsi="宋体"/>
          <w:color w:val="000000"/>
          <w:sz w:val="24"/>
          <w:szCs w:val="21"/>
        </w:rPr>
      </w:pPr>
    </w:p>
    <w:p w14:paraId="4C79C9D1">
      <w:pPr>
        <w:spacing w:line="440" w:lineRule="exact"/>
        <w:ind w:firstLine="480"/>
        <w:rPr>
          <w:rFonts w:ascii="宋体" w:hAnsi="宋体"/>
          <w:color w:val="000000"/>
          <w:sz w:val="24"/>
          <w:szCs w:val="21"/>
        </w:rPr>
      </w:pPr>
    </w:p>
    <w:p w14:paraId="4A6557F4">
      <w:pPr>
        <w:spacing w:line="440" w:lineRule="exact"/>
        <w:ind w:firstLine="480"/>
        <w:rPr>
          <w:rFonts w:ascii="宋体" w:hAnsi="宋体"/>
          <w:color w:val="000000"/>
          <w:sz w:val="24"/>
          <w:szCs w:val="21"/>
        </w:rPr>
      </w:pPr>
    </w:p>
    <w:p w14:paraId="2033E51C">
      <w:pPr>
        <w:spacing w:line="440" w:lineRule="exact"/>
        <w:ind w:firstLine="480"/>
        <w:rPr>
          <w:rFonts w:ascii="宋体" w:hAnsi="宋体"/>
          <w:color w:val="000000"/>
          <w:sz w:val="24"/>
          <w:szCs w:val="21"/>
        </w:rPr>
      </w:pPr>
    </w:p>
    <w:p w14:paraId="5F6A7607">
      <w:pPr>
        <w:spacing w:line="440" w:lineRule="exact"/>
        <w:ind w:firstLine="480"/>
        <w:rPr>
          <w:rFonts w:ascii="宋体" w:hAnsi="宋体"/>
          <w:color w:val="000000"/>
          <w:sz w:val="24"/>
          <w:szCs w:val="21"/>
        </w:rPr>
      </w:pPr>
    </w:p>
    <w:p w14:paraId="0ECF9FA0">
      <w:pPr>
        <w:spacing w:line="440" w:lineRule="exact"/>
        <w:ind w:firstLine="480"/>
        <w:rPr>
          <w:rFonts w:ascii="宋体" w:hAnsi="宋体"/>
          <w:color w:val="000000"/>
          <w:sz w:val="24"/>
          <w:szCs w:val="21"/>
        </w:rPr>
      </w:pPr>
    </w:p>
    <w:p w14:paraId="56746E39">
      <w:pPr>
        <w:spacing w:line="440" w:lineRule="exact"/>
        <w:ind w:firstLine="480"/>
        <w:rPr>
          <w:rFonts w:ascii="宋体" w:hAnsi="宋体"/>
          <w:color w:val="000000"/>
          <w:sz w:val="24"/>
          <w:szCs w:val="21"/>
        </w:rPr>
      </w:pPr>
    </w:p>
    <w:p w14:paraId="5EE1705F">
      <w:pPr>
        <w:pStyle w:val="14"/>
        <w:rPr>
          <w:rFonts w:ascii="宋体" w:hAnsi="宋体"/>
          <w:color w:val="000000"/>
          <w:sz w:val="24"/>
          <w:szCs w:val="21"/>
        </w:rPr>
      </w:pPr>
    </w:p>
    <w:p w14:paraId="6E76CF91"/>
    <w:p w14:paraId="3B3CF295">
      <w:pPr>
        <w:pStyle w:val="46"/>
      </w:pPr>
    </w:p>
    <w:p w14:paraId="7CA93420">
      <w:pPr>
        <w:pStyle w:val="46"/>
      </w:pPr>
    </w:p>
    <w:p w14:paraId="14AB4FE1">
      <w:pPr>
        <w:pStyle w:val="14"/>
        <w:rPr>
          <w:rFonts w:ascii="宋体" w:hAnsi="宋体"/>
          <w:color w:val="000000"/>
          <w:sz w:val="24"/>
          <w:szCs w:val="21"/>
        </w:rPr>
      </w:pPr>
    </w:p>
    <w:p w14:paraId="623296F9">
      <w:pPr>
        <w:pStyle w:val="15"/>
      </w:pPr>
    </w:p>
    <w:p w14:paraId="3F6B469E">
      <w:pPr>
        <w:pStyle w:val="17"/>
      </w:pPr>
    </w:p>
    <w:p w14:paraId="52B39150"/>
    <w:p w14:paraId="7FD65502"/>
    <w:p w14:paraId="2FB1995D">
      <w:pPr>
        <w:pStyle w:val="38"/>
        <w:ind w:left="0" w:leftChars="0" w:firstLine="0" w:firstLineChars="0"/>
      </w:pPr>
    </w:p>
    <w:p w14:paraId="318CA606">
      <w:pPr>
        <w:rPr>
          <w:rFonts w:ascii="黑体" w:hAnsi="黑体" w:eastAsia="黑体"/>
          <w:i/>
          <w:color w:val="000000"/>
          <w:sz w:val="32"/>
          <w:szCs w:val="32"/>
          <w:u w:val="single"/>
        </w:rPr>
      </w:pPr>
      <w:r>
        <w:rPr>
          <w:rFonts w:hint="eastAsia" w:ascii="黑体" w:hAnsi="黑体" w:eastAsia="黑体"/>
          <w:i/>
          <w:color w:val="000000"/>
          <w:sz w:val="32"/>
          <w:szCs w:val="32"/>
          <w:u w:val="single"/>
        </w:rPr>
        <w:t>一、法人或者其他组织的营业执照等证明文件，自然人的身份证明</w:t>
      </w:r>
    </w:p>
    <w:p w14:paraId="51F55F33">
      <w:pPr>
        <w:spacing w:line="440" w:lineRule="exact"/>
        <w:ind w:firstLine="480"/>
        <w:rPr>
          <w:rFonts w:ascii="宋体" w:hAnsi="宋体"/>
          <w:color w:val="000000"/>
          <w:sz w:val="24"/>
          <w:szCs w:val="21"/>
        </w:rPr>
      </w:pPr>
    </w:p>
    <w:p w14:paraId="62315EFA">
      <w:pPr>
        <w:rPr>
          <w:rFonts w:ascii="宋体" w:hAnsi="宋体"/>
          <w:bCs/>
          <w:color w:val="000000"/>
          <w:sz w:val="24"/>
          <w:szCs w:val="21"/>
        </w:rPr>
      </w:pPr>
      <w:r>
        <w:rPr>
          <w:rFonts w:hint="eastAsia" w:ascii="黑体" w:hAnsi="黑体" w:eastAsia="黑体"/>
          <w:i/>
          <w:color w:val="000000"/>
          <w:sz w:val="32"/>
          <w:szCs w:val="32"/>
          <w:u w:val="single"/>
        </w:rPr>
        <w:t>二、上一年度的财务状况报表（成立不满一年无需提供）</w:t>
      </w:r>
    </w:p>
    <w:p w14:paraId="3D518081">
      <w:pPr>
        <w:rPr>
          <w:rFonts w:ascii="黑体" w:hAnsi="黑体" w:eastAsia="黑体"/>
          <w:i/>
          <w:color w:val="000000"/>
          <w:sz w:val="32"/>
          <w:szCs w:val="32"/>
          <w:u w:val="single"/>
        </w:rPr>
      </w:pPr>
    </w:p>
    <w:p w14:paraId="32BA7E02">
      <w:pPr>
        <w:outlineLvl w:val="1"/>
        <w:rPr>
          <w:rFonts w:ascii="黑体" w:hAnsi="黑体" w:eastAsia="黑体"/>
          <w:i/>
          <w:color w:val="000000"/>
          <w:sz w:val="32"/>
          <w:szCs w:val="32"/>
          <w:u w:val="single"/>
        </w:rPr>
      </w:pPr>
      <w:bookmarkStart w:id="265" w:name="_Toc2350"/>
      <w:r>
        <w:rPr>
          <w:rFonts w:hint="eastAsia" w:ascii="黑体" w:hAnsi="黑体" w:eastAsia="黑体"/>
          <w:i/>
          <w:color w:val="000000"/>
          <w:sz w:val="32"/>
          <w:szCs w:val="32"/>
          <w:u w:val="single"/>
        </w:rPr>
        <w:t>三、依法缴纳税收和社会保障资金的相关材料</w:t>
      </w:r>
      <w:bookmarkEnd w:id="265"/>
    </w:p>
    <w:p w14:paraId="093B1D5B">
      <w:pPr>
        <w:ind w:firstLine="480"/>
        <w:rPr>
          <w:rFonts w:ascii="宋体" w:hAnsi="宋体"/>
          <w:bCs/>
          <w:color w:val="000000"/>
          <w:sz w:val="24"/>
          <w:szCs w:val="21"/>
        </w:rPr>
      </w:pPr>
      <w:r>
        <w:rPr>
          <w:rFonts w:hint="eastAsia" w:ascii="宋体" w:hAnsi="宋体"/>
          <w:bCs/>
          <w:color w:val="000000"/>
          <w:sz w:val="24"/>
          <w:szCs w:val="21"/>
        </w:rPr>
        <w:t>提供提交投标文件截止时间前一年内至少一个月依法缴纳税收及缴纳社会保障资金的证明材料。投标人依法享受缓缴、免缴税收、社会保障资金的提供证明材料。</w:t>
      </w:r>
    </w:p>
    <w:p w14:paraId="3F6A3293">
      <w:pPr>
        <w:rPr>
          <w:rFonts w:ascii="黑体" w:hAnsi="黑体" w:eastAsia="黑体"/>
          <w:i/>
          <w:color w:val="000000"/>
          <w:sz w:val="32"/>
          <w:szCs w:val="32"/>
          <w:u w:val="single"/>
        </w:rPr>
      </w:pPr>
    </w:p>
    <w:p w14:paraId="3910E74B">
      <w:pPr>
        <w:outlineLvl w:val="1"/>
        <w:rPr>
          <w:rFonts w:ascii="黑体" w:hAnsi="黑体" w:eastAsia="黑体"/>
          <w:i/>
          <w:color w:val="000000"/>
          <w:sz w:val="32"/>
          <w:szCs w:val="32"/>
          <w:u w:val="single"/>
        </w:rPr>
      </w:pPr>
      <w:bookmarkStart w:id="266" w:name="_Toc2125"/>
      <w:r>
        <w:rPr>
          <w:rFonts w:hint="eastAsia" w:ascii="黑体" w:hAnsi="黑体" w:eastAsia="黑体"/>
          <w:i/>
          <w:color w:val="000000"/>
          <w:sz w:val="32"/>
          <w:szCs w:val="32"/>
          <w:u w:val="single"/>
        </w:rPr>
        <w:t>四、具备履行合同所必需的设备和专业技术能力的书面声明</w:t>
      </w:r>
      <w:bookmarkEnd w:id="266"/>
    </w:p>
    <w:p w14:paraId="276C2DD6">
      <w:pPr>
        <w:spacing w:line="460" w:lineRule="exact"/>
        <w:ind w:firstLine="492"/>
        <w:rPr>
          <w:rFonts w:ascii="宋体" w:hAnsi="宋体"/>
          <w:bCs/>
          <w:color w:val="000000"/>
          <w:sz w:val="24"/>
          <w:szCs w:val="21"/>
        </w:rPr>
      </w:pPr>
      <w:r>
        <w:rPr>
          <w:rFonts w:hint="eastAsia" w:ascii="宋体" w:hAnsi="宋体"/>
          <w:bCs/>
          <w:color w:val="000000"/>
          <w:sz w:val="24"/>
          <w:szCs w:val="21"/>
        </w:rPr>
        <w:t>我单位郑重声明：我单位具备履行本项采购合同所必需的设备和专业技术能力，为履行本项采购合同我公司具备如下主要设备和主要专业技术能力：</w:t>
      </w:r>
    </w:p>
    <w:p w14:paraId="34BB97D3">
      <w:pPr>
        <w:spacing w:line="460" w:lineRule="exact"/>
        <w:ind w:firstLine="492"/>
        <w:rPr>
          <w:rFonts w:ascii="宋体" w:hAnsi="宋体"/>
          <w:bCs/>
          <w:color w:val="000000"/>
          <w:sz w:val="24"/>
          <w:szCs w:val="21"/>
        </w:rPr>
      </w:pPr>
      <w:r>
        <w:rPr>
          <w:rFonts w:hint="eastAsia" w:ascii="宋体" w:hAnsi="宋体"/>
          <w:bCs/>
          <w:color w:val="000000"/>
          <w:sz w:val="24"/>
          <w:szCs w:val="21"/>
        </w:rPr>
        <w:t>主要设备有：</w:t>
      </w:r>
      <w:r>
        <w:rPr>
          <w:rFonts w:hint="eastAsia" w:ascii="宋体" w:hAnsi="宋体"/>
          <w:bCs/>
          <w:color w:val="000000"/>
          <w:sz w:val="24"/>
          <w:szCs w:val="21"/>
          <w:u w:val="single"/>
        </w:rPr>
        <w:t xml:space="preserve">  </w:t>
      </w:r>
      <w:r>
        <w:rPr>
          <w:rFonts w:hint="eastAsia" w:ascii="宋体" w:hAnsi="宋体"/>
          <w:bCs/>
          <w:color w:val="000000"/>
          <w:sz w:val="24"/>
          <w:szCs w:val="21"/>
        </w:rPr>
        <w:t>。</w:t>
      </w:r>
    </w:p>
    <w:p w14:paraId="589AEF7C">
      <w:pPr>
        <w:spacing w:line="460" w:lineRule="exact"/>
        <w:ind w:firstLine="492"/>
        <w:rPr>
          <w:rFonts w:ascii="宋体" w:hAnsi="宋体"/>
          <w:bCs/>
          <w:color w:val="000000"/>
          <w:sz w:val="24"/>
          <w:szCs w:val="21"/>
        </w:rPr>
      </w:pPr>
      <w:r>
        <w:rPr>
          <w:rFonts w:hint="eastAsia" w:ascii="宋体" w:hAnsi="宋体"/>
          <w:bCs/>
          <w:color w:val="000000"/>
          <w:sz w:val="24"/>
          <w:szCs w:val="21"/>
        </w:rPr>
        <w:t>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                             </w:t>
      </w:r>
    </w:p>
    <w:p w14:paraId="638250C9">
      <w:pPr>
        <w:rPr>
          <w:rFonts w:ascii="Times New Roman" w:hAnsi="Times New Roman"/>
          <w:color w:val="000000"/>
          <w:szCs w:val="21"/>
        </w:rPr>
      </w:pPr>
    </w:p>
    <w:p w14:paraId="38292B2B">
      <w:pPr>
        <w:outlineLvl w:val="1"/>
        <w:rPr>
          <w:rFonts w:ascii="黑体" w:hAnsi="黑体" w:eastAsia="黑体"/>
          <w:i/>
          <w:color w:val="000000"/>
          <w:sz w:val="32"/>
          <w:szCs w:val="32"/>
          <w:u w:val="single"/>
        </w:rPr>
      </w:pPr>
      <w:bookmarkStart w:id="267" w:name="_Toc9868"/>
      <w:r>
        <w:rPr>
          <w:rFonts w:hint="eastAsia" w:ascii="黑体" w:hAnsi="黑体" w:eastAsia="黑体"/>
          <w:i/>
          <w:color w:val="000000"/>
          <w:sz w:val="32"/>
          <w:szCs w:val="32"/>
          <w:u w:val="single"/>
        </w:rPr>
        <w:t>五、参加政府采购活动前 3 年内在经营活动中没有重大违法记录的书面声明</w:t>
      </w:r>
      <w:bookmarkEnd w:id="267"/>
    </w:p>
    <w:p w14:paraId="0BAB9D6E">
      <w:pPr>
        <w:spacing w:line="460" w:lineRule="exact"/>
        <w:rPr>
          <w:rFonts w:ascii="宋体" w:hAnsi="宋体"/>
          <w:b/>
          <w:bCs/>
          <w:color w:val="000000"/>
          <w:sz w:val="44"/>
          <w:szCs w:val="44"/>
        </w:rPr>
      </w:pPr>
      <w:r>
        <w:rPr>
          <w:rFonts w:hint="eastAsia" w:ascii="宋体" w:hAnsi="宋体"/>
          <w:b/>
          <w:bCs/>
          <w:color w:val="000000"/>
          <w:sz w:val="44"/>
          <w:szCs w:val="44"/>
        </w:rPr>
        <w:t xml:space="preserve">                 声  明</w:t>
      </w:r>
    </w:p>
    <w:p w14:paraId="6773F3C6">
      <w:pPr>
        <w:spacing w:line="460" w:lineRule="exact"/>
        <w:rPr>
          <w:rFonts w:ascii="宋体" w:hAnsi="宋体"/>
          <w:bCs/>
          <w:color w:val="000000"/>
          <w:sz w:val="24"/>
          <w:szCs w:val="21"/>
        </w:rPr>
      </w:pPr>
      <w:r>
        <w:rPr>
          <w:rFonts w:hint="eastAsia" w:ascii="宋体" w:hAnsi="宋体"/>
          <w:b/>
          <w:bCs/>
          <w:color w:val="000000"/>
          <w:sz w:val="24"/>
          <w:szCs w:val="21"/>
        </w:rPr>
        <w:t xml:space="preserve">    </w:t>
      </w:r>
      <w:r>
        <w:rPr>
          <w:rFonts w:hint="eastAsia" w:ascii="宋体" w:hAnsi="宋体"/>
          <w:bCs/>
          <w:color w:val="000000"/>
          <w:sz w:val="24"/>
          <w:szCs w:val="21"/>
        </w:rPr>
        <w:t>我单位郑重声明：参加本次政府采购活动前 3 年内，我单位在经营活动中没有因违法经营受到刑事处罚或者责令停产停业、吊销许可证或者执照、较大数额罚款等行政处罚。</w:t>
      </w:r>
    </w:p>
    <w:bookmarkEnd w:id="259"/>
    <w:bookmarkEnd w:id="260"/>
    <w:bookmarkEnd w:id="261"/>
    <w:p w14:paraId="78062438">
      <w:pPr>
        <w:jc w:val="both"/>
        <w:rPr>
          <w:rFonts w:hint="eastAsia" w:ascii="黑体" w:hAnsi="黑体" w:eastAsia="黑体"/>
          <w:i/>
          <w:color w:val="000000"/>
          <w:sz w:val="32"/>
          <w:szCs w:val="32"/>
          <w:u w:val="single"/>
        </w:rPr>
      </w:pPr>
      <w:bookmarkStart w:id="268" w:name="_Toc120614284"/>
    </w:p>
    <w:p w14:paraId="604DBA64">
      <w:pPr>
        <w:jc w:val="both"/>
        <w:rPr>
          <w:rFonts w:hint="eastAsia" w:ascii="黑体" w:hAnsi="黑体" w:eastAsia="黑体"/>
          <w:i/>
          <w:color w:val="000000"/>
          <w:sz w:val="32"/>
          <w:szCs w:val="32"/>
          <w:u w:val="single"/>
        </w:rPr>
      </w:pPr>
      <w:r>
        <w:rPr>
          <w:rFonts w:hint="eastAsia" w:ascii="黑体" w:hAnsi="黑体" w:eastAsia="黑体"/>
          <w:i/>
          <w:color w:val="000000"/>
          <w:sz w:val="32"/>
          <w:szCs w:val="32"/>
          <w:u w:val="single"/>
          <w:lang w:val="en-US" w:eastAsia="zh-CN"/>
        </w:rPr>
        <w:t>六</w:t>
      </w:r>
      <w:r>
        <w:rPr>
          <w:rFonts w:hint="eastAsia" w:ascii="黑体" w:hAnsi="黑体" w:eastAsia="黑体"/>
          <w:i/>
          <w:color w:val="000000"/>
          <w:sz w:val="32"/>
          <w:szCs w:val="32"/>
          <w:u w:val="single"/>
        </w:rPr>
        <w:t>、单位负责人为同一人或者存在直接控股、服务关系的不同供应商，不得参加同一合同项下的政府采购活动。</w:t>
      </w:r>
    </w:p>
    <w:p w14:paraId="03BACD57">
      <w:pPr>
        <w:pStyle w:val="36"/>
        <w:spacing w:beforeAutospacing="0" w:afterAutospacing="0" w:line="0" w:lineRule="atLeast"/>
        <w:jc w:val="center"/>
      </w:pPr>
      <w:r>
        <w:rPr>
          <w:rFonts w:hint="eastAsia"/>
          <w:b/>
          <w:color w:val="000000"/>
          <w:sz w:val="44"/>
          <w:szCs w:val="44"/>
        </w:rPr>
        <w:t>声  明</w:t>
      </w:r>
    </w:p>
    <w:p w14:paraId="55BCBE00">
      <w:pPr>
        <w:pStyle w:val="36"/>
        <w:spacing w:beforeAutospacing="0" w:afterAutospacing="0" w:line="0" w:lineRule="atLeast"/>
        <w:ind w:firstLine="480" w:firstLineChars="200"/>
        <w:jc w:val="both"/>
        <w:rPr>
          <w:color w:val="000000"/>
        </w:rPr>
      </w:pPr>
      <w:r>
        <w:rPr>
          <w:rFonts w:hint="eastAsia"/>
          <w:color w:val="000000"/>
        </w:rPr>
        <w:t xml:space="preserve">我单位郑重声明： </w:t>
      </w:r>
    </w:p>
    <w:p w14:paraId="7472EE0E">
      <w:pPr>
        <w:pStyle w:val="36"/>
        <w:spacing w:beforeAutospacing="0" w:afterAutospacing="0" w:line="0" w:lineRule="atLeast"/>
        <w:ind w:firstLine="480" w:firstLineChars="200"/>
        <w:jc w:val="both"/>
      </w:pPr>
      <w:r>
        <w:rPr>
          <w:rFonts w:hint="eastAsia"/>
        </w:rPr>
        <w:t>我单位不存在：单位负责人为同一人或者存在直接控股、服务关系的不同供应商，同时参加同一合同项下的政府采购活动。</w:t>
      </w:r>
    </w:p>
    <w:p w14:paraId="5A345E9E">
      <w:pPr>
        <w:jc w:val="center"/>
        <w:rPr>
          <w:rFonts w:hint="eastAsia" w:ascii="黑体" w:hAnsi="黑体" w:eastAsia="黑体"/>
          <w:i/>
          <w:color w:val="000000"/>
          <w:sz w:val="32"/>
          <w:szCs w:val="32"/>
          <w:u w:val="single"/>
        </w:rPr>
      </w:pPr>
    </w:p>
    <w:p w14:paraId="727F21B3">
      <w:pPr>
        <w:jc w:val="both"/>
        <w:outlineLvl w:val="1"/>
        <w:rPr>
          <w:rFonts w:hint="eastAsia" w:ascii="黑体" w:hAnsi="黑体" w:eastAsia="黑体"/>
          <w:i/>
          <w:color w:val="000000"/>
          <w:sz w:val="32"/>
          <w:szCs w:val="32"/>
          <w:u w:val="single"/>
        </w:rPr>
      </w:pPr>
      <w:r>
        <w:rPr>
          <w:rFonts w:hint="eastAsia" w:ascii="黑体" w:hAnsi="黑体" w:eastAsia="黑体"/>
          <w:i/>
          <w:color w:val="000000"/>
          <w:sz w:val="32"/>
          <w:szCs w:val="32"/>
          <w:u w:val="single"/>
          <w:lang w:val="en-US" w:eastAsia="zh-CN"/>
        </w:rPr>
        <w:t>七</w:t>
      </w:r>
      <w:r>
        <w:rPr>
          <w:rFonts w:hint="eastAsia" w:ascii="黑体" w:hAnsi="黑体" w:eastAsia="黑体"/>
          <w:i/>
          <w:color w:val="000000"/>
          <w:sz w:val="32"/>
          <w:szCs w:val="32"/>
          <w:u w:val="single"/>
        </w:rPr>
        <w:t>、特定资格要求的证明文件（如果本项目设置特定资格要求，则需要提供）</w:t>
      </w:r>
    </w:p>
    <w:p w14:paraId="24D48343">
      <w:pPr>
        <w:jc w:val="center"/>
        <w:outlineLvl w:val="9"/>
        <w:rPr>
          <w:rFonts w:hint="eastAsia" w:ascii="黑体" w:hAnsi="黑体" w:eastAsia="黑体"/>
          <w:i/>
          <w:color w:val="000000"/>
          <w:sz w:val="32"/>
          <w:szCs w:val="32"/>
          <w:u w:val="single"/>
          <w:lang w:val="en-US" w:eastAsia="zh-CN"/>
        </w:rPr>
      </w:pPr>
      <w:bookmarkStart w:id="269" w:name="_Toc26277"/>
    </w:p>
    <w:p w14:paraId="0942DE49">
      <w:pPr>
        <w:jc w:val="center"/>
        <w:outlineLvl w:val="1"/>
        <w:rPr>
          <w:rFonts w:hint="eastAsia" w:ascii="黑体" w:hAnsi="黑体" w:eastAsia="黑体"/>
          <w:i/>
          <w:color w:val="000000"/>
          <w:sz w:val="32"/>
          <w:szCs w:val="32"/>
          <w:u w:val="single"/>
          <w:lang w:val="en-US" w:eastAsia="zh-CN"/>
        </w:rPr>
      </w:pPr>
    </w:p>
    <w:p w14:paraId="015D873B">
      <w:pPr>
        <w:jc w:val="center"/>
        <w:outlineLvl w:val="1"/>
        <w:rPr>
          <w:rFonts w:hint="eastAsia" w:ascii="黑体" w:hAnsi="黑体" w:eastAsia="黑体"/>
          <w:i/>
          <w:color w:val="000000"/>
          <w:sz w:val="32"/>
          <w:szCs w:val="32"/>
          <w:u w:val="single"/>
          <w:lang w:val="en-US" w:eastAsia="zh-CN"/>
        </w:rPr>
      </w:pPr>
    </w:p>
    <w:p w14:paraId="3626CA79">
      <w:pPr>
        <w:jc w:val="center"/>
        <w:outlineLvl w:val="1"/>
        <w:rPr>
          <w:rFonts w:hint="eastAsia" w:ascii="黑体" w:hAnsi="黑体" w:eastAsia="黑体"/>
          <w:i/>
          <w:color w:val="000000"/>
          <w:sz w:val="32"/>
          <w:szCs w:val="32"/>
          <w:u w:val="single"/>
          <w:lang w:val="en-US" w:eastAsia="zh-CN"/>
        </w:rPr>
      </w:pPr>
    </w:p>
    <w:p w14:paraId="58695E96">
      <w:pPr>
        <w:jc w:val="center"/>
        <w:outlineLvl w:val="1"/>
        <w:rPr>
          <w:rFonts w:hint="eastAsia" w:ascii="黑体" w:hAnsi="黑体" w:eastAsia="黑体"/>
          <w:i/>
          <w:color w:val="000000"/>
          <w:sz w:val="32"/>
          <w:szCs w:val="32"/>
          <w:u w:val="single"/>
          <w:lang w:val="en-US" w:eastAsia="zh-CN"/>
        </w:rPr>
      </w:pPr>
    </w:p>
    <w:p w14:paraId="2FC788BB">
      <w:pPr>
        <w:jc w:val="center"/>
        <w:outlineLvl w:val="1"/>
        <w:rPr>
          <w:rFonts w:hint="eastAsia" w:ascii="黑体" w:hAnsi="黑体" w:eastAsia="黑体"/>
          <w:i/>
          <w:color w:val="000000"/>
          <w:sz w:val="32"/>
          <w:szCs w:val="32"/>
          <w:u w:val="single"/>
          <w:lang w:val="en-US" w:eastAsia="zh-CN"/>
        </w:rPr>
      </w:pPr>
    </w:p>
    <w:p w14:paraId="4CD7A308">
      <w:pPr>
        <w:jc w:val="center"/>
        <w:outlineLvl w:val="1"/>
        <w:rPr>
          <w:rFonts w:hint="eastAsia" w:ascii="宋体" w:hAnsi="宋体" w:cs="宋体"/>
          <w:sz w:val="24"/>
          <w:szCs w:val="24"/>
        </w:rPr>
      </w:pPr>
      <w:r>
        <w:rPr>
          <w:rFonts w:hint="eastAsia" w:ascii="黑体" w:hAnsi="黑体" w:eastAsia="黑体"/>
          <w:i/>
          <w:color w:val="000000"/>
          <w:sz w:val="32"/>
          <w:szCs w:val="32"/>
          <w:u w:val="single"/>
          <w:lang w:val="en-US" w:eastAsia="zh-CN"/>
        </w:rPr>
        <w:t>八</w:t>
      </w:r>
      <w:r>
        <w:rPr>
          <w:rFonts w:hint="eastAsia" w:ascii="黑体" w:hAnsi="黑体" w:eastAsia="黑体"/>
          <w:i/>
          <w:color w:val="000000"/>
          <w:sz w:val="32"/>
          <w:szCs w:val="32"/>
          <w:u w:val="single"/>
        </w:rPr>
        <w:t>、法人授权书</w:t>
      </w:r>
      <w:bookmarkEnd w:id="269"/>
    </w:p>
    <w:p w14:paraId="34C43284">
      <w:pPr>
        <w:pStyle w:val="39"/>
        <w:keepNext w:val="0"/>
        <w:keepLines w:val="0"/>
        <w:pageBreakBefore w:val="0"/>
        <w:widowControl w:val="0"/>
        <w:kinsoku/>
        <w:wordWrap/>
        <w:overflowPunct/>
        <w:topLinePunct w:val="0"/>
        <w:autoSpaceDE/>
        <w:autoSpaceDN/>
        <w:bidi w:val="0"/>
        <w:adjustRightInd/>
        <w:snapToGrid/>
        <w:spacing w:line="360" w:lineRule="exact"/>
        <w:ind w:firstLine="0"/>
        <w:textAlignment w:val="auto"/>
        <w:rPr>
          <w:rFonts w:hint="eastAsia"/>
          <w:sz w:val="24"/>
          <w:szCs w:val="24"/>
        </w:rPr>
      </w:pPr>
      <w:r>
        <w:rPr>
          <w:rFonts w:hint="eastAsia"/>
          <w:sz w:val="24"/>
          <w:szCs w:val="24"/>
        </w:rPr>
        <w:t>致：【采购单位】</w:t>
      </w:r>
    </w:p>
    <w:p w14:paraId="310A9535">
      <w:pPr>
        <w:pStyle w:val="39"/>
        <w:keepNext w:val="0"/>
        <w:keepLines w:val="0"/>
        <w:pageBreakBefore w:val="0"/>
        <w:widowControl w:val="0"/>
        <w:kinsoku/>
        <w:wordWrap/>
        <w:overflowPunct/>
        <w:topLinePunct w:val="0"/>
        <w:autoSpaceDE/>
        <w:autoSpaceDN/>
        <w:bidi w:val="0"/>
        <w:adjustRightInd/>
        <w:snapToGrid/>
        <w:spacing w:line="360" w:lineRule="exact"/>
        <w:ind w:firstLine="0"/>
        <w:textAlignment w:val="auto"/>
        <w:rPr>
          <w:rFonts w:hint="eastAsia"/>
          <w:sz w:val="24"/>
          <w:szCs w:val="24"/>
        </w:rPr>
      </w:pPr>
      <w:r>
        <w:rPr>
          <w:rFonts w:hint="eastAsia"/>
          <w:sz w:val="24"/>
          <w:szCs w:val="24"/>
        </w:rPr>
        <w:t>本人</w:t>
      </w:r>
      <w:r>
        <w:rPr>
          <w:rFonts w:hint="eastAsia"/>
          <w:sz w:val="24"/>
          <w:szCs w:val="24"/>
          <w:lang w:val="en-US" w:eastAsia="zh-CN"/>
        </w:rPr>
        <w:t xml:space="preserve"> </w:t>
      </w:r>
      <w:r>
        <w:rPr>
          <w:rFonts w:hint="eastAsia"/>
          <w:sz w:val="24"/>
          <w:szCs w:val="24"/>
          <w:u w:val="single"/>
          <w:lang w:val="en-US" w:eastAsia="zh-CN"/>
        </w:rPr>
        <w:t xml:space="preserve">  </w:t>
      </w:r>
      <w:r>
        <w:rPr>
          <w:rFonts w:hint="eastAsia"/>
          <w:sz w:val="24"/>
          <w:szCs w:val="24"/>
          <w:u w:val="single"/>
        </w:rPr>
        <w:t>（姓名）</w:t>
      </w:r>
      <w:r>
        <w:rPr>
          <w:rFonts w:hint="eastAsia"/>
          <w:sz w:val="24"/>
          <w:szCs w:val="24"/>
          <w:u w:val="single"/>
          <w:lang w:val="en-US" w:eastAsia="zh-CN"/>
        </w:rPr>
        <w:t xml:space="preserve">   </w:t>
      </w:r>
      <w:r>
        <w:rPr>
          <w:rFonts w:hint="eastAsia"/>
          <w:sz w:val="24"/>
          <w:szCs w:val="24"/>
        </w:rPr>
        <w:t>系</w:t>
      </w:r>
      <w:r>
        <w:rPr>
          <w:rFonts w:hint="eastAsia"/>
          <w:sz w:val="24"/>
          <w:szCs w:val="24"/>
          <w:lang w:val="en-US" w:eastAsia="zh-CN"/>
        </w:rPr>
        <w:t xml:space="preserve"> </w:t>
      </w:r>
      <w:r>
        <w:rPr>
          <w:rFonts w:hint="eastAsia"/>
          <w:sz w:val="24"/>
          <w:szCs w:val="24"/>
          <w:u w:val="single"/>
          <w:lang w:val="en-US" w:eastAsia="zh-CN"/>
        </w:rPr>
        <w:t xml:space="preserve">  </w:t>
      </w:r>
      <w:r>
        <w:rPr>
          <w:rFonts w:hint="eastAsia"/>
          <w:sz w:val="24"/>
          <w:szCs w:val="24"/>
          <w:u w:val="single"/>
        </w:rPr>
        <w:t>（供应商名称）</w:t>
      </w:r>
      <w:r>
        <w:rPr>
          <w:rFonts w:hint="eastAsia"/>
          <w:sz w:val="24"/>
          <w:szCs w:val="24"/>
          <w:u w:val="single"/>
          <w:lang w:val="en-US" w:eastAsia="zh-CN"/>
        </w:rPr>
        <w:t xml:space="preserve">   </w:t>
      </w:r>
      <w:r>
        <w:rPr>
          <w:rFonts w:hint="eastAsia"/>
          <w:sz w:val="24"/>
          <w:szCs w:val="24"/>
        </w:rPr>
        <w:t>的法定代表人（单位负责人），现授权</w:t>
      </w:r>
      <w:r>
        <w:rPr>
          <w:rFonts w:hint="eastAsia"/>
          <w:sz w:val="24"/>
          <w:szCs w:val="24"/>
          <w:u w:val="single"/>
          <w:lang w:val="en-US" w:eastAsia="zh-CN"/>
        </w:rPr>
        <w:t xml:space="preserve">   （姓名）   </w:t>
      </w:r>
      <w:r>
        <w:rPr>
          <w:rFonts w:hint="eastAsia"/>
          <w:sz w:val="24"/>
          <w:szCs w:val="24"/>
        </w:rPr>
        <w:t>为我方代理人。代理人根据授权，以我方名义签署、澄清确认、递交、撤回、修改</w:t>
      </w:r>
      <w:r>
        <w:rPr>
          <w:rFonts w:hint="eastAsia"/>
          <w:sz w:val="24"/>
          <w:szCs w:val="24"/>
          <w:u w:val="single"/>
        </w:rPr>
        <w:t>【项目名称】</w:t>
      </w:r>
      <w:r>
        <w:rPr>
          <w:rFonts w:hint="eastAsia"/>
          <w:sz w:val="24"/>
          <w:szCs w:val="24"/>
        </w:rPr>
        <w:t>项目（项目编号：</w:t>
      </w:r>
      <w:r>
        <w:rPr>
          <w:rFonts w:hint="eastAsia"/>
          <w:sz w:val="24"/>
          <w:szCs w:val="24"/>
          <w:u w:val="single"/>
        </w:rPr>
        <w:t>【项目编号】</w:t>
      </w:r>
      <w:r>
        <w:rPr>
          <w:rFonts w:hint="eastAsia"/>
          <w:sz w:val="24"/>
          <w:szCs w:val="24"/>
        </w:rPr>
        <w:t>）</w:t>
      </w:r>
      <w:r>
        <w:rPr>
          <w:rFonts w:hint="eastAsia"/>
          <w:sz w:val="24"/>
          <w:szCs w:val="24"/>
          <w:lang w:val="en-US" w:eastAsia="zh-CN"/>
        </w:rPr>
        <w:t>招标</w:t>
      </w:r>
      <w:r>
        <w:rPr>
          <w:rFonts w:hint="eastAsia"/>
          <w:sz w:val="24"/>
          <w:szCs w:val="24"/>
        </w:rPr>
        <w:t>文件和处理有关事宜，其法律后果由我方承担。</w:t>
      </w:r>
    </w:p>
    <w:p w14:paraId="6A077360">
      <w:pPr>
        <w:pStyle w:val="39"/>
        <w:keepNext w:val="0"/>
        <w:keepLines w:val="0"/>
        <w:pageBreakBefore w:val="0"/>
        <w:widowControl w:val="0"/>
        <w:kinsoku/>
        <w:wordWrap/>
        <w:overflowPunct/>
        <w:topLinePunct w:val="0"/>
        <w:autoSpaceDE/>
        <w:autoSpaceDN/>
        <w:bidi w:val="0"/>
        <w:adjustRightInd/>
        <w:snapToGrid/>
        <w:spacing w:line="360" w:lineRule="exact"/>
        <w:ind w:firstLine="0"/>
        <w:textAlignment w:val="auto"/>
        <w:rPr>
          <w:rFonts w:hint="eastAsia"/>
          <w:sz w:val="24"/>
          <w:szCs w:val="24"/>
        </w:rPr>
      </w:pPr>
      <w:r>
        <w:rPr>
          <w:rFonts w:hint="eastAsia"/>
          <w:sz w:val="24"/>
          <w:szCs w:val="24"/>
        </w:rPr>
        <w:t>授权期限：自本授权委托书签署之日起至响应有效期届满之日止。</w:t>
      </w:r>
    </w:p>
    <w:p w14:paraId="73ABB0A6">
      <w:pPr>
        <w:pStyle w:val="39"/>
        <w:keepNext w:val="0"/>
        <w:keepLines w:val="0"/>
        <w:pageBreakBefore w:val="0"/>
        <w:widowControl w:val="0"/>
        <w:kinsoku/>
        <w:wordWrap/>
        <w:overflowPunct/>
        <w:topLinePunct w:val="0"/>
        <w:autoSpaceDE/>
        <w:autoSpaceDN/>
        <w:bidi w:val="0"/>
        <w:adjustRightInd/>
        <w:snapToGrid/>
        <w:spacing w:line="360" w:lineRule="exact"/>
        <w:ind w:firstLine="0"/>
        <w:textAlignment w:val="auto"/>
        <w:rPr>
          <w:rFonts w:hint="eastAsia"/>
          <w:sz w:val="24"/>
          <w:szCs w:val="24"/>
        </w:rPr>
      </w:pPr>
      <w:r>
        <w:rPr>
          <w:rFonts w:hint="eastAsia"/>
          <w:sz w:val="24"/>
          <w:szCs w:val="24"/>
        </w:rPr>
        <w:t>被授权人无转委托权。</w:t>
      </w:r>
    </w:p>
    <w:p w14:paraId="7C494A27">
      <w:pPr>
        <w:pStyle w:val="39"/>
        <w:keepNext w:val="0"/>
        <w:keepLines w:val="0"/>
        <w:pageBreakBefore w:val="0"/>
        <w:widowControl w:val="0"/>
        <w:kinsoku/>
        <w:wordWrap/>
        <w:overflowPunct/>
        <w:topLinePunct w:val="0"/>
        <w:autoSpaceDE/>
        <w:autoSpaceDN/>
        <w:bidi w:val="0"/>
        <w:adjustRightInd/>
        <w:snapToGrid/>
        <w:spacing w:line="360" w:lineRule="exact"/>
        <w:ind w:firstLine="0"/>
        <w:textAlignment w:val="auto"/>
        <w:rPr>
          <w:rFonts w:hint="eastAsia"/>
          <w:sz w:val="24"/>
          <w:szCs w:val="24"/>
        </w:rPr>
      </w:pPr>
      <w:r>
        <w:rPr>
          <w:rFonts w:hint="eastAsia"/>
          <w:sz w:val="24"/>
          <w:szCs w:val="24"/>
        </w:rPr>
        <w:t xml:space="preserve">供应商名称（加盖CA电子公章）：________________ </w:t>
      </w:r>
    </w:p>
    <w:p w14:paraId="20C291BC">
      <w:pPr>
        <w:pStyle w:val="39"/>
        <w:keepNext w:val="0"/>
        <w:keepLines w:val="0"/>
        <w:pageBreakBefore w:val="0"/>
        <w:widowControl w:val="0"/>
        <w:kinsoku/>
        <w:wordWrap/>
        <w:overflowPunct/>
        <w:topLinePunct w:val="0"/>
        <w:autoSpaceDE/>
        <w:autoSpaceDN/>
        <w:bidi w:val="0"/>
        <w:adjustRightInd/>
        <w:snapToGrid/>
        <w:spacing w:line="360" w:lineRule="exact"/>
        <w:ind w:firstLine="0"/>
        <w:textAlignment w:val="auto"/>
        <w:rPr>
          <w:rFonts w:hint="default" w:eastAsia="宋体"/>
          <w:sz w:val="24"/>
          <w:szCs w:val="24"/>
          <w:lang w:val="en-US" w:eastAsia="zh-CN"/>
        </w:rPr>
      </w:pPr>
      <w:r>
        <w:rPr>
          <w:rFonts w:hint="eastAsia"/>
          <w:sz w:val="24"/>
          <w:szCs w:val="24"/>
        </w:rPr>
        <w:t>地址：</w:t>
      </w:r>
      <w:r>
        <w:rPr>
          <w:rFonts w:hint="eastAsia"/>
          <w:sz w:val="24"/>
          <w:szCs w:val="24"/>
          <w:u w:val="single"/>
          <w:lang w:val="en-US" w:eastAsia="zh-CN"/>
        </w:rPr>
        <w:t xml:space="preserve">             </w:t>
      </w:r>
    </w:p>
    <w:p w14:paraId="29552CE4">
      <w:pPr>
        <w:pStyle w:val="39"/>
        <w:keepNext w:val="0"/>
        <w:keepLines w:val="0"/>
        <w:pageBreakBefore w:val="0"/>
        <w:widowControl w:val="0"/>
        <w:kinsoku/>
        <w:wordWrap/>
        <w:overflowPunct/>
        <w:topLinePunct w:val="0"/>
        <w:autoSpaceDE/>
        <w:autoSpaceDN/>
        <w:bidi w:val="0"/>
        <w:adjustRightInd/>
        <w:snapToGrid/>
        <w:spacing w:line="360" w:lineRule="exact"/>
        <w:ind w:firstLine="0"/>
        <w:textAlignment w:val="auto"/>
        <w:rPr>
          <w:rFonts w:hint="eastAsia"/>
          <w:sz w:val="24"/>
          <w:szCs w:val="24"/>
        </w:rPr>
      </w:pPr>
      <w:r>
        <w:rPr>
          <w:rFonts w:hint="eastAsia"/>
          <w:sz w:val="24"/>
          <w:szCs w:val="24"/>
        </w:rPr>
        <w:t xml:space="preserve">法定代表人（单位负责人）（签字、签章或印鉴）：________________ </w:t>
      </w:r>
    </w:p>
    <w:p w14:paraId="13C9C0C9">
      <w:pPr>
        <w:pStyle w:val="39"/>
        <w:keepNext w:val="0"/>
        <w:keepLines w:val="0"/>
        <w:pageBreakBefore w:val="0"/>
        <w:widowControl w:val="0"/>
        <w:kinsoku/>
        <w:wordWrap/>
        <w:overflowPunct/>
        <w:topLinePunct w:val="0"/>
        <w:autoSpaceDE/>
        <w:autoSpaceDN/>
        <w:bidi w:val="0"/>
        <w:adjustRightInd/>
        <w:snapToGrid/>
        <w:spacing w:line="360" w:lineRule="exact"/>
        <w:ind w:firstLine="0"/>
        <w:textAlignment w:val="auto"/>
        <w:rPr>
          <w:rFonts w:hint="eastAsia"/>
          <w:sz w:val="24"/>
          <w:szCs w:val="24"/>
          <w:u w:val="single"/>
        </w:rPr>
      </w:pPr>
      <w:r>
        <w:rPr>
          <w:rFonts w:hint="eastAsia"/>
          <w:sz w:val="24"/>
          <w:szCs w:val="24"/>
        </w:rPr>
        <w:t>法定代表人（单位负责人）联系电话：</w:t>
      </w:r>
      <w:r>
        <w:rPr>
          <w:rFonts w:hint="eastAsia"/>
          <w:sz w:val="24"/>
          <w:szCs w:val="24"/>
          <w:u w:val="none"/>
        </w:rPr>
        <w:t>（手机）</w:t>
      </w:r>
      <w:r>
        <w:rPr>
          <w:rFonts w:hint="eastAsia"/>
          <w:sz w:val="24"/>
          <w:szCs w:val="24"/>
          <w:u w:val="single"/>
          <w:lang w:val="en-US" w:eastAsia="zh-CN"/>
        </w:rPr>
        <w:t xml:space="preserve">                </w:t>
      </w:r>
      <w:r>
        <w:rPr>
          <w:rFonts w:hint="eastAsia"/>
          <w:sz w:val="24"/>
          <w:szCs w:val="24"/>
          <w:u w:val="single"/>
        </w:rPr>
        <w:t xml:space="preserve">       </w:t>
      </w:r>
    </w:p>
    <w:p w14:paraId="31BFA8F8">
      <w:pPr>
        <w:pStyle w:val="39"/>
        <w:keepNext w:val="0"/>
        <w:keepLines w:val="0"/>
        <w:pageBreakBefore w:val="0"/>
        <w:widowControl w:val="0"/>
        <w:kinsoku/>
        <w:wordWrap/>
        <w:overflowPunct/>
        <w:topLinePunct w:val="0"/>
        <w:autoSpaceDE/>
        <w:autoSpaceDN/>
        <w:bidi w:val="0"/>
        <w:adjustRightInd/>
        <w:snapToGrid/>
        <w:spacing w:line="360" w:lineRule="exact"/>
        <w:ind w:firstLine="0"/>
        <w:textAlignment w:val="auto"/>
        <w:rPr>
          <w:rFonts w:hint="eastAsia"/>
          <w:sz w:val="24"/>
          <w:szCs w:val="24"/>
        </w:rPr>
      </w:pPr>
      <w:r>
        <w:rPr>
          <w:rFonts w:hint="eastAsia"/>
          <w:sz w:val="24"/>
          <w:szCs w:val="24"/>
        </w:rPr>
        <w:t xml:space="preserve">被授权人（签字/签章）：________________   </w:t>
      </w:r>
    </w:p>
    <w:p w14:paraId="0337E68A">
      <w:pPr>
        <w:pStyle w:val="39"/>
        <w:keepNext w:val="0"/>
        <w:keepLines w:val="0"/>
        <w:pageBreakBefore w:val="0"/>
        <w:widowControl w:val="0"/>
        <w:kinsoku/>
        <w:wordWrap/>
        <w:overflowPunct/>
        <w:topLinePunct w:val="0"/>
        <w:autoSpaceDE/>
        <w:autoSpaceDN/>
        <w:bidi w:val="0"/>
        <w:adjustRightInd/>
        <w:snapToGrid/>
        <w:spacing w:line="360" w:lineRule="exact"/>
        <w:ind w:firstLine="0"/>
        <w:textAlignment w:val="auto"/>
        <w:rPr>
          <w:rFonts w:hint="eastAsia"/>
          <w:sz w:val="24"/>
          <w:szCs w:val="24"/>
          <w:lang w:val="en-US" w:eastAsia="zh-CN"/>
        </w:rPr>
      </w:pPr>
      <w:r>
        <w:rPr>
          <w:rFonts w:hint="eastAsia"/>
          <w:sz w:val="24"/>
          <w:szCs w:val="24"/>
        </w:rPr>
        <w:t>被授权人身份证号码：</w:t>
      </w:r>
      <w:r>
        <w:rPr>
          <w:rFonts w:hint="eastAsia"/>
          <w:sz w:val="24"/>
          <w:szCs w:val="24"/>
          <w:lang w:val="en-US" w:eastAsia="zh-CN"/>
        </w:rPr>
        <w:t xml:space="preserve"> </w:t>
      </w:r>
      <w:r>
        <w:rPr>
          <w:rFonts w:hint="eastAsia"/>
          <w:sz w:val="24"/>
          <w:szCs w:val="24"/>
          <w:u w:val="single"/>
          <w:lang w:val="en-US" w:eastAsia="zh-CN"/>
        </w:rPr>
        <w:t xml:space="preserve">       </w:t>
      </w:r>
      <w:r>
        <w:rPr>
          <w:rFonts w:hint="eastAsia"/>
          <w:sz w:val="24"/>
          <w:szCs w:val="24"/>
          <w:lang w:val="en-US" w:eastAsia="zh-CN"/>
        </w:rPr>
        <w:t xml:space="preserve"> </w:t>
      </w:r>
    </w:p>
    <w:p w14:paraId="2FC31706">
      <w:pPr>
        <w:pStyle w:val="39"/>
        <w:keepNext w:val="0"/>
        <w:keepLines w:val="0"/>
        <w:pageBreakBefore w:val="0"/>
        <w:widowControl w:val="0"/>
        <w:kinsoku/>
        <w:wordWrap/>
        <w:overflowPunct/>
        <w:topLinePunct w:val="0"/>
        <w:autoSpaceDE/>
        <w:autoSpaceDN/>
        <w:bidi w:val="0"/>
        <w:adjustRightInd/>
        <w:snapToGrid/>
        <w:spacing w:line="360" w:lineRule="exact"/>
        <w:ind w:firstLine="0"/>
        <w:textAlignment w:val="auto"/>
        <w:rPr>
          <w:rFonts w:hint="default" w:eastAsia="宋体"/>
          <w:sz w:val="24"/>
          <w:szCs w:val="24"/>
          <w:u w:val="single"/>
          <w:lang w:val="en-US" w:eastAsia="zh-CN"/>
        </w:rPr>
      </w:pPr>
      <w:r>
        <w:rPr>
          <w:rFonts w:hint="eastAsia"/>
          <w:sz w:val="24"/>
          <w:szCs w:val="24"/>
        </w:rPr>
        <w:t>被授权人联系电话：（手机）</w:t>
      </w:r>
      <w:r>
        <w:rPr>
          <w:rFonts w:hint="eastAsia"/>
          <w:sz w:val="24"/>
          <w:szCs w:val="24"/>
          <w:lang w:val="en-US" w:eastAsia="zh-CN"/>
        </w:rPr>
        <w:t xml:space="preserve"> </w:t>
      </w:r>
      <w:r>
        <w:rPr>
          <w:rFonts w:hint="eastAsia"/>
          <w:sz w:val="24"/>
          <w:szCs w:val="24"/>
          <w:u w:val="single"/>
          <w:lang w:val="en-US" w:eastAsia="zh-CN"/>
        </w:rPr>
        <w:t xml:space="preserve">      </w:t>
      </w:r>
    </w:p>
    <w:p w14:paraId="0D2D8F4C">
      <w:pPr>
        <w:pStyle w:val="39"/>
        <w:keepNext w:val="0"/>
        <w:keepLines w:val="0"/>
        <w:pageBreakBefore w:val="0"/>
        <w:widowControl w:val="0"/>
        <w:kinsoku/>
        <w:wordWrap/>
        <w:overflowPunct/>
        <w:topLinePunct w:val="0"/>
        <w:autoSpaceDE/>
        <w:autoSpaceDN/>
        <w:bidi w:val="0"/>
        <w:adjustRightInd/>
        <w:snapToGrid/>
        <w:spacing w:line="360" w:lineRule="exact"/>
        <w:ind w:firstLine="0"/>
        <w:textAlignment w:val="auto"/>
        <w:rPr>
          <w:rFonts w:hint="eastAsia"/>
          <w:sz w:val="24"/>
          <w:szCs w:val="24"/>
        </w:rPr>
      </w:pPr>
      <w:r>
        <w:rPr>
          <w:rFonts w:hint="eastAsia"/>
          <w:sz w:val="24"/>
          <w:szCs w:val="24"/>
        </w:rPr>
        <w:t>日期：_____年______月______日</w:t>
      </w:r>
    </w:p>
    <w:p w14:paraId="78E523A8">
      <w:pPr>
        <w:pStyle w:val="39"/>
        <w:keepNext w:val="0"/>
        <w:keepLines w:val="0"/>
        <w:pageBreakBefore w:val="0"/>
        <w:widowControl w:val="0"/>
        <w:kinsoku/>
        <w:wordWrap/>
        <w:overflowPunct/>
        <w:topLinePunct w:val="0"/>
        <w:autoSpaceDE/>
        <w:autoSpaceDN/>
        <w:bidi w:val="0"/>
        <w:adjustRightInd/>
        <w:snapToGrid/>
        <w:spacing w:line="360" w:lineRule="exact"/>
        <w:ind w:firstLine="0"/>
        <w:textAlignment w:val="auto"/>
        <w:rPr>
          <w:rFonts w:hint="eastAsia"/>
          <w:sz w:val="24"/>
          <w:szCs w:val="24"/>
        </w:rPr>
      </w:pPr>
      <w:r>
        <w:rPr>
          <w:rFonts w:hint="eastAsia"/>
          <w:sz w:val="24"/>
          <w:szCs w:val="24"/>
        </w:rPr>
        <w:t>法定代表人（单位负责人）有效期内的身份证正反面电子件：</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37"/>
        <w:gridCol w:w="4737"/>
      </w:tblGrid>
      <w:tr w14:paraId="10AFF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jc w:val="center"/>
        </w:trPr>
        <w:tc>
          <w:tcPr>
            <w:tcW w:w="4737" w:type="dxa"/>
            <w:tcBorders>
              <w:top w:val="single" w:color="auto" w:sz="4" w:space="0"/>
              <w:left w:val="single" w:color="auto" w:sz="4" w:space="0"/>
              <w:bottom w:val="single" w:color="auto" w:sz="4" w:space="0"/>
              <w:right w:val="single" w:color="auto" w:sz="4" w:space="0"/>
            </w:tcBorders>
            <w:noWrap w:val="0"/>
            <w:vAlign w:val="center"/>
          </w:tcPr>
          <w:p w14:paraId="1D50A27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宋体"/>
                <w:color w:val="000000"/>
                <w:sz w:val="24"/>
                <w:szCs w:val="24"/>
              </w:rPr>
            </w:pPr>
          </w:p>
        </w:tc>
        <w:tc>
          <w:tcPr>
            <w:tcW w:w="4737" w:type="dxa"/>
            <w:tcBorders>
              <w:top w:val="single" w:color="auto" w:sz="4" w:space="0"/>
              <w:left w:val="single" w:color="auto" w:sz="4" w:space="0"/>
              <w:bottom w:val="single" w:color="auto" w:sz="4" w:space="0"/>
              <w:right w:val="single" w:color="auto" w:sz="4" w:space="0"/>
            </w:tcBorders>
            <w:noWrap w:val="0"/>
            <w:vAlign w:val="center"/>
          </w:tcPr>
          <w:p w14:paraId="09127AB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宋体"/>
                <w:color w:val="000000"/>
                <w:sz w:val="24"/>
                <w:szCs w:val="24"/>
              </w:rPr>
            </w:pPr>
          </w:p>
        </w:tc>
      </w:tr>
    </w:tbl>
    <w:p w14:paraId="686FED2D">
      <w:pPr>
        <w:pStyle w:val="39"/>
        <w:keepNext w:val="0"/>
        <w:keepLines w:val="0"/>
        <w:pageBreakBefore w:val="0"/>
        <w:widowControl w:val="0"/>
        <w:kinsoku/>
        <w:wordWrap/>
        <w:overflowPunct/>
        <w:topLinePunct w:val="0"/>
        <w:autoSpaceDE/>
        <w:autoSpaceDN/>
        <w:bidi w:val="0"/>
        <w:adjustRightInd/>
        <w:snapToGrid/>
        <w:spacing w:line="360" w:lineRule="exact"/>
        <w:ind w:firstLine="0"/>
        <w:textAlignment w:val="auto"/>
        <w:rPr>
          <w:rFonts w:hint="eastAsia"/>
          <w:sz w:val="24"/>
          <w:szCs w:val="24"/>
        </w:rPr>
      </w:pPr>
      <w:r>
        <w:rPr>
          <w:rFonts w:hint="eastAsia"/>
          <w:sz w:val="24"/>
          <w:szCs w:val="24"/>
        </w:rPr>
        <w:t>被授权人有效期内的身份证正反面电子件：</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37"/>
        <w:gridCol w:w="4737"/>
      </w:tblGrid>
      <w:tr w14:paraId="6E28E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jc w:val="center"/>
        </w:trPr>
        <w:tc>
          <w:tcPr>
            <w:tcW w:w="4737" w:type="dxa"/>
            <w:tcBorders>
              <w:top w:val="single" w:color="auto" w:sz="4" w:space="0"/>
              <w:left w:val="single" w:color="auto" w:sz="4" w:space="0"/>
              <w:bottom w:val="single" w:color="auto" w:sz="4" w:space="0"/>
              <w:right w:val="single" w:color="auto" w:sz="4" w:space="0"/>
            </w:tcBorders>
            <w:noWrap w:val="0"/>
            <w:vAlign w:val="center"/>
          </w:tcPr>
          <w:p w14:paraId="302FAA1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宋体"/>
                <w:color w:val="000000"/>
                <w:sz w:val="24"/>
                <w:szCs w:val="24"/>
              </w:rPr>
            </w:pPr>
          </w:p>
        </w:tc>
        <w:tc>
          <w:tcPr>
            <w:tcW w:w="4737" w:type="dxa"/>
            <w:tcBorders>
              <w:top w:val="single" w:color="auto" w:sz="4" w:space="0"/>
              <w:left w:val="single" w:color="auto" w:sz="4" w:space="0"/>
              <w:bottom w:val="single" w:color="auto" w:sz="4" w:space="0"/>
              <w:right w:val="single" w:color="auto" w:sz="4" w:space="0"/>
            </w:tcBorders>
            <w:noWrap w:val="0"/>
            <w:vAlign w:val="center"/>
          </w:tcPr>
          <w:p w14:paraId="611A74C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宋体"/>
                <w:color w:val="000000"/>
                <w:sz w:val="24"/>
                <w:szCs w:val="24"/>
              </w:rPr>
            </w:pPr>
          </w:p>
        </w:tc>
      </w:tr>
    </w:tbl>
    <w:p w14:paraId="539E80D5">
      <w:pPr>
        <w:pStyle w:val="39"/>
        <w:keepNext w:val="0"/>
        <w:keepLines w:val="0"/>
        <w:pageBreakBefore w:val="0"/>
        <w:widowControl w:val="0"/>
        <w:kinsoku/>
        <w:wordWrap/>
        <w:overflowPunct/>
        <w:topLinePunct w:val="0"/>
        <w:autoSpaceDE/>
        <w:autoSpaceDN/>
        <w:bidi w:val="0"/>
        <w:adjustRightInd/>
        <w:snapToGrid/>
        <w:spacing w:line="360" w:lineRule="exact"/>
        <w:ind w:firstLine="0"/>
        <w:textAlignment w:val="auto"/>
        <w:rPr>
          <w:rFonts w:hint="eastAsia"/>
          <w:b/>
          <w:bCs/>
          <w:sz w:val="24"/>
          <w:szCs w:val="24"/>
        </w:rPr>
      </w:pPr>
      <w:r>
        <w:rPr>
          <w:rFonts w:hint="eastAsia"/>
          <w:b/>
          <w:bCs/>
          <w:sz w:val="24"/>
          <w:szCs w:val="24"/>
        </w:rPr>
        <w:t>填报说明：</w:t>
      </w:r>
    </w:p>
    <w:p w14:paraId="7B2BFC5C">
      <w:pPr>
        <w:pStyle w:val="39"/>
        <w:keepNext w:val="0"/>
        <w:keepLines w:val="0"/>
        <w:pageBreakBefore w:val="0"/>
        <w:widowControl w:val="0"/>
        <w:kinsoku/>
        <w:wordWrap/>
        <w:overflowPunct/>
        <w:topLinePunct w:val="0"/>
        <w:autoSpaceDE/>
        <w:autoSpaceDN/>
        <w:bidi w:val="0"/>
        <w:adjustRightInd/>
        <w:snapToGrid/>
        <w:spacing w:line="360" w:lineRule="exact"/>
        <w:ind w:firstLine="0"/>
        <w:textAlignment w:val="auto"/>
        <w:rPr>
          <w:rFonts w:hint="eastAsia"/>
          <w:sz w:val="24"/>
          <w:szCs w:val="24"/>
        </w:rPr>
      </w:pPr>
      <w:r>
        <w:rPr>
          <w:rFonts w:hint="eastAsia"/>
          <w:sz w:val="24"/>
          <w:szCs w:val="24"/>
        </w:rPr>
        <w:t>1、若供应商为事业单位或其他组织或分支机构（仅当招标文件注明允许分支机构投标的），则法定代表人（单位负责人）处的签署人可为单位负责人。</w:t>
      </w:r>
    </w:p>
    <w:p w14:paraId="008E4DF2">
      <w:pPr>
        <w:pStyle w:val="39"/>
        <w:keepNext w:val="0"/>
        <w:keepLines w:val="0"/>
        <w:pageBreakBefore w:val="0"/>
        <w:widowControl w:val="0"/>
        <w:kinsoku/>
        <w:wordWrap/>
        <w:overflowPunct/>
        <w:topLinePunct w:val="0"/>
        <w:autoSpaceDE/>
        <w:autoSpaceDN/>
        <w:bidi w:val="0"/>
        <w:adjustRightInd/>
        <w:snapToGrid/>
        <w:spacing w:line="360" w:lineRule="exact"/>
        <w:ind w:firstLine="0"/>
        <w:textAlignment w:val="auto"/>
        <w:rPr>
          <w:rFonts w:hint="eastAsia"/>
          <w:sz w:val="24"/>
          <w:szCs w:val="24"/>
        </w:rPr>
      </w:pPr>
      <w:r>
        <w:rPr>
          <w:rFonts w:hint="eastAsia"/>
          <w:sz w:val="24"/>
          <w:szCs w:val="24"/>
        </w:rPr>
        <w:t>2、若</w:t>
      </w:r>
      <w:r>
        <w:rPr>
          <w:rFonts w:hint="eastAsia"/>
          <w:sz w:val="24"/>
          <w:szCs w:val="24"/>
          <w:lang w:val="en-US" w:eastAsia="zh-CN"/>
        </w:rPr>
        <w:t>招标</w:t>
      </w:r>
      <w:r>
        <w:rPr>
          <w:rFonts w:hint="eastAsia"/>
          <w:sz w:val="24"/>
          <w:szCs w:val="24"/>
        </w:rPr>
        <w:t>文件中全部签字之处均为法定代表人（单位负责人）本人签署，则可不提供本《授权委托书》，但须提供《法定代表人（单位负责人）身份证明》。</w:t>
      </w:r>
    </w:p>
    <w:p w14:paraId="413B0BCB">
      <w:pPr>
        <w:pStyle w:val="39"/>
        <w:keepNext w:val="0"/>
        <w:keepLines w:val="0"/>
        <w:pageBreakBefore w:val="0"/>
        <w:widowControl w:val="0"/>
        <w:kinsoku/>
        <w:wordWrap/>
        <w:overflowPunct/>
        <w:topLinePunct w:val="0"/>
        <w:autoSpaceDE/>
        <w:autoSpaceDN/>
        <w:bidi w:val="0"/>
        <w:adjustRightInd/>
        <w:snapToGrid/>
        <w:spacing w:line="360" w:lineRule="exact"/>
        <w:ind w:firstLine="0"/>
        <w:textAlignment w:val="auto"/>
        <w:outlineLvl w:val="2"/>
        <w:rPr>
          <w:rFonts w:hint="eastAsia"/>
          <w:sz w:val="24"/>
          <w:szCs w:val="24"/>
        </w:rPr>
      </w:pPr>
      <w:r>
        <w:rPr>
          <w:rFonts w:hint="eastAsia"/>
          <w:sz w:val="24"/>
          <w:szCs w:val="24"/>
        </w:rPr>
        <w:t>3、供应商为自然人的情形，可不提供本《授权委托书》。</w:t>
      </w:r>
    </w:p>
    <w:p w14:paraId="1D7076F5">
      <w:pPr>
        <w:pStyle w:val="39"/>
        <w:ind w:firstLine="0"/>
        <w:jc w:val="both"/>
        <w:rPr>
          <w:rFonts w:hint="eastAsia"/>
          <w:b/>
          <w:bCs/>
        </w:rPr>
      </w:pPr>
    </w:p>
    <w:p w14:paraId="42473F5A">
      <w:pPr>
        <w:rPr>
          <w:rFonts w:hint="eastAsia"/>
          <w:b/>
          <w:bCs/>
        </w:rPr>
      </w:pPr>
    </w:p>
    <w:p w14:paraId="431D7575">
      <w:pPr>
        <w:pStyle w:val="14"/>
        <w:rPr>
          <w:rFonts w:hint="eastAsia"/>
        </w:rPr>
      </w:pPr>
    </w:p>
    <w:p w14:paraId="6030C3E1">
      <w:pPr>
        <w:pStyle w:val="14"/>
        <w:rPr>
          <w:rFonts w:hint="eastAsia"/>
          <w:b/>
          <w:bCs/>
        </w:rPr>
      </w:pPr>
    </w:p>
    <w:p w14:paraId="1A42698F">
      <w:pPr>
        <w:rPr>
          <w:rFonts w:hint="eastAsia"/>
        </w:rPr>
      </w:pPr>
    </w:p>
    <w:p w14:paraId="2D428701">
      <w:pPr>
        <w:pStyle w:val="39"/>
        <w:ind w:firstLine="0"/>
        <w:jc w:val="center"/>
        <w:outlineLvl w:val="1"/>
        <w:rPr>
          <w:rFonts w:hint="eastAsia"/>
          <w:b/>
          <w:bCs/>
        </w:rPr>
      </w:pPr>
      <w:r>
        <w:rPr>
          <w:rFonts w:hint="eastAsia"/>
          <w:b/>
          <w:bCs/>
        </w:rPr>
        <w:t>法定代表人（单位负责人）身份证明</w:t>
      </w:r>
    </w:p>
    <w:p w14:paraId="78B28225">
      <w:pPr>
        <w:pStyle w:val="39"/>
        <w:ind w:firstLine="0"/>
        <w:rPr>
          <w:rFonts w:hint="eastAsia"/>
          <w:sz w:val="24"/>
          <w:szCs w:val="24"/>
        </w:rPr>
      </w:pPr>
      <w:r>
        <w:rPr>
          <w:rFonts w:hint="eastAsia"/>
          <w:sz w:val="24"/>
          <w:szCs w:val="24"/>
        </w:rPr>
        <w:t>致：【采购单位】</w:t>
      </w:r>
    </w:p>
    <w:p w14:paraId="5B0EAEA9">
      <w:pPr>
        <w:pStyle w:val="39"/>
        <w:ind w:firstLine="0"/>
        <w:rPr>
          <w:rFonts w:hint="eastAsia"/>
          <w:sz w:val="24"/>
          <w:szCs w:val="24"/>
        </w:rPr>
      </w:pPr>
      <w:r>
        <w:rPr>
          <w:rFonts w:hint="eastAsia"/>
          <w:sz w:val="24"/>
          <w:szCs w:val="24"/>
        </w:rPr>
        <w:t>兹证明，</w:t>
      </w:r>
    </w:p>
    <w:p w14:paraId="12B035D4">
      <w:pPr>
        <w:pStyle w:val="39"/>
        <w:ind w:firstLine="0"/>
        <w:rPr>
          <w:rFonts w:hint="eastAsia"/>
          <w:sz w:val="24"/>
          <w:szCs w:val="24"/>
        </w:rPr>
      </w:pPr>
      <w:r>
        <w:rPr>
          <w:rFonts w:hint="eastAsia"/>
          <w:sz w:val="24"/>
          <w:szCs w:val="24"/>
        </w:rPr>
        <w:t xml:space="preserve">姓名：____性别：____年龄：____职务：____ 系 </w:t>
      </w:r>
      <w:r>
        <w:rPr>
          <w:rFonts w:hint="eastAsia"/>
          <w:sz w:val="24"/>
          <w:szCs w:val="24"/>
          <w:u w:val="single"/>
        </w:rPr>
        <w:t>（供应商名称）</w:t>
      </w:r>
      <w:r>
        <w:rPr>
          <w:rFonts w:hint="eastAsia"/>
          <w:sz w:val="24"/>
          <w:szCs w:val="24"/>
        </w:rPr>
        <w:t>的法定代表人（单位负责人）。</w:t>
      </w:r>
    </w:p>
    <w:p w14:paraId="1ACBAE3E">
      <w:pPr>
        <w:pStyle w:val="39"/>
        <w:ind w:firstLine="0"/>
        <w:rPr>
          <w:rFonts w:hint="eastAsia"/>
          <w:sz w:val="24"/>
          <w:szCs w:val="24"/>
        </w:rPr>
      </w:pPr>
      <w:r>
        <w:rPr>
          <w:rFonts w:hint="eastAsia"/>
          <w:sz w:val="24"/>
          <w:szCs w:val="24"/>
        </w:rPr>
        <w:t>附：法定代表人（单位负责人）有效期内的身份证正反面电子件。（可电子粘贴）</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05"/>
        <w:gridCol w:w="3797"/>
      </w:tblGrid>
      <w:tr w14:paraId="1E18B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jc w:val="center"/>
        </w:trPr>
        <w:tc>
          <w:tcPr>
            <w:tcW w:w="4405" w:type="dxa"/>
            <w:tcBorders>
              <w:top w:val="single" w:color="auto" w:sz="4" w:space="0"/>
              <w:left w:val="single" w:color="auto" w:sz="4" w:space="0"/>
              <w:bottom w:val="single" w:color="auto" w:sz="4" w:space="0"/>
              <w:right w:val="single" w:color="auto" w:sz="4" w:space="0"/>
            </w:tcBorders>
            <w:noWrap w:val="0"/>
            <w:vAlign w:val="center"/>
          </w:tcPr>
          <w:p w14:paraId="4783BF76">
            <w:pPr>
              <w:spacing w:line="600" w:lineRule="exact"/>
              <w:jc w:val="center"/>
              <w:rPr>
                <w:rFonts w:hint="eastAsia" w:ascii="宋体" w:hAnsi="宋体" w:cs="宋体"/>
                <w:color w:val="000000"/>
                <w:sz w:val="24"/>
                <w:szCs w:val="24"/>
              </w:rPr>
            </w:pPr>
          </w:p>
        </w:tc>
        <w:tc>
          <w:tcPr>
            <w:tcW w:w="3797" w:type="dxa"/>
            <w:tcBorders>
              <w:top w:val="single" w:color="auto" w:sz="4" w:space="0"/>
              <w:left w:val="single" w:color="auto" w:sz="4" w:space="0"/>
              <w:bottom w:val="single" w:color="auto" w:sz="4" w:space="0"/>
              <w:right w:val="single" w:color="auto" w:sz="4" w:space="0"/>
            </w:tcBorders>
            <w:noWrap w:val="0"/>
            <w:vAlign w:val="center"/>
          </w:tcPr>
          <w:p w14:paraId="09212742">
            <w:pPr>
              <w:spacing w:line="600" w:lineRule="exact"/>
              <w:jc w:val="center"/>
              <w:rPr>
                <w:rFonts w:hint="eastAsia" w:ascii="宋体" w:hAnsi="宋体" w:cs="宋体"/>
                <w:color w:val="000000"/>
                <w:sz w:val="24"/>
                <w:szCs w:val="24"/>
              </w:rPr>
            </w:pPr>
          </w:p>
        </w:tc>
      </w:tr>
    </w:tbl>
    <w:p w14:paraId="540E3BA0">
      <w:pPr>
        <w:pStyle w:val="39"/>
        <w:ind w:firstLine="0"/>
        <w:rPr>
          <w:rFonts w:hint="eastAsia"/>
          <w:sz w:val="24"/>
          <w:szCs w:val="24"/>
        </w:rPr>
      </w:pPr>
    </w:p>
    <w:p w14:paraId="4613B036">
      <w:pPr>
        <w:pStyle w:val="39"/>
        <w:ind w:firstLine="0"/>
        <w:rPr>
          <w:rFonts w:hint="eastAsia"/>
          <w:sz w:val="24"/>
          <w:szCs w:val="24"/>
        </w:rPr>
      </w:pPr>
      <w:r>
        <w:rPr>
          <w:rFonts w:hint="eastAsia"/>
          <w:sz w:val="24"/>
          <w:szCs w:val="24"/>
        </w:rPr>
        <w:t xml:space="preserve">供应商名称（加盖CA电子公章）：________________ </w:t>
      </w:r>
    </w:p>
    <w:p w14:paraId="434C1017">
      <w:pPr>
        <w:pStyle w:val="39"/>
        <w:ind w:firstLine="0"/>
        <w:rPr>
          <w:rFonts w:hint="eastAsia"/>
          <w:sz w:val="24"/>
          <w:szCs w:val="24"/>
        </w:rPr>
      </w:pPr>
      <w:r>
        <w:rPr>
          <w:rFonts w:hint="eastAsia"/>
          <w:sz w:val="24"/>
          <w:szCs w:val="24"/>
        </w:rPr>
        <w:t xml:space="preserve">法定代表人（单位负责人）（签字、签章或印鉴）：_______ </w:t>
      </w:r>
    </w:p>
    <w:p w14:paraId="018AA927">
      <w:pPr>
        <w:pStyle w:val="39"/>
        <w:ind w:firstLine="0"/>
        <w:rPr>
          <w:rFonts w:hint="eastAsia"/>
          <w:sz w:val="24"/>
          <w:szCs w:val="24"/>
        </w:rPr>
      </w:pPr>
      <w:r>
        <w:rPr>
          <w:rFonts w:hint="eastAsia"/>
          <w:sz w:val="24"/>
          <w:szCs w:val="24"/>
        </w:rPr>
        <w:t>日期：_____年______月______</w:t>
      </w:r>
    </w:p>
    <w:p w14:paraId="394FA326">
      <w:pPr>
        <w:rPr>
          <w:rFonts w:hint="eastAsia"/>
          <w:sz w:val="24"/>
          <w:szCs w:val="24"/>
        </w:rPr>
      </w:pPr>
    </w:p>
    <w:p w14:paraId="3A4C036F">
      <w:pPr>
        <w:rPr>
          <w:sz w:val="24"/>
          <w:szCs w:val="24"/>
        </w:rPr>
      </w:pPr>
    </w:p>
    <w:p w14:paraId="649B8C2C">
      <w:pPr>
        <w:rPr>
          <w:sz w:val="24"/>
          <w:szCs w:val="24"/>
        </w:rPr>
      </w:pPr>
    </w:p>
    <w:p w14:paraId="74CF44AE"/>
    <w:p w14:paraId="3252D861"/>
    <w:p w14:paraId="78A0638E"/>
    <w:p w14:paraId="1E09F61F"/>
    <w:p w14:paraId="24C78ABB"/>
    <w:p w14:paraId="38E2CFA0"/>
    <w:p w14:paraId="0FFAE53B">
      <w:pPr>
        <w:pStyle w:val="5"/>
        <w:outlineLvl w:val="9"/>
      </w:pPr>
    </w:p>
    <w:p w14:paraId="0F81C2C4"/>
    <w:p w14:paraId="21F9BC2A"/>
    <w:p w14:paraId="2AB37287">
      <w:pPr>
        <w:pStyle w:val="5"/>
        <w:outlineLvl w:val="9"/>
      </w:pPr>
    </w:p>
    <w:p w14:paraId="0713C84B"/>
    <w:p w14:paraId="12B2F74A">
      <w:pPr>
        <w:pStyle w:val="5"/>
        <w:outlineLvl w:val="9"/>
      </w:pPr>
    </w:p>
    <w:p w14:paraId="75AD0A76"/>
    <w:p w14:paraId="0E48CAE1"/>
    <w:p w14:paraId="5F4399D6"/>
    <w:p w14:paraId="13EAE8F4"/>
    <w:p w14:paraId="46B67FF5">
      <w:pPr>
        <w:keepNext/>
        <w:keepLines/>
        <w:spacing w:before="260" w:after="260" w:line="416" w:lineRule="auto"/>
        <w:jc w:val="center"/>
        <w:outlineLvl w:val="1"/>
        <w:rPr>
          <w:rFonts w:ascii="黑体" w:hAnsi="黑体" w:eastAsia="黑体"/>
          <w:b/>
          <w:i/>
          <w:color w:val="000000"/>
          <w:sz w:val="32"/>
          <w:szCs w:val="32"/>
          <w:u w:val="single"/>
        </w:rPr>
      </w:pPr>
      <w:bookmarkStart w:id="270" w:name="_Toc19804"/>
      <w:r>
        <w:rPr>
          <w:rFonts w:hint="eastAsia" w:ascii="黑体" w:hAnsi="黑体" w:eastAsia="黑体" w:cs="Arial"/>
          <w:b/>
          <w:i/>
          <w:color w:val="000000"/>
          <w:sz w:val="32"/>
          <w:szCs w:val="32"/>
          <w:u w:val="single"/>
          <w:lang w:val="en-US" w:eastAsia="zh-CN"/>
        </w:rPr>
        <w:t>九</w:t>
      </w:r>
      <w:r>
        <w:rPr>
          <w:rFonts w:hint="eastAsia" w:ascii="黑体" w:hAnsi="黑体" w:eastAsia="黑体" w:cs="Arial"/>
          <w:b/>
          <w:i/>
          <w:color w:val="000000"/>
          <w:sz w:val="32"/>
          <w:szCs w:val="32"/>
          <w:u w:val="single"/>
        </w:rPr>
        <w:t>、</w:t>
      </w:r>
      <w:r>
        <w:rPr>
          <w:rFonts w:hint="eastAsia" w:ascii="黑体" w:hAnsi="黑体" w:eastAsia="黑体"/>
          <w:b/>
          <w:i/>
          <w:color w:val="000000"/>
          <w:sz w:val="32"/>
          <w:szCs w:val="32"/>
          <w:u w:val="single"/>
        </w:rPr>
        <w:t>投标函</w:t>
      </w:r>
      <w:bookmarkEnd w:id="270"/>
    </w:p>
    <w:p w14:paraId="509B4D80">
      <w:pPr>
        <w:spacing w:line="420" w:lineRule="exact"/>
        <w:jc w:val="left"/>
        <w:rPr>
          <w:rFonts w:hint="eastAsia" w:ascii="宋体" w:hAnsi="宋体" w:eastAsia="宋体"/>
          <w:color w:val="000000"/>
          <w:sz w:val="24"/>
          <w:szCs w:val="21"/>
          <w:lang w:val="en-US" w:eastAsia="zh-CN"/>
        </w:rPr>
      </w:pPr>
      <w:r>
        <w:rPr>
          <w:rFonts w:hint="eastAsia" w:ascii="宋体" w:hAnsi="宋体"/>
          <w:color w:val="000000"/>
          <w:sz w:val="24"/>
          <w:szCs w:val="21"/>
        </w:rPr>
        <w:t>致：</w:t>
      </w:r>
      <w:r>
        <w:rPr>
          <w:rFonts w:hint="eastAsia" w:ascii="宋体" w:hAnsi="宋体"/>
          <w:color w:val="000000"/>
          <w:sz w:val="24"/>
          <w:szCs w:val="21"/>
          <w:lang w:val="en-US" w:eastAsia="zh-CN"/>
        </w:rPr>
        <w:t>射阳宏远财会服务有限公司、射阳县作物栽培技术指导站</w:t>
      </w:r>
    </w:p>
    <w:p w14:paraId="083ED154">
      <w:pPr>
        <w:spacing w:line="420" w:lineRule="exact"/>
        <w:ind w:firstLine="480"/>
        <w:jc w:val="left"/>
        <w:rPr>
          <w:rFonts w:ascii="宋体" w:hAnsi="宋体"/>
          <w:color w:val="000000"/>
          <w:sz w:val="24"/>
          <w:szCs w:val="21"/>
        </w:rPr>
      </w:pPr>
      <w:r>
        <w:rPr>
          <w:rFonts w:hint="eastAsia" w:ascii="宋体" w:hAnsi="宋体"/>
          <w:color w:val="000000"/>
          <w:sz w:val="24"/>
          <w:szCs w:val="21"/>
        </w:rPr>
        <w:t>根据贵方的JSZC-</w:t>
      </w:r>
      <w:r>
        <w:rPr>
          <w:rFonts w:ascii="宋体" w:hAnsi="宋体"/>
          <w:color w:val="000000"/>
          <w:sz w:val="24"/>
          <w:szCs w:val="21"/>
        </w:rPr>
        <w:t>***</w:t>
      </w:r>
      <w:r>
        <w:rPr>
          <w:rFonts w:hint="eastAsia" w:ascii="宋体" w:hAnsi="宋体"/>
          <w:b/>
          <w:color w:val="000000"/>
          <w:sz w:val="36"/>
          <w:szCs w:val="24"/>
          <w:u w:val="single"/>
        </w:rPr>
        <w:t xml:space="preserve">            </w:t>
      </w:r>
      <w:r>
        <w:rPr>
          <w:rFonts w:hint="eastAsia" w:ascii="宋体" w:hAnsi="宋体"/>
          <w:color w:val="000000"/>
          <w:sz w:val="24"/>
          <w:szCs w:val="21"/>
        </w:rPr>
        <w:t>号招标文件，正式授权下述签字人_________(姓名)代表我方__________（投标人的名称），全权处理本次项目投标的有关事宜。</w:t>
      </w:r>
    </w:p>
    <w:p w14:paraId="4EA17FE9">
      <w:pPr>
        <w:spacing w:line="420" w:lineRule="exact"/>
        <w:ind w:firstLine="480"/>
        <w:jc w:val="left"/>
        <w:rPr>
          <w:rFonts w:ascii="宋体" w:hAnsi="宋体"/>
          <w:color w:val="000000"/>
          <w:sz w:val="24"/>
          <w:szCs w:val="21"/>
        </w:rPr>
      </w:pPr>
      <w:r>
        <w:rPr>
          <w:rFonts w:hint="eastAsia" w:ascii="宋体" w:hAnsi="宋体"/>
          <w:color w:val="000000"/>
          <w:sz w:val="24"/>
          <w:szCs w:val="21"/>
        </w:rPr>
        <w:t>据此函，__________签字人兹宣布同意如下：</w:t>
      </w:r>
    </w:p>
    <w:p w14:paraId="55E8A17F">
      <w:pPr>
        <w:spacing w:line="420" w:lineRule="exact"/>
        <w:ind w:firstLine="480"/>
        <w:jc w:val="left"/>
        <w:rPr>
          <w:rFonts w:ascii="宋体" w:hAnsi="宋体"/>
          <w:color w:val="000000"/>
          <w:sz w:val="24"/>
          <w:szCs w:val="21"/>
        </w:rPr>
      </w:pPr>
      <w:r>
        <w:rPr>
          <w:rFonts w:hint="eastAsia" w:ascii="宋体" w:hAnsi="宋体"/>
          <w:color w:val="000000"/>
          <w:sz w:val="24"/>
          <w:szCs w:val="21"/>
        </w:rPr>
        <w:t>1.按招标文件规定的各项要求，向买方提供所需货物（包含与货物相关的服务）。</w:t>
      </w:r>
    </w:p>
    <w:p w14:paraId="56EFB9BE">
      <w:pPr>
        <w:spacing w:line="420" w:lineRule="exact"/>
        <w:ind w:firstLine="480"/>
        <w:jc w:val="left"/>
        <w:outlineLvl w:val="2"/>
        <w:rPr>
          <w:rFonts w:ascii="宋体" w:hAnsi="宋体"/>
          <w:color w:val="000000"/>
          <w:sz w:val="24"/>
          <w:szCs w:val="21"/>
        </w:rPr>
      </w:pPr>
      <w:bookmarkStart w:id="271" w:name="_Toc11846"/>
      <w:r>
        <w:rPr>
          <w:rFonts w:hint="eastAsia" w:ascii="宋体" w:hAnsi="宋体"/>
          <w:color w:val="000000"/>
          <w:sz w:val="24"/>
          <w:szCs w:val="21"/>
        </w:rPr>
        <w:t>2.我们完全理解贵方不一定将合同授予最低报价的投标人。</w:t>
      </w:r>
      <w:bookmarkEnd w:id="271"/>
    </w:p>
    <w:p w14:paraId="5D92B03F">
      <w:pPr>
        <w:spacing w:line="420" w:lineRule="exact"/>
        <w:ind w:firstLine="480"/>
        <w:jc w:val="left"/>
        <w:rPr>
          <w:rFonts w:ascii="宋体" w:hAnsi="宋体"/>
          <w:color w:val="000000"/>
          <w:sz w:val="24"/>
          <w:szCs w:val="21"/>
        </w:rPr>
      </w:pPr>
      <w:r>
        <w:rPr>
          <w:rFonts w:hint="eastAsia" w:ascii="宋体" w:hAnsi="宋体"/>
          <w:color w:val="000000"/>
          <w:sz w:val="24"/>
          <w:szCs w:val="21"/>
        </w:rPr>
        <w:t>3.我们已详细审核全部招标文件及其有效补充文件，我们知道必须放弃提出含糊不清或误解问题的权利。</w:t>
      </w:r>
    </w:p>
    <w:p w14:paraId="4AA21A3C">
      <w:pPr>
        <w:spacing w:line="420" w:lineRule="exact"/>
        <w:ind w:firstLine="480"/>
        <w:jc w:val="left"/>
        <w:rPr>
          <w:rFonts w:ascii="宋体" w:hAnsi="宋体"/>
          <w:color w:val="000000"/>
          <w:sz w:val="24"/>
          <w:szCs w:val="21"/>
        </w:rPr>
      </w:pPr>
      <w:r>
        <w:rPr>
          <w:rFonts w:hint="eastAsia" w:ascii="宋体" w:hAnsi="宋体"/>
          <w:color w:val="000000"/>
          <w:sz w:val="24"/>
          <w:szCs w:val="21"/>
        </w:rPr>
        <w:t>4.我们同意从规定的开标日期起遵循本投标文件，并在规定的投标有效期期满之前均具有约束力。</w:t>
      </w:r>
    </w:p>
    <w:p w14:paraId="214D1B45">
      <w:pPr>
        <w:spacing w:line="420" w:lineRule="exact"/>
        <w:ind w:firstLine="480"/>
        <w:jc w:val="left"/>
        <w:rPr>
          <w:rFonts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.同意向贵方提供贵方可能另外要求的与投标有关的任何证据或资料，并保证我方已提供和将要提供的文件是真实的、准确的。</w:t>
      </w:r>
    </w:p>
    <w:p w14:paraId="65461E6D">
      <w:pPr>
        <w:spacing w:line="420" w:lineRule="exact"/>
        <w:ind w:firstLine="480"/>
        <w:jc w:val="left"/>
        <w:rPr>
          <w:rFonts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.一旦我方中标,我方将根据招标文件的规定，严格履行合同的责任和义务,并保证在招标文件规定的时间完成项目，交付买方验收、使用。</w:t>
      </w:r>
    </w:p>
    <w:p w14:paraId="6F599BCA">
      <w:pPr>
        <w:spacing w:line="420" w:lineRule="exact"/>
        <w:ind w:left="425"/>
        <w:jc w:val="left"/>
        <w:outlineLvl w:val="2"/>
        <w:rPr>
          <w:rFonts w:ascii="宋体" w:hAnsi="宋体"/>
          <w:color w:val="000000"/>
          <w:sz w:val="24"/>
          <w:szCs w:val="21"/>
        </w:rPr>
      </w:pPr>
      <w:bookmarkStart w:id="272" w:name="_Toc2502"/>
      <w:r>
        <w:rPr>
          <w:rFonts w:ascii="宋体" w:hAnsi="宋体"/>
          <w:color w:val="000000"/>
          <w:sz w:val="24"/>
          <w:szCs w:val="21"/>
        </w:rPr>
        <w:t>7</w:t>
      </w:r>
      <w:r>
        <w:rPr>
          <w:rFonts w:hint="eastAsia" w:ascii="宋体" w:hAnsi="宋体"/>
          <w:color w:val="000000"/>
          <w:sz w:val="24"/>
          <w:szCs w:val="21"/>
        </w:rPr>
        <w:t>.与本投标有关的正式通讯地址为：</w:t>
      </w:r>
      <w:bookmarkEnd w:id="272"/>
    </w:p>
    <w:p w14:paraId="683709B5">
      <w:pPr>
        <w:spacing w:line="420" w:lineRule="exact"/>
        <w:ind w:left="420" w:firstLine="480"/>
        <w:jc w:val="left"/>
        <w:rPr>
          <w:rFonts w:ascii="宋体" w:hAnsi="宋体"/>
          <w:color w:val="000000"/>
          <w:sz w:val="24"/>
          <w:szCs w:val="21"/>
        </w:rPr>
      </w:pPr>
      <w:r>
        <w:rPr>
          <w:rFonts w:hint="eastAsia" w:ascii="宋体" w:hAnsi="宋体"/>
          <w:color w:val="000000"/>
          <w:sz w:val="24"/>
          <w:szCs w:val="21"/>
        </w:rPr>
        <w:t>地          址：</w:t>
      </w:r>
    </w:p>
    <w:p w14:paraId="61A292DB">
      <w:pPr>
        <w:spacing w:line="420" w:lineRule="exact"/>
        <w:ind w:left="420" w:firstLine="480"/>
        <w:jc w:val="left"/>
        <w:rPr>
          <w:rFonts w:ascii="宋体" w:hAnsi="宋体"/>
          <w:color w:val="000000"/>
          <w:sz w:val="24"/>
          <w:szCs w:val="21"/>
        </w:rPr>
      </w:pPr>
      <w:r>
        <w:rPr>
          <w:rFonts w:hint="eastAsia" w:ascii="宋体" w:hAnsi="宋体"/>
          <w:color w:val="000000"/>
          <w:sz w:val="24"/>
          <w:szCs w:val="21"/>
        </w:rPr>
        <w:t>邮          编：</w:t>
      </w:r>
    </w:p>
    <w:p w14:paraId="6EC072C2">
      <w:pPr>
        <w:spacing w:line="420" w:lineRule="exact"/>
        <w:ind w:left="420" w:firstLine="480"/>
        <w:jc w:val="left"/>
        <w:rPr>
          <w:rFonts w:ascii="宋体" w:hAnsi="宋体"/>
          <w:color w:val="000000"/>
          <w:sz w:val="24"/>
          <w:szCs w:val="21"/>
        </w:rPr>
      </w:pPr>
      <w:r>
        <w:rPr>
          <w:rFonts w:hint="eastAsia" w:ascii="宋体" w:hAnsi="宋体"/>
          <w:color w:val="000000"/>
          <w:sz w:val="24"/>
          <w:szCs w:val="21"/>
        </w:rPr>
        <w:t>电          话：</w:t>
      </w:r>
    </w:p>
    <w:p w14:paraId="013CED31">
      <w:pPr>
        <w:spacing w:line="420" w:lineRule="exact"/>
        <w:ind w:left="420" w:firstLine="480"/>
        <w:jc w:val="left"/>
        <w:rPr>
          <w:rFonts w:ascii="宋体" w:hAnsi="宋体"/>
          <w:color w:val="000000"/>
          <w:sz w:val="24"/>
          <w:szCs w:val="21"/>
        </w:rPr>
      </w:pPr>
      <w:r>
        <w:rPr>
          <w:rFonts w:hint="eastAsia" w:ascii="宋体" w:hAnsi="宋体"/>
          <w:color w:val="000000"/>
          <w:sz w:val="24"/>
          <w:szCs w:val="21"/>
        </w:rPr>
        <w:t>传          真：</w:t>
      </w:r>
    </w:p>
    <w:p w14:paraId="6DAB0072">
      <w:pPr>
        <w:spacing w:line="420" w:lineRule="exact"/>
        <w:ind w:left="420" w:firstLine="480"/>
        <w:jc w:val="left"/>
        <w:rPr>
          <w:rFonts w:ascii="宋体" w:hAnsi="宋体"/>
          <w:color w:val="000000"/>
          <w:sz w:val="24"/>
          <w:szCs w:val="21"/>
        </w:rPr>
      </w:pPr>
      <w:r>
        <w:rPr>
          <w:rFonts w:hint="eastAsia" w:ascii="宋体" w:hAnsi="宋体"/>
          <w:color w:val="000000"/>
          <w:sz w:val="24"/>
          <w:szCs w:val="21"/>
        </w:rPr>
        <w:t>投标人开户行：</w:t>
      </w:r>
    </w:p>
    <w:p w14:paraId="63268D62">
      <w:pPr>
        <w:spacing w:line="420" w:lineRule="exact"/>
        <w:ind w:left="420" w:firstLine="480"/>
        <w:jc w:val="left"/>
        <w:rPr>
          <w:rFonts w:ascii="宋体" w:hAnsi="宋体"/>
          <w:color w:val="000000"/>
          <w:sz w:val="24"/>
          <w:szCs w:val="21"/>
        </w:rPr>
      </w:pPr>
      <w:r>
        <w:rPr>
          <w:rFonts w:hint="eastAsia" w:ascii="宋体" w:hAnsi="宋体"/>
          <w:color w:val="000000"/>
          <w:sz w:val="24"/>
          <w:szCs w:val="21"/>
        </w:rPr>
        <w:t xml:space="preserve">账          号： </w:t>
      </w:r>
    </w:p>
    <w:p w14:paraId="5E4340C0">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日           期：________年____月____日</w:t>
      </w:r>
    </w:p>
    <w:p w14:paraId="6D7DE850">
      <w:pPr>
        <w:spacing w:line="420" w:lineRule="exact"/>
        <w:ind w:left="420" w:firstLine="480"/>
        <w:jc w:val="left"/>
        <w:rPr>
          <w:rFonts w:hint="eastAsia" w:ascii="宋体" w:hAnsi="宋体"/>
          <w:color w:val="000000"/>
          <w:sz w:val="24"/>
          <w:szCs w:val="21"/>
        </w:rPr>
      </w:pPr>
    </w:p>
    <w:p w14:paraId="42E46DD7">
      <w:pPr>
        <w:spacing w:line="420" w:lineRule="exact"/>
        <w:ind w:left="420" w:firstLine="480"/>
        <w:jc w:val="left"/>
        <w:rPr>
          <w:rFonts w:hint="eastAsia" w:ascii="宋体" w:hAnsi="宋体"/>
          <w:color w:val="000000"/>
          <w:sz w:val="24"/>
          <w:szCs w:val="21"/>
        </w:rPr>
      </w:pPr>
    </w:p>
    <w:p w14:paraId="14936340">
      <w:pPr>
        <w:spacing w:line="420" w:lineRule="exact"/>
        <w:ind w:left="420" w:firstLine="480"/>
        <w:jc w:val="left"/>
        <w:rPr>
          <w:rFonts w:hint="eastAsia" w:ascii="宋体" w:hAnsi="宋体"/>
          <w:color w:val="000000"/>
          <w:sz w:val="24"/>
          <w:szCs w:val="21"/>
        </w:rPr>
      </w:pPr>
    </w:p>
    <w:p w14:paraId="1BD77B0C">
      <w:pPr>
        <w:spacing w:line="420" w:lineRule="exact"/>
        <w:ind w:left="420" w:firstLine="480"/>
        <w:jc w:val="left"/>
        <w:rPr>
          <w:rFonts w:hint="eastAsia" w:ascii="宋体" w:hAnsi="宋体"/>
          <w:color w:val="000000"/>
          <w:sz w:val="24"/>
          <w:szCs w:val="21"/>
        </w:rPr>
      </w:pPr>
    </w:p>
    <w:p w14:paraId="77B3E2E0">
      <w:pPr>
        <w:spacing w:line="420" w:lineRule="exact"/>
        <w:ind w:left="420" w:firstLine="480"/>
        <w:jc w:val="left"/>
        <w:rPr>
          <w:rFonts w:hint="eastAsia" w:ascii="宋体" w:hAnsi="宋体"/>
          <w:color w:val="000000"/>
          <w:sz w:val="24"/>
          <w:szCs w:val="21"/>
        </w:rPr>
      </w:pPr>
    </w:p>
    <w:p w14:paraId="0338B449">
      <w:pPr>
        <w:spacing w:line="420" w:lineRule="exact"/>
        <w:ind w:left="420" w:firstLine="480"/>
        <w:jc w:val="left"/>
        <w:rPr>
          <w:rFonts w:hint="eastAsia" w:ascii="宋体" w:hAnsi="宋体"/>
          <w:color w:val="000000"/>
          <w:sz w:val="24"/>
          <w:szCs w:val="21"/>
        </w:rPr>
      </w:pPr>
    </w:p>
    <w:p w14:paraId="24BC974E">
      <w:pPr>
        <w:spacing w:line="420" w:lineRule="exact"/>
        <w:ind w:left="420" w:firstLine="480"/>
        <w:jc w:val="left"/>
        <w:rPr>
          <w:rFonts w:hint="eastAsia" w:ascii="宋体" w:hAnsi="宋体"/>
          <w:color w:val="000000"/>
          <w:sz w:val="24"/>
          <w:szCs w:val="21"/>
        </w:rPr>
      </w:pPr>
    </w:p>
    <w:p w14:paraId="1D026F00">
      <w:pPr>
        <w:spacing w:line="420" w:lineRule="exact"/>
        <w:ind w:left="420" w:firstLine="480"/>
        <w:jc w:val="left"/>
        <w:rPr>
          <w:rFonts w:hint="eastAsia" w:ascii="宋体" w:hAnsi="宋体"/>
          <w:color w:val="000000"/>
          <w:sz w:val="24"/>
          <w:szCs w:val="21"/>
        </w:rPr>
      </w:pPr>
    </w:p>
    <w:p w14:paraId="2A61B544">
      <w:pPr>
        <w:pStyle w:val="46"/>
        <w:rPr>
          <w:rFonts w:hint="eastAsia"/>
        </w:rPr>
      </w:pPr>
    </w:p>
    <w:p w14:paraId="0D50C900"/>
    <w:p w14:paraId="3D0D6BCF">
      <w:pPr>
        <w:pBdr>
          <w:top w:val="none" w:color="000000" w:sz="0" w:space="0"/>
          <w:left w:val="none" w:color="000000" w:sz="0" w:space="0"/>
          <w:bottom w:val="none" w:color="000000" w:sz="0" w:space="0"/>
          <w:right w:val="none" w:color="000000" w:sz="0" w:space="0"/>
        </w:pBdr>
        <w:spacing w:after="0" w:line="419" w:lineRule="atLeast"/>
        <w:jc w:val="center"/>
        <w:outlineLvl w:val="1"/>
        <w:rPr>
          <w:rFonts w:hint="eastAsia" w:ascii="黑体" w:eastAsia="黑体" w:cs="黑体"/>
          <w:b/>
          <w:i w:val="0"/>
          <w:iCs/>
          <w:color w:val="000000"/>
          <w:sz w:val="32"/>
          <w:szCs w:val="32"/>
          <w:u w:val="none"/>
          <w:lang w:val="en-US" w:eastAsia="zh-CN"/>
        </w:rPr>
      </w:pPr>
      <w:bookmarkStart w:id="273" w:name="_Toc1085"/>
      <w:r>
        <w:rPr>
          <w:rFonts w:hint="eastAsia" w:ascii="黑体" w:eastAsia="黑体" w:cs="黑体"/>
          <w:b/>
          <w:i w:val="0"/>
          <w:iCs/>
          <w:color w:val="000000"/>
          <w:sz w:val="32"/>
          <w:szCs w:val="32"/>
          <w:u w:val="none"/>
          <w:lang w:val="en-US" w:eastAsia="zh-CN"/>
        </w:rPr>
        <w:t>十、中小企业声明函（货物）</w:t>
      </w:r>
    </w:p>
    <w:p w14:paraId="1E70A346">
      <w:pPr>
        <w:pBdr>
          <w:top w:val="none" w:color="000000" w:sz="0" w:space="0"/>
          <w:left w:val="none" w:color="000000" w:sz="0" w:space="0"/>
          <w:bottom w:val="none" w:color="000000" w:sz="0" w:space="0"/>
          <w:right w:val="none" w:color="000000" w:sz="0" w:space="0"/>
        </w:pBdr>
        <w:spacing w:after="0" w:line="439" w:lineRule="atLeast"/>
        <w:ind w:firstLine="560"/>
        <w:jc w:val="both"/>
        <w:rPr>
          <w:rFonts w:hint="eastAsia" w:ascii="宋体" w:hAnsi="宋体"/>
          <w:b/>
          <w:bCs/>
          <w:sz w:val="32"/>
          <w:szCs w:val="32"/>
        </w:rPr>
      </w:pPr>
      <w:r>
        <w:rPr>
          <w:rFonts w:ascii="Times New Roman" w:hAnsi="Times New Roman" w:eastAsia="Times New Roman" w:cs="Times New Roman"/>
          <w:sz w:val="28"/>
          <w:lang w:eastAsia="zh-CN"/>
        </w:rPr>
        <w:t> </w:t>
      </w:r>
    </w:p>
    <w:p w14:paraId="094F8E54">
      <w:pPr>
        <w:spacing w:line="560" w:lineRule="exact"/>
        <w:ind w:firstLine="645"/>
        <w:rPr>
          <w:rFonts w:hint="eastAsia" w:ascii="宋体" w:hAnsi="宋体"/>
          <w:sz w:val="24"/>
        </w:rPr>
      </w:pPr>
      <w:r>
        <w:rPr>
          <w:rFonts w:hint="eastAsia" w:ascii="宋体" w:hAnsi="宋体"/>
          <w:sz w:val="24"/>
        </w:rPr>
        <w:t>本公司郑重声明，根据《政府采购促进中小企业发展管理办法》（财库﹝2020﹞46 号）的规定，本公司参加</w:t>
      </w:r>
      <w:r>
        <w:rPr>
          <w:rFonts w:hint="eastAsia" w:ascii="宋体" w:hAnsi="宋体"/>
          <w:sz w:val="24"/>
          <w:u w:val="single"/>
        </w:rPr>
        <w:t>射阳县作物栽培技术指导站</w:t>
      </w:r>
      <w:r>
        <w:rPr>
          <w:rFonts w:hint="eastAsia" w:ascii="宋体" w:hAnsi="宋体"/>
          <w:sz w:val="24"/>
        </w:rPr>
        <w:t>的</w:t>
      </w:r>
      <w:r>
        <w:rPr>
          <w:rFonts w:hint="eastAsia" w:ascii="宋体" w:hAnsi="宋体"/>
          <w:sz w:val="24"/>
          <w:u w:val="single"/>
        </w:rPr>
        <w:t>射阳县2024年油料作物绿色高质高效丰产片建设补助项目</w:t>
      </w:r>
      <w:r>
        <w:rPr>
          <w:rFonts w:hint="eastAsia" w:ascii="宋体" w:hAnsi="宋体"/>
          <w:sz w:val="24"/>
        </w:rPr>
        <w:t>采购活动，提供的货物全部由符合政策要求的中小企业制造。相关企业的具体情况如下：</w:t>
      </w:r>
    </w:p>
    <w:p w14:paraId="308CE023">
      <w:pPr>
        <w:spacing w:line="560" w:lineRule="exact"/>
        <w:ind w:firstLine="480"/>
        <w:rPr>
          <w:rFonts w:hint="eastAsia" w:ascii="宋体" w:hAnsi="宋体" w:eastAsia="宋体"/>
          <w:sz w:val="24"/>
          <w:lang w:eastAsia="zh-CN"/>
        </w:rPr>
      </w:pPr>
      <w:r>
        <w:rPr>
          <w:rFonts w:hint="eastAsia" w:ascii="宋体" w:hAnsi="宋体"/>
          <w:sz w:val="24"/>
        </w:rPr>
        <w:t>1</w:t>
      </w:r>
      <w:r>
        <w:rPr>
          <w:rFonts w:ascii="宋体" w:hAnsi="宋体"/>
          <w:sz w:val="24"/>
        </w:rPr>
        <w:t>.</w:t>
      </w:r>
      <w:r>
        <w:rPr>
          <w:rFonts w:hint="eastAsia" w:ascii="宋体" w:hAnsi="宋体"/>
          <w:sz w:val="24"/>
          <w:u w:val="single"/>
        </w:rPr>
        <w:t xml:space="preserve">（标的名称） </w:t>
      </w:r>
      <w:r>
        <w:rPr>
          <w:rFonts w:hint="eastAsia" w:ascii="宋体" w:hAnsi="宋体"/>
          <w:sz w:val="24"/>
        </w:rPr>
        <w:t>，属于</w:t>
      </w:r>
      <w:r>
        <w:rPr>
          <w:rFonts w:hint="eastAsia" w:ascii="宋体" w:hAnsi="宋体"/>
          <w:sz w:val="24"/>
          <w:u w:val="single"/>
          <w:lang w:val="en-US" w:eastAsia="zh-CN"/>
        </w:rPr>
        <w:t>工业</w:t>
      </w:r>
      <w:r>
        <w:rPr>
          <w:rFonts w:hint="eastAsia" w:ascii="宋体" w:hAnsi="宋体"/>
          <w:sz w:val="24"/>
        </w:rPr>
        <w:t>行业；制造商为</w:t>
      </w:r>
      <w:r>
        <w:rPr>
          <w:rFonts w:hint="eastAsia" w:ascii="宋体" w:hAnsi="宋体"/>
          <w:sz w:val="24"/>
          <w:u w:val="single"/>
        </w:rPr>
        <w:t>（企业名称）</w:t>
      </w:r>
      <w:r>
        <w:rPr>
          <w:rFonts w:hint="eastAsia" w:ascii="宋体" w:hAnsi="宋体"/>
          <w:sz w:val="24"/>
        </w:rPr>
        <w:t xml:space="preserve">，从业人员 </w:t>
      </w:r>
      <w:r>
        <w:rPr>
          <w:rFonts w:hint="eastAsia" w:ascii="宋体" w:hAnsi="宋体"/>
          <w:sz w:val="24"/>
          <w:u w:val="single"/>
        </w:rPr>
        <w:t xml:space="preserve">      </w:t>
      </w:r>
      <w:r>
        <w:rPr>
          <w:rFonts w:hint="eastAsia" w:ascii="宋体" w:hAnsi="宋体"/>
          <w:sz w:val="24"/>
        </w:rPr>
        <w:t xml:space="preserve"> 人，营业收入为 </w:t>
      </w:r>
      <w:r>
        <w:rPr>
          <w:rFonts w:hint="eastAsia" w:ascii="宋体" w:hAnsi="宋体"/>
          <w:sz w:val="24"/>
          <w:u w:val="single"/>
        </w:rPr>
        <w:t xml:space="preserve">       </w:t>
      </w:r>
      <w:r>
        <w:rPr>
          <w:rFonts w:hint="eastAsia" w:ascii="宋体" w:hAnsi="宋体"/>
          <w:sz w:val="24"/>
        </w:rPr>
        <w:t>万元，资产总额为</w:t>
      </w:r>
      <w:r>
        <w:rPr>
          <w:rFonts w:hint="eastAsia" w:ascii="宋体" w:hAnsi="宋体"/>
          <w:sz w:val="24"/>
          <w:u w:val="single"/>
        </w:rPr>
        <w:t xml:space="preserve">       </w:t>
      </w:r>
      <w:r>
        <w:rPr>
          <w:rFonts w:hint="eastAsia" w:ascii="宋体" w:hAnsi="宋体"/>
          <w:sz w:val="24"/>
        </w:rPr>
        <w:t xml:space="preserve"> 万元，属于</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（中型企业、小型企业、微型企业）</w:t>
      </w:r>
      <w:r>
        <w:rPr>
          <w:rFonts w:hint="eastAsia" w:ascii="宋体" w:hAnsi="宋体"/>
          <w:sz w:val="24"/>
          <w:lang w:eastAsia="zh-CN"/>
        </w:rPr>
        <w:t>。</w:t>
      </w:r>
    </w:p>
    <w:p w14:paraId="312889D8">
      <w:pPr>
        <w:spacing w:line="560" w:lineRule="exact"/>
        <w:ind w:firstLine="645"/>
        <w:rPr>
          <w:rFonts w:hint="eastAsia" w:ascii="宋体" w:hAnsi="宋体"/>
          <w:sz w:val="24"/>
        </w:rPr>
      </w:pPr>
      <w:r>
        <w:rPr>
          <w:rFonts w:hint="eastAsia" w:ascii="宋体" w:hAnsi="宋体"/>
          <w:sz w:val="24"/>
        </w:rPr>
        <w:t>以上企业，不属于大企业的分支机构，不存在控股股东为大企业的情形，也不存在与大企业的负责人为同一人的情形。</w:t>
      </w:r>
    </w:p>
    <w:p w14:paraId="6A6E97C7">
      <w:pPr>
        <w:spacing w:line="560" w:lineRule="exact"/>
        <w:ind w:firstLine="645"/>
        <w:rPr>
          <w:rFonts w:ascii="宋体" w:hAnsi="宋体"/>
          <w:sz w:val="24"/>
        </w:rPr>
      </w:pPr>
      <w:r>
        <w:rPr>
          <w:rFonts w:hint="eastAsia" w:ascii="宋体" w:hAnsi="宋体"/>
          <w:sz w:val="24"/>
        </w:rPr>
        <w:t>本企业对上述声明内容的真实性负责。如有虚假，将依法承担相应责任。</w:t>
      </w:r>
    </w:p>
    <w:p w14:paraId="600494FB">
      <w:pPr>
        <w:spacing w:line="560" w:lineRule="exact"/>
        <w:ind w:firstLine="3854"/>
        <w:rPr>
          <w:rFonts w:hint="eastAsia" w:ascii="宋体" w:hAnsi="宋体"/>
          <w:sz w:val="24"/>
        </w:rPr>
      </w:pPr>
      <w:r>
        <w:rPr>
          <w:rFonts w:hint="eastAsia" w:ascii="宋体" w:hAnsi="宋体"/>
          <w:sz w:val="24"/>
        </w:rPr>
        <w:t>企业名称（盖章）：</w:t>
      </w:r>
    </w:p>
    <w:p w14:paraId="28FBCC4D">
      <w:pPr>
        <w:spacing w:line="560" w:lineRule="exact"/>
        <w:ind w:firstLine="3840"/>
        <w:rPr>
          <w:rFonts w:hint="eastAsia" w:ascii="宋体" w:hAnsi="宋体"/>
          <w:sz w:val="24"/>
        </w:rPr>
      </w:pPr>
      <w:r>
        <w:rPr>
          <w:rFonts w:hint="eastAsia" w:ascii="宋体" w:hAnsi="宋体"/>
          <w:bCs/>
          <w:sz w:val="24"/>
        </w:rPr>
        <w:t xml:space="preserve">日期： </w:t>
      </w:r>
      <w:r>
        <w:rPr>
          <w:rFonts w:ascii="宋体" w:hAnsi="宋体"/>
          <w:bCs/>
          <w:sz w:val="24"/>
          <w:u w:val="single"/>
        </w:rPr>
        <w:t xml:space="preserve">       </w:t>
      </w:r>
      <w:r>
        <w:rPr>
          <w:rFonts w:hint="eastAsia" w:ascii="宋体" w:hAnsi="宋体"/>
          <w:bCs/>
          <w:sz w:val="24"/>
        </w:rPr>
        <w:t>年</w:t>
      </w:r>
      <w:r>
        <w:rPr>
          <w:rFonts w:hint="eastAsia" w:ascii="宋体" w:hAnsi="宋体"/>
          <w:bCs/>
          <w:sz w:val="24"/>
          <w:u w:val="single"/>
        </w:rPr>
        <w:t xml:space="preserve">    </w:t>
      </w:r>
      <w:r>
        <w:rPr>
          <w:rFonts w:hint="eastAsia" w:ascii="宋体" w:hAnsi="宋体"/>
          <w:bCs/>
          <w:sz w:val="24"/>
        </w:rPr>
        <w:t>月</w:t>
      </w:r>
      <w:r>
        <w:rPr>
          <w:rFonts w:hint="eastAsia" w:ascii="宋体" w:hAnsi="宋体"/>
          <w:bCs/>
          <w:sz w:val="24"/>
          <w:u w:val="single"/>
        </w:rPr>
        <w:t xml:space="preserve">    </w:t>
      </w:r>
      <w:r>
        <w:rPr>
          <w:rFonts w:hint="eastAsia" w:ascii="宋体" w:hAnsi="宋体"/>
          <w:bCs/>
          <w:sz w:val="24"/>
        </w:rPr>
        <w:t>日</w:t>
      </w:r>
    </w:p>
    <w:p w14:paraId="04C455E1">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660312EC">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1FE13F0E">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4E03B93C">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632D5C02">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512855EC">
      <w:pPr>
        <w:keepNext w:val="0"/>
        <w:keepLines w:val="0"/>
        <w:widowControl/>
        <w:suppressLineNumbers w:val="0"/>
        <w:jc w:val="left"/>
        <w:rPr>
          <w:b/>
          <w:bCs/>
          <w:sz w:val="21"/>
          <w:szCs w:val="21"/>
        </w:rPr>
      </w:pPr>
      <w:r>
        <w:rPr>
          <w:rFonts w:hint="eastAsia" w:ascii="宋体" w:hAnsi="宋体" w:eastAsia="宋体" w:cs="宋体"/>
          <w:b/>
          <w:bCs/>
          <w:color w:val="000000"/>
          <w:kern w:val="0"/>
          <w:sz w:val="21"/>
          <w:szCs w:val="21"/>
          <w:lang w:val="en-US" w:eastAsia="zh-CN" w:bidi="ar"/>
        </w:rPr>
        <w:t xml:space="preserve">填报说明： </w:t>
      </w:r>
    </w:p>
    <w:p w14:paraId="48ADE1C4">
      <w:pPr>
        <w:keepNext w:val="0"/>
        <w:keepLines w:val="0"/>
        <w:widowControl/>
        <w:suppressLineNumbers w:val="0"/>
        <w:ind w:firstLine="420" w:firstLineChars="200"/>
        <w:jc w:val="left"/>
        <w:rPr>
          <w:sz w:val="21"/>
          <w:szCs w:val="21"/>
        </w:rPr>
      </w:pPr>
      <w:r>
        <w:rPr>
          <w:rFonts w:hint="eastAsia" w:ascii="宋体" w:hAnsi="宋体" w:eastAsia="宋体" w:cs="宋体"/>
          <w:color w:val="000000"/>
          <w:kern w:val="0"/>
          <w:sz w:val="21"/>
          <w:szCs w:val="21"/>
          <w:lang w:val="en-US" w:eastAsia="zh-CN" w:bidi="ar"/>
        </w:rPr>
        <w:t xml:space="preserve">1、从业人员、营业收入、资产总额填报上一年度数据，无上一年度数据的新成立企业可不填报。 </w:t>
      </w:r>
    </w:p>
    <w:p w14:paraId="38FFD9A3">
      <w:pPr>
        <w:keepNext w:val="0"/>
        <w:keepLines w:val="0"/>
        <w:widowControl/>
        <w:suppressLineNumbers w:val="0"/>
        <w:ind w:firstLine="420" w:firstLineChars="20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 xml:space="preserve">2、请供应商如实填写，所填内容将作为评审的依据。其内容填写须与报价明细表一致，如填写不完整或不一致，将不享受扶持政策。（如项目全面面向中小企业，则资格审查不通过）。 </w:t>
      </w:r>
    </w:p>
    <w:p w14:paraId="7AAD0E2D">
      <w:pPr>
        <w:keepNext w:val="0"/>
        <w:keepLines w:val="0"/>
        <w:widowControl/>
        <w:suppressLineNumbers w:val="0"/>
        <w:ind w:firstLine="420" w:firstLineChars="200"/>
        <w:jc w:val="left"/>
        <w:rPr>
          <w:sz w:val="21"/>
          <w:szCs w:val="21"/>
        </w:rPr>
      </w:pPr>
      <w:r>
        <w:rPr>
          <w:rFonts w:hint="eastAsia" w:ascii="宋体" w:hAnsi="宋体" w:eastAsia="宋体" w:cs="宋体"/>
          <w:color w:val="000000"/>
          <w:kern w:val="0"/>
          <w:sz w:val="21"/>
          <w:szCs w:val="21"/>
          <w:lang w:val="en-US" w:eastAsia="zh-CN" w:bidi="ar"/>
        </w:rPr>
        <w:t xml:space="preserve">3、“制造商企业类型”栏填写内容为“中型”“小型”“微型”“监狱企业”或“残疾人福利性单位”。如供应商提供的货物制造商全部为中型企业、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 </w:t>
      </w:r>
    </w:p>
    <w:p w14:paraId="0B7CEEE6">
      <w:pPr>
        <w:keepNext w:val="0"/>
        <w:keepLines w:val="0"/>
        <w:widowControl/>
        <w:suppressLineNumbers w:val="0"/>
        <w:jc w:val="left"/>
        <w:rPr>
          <w:sz w:val="21"/>
          <w:szCs w:val="21"/>
        </w:rPr>
      </w:pPr>
      <w:r>
        <w:rPr>
          <w:rFonts w:hint="eastAsia" w:ascii="宋体" w:hAnsi="宋体" w:eastAsia="宋体" w:cs="宋体"/>
          <w:color w:val="000000"/>
          <w:kern w:val="0"/>
          <w:sz w:val="21"/>
          <w:szCs w:val="21"/>
          <w:lang w:val="en-US" w:eastAsia="zh-CN" w:bidi="ar"/>
        </w:rPr>
        <w:t>4、本表中事项填写不得有缺失，请如实填写，行数或事项不够，可自行增加。</w:t>
      </w:r>
    </w:p>
    <w:bookmarkEnd w:id="273"/>
    <w:p w14:paraId="29D60CF9">
      <w:pPr>
        <w:spacing w:line="360" w:lineRule="auto"/>
        <w:ind w:firstLine="422" w:firstLineChars="200"/>
        <w:rPr>
          <w:rFonts w:hint="eastAsia"/>
          <w:b/>
          <w:bCs/>
          <w:color w:val="auto"/>
          <w:highlight w:val="yellow"/>
        </w:rPr>
      </w:pPr>
    </w:p>
    <w:p w14:paraId="71E97C72">
      <w:pPr>
        <w:spacing w:line="360" w:lineRule="auto"/>
        <w:ind w:firstLine="422" w:firstLineChars="200"/>
        <w:rPr>
          <w:rFonts w:hint="eastAsia"/>
          <w:b/>
          <w:bCs/>
          <w:color w:val="auto"/>
          <w:highlight w:val="yellow"/>
        </w:rPr>
      </w:pPr>
      <w:r>
        <w:rPr>
          <w:rFonts w:hint="eastAsia"/>
          <w:b/>
          <w:bCs/>
          <w:color w:val="auto"/>
          <w:highlight w:val="yellow"/>
        </w:rPr>
        <w:t>注</w:t>
      </w:r>
      <w:r>
        <w:rPr>
          <w:rFonts w:hint="eastAsia"/>
          <w:b/>
          <w:bCs/>
          <w:color w:val="auto"/>
          <w:highlight w:val="yellow"/>
          <w:lang w:eastAsia="zh-CN"/>
        </w:rPr>
        <w:t>：</w:t>
      </w:r>
      <w:r>
        <w:rPr>
          <w:rFonts w:hint="eastAsia"/>
          <w:b/>
          <w:bCs/>
          <w:color w:val="auto"/>
          <w:highlight w:val="yellow"/>
        </w:rPr>
        <w:t>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p>
    <w:p w14:paraId="55F073BB">
      <w:pPr>
        <w:pStyle w:val="38"/>
        <w:rPr>
          <w:rFonts w:hint="eastAsia"/>
        </w:rPr>
      </w:pPr>
    </w:p>
    <w:p w14:paraId="62F36516">
      <w:pPr>
        <w:pStyle w:val="36"/>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exact"/>
        <w:jc w:val="center"/>
        <w:textAlignment w:val="auto"/>
        <w:outlineLvl w:val="9"/>
        <w:rPr>
          <w:rFonts w:hint="eastAsia" w:ascii="黑体" w:hAnsi="黑体" w:eastAsia="黑体" w:cs="Arial"/>
          <w:b/>
          <w:i w:val="0"/>
          <w:iCs/>
          <w:color w:val="000000"/>
          <w:sz w:val="32"/>
          <w:szCs w:val="32"/>
          <w:u w:val="none"/>
          <w:lang w:val="en-US" w:eastAsia="zh-CN" w:bidi="ar-SA"/>
        </w:rPr>
      </w:pPr>
    </w:p>
    <w:p w14:paraId="1666090B">
      <w:pPr>
        <w:pStyle w:val="36"/>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exact"/>
        <w:jc w:val="center"/>
        <w:textAlignment w:val="auto"/>
        <w:outlineLvl w:val="1"/>
        <w:rPr>
          <w:rFonts w:hint="default" w:ascii="黑体" w:hAnsi="黑体" w:eastAsia="黑体" w:cs="Arial"/>
          <w:b/>
          <w:i w:val="0"/>
          <w:iCs/>
          <w:color w:val="000000"/>
          <w:sz w:val="32"/>
          <w:szCs w:val="32"/>
          <w:u w:val="none"/>
          <w:lang w:val="en-US" w:eastAsia="zh-CN" w:bidi="ar-SA"/>
        </w:rPr>
      </w:pPr>
      <w:r>
        <w:rPr>
          <w:rFonts w:hint="eastAsia" w:ascii="黑体" w:hAnsi="黑体" w:eastAsia="黑体" w:cs="Arial"/>
          <w:b/>
          <w:i w:val="0"/>
          <w:iCs/>
          <w:color w:val="000000"/>
          <w:sz w:val="32"/>
          <w:szCs w:val="32"/>
          <w:u w:val="none"/>
          <w:lang w:val="en-US" w:eastAsia="zh-CN" w:bidi="ar-SA"/>
        </w:rPr>
        <w:t>残疾人福利性单位声明函（若是）</w:t>
      </w:r>
    </w:p>
    <w:p w14:paraId="327A1821">
      <w:pPr>
        <w:pStyle w:val="36"/>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exact"/>
        <w:jc w:val="center"/>
        <w:textAlignment w:val="auto"/>
        <w:outlineLvl w:val="9"/>
        <w:rPr>
          <w:rFonts w:hint="eastAsia" w:ascii="黑体" w:hAnsi="黑体" w:eastAsia="黑体" w:cs="Arial"/>
          <w:b/>
          <w:i w:val="0"/>
          <w:iCs/>
          <w:color w:val="000000"/>
          <w:sz w:val="32"/>
          <w:szCs w:val="32"/>
          <w:u w:val="none"/>
          <w:lang w:val="en-US" w:eastAsia="zh-CN" w:bidi="ar-SA"/>
        </w:rPr>
      </w:pPr>
    </w:p>
    <w:p w14:paraId="26F3903D">
      <w:pPr>
        <w:pStyle w:val="36"/>
        <w:spacing w:beforeAutospacing="0" w:afterAutospacing="0" w:line="0" w:lineRule="atLeast"/>
        <w:ind w:firstLine="480"/>
        <w:jc w:val="both"/>
      </w:pPr>
      <w:r>
        <w:rPr>
          <w:rFonts w:hint="eastAsia" w:ascii="宋体" w:hAnsi="宋体" w:eastAsia="宋体" w:cs="宋体"/>
          <w:color w:val="000000"/>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项目采购活动提供本单位制造的货物，或者提供其他残疾人福利性单位制造的货物（不包括使用非残疾人福利性单位注册商标的货物）。</w:t>
      </w:r>
    </w:p>
    <w:p w14:paraId="33593642">
      <w:pPr>
        <w:pStyle w:val="36"/>
        <w:spacing w:beforeAutospacing="0" w:afterAutospacing="0" w:line="0" w:lineRule="atLeast"/>
        <w:jc w:val="both"/>
        <w:rPr>
          <w:rFonts w:ascii="宋体" w:hAnsi="宋体" w:eastAsia="宋体" w:cs="宋体"/>
          <w:sz w:val="24"/>
          <w:szCs w:val="24"/>
        </w:rPr>
      </w:pPr>
      <w:r>
        <w:rPr>
          <w:rFonts w:ascii="宋体" w:hAnsi="宋体" w:eastAsia="宋体" w:cs="宋体"/>
          <w:sz w:val="24"/>
          <w:szCs w:val="24"/>
        </w:rPr>
        <w:t>相关企业的具体情况如下：</w:t>
      </w:r>
    </w:p>
    <w:p w14:paraId="3449FFBF">
      <w:pPr>
        <w:pStyle w:val="36"/>
        <w:numPr>
          <w:ilvl w:val="0"/>
          <w:numId w:val="0"/>
        </w:numPr>
        <w:spacing w:beforeAutospacing="0" w:afterAutospacing="0" w:line="0" w:lineRule="atLeast"/>
        <w:ind w:firstLine="480" w:firstLineChars="200"/>
        <w:jc w:val="both"/>
        <w:rPr>
          <w:rFonts w:ascii="宋体" w:hAnsi="宋体" w:eastAsia="宋体" w:cs="宋体"/>
          <w:sz w:val="24"/>
          <w:szCs w:val="24"/>
        </w:rPr>
      </w:pPr>
      <w:r>
        <w:rPr>
          <w:rFonts w:hint="eastAsia" w:ascii="宋体" w:hAnsi="宋体" w:eastAsia="宋体" w:cs="宋体"/>
          <w:sz w:val="24"/>
          <w:szCs w:val="24"/>
          <w:lang w:val="en-US" w:eastAsia="zh-CN"/>
        </w:rPr>
        <w:t>1、</w:t>
      </w:r>
      <w:r>
        <w:rPr>
          <w:rFonts w:ascii="宋体" w:hAnsi="宋体" w:eastAsia="宋体" w:cs="宋体"/>
          <w:sz w:val="24"/>
          <w:szCs w:val="24"/>
          <w:u w:val="single"/>
        </w:rPr>
        <w:t>（货物名称）</w:t>
      </w:r>
      <w:r>
        <w:rPr>
          <w:rFonts w:ascii="宋体" w:hAnsi="宋体" w:eastAsia="宋体" w:cs="宋体"/>
          <w:sz w:val="24"/>
          <w:szCs w:val="24"/>
        </w:rPr>
        <w:t xml:space="preserve"> ，制造商为 </w:t>
      </w:r>
      <w:r>
        <w:rPr>
          <w:rFonts w:ascii="宋体" w:hAnsi="宋体" w:eastAsia="宋体" w:cs="宋体"/>
          <w:sz w:val="24"/>
          <w:szCs w:val="24"/>
          <w:u w:val="single"/>
        </w:rPr>
        <w:t>（企业名称）</w:t>
      </w:r>
      <w:r>
        <w:rPr>
          <w:rFonts w:ascii="宋体" w:hAnsi="宋体" w:eastAsia="宋体" w:cs="宋体"/>
          <w:sz w:val="24"/>
          <w:szCs w:val="24"/>
        </w:rPr>
        <w:t xml:space="preserve"> ，属于残疾人福利性单位；</w:t>
      </w:r>
    </w:p>
    <w:p w14:paraId="346C1956">
      <w:pPr>
        <w:pStyle w:val="36"/>
        <w:numPr>
          <w:ilvl w:val="0"/>
          <w:numId w:val="0"/>
        </w:numPr>
        <w:spacing w:beforeAutospacing="0" w:afterAutospacing="0" w:line="0" w:lineRule="atLeast"/>
        <w:ind w:firstLine="480" w:firstLineChars="200"/>
        <w:jc w:val="both"/>
        <w:rPr>
          <w:rFonts w:ascii="宋体" w:hAnsi="宋体" w:eastAsia="宋体" w:cs="宋体"/>
          <w:sz w:val="24"/>
          <w:szCs w:val="24"/>
        </w:rPr>
      </w:pPr>
      <w:r>
        <w:rPr>
          <w:rFonts w:ascii="宋体" w:hAnsi="宋体" w:eastAsia="宋体" w:cs="宋体"/>
          <w:sz w:val="24"/>
          <w:szCs w:val="24"/>
        </w:rPr>
        <w:t>2</w:t>
      </w:r>
      <w:r>
        <w:rPr>
          <w:rFonts w:hint="eastAsia" w:ascii="宋体" w:hAnsi="宋体" w:eastAsia="宋体" w:cs="宋体"/>
          <w:sz w:val="24"/>
          <w:szCs w:val="24"/>
          <w:lang w:eastAsia="zh-CN"/>
        </w:rPr>
        <w:t>、</w:t>
      </w:r>
      <w:r>
        <w:rPr>
          <w:rFonts w:ascii="宋体" w:hAnsi="宋体" w:eastAsia="宋体" w:cs="宋体"/>
          <w:sz w:val="24"/>
          <w:szCs w:val="24"/>
          <w:u w:val="single"/>
        </w:rPr>
        <w:t>（货物名称）</w:t>
      </w:r>
      <w:r>
        <w:rPr>
          <w:rFonts w:ascii="宋体" w:hAnsi="宋体" w:eastAsia="宋体" w:cs="宋体"/>
          <w:sz w:val="24"/>
          <w:szCs w:val="24"/>
        </w:rPr>
        <w:t xml:space="preserve"> ，制造商为 </w:t>
      </w:r>
      <w:r>
        <w:rPr>
          <w:rFonts w:ascii="宋体" w:hAnsi="宋体" w:eastAsia="宋体" w:cs="宋体"/>
          <w:sz w:val="24"/>
          <w:szCs w:val="24"/>
          <w:u w:val="single"/>
        </w:rPr>
        <w:t>（企业名称）</w:t>
      </w:r>
      <w:r>
        <w:rPr>
          <w:rFonts w:ascii="宋体" w:hAnsi="宋体" w:eastAsia="宋体" w:cs="宋体"/>
          <w:sz w:val="24"/>
          <w:szCs w:val="24"/>
        </w:rPr>
        <w:t xml:space="preserve"> ，属于残疾人福利性单位；</w:t>
      </w:r>
    </w:p>
    <w:p w14:paraId="3265336F">
      <w:pPr>
        <w:pStyle w:val="36"/>
        <w:numPr>
          <w:ilvl w:val="0"/>
          <w:numId w:val="0"/>
        </w:numPr>
        <w:spacing w:beforeAutospacing="0" w:afterAutospacing="0" w:line="0" w:lineRule="atLeast"/>
        <w:ind w:firstLine="480" w:firstLineChars="200"/>
        <w:jc w:val="both"/>
        <w:rPr>
          <w:rFonts w:ascii="宋体" w:hAnsi="宋体" w:eastAsia="宋体" w:cs="宋体"/>
          <w:sz w:val="24"/>
          <w:szCs w:val="24"/>
        </w:rPr>
      </w:pPr>
      <w:r>
        <w:rPr>
          <w:rFonts w:ascii="宋体" w:hAnsi="宋体" w:eastAsia="宋体" w:cs="宋体"/>
          <w:sz w:val="24"/>
          <w:szCs w:val="24"/>
        </w:rPr>
        <w:t xml:space="preserve"> …… </w:t>
      </w:r>
    </w:p>
    <w:p w14:paraId="03E3004A">
      <w:pPr>
        <w:pStyle w:val="36"/>
        <w:spacing w:beforeAutospacing="0" w:afterAutospacing="0" w:line="0" w:lineRule="atLeast"/>
        <w:ind w:firstLine="480"/>
        <w:jc w:val="both"/>
        <w:rPr>
          <w:rFonts w:hint="eastAsia" w:ascii="宋体" w:hAnsi="宋体" w:eastAsia="宋体" w:cs="宋体"/>
          <w:color w:val="000000"/>
        </w:rPr>
      </w:pPr>
    </w:p>
    <w:p w14:paraId="72748E31">
      <w:pPr>
        <w:pStyle w:val="36"/>
        <w:spacing w:beforeAutospacing="0" w:afterAutospacing="0" w:line="0" w:lineRule="atLeast"/>
        <w:ind w:firstLine="480" w:firstLineChars="200"/>
        <w:jc w:val="both"/>
      </w:pPr>
      <w:r>
        <w:rPr>
          <w:rFonts w:hint="eastAsia" w:ascii="宋体" w:hAnsi="宋体" w:eastAsia="宋体" w:cs="宋体"/>
          <w:color w:val="000000"/>
        </w:rPr>
        <w:t>本单位对上述声明的真实性负责。如有虚假，将依法承担相应责任。</w:t>
      </w:r>
    </w:p>
    <w:p w14:paraId="1F17546C">
      <w:pPr>
        <w:pStyle w:val="36"/>
        <w:spacing w:beforeAutospacing="0" w:afterAutospacing="0" w:line="0" w:lineRule="atLeast"/>
        <w:ind w:firstLine="480"/>
        <w:jc w:val="both"/>
      </w:pPr>
      <w:r>
        <w:t> </w:t>
      </w:r>
    </w:p>
    <w:p w14:paraId="057BBCD4">
      <w:pPr>
        <w:pStyle w:val="36"/>
        <w:spacing w:beforeAutospacing="0" w:afterAutospacing="0" w:line="0" w:lineRule="atLeast"/>
        <w:ind w:firstLine="480"/>
        <w:jc w:val="both"/>
      </w:pPr>
      <w:r>
        <w:rPr>
          <w:rFonts w:hint="eastAsia" w:ascii="宋体" w:hAnsi="宋体" w:eastAsia="宋体" w:cs="宋体"/>
          <w:color w:val="000000"/>
        </w:rPr>
        <w:t>（备注：中标供应商为残疾人福利单位的，此声明函将随中标结果同时公告，接受社会监督）</w:t>
      </w:r>
    </w:p>
    <w:p w14:paraId="4D00E75A">
      <w:pPr>
        <w:pStyle w:val="36"/>
        <w:spacing w:beforeAutospacing="0" w:afterAutospacing="0" w:line="0" w:lineRule="atLeast"/>
        <w:ind w:firstLine="624"/>
        <w:jc w:val="both"/>
      </w:pPr>
      <w:r>
        <w:t> </w:t>
      </w:r>
    </w:p>
    <w:p w14:paraId="1029CC6E">
      <w:pPr>
        <w:pStyle w:val="36"/>
        <w:tabs>
          <w:tab w:val="left" w:pos="4864"/>
        </w:tabs>
        <w:spacing w:beforeAutospacing="0" w:afterAutospacing="0" w:line="0" w:lineRule="atLeast"/>
        <w:ind w:right="1560" w:firstLine="624"/>
        <w:jc w:val="center"/>
      </w:pPr>
      <w:r>
        <w:rPr>
          <w:rFonts w:ascii="仿宋_GB2312" w:eastAsia="仿宋_GB2312" w:cs="仿宋_GB2312"/>
          <w:color w:val="000000"/>
          <w:sz w:val="30"/>
          <w:szCs w:val="30"/>
        </w:rPr>
        <w:t>            </w:t>
      </w:r>
      <w:r>
        <w:rPr>
          <w:rFonts w:hint="eastAsia" w:ascii="宋体" w:hAnsi="宋体" w:eastAsia="宋体" w:cs="宋体"/>
          <w:color w:val="000000"/>
        </w:rPr>
        <w:t>         供应商全称（加盖CA电子公章）：</w:t>
      </w:r>
    </w:p>
    <w:p w14:paraId="7640EE86">
      <w:pPr>
        <w:pStyle w:val="36"/>
        <w:tabs>
          <w:tab w:val="left" w:pos="4864"/>
        </w:tabs>
        <w:spacing w:beforeAutospacing="0" w:afterAutospacing="0" w:line="0" w:lineRule="atLeast"/>
        <w:ind w:right="1560" w:firstLine="480"/>
        <w:jc w:val="center"/>
      </w:pPr>
      <w:r>
        <w:rPr>
          <w:rFonts w:hint="eastAsia" w:ascii="宋体" w:hAnsi="宋体" w:eastAsia="宋体" w:cs="宋体"/>
          <w:color w:val="000000"/>
        </w:rPr>
        <w:t>        日  期：</w:t>
      </w:r>
    </w:p>
    <w:p w14:paraId="091FB3AB">
      <w:pPr>
        <w:pStyle w:val="36"/>
        <w:spacing w:beforeAutospacing="0" w:afterAutospacing="0" w:line="0" w:lineRule="atLeast"/>
        <w:jc w:val="center"/>
      </w:pPr>
      <w:r>
        <w:t> </w:t>
      </w:r>
    </w:p>
    <w:p w14:paraId="03F18A6C">
      <w:pPr>
        <w:pStyle w:val="36"/>
        <w:spacing w:beforeAutospacing="0" w:afterAutospacing="0" w:line="0" w:lineRule="atLeast"/>
        <w:jc w:val="center"/>
      </w:pPr>
      <w:r>
        <w:t> </w:t>
      </w:r>
    </w:p>
    <w:p w14:paraId="58E705D8">
      <w:pPr>
        <w:pStyle w:val="36"/>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exact"/>
        <w:jc w:val="center"/>
        <w:textAlignment w:val="auto"/>
        <w:outlineLvl w:val="2"/>
        <w:rPr>
          <w:rFonts w:hint="eastAsia" w:ascii="黑体" w:hAnsi="黑体" w:eastAsia="黑体" w:cs="Arial"/>
          <w:b/>
          <w:i w:val="0"/>
          <w:iCs/>
          <w:color w:val="000000"/>
          <w:sz w:val="32"/>
          <w:szCs w:val="32"/>
          <w:u w:val="none"/>
          <w:lang w:val="en-US" w:eastAsia="zh-CN" w:bidi="ar-SA"/>
        </w:rPr>
      </w:pPr>
      <w:r>
        <w:rPr>
          <w:rFonts w:hint="eastAsia" w:ascii="黑体" w:hAnsi="黑体" w:eastAsia="黑体" w:cs="Arial"/>
          <w:b/>
          <w:i w:val="0"/>
          <w:iCs/>
          <w:color w:val="000000"/>
          <w:sz w:val="32"/>
          <w:szCs w:val="32"/>
          <w:u w:val="none"/>
          <w:lang w:val="en-US" w:eastAsia="zh-CN" w:bidi="ar-SA"/>
        </w:rPr>
        <w:t>属于监狱企业的证明文件</w:t>
      </w:r>
    </w:p>
    <w:p w14:paraId="7F50BA2D">
      <w:pPr>
        <w:pStyle w:val="36"/>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exact"/>
        <w:jc w:val="center"/>
        <w:textAlignment w:val="auto"/>
        <w:outlineLvl w:val="9"/>
        <w:rPr>
          <w:rFonts w:hint="eastAsia" w:ascii="黑体" w:hAnsi="黑体" w:eastAsia="黑体" w:cs="Arial"/>
          <w:b/>
          <w:i w:val="0"/>
          <w:iCs/>
          <w:color w:val="000000"/>
          <w:sz w:val="32"/>
          <w:szCs w:val="32"/>
          <w:u w:val="none"/>
          <w:lang w:val="en-US" w:eastAsia="zh-CN" w:bidi="ar-SA"/>
        </w:rPr>
      </w:pPr>
    </w:p>
    <w:p w14:paraId="28A1FA35">
      <w:pPr>
        <w:jc w:val="center"/>
        <w:rPr>
          <w:rFonts w:hint="eastAsia"/>
          <w:color w:val="auto"/>
          <w:highlight w:val="none"/>
        </w:rPr>
      </w:pPr>
      <w:r>
        <w:rPr>
          <w:rFonts w:hint="eastAsia"/>
          <w:color w:val="auto"/>
          <w:highlight w:val="none"/>
        </w:rPr>
        <w:t>（提供由省级以上监狱管理局、戒毒管理局（含新疆生产建设兵团）出具的属于监狱企业的证明文件）</w:t>
      </w:r>
    </w:p>
    <w:p w14:paraId="1EB79233">
      <w:pPr>
        <w:rPr>
          <w:rFonts w:hint="eastAsia"/>
          <w:color w:val="auto"/>
          <w:highlight w:val="none"/>
        </w:rPr>
      </w:pPr>
    </w:p>
    <w:p w14:paraId="2AE6A7B7">
      <w:pPr>
        <w:jc w:val="center"/>
        <w:rPr>
          <w:rFonts w:hint="eastAsia"/>
          <w:color w:val="auto"/>
          <w:sz w:val="32"/>
          <w:szCs w:val="32"/>
          <w:highlight w:val="none"/>
        </w:rPr>
      </w:pPr>
    </w:p>
    <w:p w14:paraId="18A100C8">
      <w:pPr>
        <w:jc w:val="center"/>
        <w:rPr>
          <w:rFonts w:hint="eastAsia"/>
          <w:color w:val="auto"/>
          <w:sz w:val="32"/>
          <w:szCs w:val="32"/>
          <w:highlight w:val="none"/>
        </w:rPr>
      </w:pPr>
    </w:p>
    <w:p w14:paraId="4F16C18B">
      <w:pPr>
        <w:pStyle w:val="36"/>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exact"/>
        <w:jc w:val="center"/>
        <w:textAlignment w:val="auto"/>
        <w:outlineLvl w:val="1"/>
        <w:rPr>
          <w:rFonts w:hint="eastAsia" w:ascii="黑体" w:hAnsi="黑体" w:eastAsia="黑体" w:cs="Arial"/>
          <w:b/>
          <w:i w:val="0"/>
          <w:iCs/>
          <w:color w:val="000000"/>
          <w:sz w:val="32"/>
          <w:szCs w:val="32"/>
          <w:u w:val="none"/>
          <w:lang w:val="en-US" w:eastAsia="zh-CN" w:bidi="ar-SA"/>
        </w:rPr>
      </w:pPr>
      <w:r>
        <w:rPr>
          <w:rFonts w:hint="eastAsia" w:ascii="黑体" w:hAnsi="黑体" w:eastAsia="黑体" w:cs="Arial"/>
          <w:b/>
          <w:i w:val="0"/>
          <w:iCs/>
          <w:color w:val="000000"/>
          <w:sz w:val="32"/>
          <w:szCs w:val="32"/>
          <w:u w:val="none"/>
          <w:lang w:val="en-US" w:eastAsia="zh-CN" w:bidi="ar-SA"/>
        </w:rPr>
        <w:t>节能产品认证文件</w:t>
      </w:r>
    </w:p>
    <w:p w14:paraId="0AA574D4">
      <w:pPr>
        <w:rPr>
          <w:rFonts w:hint="eastAsia"/>
          <w:color w:val="auto"/>
          <w:highlight w:val="none"/>
        </w:rPr>
      </w:pPr>
    </w:p>
    <w:p w14:paraId="36E27A8F">
      <w:pPr>
        <w:jc w:val="center"/>
        <w:rPr>
          <w:rFonts w:hint="eastAsia"/>
          <w:color w:val="auto"/>
          <w:highlight w:val="none"/>
        </w:rPr>
      </w:pPr>
      <w:r>
        <w:rPr>
          <w:rFonts w:hint="eastAsia"/>
          <w:color w:val="auto"/>
          <w:highlight w:val="none"/>
        </w:rPr>
        <w:t>（提供产品在《节能产品政府采购清单》中相应的页面）</w:t>
      </w:r>
    </w:p>
    <w:p w14:paraId="5DFB2652">
      <w:pPr>
        <w:rPr>
          <w:rFonts w:hint="eastAsia"/>
          <w:color w:val="auto"/>
          <w:highlight w:val="none"/>
        </w:rPr>
      </w:pPr>
    </w:p>
    <w:p w14:paraId="400ED72A">
      <w:pPr>
        <w:jc w:val="center"/>
        <w:rPr>
          <w:rFonts w:hint="eastAsia"/>
          <w:color w:val="auto"/>
          <w:sz w:val="32"/>
          <w:szCs w:val="32"/>
          <w:highlight w:val="none"/>
        </w:rPr>
      </w:pPr>
    </w:p>
    <w:p w14:paraId="4761C011">
      <w:pPr>
        <w:jc w:val="center"/>
        <w:rPr>
          <w:rFonts w:hint="eastAsia"/>
          <w:color w:val="auto"/>
          <w:sz w:val="32"/>
          <w:szCs w:val="32"/>
          <w:highlight w:val="none"/>
        </w:rPr>
      </w:pPr>
    </w:p>
    <w:p w14:paraId="612B4B41">
      <w:pPr>
        <w:pStyle w:val="36"/>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exact"/>
        <w:jc w:val="center"/>
        <w:textAlignment w:val="auto"/>
        <w:outlineLvl w:val="1"/>
        <w:rPr>
          <w:rFonts w:hint="eastAsia" w:ascii="黑体" w:hAnsi="黑体" w:eastAsia="黑体" w:cs="Arial"/>
          <w:b/>
          <w:i w:val="0"/>
          <w:iCs/>
          <w:color w:val="000000"/>
          <w:sz w:val="32"/>
          <w:szCs w:val="32"/>
          <w:u w:val="none"/>
          <w:lang w:val="en-US" w:eastAsia="zh-CN" w:bidi="ar-SA"/>
        </w:rPr>
      </w:pPr>
      <w:r>
        <w:rPr>
          <w:rFonts w:hint="eastAsia" w:ascii="黑体" w:hAnsi="黑体" w:eastAsia="黑体" w:cs="Arial"/>
          <w:b/>
          <w:i w:val="0"/>
          <w:iCs/>
          <w:color w:val="000000"/>
          <w:sz w:val="32"/>
          <w:szCs w:val="32"/>
          <w:u w:val="none"/>
          <w:lang w:val="en-US" w:eastAsia="zh-CN" w:bidi="ar-SA"/>
        </w:rPr>
        <w:t>环境标志产品认证文件</w:t>
      </w:r>
    </w:p>
    <w:p w14:paraId="7D37A13E">
      <w:pPr>
        <w:rPr>
          <w:rFonts w:hint="eastAsia"/>
          <w:color w:val="auto"/>
          <w:highlight w:val="none"/>
        </w:rPr>
      </w:pPr>
    </w:p>
    <w:p w14:paraId="06630846">
      <w:pPr>
        <w:jc w:val="center"/>
        <w:rPr>
          <w:rFonts w:hint="eastAsia"/>
          <w:color w:val="auto"/>
          <w:highlight w:val="none"/>
        </w:rPr>
      </w:pPr>
      <w:r>
        <w:rPr>
          <w:rFonts w:hint="eastAsia"/>
          <w:color w:val="auto"/>
          <w:highlight w:val="none"/>
        </w:rPr>
        <w:t>（提供产品在《环境标志产品政府采购清单》中相应的页面）</w:t>
      </w:r>
    </w:p>
    <w:p w14:paraId="070A3D74">
      <w:pPr>
        <w:pStyle w:val="36"/>
        <w:spacing w:beforeAutospacing="0" w:afterAutospacing="0" w:line="0" w:lineRule="atLeast"/>
        <w:jc w:val="center"/>
      </w:pPr>
      <w:r>
        <w:t> </w:t>
      </w:r>
    </w:p>
    <w:p w14:paraId="4CA11B90">
      <w:pPr>
        <w:pStyle w:val="36"/>
        <w:spacing w:beforeAutospacing="0" w:afterAutospacing="0" w:line="0" w:lineRule="atLeast"/>
        <w:jc w:val="center"/>
      </w:pPr>
      <w:r>
        <w:t> </w:t>
      </w:r>
    </w:p>
    <w:p w14:paraId="6AC9F0C2">
      <w:pPr>
        <w:pStyle w:val="36"/>
        <w:spacing w:beforeAutospacing="0" w:afterAutospacing="0" w:line="0" w:lineRule="atLeast"/>
        <w:jc w:val="center"/>
      </w:pPr>
    </w:p>
    <w:p w14:paraId="49FFEA01">
      <w:pPr>
        <w:pStyle w:val="36"/>
        <w:spacing w:beforeAutospacing="0" w:afterAutospacing="0" w:line="0" w:lineRule="atLeast"/>
        <w:jc w:val="center"/>
      </w:pPr>
    </w:p>
    <w:p w14:paraId="664C847D">
      <w:pPr>
        <w:pStyle w:val="36"/>
        <w:spacing w:beforeAutospacing="0" w:afterAutospacing="0" w:line="0" w:lineRule="atLeast"/>
        <w:jc w:val="center"/>
      </w:pPr>
    </w:p>
    <w:p w14:paraId="6C2F2519">
      <w:pPr>
        <w:pStyle w:val="36"/>
        <w:spacing w:beforeAutospacing="0" w:afterAutospacing="0" w:line="0" w:lineRule="atLeast"/>
        <w:jc w:val="center"/>
      </w:pPr>
    </w:p>
    <w:p w14:paraId="7FBA8731">
      <w:pPr>
        <w:pStyle w:val="36"/>
        <w:spacing w:beforeAutospacing="0" w:afterAutospacing="0" w:line="0" w:lineRule="atLeast"/>
        <w:jc w:val="center"/>
      </w:pPr>
    </w:p>
    <w:p w14:paraId="745BAF19">
      <w:pPr>
        <w:pStyle w:val="36"/>
        <w:spacing w:beforeAutospacing="0" w:afterAutospacing="0" w:line="0" w:lineRule="atLeast"/>
        <w:jc w:val="center"/>
      </w:pPr>
    </w:p>
    <w:p w14:paraId="21BDEAE0">
      <w:pPr>
        <w:pStyle w:val="36"/>
        <w:spacing w:beforeAutospacing="0" w:afterAutospacing="0" w:line="0" w:lineRule="atLeast"/>
        <w:jc w:val="center"/>
      </w:pPr>
    </w:p>
    <w:p w14:paraId="495C4C0D">
      <w:pPr>
        <w:pStyle w:val="36"/>
        <w:spacing w:beforeAutospacing="0" w:afterAutospacing="0" w:line="0" w:lineRule="atLeast"/>
        <w:jc w:val="both"/>
      </w:pPr>
      <w:r>
        <w:t> </w:t>
      </w:r>
    </w:p>
    <w:p w14:paraId="3DA6880F">
      <w:pPr>
        <w:pStyle w:val="36"/>
        <w:spacing w:beforeAutospacing="0" w:afterAutospacing="0" w:line="0" w:lineRule="atLeast"/>
        <w:jc w:val="center"/>
        <w:outlineLvl w:val="1"/>
        <w:rPr>
          <w:rFonts w:hint="eastAsia" w:ascii="黑体" w:hAnsi="黑体" w:eastAsia="黑体"/>
          <w:b/>
          <w:color w:val="000000"/>
          <w:sz w:val="32"/>
          <w:szCs w:val="32"/>
          <w:lang w:eastAsia="zh-CN"/>
        </w:rPr>
      </w:pPr>
      <w:r>
        <w:t> </w:t>
      </w:r>
      <w:bookmarkStart w:id="274" w:name="_Toc7659"/>
      <w:r>
        <w:rPr>
          <w:rFonts w:hint="eastAsia" w:ascii="黑体" w:hAnsi="黑体" w:eastAsia="黑体"/>
          <w:b/>
          <w:color w:val="000000"/>
          <w:sz w:val="32"/>
          <w:szCs w:val="32"/>
        </w:rPr>
        <w:t>十</w:t>
      </w:r>
      <w:r>
        <w:rPr>
          <w:rFonts w:hint="eastAsia" w:ascii="黑体" w:hAnsi="黑体" w:eastAsia="黑体"/>
          <w:b/>
          <w:color w:val="000000"/>
          <w:sz w:val="32"/>
          <w:szCs w:val="32"/>
          <w:lang w:val="en-US" w:eastAsia="zh-CN"/>
        </w:rPr>
        <w:t>一</w:t>
      </w:r>
      <w:r>
        <w:rPr>
          <w:rFonts w:hint="eastAsia" w:ascii="黑体" w:hAnsi="黑体" w:eastAsia="黑体"/>
          <w:b/>
          <w:color w:val="000000"/>
          <w:sz w:val="32"/>
          <w:szCs w:val="32"/>
        </w:rPr>
        <w:t>、投标分项报价表</w:t>
      </w:r>
      <w:bookmarkEnd w:id="274"/>
    </w:p>
    <w:tbl>
      <w:tblPr>
        <w:tblStyle w:val="40"/>
        <w:tblW w:w="97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5"/>
        <w:gridCol w:w="1267"/>
        <w:gridCol w:w="892"/>
        <w:gridCol w:w="1183"/>
        <w:gridCol w:w="1483"/>
        <w:gridCol w:w="1028"/>
        <w:gridCol w:w="867"/>
        <w:gridCol w:w="1234"/>
        <w:gridCol w:w="1209"/>
      </w:tblGrid>
      <w:tr w14:paraId="51167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625" w:type="dxa"/>
          </w:tcPr>
          <w:p w14:paraId="07C66FC2">
            <w:pPr>
              <w:spacing w:line="0" w:lineRule="atLeast"/>
              <w:jc w:val="center"/>
              <w:rPr>
                <w:rFonts w:ascii="宋体" w:hAnsi="宋体"/>
                <w:color w:val="000000"/>
                <w:sz w:val="24"/>
                <w:szCs w:val="24"/>
              </w:rPr>
            </w:pPr>
            <w:r>
              <w:rPr>
                <w:rFonts w:hint="eastAsia" w:ascii="宋体" w:hAnsi="宋体"/>
                <w:color w:val="000000"/>
                <w:sz w:val="24"/>
                <w:szCs w:val="24"/>
              </w:rPr>
              <w:t>序号</w:t>
            </w:r>
          </w:p>
        </w:tc>
        <w:tc>
          <w:tcPr>
            <w:tcW w:w="1267" w:type="dxa"/>
            <w:vAlign w:val="center"/>
          </w:tcPr>
          <w:p w14:paraId="7D463D13">
            <w:pPr>
              <w:spacing w:line="0" w:lineRule="atLeast"/>
              <w:jc w:val="center"/>
              <w:rPr>
                <w:rFonts w:ascii="宋体" w:hAnsi="宋体"/>
                <w:color w:val="000000"/>
                <w:sz w:val="24"/>
                <w:szCs w:val="24"/>
              </w:rPr>
            </w:pPr>
            <w:r>
              <w:rPr>
                <w:rFonts w:hint="eastAsia" w:ascii="宋体" w:hAnsi="宋体"/>
                <w:color w:val="000000"/>
                <w:sz w:val="24"/>
                <w:szCs w:val="24"/>
              </w:rPr>
              <w:t>1</w:t>
            </w:r>
          </w:p>
        </w:tc>
        <w:tc>
          <w:tcPr>
            <w:tcW w:w="892" w:type="dxa"/>
            <w:vAlign w:val="center"/>
          </w:tcPr>
          <w:p w14:paraId="7CB28377">
            <w:pPr>
              <w:spacing w:line="0" w:lineRule="atLeast"/>
              <w:jc w:val="center"/>
              <w:rPr>
                <w:rFonts w:ascii="宋体" w:hAnsi="宋体"/>
                <w:color w:val="000000"/>
                <w:sz w:val="24"/>
                <w:szCs w:val="24"/>
              </w:rPr>
            </w:pPr>
            <w:r>
              <w:rPr>
                <w:rFonts w:hint="eastAsia" w:ascii="宋体" w:hAnsi="宋体"/>
                <w:color w:val="000000"/>
                <w:sz w:val="24"/>
                <w:szCs w:val="24"/>
              </w:rPr>
              <w:t>2</w:t>
            </w:r>
          </w:p>
        </w:tc>
        <w:tc>
          <w:tcPr>
            <w:tcW w:w="1183" w:type="dxa"/>
            <w:vAlign w:val="center"/>
          </w:tcPr>
          <w:p w14:paraId="47963EA9">
            <w:pPr>
              <w:spacing w:line="0" w:lineRule="atLeast"/>
              <w:jc w:val="center"/>
              <w:rPr>
                <w:rFonts w:ascii="宋体" w:hAnsi="宋体"/>
                <w:color w:val="000000"/>
                <w:sz w:val="24"/>
                <w:szCs w:val="24"/>
              </w:rPr>
            </w:pPr>
            <w:r>
              <w:rPr>
                <w:rFonts w:hint="eastAsia" w:ascii="宋体" w:hAnsi="宋体"/>
                <w:color w:val="000000"/>
                <w:sz w:val="24"/>
                <w:szCs w:val="24"/>
              </w:rPr>
              <w:t>3</w:t>
            </w:r>
          </w:p>
        </w:tc>
        <w:tc>
          <w:tcPr>
            <w:tcW w:w="1483" w:type="dxa"/>
            <w:vAlign w:val="center"/>
          </w:tcPr>
          <w:p w14:paraId="4018405D">
            <w:pPr>
              <w:spacing w:line="0" w:lineRule="atLeast"/>
              <w:jc w:val="center"/>
              <w:rPr>
                <w:rFonts w:ascii="宋体" w:hAnsi="宋体"/>
                <w:color w:val="000000"/>
                <w:sz w:val="24"/>
                <w:szCs w:val="24"/>
              </w:rPr>
            </w:pPr>
            <w:r>
              <w:rPr>
                <w:rFonts w:hint="eastAsia" w:ascii="宋体" w:hAnsi="宋体"/>
                <w:color w:val="000000"/>
                <w:sz w:val="24"/>
                <w:szCs w:val="24"/>
              </w:rPr>
              <w:t>4</w:t>
            </w:r>
          </w:p>
        </w:tc>
        <w:tc>
          <w:tcPr>
            <w:tcW w:w="1028" w:type="dxa"/>
            <w:vAlign w:val="center"/>
          </w:tcPr>
          <w:p w14:paraId="0A340DA3">
            <w:pPr>
              <w:spacing w:line="0" w:lineRule="atLeast"/>
              <w:jc w:val="center"/>
              <w:rPr>
                <w:rFonts w:ascii="宋体" w:hAnsi="宋体"/>
                <w:color w:val="000000"/>
                <w:sz w:val="24"/>
                <w:szCs w:val="24"/>
              </w:rPr>
            </w:pPr>
            <w:r>
              <w:rPr>
                <w:rFonts w:hint="eastAsia" w:ascii="宋体" w:hAnsi="宋体"/>
                <w:color w:val="000000"/>
                <w:sz w:val="24"/>
                <w:szCs w:val="24"/>
              </w:rPr>
              <w:t>5</w:t>
            </w:r>
          </w:p>
        </w:tc>
        <w:tc>
          <w:tcPr>
            <w:tcW w:w="867" w:type="dxa"/>
            <w:vAlign w:val="center"/>
          </w:tcPr>
          <w:p w14:paraId="29B52931">
            <w:pPr>
              <w:spacing w:line="0" w:lineRule="atLeast"/>
              <w:jc w:val="center"/>
              <w:rPr>
                <w:rFonts w:ascii="宋体" w:hAnsi="宋体"/>
                <w:color w:val="000000"/>
                <w:sz w:val="24"/>
                <w:szCs w:val="24"/>
              </w:rPr>
            </w:pPr>
            <w:r>
              <w:rPr>
                <w:rFonts w:hint="eastAsia" w:ascii="宋体" w:hAnsi="宋体"/>
                <w:color w:val="000000"/>
                <w:sz w:val="24"/>
                <w:szCs w:val="24"/>
              </w:rPr>
              <w:t>6</w:t>
            </w:r>
          </w:p>
        </w:tc>
        <w:tc>
          <w:tcPr>
            <w:tcW w:w="1234" w:type="dxa"/>
            <w:vAlign w:val="center"/>
          </w:tcPr>
          <w:p w14:paraId="2BC326D9">
            <w:pPr>
              <w:spacing w:line="0" w:lineRule="atLeast"/>
              <w:jc w:val="center"/>
              <w:rPr>
                <w:rFonts w:ascii="宋体" w:hAnsi="宋体"/>
                <w:color w:val="000000"/>
                <w:sz w:val="24"/>
                <w:szCs w:val="24"/>
              </w:rPr>
            </w:pPr>
            <w:r>
              <w:rPr>
                <w:rFonts w:hint="eastAsia" w:ascii="宋体" w:hAnsi="宋体"/>
                <w:color w:val="000000"/>
                <w:sz w:val="24"/>
                <w:szCs w:val="24"/>
              </w:rPr>
              <w:t>7</w:t>
            </w:r>
          </w:p>
        </w:tc>
        <w:tc>
          <w:tcPr>
            <w:tcW w:w="1209" w:type="dxa"/>
            <w:vAlign w:val="center"/>
          </w:tcPr>
          <w:p w14:paraId="52F19489">
            <w:pPr>
              <w:spacing w:line="0" w:lineRule="atLeast"/>
              <w:jc w:val="center"/>
              <w:rPr>
                <w:rFonts w:ascii="宋体" w:hAnsi="宋体"/>
                <w:color w:val="000000"/>
                <w:sz w:val="24"/>
                <w:szCs w:val="24"/>
              </w:rPr>
            </w:pPr>
            <w:r>
              <w:rPr>
                <w:rFonts w:hint="eastAsia" w:ascii="宋体" w:hAnsi="宋体"/>
                <w:color w:val="000000"/>
                <w:sz w:val="24"/>
                <w:szCs w:val="24"/>
              </w:rPr>
              <w:t>8</w:t>
            </w:r>
          </w:p>
        </w:tc>
      </w:tr>
      <w:tr w14:paraId="59204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625" w:type="dxa"/>
            <w:vAlign w:val="center"/>
          </w:tcPr>
          <w:p w14:paraId="79A88C89">
            <w:pPr>
              <w:spacing w:line="0" w:lineRule="atLeast"/>
              <w:jc w:val="center"/>
              <w:rPr>
                <w:rFonts w:ascii="宋体" w:hAnsi="宋体"/>
                <w:color w:val="000000"/>
                <w:sz w:val="24"/>
                <w:szCs w:val="24"/>
              </w:rPr>
            </w:pPr>
            <w:r>
              <w:rPr>
                <w:rFonts w:hint="eastAsia" w:ascii="宋体" w:hAnsi="宋体"/>
                <w:color w:val="000000"/>
                <w:sz w:val="24"/>
                <w:szCs w:val="24"/>
              </w:rPr>
              <w:t>1</w:t>
            </w:r>
          </w:p>
        </w:tc>
        <w:tc>
          <w:tcPr>
            <w:tcW w:w="1267" w:type="dxa"/>
            <w:vAlign w:val="center"/>
          </w:tcPr>
          <w:p w14:paraId="1F7650A2">
            <w:pPr>
              <w:spacing w:line="0" w:lineRule="atLeast"/>
              <w:jc w:val="both"/>
              <w:rPr>
                <w:rFonts w:ascii="宋体" w:hAnsi="宋体"/>
                <w:color w:val="000000"/>
                <w:sz w:val="24"/>
                <w:szCs w:val="24"/>
              </w:rPr>
            </w:pPr>
            <w:r>
              <w:rPr>
                <w:rFonts w:hint="eastAsia" w:ascii="宋体" w:hAnsi="宋体"/>
                <w:color w:val="000000"/>
                <w:sz w:val="24"/>
                <w:szCs w:val="24"/>
              </w:rPr>
              <w:t>产品名称</w:t>
            </w:r>
          </w:p>
        </w:tc>
        <w:tc>
          <w:tcPr>
            <w:tcW w:w="892" w:type="dxa"/>
            <w:vAlign w:val="center"/>
          </w:tcPr>
          <w:p w14:paraId="52DCFA5E">
            <w:pPr>
              <w:spacing w:line="0" w:lineRule="atLeast"/>
              <w:jc w:val="center"/>
              <w:rPr>
                <w:rFonts w:ascii="宋体" w:hAnsi="宋体"/>
                <w:color w:val="000000"/>
                <w:sz w:val="24"/>
                <w:szCs w:val="24"/>
              </w:rPr>
            </w:pPr>
            <w:r>
              <w:rPr>
                <w:rFonts w:hint="eastAsia" w:ascii="宋体" w:hAnsi="宋体"/>
                <w:color w:val="000000"/>
                <w:sz w:val="24"/>
                <w:szCs w:val="24"/>
              </w:rPr>
              <w:t>品牌</w:t>
            </w:r>
          </w:p>
        </w:tc>
        <w:tc>
          <w:tcPr>
            <w:tcW w:w="1183" w:type="dxa"/>
            <w:vAlign w:val="center"/>
          </w:tcPr>
          <w:p w14:paraId="571F7E74">
            <w:pPr>
              <w:spacing w:line="0" w:lineRule="atLeast"/>
              <w:jc w:val="both"/>
              <w:rPr>
                <w:rFonts w:ascii="宋体" w:hAnsi="宋体"/>
                <w:color w:val="000000"/>
                <w:sz w:val="24"/>
                <w:szCs w:val="24"/>
              </w:rPr>
            </w:pPr>
            <w:r>
              <w:rPr>
                <w:rFonts w:hint="eastAsia" w:ascii="宋体" w:hAnsi="宋体"/>
                <w:color w:val="000000"/>
                <w:sz w:val="24"/>
                <w:szCs w:val="24"/>
              </w:rPr>
              <w:t>规格型号</w:t>
            </w:r>
          </w:p>
        </w:tc>
        <w:tc>
          <w:tcPr>
            <w:tcW w:w="1483" w:type="dxa"/>
            <w:vAlign w:val="center"/>
          </w:tcPr>
          <w:p w14:paraId="46DCF5D5">
            <w:pPr>
              <w:spacing w:line="0" w:lineRule="atLeast"/>
              <w:jc w:val="center"/>
              <w:rPr>
                <w:rFonts w:ascii="宋体" w:hAnsi="宋体"/>
                <w:color w:val="000000"/>
                <w:sz w:val="24"/>
                <w:szCs w:val="24"/>
              </w:rPr>
            </w:pPr>
            <w:r>
              <w:rPr>
                <w:rFonts w:hint="eastAsia"/>
                <w:color w:val="auto"/>
                <w:sz w:val="24"/>
                <w:szCs w:val="24"/>
                <w:highlight w:val="none"/>
              </w:rPr>
              <w:t>制造商名称</w:t>
            </w:r>
          </w:p>
        </w:tc>
        <w:tc>
          <w:tcPr>
            <w:tcW w:w="1028" w:type="dxa"/>
            <w:vAlign w:val="center"/>
          </w:tcPr>
          <w:p w14:paraId="53896FFE">
            <w:pPr>
              <w:spacing w:line="0" w:lineRule="atLeast"/>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单位</w:t>
            </w:r>
          </w:p>
        </w:tc>
        <w:tc>
          <w:tcPr>
            <w:tcW w:w="867" w:type="dxa"/>
            <w:vAlign w:val="center"/>
          </w:tcPr>
          <w:p w14:paraId="39BE5C8D">
            <w:pPr>
              <w:spacing w:line="0" w:lineRule="atLeast"/>
              <w:jc w:val="center"/>
              <w:rPr>
                <w:rFonts w:ascii="宋体" w:hAnsi="宋体"/>
                <w:color w:val="000000"/>
                <w:sz w:val="24"/>
                <w:szCs w:val="24"/>
              </w:rPr>
            </w:pPr>
            <w:r>
              <w:rPr>
                <w:rFonts w:hint="eastAsia" w:ascii="宋体" w:hAnsi="宋体"/>
                <w:color w:val="000000"/>
                <w:sz w:val="24"/>
                <w:szCs w:val="24"/>
              </w:rPr>
              <w:t>数量</w:t>
            </w:r>
          </w:p>
        </w:tc>
        <w:tc>
          <w:tcPr>
            <w:tcW w:w="1234" w:type="dxa"/>
            <w:vAlign w:val="center"/>
          </w:tcPr>
          <w:p w14:paraId="3F7CA725">
            <w:pPr>
              <w:spacing w:line="0" w:lineRule="atLeast"/>
              <w:jc w:val="center"/>
              <w:rPr>
                <w:rFonts w:ascii="宋体" w:hAnsi="宋体"/>
                <w:color w:val="000000"/>
                <w:sz w:val="24"/>
                <w:szCs w:val="24"/>
              </w:rPr>
            </w:pPr>
            <w:r>
              <w:rPr>
                <w:rFonts w:hint="eastAsia" w:ascii="宋体" w:hAnsi="宋体"/>
                <w:color w:val="000000"/>
                <w:sz w:val="24"/>
                <w:szCs w:val="24"/>
              </w:rPr>
              <w:t>分项单价</w:t>
            </w:r>
          </w:p>
        </w:tc>
        <w:tc>
          <w:tcPr>
            <w:tcW w:w="1209" w:type="dxa"/>
            <w:vAlign w:val="center"/>
          </w:tcPr>
          <w:p w14:paraId="337AC38F">
            <w:pPr>
              <w:spacing w:line="0" w:lineRule="atLeast"/>
              <w:jc w:val="center"/>
              <w:rPr>
                <w:rFonts w:ascii="宋体" w:hAnsi="宋体"/>
                <w:color w:val="000000"/>
                <w:sz w:val="24"/>
                <w:szCs w:val="24"/>
              </w:rPr>
            </w:pPr>
            <w:r>
              <w:rPr>
                <w:rFonts w:hint="eastAsia" w:ascii="宋体" w:hAnsi="宋体"/>
                <w:color w:val="000000"/>
                <w:sz w:val="24"/>
                <w:szCs w:val="24"/>
              </w:rPr>
              <w:t>分项总价</w:t>
            </w:r>
          </w:p>
        </w:tc>
      </w:tr>
      <w:tr w14:paraId="6AC5A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625" w:type="dxa"/>
            <w:vAlign w:val="center"/>
          </w:tcPr>
          <w:p w14:paraId="65D05B6B">
            <w:pPr>
              <w:spacing w:line="0" w:lineRule="atLeast"/>
              <w:jc w:val="center"/>
              <w:rPr>
                <w:rFonts w:ascii="宋体" w:hAnsi="宋体"/>
                <w:color w:val="000000"/>
                <w:sz w:val="24"/>
                <w:szCs w:val="24"/>
              </w:rPr>
            </w:pPr>
            <w:r>
              <w:rPr>
                <w:rFonts w:hint="eastAsia" w:ascii="宋体" w:hAnsi="宋体"/>
                <w:color w:val="000000"/>
                <w:sz w:val="24"/>
                <w:szCs w:val="24"/>
              </w:rPr>
              <w:t>2</w:t>
            </w:r>
          </w:p>
        </w:tc>
        <w:tc>
          <w:tcPr>
            <w:tcW w:w="1267" w:type="dxa"/>
            <w:vAlign w:val="center"/>
          </w:tcPr>
          <w:p w14:paraId="66A04A56">
            <w:pPr>
              <w:spacing w:line="0" w:lineRule="atLeast"/>
              <w:rPr>
                <w:rFonts w:ascii="宋体" w:hAnsi="宋体"/>
                <w:color w:val="000000"/>
                <w:sz w:val="24"/>
                <w:szCs w:val="24"/>
              </w:rPr>
            </w:pPr>
          </w:p>
        </w:tc>
        <w:tc>
          <w:tcPr>
            <w:tcW w:w="892" w:type="dxa"/>
            <w:vAlign w:val="center"/>
          </w:tcPr>
          <w:p w14:paraId="09C01744">
            <w:pPr>
              <w:spacing w:line="0" w:lineRule="atLeast"/>
              <w:rPr>
                <w:rFonts w:ascii="宋体" w:hAnsi="宋体"/>
                <w:color w:val="000000"/>
                <w:sz w:val="24"/>
                <w:szCs w:val="24"/>
              </w:rPr>
            </w:pPr>
          </w:p>
        </w:tc>
        <w:tc>
          <w:tcPr>
            <w:tcW w:w="1183" w:type="dxa"/>
            <w:vAlign w:val="center"/>
          </w:tcPr>
          <w:p w14:paraId="2C6E2825">
            <w:pPr>
              <w:spacing w:line="0" w:lineRule="atLeast"/>
              <w:rPr>
                <w:rFonts w:ascii="宋体" w:hAnsi="宋体"/>
                <w:color w:val="000000"/>
                <w:sz w:val="24"/>
                <w:szCs w:val="24"/>
              </w:rPr>
            </w:pPr>
          </w:p>
        </w:tc>
        <w:tc>
          <w:tcPr>
            <w:tcW w:w="1483" w:type="dxa"/>
            <w:vAlign w:val="center"/>
          </w:tcPr>
          <w:p w14:paraId="32BAA2A5">
            <w:pPr>
              <w:spacing w:line="0" w:lineRule="atLeast"/>
              <w:rPr>
                <w:rFonts w:ascii="宋体" w:hAnsi="宋体"/>
                <w:color w:val="000000"/>
                <w:sz w:val="24"/>
                <w:szCs w:val="24"/>
              </w:rPr>
            </w:pPr>
          </w:p>
        </w:tc>
        <w:tc>
          <w:tcPr>
            <w:tcW w:w="1028" w:type="dxa"/>
            <w:vAlign w:val="center"/>
          </w:tcPr>
          <w:p w14:paraId="645DBB7A">
            <w:pPr>
              <w:spacing w:line="0" w:lineRule="atLeast"/>
              <w:rPr>
                <w:rFonts w:ascii="宋体" w:hAnsi="宋体"/>
                <w:color w:val="000000"/>
                <w:sz w:val="24"/>
                <w:szCs w:val="24"/>
              </w:rPr>
            </w:pPr>
          </w:p>
        </w:tc>
        <w:tc>
          <w:tcPr>
            <w:tcW w:w="867" w:type="dxa"/>
            <w:vAlign w:val="center"/>
          </w:tcPr>
          <w:p w14:paraId="034B1D7C">
            <w:pPr>
              <w:spacing w:line="0" w:lineRule="atLeast"/>
              <w:rPr>
                <w:rFonts w:ascii="宋体" w:hAnsi="宋体"/>
                <w:color w:val="000000"/>
                <w:sz w:val="24"/>
                <w:szCs w:val="24"/>
              </w:rPr>
            </w:pPr>
          </w:p>
        </w:tc>
        <w:tc>
          <w:tcPr>
            <w:tcW w:w="1234" w:type="dxa"/>
            <w:vAlign w:val="center"/>
          </w:tcPr>
          <w:p w14:paraId="7A007A7B">
            <w:pPr>
              <w:spacing w:line="0" w:lineRule="atLeast"/>
              <w:rPr>
                <w:rFonts w:ascii="宋体" w:hAnsi="宋体"/>
                <w:color w:val="000000"/>
                <w:sz w:val="24"/>
                <w:szCs w:val="24"/>
              </w:rPr>
            </w:pPr>
          </w:p>
        </w:tc>
        <w:tc>
          <w:tcPr>
            <w:tcW w:w="1209" w:type="dxa"/>
            <w:vAlign w:val="center"/>
          </w:tcPr>
          <w:p w14:paraId="1C24C73F">
            <w:pPr>
              <w:spacing w:line="0" w:lineRule="atLeast"/>
              <w:rPr>
                <w:rFonts w:ascii="宋体" w:hAnsi="宋体"/>
                <w:color w:val="000000"/>
                <w:sz w:val="24"/>
                <w:szCs w:val="24"/>
              </w:rPr>
            </w:pPr>
          </w:p>
        </w:tc>
      </w:tr>
      <w:tr w14:paraId="79538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625" w:type="dxa"/>
            <w:vAlign w:val="center"/>
          </w:tcPr>
          <w:p w14:paraId="12782B34">
            <w:pPr>
              <w:spacing w:line="0" w:lineRule="atLeast"/>
              <w:jc w:val="center"/>
              <w:rPr>
                <w:rFonts w:ascii="宋体" w:hAnsi="宋体"/>
                <w:color w:val="000000"/>
                <w:sz w:val="24"/>
                <w:szCs w:val="24"/>
              </w:rPr>
            </w:pPr>
            <w:r>
              <w:rPr>
                <w:rFonts w:hint="eastAsia" w:ascii="宋体" w:hAnsi="宋体"/>
                <w:color w:val="000000"/>
                <w:sz w:val="24"/>
                <w:szCs w:val="24"/>
              </w:rPr>
              <w:t>3</w:t>
            </w:r>
          </w:p>
        </w:tc>
        <w:tc>
          <w:tcPr>
            <w:tcW w:w="1267" w:type="dxa"/>
            <w:vAlign w:val="center"/>
          </w:tcPr>
          <w:p w14:paraId="20899DA5">
            <w:pPr>
              <w:spacing w:line="0" w:lineRule="atLeast"/>
              <w:rPr>
                <w:rFonts w:ascii="宋体" w:hAnsi="宋体"/>
                <w:color w:val="000000"/>
                <w:sz w:val="24"/>
                <w:szCs w:val="24"/>
              </w:rPr>
            </w:pPr>
          </w:p>
        </w:tc>
        <w:tc>
          <w:tcPr>
            <w:tcW w:w="892" w:type="dxa"/>
            <w:vAlign w:val="center"/>
          </w:tcPr>
          <w:p w14:paraId="14BD95E2">
            <w:pPr>
              <w:spacing w:line="0" w:lineRule="atLeast"/>
              <w:rPr>
                <w:rFonts w:ascii="宋体" w:hAnsi="宋体"/>
                <w:color w:val="000000"/>
                <w:sz w:val="24"/>
                <w:szCs w:val="24"/>
              </w:rPr>
            </w:pPr>
          </w:p>
        </w:tc>
        <w:tc>
          <w:tcPr>
            <w:tcW w:w="1183" w:type="dxa"/>
            <w:vAlign w:val="center"/>
          </w:tcPr>
          <w:p w14:paraId="3C24EF65">
            <w:pPr>
              <w:spacing w:line="0" w:lineRule="atLeast"/>
              <w:rPr>
                <w:rFonts w:ascii="宋体" w:hAnsi="宋体"/>
                <w:color w:val="000000"/>
                <w:sz w:val="24"/>
                <w:szCs w:val="24"/>
              </w:rPr>
            </w:pPr>
          </w:p>
        </w:tc>
        <w:tc>
          <w:tcPr>
            <w:tcW w:w="1483" w:type="dxa"/>
            <w:vAlign w:val="center"/>
          </w:tcPr>
          <w:p w14:paraId="5963D4EC">
            <w:pPr>
              <w:spacing w:line="0" w:lineRule="atLeast"/>
              <w:rPr>
                <w:rFonts w:ascii="宋体" w:hAnsi="宋体"/>
                <w:color w:val="000000"/>
                <w:sz w:val="24"/>
                <w:szCs w:val="24"/>
              </w:rPr>
            </w:pPr>
          </w:p>
        </w:tc>
        <w:tc>
          <w:tcPr>
            <w:tcW w:w="1028" w:type="dxa"/>
            <w:vAlign w:val="center"/>
          </w:tcPr>
          <w:p w14:paraId="5F21A707">
            <w:pPr>
              <w:spacing w:line="0" w:lineRule="atLeast"/>
              <w:rPr>
                <w:rFonts w:ascii="宋体" w:hAnsi="宋体"/>
                <w:color w:val="000000"/>
                <w:sz w:val="24"/>
                <w:szCs w:val="24"/>
              </w:rPr>
            </w:pPr>
          </w:p>
        </w:tc>
        <w:tc>
          <w:tcPr>
            <w:tcW w:w="867" w:type="dxa"/>
            <w:vAlign w:val="center"/>
          </w:tcPr>
          <w:p w14:paraId="615EDFEB">
            <w:pPr>
              <w:spacing w:line="0" w:lineRule="atLeast"/>
              <w:rPr>
                <w:rFonts w:ascii="宋体" w:hAnsi="宋体"/>
                <w:color w:val="000000"/>
                <w:sz w:val="24"/>
                <w:szCs w:val="24"/>
              </w:rPr>
            </w:pPr>
          </w:p>
        </w:tc>
        <w:tc>
          <w:tcPr>
            <w:tcW w:w="1234" w:type="dxa"/>
            <w:vAlign w:val="center"/>
          </w:tcPr>
          <w:p w14:paraId="670285F5">
            <w:pPr>
              <w:spacing w:line="0" w:lineRule="atLeast"/>
              <w:rPr>
                <w:rFonts w:ascii="宋体" w:hAnsi="宋体"/>
                <w:color w:val="000000"/>
                <w:sz w:val="24"/>
                <w:szCs w:val="24"/>
              </w:rPr>
            </w:pPr>
          </w:p>
        </w:tc>
        <w:tc>
          <w:tcPr>
            <w:tcW w:w="1209" w:type="dxa"/>
            <w:vAlign w:val="center"/>
          </w:tcPr>
          <w:p w14:paraId="3FB00A28">
            <w:pPr>
              <w:spacing w:line="0" w:lineRule="atLeast"/>
              <w:rPr>
                <w:rFonts w:ascii="宋体" w:hAnsi="宋体"/>
                <w:color w:val="000000"/>
                <w:sz w:val="24"/>
                <w:szCs w:val="24"/>
              </w:rPr>
            </w:pPr>
          </w:p>
        </w:tc>
      </w:tr>
      <w:tr w14:paraId="3F4041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625" w:type="dxa"/>
            <w:vAlign w:val="center"/>
          </w:tcPr>
          <w:p w14:paraId="7D29A270">
            <w:pPr>
              <w:spacing w:line="0" w:lineRule="atLeast"/>
              <w:jc w:val="center"/>
              <w:rPr>
                <w:rFonts w:ascii="宋体" w:hAnsi="宋体"/>
                <w:color w:val="000000"/>
                <w:sz w:val="24"/>
                <w:szCs w:val="24"/>
              </w:rPr>
            </w:pPr>
            <w:r>
              <w:rPr>
                <w:rFonts w:ascii="宋体" w:hAnsi="宋体"/>
                <w:color w:val="000000"/>
                <w:sz w:val="24"/>
                <w:szCs w:val="24"/>
              </w:rPr>
              <w:t>…</w:t>
            </w:r>
          </w:p>
        </w:tc>
        <w:tc>
          <w:tcPr>
            <w:tcW w:w="1267" w:type="dxa"/>
            <w:vAlign w:val="center"/>
          </w:tcPr>
          <w:p w14:paraId="2F8A57A0">
            <w:pPr>
              <w:spacing w:line="0" w:lineRule="atLeast"/>
              <w:rPr>
                <w:rFonts w:ascii="宋体" w:hAnsi="宋体"/>
                <w:color w:val="000000"/>
                <w:sz w:val="24"/>
                <w:szCs w:val="24"/>
              </w:rPr>
            </w:pPr>
            <w:r>
              <w:rPr>
                <w:rFonts w:ascii="宋体" w:hAnsi="宋体"/>
                <w:color w:val="000000"/>
                <w:sz w:val="24"/>
                <w:szCs w:val="24"/>
              </w:rPr>
              <w:t>……</w:t>
            </w:r>
          </w:p>
        </w:tc>
        <w:tc>
          <w:tcPr>
            <w:tcW w:w="892" w:type="dxa"/>
            <w:vAlign w:val="center"/>
          </w:tcPr>
          <w:p w14:paraId="3643D7CB">
            <w:pPr>
              <w:spacing w:line="0" w:lineRule="atLeast"/>
              <w:rPr>
                <w:rFonts w:ascii="宋体" w:hAnsi="宋体"/>
                <w:color w:val="000000"/>
                <w:sz w:val="24"/>
                <w:szCs w:val="24"/>
              </w:rPr>
            </w:pPr>
          </w:p>
        </w:tc>
        <w:tc>
          <w:tcPr>
            <w:tcW w:w="1183" w:type="dxa"/>
            <w:vAlign w:val="center"/>
          </w:tcPr>
          <w:p w14:paraId="59228571">
            <w:pPr>
              <w:spacing w:line="0" w:lineRule="atLeast"/>
              <w:rPr>
                <w:rFonts w:ascii="宋体" w:hAnsi="宋体"/>
                <w:color w:val="000000"/>
                <w:sz w:val="24"/>
                <w:szCs w:val="24"/>
              </w:rPr>
            </w:pPr>
          </w:p>
        </w:tc>
        <w:tc>
          <w:tcPr>
            <w:tcW w:w="1483" w:type="dxa"/>
            <w:vAlign w:val="center"/>
          </w:tcPr>
          <w:p w14:paraId="25BB20C0">
            <w:pPr>
              <w:spacing w:line="0" w:lineRule="atLeast"/>
              <w:rPr>
                <w:rFonts w:ascii="宋体" w:hAnsi="宋体"/>
                <w:color w:val="000000"/>
                <w:sz w:val="24"/>
                <w:szCs w:val="24"/>
              </w:rPr>
            </w:pPr>
          </w:p>
        </w:tc>
        <w:tc>
          <w:tcPr>
            <w:tcW w:w="1028" w:type="dxa"/>
            <w:vAlign w:val="center"/>
          </w:tcPr>
          <w:p w14:paraId="06DD4EF7">
            <w:pPr>
              <w:spacing w:line="0" w:lineRule="atLeast"/>
              <w:rPr>
                <w:rFonts w:ascii="宋体" w:hAnsi="宋体"/>
                <w:color w:val="000000"/>
                <w:sz w:val="24"/>
                <w:szCs w:val="24"/>
              </w:rPr>
            </w:pPr>
          </w:p>
        </w:tc>
        <w:tc>
          <w:tcPr>
            <w:tcW w:w="867" w:type="dxa"/>
            <w:vAlign w:val="center"/>
          </w:tcPr>
          <w:p w14:paraId="70D15141">
            <w:pPr>
              <w:spacing w:line="0" w:lineRule="atLeast"/>
              <w:rPr>
                <w:rFonts w:ascii="宋体" w:hAnsi="宋体"/>
                <w:color w:val="000000"/>
                <w:sz w:val="24"/>
                <w:szCs w:val="24"/>
              </w:rPr>
            </w:pPr>
          </w:p>
        </w:tc>
        <w:tc>
          <w:tcPr>
            <w:tcW w:w="1234" w:type="dxa"/>
            <w:vAlign w:val="center"/>
          </w:tcPr>
          <w:p w14:paraId="32E41599">
            <w:pPr>
              <w:spacing w:line="0" w:lineRule="atLeast"/>
              <w:rPr>
                <w:rFonts w:ascii="宋体" w:hAnsi="宋体"/>
                <w:color w:val="000000"/>
                <w:sz w:val="24"/>
                <w:szCs w:val="24"/>
              </w:rPr>
            </w:pPr>
          </w:p>
        </w:tc>
        <w:tc>
          <w:tcPr>
            <w:tcW w:w="1209" w:type="dxa"/>
            <w:vAlign w:val="center"/>
          </w:tcPr>
          <w:p w14:paraId="1D3F5CB1">
            <w:pPr>
              <w:spacing w:line="0" w:lineRule="atLeast"/>
              <w:rPr>
                <w:rFonts w:ascii="宋体" w:hAnsi="宋体"/>
                <w:color w:val="000000"/>
                <w:sz w:val="24"/>
                <w:szCs w:val="24"/>
              </w:rPr>
            </w:pPr>
          </w:p>
        </w:tc>
      </w:tr>
      <w:tr w14:paraId="4A2DB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0" w:hRule="atLeast"/>
        </w:trPr>
        <w:tc>
          <w:tcPr>
            <w:tcW w:w="8579" w:type="dxa"/>
            <w:gridSpan w:val="8"/>
            <w:vAlign w:val="center"/>
          </w:tcPr>
          <w:p w14:paraId="6CD246E2">
            <w:pPr>
              <w:jc w:val="center"/>
              <w:rPr>
                <w:rFonts w:ascii="宋体" w:hAnsi="宋体"/>
                <w:color w:val="000000"/>
                <w:sz w:val="24"/>
                <w:szCs w:val="24"/>
              </w:rPr>
            </w:pPr>
            <w:r>
              <w:rPr>
                <w:rFonts w:hint="eastAsia" w:ascii="宋体" w:hAnsi="宋体"/>
                <w:color w:val="000000"/>
                <w:sz w:val="24"/>
                <w:szCs w:val="24"/>
              </w:rPr>
              <w:t>投标总报价（人民币：元）</w:t>
            </w:r>
          </w:p>
        </w:tc>
        <w:tc>
          <w:tcPr>
            <w:tcW w:w="1209" w:type="dxa"/>
          </w:tcPr>
          <w:p w14:paraId="77168DDF">
            <w:pPr>
              <w:rPr>
                <w:rFonts w:ascii="宋体" w:hAnsi="宋体"/>
                <w:color w:val="000000"/>
                <w:sz w:val="24"/>
                <w:szCs w:val="24"/>
              </w:rPr>
            </w:pPr>
          </w:p>
        </w:tc>
      </w:tr>
    </w:tbl>
    <w:p w14:paraId="364DAD74">
      <w:pPr>
        <w:rPr>
          <w:rFonts w:ascii="宋体" w:hAnsi="宋体"/>
          <w:color w:val="000000"/>
          <w:sz w:val="24"/>
          <w:szCs w:val="24"/>
        </w:rPr>
      </w:pPr>
      <w:r>
        <w:rPr>
          <w:rFonts w:hint="eastAsia" w:ascii="宋体" w:hAnsi="宋体"/>
          <w:color w:val="000000"/>
          <w:sz w:val="24"/>
          <w:szCs w:val="24"/>
        </w:rPr>
        <w:t>备注：</w:t>
      </w:r>
    </w:p>
    <w:p w14:paraId="1A549F8C">
      <w:pPr>
        <w:keepNext w:val="0"/>
        <w:keepLines w:val="0"/>
        <w:pageBreakBefore w:val="0"/>
        <w:widowControl w:val="0"/>
        <w:numPr>
          <w:ilvl w:val="0"/>
          <w:numId w:val="2"/>
        </w:numPr>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投标报价采用总承包方式，“投标总报价”应包括采购人需求的</w:t>
      </w:r>
      <w:r>
        <w:rPr>
          <w:rFonts w:hint="eastAsia" w:ascii="宋体" w:hAnsi="宋体"/>
          <w:color w:val="000000"/>
          <w:sz w:val="24"/>
          <w:szCs w:val="24"/>
          <w:lang w:val="en-US" w:eastAsia="zh-CN"/>
        </w:rPr>
        <w:t>货物</w:t>
      </w:r>
      <w:r>
        <w:rPr>
          <w:rFonts w:hint="eastAsia" w:ascii="宋体" w:hAnsi="宋体"/>
          <w:color w:val="000000"/>
          <w:sz w:val="24"/>
          <w:szCs w:val="24"/>
        </w:rPr>
        <w:t>（包含与</w:t>
      </w:r>
      <w:r>
        <w:rPr>
          <w:rFonts w:hint="eastAsia" w:ascii="宋体" w:hAnsi="宋体"/>
          <w:color w:val="000000"/>
          <w:sz w:val="24"/>
          <w:szCs w:val="24"/>
          <w:lang w:val="en-US" w:eastAsia="zh-CN"/>
        </w:rPr>
        <w:t>货物</w:t>
      </w:r>
      <w:r>
        <w:rPr>
          <w:rFonts w:hint="eastAsia" w:ascii="宋体" w:hAnsi="宋体"/>
          <w:color w:val="000000"/>
          <w:sz w:val="24"/>
          <w:szCs w:val="24"/>
        </w:rPr>
        <w:t>相关的</w:t>
      </w:r>
      <w:r>
        <w:rPr>
          <w:rFonts w:hint="eastAsia" w:ascii="宋体" w:hAnsi="宋体"/>
          <w:color w:val="000000"/>
          <w:sz w:val="24"/>
          <w:szCs w:val="24"/>
          <w:lang w:val="en-US" w:eastAsia="zh-CN"/>
        </w:rPr>
        <w:t>服务</w:t>
      </w:r>
      <w:r>
        <w:rPr>
          <w:rFonts w:hint="eastAsia" w:ascii="宋体" w:hAnsi="宋体"/>
          <w:color w:val="000000"/>
          <w:sz w:val="24"/>
          <w:szCs w:val="24"/>
        </w:rPr>
        <w:t>）价格、质量保证费用、培训费用等，项目在指定地点、环境交付、安装、调试、验收所需费用和所有相关税金费用及为完成整个项目所产生的其它所有费用，招标文件另有规定的除外。</w:t>
      </w:r>
    </w:p>
    <w:p w14:paraId="47BA4916">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2.“投标分项报价表”中“</w:t>
      </w:r>
      <w:r>
        <w:rPr>
          <w:rFonts w:hint="eastAsia" w:ascii="宋体" w:hAnsi="宋体" w:eastAsia="宋体" w:cs="Times New Roman"/>
          <w:color w:val="000000"/>
          <w:sz w:val="24"/>
          <w:szCs w:val="24"/>
          <w:lang w:val="en-US" w:eastAsia="zh-CN"/>
        </w:rPr>
        <w:t>分项</w:t>
      </w:r>
      <w:r>
        <w:rPr>
          <w:rFonts w:hint="eastAsia" w:ascii="宋体" w:hAnsi="宋体" w:eastAsia="宋体" w:cs="Times New Roman"/>
          <w:color w:val="000000"/>
          <w:sz w:val="24"/>
          <w:szCs w:val="24"/>
        </w:rPr>
        <w:t>单价”数额应当与“开标一览表”中“投标单价”数额一致。“投标分项报价表”中“投标总报价”数额应当与“</w:t>
      </w:r>
      <w:r>
        <w:rPr>
          <w:rFonts w:hint="eastAsia" w:ascii="宋体" w:hAnsi="宋体" w:eastAsia="宋体" w:cs="Times New Roman"/>
          <w:color w:val="000000"/>
          <w:sz w:val="24"/>
          <w:szCs w:val="24"/>
          <w:lang w:val="en-US" w:eastAsia="zh-CN"/>
        </w:rPr>
        <w:t>项目最高限价</w:t>
      </w:r>
      <w:r>
        <w:rPr>
          <w:rFonts w:hint="eastAsia" w:ascii="宋体" w:hAnsi="宋体" w:eastAsia="宋体" w:cs="Times New Roman"/>
          <w:color w:val="000000"/>
          <w:sz w:val="24"/>
          <w:szCs w:val="24"/>
        </w:rPr>
        <w:t>”数额一致。</w:t>
      </w:r>
    </w:p>
    <w:p w14:paraId="609B6821">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3.</w:t>
      </w:r>
      <w:r>
        <w:rPr>
          <w:rFonts w:hint="eastAsia" w:ascii="宋体" w:hAnsi="宋体" w:eastAsia="宋体" w:cs="Times New Roman"/>
          <w:color w:val="000000"/>
          <w:sz w:val="24"/>
          <w:szCs w:val="24"/>
        </w:rPr>
        <w:t>投标数量×</w:t>
      </w:r>
      <w:r>
        <w:rPr>
          <w:rFonts w:hint="eastAsia" w:ascii="宋体" w:hAnsi="宋体" w:eastAsia="宋体" w:cs="Times New Roman"/>
          <w:color w:val="000000"/>
          <w:sz w:val="24"/>
          <w:szCs w:val="24"/>
          <w:lang w:val="en-US" w:eastAsia="zh-CN"/>
        </w:rPr>
        <w:t>投标</w:t>
      </w:r>
      <w:r>
        <w:rPr>
          <w:rFonts w:hint="eastAsia" w:ascii="宋体" w:hAnsi="宋体" w:eastAsia="宋体" w:cs="Times New Roman"/>
          <w:color w:val="000000"/>
          <w:sz w:val="24"/>
          <w:szCs w:val="24"/>
        </w:rPr>
        <w:t>单价=投标总报价，否则做无效标处理。</w:t>
      </w:r>
    </w:p>
    <w:p w14:paraId="5A2129B7">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4.</w:t>
      </w:r>
      <w:r>
        <w:rPr>
          <w:rFonts w:hint="eastAsia" w:ascii="宋体" w:hAnsi="宋体" w:eastAsia="宋体" w:cs="Times New Roman"/>
          <w:color w:val="000000"/>
          <w:sz w:val="24"/>
          <w:szCs w:val="24"/>
        </w:rPr>
        <w:t>填报数量栏时，如遇到总价除以单价，除不尽的情况，数量一律按进一位填写</w:t>
      </w:r>
      <w:r>
        <w:rPr>
          <w:rFonts w:hint="eastAsia" w:ascii="宋体" w:hAnsi="宋体" w:eastAsia="宋体" w:cs="Times New Roman"/>
          <w:color w:val="000000"/>
          <w:sz w:val="24"/>
          <w:szCs w:val="24"/>
          <w:lang w:eastAsia="zh-CN"/>
        </w:rPr>
        <w:t>。</w:t>
      </w:r>
    </w:p>
    <w:p w14:paraId="210CDCD5">
      <w:pPr>
        <w:rPr>
          <w:rFonts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t xml:space="preserve">                            </w:t>
      </w:r>
    </w:p>
    <w:p w14:paraId="1490FA04">
      <w:pPr>
        <w:rPr>
          <w:rFonts w:ascii="宋体" w:hAnsi="宋体"/>
          <w:color w:val="000000"/>
          <w:sz w:val="24"/>
          <w:szCs w:val="24"/>
        </w:rPr>
      </w:pPr>
    </w:p>
    <w:p w14:paraId="37C1FFF0">
      <w:pPr>
        <w:ind w:firstLine="3600" w:firstLineChars="1500"/>
        <w:rPr>
          <w:rFonts w:ascii="宋体" w:hAnsi="宋体"/>
          <w:color w:val="000000"/>
          <w:sz w:val="24"/>
          <w:szCs w:val="24"/>
        </w:rPr>
      </w:pPr>
      <w:r>
        <w:rPr>
          <w:rFonts w:hint="eastAsia" w:ascii="宋体" w:hAnsi="宋体"/>
          <w:color w:val="000000"/>
          <w:sz w:val="24"/>
          <w:szCs w:val="24"/>
          <w:lang w:val="en-US" w:eastAsia="zh-CN"/>
        </w:rPr>
        <w:t>投标人</w:t>
      </w:r>
      <w:r>
        <w:rPr>
          <w:rFonts w:hint="eastAsia" w:ascii="宋体" w:hAnsi="宋体"/>
          <w:color w:val="000000"/>
          <w:sz w:val="24"/>
          <w:szCs w:val="24"/>
        </w:rPr>
        <w:t>（加盖CA电子公章）：</w:t>
      </w:r>
    </w:p>
    <w:p w14:paraId="3BA9151D">
      <w:pPr>
        <w:rPr>
          <w:rFonts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t xml:space="preserve">                                   </w:t>
      </w:r>
    </w:p>
    <w:p w14:paraId="021204D9">
      <w:pPr>
        <w:ind w:firstLine="3600" w:firstLineChars="1500"/>
        <w:rPr>
          <w:rFonts w:ascii="宋体" w:hAnsi="宋体"/>
          <w:color w:val="000000"/>
          <w:sz w:val="24"/>
          <w:szCs w:val="24"/>
        </w:rPr>
      </w:pPr>
      <w:r>
        <w:rPr>
          <w:rFonts w:hint="eastAsia" w:ascii="宋体" w:hAnsi="宋体"/>
          <w:color w:val="000000"/>
          <w:sz w:val="24"/>
          <w:szCs w:val="24"/>
        </w:rPr>
        <w:t>日期：      年     月     日</w:t>
      </w:r>
    </w:p>
    <w:p w14:paraId="06E0D844">
      <w:pPr>
        <w:rPr>
          <w:rFonts w:ascii="宋体" w:hAnsi="宋体"/>
          <w:color w:val="000000"/>
          <w:sz w:val="24"/>
          <w:szCs w:val="24"/>
        </w:rPr>
      </w:pPr>
    </w:p>
    <w:p w14:paraId="38753D01">
      <w:pPr>
        <w:pStyle w:val="14"/>
        <w:rPr>
          <w:rFonts w:ascii="宋体" w:hAnsi="宋体"/>
          <w:color w:val="000000"/>
          <w:sz w:val="24"/>
          <w:szCs w:val="24"/>
        </w:rPr>
      </w:pPr>
    </w:p>
    <w:p w14:paraId="411C852C">
      <w:pPr>
        <w:rPr>
          <w:rFonts w:ascii="宋体" w:hAnsi="宋体"/>
          <w:color w:val="000000"/>
          <w:sz w:val="24"/>
          <w:szCs w:val="24"/>
        </w:rPr>
      </w:pPr>
    </w:p>
    <w:p w14:paraId="77A7E5FD">
      <w:pPr>
        <w:pStyle w:val="14"/>
        <w:rPr>
          <w:rFonts w:ascii="宋体" w:hAnsi="宋体"/>
          <w:color w:val="000000"/>
          <w:sz w:val="24"/>
          <w:szCs w:val="24"/>
        </w:rPr>
      </w:pPr>
    </w:p>
    <w:p w14:paraId="63CA1BB0">
      <w:pPr>
        <w:rPr>
          <w:rFonts w:ascii="宋体" w:hAnsi="宋体"/>
          <w:color w:val="000000"/>
          <w:sz w:val="24"/>
          <w:szCs w:val="24"/>
        </w:rPr>
      </w:pPr>
    </w:p>
    <w:p w14:paraId="22BB560A">
      <w:pPr>
        <w:pStyle w:val="14"/>
        <w:rPr>
          <w:rFonts w:ascii="宋体" w:hAnsi="宋体"/>
          <w:color w:val="000000"/>
          <w:sz w:val="24"/>
          <w:szCs w:val="24"/>
        </w:rPr>
      </w:pPr>
    </w:p>
    <w:p w14:paraId="186021DB">
      <w:pPr>
        <w:rPr>
          <w:rFonts w:ascii="宋体" w:hAnsi="宋体"/>
          <w:color w:val="000000"/>
          <w:sz w:val="24"/>
          <w:szCs w:val="24"/>
        </w:rPr>
      </w:pPr>
    </w:p>
    <w:p w14:paraId="76A24726">
      <w:pPr>
        <w:pStyle w:val="14"/>
        <w:rPr>
          <w:rFonts w:ascii="宋体" w:hAnsi="宋体"/>
          <w:color w:val="000000"/>
          <w:sz w:val="24"/>
          <w:szCs w:val="24"/>
        </w:rPr>
      </w:pPr>
    </w:p>
    <w:p w14:paraId="4D72ACDA">
      <w:pPr>
        <w:rPr>
          <w:rFonts w:ascii="宋体" w:hAnsi="宋体"/>
          <w:color w:val="000000"/>
          <w:sz w:val="24"/>
          <w:szCs w:val="24"/>
        </w:rPr>
      </w:pPr>
    </w:p>
    <w:p w14:paraId="2E884BB2">
      <w:pPr>
        <w:pStyle w:val="14"/>
        <w:rPr>
          <w:rFonts w:ascii="宋体" w:hAnsi="宋体"/>
          <w:color w:val="000000"/>
          <w:sz w:val="24"/>
          <w:szCs w:val="24"/>
        </w:rPr>
      </w:pPr>
    </w:p>
    <w:p w14:paraId="3AC9D2A9">
      <w:pPr>
        <w:rPr>
          <w:rFonts w:ascii="宋体" w:hAnsi="宋体"/>
          <w:color w:val="000000"/>
          <w:sz w:val="24"/>
          <w:szCs w:val="24"/>
        </w:rPr>
      </w:pPr>
    </w:p>
    <w:p w14:paraId="50C002A9">
      <w:pPr>
        <w:pStyle w:val="14"/>
        <w:rPr>
          <w:rFonts w:ascii="宋体" w:hAnsi="宋体"/>
          <w:color w:val="000000"/>
          <w:sz w:val="24"/>
          <w:szCs w:val="24"/>
        </w:rPr>
      </w:pPr>
    </w:p>
    <w:p w14:paraId="7866948C">
      <w:pPr>
        <w:pStyle w:val="15"/>
        <w:rPr>
          <w:rFonts w:ascii="宋体" w:hAnsi="宋体"/>
          <w:color w:val="000000"/>
          <w:sz w:val="24"/>
          <w:szCs w:val="24"/>
        </w:rPr>
      </w:pPr>
    </w:p>
    <w:p w14:paraId="7927208A">
      <w:pPr>
        <w:pStyle w:val="17"/>
      </w:pPr>
    </w:p>
    <w:bookmarkEnd w:id="243"/>
    <w:bookmarkEnd w:id="244"/>
    <w:bookmarkEnd w:id="268"/>
    <w:p w14:paraId="36DD1185">
      <w:pPr>
        <w:jc w:val="center"/>
        <w:outlineLvl w:val="1"/>
        <w:rPr>
          <w:rFonts w:hint="default" w:ascii="黑体" w:hAnsi="黑体" w:eastAsia="黑体"/>
          <w:b/>
          <w:color w:val="000000"/>
          <w:sz w:val="32"/>
          <w:szCs w:val="32"/>
          <w:lang w:val="en-US" w:eastAsia="zh-CN"/>
        </w:rPr>
      </w:pPr>
      <w:r>
        <w:rPr>
          <w:rFonts w:hint="eastAsia" w:ascii="黑体" w:hAnsi="宋体" w:eastAsia="黑体" w:cs="黑体"/>
          <w:b/>
          <w:color w:val="000000"/>
          <w:sz w:val="32"/>
          <w:szCs w:val="32"/>
        </w:rPr>
        <w:t>十</w:t>
      </w:r>
      <w:r>
        <w:rPr>
          <w:rFonts w:hint="eastAsia" w:ascii="黑体" w:hAnsi="宋体" w:eastAsia="黑体" w:cs="黑体"/>
          <w:b/>
          <w:color w:val="000000"/>
          <w:sz w:val="32"/>
          <w:szCs w:val="32"/>
          <w:lang w:val="en-US" w:eastAsia="zh-CN"/>
        </w:rPr>
        <w:t>二</w:t>
      </w:r>
      <w:r>
        <w:rPr>
          <w:rFonts w:hint="eastAsia" w:ascii="黑体" w:hAnsi="宋体" w:eastAsia="黑体" w:cs="黑体"/>
          <w:b/>
          <w:color w:val="000000"/>
          <w:sz w:val="32"/>
          <w:szCs w:val="32"/>
        </w:rPr>
        <w:t>、</w:t>
      </w:r>
      <w:r>
        <w:rPr>
          <w:rFonts w:hint="eastAsia" w:ascii="黑体" w:hAnsi="黑体" w:eastAsia="黑体"/>
          <w:b/>
          <w:color w:val="000000"/>
          <w:sz w:val="32"/>
          <w:szCs w:val="32"/>
        </w:rPr>
        <w:t>技术参数响应对照表</w:t>
      </w:r>
    </w:p>
    <w:tbl>
      <w:tblPr>
        <w:tblStyle w:val="40"/>
        <w:tblW w:w="938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48"/>
        <w:gridCol w:w="1297"/>
        <w:gridCol w:w="2303"/>
        <w:gridCol w:w="2160"/>
        <w:gridCol w:w="1700"/>
        <w:gridCol w:w="1180"/>
      </w:tblGrid>
      <w:tr w14:paraId="33FEA2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0" w:hRule="atLeast"/>
        </w:trPr>
        <w:tc>
          <w:tcPr>
            <w:tcW w:w="748" w:type="dxa"/>
            <w:noWrap w:val="0"/>
            <w:vAlign w:val="center"/>
          </w:tcPr>
          <w:p w14:paraId="71EF694B">
            <w:pPr>
              <w:spacing w:line="420" w:lineRule="exact"/>
              <w:jc w:val="center"/>
              <w:rPr>
                <w:rFonts w:ascii="宋体" w:hAnsi="宋体"/>
                <w:sz w:val="24"/>
              </w:rPr>
            </w:pPr>
            <w:r>
              <w:rPr>
                <w:rFonts w:ascii="宋体" w:hAnsi="宋体"/>
                <w:sz w:val="24"/>
              </w:rPr>
              <w:t>序号</w:t>
            </w:r>
          </w:p>
        </w:tc>
        <w:tc>
          <w:tcPr>
            <w:tcW w:w="1297" w:type="dxa"/>
            <w:noWrap w:val="0"/>
            <w:vAlign w:val="center"/>
          </w:tcPr>
          <w:p w14:paraId="50FB60F8">
            <w:pPr>
              <w:spacing w:line="420" w:lineRule="exact"/>
              <w:jc w:val="center"/>
              <w:rPr>
                <w:rFonts w:ascii="宋体" w:hAnsi="宋体"/>
                <w:sz w:val="24"/>
              </w:rPr>
            </w:pPr>
            <w:r>
              <w:rPr>
                <w:rFonts w:hint="eastAsia" w:ascii="宋体" w:hAnsi="宋体"/>
                <w:sz w:val="24"/>
                <w:lang w:val="en-US" w:eastAsia="zh-CN"/>
              </w:rPr>
              <w:t>货物</w:t>
            </w:r>
            <w:r>
              <w:rPr>
                <w:rFonts w:ascii="宋体" w:hAnsi="宋体"/>
                <w:sz w:val="24"/>
              </w:rPr>
              <w:t>名称</w:t>
            </w:r>
            <w:r>
              <w:rPr>
                <w:rFonts w:hint="eastAsia" w:ascii="宋体" w:hAnsi="宋体"/>
                <w:sz w:val="24"/>
              </w:rPr>
              <w:t>及品牌型号</w:t>
            </w:r>
          </w:p>
        </w:tc>
        <w:tc>
          <w:tcPr>
            <w:tcW w:w="2303" w:type="dxa"/>
            <w:noWrap w:val="0"/>
            <w:vAlign w:val="center"/>
          </w:tcPr>
          <w:p w14:paraId="42EE0EB3">
            <w:pPr>
              <w:spacing w:line="420" w:lineRule="exact"/>
              <w:jc w:val="center"/>
              <w:rPr>
                <w:rFonts w:hint="eastAsia" w:ascii="宋体" w:hAnsi="宋体"/>
                <w:sz w:val="24"/>
              </w:rPr>
            </w:pPr>
            <w:r>
              <w:rPr>
                <w:rFonts w:hint="eastAsia" w:ascii="宋体" w:hAnsi="宋体"/>
                <w:sz w:val="24"/>
              </w:rPr>
              <w:t>招标产品技术参数</w:t>
            </w:r>
          </w:p>
          <w:p w14:paraId="1F9590F0">
            <w:pPr>
              <w:spacing w:line="420" w:lineRule="exact"/>
              <w:jc w:val="center"/>
              <w:rPr>
                <w:rFonts w:ascii="宋体" w:hAnsi="宋体"/>
                <w:sz w:val="24"/>
              </w:rPr>
            </w:pPr>
            <w:r>
              <w:rPr>
                <w:rFonts w:hint="eastAsia" w:ascii="宋体" w:hAnsi="宋体"/>
                <w:sz w:val="24"/>
              </w:rPr>
              <w:t>（严格按招标文件内容填写、不得更改）</w:t>
            </w:r>
          </w:p>
        </w:tc>
        <w:tc>
          <w:tcPr>
            <w:tcW w:w="2160" w:type="dxa"/>
            <w:tcBorders>
              <w:right w:val="single" w:color="auto" w:sz="4" w:space="0"/>
            </w:tcBorders>
            <w:noWrap w:val="0"/>
            <w:vAlign w:val="center"/>
          </w:tcPr>
          <w:p w14:paraId="33FDBF79">
            <w:pPr>
              <w:spacing w:line="420" w:lineRule="exact"/>
              <w:jc w:val="center"/>
              <w:rPr>
                <w:rFonts w:ascii="宋体" w:hAnsi="宋体"/>
                <w:sz w:val="24"/>
              </w:rPr>
            </w:pPr>
            <w:r>
              <w:rPr>
                <w:rFonts w:hint="eastAsia" w:ascii="宋体" w:hAnsi="宋体"/>
                <w:sz w:val="24"/>
              </w:rPr>
              <w:t>投标产品技术参数</w:t>
            </w:r>
          </w:p>
        </w:tc>
        <w:tc>
          <w:tcPr>
            <w:tcW w:w="1700" w:type="dxa"/>
            <w:noWrap w:val="0"/>
          </w:tcPr>
          <w:p w14:paraId="73F9A324">
            <w:pPr>
              <w:jc w:val="center"/>
              <w:rPr>
                <w:rFonts w:ascii="宋体" w:hAnsi="宋体"/>
                <w:sz w:val="24"/>
              </w:rPr>
            </w:pPr>
          </w:p>
          <w:p w14:paraId="75AAC06A">
            <w:pPr>
              <w:rPr>
                <w:rFonts w:ascii="宋体" w:hAnsi="宋体"/>
                <w:sz w:val="24"/>
                <w:lang w:val="zh-CN"/>
              </w:rPr>
            </w:pPr>
            <w:r>
              <w:rPr>
                <w:rFonts w:hint="eastAsia" w:ascii="宋体" w:hAnsi="宋体"/>
                <w:sz w:val="24"/>
              </w:rPr>
              <w:t>（符合、正偏离、负偏离）</w:t>
            </w:r>
          </w:p>
        </w:tc>
        <w:tc>
          <w:tcPr>
            <w:tcW w:w="1180" w:type="dxa"/>
            <w:noWrap w:val="0"/>
            <w:vAlign w:val="center"/>
          </w:tcPr>
          <w:p w14:paraId="03E477DD">
            <w:pPr>
              <w:pStyle w:val="36"/>
              <w:spacing w:beforeAutospacing="0" w:afterAutospacing="0"/>
              <w:jc w:val="center"/>
            </w:pPr>
            <w:r>
              <w:rPr>
                <w:rFonts w:hint="eastAsia" w:ascii="宋体" w:hAnsi="宋体" w:eastAsia="宋体" w:cs="宋体"/>
                <w:color w:val="000000"/>
              </w:rPr>
              <w:t>证明</w:t>
            </w:r>
          </w:p>
          <w:p w14:paraId="6B3A1B87">
            <w:pPr>
              <w:spacing w:line="420" w:lineRule="exact"/>
              <w:jc w:val="center"/>
              <w:rPr>
                <w:rFonts w:ascii="宋体" w:hAnsi="宋体"/>
                <w:sz w:val="24"/>
              </w:rPr>
            </w:pPr>
            <w:r>
              <w:rPr>
                <w:rFonts w:hint="eastAsia" w:ascii="宋体" w:hAnsi="宋体" w:eastAsia="宋体" w:cs="宋体"/>
                <w:color w:val="000000"/>
              </w:rPr>
              <w:t>材料</w:t>
            </w:r>
          </w:p>
        </w:tc>
      </w:tr>
      <w:tr w14:paraId="6205F0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0" w:hRule="atLeast"/>
        </w:trPr>
        <w:tc>
          <w:tcPr>
            <w:tcW w:w="748" w:type="dxa"/>
            <w:noWrap w:val="0"/>
            <w:vAlign w:val="center"/>
          </w:tcPr>
          <w:p w14:paraId="490FCFF9">
            <w:pPr>
              <w:spacing w:line="420" w:lineRule="exact"/>
              <w:jc w:val="center"/>
              <w:rPr>
                <w:rFonts w:ascii="宋体" w:hAnsi="宋体"/>
                <w:sz w:val="24"/>
              </w:rPr>
            </w:pPr>
          </w:p>
        </w:tc>
        <w:tc>
          <w:tcPr>
            <w:tcW w:w="1297" w:type="dxa"/>
            <w:noWrap w:val="0"/>
            <w:vAlign w:val="center"/>
          </w:tcPr>
          <w:p w14:paraId="58737258">
            <w:pPr>
              <w:spacing w:line="420" w:lineRule="exact"/>
              <w:jc w:val="center"/>
              <w:rPr>
                <w:rFonts w:ascii="宋体" w:hAnsi="宋体"/>
                <w:sz w:val="24"/>
              </w:rPr>
            </w:pPr>
          </w:p>
        </w:tc>
        <w:tc>
          <w:tcPr>
            <w:tcW w:w="2303" w:type="dxa"/>
            <w:noWrap w:val="0"/>
            <w:vAlign w:val="center"/>
          </w:tcPr>
          <w:p w14:paraId="43D6C2D2">
            <w:pPr>
              <w:spacing w:line="420" w:lineRule="exact"/>
              <w:jc w:val="center"/>
              <w:rPr>
                <w:rFonts w:ascii="宋体" w:hAnsi="宋体"/>
                <w:sz w:val="24"/>
              </w:rPr>
            </w:pPr>
          </w:p>
        </w:tc>
        <w:tc>
          <w:tcPr>
            <w:tcW w:w="2160" w:type="dxa"/>
            <w:tcBorders>
              <w:right w:val="single" w:color="auto" w:sz="4" w:space="0"/>
            </w:tcBorders>
            <w:noWrap w:val="0"/>
            <w:vAlign w:val="center"/>
          </w:tcPr>
          <w:p w14:paraId="1F2AE19D">
            <w:pPr>
              <w:spacing w:line="420" w:lineRule="exact"/>
              <w:jc w:val="center"/>
              <w:rPr>
                <w:rFonts w:ascii="宋体" w:hAnsi="宋体"/>
                <w:sz w:val="24"/>
              </w:rPr>
            </w:pPr>
          </w:p>
        </w:tc>
        <w:tc>
          <w:tcPr>
            <w:tcW w:w="1700" w:type="dxa"/>
            <w:noWrap w:val="0"/>
          </w:tcPr>
          <w:p w14:paraId="2B1FD50B">
            <w:pPr>
              <w:spacing w:line="420" w:lineRule="exact"/>
              <w:jc w:val="center"/>
              <w:rPr>
                <w:rFonts w:ascii="宋体" w:hAnsi="宋体"/>
                <w:sz w:val="24"/>
              </w:rPr>
            </w:pPr>
          </w:p>
        </w:tc>
        <w:tc>
          <w:tcPr>
            <w:tcW w:w="1180" w:type="dxa"/>
            <w:noWrap w:val="0"/>
            <w:vAlign w:val="center"/>
          </w:tcPr>
          <w:p w14:paraId="50EA7F27">
            <w:pPr>
              <w:spacing w:line="420" w:lineRule="exact"/>
              <w:jc w:val="center"/>
              <w:rPr>
                <w:rFonts w:ascii="宋体" w:hAnsi="宋体"/>
                <w:sz w:val="24"/>
              </w:rPr>
            </w:pPr>
          </w:p>
        </w:tc>
      </w:tr>
      <w:tr w14:paraId="2ABEAD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0" w:hRule="atLeast"/>
        </w:trPr>
        <w:tc>
          <w:tcPr>
            <w:tcW w:w="748" w:type="dxa"/>
            <w:noWrap w:val="0"/>
            <w:vAlign w:val="center"/>
          </w:tcPr>
          <w:p w14:paraId="1FCB1BB3">
            <w:pPr>
              <w:spacing w:line="420" w:lineRule="exact"/>
              <w:jc w:val="center"/>
              <w:rPr>
                <w:rFonts w:ascii="宋体" w:hAnsi="宋体"/>
                <w:sz w:val="24"/>
                <w:highlight w:val="yellow"/>
              </w:rPr>
            </w:pPr>
          </w:p>
        </w:tc>
        <w:tc>
          <w:tcPr>
            <w:tcW w:w="1297" w:type="dxa"/>
            <w:noWrap w:val="0"/>
            <w:vAlign w:val="center"/>
          </w:tcPr>
          <w:p w14:paraId="1C09CE64">
            <w:pPr>
              <w:spacing w:line="420" w:lineRule="exact"/>
              <w:jc w:val="center"/>
              <w:rPr>
                <w:rFonts w:ascii="宋体" w:hAnsi="宋体"/>
                <w:sz w:val="24"/>
                <w:highlight w:val="yellow"/>
              </w:rPr>
            </w:pPr>
          </w:p>
        </w:tc>
        <w:tc>
          <w:tcPr>
            <w:tcW w:w="2303" w:type="dxa"/>
            <w:noWrap w:val="0"/>
            <w:vAlign w:val="center"/>
          </w:tcPr>
          <w:p w14:paraId="18E75B31">
            <w:pPr>
              <w:spacing w:line="420" w:lineRule="exact"/>
              <w:jc w:val="center"/>
              <w:rPr>
                <w:rFonts w:ascii="宋体" w:hAnsi="宋体"/>
                <w:sz w:val="24"/>
                <w:highlight w:val="yellow"/>
              </w:rPr>
            </w:pPr>
          </w:p>
        </w:tc>
        <w:tc>
          <w:tcPr>
            <w:tcW w:w="2160" w:type="dxa"/>
            <w:tcBorders>
              <w:right w:val="single" w:color="auto" w:sz="4" w:space="0"/>
            </w:tcBorders>
            <w:noWrap w:val="0"/>
            <w:vAlign w:val="center"/>
          </w:tcPr>
          <w:p w14:paraId="1869CDB0">
            <w:pPr>
              <w:spacing w:line="420" w:lineRule="exact"/>
              <w:jc w:val="center"/>
              <w:rPr>
                <w:rFonts w:ascii="宋体" w:hAnsi="宋体"/>
                <w:sz w:val="24"/>
                <w:highlight w:val="yellow"/>
              </w:rPr>
            </w:pPr>
          </w:p>
        </w:tc>
        <w:tc>
          <w:tcPr>
            <w:tcW w:w="1700" w:type="dxa"/>
            <w:noWrap w:val="0"/>
          </w:tcPr>
          <w:p w14:paraId="3A04FB96">
            <w:pPr>
              <w:spacing w:line="420" w:lineRule="exact"/>
              <w:jc w:val="center"/>
              <w:rPr>
                <w:rFonts w:ascii="宋体" w:hAnsi="宋体"/>
                <w:sz w:val="24"/>
                <w:highlight w:val="yellow"/>
              </w:rPr>
            </w:pPr>
          </w:p>
        </w:tc>
        <w:tc>
          <w:tcPr>
            <w:tcW w:w="1180" w:type="dxa"/>
            <w:noWrap w:val="0"/>
            <w:vAlign w:val="center"/>
          </w:tcPr>
          <w:p w14:paraId="10CEE197">
            <w:pPr>
              <w:spacing w:line="420" w:lineRule="exact"/>
              <w:jc w:val="center"/>
              <w:rPr>
                <w:rFonts w:ascii="宋体" w:hAnsi="宋体"/>
                <w:sz w:val="24"/>
                <w:highlight w:val="yellow"/>
              </w:rPr>
            </w:pPr>
          </w:p>
        </w:tc>
      </w:tr>
      <w:tr w14:paraId="4EDD50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0" w:hRule="atLeast"/>
        </w:trPr>
        <w:tc>
          <w:tcPr>
            <w:tcW w:w="748" w:type="dxa"/>
            <w:noWrap w:val="0"/>
            <w:vAlign w:val="center"/>
          </w:tcPr>
          <w:p w14:paraId="5634035F">
            <w:pPr>
              <w:spacing w:line="420" w:lineRule="exact"/>
              <w:jc w:val="center"/>
              <w:rPr>
                <w:rFonts w:ascii="宋体" w:hAnsi="宋体"/>
                <w:sz w:val="24"/>
                <w:highlight w:val="yellow"/>
              </w:rPr>
            </w:pPr>
          </w:p>
        </w:tc>
        <w:tc>
          <w:tcPr>
            <w:tcW w:w="1297" w:type="dxa"/>
            <w:noWrap w:val="0"/>
            <w:vAlign w:val="center"/>
          </w:tcPr>
          <w:p w14:paraId="0CCE1AF7">
            <w:pPr>
              <w:spacing w:line="420" w:lineRule="exact"/>
              <w:jc w:val="center"/>
              <w:rPr>
                <w:rFonts w:ascii="宋体" w:hAnsi="宋体"/>
                <w:sz w:val="24"/>
                <w:highlight w:val="yellow"/>
              </w:rPr>
            </w:pPr>
          </w:p>
        </w:tc>
        <w:tc>
          <w:tcPr>
            <w:tcW w:w="2303" w:type="dxa"/>
            <w:noWrap w:val="0"/>
            <w:vAlign w:val="center"/>
          </w:tcPr>
          <w:p w14:paraId="702C2346">
            <w:pPr>
              <w:spacing w:line="420" w:lineRule="exact"/>
              <w:jc w:val="center"/>
              <w:rPr>
                <w:rFonts w:ascii="宋体" w:hAnsi="宋体"/>
                <w:sz w:val="24"/>
                <w:highlight w:val="yellow"/>
              </w:rPr>
            </w:pPr>
          </w:p>
        </w:tc>
        <w:tc>
          <w:tcPr>
            <w:tcW w:w="2160" w:type="dxa"/>
            <w:tcBorders>
              <w:right w:val="single" w:color="auto" w:sz="4" w:space="0"/>
            </w:tcBorders>
            <w:noWrap w:val="0"/>
            <w:vAlign w:val="center"/>
          </w:tcPr>
          <w:p w14:paraId="59C2E42F">
            <w:pPr>
              <w:spacing w:line="420" w:lineRule="exact"/>
              <w:jc w:val="center"/>
              <w:rPr>
                <w:rFonts w:ascii="宋体" w:hAnsi="宋体"/>
                <w:sz w:val="24"/>
                <w:highlight w:val="yellow"/>
              </w:rPr>
            </w:pPr>
          </w:p>
        </w:tc>
        <w:tc>
          <w:tcPr>
            <w:tcW w:w="1700" w:type="dxa"/>
            <w:noWrap w:val="0"/>
          </w:tcPr>
          <w:p w14:paraId="332D36CB">
            <w:pPr>
              <w:spacing w:line="420" w:lineRule="exact"/>
              <w:jc w:val="center"/>
              <w:rPr>
                <w:rFonts w:ascii="宋体" w:hAnsi="宋体"/>
                <w:sz w:val="24"/>
                <w:highlight w:val="yellow"/>
              </w:rPr>
            </w:pPr>
          </w:p>
        </w:tc>
        <w:tc>
          <w:tcPr>
            <w:tcW w:w="1180" w:type="dxa"/>
            <w:noWrap w:val="0"/>
            <w:vAlign w:val="center"/>
          </w:tcPr>
          <w:p w14:paraId="0C5A6ED9">
            <w:pPr>
              <w:spacing w:line="420" w:lineRule="exact"/>
              <w:jc w:val="center"/>
              <w:rPr>
                <w:rFonts w:ascii="宋体" w:hAnsi="宋体"/>
                <w:sz w:val="24"/>
                <w:highlight w:val="yellow"/>
              </w:rPr>
            </w:pPr>
          </w:p>
        </w:tc>
      </w:tr>
      <w:tr w14:paraId="151C55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0" w:hRule="atLeast"/>
        </w:trPr>
        <w:tc>
          <w:tcPr>
            <w:tcW w:w="748" w:type="dxa"/>
            <w:noWrap w:val="0"/>
            <w:vAlign w:val="center"/>
          </w:tcPr>
          <w:p w14:paraId="2065CF74">
            <w:pPr>
              <w:spacing w:line="420" w:lineRule="exact"/>
              <w:jc w:val="center"/>
              <w:rPr>
                <w:rFonts w:ascii="宋体" w:hAnsi="宋体"/>
                <w:sz w:val="24"/>
                <w:highlight w:val="yellow"/>
              </w:rPr>
            </w:pPr>
          </w:p>
        </w:tc>
        <w:tc>
          <w:tcPr>
            <w:tcW w:w="1297" w:type="dxa"/>
            <w:noWrap w:val="0"/>
            <w:vAlign w:val="center"/>
          </w:tcPr>
          <w:p w14:paraId="5BBD4E03">
            <w:pPr>
              <w:spacing w:line="420" w:lineRule="exact"/>
              <w:jc w:val="center"/>
              <w:rPr>
                <w:rFonts w:ascii="宋体" w:hAnsi="宋体"/>
                <w:sz w:val="24"/>
                <w:highlight w:val="yellow"/>
              </w:rPr>
            </w:pPr>
          </w:p>
        </w:tc>
        <w:tc>
          <w:tcPr>
            <w:tcW w:w="2303" w:type="dxa"/>
            <w:noWrap w:val="0"/>
            <w:vAlign w:val="center"/>
          </w:tcPr>
          <w:p w14:paraId="30221E59">
            <w:pPr>
              <w:spacing w:line="420" w:lineRule="exact"/>
              <w:jc w:val="center"/>
              <w:rPr>
                <w:rFonts w:ascii="宋体" w:hAnsi="宋体"/>
                <w:sz w:val="24"/>
                <w:highlight w:val="yellow"/>
              </w:rPr>
            </w:pPr>
          </w:p>
        </w:tc>
        <w:tc>
          <w:tcPr>
            <w:tcW w:w="2160" w:type="dxa"/>
            <w:tcBorders>
              <w:right w:val="single" w:color="auto" w:sz="4" w:space="0"/>
            </w:tcBorders>
            <w:noWrap w:val="0"/>
            <w:vAlign w:val="center"/>
          </w:tcPr>
          <w:p w14:paraId="4C4F5B12">
            <w:pPr>
              <w:spacing w:line="420" w:lineRule="exact"/>
              <w:jc w:val="center"/>
              <w:rPr>
                <w:rFonts w:ascii="宋体" w:hAnsi="宋体"/>
                <w:sz w:val="24"/>
                <w:highlight w:val="yellow"/>
              </w:rPr>
            </w:pPr>
          </w:p>
        </w:tc>
        <w:tc>
          <w:tcPr>
            <w:tcW w:w="1700" w:type="dxa"/>
            <w:noWrap w:val="0"/>
          </w:tcPr>
          <w:p w14:paraId="240C926D">
            <w:pPr>
              <w:spacing w:line="420" w:lineRule="exact"/>
              <w:jc w:val="center"/>
              <w:rPr>
                <w:rFonts w:ascii="宋体" w:hAnsi="宋体"/>
                <w:sz w:val="24"/>
                <w:highlight w:val="yellow"/>
              </w:rPr>
            </w:pPr>
          </w:p>
        </w:tc>
        <w:tc>
          <w:tcPr>
            <w:tcW w:w="1180" w:type="dxa"/>
            <w:noWrap w:val="0"/>
            <w:vAlign w:val="center"/>
          </w:tcPr>
          <w:p w14:paraId="5B1549EC">
            <w:pPr>
              <w:spacing w:line="420" w:lineRule="exact"/>
              <w:jc w:val="center"/>
              <w:rPr>
                <w:rFonts w:ascii="宋体" w:hAnsi="宋体"/>
                <w:sz w:val="24"/>
                <w:highlight w:val="yellow"/>
              </w:rPr>
            </w:pPr>
          </w:p>
        </w:tc>
      </w:tr>
      <w:tr w14:paraId="295237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0" w:hRule="atLeast"/>
        </w:trPr>
        <w:tc>
          <w:tcPr>
            <w:tcW w:w="748" w:type="dxa"/>
            <w:noWrap w:val="0"/>
            <w:vAlign w:val="center"/>
          </w:tcPr>
          <w:p w14:paraId="0331E66E">
            <w:pPr>
              <w:spacing w:line="420" w:lineRule="exact"/>
              <w:jc w:val="center"/>
              <w:rPr>
                <w:rFonts w:ascii="宋体" w:hAnsi="宋体"/>
                <w:sz w:val="24"/>
                <w:highlight w:val="yellow"/>
              </w:rPr>
            </w:pPr>
          </w:p>
        </w:tc>
        <w:tc>
          <w:tcPr>
            <w:tcW w:w="1297" w:type="dxa"/>
            <w:noWrap w:val="0"/>
            <w:vAlign w:val="center"/>
          </w:tcPr>
          <w:p w14:paraId="5C41D3DC">
            <w:pPr>
              <w:spacing w:line="420" w:lineRule="exact"/>
              <w:jc w:val="center"/>
              <w:rPr>
                <w:rFonts w:ascii="宋体" w:hAnsi="宋体"/>
                <w:sz w:val="24"/>
                <w:highlight w:val="yellow"/>
              </w:rPr>
            </w:pPr>
          </w:p>
        </w:tc>
        <w:tc>
          <w:tcPr>
            <w:tcW w:w="2303" w:type="dxa"/>
            <w:noWrap w:val="0"/>
            <w:vAlign w:val="center"/>
          </w:tcPr>
          <w:p w14:paraId="147C6559">
            <w:pPr>
              <w:spacing w:line="420" w:lineRule="exact"/>
              <w:jc w:val="center"/>
              <w:rPr>
                <w:rFonts w:ascii="宋体" w:hAnsi="宋体"/>
                <w:sz w:val="24"/>
                <w:highlight w:val="yellow"/>
              </w:rPr>
            </w:pPr>
          </w:p>
        </w:tc>
        <w:tc>
          <w:tcPr>
            <w:tcW w:w="2160" w:type="dxa"/>
            <w:tcBorders>
              <w:right w:val="single" w:color="auto" w:sz="4" w:space="0"/>
            </w:tcBorders>
            <w:noWrap w:val="0"/>
            <w:vAlign w:val="center"/>
          </w:tcPr>
          <w:p w14:paraId="23E577DB">
            <w:pPr>
              <w:spacing w:line="420" w:lineRule="exact"/>
              <w:jc w:val="center"/>
              <w:rPr>
                <w:rFonts w:ascii="宋体" w:hAnsi="宋体"/>
                <w:sz w:val="24"/>
                <w:highlight w:val="yellow"/>
              </w:rPr>
            </w:pPr>
          </w:p>
        </w:tc>
        <w:tc>
          <w:tcPr>
            <w:tcW w:w="1700" w:type="dxa"/>
            <w:noWrap w:val="0"/>
          </w:tcPr>
          <w:p w14:paraId="7447A3DD">
            <w:pPr>
              <w:spacing w:line="420" w:lineRule="exact"/>
              <w:jc w:val="center"/>
              <w:rPr>
                <w:rFonts w:ascii="宋体" w:hAnsi="宋体"/>
                <w:sz w:val="24"/>
                <w:highlight w:val="yellow"/>
              </w:rPr>
            </w:pPr>
          </w:p>
        </w:tc>
        <w:tc>
          <w:tcPr>
            <w:tcW w:w="1180" w:type="dxa"/>
            <w:noWrap w:val="0"/>
            <w:vAlign w:val="center"/>
          </w:tcPr>
          <w:p w14:paraId="23614F02">
            <w:pPr>
              <w:spacing w:line="420" w:lineRule="exact"/>
              <w:jc w:val="center"/>
              <w:rPr>
                <w:rFonts w:ascii="宋体" w:hAnsi="宋体"/>
                <w:sz w:val="24"/>
                <w:highlight w:val="yellow"/>
              </w:rPr>
            </w:pPr>
          </w:p>
        </w:tc>
      </w:tr>
    </w:tbl>
    <w:p w14:paraId="6487980B">
      <w:pPr>
        <w:pStyle w:val="36"/>
        <w:spacing w:beforeAutospacing="0" w:afterAutospacing="0"/>
        <w:jc w:val="both"/>
      </w:pPr>
    </w:p>
    <w:p w14:paraId="285FDDE8">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eastAsia"/>
          <w:b/>
          <w:bCs/>
          <w:color w:val="auto"/>
          <w:sz w:val="24"/>
          <w:szCs w:val="24"/>
          <w:highlight w:val="none"/>
        </w:rPr>
      </w:pPr>
      <w:r>
        <w:rPr>
          <w:rFonts w:hint="eastAsia"/>
          <w:b/>
          <w:bCs/>
          <w:color w:val="auto"/>
          <w:sz w:val="24"/>
          <w:szCs w:val="24"/>
          <w:highlight w:val="none"/>
        </w:rPr>
        <w:t>说明：</w:t>
      </w:r>
      <w:r>
        <w:rPr>
          <w:rFonts w:hint="eastAsia" w:ascii="宋体" w:hAnsi="宋体" w:eastAsia="宋体"/>
          <w:b/>
          <w:bCs/>
          <w:color w:val="auto"/>
          <w:sz w:val="24"/>
          <w:szCs w:val="24"/>
          <w:highlight w:val="none"/>
          <w:lang w:val="en-US" w:eastAsia="zh-CN"/>
        </w:rPr>
        <w:t>1、</w:t>
      </w:r>
      <w:r>
        <w:rPr>
          <w:rFonts w:hint="eastAsia" w:ascii="宋体" w:hAnsi="宋体" w:eastAsia="宋体"/>
          <w:b/>
          <w:bCs/>
          <w:color w:val="auto"/>
          <w:sz w:val="24"/>
          <w:szCs w:val="24"/>
          <w:highlight w:val="none"/>
        </w:rPr>
        <w:t>如果行数不够，请自行</w:t>
      </w:r>
      <w:r>
        <w:rPr>
          <w:rFonts w:hint="eastAsia"/>
          <w:b/>
          <w:bCs/>
          <w:color w:val="auto"/>
          <w:sz w:val="24"/>
          <w:szCs w:val="24"/>
          <w:highlight w:val="none"/>
        </w:rPr>
        <w:t>增加。</w:t>
      </w:r>
    </w:p>
    <w:p w14:paraId="5E67DA6C">
      <w:pPr>
        <w:keepNext w:val="0"/>
        <w:keepLines w:val="0"/>
        <w:pageBreakBefore w:val="0"/>
        <w:widowControl/>
        <w:kinsoku/>
        <w:wordWrap/>
        <w:overflowPunct/>
        <w:topLinePunct w:val="0"/>
        <w:autoSpaceDE w:val="0"/>
        <w:autoSpaceDN w:val="0"/>
        <w:bidi w:val="0"/>
        <w:adjustRightInd w:val="0"/>
        <w:snapToGrid w:val="0"/>
        <w:spacing w:line="360" w:lineRule="auto"/>
        <w:ind w:firstLine="723" w:firstLineChars="300"/>
        <w:jc w:val="left"/>
        <w:textAlignment w:val="auto"/>
        <w:rPr>
          <w:rFonts w:ascii="宋体" w:hAnsi="宋体" w:eastAsia="宋体"/>
          <w:b/>
          <w:bCs/>
          <w:color w:val="auto"/>
          <w:sz w:val="24"/>
          <w:szCs w:val="24"/>
          <w:highlight w:val="none"/>
          <w:lang w:val="zh-CN"/>
        </w:rPr>
      </w:pPr>
      <w:r>
        <w:rPr>
          <w:rFonts w:hint="eastAsia" w:ascii="宋体" w:hAnsi="宋体" w:eastAsia="宋体"/>
          <w:b/>
          <w:bCs/>
          <w:color w:val="auto"/>
          <w:sz w:val="24"/>
          <w:szCs w:val="24"/>
          <w:highlight w:val="none"/>
        </w:rPr>
        <w:t>2</w:t>
      </w:r>
      <w:r>
        <w:rPr>
          <w:rFonts w:hint="eastAsia" w:ascii="宋体" w:hAnsi="宋体" w:eastAsia="宋体"/>
          <w:b/>
          <w:bCs/>
          <w:color w:val="auto"/>
          <w:sz w:val="24"/>
          <w:szCs w:val="24"/>
          <w:highlight w:val="none"/>
          <w:lang w:val="zh-CN"/>
        </w:rPr>
        <w:t>、供应商应逐一说明投标产品和服务响应，直接拷贝招标文件技术要求的按照无效投标处理；</w:t>
      </w:r>
    </w:p>
    <w:p w14:paraId="2D96CD35">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eastAsia="宋体"/>
          <w:b/>
          <w:bCs/>
          <w:color w:val="auto"/>
          <w:sz w:val="24"/>
          <w:szCs w:val="24"/>
          <w:highlight w:val="none"/>
          <w:lang w:val="en-US" w:eastAsia="zh-CN"/>
        </w:rPr>
      </w:pPr>
      <w:r>
        <w:rPr>
          <w:rFonts w:hint="eastAsia"/>
          <w:b/>
          <w:bCs/>
          <w:color w:val="auto"/>
          <w:sz w:val="24"/>
          <w:szCs w:val="24"/>
          <w:highlight w:val="none"/>
          <w:lang w:val="en-US" w:eastAsia="zh-CN"/>
        </w:rPr>
        <w:t xml:space="preserve">  </w:t>
      </w:r>
      <w:r>
        <w:rPr>
          <w:rFonts w:hint="eastAsia"/>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lang w:val="en-US" w:eastAsia="zh-CN"/>
        </w:rPr>
        <w:t>3、招标要求规格必须</w:t>
      </w:r>
      <w:r>
        <w:rPr>
          <w:rFonts w:hint="eastAsia"/>
          <w:b/>
          <w:bCs/>
          <w:color w:val="000000"/>
          <w:sz w:val="24"/>
          <w:szCs w:val="24"/>
          <w:highlight w:val="none"/>
          <w:lang w:val="en-US" w:eastAsia="zh-CN"/>
        </w:rPr>
        <w:t>严格按招标文件内容填写、不得更改，否则评标委员会有权拒绝其投标。</w:t>
      </w:r>
    </w:p>
    <w:p w14:paraId="368698CB">
      <w:pPr>
        <w:spacing w:line="420" w:lineRule="auto"/>
        <w:rPr>
          <w:rFonts w:ascii="宋体" w:hAnsi="宋体"/>
          <w:szCs w:val="28"/>
        </w:rPr>
      </w:pPr>
    </w:p>
    <w:p w14:paraId="381E2AD6">
      <w:pPr>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       投标人（加盖CA电子公章）：</w:t>
      </w:r>
    </w:p>
    <w:p w14:paraId="6768C2EE">
      <w:pPr>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日  期：</w:t>
      </w:r>
    </w:p>
    <w:p w14:paraId="27CC7C88">
      <w:pPr>
        <w:pStyle w:val="39"/>
      </w:pPr>
    </w:p>
    <w:p w14:paraId="45ECD460"/>
    <w:p w14:paraId="7BAB8DCA"/>
    <w:p w14:paraId="1A7B77A9"/>
    <w:p w14:paraId="2F24472B"/>
    <w:p w14:paraId="466800E0"/>
    <w:p w14:paraId="48381625"/>
    <w:p w14:paraId="462F0BBA"/>
    <w:p w14:paraId="2FDD6E6E"/>
    <w:p w14:paraId="4E0AB625">
      <w:pPr>
        <w:pStyle w:val="46"/>
      </w:pPr>
    </w:p>
    <w:p w14:paraId="4A01BAE8">
      <w:pPr>
        <w:pStyle w:val="46"/>
      </w:pPr>
    </w:p>
    <w:p w14:paraId="24E7BC8C">
      <w:pPr>
        <w:pStyle w:val="46"/>
      </w:pPr>
    </w:p>
    <w:p w14:paraId="72A876B9">
      <w:pPr>
        <w:pStyle w:val="46"/>
      </w:pPr>
    </w:p>
    <w:p w14:paraId="6F3AE938">
      <w:pPr>
        <w:pStyle w:val="46"/>
      </w:pPr>
    </w:p>
    <w:p w14:paraId="428AAB5D">
      <w:pPr>
        <w:pStyle w:val="46"/>
      </w:pPr>
    </w:p>
    <w:p w14:paraId="43B1ECD4">
      <w:pPr>
        <w:pStyle w:val="46"/>
      </w:pPr>
    </w:p>
    <w:p w14:paraId="4B253676">
      <w:pPr>
        <w:pStyle w:val="46"/>
      </w:pPr>
    </w:p>
    <w:p w14:paraId="2D7ACBC8">
      <w:pPr>
        <w:pStyle w:val="46"/>
      </w:pPr>
    </w:p>
    <w:p w14:paraId="1C16E286">
      <w:pPr>
        <w:pStyle w:val="46"/>
      </w:pPr>
    </w:p>
    <w:p w14:paraId="7F04265E"/>
    <w:p w14:paraId="791E878E"/>
    <w:p w14:paraId="440476A5">
      <w:pPr>
        <w:jc w:val="center"/>
        <w:outlineLvl w:val="1"/>
        <w:rPr>
          <w:rFonts w:ascii="黑体" w:hAnsi="黑体" w:eastAsia="黑体"/>
          <w:b/>
          <w:color w:val="000000"/>
          <w:sz w:val="32"/>
          <w:szCs w:val="32"/>
        </w:rPr>
      </w:pPr>
      <w:r>
        <w:rPr>
          <w:rFonts w:hint="eastAsia" w:ascii="黑体" w:hAnsi="黑体" w:eastAsia="黑体"/>
          <w:b/>
          <w:color w:val="000000"/>
          <w:sz w:val="32"/>
          <w:szCs w:val="32"/>
          <w:lang w:val="en-US" w:eastAsia="zh-CN"/>
        </w:rPr>
        <w:t>十三、</w:t>
      </w:r>
      <w:r>
        <w:rPr>
          <w:rFonts w:hint="eastAsia" w:ascii="黑体" w:hAnsi="黑体" w:eastAsia="黑体"/>
          <w:b/>
          <w:color w:val="000000"/>
          <w:sz w:val="32"/>
          <w:szCs w:val="32"/>
        </w:rPr>
        <w:t>商务要求响应及偏离表</w:t>
      </w:r>
    </w:p>
    <w:tbl>
      <w:tblPr>
        <w:tblStyle w:val="40"/>
        <w:tblW w:w="9682" w:type="dxa"/>
        <w:tblCellSpacing w:w="0" w:type="dxa"/>
        <w:tblInd w:w="10" w:type="dxa"/>
        <w:tblLayout w:type="fixed"/>
        <w:tblCellMar>
          <w:top w:w="0" w:type="dxa"/>
          <w:left w:w="108" w:type="dxa"/>
          <w:bottom w:w="0" w:type="dxa"/>
          <w:right w:w="108" w:type="dxa"/>
        </w:tblCellMar>
      </w:tblPr>
      <w:tblGrid>
        <w:gridCol w:w="538"/>
        <w:gridCol w:w="3677"/>
        <w:gridCol w:w="1957"/>
        <w:gridCol w:w="1810"/>
        <w:gridCol w:w="1700"/>
      </w:tblGrid>
      <w:tr w14:paraId="1E322BE9">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BD12CA">
            <w:pPr>
              <w:pStyle w:val="36"/>
              <w:spacing w:beforeAutospacing="0" w:afterAutospacing="0"/>
              <w:jc w:val="center"/>
            </w:pPr>
            <w:bookmarkStart w:id="275" w:name="_Hlt26782999"/>
            <w:bookmarkStart w:id="276" w:name="_Hlt26671372"/>
            <w:bookmarkStart w:id="277" w:name="_Hlt26609391"/>
            <w:bookmarkStart w:id="278" w:name="_Hlt26955064"/>
            <w:bookmarkStart w:id="279" w:name="_Hlt26671343"/>
            <w:bookmarkStart w:id="280" w:name="_Hlt26580838"/>
            <w:bookmarkStart w:id="281" w:name="_Hlt24879081"/>
            <w:bookmarkStart w:id="282" w:name="_Hlt26955056"/>
            <w:r>
              <w:rPr>
                <w:rFonts w:hint="eastAsia" w:ascii="宋体" w:hAnsi="宋体" w:eastAsia="宋体" w:cs="宋体"/>
                <w:color w:val="000000"/>
              </w:rPr>
              <w:t>序号</w:t>
            </w:r>
            <w:bookmarkEnd w:id="275"/>
            <w:bookmarkEnd w:id="276"/>
            <w:bookmarkEnd w:id="277"/>
            <w:bookmarkEnd w:id="278"/>
            <w:bookmarkEnd w:id="279"/>
            <w:bookmarkEnd w:id="280"/>
            <w:bookmarkEnd w:id="281"/>
            <w:bookmarkEnd w:id="282"/>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BCAB17">
            <w:pPr>
              <w:pStyle w:val="36"/>
              <w:spacing w:beforeAutospacing="0" w:afterAutospacing="0"/>
              <w:jc w:val="center"/>
            </w:pPr>
            <w:r>
              <w:rPr>
                <w:rFonts w:hint="eastAsia" w:ascii="宋体" w:hAnsi="宋体" w:eastAsia="宋体" w:cs="宋体"/>
                <w:color w:val="000000"/>
              </w:rPr>
              <w:t>招标文件要求</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872788">
            <w:pPr>
              <w:pStyle w:val="36"/>
              <w:spacing w:beforeAutospacing="0" w:afterAutospacing="0"/>
              <w:jc w:val="center"/>
            </w:pPr>
            <w:r>
              <w:rPr>
                <w:rFonts w:hint="eastAsia" w:ascii="宋体" w:hAnsi="宋体" w:eastAsia="宋体" w:cs="宋体"/>
                <w:color w:val="000000"/>
              </w:rPr>
              <w:t>投标响应情况</w:t>
            </w:r>
          </w:p>
        </w:tc>
        <w:tc>
          <w:tcPr>
            <w:tcW w:w="1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2B9EE8">
            <w:pPr>
              <w:pStyle w:val="36"/>
              <w:spacing w:beforeAutospacing="0" w:afterAutospacing="0"/>
              <w:jc w:val="center"/>
            </w:pPr>
            <w:r>
              <w:rPr>
                <w:rFonts w:hint="eastAsia" w:ascii="宋体" w:hAnsi="宋体" w:eastAsia="宋体" w:cs="宋体"/>
                <w:color w:val="000000"/>
              </w:rPr>
              <w:t>正偏离、符合或负偏离</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9A8E91">
            <w:pPr>
              <w:pStyle w:val="36"/>
              <w:spacing w:beforeAutospacing="0" w:afterAutospacing="0"/>
              <w:jc w:val="center"/>
            </w:pPr>
            <w:r>
              <w:rPr>
                <w:rFonts w:hint="eastAsia" w:ascii="宋体" w:hAnsi="宋体" w:eastAsia="宋体" w:cs="宋体"/>
                <w:color w:val="000000"/>
              </w:rPr>
              <w:t>证明</w:t>
            </w:r>
          </w:p>
          <w:p w14:paraId="11E10CEF">
            <w:pPr>
              <w:pStyle w:val="36"/>
              <w:spacing w:beforeAutospacing="0" w:afterAutospacing="0"/>
              <w:jc w:val="center"/>
            </w:pPr>
            <w:r>
              <w:rPr>
                <w:rFonts w:hint="eastAsia" w:ascii="宋体" w:hAnsi="宋体" w:eastAsia="宋体" w:cs="宋体"/>
                <w:color w:val="000000"/>
              </w:rPr>
              <w:t>材料</w:t>
            </w:r>
          </w:p>
        </w:tc>
      </w:tr>
      <w:tr w14:paraId="2A3C055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A8BD29">
            <w:pPr>
              <w:pStyle w:val="36"/>
              <w:spacing w:beforeAutospacing="0" w:afterAutospacing="0"/>
              <w:jc w:val="center"/>
            </w:pPr>
            <w:r>
              <w:rPr>
                <w:rFonts w:hint="eastAsia"/>
                <w:lang w:val="en-US" w:eastAsia="zh-CN"/>
              </w:rPr>
              <w:t>1</w:t>
            </w:r>
            <w:r>
              <w:t> </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948467">
            <w:pPr>
              <w:pStyle w:val="36"/>
              <w:spacing w:beforeAutospacing="0" w:afterAutospacing="0"/>
              <w:jc w:val="center"/>
            </w:pPr>
            <w:r>
              <w:rPr>
                <w:rFonts w:hint="eastAsia"/>
              </w:rPr>
              <w:t>最高限价</w:t>
            </w:r>
            <w:r>
              <w:t> </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28E022">
            <w:pPr>
              <w:pStyle w:val="36"/>
              <w:spacing w:beforeAutospacing="0" w:afterAutospacing="0"/>
              <w:jc w:val="center"/>
            </w:pPr>
            <w:r>
              <w:t> </w:t>
            </w:r>
          </w:p>
        </w:tc>
        <w:tc>
          <w:tcPr>
            <w:tcW w:w="1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31315E">
            <w:pPr>
              <w:pStyle w:val="36"/>
              <w:spacing w:beforeAutospacing="0" w:afterAutospacing="0"/>
              <w:jc w:val="center"/>
            </w:pPr>
            <w:r>
              <w:t> </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FCF696">
            <w:pPr>
              <w:pStyle w:val="36"/>
              <w:spacing w:beforeAutospacing="0" w:afterAutospacing="0"/>
              <w:jc w:val="center"/>
            </w:pPr>
            <w:r>
              <w:t> </w:t>
            </w:r>
          </w:p>
        </w:tc>
      </w:tr>
      <w:tr w14:paraId="63E71B0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5F3FEA">
            <w:pPr>
              <w:pStyle w:val="36"/>
              <w:spacing w:beforeAutospacing="0" w:afterAutospacing="0"/>
              <w:jc w:val="center"/>
              <w:rPr>
                <w:rFonts w:hint="eastAsia" w:eastAsia="宋体"/>
                <w:lang w:val="en-US" w:eastAsia="zh-CN"/>
              </w:rPr>
            </w:pPr>
            <w:r>
              <w:t> </w:t>
            </w:r>
            <w:r>
              <w:rPr>
                <w:rFonts w:hint="eastAsia"/>
                <w:lang w:val="en-US" w:eastAsia="zh-CN"/>
              </w:rPr>
              <w:t>2</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B21723">
            <w:pPr>
              <w:pStyle w:val="36"/>
              <w:spacing w:beforeAutospacing="0" w:afterAutospacing="0"/>
              <w:jc w:val="center"/>
            </w:pPr>
            <w:r>
              <w:rPr>
                <w:rFonts w:hint="eastAsia"/>
              </w:rPr>
              <w:t>免费质保时间</w:t>
            </w:r>
            <w:r>
              <w:t> </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65E165">
            <w:pPr>
              <w:pStyle w:val="36"/>
              <w:spacing w:beforeAutospacing="0" w:afterAutospacing="0"/>
              <w:jc w:val="center"/>
            </w:pPr>
            <w:r>
              <w:t> </w:t>
            </w:r>
          </w:p>
        </w:tc>
        <w:tc>
          <w:tcPr>
            <w:tcW w:w="1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C9B07C">
            <w:pPr>
              <w:pStyle w:val="36"/>
              <w:spacing w:beforeAutospacing="0" w:afterAutospacing="0"/>
              <w:jc w:val="center"/>
            </w:pPr>
            <w:r>
              <w:t> </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C93010">
            <w:pPr>
              <w:pStyle w:val="36"/>
              <w:spacing w:beforeAutospacing="0" w:afterAutospacing="0"/>
              <w:jc w:val="center"/>
            </w:pPr>
            <w:r>
              <w:t> </w:t>
            </w:r>
          </w:p>
        </w:tc>
      </w:tr>
      <w:tr w14:paraId="4008448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272ACA">
            <w:pPr>
              <w:pStyle w:val="36"/>
              <w:spacing w:beforeAutospacing="0" w:afterAutospacing="0"/>
              <w:jc w:val="center"/>
              <w:rPr>
                <w:rFonts w:hint="eastAsia" w:eastAsia="宋体"/>
                <w:lang w:val="en-US" w:eastAsia="zh-CN"/>
              </w:rPr>
            </w:pPr>
            <w:r>
              <w:t> </w:t>
            </w:r>
            <w:r>
              <w:rPr>
                <w:rFonts w:hint="eastAsia"/>
                <w:lang w:val="en-US" w:eastAsia="zh-CN"/>
              </w:rPr>
              <w:t>3</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DCF12C">
            <w:pPr>
              <w:pStyle w:val="36"/>
              <w:spacing w:beforeAutospacing="0" w:afterAutospacing="0"/>
              <w:jc w:val="center"/>
            </w:pPr>
            <w:r>
              <w:rPr>
                <w:rFonts w:hint="eastAsia"/>
              </w:rPr>
              <w:t>合同履行期限</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E0F89E">
            <w:pPr>
              <w:pStyle w:val="36"/>
              <w:spacing w:beforeAutospacing="0" w:afterAutospacing="0"/>
              <w:jc w:val="center"/>
            </w:pPr>
            <w:r>
              <w:t> </w:t>
            </w:r>
          </w:p>
        </w:tc>
        <w:tc>
          <w:tcPr>
            <w:tcW w:w="1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227292">
            <w:pPr>
              <w:pStyle w:val="36"/>
              <w:spacing w:beforeAutospacing="0" w:afterAutospacing="0"/>
              <w:jc w:val="center"/>
            </w:pPr>
            <w:r>
              <w:t> </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13AF40">
            <w:pPr>
              <w:pStyle w:val="36"/>
              <w:spacing w:beforeAutospacing="0" w:afterAutospacing="0"/>
              <w:jc w:val="center"/>
            </w:pPr>
            <w:r>
              <w:t> </w:t>
            </w:r>
          </w:p>
        </w:tc>
      </w:tr>
      <w:tr w14:paraId="2ECB21B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3D1EE8">
            <w:pPr>
              <w:pStyle w:val="36"/>
              <w:spacing w:beforeAutospacing="0" w:afterAutospacing="0"/>
              <w:jc w:val="center"/>
            </w:pPr>
            <w:r>
              <w:rPr>
                <w:rFonts w:hint="eastAsia"/>
                <w:lang w:val="en-US" w:eastAsia="zh-CN"/>
              </w:rPr>
              <w:t>4</w:t>
            </w:r>
            <w:r>
              <w:t> </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259B2C">
            <w:pPr>
              <w:pStyle w:val="2"/>
              <w:jc w:val="center"/>
            </w:pPr>
            <w:r>
              <w:t> </w:t>
            </w:r>
            <w:r>
              <w:rPr>
                <w:rFonts w:hint="eastAsia" w:ascii="Calibri" w:hAnsi="Calibri" w:eastAsia="宋体" w:cs="Times New Roman"/>
                <w:b w:val="0"/>
                <w:sz w:val="24"/>
                <w:szCs w:val="22"/>
                <w:lang w:val="en-US" w:eastAsia="zh-CN" w:bidi="ar-SA"/>
              </w:rPr>
              <w:t>实质性响应内容</w:t>
            </w:r>
            <w:r>
              <w:rPr>
                <w:rFonts w:hint="eastAsia" w:ascii="Calibri" w:eastAsia="宋体" w:cs="Times New Roman"/>
                <w:b w:val="0"/>
                <w:sz w:val="24"/>
                <w:szCs w:val="22"/>
                <w:lang w:val="en-US" w:eastAsia="zh-CN" w:bidi="ar-SA"/>
              </w:rPr>
              <w:t>（附件1、附件2）</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C8BF4E">
            <w:pPr>
              <w:pStyle w:val="36"/>
              <w:spacing w:beforeAutospacing="0" w:afterAutospacing="0"/>
              <w:jc w:val="center"/>
            </w:pPr>
            <w:r>
              <w:t> </w:t>
            </w:r>
          </w:p>
        </w:tc>
        <w:tc>
          <w:tcPr>
            <w:tcW w:w="1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CCF362">
            <w:pPr>
              <w:pStyle w:val="36"/>
              <w:spacing w:beforeAutospacing="0" w:afterAutospacing="0"/>
              <w:jc w:val="center"/>
            </w:pPr>
            <w:r>
              <w:t> </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807787">
            <w:pPr>
              <w:pStyle w:val="36"/>
              <w:spacing w:beforeAutospacing="0" w:afterAutospacing="0"/>
              <w:jc w:val="center"/>
            </w:pPr>
            <w:r>
              <w:t> </w:t>
            </w:r>
          </w:p>
        </w:tc>
      </w:tr>
      <w:tr w14:paraId="2C4B4F9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D502E1">
            <w:pPr>
              <w:pStyle w:val="36"/>
              <w:spacing w:beforeAutospacing="0" w:afterAutospacing="0"/>
              <w:jc w:val="center"/>
              <w:rPr>
                <w:rFonts w:hint="eastAsia" w:eastAsia="宋体"/>
                <w:lang w:val="en-US" w:eastAsia="zh-CN"/>
              </w:rPr>
            </w:pPr>
            <w:r>
              <w:t> </w:t>
            </w:r>
            <w:r>
              <w:rPr>
                <w:rFonts w:hint="eastAsia"/>
                <w:lang w:val="en-US" w:eastAsia="zh-CN"/>
              </w:rPr>
              <w:t>5</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B596C8">
            <w:pPr>
              <w:pStyle w:val="36"/>
              <w:spacing w:beforeAutospacing="0" w:afterAutospacing="0"/>
              <w:jc w:val="center"/>
            </w:pPr>
            <w:r>
              <w:t> </w:t>
            </w:r>
            <w:r>
              <w:rPr>
                <w:rFonts w:hint="eastAsia"/>
              </w:rPr>
              <w:t>开标一览表</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A5F160">
            <w:pPr>
              <w:pStyle w:val="36"/>
              <w:spacing w:beforeAutospacing="0" w:afterAutospacing="0"/>
              <w:jc w:val="center"/>
            </w:pPr>
            <w:r>
              <w:t> </w:t>
            </w:r>
          </w:p>
        </w:tc>
        <w:tc>
          <w:tcPr>
            <w:tcW w:w="1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FE3FBC">
            <w:pPr>
              <w:pStyle w:val="36"/>
              <w:spacing w:beforeAutospacing="0" w:afterAutospacing="0"/>
              <w:jc w:val="center"/>
            </w:pPr>
            <w:r>
              <w:t> </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E8FCA6">
            <w:pPr>
              <w:pStyle w:val="36"/>
              <w:spacing w:beforeAutospacing="0" w:afterAutospacing="0"/>
              <w:jc w:val="center"/>
            </w:pPr>
            <w:r>
              <w:t> </w:t>
            </w:r>
          </w:p>
        </w:tc>
      </w:tr>
      <w:tr w14:paraId="21B62D6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94AC2E">
            <w:pPr>
              <w:pStyle w:val="36"/>
              <w:spacing w:beforeAutospacing="0" w:afterAutospacing="0"/>
              <w:jc w:val="center"/>
              <w:rPr>
                <w:rFonts w:hint="eastAsia" w:eastAsia="宋体"/>
                <w:lang w:val="en-US" w:eastAsia="zh-CN"/>
              </w:rPr>
            </w:pPr>
            <w:r>
              <w:t> </w:t>
            </w:r>
            <w:r>
              <w:rPr>
                <w:rFonts w:hint="eastAsia"/>
                <w:lang w:val="en-US" w:eastAsia="zh-CN"/>
              </w:rPr>
              <w:t>6</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E4AD07">
            <w:pPr>
              <w:pStyle w:val="36"/>
              <w:spacing w:beforeAutospacing="0" w:afterAutospacing="0"/>
              <w:jc w:val="center"/>
            </w:pPr>
            <w:r>
              <w:t> </w:t>
            </w:r>
            <w:r>
              <w:rPr>
                <w:rFonts w:hint="eastAsia"/>
              </w:rPr>
              <w:t>法人授权书</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9DF364">
            <w:pPr>
              <w:pStyle w:val="36"/>
              <w:spacing w:beforeAutospacing="0" w:afterAutospacing="0"/>
              <w:jc w:val="center"/>
            </w:pPr>
            <w:r>
              <w:t> </w:t>
            </w:r>
          </w:p>
        </w:tc>
        <w:tc>
          <w:tcPr>
            <w:tcW w:w="1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894FB2">
            <w:pPr>
              <w:pStyle w:val="36"/>
              <w:spacing w:beforeAutospacing="0" w:afterAutospacing="0"/>
              <w:jc w:val="center"/>
            </w:pPr>
            <w:r>
              <w:t> </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DC46FE">
            <w:pPr>
              <w:pStyle w:val="36"/>
              <w:spacing w:beforeAutospacing="0" w:afterAutospacing="0"/>
              <w:jc w:val="center"/>
            </w:pPr>
            <w:r>
              <w:t> </w:t>
            </w:r>
          </w:p>
        </w:tc>
      </w:tr>
      <w:tr w14:paraId="428C04D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D7BDA5">
            <w:pPr>
              <w:pStyle w:val="36"/>
              <w:spacing w:beforeAutospacing="0" w:afterAutospacing="0"/>
              <w:jc w:val="center"/>
              <w:rPr>
                <w:rFonts w:hint="eastAsia" w:eastAsia="宋体"/>
                <w:lang w:val="en-US" w:eastAsia="zh-CN"/>
              </w:rPr>
            </w:pPr>
            <w:r>
              <w:t> </w:t>
            </w:r>
            <w:r>
              <w:rPr>
                <w:rFonts w:hint="eastAsia"/>
                <w:lang w:val="en-US" w:eastAsia="zh-CN"/>
              </w:rPr>
              <w:t>7</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229805">
            <w:pPr>
              <w:pStyle w:val="36"/>
              <w:spacing w:beforeAutospacing="0" w:afterAutospacing="0"/>
              <w:jc w:val="center"/>
            </w:pPr>
            <w:r>
              <w:t> </w:t>
            </w:r>
            <w:r>
              <w:rPr>
                <w:rFonts w:hint="eastAsia"/>
              </w:rPr>
              <w:t>投标函</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3FA680">
            <w:pPr>
              <w:pStyle w:val="36"/>
              <w:spacing w:beforeAutospacing="0" w:afterAutospacing="0"/>
              <w:jc w:val="center"/>
            </w:pPr>
            <w:r>
              <w:t> </w:t>
            </w:r>
          </w:p>
        </w:tc>
        <w:tc>
          <w:tcPr>
            <w:tcW w:w="1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1AE983">
            <w:pPr>
              <w:pStyle w:val="36"/>
              <w:spacing w:beforeAutospacing="0" w:afterAutospacing="0"/>
              <w:jc w:val="center"/>
            </w:pPr>
            <w:r>
              <w:t> </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640DEB">
            <w:pPr>
              <w:pStyle w:val="36"/>
              <w:spacing w:beforeAutospacing="0" w:afterAutospacing="0"/>
              <w:jc w:val="center"/>
            </w:pPr>
            <w:r>
              <w:t> </w:t>
            </w:r>
          </w:p>
        </w:tc>
      </w:tr>
      <w:tr w14:paraId="5BD5FF1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6CB164">
            <w:pPr>
              <w:pStyle w:val="36"/>
              <w:spacing w:beforeAutospacing="0" w:afterAutospacing="0"/>
              <w:jc w:val="center"/>
              <w:rPr>
                <w:rFonts w:hint="eastAsia" w:eastAsia="宋体"/>
                <w:lang w:val="en-US" w:eastAsia="zh-CN"/>
              </w:rPr>
            </w:pPr>
            <w:r>
              <w:t> </w:t>
            </w:r>
          </w:p>
        </w:tc>
        <w:tc>
          <w:tcPr>
            <w:tcW w:w="36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509ED6">
            <w:pPr>
              <w:pStyle w:val="36"/>
              <w:spacing w:beforeAutospacing="0" w:afterAutospacing="0"/>
              <w:jc w:val="center"/>
            </w:pPr>
            <w:r>
              <w:rPr>
                <w:rFonts w:hint="eastAsia" w:ascii="宋体" w:hAnsi="宋体" w:eastAsia="宋体" w:cs="宋体"/>
                <w:color w:val="000000"/>
              </w:rPr>
              <w:t>……</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951D8A">
            <w:pPr>
              <w:pStyle w:val="36"/>
              <w:spacing w:beforeAutospacing="0" w:afterAutospacing="0"/>
              <w:jc w:val="center"/>
            </w:pPr>
            <w:r>
              <w:t> </w:t>
            </w:r>
          </w:p>
        </w:tc>
        <w:tc>
          <w:tcPr>
            <w:tcW w:w="1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9D94E9">
            <w:pPr>
              <w:pStyle w:val="36"/>
              <w:spacing w:beforeAutospacing="0" w:afterAutospacing="0"/>
              <w:jc w:val="center"/>
            </w:pPr>
            <w:r>
              <w:t> </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4EF89F">
            <w:pPr>
              <w:pStyle w:val="36"/>
              <w:spacing w:beforeAutospacing="0" w:afterAutospacing="0"/>
              <w:jc w:val="center"/>
            </w:pPr>
            <w:r>
              <w:t> </w:t>
            </w:r>
          </w:p>
        </w:tc>
      </w:tr>
    </w:tbl>
    <w:p w14:paraId="4F7B830B">
      <w:pPr>
        <w:pStyle w:val="36"/>
        <w:spacing w:beforeAutospacing="0" w:afterAutospacing="0"/>
        <w:jc w:val="both"/>
        <w:rPr>
          <w:rFonts w:hint="eastAsia" w:ascii="宋体" w:hAnsi="宋体" w:eastAsia="宋体" w:cs="宋体"/>
          <w:color w:val="000000"/>
        </w:rPr>
      </w:pPr>
    </w:p>
    <w:p w14:paraId="26AD8297">
      <w:pPr>
        <w:pStyle w:val="36"/>
        <w:spacing w:beforeAutospacing="0" w:afterAutospacing="0"/>
        <w:jc w:val="both"/>
        <w:rPr>
          <w:rFonts w:hint="eastAsia" w:ascii="宋体" w:hAnsi="宋体" w:eastAsia="宋体" w:cs="宋体"/>
          <w:color w:val="000000"/>
        </w:rPr>
      </w:pPr>
    </w:p>
    <w:p w14:paraId="498510BB">
      <w:pPr>
        <w:pStyle w:val="36"/>
        <w:spacing w:beforeAutospacing="0" w:afterAutospacing="0"/>
        <w:jc w:val="both"/>
      </w:pPr>
      <w:r>
        <w:rPr>
          <w:rFonts w:hint="eastAsia" w:ascii="宋体" w:hAnsi="宋体" w:eastAsia="宋体" w:cs="宋体"/>
          <w:color w:val="000000"/>
        </w:rPr>
        <w:t>注： 行数不够，可自行添加。</w:t>
      </w:r>
    </w:p>
    <w:p w14:paraId="5A0958DE">
      <w:pPr>
        <w:pStyle w:val="46"/>
        <w:rPr>
          <w:rFonts w:cs="宋体"/>
          <w:szCs w:val="28"/>
          <w:lang w:val="zh-CN"/>
        </w:rPr>
      </w:pPr>
    </w:p>
    <w:p w14:paraId="06D96DCE">
      <w:pPr>
        <w:pStyle w:val="46"/>
        <w:rPr>
          <w:rFonts w:cs="宋体"/>
          <w:szCs w:val="28"/>
          <w:lang w:val="zh-CN"/>
        </w:rPr>
      </w:pPr>
    </w:p>
    <w:p w14:paraId="2D3C662A">
      <w:pPr>
        <w:pStyle w:val="46"/>
        <w:rPr>
          <w:rFonts w:cs="宋体"/>
          <w:szCs w:val="28"/>
          <w:lang w:val="zh-CN"/>
        </w:rPr>
      </w:pPr>
    </w:p>
    <w:p w14:paraId="465BA312">
      <w:pPr>
        <w:spacing w:before="50" w:after="50"/>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val="en-US" w:eastAsia="zh-CN"/>
        </w:rPr>
        <w:t>投标人</w:t>
      </w:r>
      <w:r>
        <w:rPr>
          <w:rFonts w:hint="eastAsia" w:asciiTheme="minorEastAsia" w:hAnsiTheme="minorEastAsia" w:eastAsiaTheme="minorEastAsia" w:cstheme="minorEastAsia"/>
          <w:bCs/>
          <w:sz w:val="24"/>
          <w:szCs w:val="24"/>
        </w:rPr>
        <w:t>（加盖CA电子公章）：</w:t>
      </w:r>
    </w:p>
    <w:p w14:paraId="6C3ADB9A">
      <w:pPr>
        <w:spacing w:before="50" w:after="5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日  期：</w:t>
      </w:r>
    </w:p>
    <w:p w14:paraId="2D9336E8">
      <w:pPr>
        <w:spacing w:before="50" w:after="50"/>
        <w:rPr>
          <w:rFonts w:hAnsi="宋体"/>
          <w:b/>
          <w:bCs/>
          <w:sz w:val="24"/>
          <w:szCs w:val="24"/>
        </w:rPr>
      </w:pPr>
    </w:p>
    <w:p w14:paraId="3B414C82">
      <w:pPr>
        <w:spacing w:before="50" w:after="50"/>
        <w:jc w:val="center"/>
        <w:rPr>
          <w:rFonts w:hAnsi="宋体"/>
          <w:b/>
          <w:bCs/>
          <w:sz w:val="32"/>
          <w:szCs w:val="32"/>
        </w:rPr>
      </w:pPr>
    </w:p>
    <w:p w14:paraId="7DF33130">
      <w:pPr>
        <w:pStyle w:val="14"/>
        <w:rPr>
          <w:rFonts w:hAnsi="宋体"/>
          <w:b/>
          <w:bCs/>
          <w:sz w:val="32"/>
          <w:szCs w:val="32"/>
        </w:rPr>
      </w:pPr>
    </w:p>
    <w:p w14:paraId="5C545181"/>
    <w:p w14:paraId="5B8F40C4"/>
    <w:p w14:paraId="7127F6CC">
      <w:pPr>
        <w:pStyle w:val="14"/>
      </w:pPr>
    </w:p>
    <w:p w14:paraId="3B33DE49"/>
    <w:p w14:paraId="586A49E5">
      <w:pPr>
        <w:spacing w:before="50" w:after="50"/>
        <w:rPr>
          <w:rFonts w:hAnsi="宋体"/>
          <w:b/>
          <w:bCs/>
          <w:sz w:val="32"/>
          <w:szCs w:val="32"/>
        </w:rPr>
      </w:pPr>
    </w:p>
    <w:p w14:paraId="3AA58876">
      <w:pPr>
        <w:spacing w:before="50" w:after="50"/>
        <w:rPr>
          <w:rFonts w:hAnsi="宋体"/>
          <w:b/>
          <w:bCs/>
          <w:sz w:val="32"/>
          <w:szCs w:val="32"/>
        </w:rPr>
      </w:pPr>
    </w:p>
    <w:p w14:paraId="6DDAE85C">
      <w:pPr>
        <w:spacing w:before="50" w:after="50"/>
        <w:rPr>
          <w:rFonts w:hAnsi="宋体"/>
          <w:b/>
          <w:bCs/>
          <w:sz w:val="32"/>
          <w:szCs w:val="32"/>
        </w:rPr>
      </w:pPr>
    </w:p>
    <w:p w14:paraId="2C14C6E5">
      <w:pPr>
        <w:spacing w:before="50" w:after="50"/>
        <w:rPr>
          <w:rFonts w:hAnsi="宋体"/>
          <w:b/>
          <w:bCs/>
          <w:sz w:val="32"/>
          <w:szCs w:val="32"/>
        </w:rPr>
      </w:pPr>
    </w:p>
    <w:p w14:paraId="23DE54D9">
      <w:pPr>
        <w:spacing w:before="50" w:after="50"/>
        <w:rPr>
          <w:rFonts w:hAnsi="宋体"/>
          <w:b/>
          <w:bCs/>
          <w:sz w:val="32"/>
          <w:szCs w:val="32"/>
        </w:rPr>
      </w:pPr>
    </w:p>
    <w:p w14:paraId="0C483E8D">
      <w:pPr>
        <w:pStyle w:val="46"/>
      </w:pPr>
      <w:bookmarkStart w:id="283" w:name="_Hlt26955054"/>
      <w:bookmarkEnd w:id="283"/>
    </w:p>
    <w:p w14:paraId="1D046936">
      <w:pPr>
        <w:pStyle w:val="14"/>
      </w:pPr>
    </w:p>
    <w:p w14:paraId="5EBCD2FB">
      <w:pPr>
        <w:pStyle w:val="2"/>
        <w:jc w:val="left"/>
        <w:outlineLvl w:val="2"/>
        <w:rPr>
          <w:rFonts w:hint="eastAsia" w:hAnsi="宋体" w:eastAsia="宋体"/>
          <w:b w:val="0"/>
          <w:bCs/>
          <w:szCs w:val="32"/>
          <w:highlight w:val="none"/>
        </w:rPr>
      </w:pPr>
      <w:bookmarkStart w:id="284" w:name="_Toc29728"/>
      <w:bookmarkStart w:id="285" w:name="_Toc166173726"/>
      <w:r>
        <w:rPr>
          <w:rFonts w:hint="eastAsia" w:hAnsi="宋体" w:eastAsia="宋体"/>
          <w:b w:val="0"/>
          <w:bCs/>
          <w:szCs w:val="32"/>
        </w:rPr>
        <w:t>附件1、</w:t>
      </w:r>
      <w:bookmarkEnd w:id="284"/>
      <w:r>
        <w:rPr>
          <w:rFonts w:hint="eastAsia" w:hAnsi="宋体" w:eastAsia="宋体"/>
          <w:b w:val="0"/>
          <w:bCs/>
          <w:szCs w:val="32"/>
        </w:rPr>
        <w:t xml:space="preserve">          </w:t>
      </w:r>
    </w:p>
    <w:bookmarkEnd w:id="285"/>
    <w:p w14:paraId="38EE84E6">
      <w:pPr>
        <w:pStyle w:val="204"/>
        <w:ind w:firstLine="560"/>
        <w:rPr>
          <w:rFonts w:hint="eastAsia" w:hAnsi="宋体"/>
          <w:bCs/>
          <w:sz w:val="28"/>
        </w:rPr>
      </w:pPr>
      <w:r>
        <w:rPr>
          <w:rFonts w:hint="eastAsia" w:hAnsi="宋体"/>
          <w:bCs/>
          <w:szCs w:val="28"/>
          <w:lang w:val="en-US" w:eastAsia="zh-CN"/>
        </w:rPr>
        <w:t xml:space="preserve">           </w:t>
      </w:r>
    </w:p>
    <w:p w14:paraId="2CC9F82A">
      <w:pPr>
        <w:pStyle w:val="2"/>
        <w:jc w:val="center"/>
      </w:pPr>
      <w:r>
        <w:rPr>
          <w:rFonts w:hint="eastAsia" w:hAnsi="宋体" w:eastAsia="宋体"/>
          <w:b/>
          <w:bCs w:val="0"/>
          <w:szCs w:val="32"/>
        </w:rPr>
        <w:t>实质性响应内容</w:t>
      </w:r>
    </w:p>
    <w:p w14:paraId="24D1BF70">
      <w:pPr>
        <w:pStyle w:val="204"/>
        <w:pageBreakBefore w:val="0"/>
        <w:kinsoku/>
        <w:wordWrap/>
        <w:overflowPunct/>
        <w:topLinePunct w:val="0"/>
        <w:autoSpaceDE/>
        <w:autoSpaceDN/>
        <w:bidi w:val="0"/>
        <w:ind w:firstLine="482" w:firstLineChars="200"/>
        <w:textAlignment w:val="auto"/>
        <w:rPr>
          <w:rFonts w:hint="eastAsia" w:hAnsi="宋体" w:cs="Times New Roman"/>
          <w:b/>
          <w:sz w:val="24"/>
          <w:szCs w:val="24"/>
          <w:highlight w:val="none"/>
        </w:rPr>
      </w:pPr>
    </w:p>
    <w:p w14:paraId="697BA692">
      <w:pPr>
        <w:pStyle w:val="204"/>
        <w:pageBreakBefore w:val="0"/>
        <w:kinsoku/>
        <w:wordWrap/>
        <w:overflowPunct/>
        <w:topLinePunct w:val="0"/>
        <w:autoSpaceDE/>
        <w:autoSpaceDN/>
        <w:bidi w:val="0"/>
        <w:ind w:firstLine="482" w:firstLineChars="200"/>
        <w:textAlignment w:val="auto"/>
        <w:rPr>
          <w:rFonts w:hAnsi="宋体" w:cs="Times New Roman"/>
          <w:b/>
          <w:sz w:val="24"/>
          <w:szCs w:val="24"/>
          <w:highlight w:val="none"/>
        </w:rPr>
      </w:pPr>
      <w:r>
        <w:rPr>
          <w:rFonts w:hint="eastAsia" w:hAnsi="宋体" w:cs="Times New Roman"/>
          <w:b/>
          <w:sz w:val="24"/>
          <w:szCs w:val="24"/>
          <w:highlight w:val="none"/>
        </w:rPr>
        <w:t>我公司承诺响应</w:t>
      </w:r>
      <w:r>
        <w:rPr>
          <w:rFonts w:hint="eastAsia" w:hAnsi="宋体" w:cs="Times New Roman"/>
          <w:b/>
          <w:sz w:val="24"/>
          <w:szCs w:val="24"/>
          <w:highlight w:val="none"/>
          <w:lang w:val="en-US" w:eastAsia="zh-CN"/>
        </w:rPr>
        <w:t>招标文件采购</w:t>
      </w:r>
      <w:r>
        <w:rPr>
          <w:rFonts w:hint="eastAsia" w:hAnsi="宋体" w:cs="Times New Roman"/>
          <w:b/>
          <w:sz w:val="24"/>
          <w:szCs w:val="24"/>
          <w:highlight w:val="none"/>
        </w:rPr>
        <w:t>需求</w:t>
      </w:r>
      <w:r>
        <w:rPr>
          <w:rFonts w:hint="eastAsia" w:hAnsi="宋体" w:cs="Times New Roman"/>
          <w:b/>
          <w:sz w:val="24"/>
          <w:szCs w:val="24"/>
          <w:highlight w:val="none"/>
          <w:lang w:eastAsia="zh-CN"/>
        </w:rPr>
        <w:t>中</w:t>
      </w:r>
      <w:r>
        <w:rPr>
          <w:rFonts w:hint="eastAsia" w:hAnsi="宋体" w:cs="Times New Roman"/>
          <w:b/>
          <w:sz w:val="24"/>
          <w:szCs w:val="24"/>
          <w:highlight w:val="none"/>
          <w:lang w:val="en-US" w:eastAsia="zh-CN"/>
        </w:rPr>
        <w:t>规定的全部</w:t>
      </w:r>
      <w:r>
        <w:rPr>
          <w:rFonts w:hint="eastAsia" w:hAnsi="宋体" w:cs="Times New Roman"/>
          <w:b/>
          <w:sz w:val="24"/>
          <w:szCs w:val="24"/>
          <w:highlight w:val="none"/>
        </w:rPr>
        <w:t>内容。</w:t>
      </w:r>
    </w:p>
    <w:p w14:paraId="09288E2E">
      <w:pPr>
        <w:pStyle w:val="204"/>
        <w:ind w:firstLine="560"/>
        <w:rPr>
          <w:rFonts w:hAnsi="宋体" w:cs="Times New Roman"/>
          <w:b/>
          <w:szCs w:val="28"/>
        </w:rPr>
      </w:pPr>
    </w:p>
    <w:p w14:paraId="543ADB44">
      <w:pPr>
        <w:spacing w:line="560" w:lineRule="exact"/>
        <w:jc w:val="center"/>
        <w:rPr>
          <w:rFonts w:hint="eastAsia" w:hAnsi="宋体"/>
          <w:bCs/>
          <w:sz w:val="28"/>
        </w:rPr>
      </w:pPr>
      <w:r>
        <w:rPr>
          <w:rFonts w:hint="eastAsia" w:hAnsi="宋体"/>
          <w:bCs/>
          <w:szCs w:val="28"/>
          <w:lang w:val="en-US" w:eastAsia="zh-CN"/>
        </w:rPr>
        <w:t xml:space="preserve">                        </w:t>
      </w:r>
      <w:r>
        <w:rPr>
          <w:rFonts w:hint="eastAsia" w:hAnsi="宋体"/>
          <w:bCs/>
          <w:szCs w:val="28"/>
        </w:rPr>
        <w:t>投标人</w:t>
      </w:r>
      <w:r>
        <w:rPr>
          <w:rFonts w:hint="eastAsia" w:ascii="宋体" w:hAnsi="宋体"/>
          <w:color w:val="000000"/>
          <w:sz w:val="24"/>
          <w:szCs w:val="24"/>
        </w:rPr>
        <w:t>（加盖CA电子签章）</w:t>
      </w:r>
      <w:r>
        <w:rPr>
          <w:rFonts w:hint="eastAsia" w:hAnsi="宋体"/>
          <w:bCs/>
          <w:szCs w:val="28"/>
        </w:rPr>
        <w:t>：</w:t>
      </w:r>
    </w:p>
    <w:p w14:paraId="22970A96">
      <w:pPr>
        <w:pStyle w:val="20"/>
        <w:spacing w:line="560" w:lineRule="exact"/>
        <w:ind w:left="0" w:right="0" w:firstLine="4340"/>
        <w:rPr>
          <w:rFonts w:hint="eastAsia" w:ascii="Calibri" w:hAnsi="宋体" w:eastAsia="宋体" w:cs="Times New Roman"/>
          <w:bCs/>
          <w:sz w:val="21"/>
          <w:szCs w:val="28"/>
          <w:lang w:val="en-US" w:eastAsia="zh-CN" w:bidi="ar-SA"/>
        </w:rPr>
      </w:pPr>
      <w:r>
        <w:rPr>
          <w:rFonts w:hint="eastAsia" w:ascii="Calibri" w:hAnsi="宋体" w:eastAsia="宋体" w:cs="Times New Roman"/>
          <w:bCs/>
          <w:sz w:val="21"/>
          <w:szCs w:val="28"/>
          <w:lang w:val="en-US" w:eastAsia="zh-CN" w:bidi="ar-SA"/>
        </w:rPr>
        <w:t>日期：      年     月     日</w:t>
      </w:r>
    </w:p>
    <w:p w14:paraId="2BB95621">
      <w:pPr>
        <w:outlineLvl w:val="9"/>
        <w:rPr>
          <w:rFonts w:hint="eastAsia" w:ascii="黑体" w:hAnsi="黑体" w:eastAsia="黑体"/>
          <w:b/>
          <w:i/>
          <w:color w:val="000000"/>
          <w:sz w:val="32"/>
          <w:szCs w:val="32"/>
          <w:u w:val="single"/>
        </w:rPr>
      </w:pPr>
    </w:p>
    <w:p w14:paraId="1637B834">
      <w:pPr>
        <w:pStyle w:val="14"/>
        <w:rPr>
          <w:rFonts w:hint="eastAsia" w:ascii="黑体" w:hAnsi="黑体" w:eastAsia="黑体"/>
          <w:b/>
          <w:i/>
          <w:color w:val="000000"/>
          <w:sz w:val="32"/>
          <w:szCs w:val="32"/>
          <w:u w:val="single"/>
        </w:rPr>
      </w:pPr>
    </w:p>
    <w:p w14:paraId="7CCCA185">
      <w:pPr>
        <w:rPr>
          <w:rFonts w:hint="eastAsia" w:ascii="黑体" w:hAnsi="黑体" w:eastAsia="黑体"/>
          <w:b/>
          <w:i/>
          <w:color w:val="000000"/>
          <w:sz w:val="32"/>
          <w:szCs w:val="32"/>
          <w:u w:val="single"/>
        </w:rPr>
      </w:pPr>
    </w:p>
    <w:p w14:paraId="06204A15">
      <w:pPr>
        <w:pStyle w:val="14"/>
        <w:rPr>
          <w:rFonts w:hint="eastAsia" w:ascii="黑体" w:hAnsi="黑体" w:eastAsia="黑体"/>
          <w:b/>
          <w:i/>
          <w:color w:val="000000"/>
          <w:sz w:val="32"/>
          <w:szCs w:val="32"/>
          <w:u w:val="single"/>
        </w:rPr>
      </w:pPr>
    </w:p>
    <w:p w14:paraId="4FDB8CA9">
      <w:pPr>
        <w:rPr>
          <w:rFonts w:hint="eastAsia" w:ascii="黑体" w:hAnsi="黑体" w:eastAsia="黑体"/>
          <w:b/>
          <w:i/>
          <w:color w:val="000000"/>
          <w:sz w:val="32"/>
          <w:szCs w:val="32"/>
          <w:u w:val="single"/>
        </w:rPr>
      </w:pPr>
    </w:p>
    <w:p w14:paraId="1AF8B1C8">
      <w:pPr>
        <w:pStyle w:val="14"/>
        <w:rPr>
          <w:rFonts w:hint="eastAsia" w:ascii="黑体" w:hAnsi="黑体" w:eastAsia="黑体"/>
          <w:b/>
          <w:i/>
          <w:color w:val="000000"/>
          <w:sz w:val="32"/>
          <w:szCs w:val="32"/>
          <w:u w:val="single"/>
        </w:rPr>
      </w:pPr>
    </w:p>
    <w:p w14:paraId="4DF0B231">
      <w:pPr>
        <w:rPr>
          <w:rFonts w:hint="eastAsia" w:ascii="黑体" w:hAnsi="黑体" w:eastAsia="黑体"/>
          <w:b/>
          <w:i/>
          <w:color w:val="000000"/>
          <w:sz w:val="32"/>
          <w:szCs w:val="32"/>
          <w:u w:val="single"/>
        </w:rPr>
      </w:pPr>
    </w:p>
    <w:p w14:paraId="0E76948F">
      <w:pPr>
        <w:pStyle w:val="14"/>
        <w:rPr>
          <w:rFonts w:hint="eastAsia" w:ascii="黑体" w:hAnsi="黑体" w:eastAsia="黑体"/>
          <w:b/>
          <w:i/>
          <w:color w:val="000000"/>
          <w:sz w:val="32"/>
          <w:szCs w:val="32"/>
          <w:u w:val="single"/>
        </w:rPr>
      </w:pPr>
    </w:p>
    <w:p w14:paraId="247751A8">
      <w:pPr>
        <w:rPr>
          <w:rFonts w:hint="eastAsia" w:ascii="黑体" w:hAnsi="黑体" w:eastAsia="黑体"/>
          <w:b/>
          <w:i/>
          <w:color w:val="000000"/>
          <w:sz w:val="32"/>
          <w:szCs w:val="32"/>
          <w:u w:val="single"/>
        </w:rPr>
      </w:pPr>
    </w:p>
    <w:p w14:paraId="14C27C16">
      <w:pPr>
        <w:pStyle w:val="14"/>
        <w:rPr>
          <w:rFonts w:hint="eastAsia" w:ascii="黑体" w:hAnsi="黑体" w:eastAsia="黑体"/>
          <w:b/>
          <w:i/>
          <w:color w:val="000000"/>
          <w:sz w:val="32"/>
          <w:szCs w:val="32"/>
          <w:u w:val="single"/>
        </w:rPr>
      </w:pPr>
    </w:p>
    <w:p w14:paraId="727062C2">
      <w:pPr>
        <w:keepNext w:val="0"/>
        <w:keepLines w:val="0"/>
        <w:widowControl/>
        <w:suppressLineNumbers w:val="0"/>
        <w:spacing w:line="360" w:lineRule="auto"/>
        <w:jc w:val="both"/>
        <w:rPr>
          <w:rFonts w:hint="eastAsia" w:ascii="楷体_GB2312" w:hAnsi="宋体" w:eastAsia="宋体" w:cs="Times New Roman"/>
          <w:b w:val="0"/>
          <w:bCs/>
          <w:sz w:val="32"/>
          <w:szCs w:val="32"/>
          <w:lang w:val="en-US" w:eastAsia="zh-CN" w:bidi="ar-SA"/>
        </w:rPr>
      </w:pPr>
    </w:p>
    <w:p w14:paraId="0055160C">
      <w:pPr>
        <w:keepNext w:val="0"/>
        <w:keepLines w:val="0"/>
        <w:widowControl/>
        <w:suppressLineNumbers w:val="0"/>
        <w:spacing w:line="360" w:lineRule="auto"/>
        <w:jc w:val="both"/>
        <w:rPr>
          <w:rFonts w:hint="eastAsia" w:ascii="楷体_GB2312" w:hAnsi="宋体" w:eastAsia="宋体" w:cs="Times New Roman"/>
          <w:b w:val="0"/>
          <w:bCs/>
          <w:sz w:val="32"/>
          <w:szCs w:val="32"/>
          <w:lang w:val="en-US" w:eastAsia="zh-CN" w:bidi="ar-SA"/>
        </w:rPr>
      </w:pPr>
    </w:p>
    <w:p w14:paraId="77B8F505">
      <w:pPr>
        <w:pStyle w:val="46"/>
        <w:rPr>
          <w:rFonts w:hint="eastAsia" w:ascii="楷体_GB2312" w:hAnsi="宋体" w:eastAsia="宋体" w:cs="Times New Roman"/>
          <w:b w:val="0"/>
          <w:bCs/>
          <w:sz w:val="32"/>
          <w:szCs w:val="32"/>
          <w:lang w:val="en-US" w:eastAsia="zh-CN" w:bidi="ar-SA"/>
        </w:rPr>
      </w:pPr>
    </w:p>
    <w:p w14:paraId="119DDF43">
      <w:pPr>
        <w:pStyle w:val="46"/>
        <w:rPr>
          <w:rFonts w:hint="eastAsia" w:ascii="楷体_GB2312" w:hAnsi="宋体" w:eastAsia="宋体" w:cs="Times New Roman"/>
          <w:b w:val="0"/>
          <w:bCs/>
          <w:sz w:val="32"/>
          <w:szCs w:val="32"/>
          <w:lang w:val="en-US" w:eastAsia="zh-CN" w:bidi="ar-SA"/>
        </w:rPr>
      </w:pPr>
    </w:p>
    <w:p w14:paraId="64D3832D">
      <w:pPr>
        <w:pStyle w:val="46"/>
        <w:rPr>
          <w:rFonts w:hint="eastAsia" w:ascii="楷体_GB2312" w:hAnsi="宋体" w:eastAsia="宋体" w:cs="Times New Roman"/>
          <w:b w:val="0"/>
          <w:bCs/>
          <w:sz w:val="32"/>
          <w:szCs w:val="32"/>
          <w:lang w:val="en-US" w:eastAsia="zh-CN" w:bidi="ar-SA"/>
        </w:rPr>
      </w:pPr>
    </w:p>
    <w:p w14:paraId="70328680">
      <w:pPr>
        <w:pStyle w:val="46"/>
        <w:rPr>
          <w:rFonts w:hint="eastAsia" w:ascii="楷体_GB2312" w:hAnsi="宋体" w:eastAsia="宋体" w:cs="Times New Roman"/>
          <w:b w:val="0"/>
          <w:bCs/>
          <w:sz w:val="32"/>
          <w:szCs w:val="32"/>
          <w:lang w:val="en-US" w:eastAsia="zh-CN" w:bidi="ar-SA"/>
        </w:rPr>
      </w:pPr>
    </w:p>
    <w:p w14:paraId="7B9614ED">
      <w:pPr>
        <w:pStyle w:val="46"/>
        <w:rPr>
          <w:rFonts w:hint="eastAsia" w:ascii="楷体_GB2312" w:hAnsi="宋体" w:eastAsia="宋体" w:cs="Times New Roman"/>
          <w:b w:val="0"/>
          <w:bCs/>
          <w:sz w:val="32"/>
          <w:szCs w:val="32"/>
          <w:lang w:val="en-US" w:eastAsia="zh-CN" w:bidi="ar-SA"/>
        </w:rPr>
      </w:pPr>
    </w:p>
    <w:p w14:paraId="0495781F">
      <w:pPr>
        <w:keepNext w:val="0"/>
        <w:keepLines w:val="0"/>
        <w:widowControl/>
        <w:suppressLineNumbers w:val="0"/>
        <w:spacing w:line="360" w:lineRule="auto"/>
        <w:jc w:val="both"/>
        <w:rPr>
          <w:rFonts w:hint="eastAsia" w:ascii="楷体_GB2312" w:hAnsi="宋体" w:eastAsia="宋体" w:cs="Times New Roman"/>
          <w:b w:val="0"/>
          <w:bCs/>
          <w:sz w:val="32"/>
          <w:szCs w:val="32"/>
          <w:lang w:val="en-US" w:eastAsia="zh-CN" w:bidi="ar-SA"/>
        </w:rPr>
      </w:pPr>
    </w:p>
    <w:p w14:paraId="49766396">
      <w:pPr>
        <w:keepNext w:val="0"/>
        <w:keepLines w:val="0"/>
        <w:widowControl/>
        <w:suppressLineNumbers w:val="0"/>
        <w:spacing w:line="360" w:lineRule="auto"/>
        <w:jc w:val="both"/>
        <w:rPr>
          <w:rFonts w:hint="eastAsia" w:ascii="楷体_GB2312" w:hAnsi="宋体" w:eastAsia="宋体" w:cs="Times New Roman"/>
          <w:b w:val="0"/>
          <w:bCs/>
          <w:sz w:val="32"/>
          <w:szCs w:val="32"/>
          <w:lang w:val="en-US" w:eastAsia="zh-CN" w:bidi="ar-SA"/>
        </w:rPr>
      </w:pPr>
    </w:p>
    <w:p w14:paraId="7F15A5C3">
      <w:pPr>
        <w:keepNext w:val="0"/>
        <w:keepLines w:val="0"/>
        <w:widowControl/>
        <w:suppressLineNumbers w:val="0"/>
        <w:spacing w:line="360" w:lineRule="auto"/>
        <w:jc w:val="both"/>
        <w:rPr>
          <w:rFonts w:hint="eastAsia" w:ascii="宋体" w:hAnsi="宋体" w:eastAsia="宋体" w:cs="宋体"/>
          <w:b/>
          <w:bCs/>
          <w:color w:val="000000"/>
          <w:kern w:val="0"/>
          <w:sz w:val="28"/>
          <w:szCs w:val="28"/>
          <w:lang w:val="en-US" w:eastAsia="zh-CN" w:bidi="ar"/>
        </w:rPr>
      </w:pPr>
      <w:r>
        <w:rPr>
          <w:rFonts w:hint="eastAsia" w:ascii="楷体_GB2312" w:hAnsi="宋体" w:eastAsia="宋体" w:cs="Times New Roman"/>
          <w:b w:val="0"/>
          <w:bCs/>
          <w:sz w:val="32"/>
          <w:szCs w:val="32"/>
          <w:lang w:val="en-US" w:eastAsia="zh-CN" w:bidi="ar-SA"/>
        </w:rPr>
        <w:t>附件</w:t>
      </w:r>
      <w:r>
        <w:rPr>
          <w:rFonts w:hint="eastAsia" w:ascii="楷体_GB2312" w:hAnsi="宋体" w:cs="Times New Roman"/>
          <w:b w:val="0"/>
          <w:bCs/>
          <w:sz w:val="32"/>
          <w:szCs w:val="32"/>
          <w:lang w:val="en-US" w:eastAsia="zh-CN" w:bidi="ar-SA"/>
        </w:rPr>
        <w:t>2</w:t>
      </w:r>
      <w:r>
        <w:rPr>
          <w:rFonts w:hint="eastAsia" w:ascii="楷体_GB2312" w:hAnsi="宋体" w:eastAsia="宋体" w:cs="Times New Roman"/>
          <w:b w:val="0"/>
          <w:bCs/>
          <w:sz w:val="32"/>
          <w:szCs w:val="32"/>
          <w:lang w:val="en-US" w:eastAsia="zh-CN" w:bidi="ar-SA"/>
        </w:rPr>
        <w:t xml:space="preserve">、 </w:t>
      </w:r>
      <w:r>
        <w:rPr>
          <w:rFonts w:hint="eastAsia" w:ascii="宋体" w:hAnsi="宋体" w:eastAsia="宋体" w:cs="宋体"/>
          <w:b/>
          <w:bCs/>
          <w:color w:val="000000"/>
          <w:kern w:val="0"/>
          <w:sz w:val="28"/>
          <w:szCs w:val="28"/>
          <w:lang w:val="en-US" w:eastAsia="zh-CN" w:bidi="ar"/>
        </w:rPr>
        <w:t xml:space="preserve">          </w:t>
      </w:r>
    </w:p>
    <w:p w14:paraId="76EA6219">
      <w:pPr>
        <w:keepNext w:val="0"/>
        <w:keepLines w:val="0"/>
        <w:widowControl/>
        <w:suppressLineNumbers w:val="0"/>
        <w:spacing w:line="360" w:lineRule="auto"/>
        <w:jc w:val="center"/>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关于投标文件真实性的声明函</w:t>
      </w:r>
    </w:p>
    <w:p w14:paraId="64D7E56D">
      <w:pPr>
        <w:keepNext w:val="0"/>
        <w:keepLines w:val="0"/>
        <w:widowControl/>
        <w:suppressLineNumbers w:val="0"/>
        <w:spacing w:line="360" w:lineRule="auto"/>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射阳宏远财会服务有限公司： </w:t>
      </w:r>
    </w:p>
    <w:p w14:paraId="52AB3BFD">
      <w:pPr>
        <w:keepNext w:val="0"/>
        <w:keepLines w:val="0"/>
        <w:widowControl/>
        <w:suppressLineNumbers w:val="0"/>
        <w:spacing w:line="360" w:lineRule="auto"/>
        <w:ind w:firstLine="720" w:firstLineChars="30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u w:val="single"/>
          <w:lang w:val="en-US" w:eastAsia="zh-CN" w:bidi="ar"/>
        </w:rPr>
        <w:t xml:space="preserve">       （投标人全称）</w:t>
      </w:r>
      <w:r>
        <w:rPr>
          <w:rFonts w:hint="eastAsia" w:asciiTheme="minorEastAsia" w:hAnsiTheme="minorEastAsia" w:eastAsiaTheme="minorEastAsia" w:cstheme="minorEastAsia"/>
          <w:color w:val="000000"/>
          <w:kern w:val="0"/>
          <w:sz w:val="24"/>
          <w:szCs w:val="24"/>
          <w:lang w:val="en-US" w:eastAsia="zh-CN" w:bidi="ar"/>
        </w:rPr>
        <w:t>授权</w:t>
      </w:r>
      <w:r>
        <w:rPr>
          <w:rFonts w:hint="eastAsia" w:asciiTheme="minorEastAsia" w:hAnsiTheme="minorEastAsia" w:eastAsiaTheme="minorEastAsia" w:cstheme="minorEastAsia"/>
          <w:color w:val="000000"/>
          <w:kern w:val="0"/>
          <w:sz w:val="24"/>
          <w:szCs w:val="24"/>
          <w:u w:val="single"/>
          <w:lang w:val="en-US" w:eastAsia="zh-CN" w:bidi="ar"/>
        </w:rPr>
        <w:t xml:space="preserve">       （授权代理人姓名、职务）</w:t>
      </w:r>
      <w:r>
        <w:rPr>
          <w:rFonts w:hint="eastAsia" w:asciiTheme="minorEastAsia" w:hAnsiTheme="minorEastAsia" w:eastAsiaTheme="minorEastAsia" w:cstheme="minorEastAsia"/>
          <w:color w:val="000000"/>
          <w:kern w:val="0"/>
          <w:sz w:val="24"/>
          <w:szCs w:val="24"/>
          <w:lang w:val="en-US" w:eastAsia="zh-CN" w:bidi="ar"/>
        </w:rPr>
        <w:t>为全权代表，参加你们组织的</w:t>
      </w:r>
      <w:r>
        <w:rPr>
          <w:rFonts w:hint="eastAsia" w:asciiTheme="minorEastAsia" w:hAnsiTheme="minorEastAsia" w:eastAsiaTheme="minorEastAsia" w:cstheme="minorEastAsia"/>
          <w:color w:val="000000"/>
          <w:kern w:val="0"/>
          <w:sz w:val="24"/>
          <w:szCs w:val="24"/>
          <w:u w:val="single"/>
          <w:lang w:val="en-US" w:eastAsia="zh-CN" w:bidi="ar"/>
        </w:rPr>
        <w:t xml:space="preserve">        （项目名称）</w:t>
      </w:r>
      <w:r>
        <w:rPr>
          <w:rFonts w:hint="eastAsia" w:asciiTheme="minorEastAsia" w:hAnsiTheme="minorEastAsia" w:eastAsiaTheme="minorEastAsia" w:cstheme="minorEastAsia"/>
          <w:color w:val="000000"/>
          <w:kern w:val="0"/>
          <w:sz w:val="24"/>
          <w:szCs w:val="24"/>
          <w:lang w:val="en-US" w:eastAsia="zh-CN" w:bidi="ar"/>
        </w:rPr>
        <w:t xml:space="preserve">的采购活动，并郑重声明：我方提交的投标文件（包括但不限于检测报告、业绩证明文件、技术参数内容等）是真实、准确的。若我方提供虚假材料以谋取中标，同意采购人及采购代理机构按照《中华人民共和国政府采购法》第七十七条的规定对我方予以处罚。 </w:t>
      </w:r>
    </w:p>
    <w:p w14:paraId="51751949">
      <w:pPr>
        <w:keepNext w:val="0"/>
        <w:keepLines w:val="0"/>
        <w:widowControl/>
        <w:suppressLineNumbers w:val="0"/>
        <w:spacing w:line="360" w:lineRule="auto"/>
        <w:jc w:val="left"/>
        <w:rPr>
          <w:rFonts w:hint="eastAsia" w:asciiTheme="minorEastAsia" w:hAnsiTheme="minorEastAsia" w:eastAsiaTheme="minorEastAsia" w:cstheme="minorEastAsia"/>
          <w:color w:val="000000"/>
          <w:kern w:val="0"/>
          <w:sz w:val="24"/>
          <w:szCs w:val="24"/>
          <w:lang w:val="en-US" w:eastAsia="zh-CN" w:bidi="ar"/>
        </w:rPr>
      </w:pPr>
    </w:p>
    <w:p w14:paraId="05F4D9A3">
      <w:pPr>
        <w:keepNext w:val="0"/>
        <w:keepLines w:val="0"/>
        <w:widowControl/>
        <w:suppressLineNumbers w:val="0"/>
        <w:spacing w:line="360" w:lineRule="auto"/>
        <w:jc w:val="center"/>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        投标人（加盖CA电子签章）：</w:t>
      </w:r>
    </w:p>
    <w:p w14:paraId="6BB84368">
      <w:pPr>
        <w:keepNext w:val="0"/>
        <w:keepLines w:val="0"/>
        <w:widowControl/>
        <w:suppressLineNumbers w:val="0"/>
        <w:spacing w:line="360" w:lineRule="auto"/>
        <w:jc w:val="center"/>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         日期：      年     月     日</w:t>
      </w:r>
    </w:p>
    <w:p w14:paraId="7161B929">
      <w:pPr>
        <w:keepNext w:val="0"/>
        <w:keepLines w:val="0"/>
        <w:widowControl/>
        <w:suppressLineNumbers w:val="0"/>
        <w:spacing w:line="360" w:lineRule="auto"/>
        <w:jc w:val="left"/>
        <w:rPr>
          <w:rFonts w:hint="eastAsia" w:asciiTheme="minorEastAsia" w:hAnsiTheme="minorEastAsia" w:eastAsiaTheme="minorEastAsia" w:cstheme="minorEastAsia"/>
          <w:b/>
          <w:bCs/>
          <w:color w:val="000000"/>
          <w:kern w:val="0"/>
          <w:sz w:val="24"/>
          <w:szCs w:val="24"/>
          <w:lang w:val="en-US" w:eastAsia="zh-CN" w:bidi="ar"/>
        </w:rPr>
      </w:pPr>
    </w:p>
    <w:p w14:paraId="133F0638">
      <w:pPr>
        <w:keepNext w:val="0"/>
        <w:keepLines w:val="0"/>
        <w:widowControl/>
        <w:suppressLineNumbers w:val="0"/>
        <w:spacing w:line="360" w:lineRule="auto"/>
        <w:ind w:firstLine="482" w:firstLineChars="200"/>
        <w:jc w:val="left"/>
        <w:rPr>
          <w:rFonts w:hint="eastAsia" w:asciiTheme="minorEastAsia" w:hAnsiTheme="minorEastAsia" w:eastAsiaTheme="minorEastAsia" w:cstheme="minorEastAsia"/>
          <w:b/>
          <w:bCs/>
          <w:color w:val="000000"/>
          <w:kern w:val="0"/>
          <w:sz w:val="24"/>
          <w:szCs w:val="24"/>
          <w:lang w:val="en-US" w:eastAsia="zh-CN" w:bidi="ar"/>
        </w:rPr>
      </w:pPr>
    </w:p>
    <w:p w14:paraId="68B13B0A">
      <w:pPr>
        <w:keepNext w:val="0"/>
        <w:keepLines w:val="0"/>
        <w:widowControl/>
        <w:suppressLineNumbers w:val="0"/>
        <w:spacing w:line="360" w:lineRule="auto"/>
        <w:ind w:firstLine="482" w:firstLineChars="20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bCs/>
          <w:color w:val="000000"/>
          <w:kern w:val="0"/>
          <w:sz w:val="24"/>
          <w:szCs w:val="24"/>
          <w:lang w:val="en-US" w:eastAsia="zh-CN" w:bidi="ar"/>
        </w:rPr>
        <w:t>注：除可填报项目外，对本声明函的实质性修改将被视为非实质性响应投标，从而导致该投标被拒绝。</w:t>
      </w:r>
    </w:p>
    <w:p w14:paraId="6B429FCF">
      <w:pPr>
        <w:rPr>
          <w:rFonts w:hint="eastAsia" w:ascii="黑体" w:hAnsi="黑体" w:eastAsia="黑体"/>
          <w:b/>
          <w:i/>
          <w:color w:val="000000"/>
          <w:sz w:val="32"/>
          <w:szCs w:val="32"/>
          <w:u w:val="single"/>
        </w:rPr>
      </w:pPr>
      <w:r>
        <w:rPr>
          <w:rFonts w:hint="eastAsia" w:ascii="宋体" w:hAnsi="宋体" w:eastAsia="宋体" w:cs="宋体"/>
          <w:b/>
          <w:bCs/>
          <w:color w:val="000000"/>
          <w:highlight w:val="none"/>
        </w:rPr>
        <w:br w:type="page"/>
      </w:r>
    </w:p>
    <w:p w14:paraId="0DCA59EC">
      <w:pPr>
        <w:jc w:val="center"/>
        <w:outlineLvl w:val="1"/>
        <w:rPr>
          <w:rFonts w:ascii="Times New Roman" w:hAnsi="Times New Roman" w:eastAsia="仿宋_GB2312"/>
          <w:color w:val="000000"/>
          <w:sz w:val="24"/>
          <w:szCs w:val="20"/>
        </w:rPr>
      </w:pPr>
      <w:bookmarkStart w:id="286" w:name="_Toc8640"/>
      <w:r>
        <w:rPr>
          <w:rFonts w:hint="eastAsia" w:ascii="黑体" w:hAnsi="黑体" w:eastAsia="黑体"/>
          <w:b/>
          <w:i/>
          <w:color w:val="000000"/>
          <w:sz w:val="32"/>
          <w:szCs w:val="32"/>
          <w:u w:val="single"/>
        </w:rPr>
        <w:t>十</w:t>
      </w:r>
      <w:r>
        <w:rPr>
          <w:rFonts w:hint="eastAsia" w:ascii="黑体" w:hAnsi="黑体" w:eastAsia="黑体"/>
          <w:b/>
          <w:i/>
          <w:color w:val="000000"/>
          <w:sz w:val="32"/>
          <w:szCs w:val="32"/>
          <w:u w:val="single"/>
          <w:lang w:val="en-US" w:eastAsia="zh-CN"/>
        </w:rPr>
        <w:t>四</w:t>
      </w:r>
      <w:r>
        <w:rPr>
          <w:rFonts w:hint="eastAsia" w:ascii="黑体" w:hAnsi="黑体" w:eastAsia="黑体"/>
          <w:b/>
          <w:i/>
          <w:color w:val="000000"/>
          <w:sz w:val="32"/>
          <w:szCs w:val="32"/>
          <w:u w:val="single"/>
        </w:rPr>
        <w:t>、开标一览表</w:t>
      </w:r>
      <w:bookmarkEnd w:id="286"/>
    </w:p>
    <w:p w14:paraId="072DF755">
      <w:pPr>
        <w:ind w:firstLine="480"/>
        <w:rPr>
          <w:rFonts w:ascii="宋体" w:hAnsi="宋体"/>
          <w:color w:val="000000"/>
          <w:sz w:val="24"/>
          <w:szCs w:val="24"/>
        </w:rPr>
      </w:pPr>
      <w:r>
        <w:rPr>
          <w:rFonts w:hint="eastAsia" w:ascii="宋体" w:hAnsi="宋体"/>
          <w:color w:val="000000"/>
          <w:sz w:val="24"/>
          <w:szCs w:val="24"/>
        </w:rPr>
        <w:t>投标人全称（加盖CA电子签章）：</w:t>
      </w:r>
    </w:p>
    <w:p w14:paraId="33D47226">
      <w:pPr>
        <w:ind w:firstLine="480"/>
        <w:rPr>
          <w:rFonts w:ascii="Times New Roman" w:hAnsi="Times New Roman"/>
          <w:color w:val="000000"/>
          <w:sz w:val="24"/>
          <w:szCs w:val="24"/>
        </w:rPr>
      </w:pPr>
      <w:r>
        <w:rPr>
          <w:rFonts w:hint="eastAsia" w:ascii="宋体" w:hAnsi="宋体"/>
          <w:color w:val="000000"/>
          <w:sz w:val="24"/>
          <w:szCs w:val="24"/>
        </w:rPr>
        <w:t>项目名称：</w:t>
      </w:r>
    </w:p>
    <w:p w14:paraId="2646431E">
      <w:pPr>
        <w:ind w:firstLine="480"/>
        <w:rPr>
          <w:rFonts w:ascii="宋体" w:hAnsi="宋体"/>
          <w:color w:val="000000"/>
          <w:sz w:val="24"/>
          <w:szCs w:val="24"/>
        </w:rPr>
      </w:pPr>
      <w:r>
        <w:rPr>
          <w:rFonts w:hint="eastAsia" w:ascii="宋体" w:hAnsi="宋体"/>
          <w:color w:val="000000"/>
          <w:sz w:val="24"/>
          <w:szCs w:val="24"/>
        </w:rPr>
        <w:t xml:space="preserve">招标编号：                                 </w:t>
      </w:r>
    </w:p>
    <w:p w14:paraId="3420E6BC">
      <w:pPr>
        <w:rPr>
          <w:rFonts w:ascii="宋体" w:hAnsi="宋体"/>
          <w:color w:val="000000"/>
          <w:sz w:val="24"/>
          <w:szCs w:val="24"/>
        </w:rPr>
      </w:pPr>
    </w:p>
    <w:tbl>
      <w:tblPr>
        <w:tblStyle w:val="40"/>
        <w:tblW w:w="8844" w:type="dxa"/>
        <w:tblCellSpacing w:w="0" w:type="dxa"/>
        <w:tblInd w:w="118" w:type="dxa"/>
        <w:tblLayout w:type="fixed"/>
        <w:tblCellMar>
          <w:top w:w="0" w:type="dxa"/>
          <w:left w:w="108" w:type="dxa"/>
          <w:bottom w:w="0" w:type="dxa"/>
          <w:right w:w="108" w:type="dxa"/>
        </w:tblCellMar>
      </w:tblPr>
      <w:tblGrid>
        <w:gridCol w:w="2349"/>
        <w:gridCol w:w="6495"/>
      </w:tblGrid>
      <w:tr w14:paraId="35A838D7">
        <w:tblPrEx>
          <w:tblCellMar>
            <w:top w:w="0" w:type="dxa"/>
            <w:left w:w="108" w:type="dxa"/>
            <w:bottom w:w="0" w:type="dxa"/>
            <w:right w:w="108" w:type="dxa"/>
          </w:tblCellMar>
        </w:tblPrEx>
        <w:trPr>
          <w:trHeight w:val="725" w:hRule="atLeast"/>
          <w:tblCellSpacing w:w="0" w:type="dxa"/>
        </w:trPr>
        <w:tc>
          <w:tcPr>
            <w:tcW w:w="8844"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BDE6AF">
            <w:pPr>
              <w:pStyle w:val="36"/>
              <w:spacing w:beforeAutospacing="0" w:afterAutospacing="0"/>
              <w:jc w:val="both"/>
              <w:rPr>
                <w:rFonts w:hint="eastAsia" w:eastAsia="宋体"/>
                <w:lang w:eastAsia="zh-CN"/>
              </w:rPr>
            </w:pPr>
            <w:r>
              <w:rPr>
                <w:rFonts w:hint="eastAsia" w:ascii="宋体" w:hAnsi="宋体" w:eastAsia="宋体" w:cs="宋体"/>
                <w:color w:val="000000"/>
              </w:rPr>
              <w:t>投标</w:t>
            </w:r>
            <w:r>
              <w:rPr>
                <w:rFonts w:hint="eastAsia" w:ascii="宋体" w:hAnsi="宋体" w:cs="宋体"/>
                <w:color w:val="000000"/>
                <w:lang w:val="en-US" w:eastAsia="zh-CN"/>
              </w:rPr>
              <w:t>单</w:t>
            </w:r>
            <w:r>
              <w:rPr>
                <w:rFonts w:hint="eastAsia" w:ascii="宋体" w:hAnsi="宋体" w:eastAsia="宋体" w:cs="宋体"/>
                <w:color w:val="000000"/>
              </w:rPr>
              <w:t>价</w:t>
            </w:r>
            <w:r>
              <w:rPr>
                <w:rFonts w:hint="eastAsia" w:ascii="宋体" w:hAnsi="宋体" w:cs="宋体"/>
                <w:color w:val="000000"/>
                <w:lang w:eastAsia="zh-CN"/>
              </w:rPr>
              <w:t>：</w:t>
            </w:r>
          </w:p>
        </w:tc>
      </w:tr>
      <w:tr w14:paraId="3AF46DB9">
        <w:tblPrEx>
          <w:tblCellMar>
            <w:top w:w="0" w:type="dxa"/>
            <w:left w:w="108" w:type="dxa"/>
            <w:bottom w:w="0" w:type="dxa"/>
            <w:right w:w="108" w:type="dxa"/>
          </w:tblCellMar>
        </w:tblPrEx>
        <w:trPr>
          <w:trHeight w:val="612" w:hRule="atLeast"/>
          <w:tblCellSpacing w:w="0" w:type="dxa"/>
        </w:trPr>
        <w:tc>
          <w:tcPr>
            <w:tcW w:w="8844"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D83630">
            <w:pPr>
              <w:pStyle w:val="36"/>
              <w:spacing w:beforeAutospacing="0" w:afterAutospacing="0" w:line="0" w:lineRule="atLeast"/>
            </w:pPr>
            <w:r>
              <w:rPr>
                <w:rFonts w:hint="eastAsia" w:ascii="宋体" w:hAnsi="宋体" w:eastAsia="宋体" w:cs="宋体"/>
                <w:color w:val="000000"/>
              </w:rPr>
              <w:t>小写：                        （人民币：元）</w:t>
            </w:r>
          </w:p>
        </w:tc>
      </w:tr>
      <w:tr w14:paraId="261EBF0B">
        <w:tblPrEx>
          <w:tblCellMar>
            <w:top w:w="0" w:type="dxa"/>
            <w:left w:w="108" w:type="dxa"/>
            <w:bottom w:w="0" w:type="dxa"/>
            <w:right w:w="108" w:type="dxa"/>
          </w:tblCellMar>
        </w:tblPrEx>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599945">
            <w:pPr>
              <w:pStyle w:val="36"/>
              <w:spacing w:beforeAutospacing="0" w:afterAutospacing="0" w:line="300" w:lineRule="auto"/>
              <w:jc w:val="center"/>
            </w:pPr>
            <w:r>
              <w:rPr>
                <w:rFonts w:hint="eastAsia" w:ascii="宋体" w:hAnsi="宋体" w:cs="宋体"/>
                <w:color w:val="000000"/>
                <w:lang w:val="en-US" w:eastAsia="zh-CN"/>
              </w:rPr>
              <w:t>投标核心</w:t>
            </w:r>
            <w:r>
              <w:rPr>
                <w:rFonts w:hint="eastAsia" w:ascii="宋体" w:hAnsi="宋体" w:eastAsia="宋体" w:cs="宋体"/>
                <w:color w:val="000000"/>
              </w:rPr>
              <w:t>产品品牌</w:t>
            </w:r>
          </w:p>
        </w:tc>
        <w:tc>
          <w:tcPr>
            <w:tcW w:w="64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BEE55C">
            <w:pPr>
              <w:pStyle w:val="36"/>
              <w:spacing w:beforeAutospacing="0" w:afterAutospacing="0" w:line="0" w:lineRule="atLeast"/>
            </w:pPr>
            <w:r>
              <w:t> </w:t>
            </w:r>
          </w:p>
        </w:tc>
      </w:tr>
    </w:tbl>
    <w:p w14:paraId="234D3AE0">
      <w:pPr>
        <w:ind w:firstLine="480"/>
        <w:rPr>
          <w:rFonts w:hint="eastAsia" w:ascii="宋体" w:hAnsi="宋体"/>
          <w:color w:val="000000"/>
          <w:sz w:val="24"/>
          <w:szCs w:val="24"/>
        </w:rPr>
      </w:pPr>
      <w:r>
        <w:rPr>
          <w:rFonts w:hint="eastAsia" w:ascii="宋体" w:hAnsi="宋体"/>
          <w:color w:val="000000"/>
          <w:sz w:val="24"/>
          <w:szCs w:val="24"/>
        </w:rPr>
        <w:t xml:space="preserve">                                            </w:t>
      </w:r>
    </w:p>
    <w:p w14:paraId="7C64D5A4">
      <w:pPr>
        <w:ind w:firstLine="480"/>
        <w:rPr>
          <w:rFonts w:hint="eastAsia" w:ascii="宋体" w:hAnsi="宋体"/>
          <w:color w:val="000000"/>
          <w:sz w:val="24"/>
          <w:szCs w:val="24"/>
          <w:lang w:val="en-US" w:eastAsia="zh-CN"/>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p>
    <w:p w14:paraId="2837FB4F">
      <w:pPr>
        <w:ind w:firstLine="5582" w:firstLineChars="2326"/>
        <w:rPr>
          <w:rFonts w:ascii="宋体" w:hAnsi="宋体"/>
          <w:color w:val="000000"/>
          <w:sz w:val="24"/>
          <w:szCs w:val="24"/>
        </w:rPr>
      </w:pPr>
      <w:r>
        <w:rPr>
          <w:rFonts w:hint="eastAsia" w:ascii="宋体" w:hAnsi="宋体"/>
          <w:color w:val="000000"/>
          <w:sz w:val="24"/>
          <w:szCs w:val="24"/>
        </w:rPr>
        <w:t xml:space="preserve">日期：  </w:t>
      </w:r>
      <w:r>
        <w:rPr>
          <w:rFonts w:hint="eastAsia" w:ascii="宋体" w:hAnsi="宋体"/>
          <w:color w:val="000000"/>
          <w:sz w:val="24"/>
          <w:szCs w:val="24"/>
          <w:u w:val="single"/>
        </w:rPr>
        <w:t xml:space="preserve">     </w:t>
      </w:r>
      <w:r>
        <w:rPr>
          <w:rFonts w:hint="eastAsia" w:ascii="宋体" w:hAnsi="宋体"/>
          <w:color w:val="000000"/>
          <w:sz w:val="24"/>
          <w:szCs w:val="24"/>
        </w:rPr>
        <w:t>年</w:t>
      </w:r>
      <w:r>
        <w:rPr>
          <w:rFonts w:hint="eastAsia" w:ascii="宋体" w:hAnsi="宋体"/>
          <w:color w:val="000000"/>
          <w:sz w:val="24"/>
          <w:szCs w:val="24"/>
          <w:u w:val="single"/>
        </w:rPr>
        <w:t xml:space="preserve">   </w:t>
      </w:r>
      <w:r>
        <w:rPr>
          <w:rFonts w:hint="eastAsia" w:ascii="宋体" w:hAnsi="宋体"/>
          <w:color w:val="000000"/>
          <w:sz w:val="24"/>
          <w:szCs w:val="24"/>
        </w:rPr>
        <w:t>月</w:t>
      </w:r>
      <w:r>
        <w:rPr>
          <w:rFonts w:hint="eastAsia" w:ascii="宋体" w:hAnsi="宋体"/>
          <w:color w:val="000000"/>
          <w:sz w:val="24"/>
          <w:szCs w:val="24"/>
          <w:u w:val="single"/>
        </w:rPr>
        <w:t xml:space="preserve">   </w:t>
      </w:r>
      <w:r>
        <w:rPr>
          <w:rFonts w:hint="eastAsia" w:ascii="宋体" w:hAnsi="宋体"/>
          <w:color w:val="000000"/>
          <w:sz w:val="24"/>
          <w:szCs w:val="24"/>
        </w:rPr>
        <w:t>日</w:t>
      </w:r>
    </w:p>
    <w:p w14:paraId="0A71518E">
      <w:pPr>
        <w:ind w:firstLine="480"/>
        <w:rPr>
          <w:rFonts w:ascii="宋体" w:hAnsi="宋体"/>
          <w:color w:val="000000"/>
          <w:sz w:val="24"/>
          <w:szCs w:val="24"/>
        </w:rPr>
      </w:pPr>
    </w:p>
    <w:p w14:paraId="3569402F">
      <w:pPr>
        <w:ind w:firstLine="480"/>
        <w:rPr>
          <w:rFonts w:ascii="宋体" w:hAnsi="宋体"/>
          <w:color w:val="000000"/>
          <w:sz w:val="24"/>
          <w:szCs w:val="24"/>
        </w:rPr>
      </w:pPr>
    </w:p>
    <w:p w14:paraId="7A528186">
      <w:pPr>
        <w:pStyle w:val="39"/>
      </w:pPr>
    </w:p>
    <w:p w14:paraId="33E4880D"/>
    <w:p w14:paraId="79C3B486">
      <w:pPr>
        <w:pStyle w:val="39"/>
      </w:pPr>
    </w:p>
    <w:p w14:paraId="1200A127"/>
    <w:p w14:paraId="491F77C4">
      <w:pPr>
        <w:pStyle w:val="39"/>
      </w:pPr>
    </w:p>
    <w:p w14:paraId="71E4D30B"/>
    <w:p w14:paraId="31CEC746">
      <w:pPr>
        <w:pStyle w:val="39"/>
      </w:pPr>
    </w:p>
    <w:p w14:paraId="04D840DC"/>
    <w:p w14:paraId="4EEA19EF">
      <w:pPr>
        <w:pStyle w:val="39"/>
      </w:pPr>
    </w:p>
    <w:p w14:paraId="52AFC6A5"/>
    <w:p w14:paraId="1CF77853">
      <w:pPr>
        <w:pStyle w:val="39"/>
      </w:pPr>
    </w:p>
    <w:p w14:paraId="60D186D7"/>
    <w:p w14:paraId="55FB71DC">
      <w:pPr>
        <w:pStyle w:val="39"/>
      </w:pPr>
    </w:p>
    <w:p w14:paraId="48895CC7"/>
    <w:p w14:paraId="583F9F4D">
      <w:pPr>
        <w:pStyle w:val="39"/>
      </w:pPr>
    </w:p>
    <w:p w14:paraId="32C05A46"/>
    <w:p w14:paraId="1765A1C6"/>
    <w:p w14:paraId="1C4BBE93"/>
    <w:p w14:paraId="3DE9771E"/>
    <w:p w14:paraId="14CDD997"/>
    <w:p w14:paraId="7D28E987">
      <w:pPr>
        <w:spacing w:before="120" w:after="120" w:line="440" w:lineRule="exact"/>
        <w:jc w:val="center"/>
        <w:outlineLvl w:val="1"/>
        <w:rPr>
          <w:rFonts w:hAnsi="宋体" w:cs="宋体"/>
          <w:b/>
          <w:bCs/>
          <w:sz w:val="30"/>
          <w:szCs w:val="30"/>
        </w:rPr>
      </w:pPr>
      <w:bookmarkStart w:id="287" w:name="_Toc25433"/>
      <w:r>
        <w:rPr>
          <w:rFonts w:hint="eastAsia" w:hAnsi="宋体" w:cs="宋体"/>
          <w:b/>
          <w:bCs/>
          <w:sz w:val="30"/>
          <w:szCs w:val="30"/>
          <w:lang w:val="en-US" w:eastAsia="zh-CN"/>
        </w:rPr>
        <w:t>十五、</w:t>
      </w:r>
      <w:r>
        <w:rPr>
          <w:rFonts w:hint="eastAsia" w:hAnsi="宋体" w:cs="宋体"/>
          <w:b/>
          <w:bCs/>
          <w:sz w:val="30"/>
          <w:szCs w:val="30"/>
        </w:rPr>
        <w:t>盐城市政府采购事前信用承诺书</w:t>
      </w:r>
      <w:bookmarkEnd w:id="287"/>
    </w:p>
    <w:p w14:paraId="2CB1A939">
      <w:pPr>
        <w:spacing w:before="120" w:after="120" w:line="440" w:lineRule="exact"/>
        <w:ind w:firstLine="480"/>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为营造我市公开、公平、公正、诚实守信的政府采购交易环境，树立诚信守法的投标人形象，本人代表本单位作出以下承诺：</w:t>
      </w:r>
    </w:p>
    <w:p w14:paraId="4ABEBAF6">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5D726FD7">
      <w:pPr>
        <w:spacing w:before="120" w:after="120" w:line="440" w:lineRule="exact"/>
        <w:ind w:firstLine="480"/>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6166D9C">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（三）严格依照国家和省、市关于政府采购的法律、法规、规章、规范性文件，参加政府采购投标活动；积极履行社会责任，促进廉政建设； </w:t>
      </w:r>
    </w:p>
    <w:p w14:paraId="7AB64B64">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（四）严格遵守即时信息公示规定，及时维护和更新维护和更新盐城市政府采购网中与本单位相关的信息；</w:t>
      </w:r>
    </w:p>
    <w:p w14:paraId="180888F8">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p>
    <w:p w14:paraId="61CEB306">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（六）自觉接受政府、行业组织、社会公众、新闻舆论的监督；</w:t>
      </w:r>
    </w:p>
    <w:p w14:paraId="714DB50D">
      <w:pPr>
        <w:spacing w:before="120" w:after="120" w:line="440" w:lineRule="exact"/>
        <w:ind w:firstLine="480"/>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AA90403">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（八）本人已认真阅读了上述承诺，并向本单位员工作了宣传教育。</w:t>
      </w:r>
    </w:p>
    <w:p w14:paraId="37DD2AC6">
      <w:pPr>
        <w:spacing w:before="120" w:after="120" w:line="440" w:lineRule="exact"/>
        <w:jc w:val="righ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法定代表人签名：</w:t>
      </w:r>
    </w:p>
    <w:p w14:paraId="49A728BC">
      <w:pPr>
        <w:spacing w:before="120" w:after="120" w:line="440" w:lineRule="exact"/>
        <w:jc w:val="righ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供应商全称（加盖CA电子公章）：</w:t>
      </w:r>
    </w:p>
    <w:p w14:paraId="407D5E85">
      <w:pPr>
        <w:spacing w:before="120" w:after="120" w:line="440" w:lineRule="exact"/>
        <w:jc w:val="righ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日  期：</w:t>
      </w:r>
    </w:p>
    <w:p w14:paraId="4EEB272E">
      <w:pPr>
        <w:pStyle w:val="36"/>
        <w:spacing w:beforeAutospacing="0" w:afterAutospacing="0"/>
        <w:jc w:val="center"/>
        <w:rPr>
          <w:rFonts w:hint="eastAsia" w:ascii="宋体" w:hAnsi="宋体" w:eastAsia="宋体" w:cs="宋体"/>
          <w:b/>
          <w:color w:val="000000"/>
          <w:sz w:val="32"/>
          <w:szCs w:val="32"/>
        </w:rPr>
      </w:pPr>
    </w:p>
    <w:p w14:paraId="52053EBA">
      <w:pPr>
        <w:pStyle w:val="36"/>
        <w:spacing w:beforeAutospacing="0" w:afterAutospacing="0"/>
        <w:jc w:val="center"/>
        <w:rPr>
          <w:rFonts w:hint="eastAsia" w:ascii="宋体" w:hAnsi="宋体" w:eastAsia="宋体" w:cs="宋体"/>
          <w:b/>
          <w:color w:val="000000"/>
          <w:sz w:val="32"/>
          <w:szCs w:val="32"/>
        </w:rPr>
      </w:pPr>
    </w:p>
    <w:p w14:paraId="753246B7">
      <w:pPr>
        <w:pStyle w:val="36"/>
        <w:spacing w:beforeAutospacing="0" w:afterAutospacing="0"/>
        <w:jc w:val="both"/>
        <w:rPr>
          <w:rFonts w:hint="eastAsia" w:ascii="宋体" w:hAnsi="宋体" w:eastAsia="宋体" w:cs="宋体"/>
          <w:b/>
          <w:color w:val="000000"/>
          <w:sz w:val="32"/>
          <w:szCs w:val="32"/>
        </w:rPr>
      </w:pPr>
    </w:p>
    <w:p w14:paraId="10A439CB">
      <w:pPr>
        <w:pStyle w:val="36"/>
        <w:spacing w:beforeAutospacing="0" w:afterAutospacing="0"/>
        <w:jc w:val="both"/>
        <w:rPr>
          <w:rFonts w:hint="eastAsia" w:ascii="宋体" w:hAnsi="宋体" w:eastAsia="宋体" w:cs="宋体"/>
          <w:b/>
          <w:color w:val="000000"/>
          <w:sz w:val="32"/>
          <w:szCs w:val="32"/>
        </w:rPr>
      </w:pPr>
    </w:p>
    <w:p w14:paraId="1263CCDF">
      <w:pPr>
        <w:pStyle w:val="36"/>
        <w:spacing w:beforeAutospacing="0" w:afterAutospacing="0"/>
        <w:jc w:val="both"/>
        <w:rPr>
          <w:rFonts w:hint="eastAsia" w:ascii="宋体" w:hAnsi="宋体" w:eastAsia="宋体" w:cs="宋体"/>
          <w:b/>
          <w:color w:val="000000"/>
          <w:sz w:val="32"/>
          <w:szCs w:val="32"/>
        </w:rPr>
      </w:pPr>
    </w:p>
    <w:p w14:paraId="11F46B29">
      <w:pPr>
        <w:pStyle w:val="36"/>
        <w:spacing w:beforeAutospacing="0" w:afterAutospacing="0"/>
        <w:jc w:val="center"/>
        <w:outlineLvl w:val="2"/>
        <w:rPr>
          <w:rFonts w:ascii="宋体" w:hAnsi="宋体" w:eastAsia="宋体" w:cs="宋体"/>
          <w:b/>
          <w:color w:val="000000"/>
          <w:sz w:val="32"/>
          <w:szCs w:val="32"/>
        </w:rPr>
      </w:pPr>
      <w:bookmarkStart w:id="288" w:name="_Toc1361"/>
      <w:r>
        <w:rPr>
          <w:rFonts w:hint="eastAsia" w:ascii="宋体" w:hAnsi="宋体" w:eastAsia="宋体" w:cs="宋体"/>
          <w:b/>
          <w:color w:val="000000"/>
          <w:sz w:val="32"/>
          <w:szCs w:val="32"/>
        </w:rPr>
        <w:t>质疑函范本</w:t>
      </w:r>
      <w:bookmarkEnd w:id="288"/>
    </w:p>
    <w:p w14:paraId="34B3B33B">
      <w:pPr>
        <w:pStyle w:val="36"/>
        <w:spacing w:before="290" w:beforeAutospacing="0" w:afterAutospacing="0" w:line="360" w:lineRule="auto"/>
        <w:jc w:val="both"/>
        <w:outlineLvl w:val="1"/>
        <w:rPr>
          <w:rFonts w:ascii="宋体" w:hAnsi="宋体" w:eastAsia="宋体" w:cs="宋体"/>
        </w:rPr>
      </w:pPr>
      <w:bookmarkStart w:id="289" w:name="_Toc11468"/>
      <w:r>
        <w:rPr>
          <w:rFonts w:hint="eastAsia" w:ascii="宋体" w:hAnsi="宋体" w:eastAsia="宋体" w:cs="宋体"/>
          <w:color w:val="000000"/>
        </w:rPr>
        <w:t>一、质疑供应商基本信息</w:t>
      </w:r>
      <w:bookmarkEnd w:id="289"/>
    </w:p>
    <w:p w14:paraId="7EC52245">
      <w:pPr>
        <w:pStyle w:val="36"/>
        <w:spacing w:beforeAutospacing="0" w:afterAutospacing="0" w:line="360" w:lineRule="auto"/>
        <w:jc w:val="both"/>
        <w:rPr>
          <w:rFonts w:ascii="宋体" w:hAnsi="宋体" w:eastAsia="宋体" w:cs="宋体"/>
        </w:rPr>
      </w:pPr>
      <w:r>
        <w:rPr>
          <w:rFonts w:hint="eastAsia" w:ascii="宋体" w:hAnsi="宋体" w:eastAsia="宋体" w:cs="宋体"/>
          <w:color w:val="000000"/>
        </w:rPr>
        <w:t>质疑供应商：</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25764F32">
      <w:pPr>
        <w:pStyle w:val="36"/>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5728FD10">
      <w:pPr>
        <w:pStyle w:val="36"/>
        <w:spacing w:beforeAutospacing="0" w:afterAutospacing="0" w:line="360" w:lineRule="auto"/>
        <w:jc w:val="both"/>
        <w:rPr>
          <w:rFonts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2CF0932F">
      <w:pPr>
        <w:pStyle w:val="36"/>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联系人：</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2A466BB4">
      <w:pPr>
        <w:pStyle w:val="36"/>
        <w:spacing w:beforeAutospacing="0" w:afterAutospacing="0" w:line="360" w:lineRule="auto"/>
        <w:jc w:val="both"/>
        <w:rPr>
          <w:rFonts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xml:space="preserve">                                           </w:t>
      </w:r>
    </w:p>
    <w:p w14:paraId="4D7C9384">
      <w:pPr>
        <w:pStyle w:val="36"/>
        <w:spacing w:beforeAutospacing="0" w:afterAutospacing="0" w:line="360" w:lineRule="auto"/>
        <w:jc w:val="both"/>
        <w:rPr>
          <w:rFonts w:ascii="宋体" w:hAnsi="宋体" w:eastAsia="宋体" w:cs="宋体"/>
        </w:rPr>
      </w:pPr>
      <w:r>
        <w:rPr>
          <w:rFonts w:hint="eastAsia" w:ascii="宋体" w:hAnsi="宋体" w:eastAsia="宋体" w:cs="宋体"/>
          <w:color w:val="000000"/>
        </w:rPr>
        <w:t>授权代表：</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6932930D">
      <w:pPr>
        <w:pStyle w:val="36"/>
        <w:spacing w:beforeAutospacing="0" w:afterAutospacing="0" w:line="360" w:lineRule="auto"/>
        <w:jc w:val="both"/>
        <w:rPr>
          <w:rFonts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72EABA6E">
      <w:pPr>
        <w:pStyle w:val="36"/>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地址： </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275D22BB">
      <w:pPr>
        <w:pStyle w:val="36"/>
        <w:spacing w:beforeAutospacing="0" w:afterAutospacing="0" w:line="360" w:lineRule="auto"/>
        <w:jc w:val="both"/>
        <w:rPr>
          <w:rFonts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xml:space="preserve">                                </w:t>
      </w:r>
    </w:p>
    <w:p w14:paraId="54B43B81">
      <w:pPr>
        <w:pStyle w:val="36"/>
        <w:spacing w:beforeAutospacing="0" w:afterAutospacing="0" w:line="360" w:lineRule="auto"/>
        <w:jc w:val="both"/>
        <w:outlineLvl w:val="1"/>
        <w:rPr>
          <w:rFonts w:ascii="宋体" w:hAnsi="宋体" w:eastAsia="宋体" w:cs="宋体"/>
        </w:rPr>
      </w:pPr>
      <w:bookmarkStart w:id="290" w:name="_Toc2341"/>
      <w:r>
        <w:rPr>
          <w:rFonts w:hint="eastAsia" w:ascii="宋体" w:hAnsi="宋体" w:eastAsia="宋体" w:cs="宋体"/>
          <w:color w:val="000000"/>
        </w:rPr>
        <w:t>二、质疑项目基本情况</w:t>
      </w:r>
      <w:bookmarkEnd w:id="290"/>
    </w:p>
    <w:p w14:paraId="762E38F6">
      <w:pPr>
        <w:pStyle w:val="36"/>
        <w:spacing w:beforeAutospacing="0" w:afterAutospacing="0" w:line="360" w:lineRule="auto"/>
        <w:jc w:val="both"/>
        <w:rPr>
          <w:rFonts w:ascii="宋体" w:hAnsi="宋体" w:eastAsia="宋体" w:cs="宋体"/>
        </w:rPr>
      </w:pPr>
      <w:r>
        <w:rPr>
          <w:rFonts w:hint="eastAsia" w:ascii="宋体" w:hAnsi="宋体" w:eastAsia="宋体" w:cs="宋体"/>
          <w:color w:val="000000"/>
        </w:rPr>
        <w:t>质疑项目的名称：</w:t>
      </w:r>
      <w:r>
        <w:rPr>
          <w:rFonts w:hint="eastAsia" w:ascii="宋体" w:hAnsi="宋体" w:eastAsia="宋体" w:cs="宋体"/>
          <w:color w:val="000000"/>
          <w:u w:val="single"/>
        </w:rPr>
        <w:t xml:space="preserve">                            </w:t>
      </w:r>
    </w:p>
    <w:p w14:paraId="481ECCED">
      <w:pPr>
        <w:pStyle w:val="36"/>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质疑项目的编号：</w:t>
      </w:r>
      <w:r>
        <w:rPr>
          <w:rFonts w:hint="eastAsia" w:ascii="宋体" w:hAnsi="宋体" w:eastAsia="宋体" w:cs="宋体"/>
          <w:color w:val="000000"/>
          <w:u w:val="single"/>
        </w:rPr>
        <w:t xml:space="preserve">                          </w:t>
      </w:r>
    </w:p>
    <w:p w14:paraId="7839DF56">
      <w:pPr>
        <w:pStyle w:val="36"/>
        <w:spacing w:beforeAutospacing="0" w:afterAutospacing="0" w:line="360" w:lineRule="auto"/>
        <w:jc w:val="both"/>
        <w:rPr>
          <w:rFonts w:ascii="宋体" w:hAnsi="宋体" w:eastAsia="宋体" w:cs="宋体"/>
        </w:rPr>
      </w:pPr>
      <w:r>
        <w:rPr>
          <w:rFonts w:hint="eastAsia" w:ascii="宋体" w:hAnsi="宋体" w:eastAsia="宋体" w:cs="宋体"/>
          <w:color w:val="000000"/>
        </w:rPr>
        <w:t>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5B6062A0">
      <w:pPr>
        <w:pStyle w:val="36"/>
        <w:spacing w:beforeAutospacing="0" w:afterAutospacing="0" w:line="360" w:lineRule="auto"/>
        <w:jc w:val="both"/>
        <w:rPr>
          <w:rFonts w:ascii="宋体" w:hAnsi="宋体" w:eastAsia="宋体" w:cs="宋体"/>
        </w:rPr>
      </w:pPr>
      <w:r>
        <w:rPr>
          <w:rFonts w:hint="eastAsia" w:ascii="宋体" w:hAnsi="宋体" w:eastAsia="宋体" w:cs="宋体"/>
          <w:color w:val="000000"/>
        </w:rPr>
        <w:t>采购人名称：</w:t>
      </w:r>
      <w:r>
        <w:rPr>
          <w:rFonts w:hint="eastAsia" w:ascii="宋体" w:hAnsi="宋体" w:eastAsia="宋体" w:cs="宋体"/>
          <w:color w:val="000000"/>
          <w:u w:val="single"/>
        </w:rPr>
        <w:t xml:space="preserve">                            </w:t>
      </w:r>
    </w:p>
    <w:p w14:paraId="2FD1C601">
      <w:pPr>
        <w:pStyle w:val="36"/>
        <w:spacing w:beforeAutospacing="0" w:afterAutospacing="0" w:line="360" w:lineRule="auto"/>
        <w:jc w:val="both"/>
        <w:rPr>
          <w:rFonts w:ascii="宋体" w:hAnsi="宋体" w:eastAsia="宋体" w:cs="宋体"/>
        </w:rPr>
      </w:pPr>
      <w:r>
        <w:rPr>
          <w:rFonts w:hint="eastAsia" w:ascii="宋体" w:hAnsi="宋体" w:eastAsia="宋体" w:cs="宋体"/>
          <w:color w:val="000000"/>
        </w:rPr>
        <w:t>采购文件获取日期：</w:t>
      </w:r>
      <w:r>
        <w:rPr>
          <w:rFonts w:hint="eastAsia" w:ascii="宋体" w:hAnsi="宋体" w:eastAsia="宋体" w:cs="宋体"/>
          <w:color w:val="000000"/>
          <w:u w:val="single"/>
        </w:rPr>
        <w:t xml:space="preserve">                             </w:t>
      </w:r>
    </w:p>
    <w:p w14:paraId="230635A3">
      <w:pPr>
        <w:pStyle w:val="36"/>
        <w:spacing w:beforeAutospacing="0" w:afterAutospacing="0" w:line="360" w:lineRule="auto"/>
        <w:jc w:val="both"/>
        <w:outlineLvl w:val="1"/>
        <w:rPr>
          <w:rFonts w:ascii="宋体" w:hAnsi="宋体" w:eastAsia="宋体" w:cs="宋体"/>
        </w:rPr>
      </w:pPr>
      <w:bookmarkStart w:id="291" w:name="_Toc19181"/>
      <w:r>
        <w:rPr>
          <w:rFonts w:hint="eastAsia" w:ascii="宋体" w:hAnsi="宋体" w:eastAsia="宋体" w:cs="宋体"/>
          <w:color w:val="000000"/>
        </w:rPr>
        <w:t>三、质疑事项具体内容</w:t>
      </w:r>
      <w:bookmarkEnd w:id="291"/>
    </w:p>
    <w:p w14:paraId="223DD8BB">
      <w:pPr>
        <w:pStyle w:val="36"/>
        <w:spacing w:beforeAutospacing="0" w:afterAutospacing="0" w:line="360" w:lineRule="auto"/>
        <w:jc w:val="both"/>
        <w:rPr>
          <w:rFonts w:ascii="宋体" w:hAnsi="宋体" w:eastAsia="宋体" w:cs="宋体"/>
        </w:rPr>
      </w:pPr>
      <w:r>
        <w:rPr>
          <w:rFonts w:hint="eastAsia" w:ascii="宋体" w:hAnsi="宋体" w:eastAsia="宋体" w:cs="宋体"/>
          <w:color w:val="000000"/>
        </w:rPr>
        <w:t>质疑事项1：</w:t>
      </w:r>
      <w:r>
        <w:rPr>
          <w:rFonts w:hint="eastAsia" w:ascii="宋体" w:hAnsi="宋体" w:eastAsia="宋体" w:cs="宋体"/>
          <w:color w:val="000000"/>
          <w:u w:val="single"/>
        </w:rPr>
        <w:t xml:space="preserve">                             </w:t>
      </w:r>
    </w:p>
    <w:p w14:paraId="1CF414BF">
      <w:pPr>
        <w:pStyle w:val="36"/>
        <w:spacing w:beforeAutospacing="0" w:afterAutospacing="0" w:line="360" w:lineRule="auto"/>
        <w:rPr>
          <w:rFonts w:ascii="宋体" w:hAnsi="宋体" w:eastAsia="宋体" w:cs="宋体"/>
        </w:rPr>
      </w:pPr>
      <w:r>
        <w:rPr>
          <w:rFonts w:hint="eastAsia" w:ascii="宋体" w:hAnsi="宋体" w:eastAsia="宋体" w:cs="宋体"/>
          <w:color w:val="000000"/>
        </w:rPr>
        <w:t>事实依据：</w:t>
      </w:r>
      <w:r>
        <w:rPr>
          <w:rFonts w:hint="eastAsia" w:ascii="宋体" w:hAnsi="宋体" w:eastAsia="宋体" w:cs="宋体"/>
          <w:color w:val="000000"/>
          <w:u w:val="single"/>
        </w:rPr>
        <w:t xml:space="preserve">                                                   </w:t>
      </w:r>
    </w:p>
    <w:p w14:paraId="0F3212F1">
      <w:pPr>
        <w:pStyle w:val="36"/>
        <w:spacing w:beforeAutospacing="0" w:afterAutospacing="0" w:line="360" w:lineRule="auto"/>
        <w:jc w:val="both"/>
        <w:rPr>
          <w:rFonts w:ascii="宋体" w:hAnsi="宋体" w:eastAsia="宋体" w:cs="宋体"/>
        </w:rPr>
      </w:pPr>
      <w:r>
        <w:rPr>
          <w:rFonts w:hint="eastAsia" w:ascii="宋体" w:hAnsi="宋体" w:eastAsia="宋体" w:cs="宋体"/>
          <w:color w:val="000000"/>
        </w:rPr>
        <w:t>法律依据：</w:t>
      </w:r>
      <w:r>
        <w:rPr>
          <w:rFonts w:hint="eastAsia" w:ascii="宋体" w:hAnsi="宋体" w:eastAsia="宋体" w:cs="宋体"/>
          <w:color w:val="000000"/>
          <w:u w:val="single"/>
        </w:rPr>
        <w:t xml:space="preserve">                                                    </w:t>
      </w:r>
    </w:p>
    <w:p w14:paraId="1BC7B838">
      <w:pPr>
        <w:pStyle w:val="36"/>
        <w:spacing w:beforeAutospacing="0" w:afterAutospacing="0" w:line="360" w:lineRule="auto"/>
        <w:jc w:val="both"/>
        <w:rPr>
          <w:rFonts w:ascii="宋体" w:hAnsi="宋体" w:eastAsia="宋体" w:cs="宋体"/>
        </w:rPr>
      </w:pPr>
      <w:r>
        <w:rPr>
          <w:rFonts w:hint="eastAsia" w:ascii="宋体" w:hAnsi="宋体" w:eastAsia="宋体" w:cs="宋体"/>
          <w:color w:val="000000"/>
        </w:rPr>
        <w:t>质疑事项2</w:t>
      </w:r>
    </w:p>
    <w:p w14:paraId="3AFD6CE6">
      <w:pPr>
        <w:pStyle w:val="36"/>
        <w:spacing w:beforeAutospacing="0" w:afterAutospacing="0" w:line="360" w:lineRule="auto"/>
        <w:jc w:val="both"/>
        <w:rPr>
          <w:rFonts w:ascii="宋体" w:hAnsi="宋体" w:eastAsia="宋体" w:cs="宋体"/>
        </w:rPr>
      </w:pPr>
      <w:r>
        <w:rPr>
          <w:rFonts w:hint="eastAsia" w:ascii="宋体" w:hAnsi="宋体" w:eastAsia="宋体" w:cs="宋体"/>
          <w:color w:val="000000"/>
        </w:rPr>
        <w:t>……</w:t>
      </w:r>
    </w:p>
    <w:p w14:paraId="6422F0A4">
      <w:pPr>
        <w:pStyle w:val="36"/>
        <w:spacing w:beforeAutospacing="0" w:afterAutospacing="0" w:line="360" w:lineRule="auto"/>
        <w:jc w:val="both"/>
        <w:outlineLvl w:val="1"/>
        <w:rPr>
          <w:rFonts w:ascii="宋体" w:hAnsi="宋体" w:eastAsia="宋体" w:cs="宋体"/>
        </w:rPr>
      </w:pPr>
      <w:bookmarkStart w:id="292" w:name="_Toc21390"/>
      <w:r>
        <w:rPr>
          <w:rFonts w:hint="eastAsia" w:ascii="宋体" w:hAnsi="宋体" w:eastAsia="宋体" w:cs="宋体"/>
          <w:color w:val="000000"/>
        </w:rPr>
        <w:t>四、与质疑事项相关的质疑请求</w:t>
      </w:r>
      <w:bookmarkEnd w:id="292"/>
    </w:p>
    <w:p w14:paraId="631FC5FA">
      <w:pPr>
        <w:pStyle w:val="36"/>
        <w:spacing w:beforeAutospacing="0" w:afterAutospacing="0" w:line="360" w:lineRule="auto"/>
        <w:jc w:val="both"/>
        <w:rPr>
          <w:rFonts w:ascii="宋体" w:hAnsi="宋体" w:eastAsia="宋体" w:cs="宋体"/>
        </w:rPr>
      </w:pPr>
      <w:r>
        <w:rPr>
          <w:rFonts w:hint="eastAsia" w:ascii="宋体" w:hAnsi="宋体" w:eastAsia="宋体" w:cs="宋体"/>
          <w:color w:val="000000"/>
        </w:rPr>
        <w:t>请求：</w:t>
      </w:r>
      <w:r>
        <w:rPr>
          <w:rFonts w:hint="eastAsia" w:ascii="宋体" w:hAnsi="宋体" w:eastAsia="宋体" w:cs="宋体"/>
          <w:color w:val="000000"/>
          <w:u w:val="single"/>
        </w:rPr>
        <w:t xml:space="preserve">                                                          </w:t>
      </w:r>
    </w:p>
    <w:p w14:paraId="2FF65B8C">
      <w:pPr>
        <w:pStyle w:val="36"/>
        <w:spacing w:beforeAutospacing="0" w:afterAutospacing="0"/>
        <w:jc w:val="both"/>
        <w:rPr>
          <w:rFonts w:ascii="宋体" w:hAnsi="宋体" w:eastAsia="宋体" w:cs="宋体"/>
        </w:rPr>
      </w:pPr>
      <w:r>
        <w:rPr>
          <w:rFonts w:hint="eastAsia" w:ascii="宋体" w:hAnsi="宋体" w:eastAsia="宋体" w:cs="宋体"/>
          <w:color w:val="000000"/>
        </w:rPr>
        <w:t xml:space="preserve">签字(签章)：                 公章：               日期：    </w:t>
      </w:r>
    </w:p>
    <w:p w14:paraId="7C5BF757">
      <w:pPr>
        <w:pStyle w:val="36"/>
        <w:spacing w:beforeAutospacing="0" w:afterAutospacing="0" w:line="0" w:lineRule="atLeast"/>
        <w:jc w:val="both"/>
        <w:rPr>
          <w:rFonts w:ascii="宋体" w:hAnsi="宋体" w:eastAsia="宋体" w:cs="宋体"/>
        </w:rPr>
      </w:pPr>
      <w:r>
        <w:rPr>
          <w:rFonts w:hint="eastAsia" w:ascii="宋体" w:hAnsi="宋体" w:eastAsia="宋体" w:cs="宋体"/>
          <w:b/>
          <w:color w:val="000000"/>
        </w:rPr>
        <w:t>质疑函制作说明：</w:t>
      </w:r>
    </w:p>
    <w:p w14:paraId="08C5F09A">
      <w:pPr>
        <w:pStyle w:val="36"/>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1.供应商提出质疑时，应提交质疑函和必要的证明材料。</w:t>
      </w:r>
      <w:r>
        <w:rPr>
          <w:rFonts w:hint="eastAsia" w:ascii="宋体" w:hAnsi="宋体"/>
          <w:sz w:val="24"/>
          <w:szCs w:val="24"/>
          <w:lang w:eastAsia="zh-CN"/>
        </w:rPr>
        <w:t>（</w:t>
      </w:r>
      <w:r>
        <w:rPr>
          <w:rFonts w:hint="eastAsia" w:ascii="宋体" w:hAnsi="宋体"/>
          <w:color w:val="FF0000"/>
          <w:sz w:val="24"/>
          <w:szCs w:val="24"/>
          <w:lang w:val="en-US" w:eastAsia="zh-CN"/>
        </w:rPr>
        <w:t>营业执照复印件、授权委托书，授权委托人社保等证明材料</w:t>
      </w:r>
      <w:r>
        <w:rPr>
          <w:rFonts w:hint="eastAsia" w:ascii="宋体" w:hAnsi="宋体"/>
          <w:color w:val="FF0000"/>
          <w:sz w:val="24"/>
          <w:szCs w:val="24"/>
          <w:lang w:eastAsia="zh-CN"/>
        </w:rPr>
        <w:t>）</w:t>
      </w:r>
    </w:p>
    <w:p w14:paraId="070A9844">
      <w:pPr>
        <w:pStyle w:val="36"/>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F700459">
      <w:pPr>
        <w:pStyle w:val="36"/>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3.质疑供应商若对项目的某一分包进行质疑，质疑函中应列明具体分包号。</w:t>
      </w:r>
    </w:p>
    <w:p w14:paraId="1508FA42">
      <w:pPr>
        <w:pStyle w:val="36"/>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4.质疑函的质疑事项应具体、明确，并有必要的事实依据和法律依据。</w:t>
      </w:r>
    </w:p>
    <w:p w14:paraId="3F3E251B">
      <w:pPr>
        <w:pStyle w:val="36"/>
        <w:widowControl/>
        <w:spacing w:beforeAutospacing="0" w:afterAutospacing="0" w:line="0" w:lineRule="atLeast"/>
        <w:ind w:firstLine="480"/>
        <w:outlineLvl w:val="2"/>
        <w:rPr>
          <w:rFonts w:ascii="宋体" w:hAnsi="宋体" w:eastAsia="宋体" w:cs="宋体"/>
        </w:rPr>
      </w:pPr>
      <w:bookmarkStart w:id="293" w:name="_Toc6252"/>
      <w:r>
        <w:rPr>
          <w:rFonts w:hint="eastAsia" w:ascii="宋体" w:hAnsi="宋体" w:eastAsia="宋体" w:cs="宋体"/>
          <w:color w:val="000000"/>
        </w:rPr>
        <w:t>5.质疑函的质疑请求应与质疑事项相关。</w:t>
      </w:r>
      <w:bookmarkEnd w:id="293"/>
    </w:p>
    <w:p w14:paraId="544DAF25">
      <w:pPr>
        <w:pStyle w:val="36"/>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6.质疑供应商为自然人的，质疑函应由本人签字；质疑供应商为法人或者其他组织的，质疑函应由法定代表人、主要负责人，或者其授权代表签字或者盖章，并加盖公章。</w:t>
      </w:r>
    </w:p>
    <w:p w14:paraId="25507642"/>
    <w:p w14:paraId="6ED2F2B4"/>
    <w:sectPr>
      <w:footerReference r:id="rId5" w:type="default"/>
      <w:pgSz w:w="11906" w:h="16838"/>
      <w:pgMar w:top="1134" w:right="1134" w:bottom="1134" w:left="1134" w:header="851" w:footer="907"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08EA2">
    <w:pPr>
      <w:pStyle w:val="202"/>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80388"/>
      <w:docPartObj>
        <w:docPartGallery w:val="autotext"/>
      </w:docPartObj>
    </w:sdtPr>
    <w:sdtContent>
      <w:p w14:paraId="5CBE7419">
        <w:pPr>
          <w:pStyle w:val="26"/>
          <w:jc w:val="center"/>
        </w:pPr>
        <w:r>
          <w:fldChar w:fldCharType="begin"/>
        </w:r>
        <w:r>
          <w:instrText xml:space="preserve">PAGE   \* MERGEFORMAT</w:instrText>
        </w:r>
        <w:r>
          <w:fldChar w:fldCharType="separate"/>
        </w:r>
        <w:r>
          <w:rPr>
            <w:lang w:val="zh-CN"/>
          </w:rPr>
          <w:t>1</w:t>
        </w:r>
        <w:r>
          <w:fldChar w:fldCharType="end"/>
        </w:r>
      </w:p>
    </w:sdtContent>
  </w:sdt>
  <w:p w14:paraId="0D0D32CB">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FED7E7">
    <w:pPr>
      <w:pStyle w:val="202"/>
      <w:tabs>
        <w:tab w:val="clear" w:pos="4153"/>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FC4994">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6FC4994">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93225D"/>
    <w:multiLevelType w:val="singleLevel"/>
    <w:tmpl w:val="BA93225D"/>
    <w:lvl w:ilvl="0" w:tentative="0">
      <w:start w:val="1"/>
      <w:numFmt w:val="decimal"/>
      <w:lvlText w:val="%1."/>
      <w:lvlJc w:val="left"/>
      <w:pPr>
        <w:tabs>
          <w:tab w:val="left" w:pos="312"/>
        </w:tabs>
      </w:pPr>
    </w:lvl>
  </w:abstractNum>
  <w:abstractNum w:abstractNumId="1">
    <w:nsid w:val="D031269D"/>
    <w:multiLevelType w:val="singleLevel"/>
    <w:tmpl w:val="D031269D"/>
    <w:lvl w:ilvl="0" w:tentative="0">
      <w:start w:val="4"/>
      <w:numFmt w:val="chineseCounting"/>
      <w:suff w:val="space"/>
      <w:lvlText w:val="第%1章"/>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Y0ODFmNDM2NTVkMTc3MGRiOTY0ZTRmZWY1ZjUyY2IifQ=="/>
  </w:docVars>
  <w:rsids>
    <w:rsidRoot w:val="005B3C5D"/>
    <w:rsid w:val="000028EE"/>
    <w:rsid w:val="000260B1"/>
    <w:rsid w:val="000408E8"/>
    <w:rsid w:val="00043152"/>
    <w:rsid w:val="00046EFD"/>
    <w:rsid w:val="00072279"/>
    <w:rsid w:val="00092931"/>
    <w:rsid w:val="000F0129"/>
    <w:rsid w:val="0012537B"/>
    <w:rsid w:val="00126678"/>
    <w:rsid w:val="00175D31"/>
    <w:rsid w:val="00195635"/>
    <w:rsid w:val="001D6FCA"/>
    <w:rsid w:val="001E286D"/>
    <w:rsid w:val="002467E4"/>
    <w:rsid w:val="002709DB"/>
    <w:rsid w:val="00272970"/>
    <w:rsid w:val="002B3DB5"/>
    <w:rsid w:val="002E37D2"/>
    <w:rsid w:val="00370849"/>
    <w:rsid w:val="003902A1"/>
    <w:rsid w:val="00392AC4"/>
    <w:rsid w:val="003F1C4A"/>
    <w:rsid w:val="004213A2"/>
    <w:rsid w:val="00424673"/>
    <w:rsid w:val="0045073A"/>
    <w:rsid w:val="00462B7B"/>
    <w:rsid w:val="0047370B"/>
    <w:rsid w:val="00495BCE"/>
    <w:rsid w:val="00497849"/>
    <w:rsid w:val="004A08F7"/>
    <w:rsid w:val="004A5FF3"/>
    <w:rsid w:val="004C60A2"/>
    <w:rsid w:val="005132B4"/>
    <w:rsid w:val="00516A6C"/>
    <w:rsid w:val="00526F1B"/>
    <w:rsid w:val="00533AE5"/>
    <w:rsid w:val="00575445"/>
    <w:rsid w:val="005879B8"/>
    <w:rsid w:val="005B3C5D"/>
    <w:rsid w:val="006318A1"/>
    <w:rsid w:val="00653835"/>
    <w:rsid w:val="0068323F"/>
    <w:rsid w:val="006F7B6E"/>
    <w:rsid w:val="00720574"/>
    <w:rsid w:val="00740F23"/>
    <w:rsid w:val="00771ED6"/>
    <w:rsid w:val="007860DC"/>
    <w:rsid w:val="007A43F2"/>
    <w:rsid w:val="007D6AAF"/>
    <w:rsid w:val="007F2EE5"/>
    <w:rsid w:val="007F32A2"/>
    <w:rsid w:val="0080510E"/>
    <w:rsid w:val="0080536A"/>
    <w:rsid w:val="00883A4B"/>
    <w:rsid w:val="00893B22"/>
    <w:rsid w:val="008C397A"/>
    <w:rsid w:val="008D00CD"/>
    <w:rsid w:val="008D18BC"/>
    <w:rsid w:val="00912145"/>
    <w:rsid w:val="00962378"/>
    <w:rsid w:val="009630DE"/>
    <w:rsid w:val="009646DB"/>
    <w:rsid w:val="009E1004"/>
    <w:rsid w:val="009E24B5"/>
    <w:rsid w:val="009E51DF"/>
    <w:rsid w:val="00A003E0"/>
    <w:rsid w:val="00A77FCB"/>
    <w:rsid w:val="00A86F70"/>
    <w:rsid w:val="00AF31CA"/>
    <w:rsid w:val="00B04994"/>
    <w:rsid w:val="00B1616E"/>
    <w:rsid w:val="00B324DF"/>
    <w:rsid w:val="00B715F9"/>
    <w:rsid w:val="00B74109"/>
    <w:rsid w:val="00BB00B2"/>
    <w:rsid w:val="00BC4C69"/>
    <w:rsid w:val="00BE5E6F"/>
    <w:rsid w:val="00C10977"/>
    <w:rsid w:val="00C31006"/>
    <w:rsid w:val="00C45256"/>
    <w:rsid w:val="00C7419E"/>
    <w:rsid w:val="00C9383C"/>
    <w:rsid w:val="00C97E38"/>
    <w:rsid w:val="00CA00EF"/>
    <w:rsid w:val="00CF4E35"/>
    <w:rsid w:val="00D26125"/>
    <w:rsid w:val="00D27D19"/>
    <w:rsid w:val="00D30814"/>
    <w:rsid w:val="00D63F54"/>
    <w:rsid w:val="00DE191A"/>
    <w:rsid w:val="00DF34F9"/>
    <w:rsid w:val="00DF6344"/>
    <w:rsid w:val="00E3542A"/>
    <w:rsid w:val="00E575EB"/>
    <w:rsid w:val="00E63826"/>
    <w:rsid w:val="00E84202"/>
    <w:rsid w:val="00E8548C"/>
    <w:rsid w:val="00E93066"/>
    <w:rsid w:val="00EE0D1D"/>
    <w:rsid w:val="00EF4B38"/>
    <w:rsid w:val="00F1690A"/>
    <w:rsid w:val="00F17139"/>
    <w:rsid w:val="00F41842"/>
    <w:rsid w:val="00F82E06"/>
    <w:rsid w:val="010318AF"/>
    <w:rsid w:val="0103693E"/>
    <w:rsid w:val="012636D0"/>
    <w:rsid w:val="018A7679"/>
    <w:rsid w:val="01A0487B"/>
    <w:rsid w:val="01BC6DAB"/>
    <w:rsid w:val="01BD4EF1"/>
    <w:rsid w:val="01F33470"/>
    <w:rsid w:val="022F6477"/>
    <w:rsid w:val="02612005"/>
    <w:rsid w:val="026D2944"/>
    <w:rsid w:val="0284056C"/>
    <w:rsid w:val="02AA08D8"/>
    <w:rsid w:val="02B80216"/>
    <w:rsid w:val="031C69F7"/>
    <w:rsid w:val="032526AC"/>
    <w:rsid w:val="0369293F"/>
    <w:rsid w:val="036D47D9"/>
    <w:rsid w:val="037E4FBC"/>
    <w:rsid w:val="03853001"/>
    <w:rsid w:val="04874849"/>
    <w:rsid w:val="049F7A4C"/>
    <w:rsid w:val="05153D1D"/>
    <w:rsid w:val="054A19C3"/>
    <w:rsid w:val="056F54F3"/>
    <w:rsid w:val="05EC2750"/>
    <w:rsid w:val="05F442DA"/>
    <w:rsid w:val="06180F98"/>
    <w:rsid w:val="061B4CE2"/>
    <w:rsid w:val="065B7836"/>
    <w:rsid w:val="06B14A2B"/>
    <w:rsid w:val="06E35A65"/>
    <w:rsid w:val="073256DB"/>
    <w:rsid w:val="074F1149"/>
    <w:rsid w:val="07F07FA3"/>
    <w:rsid w:val="082425D6"/>
    <w:rsid w:val="08381BDD"/>
    <w:rsid w:val="086957C6"/>
    <w:rsid w:val="088B4361"/>
    <w:rsid w:val="08A843B3"/>
    <w:rsid w:val="08BE1927"/>
    <w:rsid w:val="08BF747F"/>
    <w:rsid w:val="08D44566"/>
    <w:rsid w:val="08D8516E"/>
    <w:rsid w:val="090146C5"/>
    <w:rsid w:val="093F343F"/>
    <w:rsid w:val="094B370F"/>
    <w:rsid w:val="095B25F0"/>
    <w:rsid w:val="09C5124B"/>
    <w:rsid w:val="0A1F1753"/>
    <w:rsid w:val="0A38793D"/>
    <w:rsid w:val="0A492949"/>
    <w:rsid w:val="0A627639"/>
    <w:rsid w:val="0A8F4379"/>
    <w:rsid w:val="0AAA61B7"/>
    <w:rsid w:val="0ABA0FCF"/>
    <w:rsid w:val="0AD96F7B"/>
    <w:rsid w:val="0B106E41"/>
    <w:rsid w:val="0B2E2312"/>
    <w:rsid w:val="0B887219"/>
    <w:rsid w:val="0BB37837"/>
    <w:rsid w:val="0BFF48DB"/>
    <w:rsid w:val="0C2661F0"/>
    <w:rsid w:val="0C580AA0"/>
    <w:rsid w:val="0C846A24"/>
    <w:rsid w:val="0D3C2661"/>
    <w:rsid w:val="0D641CDC"/>
    <w:rsid w:val="0D6B0CD2"/>
    <w:rsid w:val="0DBB536B"/>
    <w:rsid w:val="0DF07A45"/>
    <w:rsid w:val="0E09146E"/>
    <w:rsid w:val="0E737252"/>
    <w:rsid w:val="0E9C38CF"/>
    <w:rsid w:val="0EDE36EA"/>
    <w:rsid w:val="0EEF63C4"/>
    <w:rsid w:val="0F037A1F"/>
    <w:rsid w:val="10296F98"/>
    <w:rsid w:val="104430E9"/>
    <w:rsid w:val="106F16EB"/>
    <w:rsid w:val="10C92462"/>
    <w:rsid w:val="114535BD"/>
    <w:rsid w:val="11455509"/>
    <w:rsid w:val="11547E56"/>
    <w:rsid w:val="115565A6"/>
    <w:rsid w:val="116C28F7"/>
    <w:rsid w:val="118539B9"/>
    <w:rsid w:val="11BA2999"/>
    <w:rsid w:val="125515DD"/>
    <w:rsid w:val="127A564B"/>
    <w:rsid w:val="12957C2C"/>
    <w:rsid w:val="12B9250E"/>
    <w:rsid w:val="12C24608"/>
    <w:rsid w:val="12DD5F0E"/>
    <w:rsid w:val="12EA2F3A"/>
    <w:rsid w:val="12F9640D"/>
    <w:rsid w:val="13581385"/>
    <w:rsid w:val="13704D68"/>
    <w:rsid w:val="13C24A51"/>
    <w:rsid w:val="148D1503"/>
    <w:rsid w:val="14952165"/>
    <w:rsid w:val="14CF3C5D"/>
    <w:rsid w:val="15703DA4"/>
    <w:rsid w:val="158869B9"/>
    <w:rsid w:val="15C20537"/>
    <w:rsid w:val="1651030E"/>
    <w:rsid w:val="1699260E"/>
    <w:rsid w:val="16C607AB"/>
    <w:rsid w:val="16C65DDB"/>
    <w:rsid w:val="16E6314C"/>
    <w:rsid w:val="17487963"/>
    <w:rsid w:val="174F2673"/>
    <w:rsid w:val="17725CE9"/>
    <w:rsid w:val="182F467F"/>
    <w:rsid w:val="1854262E"/>
    <w:rsid w:val="185E3E13"/>
    <w:rsid w:val="188A14E7"/>
    <w:rsid w:val="18A4578F"/>
    <w:rsid w:val="18D314AE"/>
    <w:rsid w:val="192E4310"/>
    <w:rsid w:val="19A127E7"/>
    <w:rsid w:val="19D86A74"/>
    <w:rsid w:val="19EA6AAF"/>
    <w:rsid w:val="1A3A14E1"/>
    <w:rsid w:val="1A4C6DBB"/>
    <w:rsid w:val="1A977811"/>
    <w:rsid w:val="1AB931EA"/>
    <w:rsid w:val="1B0350DE"/>
    <w:rsid w:val="1B6607FA"/>
    <w:rsid w:val="1BF96CAF"/>
    <w:rsid w:val="1C69015F"/>
    <w:rsid w:val="1C8236DA"/>
    <w:rsid w:val="1CF42CA9"/>
    <w:rsid w:val="1CF501F5"/>
    <w:rsid w:val="1D392227"/>
    <w:rsid w:val="1DB01DBE"/>
    <w:rsid w:val="1DF93765"/>
    <w:rsid w:val="1E002D45"/>
    <w:rsid w:val="1E2D4F75"/>
    <w:rsid w:val="1E8F40C9"/>
    <w:rsid w:val="1EE66D88"/>
    <w:rsid w:val="1F30011E"/>
    <w:rsid w:val="1F342CBE"/>
    <w:rsid w:val="1F752270"/>
    <w:rsid w:val="1F813B73"/>
    <w:rsid w:val="1FB122D1"/>
    <w:rsid w:val="1FED3359"/>
    <w:rsid w:val="1FF73CD4"/>
    <w:rsid w:val="20191463"/>
    <w:rsid w:val="203B663B"/>
    <w:rsid w:val="20E95D13"/>
    <w:rsid w:val="214B713E"/>
    <w:rsid w:val="21976117"/>
    <w:rsid w:val="21BB766A"/>
    <w:rsid w:val="21F32D9C"/>
    <w:rsid w:val="22176160"/>
    <w:rsid w:val="2248550F"/>
    <w:rsid w:val="22DE5C37"/>
    <w:rsid w:val="231057D9"/>
    <w:rsid w:val="23487C52"/>
    <w:rsid w:val="23A53897"/>
    <w:rsid w:val="23C9404C"/>
    <w:rsid w:val="246F7CC3"/>
    <w:rsid w:val="248A0A7D"/>
    <w:rsid w:val="249B6295"/>
    <w:rsid w:val="24B14D99"/>
    <w:rsid w:val="24B369D8"/>
    <w:rsid w:val="24D61A0F"/>
    <w:rsid w:val="24EF7670"/>
    <w:rsid w:val="24F3676A"/>
    <w:rsid w:val="250F3A8F"/>
    <w:rsid w:val="257B6EB6"/>
    <w:rsid w:val="25C73059"/>
    <w:rsid w:val="25E1520A"/>
    <w:rsid w:val="260F533E"/>
    <w:rsid w:val="265F25D3"/>
    <w:rsid w:val="27371F04"/>
    <w:rsid w:val="27793335"/>
    <w:rsid w:val="27D019DA"/>
    <w:rsid w:val="27D8263D"/>
    <w:rsid w:val="27DE4D94"/>
    <w:rsid w:val="27FA4201"/>
    <w:rsid w:val="28041684"/>
    <w:rsid w:val="284E0B51"/>
    <w:rsid w:val="28EF5E90"/>
    <w:rsid w:val="29345F99"/>
    <w:rsid w:val="29370AD5"/>
    <w:rsid w:val="29493E47"/>
    <w:rsid w:val="29564161"/>
    <w:rsid w:val="296B6CBA"/>
    <w:rsid w:val="2A027E45"/>
    <w:rsid w:val="2A140675"/>
    <w:rsid w:val="2AD4533E"/>
    <w:rsid w:val="2AE07E4B"/>
    <w:rsid w:val="2B7B710A"/>
    <w:rsid w:val="2C7C5C8D"/>
    <w:rsid w:val="2C8E2984"/>
    <w:rsid w:val="2D0A14EA"/>
    <w:rsid w:val="2D173C07"/>
    <w:rsid w:val="2D2C3057"/>
    <w:rsid w:val="2D3259F3"/>
    <w:rsid w:val="2D4349FC"/>
    <w:rsid w:val="2D88252C"/>
    <w:rsid w:val="2DE50CBE"/>
    <w:rsid w:val="2DE60FE9"/>
    <w:rsid w:val="2E3E7260"/>
    <w:rsid w:val="2EAA7E32"/>
    <w:rsid w:val="2EAB4607"/>
    <w:rsid w:val="2F2B00A0"/>
    <w:rsid w:val="2F3C2686"/>
    <w:rsid w:val="2F58463A"/>
    <w:rsid w:val="2F6905DE"/>
    <w:rsid w:val="2FB957FC"/>
    <w:rsid w:val="2FCF57E0"/>
    <w:rsid w:val="2FD4007A"/>
    <w:rsid w:val="300C57EC"/>
    <w:rsid w:val="305C490E"/>
    <w:rsid w:val="305D7B83"/>
    <w:rsid w:val="30600FF7"/>
    <w:rsid w:val="30D1564E"/>
    <w:rsid w:val="30D80EEF"/>
    <w:rsid w:val="30EC48CC"/>
    <w:rsid w:val="310659FF"/>
    <w:rsid w:val="319548F8"/>
    <w:rsid w:val="31D217AF"/>
    <w:rsid w:val="31D518A5"/>
    <w:rsid w:val="31D76A2D"/>
    <w:rsid w:val="328F3CD3"/>
    <w:rsid w:val="32B45288"/>
    <w:rsid w:val="32F204C9"/>
    <w:rsid w:val="33266952"/>
    <w:rsid w:val="33572FB0"/>
    <w:rsid w:val="335A484E"/>
    <w:rsid w:val="33CC0A13"/>
    <w:rsid w:val="33E369CF"/>
    <w:rsid w:val="347B1D44"/>
    <w:rsid w:val="35087E94"/>
    <w:rsid w:val="351078BA"/>
    <w:rsid w:val="353A75A4"/>
    <w:rsid w:val="35E94434"/>
    <w:rsid w:val="361433DA"/>
    <w:rsid w:val="36433BAD"/>
    <w:rsid w:val="366D1C16"/>
    <w:rsid w:val="367E6AA5"/>
    <w:rsid w:val="368432D5"/>
    <w:rsid w:val="369E0EF6"/>
    <w:rsid w:val="36E52680"/>
    <w:rsid w:val="370B6BB2"/>
    <w:rsid w:val="3731250B"/>
    <w:rsid w:val="37415551"/>
    <w:rsid w:val="37C130EE"/>
    <w:rsid w:val="384155FA"/>
    <w:rsid w:val="384855BD"/>
    <w:rsid w:val="38491FE5"/>
    <w:rsid w:val="38F1355F"/>
    <w:rsid w:val="39BF0C8C"/>
    <w:rsid w:val="39CE38A0"/>
    <w:rsid w:val="3A213202"/>
    <w:rsid w:val="3A865BF6"/>
    <w:rsid w:val="3AA41613"/>
    <w:rsid w:val="3AA840F1"/>
    <w:rsid w:val="3AB05684"/>
    <w:rsid w:val="3ADC505B"/>
    <w:rsid w:val="3AE74C19"/>
    <w:rsid w:val="3AF45588"/>
    <w:rsid w:val="3B461B5F"/>
    <w:rsid w:val="3B4B34F4"/>
    <w:rsid w:val="3B561D9F"/>
    <w:rsid w:val="3BDB3BCE"/>
    <w:rsid w:val="3C34309D"/>
    <w:rsid w:val="3C6B2637"/>
    <w:rsid w:val="3CAA4150"/>
    <w:rsid w:val="3CB274A9"/>
    <w:rsid w:val="3CCC7F83"/>
    <w:rsid w:val="3D81272F"/>
    <w:rsid w:val="3DB37034"/>
    <w:rsid w:val="3DBF1E7D"/>
    <w:rsid w:val="3E89437D"/>
    <w:rsid w:val="3EA352FB"/>
    <w:rsid w:val="3EDA7C7D"/>
    <w:rsid w:val="3F211420"/>
    <w:rsid w:val="3F5371F8"/>
    <w:rsid w:val="3F60708E"/>
    <w:rsid w:val="3F6902F3"/>
    <w:rsid w:val="3F7647BE"/>
    <w:rsid w:val="3F7A2500"/>
    <w:rsid w:val="3FB6706E"/>
    <w:rsid w:val="3FB928FC"/>
    <w:rsid w:val="3FC63940"/>
    <w:rsid w:val="40022DF7"/>
    <w:rsid w:val="40112523"/>
    <w:rsid w:val="401747B4"/>
    <w:rsid w:val="407145D0"/>
    <w:rsid w:val="412F7DA3"/>
    <w:rsid w:val="413B5CBF"/>
    <w:rsid w:val="415D487B"/>
    <w:rsid w:val="41692B9C"/>
    <w:rsid w:val="41856DF5"/>
    <w:rsid w:val="41BA612B"/>
    <w:rsid w:val="41C21F3C"/>
    <w:rsid w:val="42264D31"/>
    <w:rsid w:val="42393F98"/>
    <w:rsid w:val="42904E76"/>
    <w:rsid w:val="42B05B8E"/>
    <w:rsid w:val="42C96D18"/>
    <w:rsid w:val="42E3027E"/>
    <w:rsid w:val="432A3486"/>
    <w:rsid w:val="438911B1"/>
    <w:rsid w:val="439B41D9"/>
    <w:rsid w:val="44577359"/>
    <w:rsid w:val="446C4C6A"/>
    <w:rsid w:val="446F4077"/>
    <w:rsid w:val="4475135F"/>
    <w:rsid w:val="44777C33"/>
    <w:rsid w:val="447B4624"/>
    <w:rsid w:val="44911A98"/>
    <w:rsid w:val="44E02024"/>
    <w:rsid w:val="44E455E8"/>
    <w:rsid w:val="453273D9"/>
    <w:rsid w:val="45D87F80"/>
    <w:rsid w:val="45D94494"/>
    <w:rsid w:val="45F25190"/>
    <w:rsid w:val="46112C35"/>
    <w:rsid w:val="462C064D"/>
    <w:rsid w:val="46430BED"/>
    <w:rsid w:val="46966B9D"/>
    <w:rsid w:val="469C0C20"/>
    <w:rsid w:val="46A62EC6"/>
    <w:rsid w:val="46AF05B5"/>
    <w:rsid w:val="472E1592"/>
    <w:rsid w:val="47341F91"/>
    <w:rsid w:val="477466A9"/>
    <w:rsid w:val="479160D6"/>
    <w:rsid w:val="47992A50"/>
    <w:rsid w:val="47A84217"/>
    <w:rsid w:val="47D36672"/>
    <w:rsid w:val="47E6504F"/>
    <w:rsid w:val="483A2895"/>
    <w:rsid w:val="487C3243"/>
    <w:rsid w:val="488B6370"/>
    <w:rsid w:val="489F6B33"/>
    <w:rsid w:val="48A45044"/>
    <w:rsid w:val="49177C98"/>
    <w:rsid w:val="49680B13"/>
    <w:rsid w:val="49D462C5"/>
    <w:rsid w:val="4A1D0657"/>
    <w:rsid w:val="4A282B58"/>
    <w:rsid w:val="4A804A05"/>
    <w:rsid w:val="4A874958"/>
    <w:rsid w:val="4A895CED"/>
    <w:rsid w:val="4AC5484B"/>
    <w:rsid w:val="4AD91C8C"/>
    <w:rsid w:val="4B5005B9"/>
    <w:rsid w:val="4B613DC8"/>
    <w:rsid w:val="4B76654F"/>
    <w:rsid w:val="4BAD1567"/>
    <w:rsid w:val="4BB328F5"/>
    <w:rsid w:val="4C10554C"/>
    <w:rsid w:val="4C6529F0"/>
    <w:rsid w:val="4C675935"/>
    <w:rsid w:val="4C675BBA"/>
    <w:rsid w:val="4CAC0B65"/>
    <w:rsid w:val="4CF60CEC"/>
    <w:rsid w:val="4CFA5F20"/>
    <w:rsid w:val="4D57289B"/>
    <w:rsid w:val="4D5C455B"/>
    <w:rsid w:val="4D73283D"/>
    <w:rsid w:val="4EDE7C89"/>
    <w:rsid w:val="4F6E3703"/>
    <w:rsid w:val="4FBE2059"/>
    <w:rsid w:val="4FF73115"/>
    <w:rsid w:val="50866AA9"/>
    <w:rsid w:val="50A70C7B"/>
    <w:rsid w:val="50C00AA8"/>
    <w:rsid w:val="50EE7C20"/>
    <w:rsid w:val="511D1BC7"/>
    <w:rsid w:val="513433EC"/>
    <w:rsid w:val="51464524"/>
    <w:rsid w:val="51ED5F46"/>
    <w:rsid w:val="51F94304"/>
    <w:rsid w:val="522E2410"/>
    <w:rsid w:val="52304F94"/>
    <w:rsid w:val="52BC4786"/>
    <w:rsid w:val="5326504E"/>
    <w:rsid w:val="534939DB"/>
    <w:rsid w:val="5369763B"/>
    <w:rsid w:val="53A05E55"/>
    <w:rsid w:val="53B55546"/>
    <w:rsid w:val="53C315D6"/>
    <w:rsid w:val="53C44028"/>
    <w:rsid w:val="53D66BC7"/>
    <w:rsid w:val="53E55E8D"/>
    <w:rsid w:val="544B78E9"/>
    <w:rsid w:val="545D61E4"/>
    <w:rsid w:val="5496177C"/>
    <w:rsid w:val="54C3399A"/>
    <w:rsid w:val="54CF536D"/>
    <w:rsid w:val="5536081F"/>
    <w:rsid w:val="554E244F"/>
    <w:rsid w:val="559A63C8"/>
    <w:rsid w:val="55B02A26"/>
    <w:rsid w:val="55D6098A"/>
    <w:rsid w:val="55EB160A"/>
    <w:rsid w:val="55F935FB"/>
    <w:rsid w:val="5628326B"/>
    <w:rsid w:val="56320D08"/>
    <w:rsid w:val="563B3C13"/>
    <w:rsid w:val="564035AF"/>
    <w:rsid w:val="56417C61"/>
    <w:rsid w:val="565652E6"/>
    <w:rsid w:val="5660157F"/>
    <w:rsid w:val="56DE4CCA"/>
    <w:rsid w:val="570E14DB"/>
    <w:rsid w:val="5726041F"/>
    <w:rsid w:val="57364B06"/>
    <w:rsid w:val="57705730"/>
    <w:rsid w:val="578F4217"/>
    <w:rsid w:val="580D2FC9"/>
    <w:rsid w:val="581C1F74"/>
    <w:rsid w:val="5898359F"/>
    <w:rsid w:val="58B66F88"/>
    <w:rsid w:val="58D20044"/>
    <w:rsid w:val="58FC58DC"/>
    <w:rsid w:val="591C3785"/>
    <w:rsid w:val="593C3F2A"/>
    <w:rsid w:val="598D656A"/>
    <w:rsid w:val="5A4128BF"/>
    <w:rsid w:val="5A5359CF"/>
    <w:rsid w:val="5A5F6122"/>
    <w:rsid w:val="5A665BE4"/>
    <w:rsid w:val="5A8614A0"/>
    <w:rsid w:val="5ACB7C5C"/>
    <w:rsid w:val="5AE82AB0"/>
    <w:rsid w:val="5B445318"/>
    <w:rsid w:val="5B551CF7"/>
    <w:rsid w:val="5B5C21DD"/>
    <w:rsid w:val="5B687259"/>
    <w:rsid w:val="5B710D68"/>
    <w:rsid w:val="5B8878FB"/>
    <w:rsid w:val="5B97782E"/>
    <w:rsid w:val="5BF84281"/>
    <w:rsid w:val="5C2238AB"/>
    <w:rsid w:val="5C6455E1"/>
    <w:rsid w:val="5CB21F80"/>
    <w:rsid w:val="5CBA1D36"/>
    <w:rsid w:val="5D1C02FB"/>
    <w:rsid w:val="5D1E5B5D"/>
    <w:rsid w:val="5D2B1F2D"/>
    <w:rsid w:val="5D700F7D"/>
    <w:rsid w:val="5DCB1A25"/>
    <w:rsid w:val="5DCF1BC0"/>
    <w:rsid w:val="5E5F029D"/>
    <w:rsid w:val="5EFB697E"/>
    <w:rsid w:val="5F0664A4"/>
    <w:rsid w:val="5FA016B7"/>
    <w:rsid w:val="5FD76319"/>
    <w:rsid w:val="60005369"/>
    <w:rsid w:val="60A5016B"/>
    <w:rsid w:val="60CF1B28"/>
    <w:rsid w:val="60E443F7"/>
    <w:rsid w:val="615D384F"/>
    <w:rsid w:val="62055299"/>
    <w:rsid w:val="62177EBA"/>
    <w:rsid w:val="622110B1"/>
    <w:rsid w:val="62373792"/>
    <w:rsid w:val="6252656D"/>
    <w:rsid w:val="625D4A21"/>
    <w:rsid w:val="630F26B0"/>
    <w:rsid w:val="637D721E"/>
    <w:rsid w:val="63966935"/>
    <w:rsid w:val="63D01E3F"/>
    <w:rsid w:val="63E9638C"/>
    <w:rsid w:val="641E704E"/>
    <w:rsid w:val="647F4183"/>
    <w:rsid w:val="64854CFC"/>
    <w:rsid w:val="649050FB"/>
    <w:rsid w:val="64A37553"/>
    <w:rsid w:val="65181CEF"/>
    <w:rsid w:val="652060DB"/>
    <w:rsid w:val="65462486"/>
    <w:rsid w:val="65870C23"/>
    <w:rsid w:val="65EC78E4"/>
    <w:rsid w:val="66193263"/>
    <w:rsid w:val="6637730E"/>
    <w:rsid w:val="664D6AA2"/>
    <w:rsid w:val="66576209"/>
    <w:rsid w:val="66C33EDD"/>
    <w:rsid w:val="66E7623F"/>
    <w:rsid w:val="66F039D9"/>
    <w:rsid w:val="672030DD"/>
    <w:rsid w:val="6780592A"/>
    <w:rsid w:val="67DA76F4"/>
    <w:rsid w:val="67FF7197"/>
    <w:rsid w:val="684F4AD9"/>
    <w:rsid w:val="687A15A3"/>
    <w:rsid w:val="6886688B"/>
    <w:rsid w:val="689B0960"/>
    <w:rsid w:val="68C87588"/>
    <w:rsid w:val="68D60C13"/>
    <w:rsid w:val="68E36170"/>
    <w:rsid w:val="690B56C7"/>
    <w:rsid w:val="69561038"/>
    <w:rsid w:val="696B1659"/>
    <w:rsid w:val="69B468BF"/>
    <w:rsid w:val="6A052AA9"/>
    <w:rsid w:val="6A2B4273"/>
    <w:rsid w:val="6A8D0A8A"/>
    <w:rsid w:val="6A91650E"/>
    <w:rsid w:val="6AF416A4"/>
    <w:rsid w:val="6B9C2C1E"/>
    <w:rsid w:val="6B9F6960"/>
    <w:rsid w:val="6BE03BBA"/>
    <w:rsid w:val="6BF663C6"/>
    <w:rsid w:val="6D0B4AB8"/>
    <w:rsid w:val="6D3D7C0A"/>
    <w:rsid w:val="6D3E016B"/>
    <w:rsid w:val="6D856F28"/>
    <w:rsid w:val="6D8947BA"/>
    <w:rsid w:val="6DB81126"/>
    <w:rsid w:val="6E180C83"/>
    <w:rsid w:val="6E4C0396"/>
    <w:rsid w:val="6E583294"/>
    <w:rsid w:val="6E5A6DD8"/>
    <w:rsid w:val="6E690AA9"/>
    <w:rsid w:val="6E7E0728"/>
    <w:rsid w:val="6E830185"/>
    <w:rsid w:val="6EA373C4"/>
    <w:rsid w:val="6EDA3D9E"/>
    <w:rsid w:val="6F15104E"/>
    <w:rsid w:val="6FD60DCA"/>
    <w:rsid w:val="71A13AD7"/>
    <w:rsid w:val="71B623F0"/>
    <w:rsid w:val="71C122F6"/>
    <w:rsid w:val="722C2936"/>
    <w:rsid w:val="72FE269D"/>
    <w:rsid w:val="734572BC"/>
    <w:rsid w:val="73DA4BAC"/>
    <w:rsid w:val="74627A2A"/>
    <w:rsid w:val="74B80985"/>
    <w:rsid w:val="74C4779E"/>
    <w:rsid w:val="7505656A"/>
    <w:rsid w:val="75294E97"/>
    <w:rsid w:val="753E02ED"/>
    <w:rsid w:val="75576A24"/>
    <w:rsid w:val="75680989"/>
    <w:rsid w:val="75FA4ED2"/>
    <w:rsid w:val="761E4C8C"/>
    <w:rsid w:val="76241F2A"/>
    <w:rsid w:val="767A1922"/>
    <w:rsid w:val="77213F54"/>
    <w:rsid w:val="77346CA5"/>
    <w:rsid w:val="774B2CDF"/>
    <w:rsid w:val="778A3F79"/>
    <w:rsid w:val="77912539"/>
    <w:rsid w:val="77F3055F"/>
    <w:rsid w:val="782102AC"/>
    <w:rsid w:val="78760DAF"/>
    <w:rsid w:val="78D67AA0"/>
    <w:rsid w:val="78FA71CA"/>
    <w:rsid w:val="79013462"/>
    <w:rsid w:val="792F5E00"/>
    <w:rsid w:val="79486AF4"/>
    <w:rsid w:val="796432FD"/>
    <w:rsid w:val="79666685"/>
    <w:rsid w:val="796D6DEC"/>
    <w:rsid w:val="79F54C8C"/>
    <w:rsid w:val="79FD1DA9"/>
    <w:rsid w:val="7AFC0A03"/>
    <w:rsid w:val="7B1741A8"/>
    <w:rsid w:val="7B643733"/>
    <w:rsid w:val="7B775826"/>
    <w:rsid w:val="7B9925E1"/>
    <w:rsid w:val="7BD847EB"/>
    <w:rsid w:val="7C032D7B"/>
    <w:rsid w:val="7C105077"/>
    <w:rsid w:val="7C2470D1"/>
    <w:rsid w:val="7C4D5A0A"/>
    <w:rsid w:val="7C6C7F23"/>
    <w:rsid w:val="7CBF43BF"/>
    <w:rsid w:val="7CFA10AF"/>
    <w:rsid w:val="7D544F14"/>
    <w:rsid w:val="7D8618D4"/>
    <w:rsid w:val="7E002EC9"/>
    <w:rsid w:val="7E3B7CE3"/>
    <w:rsid w:val="7E827C01"/>
    <w:rsid w:val="7EDC3936"/>
    <w:rsid w:val="7EEC082D"/>
    <w:rsid w:val="7F2826D7"/>
    <w:rsid w:val="7F30745E"/>
    <w:rsid w:val="7FAC7499"/>
    <w:rsid w:val="7FB83A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99" w:semiHidden="0"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50"/>
    <w:autoRedefine/>
    <w:qFormat/>
    <w:uiPriority w:val="0"/>
    <w:pPr>
      <w:keepNext/>
      <w:spacing w:line="360" w:lineRule="auto"/>
      <w:jc w:val="center"/>
      <w:outlineLvl w:val="0"/>
    </w:pPr>
    <w:rPr>
      <w:rFonts w:ascii="楷体_GB2312" w:eastAsiaTheme="majorEastAsia"/>
      <w:b/>
      <w:sz w:val="32"/>
      <w:szCs w:val="28"/>
    </w:rPr>
  </w:style>
  <w:style w:type="paragraph" w:styleId="3">
    <w:name w:val="heading 2"/>
    <w:basedOn w:val="1"/>
    <w:next w:val="1"/>
    <w:link w:val="51"/>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2"/>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3"/>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4"/>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5"/>
    <w:autoRedefine/>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56"/>
    <w:autoRedefine/>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57"/>
    <w:autoRedefine/>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58"/>
    <w:autoRedefine/>
    <w:unhideWhenUsed/>
    <w:qFormat/>
    <w:uiPriority w:val="9"/>
    <w:pPr>
      <w:keepNext/>
      <w:keepLines/>
      <w:spacing w:before="320" w:after="200"/>
      <w:outlineLvl w:val="8"/>
    </w:pPr>
    <w:rPr>
      <w:rFonts w:ascii="Arial" w:hAnsi="Arial" w:eastAsia="Arial" w:cs="Arial"/>
      <w:i/>
      <w:iCs/>
      <w:szCs w:val="21"/>
    </w:rPr>
  </w:style>
  <w:style w:type="character" w:default="1" w:styleId="42">
    <w:name w:val="Default Paragraph Font"/>
    <w:autoRedefine/>
    <w:semiHidden/>
    <w:unhideWhenUsed/>
    <w:qFormat/>
    <w:uiPriority w:val="1"/>
  </w:style>
  <w:style w:type="table" w:default="1" w:styleId="40">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caption"/>
    <w:basedOn w:val="1"/>
    <w:next w:val="1"/>
    <w:autoRedefine/>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annotation text"/>
    <w:basedOn w:val="1"/>
    <w:link w:val="197"/>
    <w:autoRedefine/>
    <w:qFormat/>
    <w:uiPriority w:val="0"/>
    <w:pPr>
      <w:jc w:val="left"/>
    </w:pPr>
  </w:style>
  <w:style w:type="paragraph" w:styleId="14">
    <w:name w:val="Body Text"/>
    <w:basedOn w:val="1"/>
    <w:next w:val="15"/>
    <w:link w:val="198"/>
    <w:autoRedefine/>
    <w:qFormat/>
    <w:uiPriority w:val="0"/>
    <w:pPr>
      <w:spacing w:after="120"/>
    </w:pPr>
  </w:style>
  <w:style w:type="paragraph" w:customStyle="1" w:styleId="15">
    <w:name w:val="一级条标题"/>
    <w:basedOn w:val="16"/>
    <w:next w:val="17"/>
    <w:qFormat/>
    <w:uiPriority w:val="0"/>
    <w:pPr>
      <w:tabs>
        <w:tab w:val="left" w:pos="1200"/>
      </w:tabs>
      <w:outlineLvl w:val="2"/>
    </w:pPr>
  </w:style>
  <w:style w:type="paragraph" w:customStyle="1" w:styleId="16">
    <w:name w:val="章标题"/>
    <w:next w:val="1"/>
    <w:qFormat/>
    <w:uiPriority w:val="0"/>
    <w:pPr>
      <w:tabs>
        <w:tab w:val="left" w:pos="1200"/>
      </w:tabs>
      <w:spacing w:before="50" w:beforeLines="50" w:after="50" w:afterLines="50"/>
      <w:ind w:left="1320" w:hanging="420"/>
      <w:jc w:val="both"/>
      <w:outlineLvl w:val="1"/>
    </w:pPr>
    <w:rPr>
      <w:rFonts w:ascii="黑体" w:hAnsi="Times New Roman" w:eastAsia="黑体" w:cs="Times New Roman"/>
      <w:sz w:val="21"/>
      <w:lang w:val="en-US" w:eastAsia="zh-CN" w:bidi="ar-SA"/>
    </w:rPr>
  </w:style>
  <w:style w:type="paragraph" w:customStyle="1" w:styleId="17">
    <w:name w:val="段"/>
    <w:next w:val="1"/>
    <w:qFormat/>
    <w:uiPriority w:val="0"/>
    <w:pPr>
      <w:widowControl w:val="0"/>
      <w:ind w:firstLine="200"/>
      <w:jc w:val="both"/>
    </w:pPr>
    <w:rPr>
      <w:rFonts w:ascii="宋体" w:hAnsi="宋体" w:eastAsia="宋体" w:cs="宋体"/>
      <w:color w:val="000000"/>
      <w:sz w:val="21"/>
      <w:szCs w:val="21"/>
      <w:lang w:val="en-US" w:eastAsia="zh-CN" w:bidi="ar-SA"/>
    </w:rPr>
  </w:style>
  <w:style w:type="paragraph" w:styleId="18">
    <w:name w:val="Body Text Indent"/>
    <w:basedOn w:val="1"/>
    <w:next w:val="19"/>
    <w:link w:val="195"/>
    <w:autoRedefine/>
    <w:unhideWhenUsed/>
    <w:qFormat/>
    <w:uiPriority w:val="0"/>
    <w:pPr>
      <w:spacing w:after="120"/>
      <w:ind w:left="420" w:leftChars="200"/>
    </w:pPr>
  </w:style>
  <w:style w:type="paragraph" w:styleId="19">
    <w:name w:val="envelope return"/>
    <w:basedOn w:val="1"/>
    <w:autoRedefine/>
    <w:qFormat/>
    <w:uiPriority w:val="0"/>
    <w:rPr>
      <w:rFonts w:ascii="Arial" w:hAnsi="Arial"/>
    </w:rPr>
  </w:style>
  <w:style w:type="paragraph" w:styleId="20">
    <w:name w:val="Block Text"/>
    <w:basedOn w:val="1"/>
    <w:autoRedefine/>
    <w:unhideWhenUsed/>
    <w:qFormat/>
    <w:uiPriority w:val="99"/>
    <w:pPr>
      <w:spacing w:before="100" w:beforeAutospacing="1" w:after="100" w:afterAutospacing="1"/>
      <w:ind w:left="256" w:right="6" w:firstLine="624"/>
    </w:pPr>
    <w:rPr>
      <w:rFonts w:ascii="Times New Roman" w:hAnsi="Times New Roman" w:eastAsia="仿宋"/>
      <w:szCs w:val="28"/>
    </w:rPr>
  </w:style>
  <w:style w:type="paragraph" w:styleId="21">
    <w:name w:val="toc 5"/>
    <w:basedOn w:val="1"/>
    <w:next w:val="1"/>
    <w:autoRedefine/>
    <w:unhideWhenUsed/>
    <w:qFormat/>
    <w:uiPriority w:val="39"/>
    <w:pPr>
      <w:spacing w:after="57"/>
      <w:ind w:left="1134"/>
    </w:pPr>
  </w:style>
  <w:style w:type="paragraph" w:styleId="22">
    <w:name w:val="toc 3"/>
    <w:basedOn w:val="1"/>
    <w:next w:val="1"/>
    <w:autoRedefine/>
    <w:unhideWhenUsed/>
    <w:qFormat/>
    <w:uiPriority w:val="39"/>
    <w:pPr>
      <w:spacing w:after="57"/>
      <w:ind w:left="567"/>
    </w:pPr>
  </w:style>
  <w:style w:type="paragraph" w:styleId="23">
    <w:name w:val="Plain Text"/>
    <w:basedOn w:val="1"/>
    <w:link w:val="199"/>
    <w:autoRedefine/>
    <w:qFormat/>
    <w:uiPriority w:val="0"/>
    <w:rPr>
      <w:rFonts w:ascii="宋体" w:hAnsi="Courier New" w:cs="Courier New"/>
      <w:szCs w:val="21"/>
    </w:rPr>
  </w:style>
  <w:style w:type="paragraph" w:styleId="24">
    <w:name w:val="toc 8"/>
    <w:basedOn w:val="1"/>
    <w:next w:val="1"/>
    <w:autoRedefine/>
    <w:unhideWhenUsed/>
    <w:qFormat/>
    <w:uiPriority w:val="39"/>
    <w:pPr>
      <w:spacing w:after="57"/>
      <w:ind w:left="1984"/>
    </w:pPr>
  </w:style>
  <w:style w:type="paragraph" w:styleId="25">
    <w:name w:val="endnote text"/>
    <w:basedOn w:val="1"/>
    <w:link w:val="193"/>
    <w:autoRedefine/>
    <w:semiHidden/>
    <w:unhideWhenUsed/>
    <w:qFormat/>
    <w:uiPriority w:val="99"/>
    <w:rPr>
      <w:sz w:val="20"/>
    </w:rPr>
  </w:style>
  <w:style w:type="paragraph" w:styleId="26">
    <w:name w:val="footer"/>
    <w:basedOn w:val="1"/>
    <w:link w:val="49"/>
    <w:autoRedefine/>
    <w:unhideWhenUsed/>
    <w:qFormat/>
    <w:uiPriority w:val="99"/>
    <w:pPr>
      <w:tabs>
        <w:tab w:val="center" w:pos="4153"/>
        <w:tab w:val="right" w:pos="8306"/>
      </w:tabs>
      <w:snapToGrid w:val="0"/>
      <w:jc w:val="left"/>
    </w:pPr>
    <w:rPr>
      <w:sz w:val="18"/>
      <w:szCs w:val="18"/>
    </w:rPr>
  </w:style>
  <w:style w:type="paragraph" w:styleId="27">
    <w:name w:val="header"/>
    <w:basedOn w:val="1"/>
    <w:link w:val="48"/>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autoRedefine/>
    <w:unhideWhenUsed/>
    <w:qFormat/>
    <w:uiPriority w:val="39"/>
    <w:pPr>
      <w:spacing w:after="57"/>
    </w:pPr>
  </w:style>
  <w:style w:type="paragraph" w:styleId="29">
    <w:name w:val="toc 4"/>
    <w:basedOn w:val="1"/>
    <w:next w:val="1"/>
    <w:autoRedefine/>
    <w:unhideWhenUsed/>
    <w:qFormat/>
    <w:uiPriority w:val="39"/>
    <w:pPr>
      <w:spacing w:after="57"/>
      <w:ind w:left="850"/>
    </w:pPr>
  </w:style>
  <w:style w:type="paragraph" w:styleId="30">
    <w:name w:val="Subtitle"/>
    <w:basedOn w:val="1"/>
    <w:next w:val="1"/>
    <w:link w:val="61"/>
    <w:autoRedefine/>
    <w:qFormat/>
    <w:uiPriority w:val="11"/>
    <w:pPr>
      <w:spacing w:before="200" w:after="200"/>
    </w:pPr>
    <w:rPr>
      <w:sz w:val="24"/>
      <w:szCs w:val="24"/>
    </w:rPr>
  </w:style>
  <w:style w:type="paragraph" w:styleId="31">
    <w:name w:val="footnote text"/>
    <w:basedOn w:val="1"/>
    <w:link w:val="192"/>
    <w:autoRedefine/>
    <w:qFormat/>
    <w:uiPriority w:val="99"/>
    <w:pPr>
      <w:jc w:val="left"/>
    </w:pPr>
    <w:rPr>
      <w:rFonts w:asciiTheme="minorHAnsi" w:hAnsiTheme="minorHAnsi" w:eastAsiaTheme="minorEastAsia" w:cstheme="minorBidi"/>
      <w:kern w:val="2"/>
      <w:sz w:val="18"/>
    </w:rPr>
  </w:style>
  <w:style w:type="paragraph" w:styleId="32">
    <w:name w:val="toc 6"/>
    <w:basedOn w:val="1"/>
    <w:next w:val="1"/>
    <w:autoRedefine/>
    <w:unhideWhenUsed/>
    <w:qFormat/>
    <w:uiPriority w:val="39"/>
    <w:pPr>
      <w:spacing w:after="57"/>
      <w:ind w:left="1417"/>
    </w:pPr>
  </w:style>
  <w:style w:type="paragraph" w:styleId="33">
    <w:name w:val="table of figures"/>
    <w:basedOn w:val="1"/>
    <w:next w:val="1"/>
    <w:autoRedefine/>
    <w:unhideWhenUsed/>
    <w:qFormat/>
    <w:uiPriority w:val="99"/>
  </w:style>
  <w:style w:type="paragraph" w:styleId="34">
    <w:name w:val="toc 2"/>
    <w:basedOn w:val="1"/>
    <w:next w:val="1"/>
    <w:autoRedefine/>
    <w:unhideWhenUsed/>
    <w:qFormat/>
    <w:uiPriority w:val="39"/>
    <w:pPr>
      <w:spacing w:after="57"/>
      <w:ind w:left="283"/>
    </w:pPr>
  </w:style>
  <w:style w:type="paragraph" w:styleId="35">
    <w:name w:val="toc 9"/>
    <w:basedOn w:val="1"/>
    <w:next w:val="1"/>
    <w:autoRedefine/>
    <w:unhideWhenUsed/>
    <w:qFormat/>
    <w:uiPriority w:val="39"/>
    <w:pPr>
      <w:spacing w:after="57"/>
      <w:ind w:left="2268"/>
    </w:pPr>
  </w:style>
  <w:style w:type="paragraph" w:styleId="36">
    <w:name w:val="Normal (Web)"/>
    <w:basedOn w:val="1"/>
    <w:autoRedefine/>
    <w:qFormat/>
    <w:uiPriority w:val="0"/>
    <w:pPr>
      <w:spacing w:beforeAutospacing="1" w:afterAutospacing="1"/>
      <w:jc w:val="left"/>
    </w:pPr>
    <w:rPr>
      <w:sz w:val="24"/>
    </w:rPr>
  </w:style>
  <w:style w:type="paragraph" w:styleId="37">
    <w:name w:val="Title"/>
    <w:basedOn w:val="1"/>
    <w:next w:val="1"/>
    <w:link w:val="60"/>
    <w:autoRedefine/>
    <w:qFormat/>
    <w:uiPriority w:val="10"/>
    <w:pPr>
      <w:spacing w:before="300" w:after="200"/>
      <w:contextualSpacing/>
    </w:pPr>
    <w:rPr>
      <w:sz w:val="48"/>
      <w:szCs w:val="48"/>
    </w:rPr>
  </w:style>
  <w:style w:type="paragraph" w:styleId="38">
    <w:name w:val="Body Text First Indent"/>
    <w:basedOn w:val="1"/>
    <w:next w:val="32"/>
    <w:qFormat/>
    <w:uiPriority w:val="0"/>
    <w:pPr>
      <w:spacing w:line="360" w:lineRule="auto"/>
      <w:ind w:firstLine="200"/>
    </w:pPr>
    <w:rPr>
      <w:rFonts w:ascii="仿宋_GB2312" w:hAnsi="Times New Roman" w:eastAsia="仿宋_GB2312" w:cs="Times New Roman"/>
      <w:sz w:val="30"/>
      <w:szCs w:val="30"/>
    </w:rPr>
  </w:style>
  <w:style w:type="paragraph" w:styleId="39">
    <w:name w:val="Body Text First Indent 2"/>
    <w:basedOn w:val="18"/>
    <w:next w:val="1"/>
    <w:link w:val="196"/>
    <w:autoRedefine/>
    <w:qFormat/>
    <w:uiPriority w:val="0"/>
    <w:pPr>
      <w:spacing w:before="50" w:line="360" w:lineRule="auto"/>
      <w:ind w:left="0" w:leftChars="0" w:firstLine="420"/>
    </w:pPr>
    <w:rPr>
      <w:sz w:val="30"/>
      <w:szCs w:val="24"/>
    </w:rPr>
  </w:style>
  <w:style w:type="table" w:styleId="41">
    <w:name w:val="Table Grid"/>
    <w:basedOn w:val="40"/>
    <w:autoRedefine/>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3">
    <w:name w:val="endnote reference"/>
    <w:basedOn w:val="42"/>
    <w:autoRedefine/>
    <w:semiHidden/>
    <w:unhideWhenUsed/>
    <w:qFormat/>
    <w:uiPriority w:val="99"/>
    <w:rPr>
      <w:vertAlign w:val="superscript"/>
    </w:rPr>
  </w:style>
  <w:style w:type="character" w:styleId="44">
    <w:name w:val="Hyperlink"/>
    <w:autoRedefine/>
    <w:unhideWhenUsed/>
    <w:qFormat/>
    <w:uiPriority w:val="99"/>
    <w:rPr>
      <w:color w:val="0563C1" w:themeColor="hyperlink"/>
      <w:u w:val="single"/>
      <w14:textFill>
        <w14:solidFill>
          <w14:schemeClr w14:val="hlink"/>
        </w14:solidFill>
      </w14:textFill>
    </w:rPr>
  </w:style>
  <w:style w:type="character" w:styleId="45">
    <w:name w:val="footnote reference"/>
    <w:basedOn w:val="42"/>
    <w:autoRedefine/>
    <w:unhideWhenUsed/>
    <w:qFormat/>
    <w:uiPriority w:val="99"/>
    <w:rPr>
      <w:vertAlign w:val="superscript"/>
    </w:rPr>
  </w:style>
  <w:style w:type="paragraph" w:customStyle="1" w:styleId="46">
    <w:name w:val="BodyText"/>
    <w:basedOn w:val="1"/>
    <w:autoRedefine/>
    <w:qFormat/>
    <w:uiPriority w:val="0"/>
    <w:pPr>
      <w:spacing w:after="120"/>
      <w:textAlignment w:val="baseline"/>
    </w:pPr>
    <w:rPr>
      <w:rFonts w:ascii="Calibri"/>
      <w:sz w:val="20"/>
    </w:rPr>
  </w:style>
  <w:style w:type="paragraph" w:customStyle="1" w:styleId="47">
    <w:name w:val="正文文本1"/>
    <w:basedOn w:val="1"/>
    <w:next w:val="1"/>
    <w:unhideWhenUsed/>
    <w:qFormat/>
    <w:uiPriority w:val="0"/>
    <w:pPr>
      <w:spacing w:after="120"/>
    </w:pPr>
    <w:rPr>
      <w:rFonts w:ascii="Calibri" w:hAnsi="Calibri" w:eastAsia="宋体" w:cs="Times New Roman"/>
    </w:rPr>
  </w:style>
  <w:style w:type="character" w:customStyle="1" w:styleId="48">
    <w:name w:val="页眉 Char"/>
    <w:basedOn w:val="42"/>
    <w:link w:val="27"/>
    <w:autoRedefine/>
    <w:qFormat/>
    <w:uiPriority w:val="99"/>
    <w:rPr>
      <w:sz w:val="18"/>
      <w:szCs w:val="18"/>
    </w:rPr>
  </w:style>
  <w:style w:type="character" w:customStyle="1" w:styleId="49">
    <w:name w:val="页脚 Char"/>
    <w:basedOn w:val="42"/>
    <w:link w:val="26"/>
    <w:autoRedefine/>
    <w:qFormat/>
    <w:uiPriority w:val="99"/>
    <w:rPr>
      <w:sz w:val="18"/>
      <w:szCs w:val="18"/>
    </w:rPr>
  </w:style>
  <w:style w:type="character" w:customStyle="1" w:styleId="50">
    <w:name w:val="标题 1 Char"/>
    <w:basedOn w:val="42"/>
    <w:link w:val="2"/>
    <w:autoRedefine/>
    <w:qFormat/>
    <w:uiPriority w:val="0"/>
    <w:rPr>
      <w:rFonts w:ascii="楷体_GB2312" w:hAnsi="Calibri" w:cs="Times New Roman" w:eastAsiaTheme="majorEastAsia"/>
      <w:b/>
      <w:sz w:val="32"/>
      <w:szCs w:val="28"/>
    </w:rPr>
  </w:style>
  <w:style w:type="character" w:customStyle="1" w:styleId="51">
    <w:name w:val="标题 2 Char"/>
    <w:basedOn w:val="42"/>
    <w:link w:val="3"/>
    <w:autoRedefine/>
    <w:qFormat/>
    <w:uiPriority w:val="9"/>
    <w:rPr>
      <w:rFonts w:ascii="Arial" w:hAnsi="Arial" w:eastAsia="Arial" w:cs="Arial"/>
      <w:kern w:val="0"/>
      <w:sz w:val="34"/>
    </w:rPr>
  </w:style>
  <w:style w:type="character" w:customStyle="1" w:styleId="52">
    <w:name w:val="标题 3 Char"/>
    <w:basedOn w:val="42"/>
    <w:link w:val="4"/>
    <w:autoRedefine/>
    <w:qFormat/>
    <w:uiPriority w:val="9"/>
    <w:rPr>
      <w:rFonts w:ascii="Arial" w:hAnsi="Arial" w:eastAsia="Arial" w:cs="Arial"/>
      <w:kern w:val="0"/>
      <w:sz w:val="30"/>
      <w:szCs w:val="30"/>
    </w:rPr>
  </w:style>
  <w:style w:type="character" w:customStyle="1" w:styleId="53">
    <w:name w:val="标题 4 Char"/>
    <w:basedOn w:val="42"/>
    <w:link w:val="5"/>
    <w:autoRedefine/>
    <w:qFormat/>
    <w:uiPriority w:val="9"/>
    <w:rPr>
      <w:rFonts w:ascii="Arial" w:hAnsi="Arial" w:eastAsia="Arial" w:cs="Arial"/>
      <w:b/>
      <w:bCs/>
      <w:kern w:val="0"/>
      <w:sz w:val="26"/>
      <w:szCs w:val="26"/>
    </w:rPr>
  </w:style>
  <w:style w:type="character" w:customStyle="1" w:styleId="54">
    <w:name w:val="标题 5 Char"/>
    <w:basedOn w:val="42"/>
    <w:link w:val="6"/>
    <w:autoRedefine/>
    <w:qFormat/>
    <w:uiPriority w:val="9"/>
    <w:rPr>
      <w:rFonts w:ascii="Arial" w:hAnsi="Arial" w:eastAsia="Arial" w:cs="Arial"/>
      <w:b/>
      <w:bCs/>
      <w:kern w:val="0"/>
      <w:sz w:val="24"/>
      <w:szCs w:val="24"/>
    </w:rPr>
  </w:style>
  <w:style w:type="character" w:customStyle="1" w:styleId="55">
    <w:name w:val="标题 6 Char"/>
    <w:basedOn w:val="42"/>
    <w:link w:val="7"/>
    <w:autoRedefine/>
    <w:qFormat/>
    <w:uiPriority w:val="9"/>
    <w:rPr>
      <w:rFonts w:ascii="Arial" w:hAnsi="Arial" w:eastAsia="Arial" w:cs="Arial"/>
      <w:b/>
      <w:bCs/>
      <w:kern w:val="0"/>
      <w:sz w:val="22"/>
    </w:rPr>
  </w:style>
  <w:style w:type="character" w:customStyle="1" w:styleId="56">
    <w:name w:val="标题 7 Char"/>
    <w:basedOn w:val="42"/>
    <w:link w:val="8"/>
    <w:autoRedefine/>
    <w:qFormat/>
    <w:uiPriority w:val="9"/>
    <w:rPr>
      <w:rFonts w:ascii="Arial" w:hAnsi="Arial" w:eastAsia="Arial" w:cs="Arial"/>
      <w:b/>
      <w:bCs/>
      <w:i/>
      <w:iCs/>
      <w:kern w:val="0"/>
      <w:sz w:val="22"/>
    </w:rPr>
  </w:style>
  <w:style w:type="character" w:customStyle="1" w:styleId="57">
    <w:name w:val="标题 8 Char"/>
    <w:basedOn w:val="42"/>
    <w:link w:val="9"/>
    <w:autoRedefine/>
    <w:qFormat/>
    <w:uiPriority w:val="9"/>
    <w:rPr>
      <w:rFonts w:ascii="Arial" w:hAnsi="Arial" w:eastAsia="Arial" w:cs="Arial"/>
      <w:i/>
      <w:iCs/>
      <w:kern w:val="0"/>
      <w:sz w:val="22"/>
    </w:rPr>
  </w:style>
  <w:style w:type="character" w:customStyle="1" w:styleId="58">
    <w:name w:val="标题 9 Char"/>
    <w:basedOn w:val="42"/>
    <w:link w:val="10"/>
    <w:autoRedefine/>
    <w:qFormat/>
    <w:uiPriority w:val="9"/>
    <w:rPr>
      <w:rFonts w:ascii="Arial" w:hAnsi="Arial" w:eastAsia="Arial" w:cs="Arial"/>
      <w:i/>
      <w:iCs/>
      <w:kern w:val="0"/>
      <w:szCs w:val="21"/>
    </w:rPr>
  </w:style>
  <w:style w:type="paragraph" w:styleId="59">
    <w:name w:val="No Spacing"/>
    <w:autoRedefine/>
    <w:qFormat/>
    <w:uiPriority w:val="1"/>
    <w:rPr>
      <w:rFonts w:ascii="Times New Roman" w:hAnsi="Times New Roman" w:eastAsia="宋体" w:cs="Times New Roman"/>
      <w:lang w:val="en-US" w:eastAsia="zh-CN" w:bidi="ar-SA"/>
    </w:rPr>
  </w:style>
  <w:style w:type="character" w:customStyle="1" w:styleId="60">
    <w:name w:val="标题 Char"/>
    <w:basedOn w:val="42"/>
    <w:link w:val="37"/>
    <w:autoRedefine/>
    <w:qFormat/>
    <w:uiPriority w:val="10"/>
    <w:rPr>
      <w:rFonts w:ascii="Calibri" w:hAnsi="Calibri" w:eastAsia="宋体" w:cs="Times New Roman"/>
      <w:kern w:val="0"/>
      <w:sz w:val="48"/>
      <w:szCs w:val="48"/>
    </w:rPr>
  </w:style>
  <w:style w:type="character" w:customStyle="1" w:styleId="61">
    <w:name w:val="副标题 Char"/>
    <w:basedOn w:val="42"/>
    <w:link w:val="30"/>
    <w:autoRedefine/>
    <w:qFormat/>
    <w:uiPriority w:val="11"/>
    <w:rPr>
      <w:rFonts w:ascii="Calibri" w:hAnsi="Calibri" w:eastAsia="宋体" w:cs="Times New Roman"/>
      <w:kern w:val="0"/>
      <w:sz w:val="24"/>
      <w:szCs w:val="24"/>
    </w:rPr>
  </w:style>
  <w:style w:type="paragraph" w:styleId="62">
    <w:name w:val="Quote"/>
    <w:basedOn w:val="1"/>
    <w:next w:val="1"/>
    <w:link w:val="63"/>
    <w:autoRedefine/>
    <w:qFormat/>
    <w:uiPriority w:val="29"/>
    <w:pPr>
      <w:ind w:left="720" w:right="720"/>
    </w:pPr>
    <w:rPr>
      <w:i/>
    </w:rPr>
  </w:style>
  <w:style w:type="character" w:customStyle="1" w:styleId="63">
    <w:name w:val="引用 Char"/>
    <w:basedOn w:val="42"/>
    <w:link w:val="62"/>
    <w:autoRedefine/>
    <w:qFormat/>
    <w:uiPriority w:val="29"/>
    <w:rPr>
      <w:rFonts w:ascii="Calibri" w:hAnsi="Calibri" w:eastAsia="宋体" w:cs="Times New Roman"/>
      <w:i/>
      <w:kern w:val="0"/>
    </w:rPr>
  </w:style>
  <w:style w:type="paragraph" w:styleId="64">
    <w:name w:val="Intense Quote"/>
    <w:basedOn w:val="1"/>
    <w:next w:val="1"/>
    <w:link w:val="65"/>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5">
    <w:name w:val="明显引用 Char"/>
    <w:basedOn w:val="42"/>
    <w:link w:val="64"/>
    <w:autoRedefine/>
    <w:qFormat/>
    <w:uiPriority w:val="30"/>
    <w:rPr>
      <w:rFonts w:ascii="Calibri" w:hAnsi="Calibri" w:eastAsia="宋体" w:cs="Times New Roman"/>
      <w:i/>
      <w:kern w:val="0"/>
      <w:shd w:val="clear" w:color="auto" w:fill="F2F2F2"/>
    </w:rPr>
  </w:style>
  <w:style w:type="character" w:customStyle="1" w:styleId="66">
    <w:name w:val="Footer Char"/>
    <w:basedOn w:val="42"/>
    <w:autoRedefine/>
    <w:qFormat/>
    <w:uiPriority w:val="99"/>
  </w:style>
  <w:style w:type="table" w:customStyle="1" w:styleId="67">
    <w:name w:val="Table Grid Light"/>
    <w:basedOn w:val="40"/>
    <w:autoRedefine/>
    <w:qFormat/>
    <w:uiPriority w:val="59"/>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68">
    <w:name w:val="无格式表格 11"/>
    <w:basedOn w:val="40"/>
    <w:autoRedefine/>
    <w:qFormat/>
    <w:uiPriority w:val="59"/>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无格式表格 21"/>
    <w:basedOn w:val="40"/>
    <w:autoRedefine/>
    <w:qFormat/>
    <w:uiPriority w:val="59"/>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无格式表格 31"/>
    <w:basedOn w:val="40"/>
    <w:autoRedefine/>
    <w:qFormat/>
    <w:uiPriority w:val="99"/>
    <w:rPr>
      <w:rFonts w:ascii="Times New Roman" w:hAnsi="Times New Roman" w:eastAsia="宋体" w:cs="Times New Roman"/>
    </w:r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无格式表格 41"/>
    <w:basedOn w:val="40"/>
    <w:autoRedefine/>
    <w:qFormat/>
    <w:uiPriority w:val="99"/>
    <w:rPr>
      <w:rFonts w:ascii="Times New Roman" w:hAnsi="Times New Roman" w:eastAsia="宋体" w:cs="Times New Roman"/>
    </w:r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无格式表格 51"/>
    <w:basedOn w:val="40"/>
    <w:autoRedefine/>
    <w:qFormat/>
    <w:uiPriority w:val="99"/>
    <w:rPr>
      <w:rFonts w:ascii="Times New Roman" w:hAnsi="Times New Roman" w:eastAsia="宋体" w:cs="Times New Roman"/>
    </w:r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网格表 1 浅色1"/>
    <w:basedOn w:val="40"/>
    <w:autoRedefine/>
    <w:qFormat/>
    <w:uiPriority w:val="99"/>
    <w:rPr>
      <w:rFonts w:ascii="Times New Roman" w:hAnsi="Times New Roman" w:eastAsia="宋体" w:cs="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1 Light - Accent 1"/>
    <w:basedOn w:val="40"/>
    <w:autoRedefine/>
    <w:qFormat/>
    <w:uiPriority w:val="99"/>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5">
    <w:name w:val="Grid Table 1 Light - Accent 2"/>
    <w:basedOn w:val="40"/>
    <w:autoRedefine/>
    <w:qFormat/>
    <w:uiPriority w:val="99"/>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6">
    <w:name w:val="Grid Table 1 Light - Accent 3"/>
    <w:basedOn w:val="40"/>
    <w:autoRedefine/>
    <w:qFormat/>
    <w:uiPriority w:val="99"/>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7">
    <w:name w:val="Grid Table 1 Light - Accent 4"/>
    <w:basedOn w:val="40"/>
    <w:autoRedefine/>
    <w:qFormat/>
    <w:uiPriority w:val="99"/>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8">
    <w:name w:val="Grid Table 1 Light - Accent 5"/>
    <w:basedOn w:val="40"/>
    <w:autoRedefine/>
    <w:qFormat/>
    <w:uiPriority w:val="99"/>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9">
    <w:name w:val="Grid Table 1 Light - Accent 6"/>
    <w:basedOn w:val="40"/>
    <w:autoRedefine/>
    <w:qFormat/>
    <w:uiPriority w:val="99"/>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0">
    <w:name w:val="网格表 21"/>
    <w:basedOn w:val="40"/>
    <w:autoRedefine/>
    <w:qFormat/>
    <w:uiPriority w:val="99"/>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2 - Accent 1"/>
    <w:basedOn w:val="40"/>
    <w:autoRedefine/>
    <w:qFormat/>
    <w:uiPriority w:val="99"/>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2">
    <w:name w:val="Grid Table 2 - Accent 2"/>
    <w:basedOn w:val="40"/>
    <w:autoRedefine/>
    <w:qFormat/>
    <w:uiPriority w:val="99"/>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3">
    <w:name w:val="Grid Table 2 - Accent 3"/>
    <w:basedOn w:val="40"/>
    <w:autoRedefine/>
    <w:qFormat/>
    <w:uiPriority w:val="99"/>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4">
    <w:name w:val="Grid Table 2 - Accent 4"/>
    <w:basedOn w:val="40"/>
    <w:autoRedefine/>
    <w:qFormat/>
    <w:uiPriority w:val="99"/>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5">
    <w:name w:val="Grid Table 2 - Accent 5"/>
    <w:basedOn w:val="40"/>
    <w:autoRedefine/>
    <w:qFormat/>
    <w:uiPriority w:val="99"/>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6">
    <w:name w:val="Grid Table 2 - Accent 6"/>
    <w:basedOn w:val="40"/>
    <w:autoRedefine/>
    <w:qFormat/>
    <w:uiPriority w:val="99"/>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7">
    <w:name w:val="网格表 31"/>
    <w:basedOn w:val="40"/>
    <w:autoRedefine/>
    <w:qFormat/>
    <w:uiPriority w:val="99"/>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 Accent 1"/>
    <w:basedOn w:val="40"/>
    <w:autoRedefine/>
    <w:qFormat/>
    <w:uiPriority w:val="99"/>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9">
    <w:name w:val="Grid Table 3 - Accent 2"/>
    <w:basedOn w:val="40"/>
    <w:autoRedefine/>
    <w:qFormat/>
    <w:uiPriority w:val="99"/>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0">
    <w:name w:val="Grid Table 3 - Accent 3"/>
    <w:basedOn w:val="40"/>
    <w:autoRedefine/>
    <w:qFormat/>
    <w:uiPriority w:val="99"/>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1">
    <w:name w:val="Grid Table 3 - Accent 4"/>
    <w:basedOn w:val="40"/>
    <w:autoRedefine/>
    <w:qFormat/>
    <w:uiPriority w:val="99"/>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2">
    <w:name w:val="Grid Table 3 - Accent 5"/>
    <w:basedOn w:val="40"/>
    <w:autoRedefine/>
    <w:qFormat/>
    <w:uiPriority w:val="99"/>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3">
    <w:name w:val="Grid Table 3 - Accent 6"/>
    <w:basedOn w:val="40"/>
    <w:autoRedefine/>
    <w:qFormat/>
    <w:uiPriority w:val="99"/>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4">
    <w:name w:val="网格表 41"/>
    <w:basedOn w:val="40"/>
    <w:autoRedefine/>
    <w:qFormat/>
    <w:uiPriority w:val="59"/>
    <w:rPr>
      <w:rFonts w:ascii="Times New Roman" w:hAnsi="Times New Roman" w:eastAsia="宋体" w:cs="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 Accent 1"/>
    <w:basedOn w:val="40"/>
    <w:autoRedefine/>
    <w:qFormat/>
    <w:uiPriority w:val="59"/>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6">
    <w:name w:val="Grid Table 4 - Accent 2"/>
    <w:basedOn w:val="40"/>
    <w:autoRedefine/>
    <w:qFormat/>
    <w:uiPriority w:val="59"/>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7">
    <w:name w:val="Grid Table 4 - Accent 3"/>
    <w:basedOn w:val="40"/>
    <w:autoRedefine/>
    <w:qFormat/>
    <w:uiPriority w:val="59"/>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8">
    <w:name w:val="Grid Table 4 - Accent 4"/>
    <w:basedOn w:val="40"/>
    <w:autoRedefine/>
    <w:qFormat/>
    <w:uiPriority w:val="59"/>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9">
    <w:name w:val="Grid Table 4 - Accent 5"/>
    <w:basedOn w:val="40"/>
    <w:autoRedefine/>
    <w:qFormat/>
    <w:uiPriority w:val="59"/>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0">
    <w:name w:val="Grid Table 4 - Accent 6"/>
    <w:basedOn w:val="40"/>
    <w:autoRedefine/>
    <w:qFormat/>
    <w:uiPriority w:val="59"/>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1">
    <w:name w:val="网格表 5 深色1"/>
    <w:basedOn w:val="40"/>
    <w:autoRedefine/>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5 Dark- Accent 1"/>
    <w:basedOn w:val="40"/>
    <w:autoRedefine/>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3">
    <w:name w:val="Grid Table 5 Dark - Accent 2"/>
    <w:basedOn w:val="40"/>
    <w:autoRedefine/>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4">
    <w:name w:val="Grid Table 5 Dark - Accent 3"/>
    <w:basedOn w:val="40"/>
    <w:autoRedefine/>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5">
    <w:name w:val="Grid Table 5 Dark- Accent 4"/>
    <w:basedOn w:val="40"/>
    <w:autoRedefine/>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6">
    <w:name w:val="Grid Table 5 Dark - Accent 5"/>
    <w:basedOn w:val="40"/>
    <w:autoRedefine/>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7">
    <w:name w:val="Grid Table 5 Dark - Accent 6"/>
    <w:basedOn w:val="40"/>
    <w:autoRedefine/>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8">
    <w:name w:val="网格表 6 彩色1"/>
    <w:basedOn w:val="40"/>
    <w:autoRedefine/>
    <w:qFormat/>
    <w:uiPriority w:val="99"/>
    <w:rPr>
      <w:rFonts w:ascii="Times New Roman" w:hAnsi="Times New Roman" w:eastAsia="宋体" w:cs="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6 Colorful - Accent 1"/>
    <w:basedOn w:val="40"/>
    <w:autoRedefine/>
    <w:qFormat/>
    <w:uiPriority w:val="99"/>
    <w:rPr>
      <w:rFonts w:ascii="Times New Roman" w:hAnsi="Times New Roman" w:eastAsia="宋体" w:cs="Times New Roman"/>
    </w:r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0">
    <w:name w:val="Grid Table 6 Colorful - Accent 2"/>
    <w:basedOn w:val="40"/>
    <w:autoRedefine/>
    <w:qFormat/>
    <w:uiPriority w:val="99"/>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1">
    <w:name w:val="Grid Table 6 Colorful - Accent 3"/>
    <w:basedOn w:val="40"/>
    <w:autoRedefine/>
    <w:qFormat/>
    <w:uiPriority w:val="99"/>
    <w:rPr>
      <w:rFonts w:ascii="Times New Roman" w:hAnsi="Times New Roman" w:eastAsia="宋体" w:cs="Times New Roman"/>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2">
    <w:name w:val="Grid Table 6 Colorful - Accent 4"/>
    <w:basedOn w:val="40"/>
    <w:autoRedefine/>
    <w:qFormat/>
    <w:uiPriority w:val="99"/>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3">
    <w:name w:val="Grid Table 6 Colorful - Accent 5"/>
    <w:basedOn w:val="40"/>
    <w:autoRedefine/>
    <w:qFormat/>
    <w:uiPriority w:val="99"/>
    <w:rPr>
      <w:rFonts w:ascii="Times New Roman" w:hAnsi="Times New Roman" w:eastAsia="宋体" w:cs="Times New Roman"/>
    </w:r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4">
    <w:name w:val="Grid Table 6 Colorful - Accent 6"/>
    <w:basedOn w:val="40"/>
    <w:autoRedefine/>
    <w:qFormat/>
    <w:uiPriority w:val="99"/>
    <w:rPr>
      <w:rFonts w:ascii="Times New Roman" w:hAnsi="Times New Roman" w:eastAsia="宋体" w:cs="Times New Roman"/>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5">
    <w:name w:val="网格表 7 彩色1"/>
    <w:basedOn w:val="40"/>
    <w:autoRedefine/>
    <w:qFormat/>
    <w:uiPriority w:val="99"/>
    <w:rPr>
      <w:rFonts w:ascii="Times New Roman" w:hAnsi="Times New Roman" w:eastAsia="宋体" w:cs="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7 Colorful - Accent 1"/>
    <w:basedOn w:val="40"/>
    <w:autoRedefine/>
    <w:qFormat/>
    <w:uiPriority w:val="99"/>
    <w:rPr>
      <w:rFonts w:ascii="Times New Roman" w:hAnsi="Times New Roman" w:eastAsia="宋体" w:cs="Times New Roman"/>
    </w:r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7">
    <w:name w:val="Grid Table 7 Colorful - Accent 2"/>
    <w:basedOn w:val="40"/>
    <w:autoRedefine/>
    <w:qFormat/>
    <w:uiPriority w:val="99"/>
    <w:rPr>
      <w:rFonts w:ascii="Times New Roman" w:hAnsi="Times New Roman" w:eastAsia="宋体" w:cs="Times New Roman"/>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8">
    <w:name w:val="Grid Table 7 Colorful - Accent 3"/>
    <w:basedOn w:val="40"/>
    <w:autoRedefine/>
    <w:qFormat/>
    <w:uiPriority w:val="99"/>
    <w:rPr>
      <w:rFonts w:ascii="Times New Roman" w:hAnsi="Times New Roman" w:eastAsia="宋体" w:cs="Times New Roman"/>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9">
    <w:name w:val="Grid Table 7 Colorful - Accent 4"/>
    <w:basedOn w:val="40"/>
    <w:autoRedefine/>
    <w:qFormat/>
    <w:uiPriority w:val="99"/>
    <w:rPr>
      <w:rFonts w:ascii="Times New Roman" w:hAnsi="Times New Roman" w:eastAsia="宋体" w:cs="Times New Roman"/>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0">
    <w:name w:val="Grid Table 7 Colorful - Accent 5"/>
    <w:basedOn w:val="40"/>
    <w:autoRedefine/>
    <w:qFormat/>
    <w:uiPriority w:val="99"/>
    <w:rPr>
      <w:rFonts w:ascii="Times New Roman" w:hAnsi="Times New Roman" w:eastAsia="宋体" w:cs="Times New Roman"/>
    </w:r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1">
    <w:name w:val="Grid Table 7 Colorful - Accent 6"/>
    <w:basedOn w:val="40"/>
    <w:autoRedefine/>
    <w:qFormat/>
    <w:uiPriority w:val="99"/>
    <w:rPr>
      <w:rFonts w:ascii="Times New Roman" w:hAnsi="Times New Roman" w:eastAsia="宋体" w:cs="Times New Roman"/>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2">
    <w:name w:val="清单表 1 浅色1"/>
    <w:basedOn w:val="40"/>
    <w:autoRedefine/>
    <w:qFormat/>
    <w:uiPriority w:val="99"/>
    <w:rPr>
      <w:rFonts w:ascii="Times New Roman" w:hAnsi="Times New Roman" w:eastAsia="宋体" w:cs="Times New Roman"/>
    </w:r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basedOn w:val="40"/>
    <w:autoRedefine/>
    <w:qFormat/>
    <w:uiPriority w:val="99"/>
    <w:rPr>
      <w:rFonts w:ascii="Times New Roman" w:hAnsi="Times New Roman" w:eastAsia="宋体" w:cs="Times New Roman"/>
    </w:r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4">
    <w:name w:val="List Table 1 Light - Accent 2"/>
    <w:basedOn w:val="40"/>
    <w:autoRedefine/>
    <w:qFormat/>
    <w:uiPriority w:val="99"/>
    <w:rPr>
      <w:rFonts w:ascii="Times New Roman" w:hAnsi="Times New Roman" w:eastAsia="宋体" w:cs="Times New Roman"/>
    </w:r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5">
    <w:name w:val="List Table 1 Light - Accent 3"/>
    <w:basedOn w:val="40"/>
    <w:autoRedefine/>
    <w:qFormat/>
    <w:uiPriority w:val="99"/>
    <w:rPr>
      <w:rFonts w:ascii="Times New Roman" w:hAnsi="Times New Roman" w:eastAsia="宋体" w:cs="Times New Roman"/>
    </w:r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6">
    <w:name w:val="List Table 1 Light - Accent 4"/>
    <w:basedOn w:val="40"/>
    <w:autoRedefine/>
    <w:qFormat/>
    <w:uiPriority w:val="99"/>
    <w:rPr>
      <w:rFonts w:ascii="Times New Roman" w:hAnsi="Times New Roman" w:eastAsia="宋体" w:cs="Times New Roman"/>
    </w:r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7">
    <w:name w:val="List Table 1 Light - Accent 5"/>
    <w:basedOn w:val="40"/>
    <w:autoRedefine/>
    <w:qFormat/>
    <w:uiPriority w:val="99"/>
    <w:rPr>
      <w:rFonts w:ascii="Times New Roman" w:hAnsi="Times New Roman" w:eastAsia="宋体" w:cs="Times New Roman"/>
    </w:r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8">
    <w:name w:val="List Table 1 Light - Accent 6"/>
    <w:basedOn w:val="40"/>
    <w:autoRedefine/>
    <w:qFormat/>
    <w:uiPriority w:val="99"/>
    <w:rPr>
      <w:rFonts w:ascii="Times New Roman" w:hAnsi="Times New Roman" w:eastAsia="宋体" w:cs="Times New Roman"/>
    </w:r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9">
    <w:name w:val="清单表 21"/>
    <w:basedOn w:val="40"/>
    <w:autoRedefine/>
    <w:qFormat/>
    <w:uiPriority w:val="99"/>
    <w:rPr>
      <w:rFonts w:ascii="Times New Roman" w:hAnsi="Times New Roman" w:eastAsia="宋体" w:cs="Times New Roman"/>
    </w:r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basedOn w:val="40"/>
    <w:autoRedefine/>
    <w:qFormat/>
    <w:uiPriority w:val="99"/>
    <w:rPr>
      <w:rFonts w:ascii="Times New Roman" w:hAnsi="Times New Roman" w:eastAsia="宋体" w:cs="Times New Roman"/>
    </w:r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1">
    <w:name w:val="List Table 2 - Accent 2"/>
    <w:basedOn w:val="40"/>
    <w:autoRedefine/>
    <w:qFormat/>
    <w:uiPriority w:val="99"/>
    <w:rPr>
      <w:rFonts w:ascii="Times New Roman" w:hAnsi="Times New Roman" w:eastAsia="宋体" w:cs="Times New Roman"/>
    </w:r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2">
    <w:name w:val="List Table 2 - Accent 3"/>
    <w:basedOn w:val="40"/>
    <w:autoRedefine/>
    <w:qFormat/>
    <w:uiPriority w:val="99"/>
    <w:rPr>
      <w:rFonts w:ascii="Times New Roman" w:hAnsi="Times New Roman" w:eastAsia="宋体" w:cs="Times New Roman"/>
    </w:r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3">
    <w:name w:val="List Table 2 - Accent 4"/>
    <w:basedOn w:val="40"/>
    <w:autoRedefine/>
    <w:qFormat/>
    <w:uiPriority w:val="99"/>
    <w:rPr>
      <w:rFonts w:ascii="Times New Roman" w:hAnsi="Times New Roman" w:eastAsia="宋体" w:cs="Times New Roman"/>
    </w:r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4">
    <w:name w:val="List Table 2 - Accent 5"/>
    <w:basedOn w:val="40"/>
    <w:autoRedefine/>
    <w:qFormat/>
    <w:uiPriority w:val="99"/>
    <w:rPr>
      <w:rFonts w:ascii="Times New Roman" w:hAnsi="Times New Roman" w:eastAsia="宋体" w:cs="Times New Roman"/>
    </w:r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5">
    <w:name w:val="List Table 2 - Accent 6"/>
    <w:basedOn w:val="40"/>
    <w:autoRedefine/>
    <w:qFormat/>
    <w:uiPriority w:val="99"/>
    <w:rPr>
      <w:rFonts w:ascii="Times New Roman" w:hAnsi="Times New Roman" w:eastAsia="宋体" w:cs="Times New Roman"/>
    </w:r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6">
    <w:name w:val="清单表 31"/>
    <w:basedOn w:val="40"/>
    <w:autoRedefine/>
    <w:qFormat/>
    <w:uiPriority w:val="99"/>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basedOn w:val="40"/>
    <w:autoRedefine/>
    <w:qFormat/>
    <w:uiPriority w:val="99"/>
    <w:rPr>
      <w:rFonts w:ascii="Times New Roman" w:hAnsi="Times New Roman" w:eastAsia="宋体" w:cs="Times New Roman"/>
    </w:r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8">
    <w:name w:val="List Table 3 - Accent 2"/>
    <w:basedOn w:val="40"/>
    <w:autoRedefine/>
    <w:qFormat/>
    <w:uiPriority w:val="99"/>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9">
    <w:name w:val="List Table 3 - Accent 3"/>
    <w:basedOn w:val="40"/>
    <w:autoRedefine/>
    <w:qFormat/>
    <w:uiPriority w:val="99"/>
    <w:rPr>
      <w:rFonts w:ascii="Times New Roman" w:hAnsi="Times New Roman" w:eastAsia="宋体" w:cs="Times New Roman"/>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0">
    <w:name w:val="List Table 3 - Accent 4"/>
    <w:basedOn w:val="40"/>
    <w:autoRedefine/>
    <w:qFormat/>
    <w:uiPriority w:val="99"/>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1">
    <w:name w:val="List Table 3 - Accent 5"/>
    <w:basedOn w:val="40"/>
    <w:autoRedefine/>
    <w:qFormat/>
    <w:uiPriority w:val="99"/>
    <w:rPr>
      <w:rFonts w:ascii="Times New Roman" w:hAnsi="Times New Roman" w:eastAsia="宋体" w:cs="Times New Roman"/>
    </w:r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2">
    <w:name w:val="List Table 3 - Accent 6"/>
    <w:basedOn w:val="40"/>
    <w:autoRedefine/>
    <w:qFormat/>
    <w:uiPriority w:val="99"/>
    <w:rPr>
      <w:rFonts w:ascii="Times New Roman" w:hAnsi="Times New Roman" w:eastAsia="宋体" w:cs="Times New Roman"/>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3">
    <w:name w:val="清单表 41"/>
    <w:basedOn w:val="40"/>
    <w:autoRedefine/>
    <w:qFormat/>
    <w:uiPriority w:val="99"/>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basedOn w:val="40"/>
    <w:autoRedefine/>
    <w:qFormat/>
    <w:uiPriority w:val="99"/>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5">
    <w:name w:val="List Table 4 - Accent 2"/>
    <w:basedOn w:val="40"/>
    <w:autoRedefine/>
    <w:qFormat/>
    <w:uiPriority w:val="99"/>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6">
    <w:name w:val="List Table 4 - Accent 3"/>
    <w:basedOn w:val="40"/>
    <w:autoRedefine/>
    <w:qFormat/>
    <w:uiPriority w:val="99"/>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7">
    <w:name w:val="List Table 4 - Accent 4"/>
    <w:basedOn w:val="40"/>
    <w:autoRedefine/>
    <w:qFormat/>
    <w:uiPriority w:val="99"/>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8">
    <w:name w:val="List Table 4 - Accent 5"/>
    <w:basedOn w:val="40"/>
    <w:autoRedefine/>
    <w:qFormat/>
    <w:uiPriority w:val="99"/>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9">
    <w:name w:val="List Table 4 - Accent 6"/>
    <w:basedOn w:val="40"/>
    <w:autoRedefine/>
    <w:qFormat/>
    <w:uiPriority w:val="99"/>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0">
    <w:name w:val="清单表 5 深色1"/>
    <w:basedOn w:val="40"/>
    <w:autoRedefine/>
    <w:qFormat/>
    <w:uiPriority w:val="99"/>
    <w:rPr>
      <w:rFonts w:ascii="Times New Roman" w:hAnsi="Times New Roman" w:eastAsia="宋体" w:cs="Times New Roman"/>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basedOn w:val="40"/>
    <w:autoRedefine/>
    <w:qFormat/>
    <w:uiPriority w:val="99"/>
    <w:rPr>
      <w:rFonts w:ascii="Times New Roman" w:hAnsi="Times New Roman" w:eastAsia="宋体" w:cs="Times New Roman"/>
    </w:r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2">
    <w:name w:val="List Table 5 Dark - Accent 2"/>
    <w:basedOn w:val="40"/>
    <w:autoRedefine/>
    <w:qFormat/>
    <w:uiPriority w:val="99"/>
    <w:rPr>
      <w:rFonts w:ascii="Times New Roman" w:hAnsi="Times New Roman" w:eastAsia="宋体" w:cs="Times New Roman"/>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3">
    <w:name w:val="List Table 5 Dark - Accent 3"/>
    <w:basedOn w:val="40"/>
    <w:autoRedefine/>
    <w:qFormat/>
    <w:uiPriority w:val="99"/>
    <w:rPr>
      <w:rFonts w:ascii="Times New Roman" w:hAnsi="Times New Roman" w:eastAsia="宋体" w:cs="Times New Roman"/>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4">
    <w:name w:val="List Table 5 Dark - Accent 4"/>
    <w:basedOn w:val="40"/>
    <w:autoRedefine/>
    <w:qFormat/>
    <w:uiPriority w:val="99"/>
    <w:rPr>
      <w:rFonts w:ascii="Times New Roman" w:hAnsi="Times New Roman" w:eastAsia="宋体" w:cs="Times New Roman"/>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5">
    <w:name w:val="List Table 5 Dark - Accent 5"/>
    <w:basedOn w:val="40"/>
    <w:autoRedefine/>
    <w:qFormat/>
    <w:uiPriority w:val="99"/>
    <w:rPr>
      <w:rFonts w:ascii="Times New Roman" w:hAnsi="Times New Roman" w:eastAsia="宋体" w:cs="Times New Roman"/>
    </w:r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6">
    <w:name w:val="List Table 5 Dark - Accent 6"/>
    <w:basedOn w:val="40"/>
    <w:autoRedefine/>
    <w:qFormat/>
    <w:uiPriority w:val="99"/>
    <w:rPr>
      <w:rFonts w:ascii="Times New Roman" w:hAnsi="Times New Roman" w:eastAsia="宋体" w:cs="Times New Roman"/>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7">
    <w:name w:val="清单表 6 彩色1"/>
    <w:basedOn w:val="40"/>
    <w:autoRedefine/>
    <w:qFormat/>
    <w:uiPriority w:val="99"/>
    <w:rPr>
      <w:rFonts w:ascii="Times New Roman" w:hAnsi="Times New Roman" w:eastAsia="宋体" w:cs="Times New Roman"/>
    </w:r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8">
    <w:name w:val="List Table 6 Colorful - Accent 1"/>
    <w:basedOn w:val="40"/>
    <w:autoRedefine/>
    <w:qFormat/>
    <w:uiPriority w:val="99"/>
    <w:rPr>
      <w:rFonts w:ascii="Times New Roman" w:hAnsi="Times New Roman" w:eastAsia="宋体" w:cs="Times New Roman"/>
    </w:r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9">
    <w:name w:val="List Table 6 Colorful - Accent 2"/>
    <w:basedOn w:val="40"/>
    <w:autoRedefine/>
    <w:qFormat/>
    <w:uiPriority w:val="99"/>
    <w:rPr>
      <w:rFonts w:ascii="Times New Roman" w:hAnsi="Times New Roman" w:eastAsia="宋体" w:cs="Times New Roman"/>
    </w:r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0">
    <w:name w:val="List Table 6 Colorful - Accent 3"/>
    <w:basedOn w:val="40"/>
    <w:autoRedefine/>
    <w:qFormat/>
    <w:uiPriority w:val="99"/>
    <w:rPr>
      <w:rFonts w:ascii="Times New Roman" w:hAnsi="Times New Roman" w:eastAsia="宋体" w:cs="Times New Roman"/>
    </w:r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1">
    <w:name w:val="List Table 6 Colorful - Accent 4"/>
    <w:basedOn w:val="40"/>
    <w:autoRedefine/>
    <w:qFormat/>
    <w:uiPriority w:val="99"/>
    <w:rPr>
      <w:rFonts w:ascii="Times New Roman" w:hAnsi="Times New Roman" w:eastAsia="宋体" w:cs="Times New Roman"/>
    </w:r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2">
    <w:name w:val="List Table 6 Colorful - Accent 5"/>
    <w:basedOn w:val="40"/>
    <w:autoRedefine/>
    <w:qFormat/>
    <w:uiPriority w:val="99"/>
    <w:rPr>
      <w:rFonts w:ascii="Times New Roman" w:hAnsi="Times New Roman" w:eastAsia="宋体" w:cs="Times New Roman"/>
    </w:r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3">
    <w:name w:val="List Table 6 Colorful - Accent 6"/>
    <w:basedOn w:val="40"/>
    <w:autoRedefine/>
    <w:qFormat/>
    <w:uiPriority w:val="99"/>
    <w:rPr>
      <w:rFonts w:ascii="Times New Roman" w:hAnsi="Times New Roman" w:eastAsia="宋体" w:cs="Times New Roman"/>
    </w:r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4">
    <w:name w:val="清单表 7 彩色1"/>
    <w:basedOn w:val="40"/>
    <w:autoRedefine/>
    <w:qFormat/>
    <w:uiPriority w:val="99"/>
    <w:rPr>
      <w:rFonts w:ascii="Times New Roman" w:hAnsi="Times New Roman" w:eastAsia="宋体" w:cs="Times New Roman"/>
    </w:r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List Table 7 Colorful - Accent 1"/>
    <w:basedOn w:val="40"/>
    <w:autoRedefine/>
    <w:qFormat/>
    <w:uiPriority w:val="99"/>
    <w:rPr>
      <w:rFonts w:ascii="Times New Roman" w:hAnsi="Times New Roman" w:eastAsia="宋体" w:cs="Times New Roman"/>
    </w:r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6">
    <w:name w:val="List Table 7 Colorful - Accent 2"/>
    <w:basedOn w:val="40"/>
    <w:autoRedefine/>
    <w:qFormat/>
    <w:uiPriority w:val="99"/>
    <w:rPr>
      <w:rFonts w:ascii="Times New Roman" w:hAnsi="Times New Roman" w:eastAsia="宋体" w:cs="Times New Roman"/>
    </w:r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7">
    <w:name w:val="List Table 7 Colorful - Accent 3"/>
    <w:basedOn w:val="40"/>
    <w:autoRedefine/>
    <w:qFormat/>
    <w:uiPriority w:val="99"/>
    <w:rPr>
      <w:rFonts w:ascii="Times New Roman" w:hAnsi="Times New Roman" w:eastAsia="宋体" w:cs="Times New Roman"/>
    </w:r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8">
    <w:name w:val="List Table 7 Colorful - Accent 4"/>
    <w:basedOn w:val="40"/>
    <w:autoRedefine/>
    <w:qFormat/>
    <w:uiPriority w:val="99"/>
    <w:rPr>
      <w:rFonts w:ascii="Times New Roman" w:hAnsi="Times New Roman" w:eastAsia="宋体" w:cs="Times New Roman"/>
    </w:r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9">
    <w:name w:val="List Table 7 Colorful - Accent 5"/>
    <w:basedOn w:val="40"/>
    <w:autoRedefine/>
    <w:qFormat/>
    <w:uiPriority w:val="99"/>
    <w:rPr>
      <w:rFonts w:ascii="Times New Roman" w:hAnsi="Times New Roman" w:eastAsia="宋体" w:cs="Times New Roman"/>
    </w:r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0">
    <w:name w:val="List Table 7 Colorful - Accent 6"/>
    <w:basedOn w:val="40"/>
    <w:autoRedefine/>
    <w:qFormat/>
    <w:uiPriority w:val="99"/>
    <w:rPr>
      <w:rFonts w:ascii="Times New Roman" w:hAnsi="Times New Roman" w:eastAsia="宋体" w:cs="Times New Roman"/>
    </w:r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1">
    <w:name w:val="Lined - Accent"/>
    <w:basedOn w:val="40"/>
    <w:autoRedefine/>
    <w:qFormat/>
    <w:uiPriority w:val="99"/>
    <w:rPr>
      <w:rFonts w:ascii="Times New Roman" w:hAnsi="Times New Roman" w:eastAsia="宋体" w:cs="Times New Roman"/>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basedOn w:val="40"/>
    <w:autoRedefine/>
    <w:qFormat/>
    <w:uiPriority w:val="99"/>
    <w:rPr>
      <w:rFonts w:ascii="Times New Roman" w:hAnsi="Times New Roman" w:eastAsia="宋体" w:cs="Times New Roman"/>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3">
    <w:name w:val="Lined - Accent 2"/>
    <w:basedOn w:val="40"/>
    <w:autoRedefine/>
    <w:qFormat/>
    <w:uiPriority w:val="99"/>
    <w:rPr>
      <w:rFonts w:ascii="Times New Roman" w:hAnsi="Times New Roman" w:eastAsia="宋体" w:cs="Times New Roman"/>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4">
    <w:name w:val="Lined - Accent 3"/>
    <w:basedOn w:val="40"/>
    <w:autoRedefine/>
    <w:qFormat/>
    <w:uiPriority w:val="99"/>
    <w:rPr>
      <w:rFonts w:ascii="Times New Roman" w:hAnsi="Times New Roman" w:eastAsia="宋体" w:cs="Times New Roman"/>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5">
    <w:name w:val="Lined - Accent 4"/>
    <w:basedOn w:val="40"/>
    <w:autoRedefine/>
    <w:qFormat/>
    <w:uiPriority w:val="99"/>
    <w:rPr>
      <w:rFonts w:ascii="Times New Roman" w:hAnsi="Times New Roman" w:eastAsia="宋体" w:cs="Times New Roman"/>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6">
    <w:name w:val="Lined - Accent 5"/>
    <w:basedOn w:val="40"/>
    <w:autoRedefine/>
    <w:qFormat/>
    <w:uiPriority w:val="99"/>
    <w:rPr>
      <w:rFonts w:ascii="Times New Roman" w:hAnsi="Times New Roman" w:eastAsia="宋体" w:cs="Times New Roman"/>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7">
    <w:name w:val="Lined - Accent 6"/>
    <w:basedOn w:val="40"/>
    <w:autoRedefine/>
    <w:qFormat/>
    <w:uiPriority w:val="99"/>
    <w:rPr>
      <w:rFonts w:ascii="Times New Roman" w:hAnsi="Times New Roman" w:eastAsia="宋体" w:cs="Times New Roman"/>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8">
    <w:name w:val="Bordered &amp; Lined - Accent"/>
    <w:basedOn w:val="40"/>
    <w:autoRedefine/>
    <w:qFormat/>
    <w:uiPriority w:val="99"/>
    <w:rPr>
      <w:rFonts w:ascii="Times New Roman" w:hAnsi="Times New Roman" w:eastAsia="宋体" w:cs="Times New Roman"/>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basedOn w:val="40"/>
    <w:autoRedefine/>
    <w:qFormat/>
    <w:uiPriority w:val="99"/>
    <w:rPr>
      <w:rFonts w:ascii="Times New Roman" w:hAnsi="Times New Roman" w:eastAsia="宋体" w:cs="Times New Roman"/>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0">
    <w:name w:val="Bordered &amp; Lined - Accent 2"/>
    <w:basedOn w:val="40"/>
    <w:autoRedefine/>
    <w:qFormat/>
    <w:uiPriority w:val="99"/>
    <w:rPr>
      <w:rFonts w:ascii="Times New Roman" w:hAnsi="Times New Roman" w:eastAsia="宋体" w:cs="Times New Roman"/>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1">
    <w:name w:val="Bordered &amp; Lined - Accent 3"/>
    <w:basedOn w:val="40"/>
    <w:autoRedefine/>
    <w:qFormat/>
    <w:uiPriority w:val="99"/>
    <w:rPr>
      <w:rFonts w:ascii="Times New Roman" w:hAnsi="Times New Roman" w:eastAsia="宋体" w:cs="Times New Roman"/>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2">
    <w:name w:val="Bordered &amp; Lined - Accent 4"/>
    <w:basedOn w:val="40"/>
    <w:autoRedefine/>
    <w:qFormat/>
    <w:uiPriority w:val="99"/>
    <w:rPr>
      <w:rFonts w:ascii="Times New Roman" w:hAnsi="Times New Roman" w:eastAsia="宋体" w:cs="Times New Roman"/>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3">
    <w:name w:val="Bordered &amp; Lined - Accent 5"/>
    <w:basedOn w:val="40"/>
    <w:autoRedefine/>
    <w:qFormat/>
    <w:uiPriority w:val="99"/>
    <w:rPr>
      <w:rFonts w:ascii="Times New Roman" w:hAnsi="Times New Roman" w:eastAsia="宋体" w:cs="Times New Roman"/>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4">
    <w:name w:val="Bordered &amp; Lined - Accent 6"/>
    <w:basedOn w:val="40"/>
    <w:autoRedefine/>
    <w:qFormat/>
    <w:uiPriority w:val="99"/>
    <w:rPr>
      <w:rFonts w:ascii="Times New Roman" w:hAnsi="Times New Roman" w:eastAsia="宋体" w:cs="Times New Roman"/>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5">
    <w:name w:val="Bordered"/>
    <w:basedOn w:val="40"/>
    <w:autoRedefine/>
    <w:qFormat/>
    <w:uiPriority w:val="99"/>
    <w:rPr>
      <w:rFonts w:ascii="Times New Roman" w:hAnsi="Times New Roman" w:eastAsia="宋体" w:cs="Times New Roman"/>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basedOn w:val="40"/>
    <w:autoRedefine/>
    <w:qFormat/>
    <w:uiPriority w:val="99"/>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7">
    <w:name w:val="Bordered - Accent 2"/>
    <w:basedOn w:val="40"/>
    <w:autoRedefine/>
    <w:qFormat/>
    <w:uiPriority w:val="99"/>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8">
    <w:name w:val="Bordered - Accent 3"/>
    <w:basedOn w:val="40"/>
    <w:autoRedefine/>
    <w:qFormat/>
    <w:uiPriority w:val="99"/>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9">
    <w:name w:val="Bordered - Accent 4"/>
    <w:basedOn w:val="40"/>
    <w:autoRedefine/>
    <w:qFormat/>
    <w:uiPriority w:val="99"/>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0">
    <w:name w:val="Bordered - Accent 5"/>
    <w:basedOn w:val="40"/>
    <w:autoRedefine/>
    <w:qFormat/>
    <w:uiPriority w:val="99"/>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1">
    <w:name w:val="Bordered - Accent 6"/>
    <w:basedOn w:val="40"/>
    <w:autoRedefine/>
    <w:qFormat/>
    <w:uiPriority w:val="99"/>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2">
    <w:name w:val="脚注文本 Char"/>
    <w:link w:val="31"/>
    <w:autoRedefine/>
    <w:qFormat/>
    <w:uiPriority w:val="99"/>
    <w:rPr>
      <w:sz w:val="18"/>
    </w:rPr>
  </w:style>
  <w:style w:type="character" w:customStyle="1" w:styleId="193">
    <w:name w:val="尾注文本 Char"/>
    <w:basedOn w:val="42"/>
    <w:link w:val="25"/>
    <w:autoRedefine/>
    <w:semiHidden/>
    <w:qFormat/>
    <w:uiPriority w:val="99"/>
    <w:rPr>
      <w:rFonts w:ascii="Calibri" w:hAnsi="Calibri" w:eastAsia="宋体" w:cs="Times New Roman"/>
      <w:kern w:val="0"/>
      <w:sz w:val="20"/>
    </w:rPr>
  </w:style>
  <w:style w:type="paragraph" w:customStyle="1" w:styleId="194">
    <w:name w:val="TOC 标题1"/>
    <w:autoRedefine/>
    <w:unhideWhenUsed/>
    <w:qFormat/>
    <w:uiPriority w:val="39"/>
    <w:rPr>
      <w:rFonts w:ascii="Times New Roman" w:hAnsi="Times New Roman" w:eastAsia="宋体" w:cs="Times New Roman"/>
      <w:lang w:val="en-US" w:eastAsia="zh-CN" w:bidi="ar-SA"/>
    </w:rPr>
  </w:style>
  <w:style w:type="character" w:customStyle="1" w:styleId="195">
    <w:name w:val="正文文本缩进 Char"/>
    <w:basedOn w:val="42"/>
    <w:link w:val="18"/>
    <w:autoRedefine/>
    <w:semiHidden/>
    <w:qFormat/>
    <w:uiPriority w:val="99"/>
    <w:rPr>
      <w:rFonts w:ascii="Calibri" w:hAnsi="Calibri" w:eastAsia="宋体" w:cs="Times New Roman"/>
      <w:kern w:val="0"/>
    </w:rPr>
  </w:style>
  <w:style w:type="character" w:customStyle="1" w:styleId="196">
    <w:name w:val="正文首行缩进 2 Char"/>
    <w:basedOn w:val="195"/>
    <w:link w:val="39"/>
    <w:autoRedefine/>
    <w:qFormat/>
    <w:uiPriority w:val="0"/>
    <w:rPr>
      <w:rFonts w:ascii="Calibri" w:hAnsi="Calibri" w:eastAsia="宋体" w:cs="Times New Roman"/>
      <w:kern w:val="0"/>
      <w:sz w:val="30"/>
      <w:szCs w:val="24"/>
    </w:rPr>
  </w:style>
  <w:style w:type="character" w:customStyle="1" w:styleId="197">
    <w:name w:val="批注文字 Char"/>
    <w:basedOn w:val="42"/>
    <w:link w:val="13"/>
    <w:autoRedefine/>
    <w:qFormat/>
    <w:uiPriority w:val="0"/>
    <w:rPr>
      <w:rFonts w:ascii="Calibri" w:hAnsi="Calibri" w:eastAsia="宋体" w:cs="Times New Roman"/>
      <w:kern w:val="0"/>
    </w:rPr>
  </w:style>
  <w:style w:type="character" w:customStyle="1" w:styleId="198">
    <w:name w:val="正文文本 Char"/>
    <w:basedOn w:val="42"/>
    <w:link w:val="14"/>
    <w:autoRedefine/>
    <w:qFormat/>
    <w:uiPriority w:val="0"/>
    <w:rPr>
      <w:rFonts w:ascii="Calibri" w:hAnsi="Calibri" w:eastAsia="宋体" w:cs="Times New Roman"/>
      <w:kern w:val="0"/>
    </w:rPr>
  </w:style>
  <w:style w:type="character" w:customStyle="1" w:styleId="199">
    <w:name w:val="纯文本 Char"/>
    <w:basedOn w:val="42"/>
    <w:link w:val="23"/>
    <w:autoRedefine/>
    <w:qFormat/>
    <w:uiPriority w:val="0"/>
    <w:rPr>
      <w:rFonts w:ascii="宋体" w:hAnsi="Courier New" w:eastAsia="宋体" w:cs="Courier New"/>
      <w:kern w:val="0"/>
      <w:szCs w:val="21"/>
    </w:rPr>
  </w:style>
  <w:style w:type="character" w:customStyle="1" w:styleId="200">
    <w:name w:val="脚注文本 Char1"/>
    <w:basedOn w:val="42"/>
    <w:autoRedefine/>
    <w:semiHidden/>
    <w:qFormat/>
    <w:uiPriority w:val="99"/>
    <w:rPr>
      <w:rFonts w:ascii="Calibri" w:hAnsi="Calibri" w:eastAsia="宋体" w:cs="Times New Roman"/>
      <w:kern w:val="0"/>
      <w:sz w:val="18"/>
      <w:szCs w:val="18"/>
    </w:rPr>
  </w:style>
  <w:style w:type="paragraph" w:customStyle="1" w:styleId="201">
    <w:name w:val="页眉1"/>
    <w:basedOn w:val="1"/>
    <w:autoRedefine/>
    <w:qFormat/>
    <w:uiPriority w:val="0"/>
    <w:pPr>
      <w:pBdr>
        <w:bottom w:val="single" w:color="000000" w:sz="6" w:space="1"/>
      </w:pBdr>
      <w:tabs>
        <w:tab w:val="center" w:pos="4153"/>
        <w:tab w:val="right" w:pos="8306"/>
      </w:tabs>
      <w:jc w:val="center"/>
    </w:pPr>
    <w:rPr>
      <w:rFonts w:ascii="Times New Roman" w:hAnsi="Times New Roman"/>
      <w:sz w:val="18"/>
      <w:szCs w:val="18"/>
    </w:rPr>
  </w:style>
  <w:style w:type="paragraph" w:customStyle="1" w:styleId="202">
    <w:name w:val="页脚1"/>
    <w:basedOn w:val="1"/>
    <w:autoRedefine/>
    <w:qFormat/>
    <w:uiPriority w:val="0"/>
    <w:pPr>
      <w:tabs>
        <w:tab w:val="center" w:pos="4153"/>
        <w:tab w:val="right" w:pos="8306"/>
      </w:tabs>
      <w:jc w:val="left"/>
    </w:pPr>
    <w:rPr>
      <w:rFonts w:ascii="Times New Roman" w:hAnsi="Times New Roman"/>
      <w:sz w:val="18"/>
      <w:szCs w:val="18"/>
    </w:rPr>
  </w:style>
  <w:style w:type="character" w:customStyle="1" w:styleId="203">
    <w:name w:val="页码1"/>
    <w:autoRedefine/>
    <w:qFormat/>
    <w:uiPriority w:val="0"/>
    <w:rPr>
      <w:rFonts w:hint="default" w:ascii="Calibri" w:hAnsi="Calibri" w:eastAsia="宋体" w:cs="Times New Roman"/>
      <w:sz w:val="21"/>
      <w:szCs w:val="22"/>
      <w:lang w:val="en-US" w:eastAsia="zh-CN" w:bidi="ar-SA"/>
    </w:rPr>
  </w:style>
  <w:style w:type="paragraph" w:customStyle="1" w:styleId="204">
    <w:name w:val="正文空2格  1."/>
    <w:basedOn w:val="1"/>
    <w:autoRedefine/>
    <w:qFormat/>
    <w:uiPriority w:val="0"/>
    <w:pPr>
      <w:ind w:firstLine="480"/>
    </w:pPr>
    <w:rPr>
      <w:rFonts w:cs="宋体"/>
      <w:szCs w:val="20"/>
    </w:rPr>
  </w:style>
  <w:style w:type="character" w:customStyle="1" w:styleId="205">
    <w:name w:val="font01"/>
    <w:basedOn w:val="42"/>
    <w:autoRedefine/>
    <w:qFormat/>
    <w:uiPriority w:val="0"/>
    <w:rPr>
      <w:rFonts w:hint="eastAsia" w:ascii="宋体" w:hAnsi="宋体" w:eastAsia="宋体" w:cs="宋体"/>
      <w:color w:val="000000"/>
      <w:sz w:val="22"/>
      <w:szCs w:val="22"/>
      <w:u w:val="none"/>
    </w:rPr>
  </w:style>
  <w:style w:type="character" w:customStyle="1" w:styleId="206">
    <w:name w:val="font91"/>
    <w:basedOn w:val="42"/>
    <w:autoRedefine/>
    <w:qFormat/>
    <w:uiPriority w:val="0"/>
    <w:rPr>
      <w:rFonts w:hint="eastAsia" w:ascii="宋体" w:hAnsi="宋体" w:eastAsia="宋体" w:cs="宋体"/>
      <w:color w:val="FF0000"/>
      <w:sz w:val="22"/>
      <w:szCs w:val="22"/>
      <w:u w:val="none"/>
    </w:rPr>
  </w:style>
  <w:style w:type="character" w:customStyle="1" w:styleId="207">
    <w:name w:val="font21"/>
    <w:basedOn w:val="42"/>
    <w:autoRedefine/>
    <w:qFormat/>
    <w:uiPriority w:val="0"/>
    <w:rPr>
      <w:rFonts w:hint="eastAsia" w:ascii="宋体" w:hAnsi="宋体" w:eastAsia="宋体" w:cs="宋体"/>
      <w:color w:val="000000"/>
      <w:sz w:val="22"/>
      <w:szCs w:val="22"/>
      <w:u w:val="none"/>
    </w:rPr>
  </w:style>
  <w:style w:type="character" w:customStyle="1" w:styleId="208">
    <w:name w:val="font41"/>
    <w:basedOn w:val="42"/>
    <w:autoRedefine/>
    <w:qFormat/>
    <w:uiPriority w:val="0"/>
    <w:rPr>
      <w:rFonts w:hint="eastAsia" w:ascii="宋体" w:hAnsi="宋体" w:eastAsia="宋体" w:cs="宋体"/>
      <w:color w:val="000000"/>
      <w:sz w:val="22"/>
      <w:szCs w:val="22"/>
      <w:u w:val="none"/>
    </w:rPr>
  </w:style>
  <w:style w:type="paragraph" w:styleId="209">
    <w:name w:val="List Paragraph"/>
    <w:basedOn w:val="1"/>
    <w:autoRedefine/>
    <w:qFormat/>
    <w:uiPriority w:val="34"/>
    <w:pPr>
      <w:ind w:left="720"/>
      <w:contextualSpacing/>
    </w:pPr>
  </w:style>
  <w:style w:type="paragraph" w:customStyle="1" w:styleId="210">
    <w:name w:val="纯文本1"/>
    <w:basedOn w:val="1"/>
    <w:autoRedefine/>
    <w:qFormat/>
    <w:uiPriority w:val="0"/>
    <w:pPr>
      <w:widowControl/>
      <w:jc w:val="left"/>
    </w:pPr>
    <w:rPr>
      <w:rFonts w:ascii="宋体" w:hAnsi="Courier New" w:eastAsia="楷体_GB2312"/>
      <w:sz w:val="26"/>
    </w:rPr>
  </w:style>
  <w:style w:type="paragraph" w:customStyle="1" w:styleId="211">
    <w:name w:val="TOC Heading"/>
    <w:basedOn w:val="2"/>
    <w:next w:val="1"/>
    <w:autoRedefine/>
    <w:unhideWhenUsed/>
    <w:qFormat/>
    <w:uiPriority w:val="39"/>
    <w:pPr>
      <w:keepLines/>
      <w:widowControl/>
      <w:spacing w:before="240" w:line="259" w:lineRule="auto"/>
      <w:jc w:val="left"/>
      <w:outlineLvl w:val="9"/>
    </w:pPr>
    <w:rPr>
      <w:rFonts w:asciiTheme="majorHAnsi" w:hAnsiTheme="majorHAnsi" w:cstheme="majorBidi"/>
      <w:b w:val="0"/>
      <w:color w:val="2E75B6" w:themeColor="accent1" w:themeShade="BF"/>
      <w:szCs w:val="32"/>
    </w:rPr>
  </w:style>
  <w:style w:type="paragraph" w:customStyle="1" w:styleId="212">
    <w:name w:val="Default"/>
    <w:autoRedefine/>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213">
    <w:name w:val="正文首行缩进 21"/>
    <w:basedOn w:val="214"/>
    <w:next w:val="1"/>
    <w:autoRedefine/>
    <w:qFormat/>
    <w:uiPriority w:val="0"/>
    <w:pPr>
      <w:spacing w:line="360" w:lineRule="auto"/>
      <w:ind w:firstLine="420"/>
    </w:pPr>
    <w:rPr>
      <w:rFonts w:ascii="宋体" w:hAnsi="宋体" w:eastAsia="宋体"/>
      <w:sz w:val="21"/>
      <w:szCs w:val="20"/>
    </w:rPr>
  </w:style>
  <w:style w:type="paragraph" w:customStyle="1" w:styleId="214">
    <w:name w:val="正文文本缩进1"/>
    <w:basedOn w:val="1"/>
    <w:next w:val="215"/>
    <w:autoRedefine/>
    <w:qFormat/>
    <w:uiPriority w:val="0"/>
    <w:pPr>
      <w:ind w:firstLine="645"/>
    </w:pPr>
    <w:rPr>
      <w:rFonts w:ascii="楷体_GB2312" w:eastAsia="楷体_GB2312"/>
      <w:sz w:val="32"/>
      <w:szCs w:val="32"/>
    </w:rPr>
  </w:style>
  <w:style w:type="paragraph" w:customStyle="1" w:styleId="215">
    <w:name w:val="寄信人地址1"/>
    <w:basedOn w:val="1"/>
    <w:autoRedefine/>
    <w:qFormat/>
    <w:uiPriority w:val="0"/>
    <w:rPr>
      <w:rFonts w:ascii="Arial" w:hAnsi="Arial"/>
    </w:rPr>
  </w:style>
  <w:style w:type="character" w:customStyle="1" w:styleId="216">
    <w:name w:val="font31"/>
    <w:basedOn w:val="42"/>
    <w:qFormat/>
    <w:uiPriority w:val="0"/>
    <w:rPr>
      <w:rFonts w:ascii="宋体" w:hAnsi="宋体" w:eastAsia="宋体" w:cs="宋体"/>
      <w:color w:val="000000"/>
      <w:sz w:val="24"/>
      <w:szCs w:val="24"/>
      <w:u w:val="none"/>
    </w:rPr>
  </w:style>
  <w:style w:type="character" w:customStyle="1" w:styleId="217">
    <w:name w:val="NormalCharacter"/>
    <w:qFormat/>
    <w:uiPriority w:val="0"/>
  </w:style>
  <w:style w:type="paragraph" w:customStyle="1" w:styleId="218">
    <w:name w:val="表格文字"/>
    <w:basedOn w:val="1"/>
    <w:qFormat/>
    <w:uiPriority w:val="0"/>
    <w:pPr>
      <w:ind w:firstLine="0" w:firstLineChars="0"/>
    </w:pPr>
    <w:rPr>
      <w:rFonts w:ascii="宋体" w:hAnsi="宋体" w:cs="宋体"/>
    </w:rPr>
  </w:style>
  <w:style w:type="paragraph" w:customStyle="1" w:styleId="219">
    <w:name w:val="标题 61"/>
    <w:basedOn w:val="1"/>
    <w:autoRedefine/>
    <w:qFormat/>
    <w:uiPriority w:val="1"/>
    <w:pPr>
      <w:ind w:left="680"/>
      <w:outlineLvl w:val="6"/>
    </w:pPr>
    <w:rPr>
      <w:sz w:val="24"/>
      <w:szCs w:val="24"/>
    </w:rPr>
  </w:style>
  <w:style w:type="paragraph" w:customStyle="1" w:styleId="220">
    <w:name w:val="标题 11"/>
    <w:basedOn w:val="1"/>
    <w:autoRedefine/>
    <w:qFormat/>
    <w:uiPriority w:val="1"/>
    <w:pPr>
      <w:spacing w:before="30"/>
      <w:ind w:left="664" w:right="665"/>
      <w:jc w:val="center"/>
      <w:outlineLvl w:val="1"/>
    </w:pPr>
    <w:rPr>
      <w:b/>
      <w:bCs/>
      <w:sz w:val="32"/>
      <w:szCs w:val="32"/>
    </w:rPr>
  </w:style>
  <w:style w:type="paragraph" w:customStyle="1" w:styleId="221">
    <w:name w:val="标题 51"/>
    <w:basedOn w:val="1"/>
    <w:autoRedefine/>
    <w:qFormat/>
    <w:uiPriority w:val="1"/>
    <w:pPr>
      <w:spacing w:before="3"/>
      <w:ind w:left="680"/>
      <w:outlineLvl w:val="5"/>
    </w:pPr>
    <w:rPr>
      <w:b/>
      <w:bCs/>
      <w:sz w:val="24"/>
      <w:szCs w:val="24"/>
    </w:rPr>
  </w:style>
  <w:style w:type="paragraph" w:customStyle="1" w:styleId="222">
    <w:name w:val="列出段落1"/>
    <w:basedOn w:val="1"/>
    <w:qFormat/>
    <w:uiPriority w:val="34"/>
    <w:pPr>
      <w:ind w:firstLine="420"/>
    </w:pPr>
    <w:rPr>
      <w:rFonts w:cs="Times New Roman"/>
      <w:lang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43</Pages>
  <Words>27426</Words>
  <Characters>29084</Characters>
  <Lines>284</Lines>
  <Paragraphs>79</Paragraphs>
  <TotalTime>6</TotalTime>
  <ScaleCrop>false</ScaleCrop>
  <LinksUpToDate>false</LinksUpToDate>
  <CharactersWithSpaces>31087</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2024-05-09T07:25:00Z</dcterms:created>
  <dc:creator>射阳县融媒体中心(填报)</dc:creator>
  <cp:lastModifiedBy>宏远招标代理</cp:lastModifiedBy>
  <cp:lastPrinted>2025-01-12T06:48:00Z</cp:lastPrinted>
  <dcterms:modified xsi:type="dcterms:W3CDTF">2025-01-26T05:53:40Z</dcterms:modified>
  <cp:revision>101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8705B6540C3F45F7AF2070F24C319402_12</vt:lpwstr>
  </property>
  <property fmtid="{D5CDD505-2E9C-101B-9397-08002B2CF9AE}" pid="4" name="KSOTemplateDocerSaveRecord">
    <vt:lpwstr>eyJoZGlkIjoiM2Y0ODFmNDM2NTVkMTc3MGRiOTY0ZTRmZWY1ZjUyY2IiLCJ1c2VySWQiOiI1OTUyMDYxNTIifQ==</vt:lpwstr>
  </property>
</Properties>
</file>