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center"/>
        <w:rPr>
          <w:rFonts w:ascii="宋体" w:hAnsi="宋体"/>
          <w:color w:val="auto"/>
          <w:sz w:val="32"/>
          <w:szCs w:val="32"/>
        </w:rPr>
      </w:pPr>
      <w:r>
        <w:rPr>
          <w:rFonts w:ascii="宋体" w:hAnsi="宋体"/>
          <w:color w:val="auto"/>
          <w:sz w:val="32"/>
          <w:szCs w:val="32"/>
        </w:rPr>
      </w:r>
      <w:r>
        <w:rPr>
          <w:color w:val="auto"/>
        </w:rPr>
      </w:r>
    </w:p>
    <w:p>
      <w:pPr>
        <w:pStyle w:val="726"/>
        <w:jc w:val="center"/>
        <w:rPr>
          <w:rFonts w:ascii="宋体" w:hAnsi="宋体"/>
          <w:color w:val="auto"/>
          <w:sz w:val="32"/>
          <w:szCs w:val="32"/>
        </w:rPr>
      </w:pPr>
      <w:r>
        <w:rPr>
          <w:rFonts w:ascii="宋体" w:hAnsi="宋体"/>
          <w:color w:val="auto"/>
          <w:sz w:val="32"/>
          <w:szCs w:val="32"/>
        </w:rPr>
      </w:r>
      <w:r>
        <w:rPr>
          <w:color w:val="auto"/>
        </w:rPr>
      </w:r>
    </w:p>
    <w:p>
      <w:pPr>
        <w:pStyle w:val="726"/>
        <w:jc w:val="center"/>
        <w:rPr>
          <w:rFonts w:hint="eastAsia"/>
          <w:b/>
          <w:bCs/>
          <w:color w:val="auto"/>
          <w:sz w:val="72"/>
          <w:szCs w:val="72"/>
        </w:rPr>
      </w:pPr>
      <w:r>
        <w:rPr>
          <w:rFonts w:hint="eastAsia"/>
          <w:b/>
          <w:bCs/>
          <w:color w:val="auto"/>
          <w:sz w:val="72"/>
          <w:szCs w:val="72"/>
        </w:rPr>
        <w:t xml:space="preserve">滨海县政府采购招标文件</w:t>
      </w:r>
      <w:r>
        <w:rPr>
          <w:color w:val="auto"/>
        </w:rPr>
      </w:r>
    </w:p>
    <w:p>
      <w:pPr>
        <w:pStyle w:val="726"/>
        <w:rPr>
          <w:rFonts w:hint="eastAsia" w:ascii="宋体" w:hAnsi="宋体"/>
          <w:b/>
          <w:color w:val="auto"/>
          <w:sz w:val="32"/>
        </w:rPr>
      </w:pPr>
      <w:r>
        <w:rPr>
          <w:rFonts w:hint="eastAsia" w:ascii="宋体" w:hAnsi="宋体"/>
          <w:b/>
          <w:color w:val="auto"/>
          <w:sz w:val="32"/>
        </w:rPr>
      </w:r>
      <w:r>
        <w:rPr>
          <w:color w:val="auto"/>
        </w:rPr>
      </w:r>
    </w:p>
    <w:p>
      <w:pPr>
        <w:pStyle w:val="726"/>
        <w:ind w:firstLine="1080"/>
        <w:rPr>
          <w:rFonts w:hint="eastAsia"/>
          <w:color w:val="auto"/>
          <w:sz w:val="36"/>
          <w:szCs w:val="36"/>
        </w:rPr>
      </w:pPr>
      <w:r>
        <w:rPr>
          <w:rFonts w:hint="eastAsia"/>
          <w:color w:val="auto"/>
          <w:sz w:val="36"/>
          <w:szCs w:val="36"/>
        </w:rPr>
        <w:t xml:space="preserve">项目编号：</w:t>
      </w:r>
      <w:r>
        <w:rPr>
          <w:color w:val="auto"/>
          <w:sz w:val="36"/>
          <w:szCs w:val="36"/>
        </w:rPr>
        <w:t xml:space="preserve">JSZC-320922-YCSY-G2025-0002</w:t>
      </w:r>
      <w:r>
        <w:rPr>
          <w:rFonts w:hint="eastAsia"/>
          <w:color w:val="auto"/>
          <w:sz w:val="36"/>
          <w:szCs w:val="36"/>
        </w:rPr>
        <w:t xml:space="preserve">  </w:t>
      </w:r>
      <w:r>
        <w:rPr>
          <w:color w:val="auto"/>
        </w:rPr>
      </w:r>
    </w:p>
    <w:p>
      <w:pPr>
        <w:pStyle w:val="726"/>
        <w:ind w:firstLine="880"/>
        <w:rPr>
          <w:rFonts w:hint="eastAsia"/>
          <w:color w:val="auto"/>
          <w:sz w:val="44"/>
          <w:szCs w:val="44"/>
        </w:rPr>
      </w:pPr>
      <w:r>
        <w:rPr>
          <w:rFonts w:hint="eastAsia"/>
          <w:color w:val="auto"/>
          <w:sz w:val="44"/>
          <w:szCs w:val="44"/>
        </w:rPr>
      </w:r>
      <w:r>
        <w:rPr>
          <w:color w:val="auto"/>
        </w:rPr>
      </w:r>
    </w:p>
    <w:p>
      <w:pPr>
        <w:pStyle w:val="726"/>
        <w:ind w:firstLine="880"/>
        <w:rPr>
          <w:color w:val="auto"/>
          <w:sz w:val="44"/>
          <w:szCs w:val="44"/>
        </w:rPr>
      </w:pPr>
      <w:r>
        <w:rPr>
          <w:rFonts w:hint="eastAsia"/>
          <w:color w:val="auto"/>
          <w:sz w:val="44"/>
          <w:szCs w:val="44"/>
        </w:rPr>
        <w:t xml:space="preserve">项目名称：滨海县自然资源和规划局林草生态综合监测项目</w:t>
      </w:r>
      <w:r>
        <w:rPr>
          <w:color w:val="auto"/>
          <w:sz w:val="44"/>
          <w:szCs w:val="44"/>
        </w:rPr>
      </w:r>
      <w:r>
        <w:rPr>
          <w:color w:val="auto"/>
        </w:rPr>
      </w:r>
    </w:p>
    <w:p>
      <w:pPr>
        <w:pStyle w:val="726"/>
        <w:rPr>
          <w:rFonts w:hint="eastAsia" w:ascii="宋体" w:hAnsi="宋体"/>
          <w:b/>
          <w:color w:val="auto"/>
          <w:sz w:val="32"/>
        </w:rPr>
      </w:pPr>
      <w:r>
        <w:rPr>
          <w:rFonts w:hint="eastAsia" w:ascii="宋体" w:hAnsi="宋体"/>
          <w:b/>
          <w:color w:val="auto"/>
          <w:sz w:val="32"/>
        </w:rPr>
      </w:r>
      <w:r>
        <w:rPr>
          <w:color w:val="auto"/>
        </w:rPr>
      </w:r>
    </w:p>
    <w:p>
      <w:pPr>
        <w:pStyle w:val="726"/>
        <w:rPr>
          <w:rFonts w:hint="eastAsia" w:ascii="宋体" w:hAnsi="宋体"/>
          <w:b/>
          <w:color w:val="auto"/>
          <w:sz w:val="32"/>
        </w:rPr>
      </w:pPr>
      <w:r>
        <w:rPr>
          <w:rFonts w:hint="eastAsia" w:ascii="宋体" w:hAnsi="宋体"/>
          <w:b/>
          <w:color w:val="auto"/>
          <w:sz w:val="32"/>
        </w:rPr>
      </w:r>
      <w:r>
        <w:rPr>
          <w:color w:val="auto"/>
        </w:rPr>
      </w:r>
    </w:p>
    <w:p>
      <w:pPr>
        <w:pStyle w:val="726"/>
        <w:rPr>
          <w:rFonts w:hint="eastAsia" w:ascii="宋体" w:hAnsi="宋体"/>
          <w:b/>
          <w:color w:val="auto"/>
          <w:sz w:val="32"/>
        </w:rPr>
      </w:pPr>
      <w:r>
        <w:rPr>
          <w:rFonts w:hint="eastAsia" w:ascii="宋体" w:hAnsi="宋体"/>
          <w:b/>
          <w:color w:val="auto"/>
          <w:sz w:val="32"/>
        </w:rPr>
      </w:r>
      <w:r>
        <w:rPr>
          <w:color w:val="auto"/>
        </w:rPr>
      </w:r>
    </w:p>
    <w:p>
      <w:pPr>
        <w:pStyle w:val="726"/>
        <w:rPr>
          <w:rFonts w:hint="eastAsia" w:ascii="宋体" w:hAnsi="宋体"/>
          <w:b/>
          <w:color w:val="auto"/>
          <w:sz w:val="32"/>
        </w:rPr>
      </w:pPr>
      <w:r>
        <w:rPr>
          <w:rFonts w:hint="eastAsia" w:ascii="宋体" w:hAnsi="宋体"/>
          <w:b/>
          <w:color w:val="auto"/>
          <w:sz w:val="32"/>
        </w:rPr>
      </w:r>
      <w:r>
        <w:rPr>
          <w:color w:val="auto"/>
        </w:rPr>
      </w:r>
    </w:p>
    <w:p>
      <w:pPr>
        <w:pStyle w:val="726"/>
        <w:ind w:firstLine="420"/>
        <w:jc w:val="center"/>
        <w:rPr>
          <w:rFonts w:hint="eastAsia" w:ascii="宋体" w:hAnsi="宋体"/>
          <w:color w:val="auto"/>
        </w:rPr>
      </w:pPr>
      <w:r>
        <w:rPr>
          <w:rFonts w:hint="eastAsia" w:ascii="宋体" w:hAnsi="宋体"/>
          <w:color w:val="auto"/>
        </w:rPr>
      </w:r>
      <w:r>
        <w:rPr>
          <w:color w:val="auto"/>
        </w:rPr>
      </w:r>
    </w:p>
    <w:p>
      <w:pPr>
        <w:pStyle w:val="726"/>
        <w:jc w:val="center"/>
        <w:rPr>
          <w:rFonts w:hint="eastAsia"/>
          <w:color w:val="auto"/>
          <w:sz w:val="32"/>
          <w:szCs w:val="32"/>
        </w:rPr>
      </w:pPr>
      <w:r>
        <w:rPr>
          <w:rFonts w:hint="eastAsia"/>
          <w:color w:val="auto"/>
          <w:sz w:val="32"/>
          <w:szCs w:val="32"/>
        </w:rPr>
      </w:r>
      <w:r>
        <w:rPr>
          <w:color w:val="auto"/>
        </w:rPr>
      </w:r>
    </w:p>
    <w:p>
      <w:pPr>
        <w:pStyle w:val="726"/>
        <w:jc w:val="center"/>
        <w:rPr>
          <w:rFonts w:hint="eastAsia"/>
          <w:color w:val="auto"/>
          <w:sz w:val="32"/>
          <w:szCs w:val="32"/>
        </w:rPr>
      </w:pPr>
      <w:r>
        <w:rPr>
          <w:rFonts w:hint="eastAsia"/>
          <w:color w:val="auto"/>
          <w:sz w:val="32"/>
          <w:szCs w:val="32"/>
        </w:rPr>
      </w:r>
      <w:r>
        <w:rPr>
          <w:color w:val="auto"/>
        </w:rPr>
      </w:r>
    </w:p>
    <w:p>
      <w:pPr>
        <w:pStyle w:val="726"/>
        <w:jc w:val="center"/>
        <w:rPr>
          <w:rFonts w:hint="eastAsia"/>
          <w:color w:val="auto"/>
          <w:sz w:val="32"/>
          <w:szCs w:val="32"/>
        </w:rPr>
      </w:pPr>
      <w:r>
        <w:rPr>
          <w:rFonts w:hint="eastAsia"/>
          <w:color w:val="auto"/>
          <w:sz w:val="32"/>
          <w:szCs w:val="32"/>
        </w:rPr>
      </w:r>
      <w:r>
        <w:rPr>
          <w:color w:val="auto"/>
        </w:rPr>
      </w:r>
    </w:p>
    <w:p>
      <w:pPr>
        <w:pStyle w:val="726"/>
        <w:jc w:val="center"/>
        <w:rPr>
          <w:rFonts w:hint="eastAsia"/>
          <w:color w:val="auto"/>
          <w:sz w:val="32"/>
          <w:szCs w:val="32"/>
        </w:rPr>
      </w:pPr>
      <w:r>
        <w:rPr>
          <w:rFonts w:hint="eastAsia"/>
          <w:color w:val="auto"/>
          <w:sz w:val="32"/>
          <w:szCs w:val="32"/>
        </w:rPr>
      </w:r>
      <w:r>
        <w:rPr>
          <w:color w:val="auto"/>
        </w:rPr>
      </w:r>
    </w:p>
    <w:p>
      <w:pPr>
        <w:pStyle w:val="726"/>
        <w:jc w:val="center"/>
        <w:rPr>
          <w:rFonts w:hint="eastAsia"/>
          <w:color w:val="auto"/>
          <w:sz w:val="32"/>
          <w:szCs w:val="32"/>
        </w:rPr>
      </w:pPr>
      <w:r>
        <w:rPr>
          <w:rFonts w:hint="eastAsia"/>
          <w:color w:val="auto"/>
          <w:sz w:val="32"/>
          <w:szCs w:val="32"/>
        </w:rPr>
        <w:t xml:space="preserve">采购单位：滨海县自然资源和规划局</w:t>
      </w:r>
      <w:r>
        <w:rPr>
          <w:color w:val="auto"/>
        </w:rPr>
      </w:r>
    </w:p>
    <w:p>
      <w:pPr>
        <w:pStyle w:val="726"/>
        <w:jc w:val="center"/>
        <w:rPr>
          <w:color w:val="auto"/>
          <w:sz w:val="32"/>
          <w:szCs w:val="32"/>
        </w:rPr>
      </w:pPr>
      <w:r>
        <w:rPr>
          <w:color w:val="auto"/>
          <w:sz w:val="32"/>
          <w:szCs w:val="32"/>
        </w:rPr>
      </w:r>
      <w:r>
        <w:rPr>
          <w:color w:val="auto"/>
        </w:rPr>
      </w:r>
    </w:p>
    <w:p>
      <w:pPr>
        <w:pStyle w:val="726"/>
        <w:jc w:val="center"/>
        <w:rPr>
          <w:rFonts w:hint="eastAsia"/>
          <w:color w:val="auto"/>
          <w:sz w:val="32"/>
          <w:szCs w:val="32"/>
        </w:rPr>
        <w:sectPr>
          <w:headerReference w:type="default" r:id="rId9"/>
          <w:footerReference w:type="default" r:id="rId10"/>
          <w:footerReference w:type="even" r:id="rId11"/>
          <w:footnotePr/>
          <w:endnotePr/>
          <w:type w:val="nextPage"/>
          <w:pgSz w:w="11906" w:h="16838" w:orient="portrait"/>
          <w:pgMar w:top="1440" w:right="1418" w:bottom="1440" w:left="1418" w:header="851" w:footer="567" w:gutter="0"/>
          <w:cols w:num="1" w:sep="0" w:space="720" w:equalWidth="1"/>
          <w:docGrid w:linePitch="360"/>
          <w:titlePg/>
        </w:sectPr>
      </w:pPr>
      <w:r>
        <w:rPr>
          <w:rFonts w:hint="eastAsia"/>
          <w:color w:val="auto"/>
          <w:sz w:val="32"/>
          <w:szCs w:val="32"/>
        </w:rPr>
        <w:t xml:space="preserve">二〇二五年</w:t>
      </w:r>
      <w:r>
        <w:rPr>
          <w:rFonts w:hint="eastAsia"/>
          <w:color w:val="auto"/>
          <w:sz w:val="32"/>
          <w:szCs w:val="32"/>
        </w:rPr>
        <w:t xml:space="preserve">二</w:t>
      </w:r>
      <w:r>
        <w:rPr>
          <w:rFonts w:hint="eastAsia"/>
          <w:color w:val="auto"/>
          <w:sz w:val="32"/>
          <w:szCs w:val="32"/>
        </w:rPr>
        <w:t xml:space="preserve">月</w:t>
      </w:r>
      <w:r>
        <w:rPr>
          <w:color w:val="auto"/>
        </w:rPr>
      </w:r>
    </w:p>
    <w:p>
      <w:pPr>
        <w:pStyle w:val="726"/>
        <w:jc w:val="center"/>
        <w:rPr>
          <w:rFonts w:hint="eastAsia" w:ascii="宋体" w:hAnsi="宋体"/>
          <w:b/>
          <w:color w:val="auto"/>
        </w:rPr>
      </w:pPr>
      <w:r>
        <w:rPr>
          <w:rFonts w:hint="eastAsia" w:ascii="宋体" w:hAnsi="宋体"/>
          <w:b/>
          <w:color w:val="auto"/>
          <w:sz w:val="36"/>
          <w:szCs w:val="36"/>
        </w:rPr>
        <w:t xml:space="preserve">总目录</w:t>
      </w:r>
      <w:r>
        <w:rPr>
          <w:rFonts w:hint="eastAsia" w:ascii="宋体" w:hAnsi="宋体"/>
          <w:b/>
          <w:color w:val="auto"/>
        </w:rPr>
      </w:r>
      <w:r>
        <w:rPr>
          <w:color w:val="auto"/>
        </w:rPr>
      </w:r>
    </w:p>
    <w:p>
      <w:pPr>
        <w:pStyle w:val="726"/>
        <w:spacing w:line="480" w:lineRule="auto"/>
        <w:rPr>
          <w:rFonts w:hint="eastAsia" w:ascii="宋体" w:hAnsi="宋体"/>
          <w:b/>
          <w:color w:val="auto"/>
          <w:sz w:val="28"/>
        </w:rPr>
      </w:pPr>
      <w:r>
        <w:rPr>
          <w:rFonts w:hint="eastAsia" w:ascii="宋体" w:hAnsi="宋体"/>
          <w:b/>
          <w:color w:val="auto"/>
          <w:sz w:val="28"/>
        </w:rPr>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第一章.招标公告</w:t>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第二章.投标人须知</w:t>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第三章.合同条款及格式</w:t>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第四章.项目需求</w:t>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第五章.评标方法与评标标准</w:t>
      </w:r>
      <w:r>
        <w:rPr>
          <w:color w:val="auto"/>
        </w:rPr>
      </w:r>
    </w:p>
    <w:p>
      <w:pPr>
        <w:pStyle w:val="726"/>
        <w:ind w:firstLine="640"/>
        <w:jc w:val="left"/>
        <w:spacing w:line="360" w:lineRule="auto"/>
        <w:rPr>
          <w:rFonts w:hint="eastAsia"/>
          <w:color w:val="auto"/>
          <w:sz w:val="32"/>
          <w:szCs w:val="32"/>
        </w:rPr>
      </w:pPr>
      <w:r>
        <w:rPr>
          <w:rFonts w:hint="eastAsia"/>
          <w:color w:val="auto"/>
          <w:sz w:val="32"/>
          <w:szCs w:val="32"/>
        </w:rPr>
        <w:t xml:space="preserve">第六章.投标文件格式</w:t>
      </w:r>
      <w:r>
        <w:rPr>
          <w:color w:val="auto"/>
        </w:rPr>
      </w:r>
    </w:p>
    <w:p>
      <w:pPr>
        <w:pStyle w:val="726"/>
        <w:jc w:val="center"/>
        <w:rPr>
          <w:rFonts w:ascii="宋体" w:hAnsi="宋体"/>
          <w:color w:val="auto"/>
        </w:rPr>
        <w:sectPr>
          <w:footnotePr/>
          <w:endnotePr/>
          <w:type w:val="nextPage"/>
          <w:pgSz w:w="11906" w:h="16838" w:orient="portrait"/>
          <w:pgMar w:top="1440" w:right="1418" w:bottom="1440" w:left="1418" w:header="851" w:footer="907" w:gutter="0"/>
          <w:cols w:num="1" w:sep="0" w:space="720" w:equalWidth="1"/>
          <w:docGrid w:linePitch="360"/>
          <w:titlePg/>
        </w:sectPr>
      </w:pPr>
      <w:r>
        <w:rPr>
          <w:rFonts w:ascii="宋体" w:hAnsi="宋体"/>
          <w:color w:val="auto"/>
        </w:rPr>
      </w:r>
      <w:r>
        <w:rPr>
          <w:color w:val="auto"/>
        </w:rPr>
      </w:r>
    </w:p>
    <w:p>
      <w:pPr>
        <w:pStyle w:val="726"/>
        <w:jc w:val="center"/>
        <w:rPr>
          <w:rFonts w:hint="eastAsia" w:ascii="宋体" w:hAnsi="宋体"/>
          <w:b/>
          <w:color w:val="auto"/>
          <w:sz w:val="36"/>
          <w:szCs w:val="36"/>
        </w:rPr>
      </w:pPr>
      <w:r>
        <w:rPr>
          <w:rFonts w:hint="eastAsia" w:ascii="宋体" w:hAnsi="宋体"/>
          <w:b/>
          <w:color w:val="auto"/>
          <w:sz w:val="36"/>
          <w:szCs w:val="36"/>
        </w:rPr>
        <w:t xml:space="preserve">第一章  招标公告</w:t>
      </w:r>
      <w:r>
        <w:rPr>
          <w:color w:val="auto"/>
        </w:rPr>
      </w:r>
    </w:p>
    <w:p>
      <w:pPr>
        <w:pStyle w:val="726"/>
        <w:spacing w:line="500" w:lineRule="exact"/>
        <w:rPr>
          <w:rFonts w:hint="eastAsia"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项目概况</w:t>
      </w:r>
      <w:r>
        <w:rPr>
          <w:color w:val="auto"/>
        </w:rPr>
      </w:r>
    </w:p>
    <w:p>
      <w:pPr>
        <w:pStyle w:val="726"/>
        <w:ind w:firstLine="480"/>
        <w:spacing w:line="500" w:lineRule="exact"/>
        <w:rPr>
          <w:rFonts w:hint="eastAsia"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u w:val="single"/>
        </w:rPr>
        <w:t xml:space="preserve">滨海县自然资源和规划局林草生态综合监测项目 </w:t>
      </w:r>
      <w:r>
        <w:rPr>
          <w:rFonts w:hint="eastAsia" w:ascii="宋体" w:hAnsi="宋体" w:cs="宋体"/>
          <w:color w:val="auto"/>
          <w:sz w:val="24"/>
          <w:szCs w:val="24"/>
        </w:rPr>
        <w:t xml:space="preserve">的潜在投标人应</w:t>
      </w:r>
      <w:r>
        <w:rPr>
          <w:rFonts w:hint="eastAsia" w:ascii="宋体" w:hAnsi="宋体" w:cs="宋体"/>
          <w:color w:val="auto"/>
          <w:sz w:val="24"/>
          <w:szCs w:val="24"/>
          <w:u w:val="single"/>
        </w:rPr>
        <w:t xml:space="preserve">登录“苏采云”系统</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HYPERLINK "http://www.binhai.gov.cn/）获取招标文件，并于2024</w:instrText>
      </w:r>
      <w:r>
        <w:rPr>
          <w:rFonts w:hint="eastAsia" w:ascii="宋体" w:hAnsi="宋体" w:cs="宋体"/>
          <w:bCs/>
          <w:color w:val="auto"/>
          <w:sz w:val="24"/>
          <w:szCs w:val="24"/>
        </w:rPr>
        <w:instrText xml:space="preserve">年7月</w:instrText>
      </w:r>
      <w:r>
        <w:rPr>
          <w:rFonts w:hint="eastAsia" w:ascii="宋体" w:hAnsi="宋体" w:cs="宋体"/>
          <w:color w:val="auto"/>
          <w:sz w:val="24"/>
          <w:szCs w:val="24"/>
        </w:rPr>
        <w:instrText xml:space="preserve">"</w:instrText>
      </w:r>
      <w:r>
        <w:rPr>
          <w:rFonts w:hint="eastAsia" w:ascii="宋体" w:hAnsi="宋体" w:cs="宋体"/>
          <w:color w:val="auto"/>
          <w:sz w:val="24"/>
          <w:szCs w:val="24"/>
        </w:rPr>
        <w:fldChar w:fldCharType="separate"/>
      </w:r>
      <w:r>
        <w:rPr>
          <w:rStyle w:val="808"/>
          <w:rFonts w:hint="eastAsia" w:ascii="宋体" w:hAnsi="宋体" w:cs="宋体"/>
          <w:color w:val="auto"/>
          <w:sz w:val="24"/>
          <w:szCs w:val="24"/>
          <w:u w:val="none"/>
        </w:rPr>
        <w:t xml:space="preserve">获取招标文件，并于</w:t>
      </w:r>
      <w:r>
        <w:rPr>
          <w:rStyle w:val="808"/>
          <w:rFonts w:hint="eastAsia" w:ascii="宋体" w:hAnsi="宋体" w:cs="宋体"/>
          <w:color w:val="auto"/>
          <w:sz w:val="24"/>
          <w:szCs w:val="24"/>
        </w:rPr>
        <w:t xml:space="preserve">2025</w:t>
      </w:r>
      <w:r>
        <w:rPr>
          <w:rStyle w:val="808"/>
          <w:rFonts w:hint="eastAsia" w:ascii="宋体" w:hAnsi="宋体" w:cs="宋体"/>
          <w:bCs/>
          <w:color w:val="auto"/>
          <w:sz w:val="24"/>
          <w:szCs w:val="24"/>
          <w:u w:val="none"/>
        </w:rPr>
        <w:t xml:space="preserve">年</w:t>
      </w:r>
      <w:r>
        <w:rPr>
          <w:rStyle w:val="808"/>
          <w:rFonts w:hint="eastAsia" w:ascii="宋体" w:hAnsi="宋体" w:cs="宋体"/>
          <w:bCs/>
          <w:color w:val="auto"/>
          <w:sz w:val="24"/>
          <w:szCs w:val="24"/>
        </w:rPr>
        <w:t xml:space="preserve">0</w:t>
      </w:r>
      <w:r>
        <w:rPr>
          <w:rStyle w:val="808"/>
          <w:rFonts w:hint="eastAsia" w:ascii="宋体" w:hAnsi="宋体" w:cs="宋体"/>
          <w:bCs/>
          <w:color w:val="auto"/>
          <w:sz w:val="24"/>
          <w:szCs w:val="24"/>
        </w:rPr>
        <w:t xml:space="preserve">3</w:t>
      </w:r>
      <w:r>
        <w:rPr>
          <w:rStyle w:val="808"/>
          <w:rFonts w:hint="eastAsia" w:ascii="宋体" w:hAnsi="宋体" w:cs="宋体"/>
          <w:bCs/>
          <w:color w:val="auto"/>
          <w:sz w:val="24"/>
          <w:szCs w:val="24"/>
          <w:u w:val="none"/>
        </w:rPr>
        <w:t xml:space="preserve">月</w:t>
      </w:r>
      <w:r>
        <w:rPr>
          <w:rFonts w:hint="eastAsia" w:ascii="宋体" w:hAnsi="宋体" w:cs="宋体"/>
          <w:color w:val="auto"/>
          <w:sz w:val="24"/>
          <w:szCs w:val="24"/>
        </w:rPr>
        <w:fldChar w:fldCharType="end"/>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rPr>
        <w:t xml:space="preserve">6</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日</w:t>
      </w:r>
      <w:r>
        <w:rPr>
          <w:rFonts w:hint="eastAsia" w:ascii="宋体" w:hAnsi="宋体" w:cs="宋体"/>
          <w:bCs/>
          <w:color w:val="auto"/>
          <w:sz w:val="24"/>
          <w:szCs w:val="24"/>
          <w:u w:val="single"/>
        </w:rPr>
        <w:t xml:space="preserve">15</w:t>
      </w:r>
      <w:r>
        <w:rPr>
          <w:rFonts w:hint="eastAsia" w:ascii="宋体" w:hAnsi="宋体" w:cs="宋体"/>
          <w:bCs/>
          <w:color w:val="auto"/>
          <w:sz w:val="24"/>
          <w:szCs w:val="24"/>
        </w:rPr>
        <w:t xml:space="preserve">点</w:t>
      </w:r>
      <w:r>
        <w:rPr>
          <w:rFonts w:hint="eastAsia" w:ascii="宋体" w:hAnsi="宋体" w:cs="宋体"/>
          <w:bCs/>
          <w:color w:val="auto"/>
          <w:sz w:val="24"/>
          <w:szCs w:val="24"/>
          <w:u w:val="single"/>
        </w:rPr>
        <w:t xml:space="preserve">00</w:t>
      </w:r>
      <w:r>
        <w:rPr>
          <w:rFonts w:hint="eastAsia" w:ascii="宋体" w:hAnsi="宋体" w:cs="宋体"/>
          <w:bCs/>
          <w:color w:val="auto"/>
          <w:sz w:val="24"/>
          <w:szCs w:val="24"/>
        </w:rPr>
        <w:t xml:space="preserve">分</w:t>
      </w:r>
      <w:r>
        <w:rPr>
          <w:rFonts w:hint="eastAsia" w:ascii="宋体" w:hAnsi="宋体" w:cs="宋体"/>
          <w:bCs/>
          <w:color w:val="auto"/>
          <w:sz w:val="24"/>
          <w:szCs w:val="24"/>
          <w:u w:val="single"/>
        </w:rPr>
        <w:t xml:space="preserve">00</w:t>
      </w:r>
      <w:r>
        <w:rPr>
          <w:rFonts w:hint="eastAsia" w:ascii="宋体" w:hAnsi="宋体" w:cs="宋体"/>
          <w:bCs/>
          <w:color w:val="auto"/>
          <w:sz w:val="24"/>
          <w:szCs w:val="24"/>
        </w:rPr>
        <w:t xml:space="preserve">秒（北京时间）前递交投标文件</w:t>
      </w:r>
      <w:r>
        <w:rPr>
          <w:rFonts w:hint="eastAsia" w:ascii="宋体" w:hAnsi="宋体" w:cs="宋体"/>
          <w:color w:val="auto"/>
          <w:sz w:val="24"/>
          <w:szCs w:val="24"/>
        </w:rPr>
        <w:t xml:space="preserve">。</w:t>
      </w:r>
      <w:r>
        <w:rPr>
          <w:color w:val="auto"/>
        </w:rPr>
      </w:r>
    </w:p>
    <w:p>
      <w:pPr>
        <w:pStyle w:val="726"/>
        <w:ind w:firstLine="482"/>
        <w:spacing w:line="360" w:lineRule="auto"/>
        <w:rPr>
          <w:rFonts w:hint="eastAsia" w:ascii="宋体" w:hAnsi="宋体" w:cs="宋体"/>
          <w:b/>
          <w:bCs/>
          <w:color w:val="auto"/>
          <w:sz w:val="24"/>
          <w:szCs w:val="24"/>
        </w:rPr>
      </w:pPr>
      <w:r>
        <w:rPr>
          <w:color w:val="auto"/>
        </w:rPr>
      </w:r>
      <w:bookmarkStart w:id="0" w:name="_Toc28359079"/>
      <w:r>
        <w:rPr>
          <w:color w:val="auto"/>
        </w:rPr>
      </w:r>
      <w:bookmarkStart w:id="1" w:name="_Toc35393790"/>
      <w:r>
        <w:rPr>
          <w:color w:val="auto"/>
        </w:rPr>
      </w:r>
      <w:bookmarkStart w:id="2" w:name="_Toc35393621"/>
      <w:r>
        <w:rPr>
          <w:color w:val="auto"/>
        </w:rPr>
      </w:r>
      <w:bookmarkStart w:id="3" w:name="_Toc28359002"/>
      <w:r>
        <w:rPr>
          <w:color w:val="auto"/>
        </w:rPr>
      </w:r>
      <w:bookmarkStart w:id="4" w:name="_Hlk24379207"/>
      <w:r>
        <w:rPr>
          <w:rFonts w:hint="eastAsia" w:ascii="宋体" w:hAnsi="宋体" w:cs="宋体"/>
          <w:b/>
          <w:bCs/>
          <w:color w:val="auto"/>
          <w:sz w:val="24"/>
          <w:szCs w:val="24"/>
        </w:rPr>
        <w:t xml:space="preserve">一、项目基本情况</w:t>
      </w:r>
      <w:bookmarkEnd w:id="0"/>
      <w:r>
        <w:rPr>
          <w:color w:val="auto"/>
        </w:rPr>
      </w:r>
      <w:bookmarkEnd w:id="1"/>
      <w:r>
        <w:rPr>
          <w:color w:val="auto"/>
        </w:rPr>
      </w:r>
      <w:bookmarkEnd w:id="2"/>
      <w:r>
        <w:rPr>
          <w:color w:val="auto"/>
        </w:rPr>
      </w:r>
      <w:bookmarkEnd w:id="3"/>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color w:val="auto"/>
        </w:rPr>
      </w:r>
      <w:bookmarkEnd w:id="4"/>
      <w:r>
        <w:rPr>
          <w:color w:val="auto"/>
        </w:rPr>
      </w:r>
      <w:bookmarkStart w:id="5" w:name="_Toc28359004"/>
      <w:r>
        <w:rPr>
          <w:color w:val="auto"/>
        </w:rPr>
      </w:r>
      <w:bookmarkStart w:id="6" w:name="_Toc35393792"/>
      <w:r>
        <w:rPr>
          <w:color w:val="auto"/>
        </w:rPr>
      </w:r>
      <w:bookmarkStart w:id="7" w:name="_Toc35393623"/>
      <w:r>
        <w:rPr>
          <w:color w:val="auto"/>
        </w:rPr>
      </w:r>
      <w:bookmarkStart w:id="8" w:name="_Toc28359081"/>
      <w:r>
        <w:rPr>
          <w:rFonts w:hint="eastAsia" w:ascii="宋体" w:hAnsi="宋体" w:cs="宋体"/>
          <w:color w:val="auto"/>
          <w:sz w:val="24"/>
          <w:szCs w:val="24"/>
        </w:rPr>
        <w:t xml:space="preserve">1.项目编号：</w:t>
      </w:r>
      <w:r>
        <w:rPr>
          <w:rFonts w:ascii="宋体" w:hAnsi="宋体" w:cs="宋体"/>
          <w:color w:val="auto"/>
          <w:sz w:val="24"/>
          <w:szCs w:val="24"/>
        </w:rPr>
        <w:t xml:space="preserve">JSZC-320922-YCSY-G2025-0002</w:t>
      </w:r>
      <w:r>
        <w:rPr>
          <w:rFonts w:hint="eastAsia" w:ascii="宋体" w:hAnsi="宋体" w:cs="宋体"/>
          <w:color w:val="auto"/>
          <w:sz w:val="24"/>
          <w:szCs w:val="24"/>
        </w:rPr>
        <w:t xml:space="preserve"> </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2.项目名称：滨海县自然资源和规划局林草生态综合监测项目 </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3.预算价：180万元</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4.最高限价：180万元</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bookmarkStart w:id="9" w:name="_Hlk183697144"/>
      <w:r>
        <w:rPr>
          <w:rFonts w:hint="eastAsia" w:ascii="宋体" w:hAnsi="宋体" w:cs="宋体"/>
          <w:color w:val="auto"/>
          <w:sz w:val="24"/>
          <w:szCs w:val="24"/>
        </w:rPr>
        <w:t xml:space="preserve">采购需求：根据省林业局办公室《关于开展全省森林草地湿地沙化普查工作的通知》（苏自然资函[2024]540号），对国家和省下发以及我县收集发现的2024年森林、草地、湿地、沙化变化图斑开展监测，采取遥感监测，对森林资源定期调查成果进行优化更新，查清草地图斑各项因子尤其是实际管理利用情况，全面摸清湿地资源数量、质量、结构等状况以及沙化土地的类型、面积、程度、分布、治理状况，提交相关成果报告（包括数据库、实地举证成果、图件、报告等），具体要求等内容详见招标文件第二部分。</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6. 合同履行期限：在上级规定时间内完成图斑区划调查，2025年</w:t>
      </w:r>
      <w:r>
        <w:rPr>
          <w:rFonts w:hint="eastAsia" w:ascii="宋体" w:hAnsi="宋体" w:cs="宋体"/>
          <w:color w:val="auto"/>
          <w:sz w:val="24"/>
          <w:szCs w:val="24"/>
        </w:rPr>
        <w:t xml:space="preserve">5</w:t>
      </w:r>
      <w:r>
        <w:rPr>
          <w:rFonts w:hint="eastAsia" w:ascii="宋体" w:hAnsi="宋体" w:cs="宋体"/>
          <w:color w:val="auto"/>
          <w:sz w:val="24"/>
          <w:szCs w:val="24"/>
        </w:rPr>
        <w:t xml:space="preserve">月底前提交数据库、实地举证成果、图件、报告等。</w:t>
      </w:r>
      <w:r>
        <w:rPr>
          <w:color w:val="auto"/>
        </w:rPr>
      </w:r>
    </w:p>
    <w:p>
      <w:pPr>
        <w:pStyle w:val="726"/>
        <w:ind w:firstLine="480"/>
        <w:spacing w:line="360" w:lineRule="auto"/>
        <w:rPr>
          <w:rFonts w:hint="eastAsia" w:ascii="宋体" w:hAnsi="宋体" w:cs="宋体"/>
          <w:color w:val="auto"/>
          <w:sz w:val="24"/>
          <w:szCs w:val="24"/>
        </w:rPr>
      </w:pPr>
      <w:r>
        <w:rPr>
          <w:color w:val="auto"/>
        </w:rPr>
      </w:r>
      <w:bookmarkEnd w:id="9"/>
      <w:r>
        <w:rPr>
          <w:rFonts w:hint="eastAsia" w:ascii="宋体" w:hAnsi="宋体" w:cs="宋体"/>
          <w:color w:val="auto"/>
          <w:sz w:val="24"/>
          <w:szCs w:val="24"/>
        </w:rPr>
        <w:t xml:space="preserve">7.本项目（是/否）接受联合体投标：</w:t>
      </w:r>
      <w:r>
        <w:rPr>
          <w:rFonts w:hint="eastAsia" w:ascii="宋体" w:hAnsi="宋体" w:cs="宋体"/>
          <w:color w:val="auto"/>
          <w:sz w:val="24"/>
          <w:szCs w:val="24"/>
          <w:u w:val="single"/>
        </w:rPr>
        <w:t xml:space="preserve"> 否  </w:t>
      </w:r>
      <w:r>
        <w:rPr>
          <w:rFonts w:hint="eastAsia" w:ascii="宋体" w:hAnsi="宋体" w:cs="宋体"/>
          <w:color w:val="auto"/>
          <w:sz w:val="24"/>
          <w:szCs w:val="24"/>
        </w:rPr>
        <w:t xml:space="preserve"> 。</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8.项目地点(交货地点)： </w:t>
      </w:r>
      <w:r>
        <w:rPr>
          <w:rFonts w:hint="eastAsia" w:ascii="宋体" w:hAnsi="宋体" w:cs="宋体"/>
          <w:color w:val="auto"/>
          <w:sz w:val="24"/>
          <w:szCs w:val="24"/>
          <w:u w:val="single"/>
        </w:rPr>
        <w:t xml:space="preserve">招标人指定地点  </w:t>
      </w:r>
      <w:r>
        <w:rPr>
          <w:rFonts w:hint="eastAsia" w:ascii="宋体" w:hAnsi="宋体" w:cs="宋体"/>
          <w:color w:val="auto"/>
          <w:sz w:val="24"/>
          <w:szCs w:val="24"/>
        </w:rPr>
        <w:t xml:space="preserve">。</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二、申请人的资格要求</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1.满足《中华人民共和国政府采购法》第二十二条规定，并提供下列材料；</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(1)法人或者其他组织的营业执照等证明文件，自然人的身份证明； </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color w:val="auto"/>
        </w:rPr>
        <w:t xml:space="preserve"> </w:t>
      </w:r>
      <w:r>
        <w:rPr>
          <w:rFonts w:hint="eastAsia" w:ascii="宋体" w:hAnsi="宋体" w:cs="宋体"/>
          <w:color w:val="auto"/>
          <w:sz w:val="24"/>
          <w:szCs w:val="24"/>
        </w:rPr>
        <w:t xml:space="preserve">2023年度或2024年度</w:t>
      </w:r>
      <w:r>
        <w:rPr>
          <w:rFonts w:hint="eastAsia" w:ascii="宋体" w:hAnsi="宋体" w:cs="宋体"/>
          <w:color w:val="auto"/>
          <w:sz w:val="24"/>
          <w:szCs w:val="24"/>
        </w:rPr>
        <w:t xml:space="preserve">的财务报表（成立不满一年不需提供）；</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(3)依法缴纳税收和社会保障资金的相关材料；</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(4)具备履行合同所必需的设备和专业技术能力的书面声明；</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(5)参加政府采购活动前3年内在经营活动中没有重大违法记录的书面声明；</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2.落实政府采购政策需满足的资格要求：</w:t>
      </w:r>
      <w:r>
        <w:rPr>
          <w:color w:val="auto"/>
        </w:rPr>
      </w:r>
    </w:p>
    <w:p>
      <w:pPr>
        <w:pStyle w:val="726"/>
        <w:spacing w:line="360" w:lineRule="auto"/>
        <w:rPr>
          <w:rFonts w:hint="eastAsia" w:ascii="宋体" w:hAnsi="宋体" w:cs="宋体"/>
          <w:color w:val="auto"/>
          <w:sz w:val="24"/>
          <w:szCs w:val="24"/>
        </w:rPr>
      </w:pPr>
      <w:r>
        <w:rPr>
          <w:rFonts w:hint="eastAsia" w:ascii="宋体" w:hAnsi="宋体" w:cs="宋体"/>
          <w:color w:val="auto"/>
          <w:sz w:val="24"/>
          <w:szCs w:val="24"/>
        </w:rPr>
        <w:t xml:space="preserve">本项目（是/否）属于专门面向中小企业采购的项目</w:t>
      </w:r>
      <w:r>
        <w:rPr>
          <w:rFonts w:hint="eastAsia" w:ascii="宋体" w:hAnsi="宋体" w:cs="宋体"/>
          <w:color w:val="auto"/>
          <w:sz w:val="24"/>
          <w:szCs w:val="24"/>
          <w:u w:val="single"/>
        </w:rPr>
        <w:t xml:space="preserve">：是  </w:t>
      </w:r>
      <w:r>
        <w:rPr>
          <w:rFonts w:hint="eastAsia" w:ascii="宋体" w:hAnsi="宋体" w:cs="宋体"/>
          <w:color w:val="auto"/>
          <w:sz w:val="24"/>
          <w:szCs w:val="24"/>
        </w:rPr>
        <w:t xml:space="preserve">。（注：如属于专门面向中小企业采购的项目,供应商应为中小微企业、监狱企业、残疾人福利性单位。投标时须提供小</w:t>
      </w:r>
      <w:r>
        <w:rPr>
          <w:rFonts w:hint="eastAsia" w:ascii="宋体" w:hAnsi="宋体" w:cs="宋体"/>
          <w:color w:val="auto"/>
          <w:sz w:val="24"/>
          <w:szCs w:val="24"/>
        </w:rPr>
        <w:t xml:space="preserve">微</w:t>
      </w:r>
      <w:r>
        <w:rPr>
          <w:rFonts w:hint="eastAsia" w:ascii="宋体" w:hAnsi="宋体" w:cs="宋体"/>
          <w:color w:val="auto"/>
          <w:sz w:val="24"/>
          <w:szCs w:val="24"/>
        </w:rPr>
        <w:t xml:space="preserve">企业声明函，否则按无效标处理）。</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3.本项目的特定资格要求</w:t>
      </w:r>
      <w:r>
        <w:rPr>
          <w:color w:val="auto"/>
        </w:rPr>
      </w:r>
    </w:p>
    <w:p>
      <w:pPr>
        <w:pStyle w:val="726"/>
        <w:ind w:firstLine="480"/>
        <w:spacing w:line="360" w:lineRule="auto"/>
        <w:rPr>
          <w:rFonts w:hint="eastAsia" w:ascii="宋体" w:hAnsi="宋体" w:cs="宋体"/>
          <w:b/>
          <w:bCs/>
          <w:color w:val="auto"/>
          <w:sz w:val="24"/>
          <w:szCs w:val="24"/>
        </w:rPr>
      </w:pPr>
      <w:r>
        <w:rPr>
          <w:rFonts w:hint="eastAsia" w:ascii="宋体" w:hAnsi="宋体" w:cs="宋体"/>
          <w:color w:val="auto"/>
          <w:sz w:val="24"/>
          <w:szCs w:val="24"/>
        </w:rPr>
        <w:t xml:space="preserve">3.1</w:t>
      </w:r>
      <w:r>
        <w:rPr>
          <w:rFonts w:hint="eastAsia" w:ascii="宋体" w:hAnsi="宋体" w:cs="宋体"/>
          <w:color w:val="auto"/>
          <w:sz w:val="24"/>
          <w:szCs w:val="24"/>
        </w:rPr>
        <w:t xml:space="preserve"> </w:t>
      </w:r>
      <w:r>
        <w:rPr>
          <w:rFonts w:hint="eastAsia" w:ascii="宋体" w:hAnsi="宋体" w:cs="宋体"/>
          <w:b/>
          <w:bCs/>
          <w:color w:val="auto"/>
          <w:sz w:val="24"/>
          <w:szCs w:val="24"/>
        </w:rPr>
        <w:t xml:space="preserve">投标人须</w:t>
      </w:r>
      <w:r>
        <w:rPr>
          <w:rFonts w:hint="eastAsia" w:ascii="宋体" w:hAnsi="宋体" w:cs="宋体"/>
          <w:b/>
          <w:bCs/>
          <w:color w:val="auto"/>
          <w:sz w:val="24"/>
          <w:szCs w:val="24"/>
        </w:rPr>
        <w:t xml:space="preserve">具有中国林业工程建设协会颁发的林业调查规划设计丙级（含丙级）及以上资质；</w:t>
      </w:r>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3.2未被“信用中国”网站（www.creditchina.gov.cn）列入失信被执行人、重大税收违法失信主体、政府采购严重失信行为记录名单。</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3.3单位负责人为同一人或者存在直接控股、管理关系的不同供应商，不得参加同一合同项下的政府采购活动，否则均做无效标处理。</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3.4本项目（是/否）接受联合体投标</w:t>
      </w:r>
      <w:r>
        <w:rPr>
          <w:rFonts w:hint="eastAsia" w:ascii="宋体" w:hAnsi="宋体" w:cs="宋体"/>
          <w:color w:val="auto"/>
          <w:sz w:val="24"/>
          <w:szCs w:val="24"/>
          <w:u w:val="single"/>
        </w:rPr>
        <w:t xml:space="preserve">：否 </w:t>
      </w:r>
      <w:r>
        <w:rPr>
          <w:rFonts w:hint="eastAsia" w:ascii="宋体" w:hAnsi="宋体" w:cs="宋体"/>
          <w:color w:val="auto"/>
          <w:sz w:val="24"/>
          <w:szCs w:val="24"/>
        </w:rPr>
        <w:t xml:space="preserve">。</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三、获取招标文件</w:t>
      </w:r>
      <w:bookmarkEnd w:id="5"/>
      <w:r>
        <w:rPr>
          <w:color w:val="auto"/>
        </w:rPr>
      </w:r>
      <w:bookmarkEnd w:id="6"/>
      <w:r>
        <w:rPr>
          <w:color w:val="auto"/>
        </w:rPr>
      </w:r>
      <w:bookmarkEnd w:id="7"/>
      <w:r>
        <w:rPr>
          <w:color w:val="auto"/>
        </w:rPr>
      </w:r>
      <w:bookmarkEnd w:id="8"/>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b/>
          <w:bCs/>
          <w:color w:val="auto"/>
          <w:sz w:val="24"/>
          <w:szCs w:val="24"/>
        </w:rPr>
      </w:pPr>
      <w:r>
        <w:rPr>
          <w:rFonts w:hint="eastAsia" w:ascii="宋体" w:hAnsi="宋体" w:cs="宋体"/>
          <w:color w:val="auto"/>
          <w:sz w:val="24"/>
          <w:szCs w:val="24"/>
        </w:rPr>
        <w:t xml:space="preserve">1.时间：至自公告发布之日起5个工作日（发布当日不含），</w:t>
      </w:r>
      <w:r>
        <w:rPr>
          <w:rFonts w:hint="eastAsia" w:ascii="宋体" w:hAnsi="宋体" w:cs="宋体"/>
          <w:b/>
          <w:bCs/>
          <w:color w:val="auto"/>
          <w:sz w:val="24"/>
          <w:szCs w:val="24"/>
        </w:rPr>
        <w:t xml:space="preserve">即</w:t>
      </w:r>
      <w:r>
        <w:rPr>
          <w:rFonts w:hint="eastAsia" w:ascii="宋体" w:hAnsi="宋体" w:cs="宋体"/>
          <w:b/>
          <w:bCs/>
          <w:color w:val="auto"/>
          <w:sz w:val="24"/>
          <w:szCs w:val="24"/>
          <w:u w:val="single"/>
        </w:rPr>
        <w:t xml:space="preserve">2025</w:t>
      </w:r>
      <w:r>
        <w:rPr>
          <w:rFonts w:hint="eastAsia" w:ascii="宋体" w:hAnsi="宋体" w:cs="宋体"/>
          <w:b/>
          <w:bCs/>
          <w:color w:val="auto"/>
          <w:sz w:val="24"/>
          <w:szCs w:val="24"/>
        </w:rPr>
        <w:t xml:space="preserve">年</w:t>
      </w:r>
      <w:r>
        <w:rPr>
          <w:rFonts w:hint="eastAsia" w:ascii="宋体" w:hAnsi="宋体" w:cs="宋体"/>
          <w:b/>
          <w:bCs/>
          <w:color w:val="auto"/>
          <w:sz w:val="24"/>
          <w:szCs w:val="24"/>
          <w:u w:val="single"/>
        </w:rPr>
        <w:t xml:space="preserve">0</w:t>
      </w:r>
      <w:r>
        <w:rPr>
          <w:rFonts w:hint="eastAsia" w:ascii="宋体" w:hAnsi="宋体" w:cs="宋体"/>
          <w:b/>
          <w:bCs/>
          <w:color w:val="auto"/>
          <w:sz w:val="24"/>
          <w:szCs w:val="24"/>
          <w:u w:val="single"/>
        </w:rPr>
        <w:t xml:space="preserve">2</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rPr>
        <w:t xml:space="preserve">21</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日截止</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2.地点：供应商完成注册并办理CA证书后登录“苏采云”系统，免费下载本项目招标文件。</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3.方式：登录“苏采云”系统</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4.售价：免费</w:t>
      </w:r>
      <w:r>
        <w:rPr>
          <w:color w:val="auto"/>
        </w:rPr>
      </w:r>
    </w:p>
    <w:p>
      <w:pPr>
        <w:pStyle w:val="726"/>
        <w:spacing w:line="360" w:lineRule="auto"/>
        <w:rPr>
          <w:rFonts w:hint="eastAsia" w:ascii="宋体" w:hAnsi="宋体" w:cs="宋体"/>
          <w:color w:val="auto"/>
          <w:sz w:val="24"/>
          <w:szCs w:val="24"/>
        </w:rPr>
      </w:pPr>
      <w:r>
        <w:rPr>
          <w:color w:val="auto"/>
        </w:rPr>
      </w:r>
      <w:bookmarkStart w:id="10" w:name="QLCZYSX_1"/>
      <w:r>
        <w:rPr>
          <w:color w:val="auto"/>
        </w:rPr>
      </w:r>
      <w:bookmarkStart w:id="11" w:name="_Toc42249844"/>
      <w:r>
        <w:rPr>
          <w:color w:val="auto"/>
        </w:rPr>
      </w:r>
      <w:bookmarkStart w:id="12" w:name="_Toc42249797"/>
      <w:r>
        <w:rPr>
          <w:rFonts w:hint="eastAsia" w:ascii="宋体" w:hAnsi="宋体" w:cs="宋体"/>
          <w:color w:val="auto"/>
          <w:sz w:val="24"/>
          <w:szCs w:val="24"/>
        </w:rPr>
        <w:t xml:space="preserve">注意事项：</w:t>
      </w:r>
      <w:r>
        <w:rPr>
          <w:color w:val="auto"/>
        </w:rPr>
      </w:r>
    </w:p>
    <w:p>
      <w:pPr>
        <w:pStyle w:val="726"/>
        <w:ind w:firstLine="480"/>
        <w:spacing w:line="360" w:lineRule="auto"/>
        <w:rPr>
          <w:rFonts w:hint="eastAsia" w:ascii="宋体" w:hAnsi="宋体" w:cs="宋体"/>
          <w:color w:val="auto"/>
          <w:sz w:val="24"/>
          <w:szCs w:val="24"/>
        </w:rPr>
      </w:pPr>
      <w:r>
        <w:rPr>
          <w:color w:val="auto"/>
        </w:rPr>
      </w:r>
      <w:bookmarkEnd w:id="10"/>
      <w:r>
        <w:rPr>
          <w:color w:val="auto"/>
        </w:rPr>
      </w:r>
      <w:bookmarkEnd w:id="11"/>
      <w:r>
        <w:rPr>
          <w:color w:val="auto"/>
        </w:rPr>
      </w:r>
      <w:bookmarkEnd w:id="12"/>
      <w:r>
        <w:rPr>
          <w:color w:val="auto"/>
        </w:rPr>
      </w:r>
      <w:bookmarkStart w:id="13" w:name="_Hlk151648520"/>
      <w:r>
        <w:rPr>
          <w:color w:val="auto"/>
        </w:rPr>
      </w:r>
      <w:bookmarkStart w:id="14" w:name="_Toc28359082"/>
      <w:r>
        <w:rPr>
          <w:color w:val="auto"/>
        </w:rPr>
      </w:r>
      <w:bookmarkStart w:id="15" w:name="_Toc28359005"/>
      <w:r>
        <w:rPr>
          <w:color w:val="auto"/>
        </w:rPr>
      </w:r>
      <w:bookmarkStart w:id="16" w:name="_Toc35393793"/>
      <w:r>
        <w:rPr>
          <w:color w:val="auto"/>
        </w:rPr>
      </w:r>
      <w:bookmarkStart w:id="17" w:name="_Toc35393624"/>
      <w:r>
        <w:rPr>
          <w:rFonts w:hint="eastAsia" w:ascii="宋体" w:hAnsi="宋体" w:cs="宋体"/>
          <w:color w:val="auto"/>
          <w:sz w:val="24"/>
          <w:szCs w:val="24"/>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color w:val="auto"/>
        </w:rPr>
      </w:r>
    </w:p>
    <w:p>
      <w:pPr>
        <w:pStyle w:val="726"/>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具体见《江苏省政府采购管理交易系统（苏采云）供应商操作手册》（手册下载地址：http://czj.yancheng.gov.cn/art/2023/9/14/art_2407_4057499.html）；</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（2）潜在投标人访问“苏采云”系统的网络地址和方法：“苏采云”系统的网址：http://jszfcg.jsczt.cn/jszc/login；</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CA数字证书”的获取：供应商需办理CA锁，“苏采云”系统目前支持政务CA，省内各地区办理的用于“苏采云”平台的政务CA全省通用。“CA数字证书”的办理地点及联系方式（亭湖区政务服务中心二楼226窗口，联系电话：15051556883，办理邮箱：yancheng@ideabank.net.cn）；</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（4）采购文件（后缀名为“.kedt”）及政府采购客户端工具可通过“苏采云”系统--已报名项目--报名详情页面内相应链接进行下载；</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（5）招标文件将以将数据电文形式加载至“苏采云”系统，供潜在供应商下载或者查阅；</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6）请潜在投标单位提前安装相应的控件（详见盐城市政府采购网-办事指南栏目-"苏采云"系统操作手册、驱动、客户端等资料下载中的政务CA方正签章控件驱动）并使用谷歌浏览器登录“苏采云”系统参与不见面开评标。</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color w:val="auto"/>
        </w:rPr>
      </w:r>
    </w:p>
    <w:p>
      <w:pPr>
        <w:pStyle w:val="726"/>
        <w:ind w:firstLine="482"/>
        <w:spacing w:line="360" w:lineRule="auto"/>
        <w:rPr>
          <w:rFonts w:hint="eastAsia" w:ascii="宋体" w:hAnsi="宋体" w:cs="宋体"/>
          <w:b/>
          <w:bCs/>
          <w:color w:val="auto"/>
          <w:sz w:val="24"/>
          <w:szCs w:val="24"/>
        </w:rPr>
      </w:pPr>
      <w:r>
        <w:rPr>
          <w:color w:val="auto"/>
        </w:rPr>
      </w:r>
      <w:bookmarkEnd w:id="13"/>
      <w:r>
        <w:rPr>
          <w:rFonts w:hint="eastAsia" w:ascii="宋体" w:hAnsi="宋体" w:cs="宋体"/>
          <w:b/>
          <w:bCs/>
          <w:color w:val="auto"/>
          <w:sz w:val="24"/>
          <w:szCs w:val="24"/>
        </w:rPr>
        <w:t xml:space="preserve">四、提交投标文件</w:t>
      </w:r>
      <w:bookmarkEnd w:id="14"/>
      <w:r>
        <w:rPr>
          <w:color w:val="auto"/>
        </w:rPr>
      </w:r>
      <w:bookmarkEnd w:id="15"/>
      <w:r>
        <w:rPr>
          <w:rFonts w:hint="eastAsia" w:ascii="宋体" w:hAnsi="宋体" w:cs="宋体"/>
          <w:b/>
          <w:bCs/>
          <w:color w:val="auto"/>
          <w:sz w:val="24"/>
          <w:szCs w:val="24"/>
        </w:rPr>
        <w:t xml:space="preserve">截止时间、开标时间和地点</w:t>
      </w:r>
      <w:bookmarkEnd w:id="16"/>
      <w:r>
        <w:rPr>
          <w:color w:val="auto"/>
        </w:rPr>
      </w:r>
      <w:bookmarkEnd w:id="17"/>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highlight w:val="green"/>
        </w:rPr>
      </w:pPr>
      <w:r>
        <w:rPr>
          <w:rFonts w:hint="eastAsia" w:ascii="宋体" w:hAnsi="宋体" w:cs="宋体"/>
          <w:color w:val="auto"/>
          <w:sz w:val="24"/>
          <w:szCs w:val="24"/>
        </w:rPr>
        <w:t xml:space="preserve">1.提交投标文件截止时间、开标时间为：</w:t>
      </w:r>
      <w:r>
        <w:rPr>
          <w:rFonts w:hint="eastAsia" w:ascii="宋体" w:hAnsi="宋体" w:cs="宋体"/>
          <w:color w:val="auto"/>
          <w:sz w:val="24"/>
          <w:szCs w:val="24"/>
          <w:u w:val="single"/>
        </w:rPr>
        <w:t xml:space="preserve">2025</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0</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 xml:space="preserve">6</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rPr>
          <w:rFonts w:hint="eastAsia" w:ascii="宋体" w:hAnsi="宋体" w:cs="宋体"/>
          <w:color w:val="auto"/>
          <w:sz w:val="24"/>
          <w:szCs w:val="24"/>
          <w:u w:val="single"/>
        </w:rPr>
        <w:t xml:space="preserve">15</w:t>
      </w:r>
      <w:r>
        <w:rPr>
          <w:rFonts w:hint="eastAsia" w:ascii="宋体" w:hAnsi="宋体" w:cs="宋体"/>
          <w:color w:val="auto"/>
          <w:sz w:val="24"/>
          <w:szCs w:val="24"/>
        </w:rPr>
        <w:t xml:space="preserve"> 点</w:t>
      </w:r>
      <w:r>
        <w:rPr>
          <w:rFonts w:hint="eastAsia" w:ascii="宋体" w:hAnsi="宋体" w:cs="宋体"/>
          <w:color w:val="auto"/>
          <w:sz w:val="24"/>
          <w:szCs w:val="24"/>
          <w:u w:val="single"/>
        </w:rPr>
        <w:t xml:space="preserve">00</w:t>
      </w:r>
      <w:r>
        <w:rPr>
          <w:rFonts w:hint="eastAsia" w:ascii="宋体" w:hAnsi="宋体" w:cs="宋体"/>
          <w:color w:val="auto"/>
          <w:sz w:val="24"/>
          <w:szCs w:val="24"/>
        </w:rPr>
        <w:t xml:space="preserve">分</w:t>
      </w:r>
      <w:r>
        <w:rPr>
          <w:rFonts w:hint="eastAsia" w:ascii="宋体" w:hAnsi="宋体" w:cs="宋体"/>
          <w:color w:val="auto"/>
          <w:sz w:val="24"/>
          <w:szCs w:val="24"/>
          <w:u w:val="single"/>
        </w:rPr>
        <w:t xml:space="preserve">00</w:t>
      </w:r>
      <w:r>
        <w:rPr>
          <w:rFonts w:hint="eastAsia" w:ascii="宋体" w:hAnsi="宋体" w:cs="宋体"/>
          <w:color w:val="auto"/>
          <w:sz w:val="24"/>
          <w:szCs w:val="24"/>
        </w:rPr>
        <w:t xml:space="preserve">秒（北京时间）。 </w:t>
      </w:r>
      <w:r>
        <w:rPr>
          <w:rFonts w:hint="eastAsia" w:ascii="宋体" w:hAnsi="宋体" w:cs="宋体"/>
          <w:color w:val="auto"/>
          <w:sz w:val="24"/>
          <w:szCs w:val="24"/>
          <w:highlight w:val="green"/>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2.提交电子投标文件地址：“苏采云”系统。</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3.地点：“苏采云”系统不见面开标大厅。</w:t>
      </w:r>
      <w:r>
        <w:rPr>
          <w:color w:val="auto"/>
        </w:rPr>
      </w:r>
    </w:p>
    <w:p>
      <w:pPr>
        <w:pStyle w:val="726"/>
        <w:ind w:firstLine="482"/>
        <w:spacing w:line="360" w:lineRule="auto"/>
        <w:rPr>
          <w:rFonts w:hint="eastAsia" w:ascii="宋体" w:hAnsi="宋体" w:cs="宋体"/>
          <w:b/>
          <w:bCs/>
          <w:color w:val="auto"/>
          <w:sz w:val="24"/>
          <w:szCs w:val="24"/>
        </w:rPr>
      </w:pPr>
      <w:r>
        <w:rPr>
          <w:color w:val="auto"/>
        </w:rPr>
      </w:r>
      <w:bookmarkStart w:id="18" w:name="_Toc28359084"/>
      <w:r>
        <w:rPr>
          <w:color w:val="auto"/>
        </w:rPr>
      </w:r>
      <w:bookmarkStart w:id="19" w:name="_Toc28359007"/>
      <w:r>
        <w:rPr>
          <w:color w:val="auto"/>
        </w:rPr>
      </w:r>
      <w:bookmarkStart w:id="20" w:name="_Toc35393625"/>
      <w:r>
        <w:rPr>
          <w:color w:val="auto"/>
        </w:rPr>
      </w:r>
      <w:bookmarkStart w:id="21" w:name="_Toc35393794"/>
      <w:r>
        <w:rPr>
          <w:rFonts w:hint="eastAsia" w:ascii="宋体" w:hAnsi="宋体" w:cs="宋体"/>
          <w:b/>
          <w:bCs/>
          <w:color w:val="auto"/>
          <w:sz w:val="24"/>
          <w:szCs w:val="24"/>
        </w:rPr>
        <w:t xml:space="preserve">五、公告期限</w:t>
      </w:r>
      <w:bookmarkEnd w:id="18"/>
      <w:r>
        <w:rPr>
          <w:color w:val="auto"/>
        </w:rPr>
      </w:r>
      <w:bookmarkEnd w:id="19"/>
      <w:r>
        <w:rPr>
          <w:color w:val="auto"/>
        </w:rPr>
      </w:r>
      <w:bookmarkEnd w:id="20"/>
      <w:r>
        <w:rPr>
          <w:color w:val="auto"/>
        </w:rPr>
      </w:r>
      <w:bookmarkEnd w:id="21"/>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自本公告发布之日起5个工作日。</w:t>
      </w:r>
      <w:r>
        <w:rPr>
          <w:color w:val="auto"/>
        </w:rPr>
      </w:r>
    </w:p>
    <w:p>
      <w:pPr>
        <w:pStyle w:val="726"/>
        <w:ind w:firstLine="482"/>
        <w:spacing w:line="360" w:lineRule="auto"/>
        <w:rPr>
          <w:rFonts w:hint="eastAsia" w:ascii="宋体" w:hAnsi="宋体" w:cs="宋体"/>
          <w:b/>
          <w:bCs/>
          <w:color w:val="auto"/>
          <w:sz w:val="24"/>
          <w:szCs w:val="24"/>
        </w:rPr>
      </w:pPr>
      <w:r>
        <w:rPr>
          <w:color w:val="auto"/>
        </w:rPr>
      </w:r>
      <w:bookmarkStart w:id="22" w:name="_Toc35393626"/>
      <w:r>
        <w:rPr>
          <w:color w:val="auto"/>
        </w:rPr>
      </w:r>
      <w:bookmarkStart w:id="23" w:name="_Toc35393795"/>
      <w:r>
        <w:rPr>
          <w:rFonts w:hint="eastAsia" w:ascii="宋体" w:hAnsi="宋体" w:cs="宋体"/>
          <w:b/>
          <w:bCs/>
          <w:color w:val="auto"/>
          <w:sz w:val="24"/>
          <w:szCs w:val="24"/>
        </w:rPr>
        <w:t xml:space="preserve">六、其他补充事宜</w:t>
      </w:r>
      <w:bookmarkEnd w:id="22"/>
      <w:r>
        <w:rPr>
          <w:color w:val="auto"/>
        </w:rPr>
      </w:r>
      <w:bookmarkEnd w:id="23"/>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1.电子投标文件一份(通过系统提交)；纸质投标文件正本一份，副本三份（评审结束后由中标候选人邮寄至代理机构，未中标单位不需要提供）。</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供应商如确定参加投标，可自行下载招标文件及有关资料，按照招标文件规定进行注册、领取CA和办理电子签章（亭湖区政务服务中心二楼226窗口，联系电话：15051556883，办理邮箱：yancheng@ideabank.net.cn）。根据《“苏采云”系统供应商操作手册》规定，在“苏采云”系统http://jszfcg.jsczt.cn/jszc/login）中按要求制作、上传电子投标文件（客服QQ：644194999、3262271258）。</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如供应商在制作投标文件过程中发现系统存在故障或各类问题，请及时主动向系统平台公司获取帮助予以解决。制作好投标文件后及时复查投标文件是否存在缺项等情形，避免因对系统不熟悉导致任何对供应商本次投标不利的后果，因供应商自身问题导致的不利后果由供应商自行承担。有关本次招标的事项若存在变动或修改，敬请及时关注“中国政府采购网、江苏政府采购网”、“盐城市政府采购网”发布的更正公告。</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3.本项目不收取投标保证金，不收取质量保证金。</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4.本项目落实小微型企业扶持政府采购政策（详见招标文件）。</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rPr>
        <w:t xml:space="preserve">.</w:t>
      </w:r>
      <w:r>
        <w:rPr>
          <w:rFonts w:hint="eastAsia" w:ascii="宋体" w:hAnsi="宋体" w:cs="宋体"/>
          <w:bCs/>
          <w:color w:val="auto"/>
          <w:sz w:val="24"/>
          <w:szCs w:val="24"/>
        </w:rPr>
        <w:t xml:space="preserve">付款方式：</w:t>
      </w:r>
      <w:bookmarkStart w:id="24" w:name="_Toc35393627"/>
      <w:r>
        <w:rPr>
          <w:color w:val="auto"/>
        </w:rPr>
      </w:r>
      <w:bookmarkStart w:id="25" w:name="_Toc28359085"/>
      <w:r>
        <w:rPr>
          <w:color w:val="auto"/>
        </w:rPr>
      </w:r>
      <w:bookmarkStart w:id="26" w:name="_Toc35393796"/>
      <w:r>
        <w:rPr>
          <w:color w:val="auto"/>
        </w:rPr>
      </w:r>
      <w:bookmarkStart w:id="27" w:name="_Toc28359008"/>
      <w:r>
        <w:rPr>
          <w:rFonts w:hint="eastAsia" w:ascii="宋体" w:hAnsi="宋体" w:cs="宋体"/>
          <w:bCs/>
          <w:color w:val="auto"/>
          <w:sz w:val="24"/>
          <w:szCs w:val="24"/>
        </w:rPr>
        <w:t xml:space="preserve">合同签定后7日内支付合同总价的</w:t>
      </w:r>
      <w:r>
        <w:rPr>
          <w:rFonts w:hint="eastAsia" w:ascii="宋体" w:hAnsi="宋体" w:cs="宋体"/>
          <w:bCs/>
          <w:color w:val="auto"/>
          <w:sz w:val="24"/>
          <w:szCs w:val="24"/>
        </w:rPr>
        <w:t xml:space="preserve">3</w:t>
      </w:r>
      <w:r>
        <w:rPr>
          <w:rFonts w:hint="eastAsia" w:ascii="宋体" w:hAnsi="宋体" w:cs="宋体"/>
          <w:bCs/>
          <w:color w:val="auto"/>
          <w:sz w:val="24"/>
          <w:szCs w:val="24"/>
        </w:rPr>
        <w:t xml:space="preserve">0%作为预付款（中标人须提供合同总价</w:t>
      </w:r>
      <w:r>
        <w:rPr>
          <w:rFonts w:hint="eastAsia" w:ascii="宋体" w:hAnsi="宋体" w:cs="宋体"/>
          <w:bCs/>
          <w:color w:val="auto"/>
          <w:sz w:val="24"/>
          <w:szCs w:val="24"/>
        </w:rPr>
        <w:t xml:space="preserve">3</w:t>
      </w:r>
      <w:r>
        <w:rPr>
          <w:rFonts w:hint="eastAsia" w:ascii="宋体" w:hAnsi="宋体" w:cs="宋体"/>
          <w:bCs/>
          <w:color w:val="auto"/>
          <w:sz w:val="24"/>
          <w:szCs w:val="24"/>
        </w:rPr>
        <w:t xml:space="preserve">0%的银行保函）。出具项目完成报告</w:t>
      </w:r>
      <w:r>
        <w:rPr>
          <w:rFonts w:hint="eastAsia" w:ascii="宋体" w:hAnsi="宋体" w:cs="宋体"/>
          <w:bCs/>
          <w:color w:val="auto"/>
          <w:sz w:val="24"/>
          <w:szCs w:val="24"/>
        </w:rPr>
        <w:t xml:space="preserve">付至合同价的60%</w:t>
      </w:r>
      <w:r>
        <w:rPr>
          <w:rFonts w:hint="eastAsia" w:ascii="宋体" w:hAnsi="宋体" w:cs="宋体"/>
          <w:bCs/>
          <w:color w:val="auto"/>
          <w:sz w:val="24"/>
          <w:szCs w:val="24"/>
        </w:rPr>
        <w:t xml:space="preserve">，经采购人确认服务满足要求</w:t>
      </w:r>
      <w:r>
        <w:rPr>
          <w:rFonts w:hint="eastAsia" w:ascii="宋体" w:hAnsi="宋体" w:cs="宋体"/>
          <w:bCs/>
          <w:color w:val="auto"/>
          <w:sz w:val="24"/>
          <w:szCs w:val="24"/>
        </w:rPr>
        <w:t xml:space="preserve">结</w:t>
      </w:r>
      <w:r>
        <w:rPr>
          <w:rFonts w:hint="eastAsia" w:ascii="宋体" w:hAnsi="宋体" w:cs="宋体"/>
          <w:bCs/>
          <w:color w:val="auto"/>
          <w:sz w:val="24"/>
          <w:szCs w:val="24"/>
        </w:rPr>
        <w:t xml:space="preserve">清余款</w:t>
      </w:r>
      <w:r>
        <w:rPr>
          <w:rFonts w:hint="eastAsia" w:ascii="宋体" w:hAnsi="宋体" w:cs="宋体"/>
          <w:color w:val="auto"/>
          <w:sz w:val="24"/>
          <w:szCs w:val="24"/>
        </w:rPr>
        <w:t xml:space="preserve">。</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七、对本次招标提出询问，请按以下方式联系。</w:t>
      </w:r>
      <w:bookmarkEnd w:id="24"/>
      <w:r>
        <w:rPr>
          <w:color w:val="auto"/>
        </w:rPr>
      </w:r>
      <w:bookmarkEnd w:id="25"/>
      <w:r>
        <w:rPr>
          <w:color w:val="auto"/>
        </w:rPr>
      </w:r>
      <w:bookmarkEnd w:id="26"/>
      <w:r>
        <w:rPr>
          <w:color w:val="auto"/>
        </w:rPr>
      </w:r>
      <w:bookmarkEnd w:id="27"/>
      <w:r>
        <w:rPr>
          <w:rFonts w:hint="eastAsia" w:ascii="宋体" w:hAnsi="宋体" w:cs="宋体"/>
          <w:b/>
          <w:bCs/>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color w:val="auto"/>
        </w:rPr>
      </w:r>
      <w:bookmarkStart w:id="28" w:name="_Toc35393806"/>
      <w:r>
        <w:rPr>
          <w:color w:val="auto"/>
        </w:rPr>
      </w:r>
      <w:bookmarkStart w:id="29" w:name="_Toc28359019"/>
      <w:r>
        <w:rPr>
          <w:color w:val="auto"/>
        </w:rPr>
      </w:r>
      <w:bookmarkStart w:id="30" w:name="_Toc28359096"/>
      <w:r>
        <w:rPr>
          <w:color w:val="auto"/>
        </w:rPr>
      </w:r>
      <w:bookmarkStart w:id="31" w:name="_Toc35393637"/>
      <w:r>
        <w:rPr>
          <w:rFonts w:hint="eastAsia" w:ascii="宋体" w:hAnsi="宋体" w:cs="宋体"/>
          <w:color w:val="auto"/>
          <w:sz w:val="24"/>
          <w:szCs w:val="24"/>
        </w:rPr>
        <w:t xml:space="preserve">1.采购人信息</w:t>
      </w:r>
      <w:bookmarkEnd w:id="28"/>
      <w:r>
        <w:rPr>
          <w:color w:val="auto"/>
        </w:rPr>
      </w:r>
      <w:bookmarkEnd w:id="29"/>
      <w:r>
        <w:rPr>
          <w:color w:val="auto"/>
        </w:rPr>
      </w:r>
      <w:bookmarkEnd w:id="30"/>
      <w:r>
        <w:rPr>
          <w:color w:val="auto"/>
        </w:rPr>
      </w:r>
      <w:bookmarkEnd w:id="31"/>
      <w:r>
        <w:rPr>
          <w:rFonts w:hint="eastAsia" w:ascii="宋体" w:hAnsi="宋体" w:cs="宋体"/>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名    称：滨海县自然资源和规划局</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bookmarkStart w:id="32" w:name="_Toc35393808"/>
      <w:r>
        <w:rPr>
          <w:color w:val="auto"/>
        </w:rPr>
      </w:r>
      <w:bookmarkStart w:id="33" w:name="_Toc28359098"/>
      <w:r>
        <w:rPr>
          <w:color w:val="auto"/>
        </w:rPr>
      </w:r>
      <w:bookmarkStart w:id="34" w:name="_Toc28359021"/>
      <w:r>
        <w:rPr>
          <w:color w:val="auto"/>
        </w:rPr>
      </w:r>
      <w:bookmarkStart w:id="35" w:name="_Toc35393639"/>
      <w:r>
        <w:rPr>
          <w:rFonts w:hint="eastAsia" w:ascii="宋体" w:hAnsi="宋体" w:cs="宋体"/>
          <w:color w:val="auto"/>
          <w:sz w:val="24"/>
          <w:szCs w:val="24"/>
        </w:rPr>
        <w:t xml:space="preserve">滨海县育才西路586号</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 系人：徐先生    联系电话：15371239110</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2.采购代理机构信息</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代理机构：盐城市盛岩工程咨询有限公司</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联系人:王女士   联系电话:17505150019 </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联系邮箱：3970988291@qq.com</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3.项目联系方式</w:t>
      </w:r>
      <w:bookmarkEnd w:id="32"/>
      <w:r>
        <w:rPr>
          <w:color w:val="auto"/>
        </w:rPr>
      </w:r>
      <w:bookmarkEnd w:id="33"/>
      <w:r>
        <w:rPr>
          <w:color w:val="auto"/>
        </w:rPr>
      </w:r>
      <w:bookmarkEnd w:id="34"/>
      <w:r>
        <w:rPr>
          <w:color w:val="auto"/>
        </w:rPr>
      </w:r>
      <w:bookmarkEnd w:id="35"/>
      <w:r>
        <w:rPr>
          <w:rFonts w:hint="eastAsia" w:ascii="宋体" w:hAnsi="宋体" w:cs="宋体"/>
          <w:color w:val="auto"/>
          <w:sz w:val="24"/>
          <w:szCs w:val="24"/>
        </w:rPr>
      </w:r>
      <w:r>
        <w:rPr>
          <w:color w:val="auto"/>
        </w:rPr>
      </w:r>
    </w:p>
    <w:p>
      <w:pPr>
        <w:pStyle w:val="726"/>
        <w:ind w:firstLine="480"/>
        <w:jc w:val="center"/>
        <w:spacing w:line="500" w:lineRule="exact"/>
        <w:rPr>
          <w:rFonts w:hint="eastAsia" w:ascii="宋体" w:hAnsi="宋体"/>
          <w:color w:val="auto"/>
          <w:sz w:val="44"/>
          <w:szCs w:val="44"/>
        </w:rPr>
      </w:pPr>
      <w:r>
        <w:rPr>
          <w:rFonts w:hint="eastAsia" w:ascii="宋体" w:hAnsi="宋体" w:cs="宋体"/>
          <w:color w:val="auto"/>
          <w:sz w:val="24"/>
          <w:szCs w:val="24"/>
        </w:rPr>
        <w:t xml:space="preserve">项目联系人：徐先生、王女士 15371239110、17505150019</w:t>
      </w:r>
      <w:r>
        <w:rPr>
          <w:rFonts w:hint="eastAsia" w:ascii="宋体" w:hAnsi="宋体"/>
          <w:color w:val="auto"/>
          <w:sz w:val="24"/>
          <w:szCs w:val="24"/>
        </w:rPr>
        <w:t xml:space="preserve">   </w:t>
      </w:r>
      <w:r>
        <w:rPr>
          <w:rFonts w:ascii="宋体" w:hAnsi="宋体"/>
          <w:color w:val="auto"/>
        </w:rPr>
        <w:br w:type="page" w:clear="all"/>
      </w:r>
      <w:bookmarkStart w:id="36" w:name="_Toc479757206"/>
      <w:r>
        <w:rPr>
          <w:color w:val="auto"/>
        </w:rPr>
      </w:r>
      <w:bookmarkStart w:id="37" w:name="_Toc20823272"/>
      <w:r>
        <w:rPr>
          <w:color w:val="auto"/>
        </w:rPr>
      </w:r>
      <w:bookmarkStart w:id="38" w:name="_Toc120614210"/>
      <w:r>
        <w:rPr>
          <w:color w:val="auto"/>
        </w:rPr>
      </w:r>
      <w:bookmarkStart w:id="39" w:name="_Toc16938516"/>
      <w:r>
        <w:rPr>
          <w:color w:val="auto"/>
        </w:rPr>
      </w:r>
      <w:bookmarkStart w:id="40" w:name="_Toc523127445"/>
      <w:r>
        <w:rPr>
          <w:color w:val="auto"/>
        </w:rPr>
      </w:r>
      <w:bookmarkStart w:id="41" w:name="_Toc513029200"/>
      <w:r>
        <w:rPr>
          <w:rFonts w:hint="eastAsia" w:ascii="宋体" w:hAnsi="宋体"/>
          <w:b/>
          <w:color w:val="auto"/>
          <w:sz w:val="36"/>
          <w:szCs w:val="36"/>
        </w:rPr>
        <w:t xml:space="preserve">第二章  </w:t>
      </w:r>
      <w:bookmarkStart w:id="42" w:name="_Toc120614213"/>
      <w:r>
        <w:rPr>
          <w:color w:val="auto"/>
        </w:rPr>
      </w:r>
      <w:bookmarkStart w:id="43" w:name="_Toc513029202"/>
      <w:r>
        <w:rPr>
          <w:color w:val="auto"/>
        </w:rPr>
      </w:r>
      <w:bookmarkStart w:id="44" w:name="_Toc20823274"/>
      <w:r>
        <w:rPr>
          <w:color w:val="auto"/>
        </w:rPr>
      </w:r>
      <w:bookmarkStart w:id="45" w:name="_Toc16938518"/>
      <w:r>
        <w:rPr>
          <w:rFonts w:hint="eastAsia" w:ascii="宋体" w:hAnsi="宋体"/>
          <w:b/>
          <w:color w:val="auto"/>
          <w:sz w:val="36"/>
          <w:szCs w:val="36"/>
        </w:rPr>
        <w:t xml:space="preserve">投标人须知</w:t>
      </w:r>
      <w:bookmarkEnd w:id="42"/>
      <w:r>
        <w:rPr>
          <w:color w:val="auto"/>
        </w:rPr>
      </w:r>
      <w:bookmarkEnd w:id="43"/>
      <w:r>
        <w:rPr>
          <w:color w:val="auto"/>
        </w:rPr>
      </w:r>
      <w:bookmarkEnd w:id="44"/>
      <w:r>
        <w:rPr>
          <w:color w:val="auto"/>
        </w:rPr>
      </w:r>
      <w:bookmarkEnd w:id="45"/>
      <w:r>
        <w:rPr>
          <w:rFonts w:hint="eastAsia" w:ascii="宋体" w:hAnsi="宋体"/>
          <w:color w:val="auto"/>
          <w:sz w:val="44"/>
          <w:szCs w:val="44"/>
        </w:rPr>
      </w:r>
      <w:r>
        <w:rPr>
          <w:color w:val="auto"/>
        </w:rPr>
      </w:r>
    </w:p>
    <w:p>
      <w:pPr>
        <w:pStyle w:val="726"/>
        <w:ind w:firstLine="482"/>
        <w:spacing w:line="500" w:lineRule="exact"/>
        <w:rPr>
          <w:rFonts w:hint="eastAsia" w:ascii="宋体" w:hAnsi="宋体" w:cs="宋体"/>
          <w:b/>
          <w:bCs/>
          <w:color w:val="auto"/>
          <w:sz w:val="24"/>
          <w:szCs w:val="24"/>
        </w:rPr>
      </w:pPr>
      <w:r>
        <w:rPr>
          <w:color w:val="auto"/>
        </w:rPr>
      </w:r>
      <w:bookmarkStart w:id="46" w:name="_Toc16938519"/>
      <w:r>
        <w:rPr>
          <w:color w:val="auto"/>
        </w:rPr>
      </w:r>
      <w:bookmarkStart w:id="47" w:name="_Toc513029203"/>
      <w:r>
        <w:rPr>
          <w:color w:val="auto"/>
        </w:rPr>
      </w:r>
      <w:bookmarkStart w:id="48" w:name="_Toc20823275"/>
      <w:r>
        <w:rPr>
          <w:color w:val="auto"/>
        </w:rPr>
      </w:r>
      <w:bookmarkStart w:id="49" w:name="_Toc120614214"/>
      <w:r>
        <w:rPr>
          <w:rFonts w:hint="eastAsia" w:ascii="宋体" w:hAnsi="宋体" w:cs="宋体"/>
          <w:b/>
          <w:bCs/>
          <w:color w:val="auto"/>
          <w:sz w:val="24"/>
          <w:szCs w:val="24"/>
        </w:rPr>
        <w:t xml:space="preserve">一、总则</w:t>
      </w:r>
      <w:bookmarkEnd w:id="46"/>
      <w:r>
        <w:rPr>
          <w:color w:val="auto"/>
        </w:rPr>
      </w:r>
      <w:bookmarkEnd w:id="47"/>
      <w:r>
        <w:rPr>
          <w:color w:val="auto"/>
        </w:rPr>
      </w:r>
      <w:bookmarkEnd w:id="48"/>
      <w:r>
        <w:rPr>
          <w:color w:val="auto"/>
        </w:rPr>
      </w:r>
      <w:bookmarkEnd w:id="49"/>
      <w:r>
        <w:rPr>
          <w:rFonts w:hint="eastAsia" w:ascii="宋体" w:hAnsi="宋体" w:cs="宋体"/>
          <w:b/>
          <w:bCs/>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color w:val="auto"/>
        </w:rPr>
      </w:r>
      <w:bookmarkStart w:id="50" w:name="_Hlt16619475"/>
      <w:r>
        <w:rPr>
          <w:color w:val="auto"/>
        </w:rPr>
      </w:r>
      <w:bookmarkEnd w:id="50"/>
      <w:r>
        <w:rPr>
          <w:color w:val="auto"/>
        </w:rPr>
      </w:r>
      <w:bookmarkStart w:id="51" w:name="_Toc458694821"/>
      <w:r>
        <w:rPr>
          <w:color w:val="auto"/>
        </w:rPr>
      </w:r>
      <w:bookmarkStart w:id="52" w:name="_Toc16938520"/>
      <w:r>
        <w:rPr>
          <w:color w:val="auto"/>
        </w:rPr>
      </w:r>
      <w:bookmarkStart w:id="53" w:name="_Toc20823276"/>
      <w:r>
        <w:rPr>
          <w:color w:val="auto"/>
        </w:rPr>
      </w:r>
      <w:bookmarkStart w:id="54" w:name="_Toc513029204"/>
      <w:r>
        <w:rPr>
          <w:rFonts w:hint="eastAsia" w:ascii="宋体" w:hAnsi="宋体" w:cs="宋体"/>
          <w:color w:val="auto"/>
          <w:sz w:val="24"/>
          <w:szCs w:val="24"/>
        </w:rPr>
        <w:t xml:space="preserve">1</w:t>
      </w:r>
      <w:bookmarkEnd w:id="51"/>
      <w:r>
        <w:rPr>
          <w:rFonts w:hint="eastAsia" w:ascii="宋体" w:hAnsi="宋体" w:cs="宋体"/>
          <w:color w:val="auto"/>
          <w:sz w:val="24"/>
          <w:szCs w:val="24"/>
        </w:rPr>
        <w:t xml:space="preserve">、招标方式</w:t>
      </w:r>
      <w:bookmarkEnd w:id="52"/>
      <w:r>
        <w:rPr>
          <w:color w:val="auto"/>
        </w:rPr>
      </w:r>
      <w:bookmarkEnd w:id="53"/>
      <w:r>
        <w:rPr>
          <w:color w:val="auto"/>
        </w:rPr>
      </w:r>
      <w:bookmarkEnd w:id="54"/>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 本次招标采取</w:t>
      </w:r>
      <w:r>
        <w:rPr>
          <w:rFonts w:hint="eastAsia" w:ascii="宋体" w:hAnsi="宋体" w:cs="宋体"/>
          <w:b/>
          <w:bCs/>
          <w:color w:val="auto"/>
          <w:sz w:val="24"/>
          <w:szCs w:val="24"/>
        </w:rPr>
        <w:t xml:space="preserve">分散采购、公开招标</w:t>
      </w:r>
      <w:r>
        <w:rPr>
          <w:rFonts w:hint="eastAsia" w:ascii="宋体" w:hAnsi="宋体" w:cs="宋体"/>
          <w:color w:val="auto"/>
          <w:sz w:val="24"/>
          <w:szCs w:val="24"/>
        </w:rPr>
        <w:t xml:space="preserve">方式，本招标文件仅适用于招标公告中所述项目。</w:t>
      </w:r>
      <w:r>
        <w:rPr>
          <w:color w:val="auto"/>
        </w:rPr>
      </w:r>
    </w:p>
    <w:p>
      <w:pPr>
        <w:pStyle w:val="726"/>
        <w:ind w:firstLine="480"/>
        <w:spacing w:line="500" w:lineRule="exact"/>
        <w:rPr>
          <w:rFonts w:hint="eastAsia" w:ascii="宋体" w:hAnsi="宋体" w:cs="宋体"/>
          <w:color w:val="auto"/>
          <w:sz w:val="24"/>
          <w:szCs w:val="24"/>
        </w:rPr>
      </w:pPr>
      <w:r>
        <w:rPr>
          <w:color w:val="auto"/>
        </w:rPr>
      </w:r>
      <w:bookmarkStart w:id="55" w:name="_Toc16938521"/>
      <w:r>
        <w:rPr>
          <w:color w:val="auto"/>
        </w:rPr>
      </w:r>
      <w:bookmarkStart w:id="56" w:name="_Toc20823277"/>
      <w:r>
        <w:rPr>
          <w:color w:val="auto"/>
        </w:rPr>
      </w:r>
      <w:bookmarkStart w:id="57" w:name="_Toc513029205"/>
      <w:r>
        <w:rPr>
          <w:rFonts w:hint="eastAsia" w:ascii="宋体" w:hAnsi="宋体" w:cs="宋体"/>
          <w:color w:val="auto"/>
          <w:sz w:val="24"/>
          <w:szCs w:val="24"/>
        </w:rPr>
        <w:t xml:space="preserve">2、合格的投标人</w:t>
      </w:r>
      <w:bookmarkEnd w:id="55"/>
      <w:r>
        <w:rPr>
          <w:color w:val="auto"/>
        </w:rPr>
      </w:r>
      <w:bookmarkEnd w:id="56"/>
      <w:r>
        <w:rPr>
          <w:color w:val="auto"/>
        </w:rPr>
      </w:r>
      <w:bookmarkEnd w:id="57"/>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2.1满足招标公告中供应商的资格要求的规定。</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2.2 满足本文件实质性条款的规定。</w:t>
      </w:r>
      <w:r>
        <w:rPr>
          <w:color w:val="auto"/>
        </w:rPr>
      </w:r>
    </w:p>
    <w:p>
      <w:pPr>
        <w:pStyle w:val="726"/>
        <w:ind w:firstLine="480"/>
        <w:spacing w:line="500" w:lineRule="exact"/>
        <w:rPr>
          <w:rFonts w:hint="eastAsia" w:ascii="宋体" w:hAnsi="宋体" w:cs="宋体"/>
          <w:color w:val="auto"/>
          <w:sz w:val="24"/>
          <w:szCs w:val="24"/>
        </w:rPr>
      </w:pPr>
      <w:r>
        <w:rPr>
          <w:color w:val="auto"/>
        </w:rPr>
      </w:r>
      <w:bookmarkStart w:id="58" w:name="_Toc16938522"/>
      <w:r>
        <w:rPr>
          <w:color w:val="auto"/>
        </w:rPr>
      </w:r>
      <w:bookmarkStart w:id="59" w:name="_Toc20823278"/>
      <w:r>
        <w:rPr>
          <w:color w:val="auto"/>
        </w:rPr>
      </w:r>
      <w:bookmarkStart w:id="60" w:name="_Toc513029206"/>
      <w:r>
        <w:rPr>
          <w:rFonts w:hint="eastAsia" w:ascii="宋体" w:hAnsi="宋体" w:cs="宋体"/>
          <w:color w:val="auto"/>
          <w:sz w:val="24"/>
          <w:szCs w:val="24"/>
        </w:rPr>
        <w:t xml:space="preserve">3、适用法律</w:t>
      </w:r>
      <w:bookmarkEnd w:id="58"/>
      <w:r>
        <w:rPr>
          <w:color w:val="auto"/>
        </w:rPr>
      </w:r>
      <w:bookmarkEnd w:id="59"/>
      <w:r>
        <w:rPr>
          <w:color w:val="auto"/>
        </w:rPr>
      </w:r>
      <w:bookmarkEnd w:id="60"/>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3.1 本次招标及由此产生的合同受中华人民共和国有关的法律法规制约和保护。</w:t>
      </w:r>
      <w:r>
        <w:rPr>
          <w:color w:val="auto"/>
        </w:rPr>
      </w:r>
    </w:p>
    <w:p>
      <w:pPr>
        <w:pStyle w:val="726"/>
        <w:ind w:firstLine="480"/>
        <w:spacing w:line="500" w:lineRule="exact"/>
        <w:rPr>
          <w:rFonts w:hint="eastAsia" w:ascii="宋体" w:hAnsi="宋体" w:cs="宋体"/>
          <w:color w:val="auto"/>
          <w:sz w:val="24"/>
          <w:szCs w:val="24"/>
        </w:rPr>
      </w:pPr>
      <w:r>
        <w:rPr>
          <w:color w:val="auto"/>
        </w:rPr>
      </w:r>
      <w:bookmarkStart w:id="61" w:name="_Toc462564067"/>
      <w:r>
        <w:rPr>
          <w:color w:val="auto"/>
        </w:rPr>
      </w:r>
      <w:bookmarkStart w:id="62" w:name="_Toc513029207"/>
      <w:r>
        <w:rPr>
          <w:color w:val="auto"/>
        </w:rPr>
      </w:r>
      <w:bookmarkStart w:id="63" w:name="_Toc20823279"/>
      <w:r>
        <w:rPr>
          <w:color w:val="auto"/>
        </w:rPr>
      </w:r>
      <w:bookmarkStart w:id="64" w:name="_Toc16938523"/>
      <w:r>
        <w:rPr>
          <w:rFonts w:hint="eastAsia" w:ascii="宋体" w:hAnsi="宋体" w:cs="宋体"/>
          <w:color w:val="auto"/>
          <w:sz w:val="24"/>
          <w:szCs w:val="24"/>
        </w:rPr>
        <w:t xml:space="preserve">4、投标费用</w:t>
      </w:r>
      <w:bookmarkEnd w:id="61"/>
      <w:r>
        <w:rPr>
          <w:color w:val="auto"/>
        </w:rPr>
      </w:r>
      <w:bookmarkEnd w:id="62"/>
      <w:r>
        <w:rPr>
          <w:color w:val="auto"/>
        </w:rPr>
      </w:r>
      <w:bookmarkEnd w:id="63"/>
      <w:r>
        <w:rPr>
          <w:color w:val="auto"/>
        </w:rPr>
      </w:r>
      <w:bookmarkEnd w:id="64"/>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4.1 投标人应自行承担所有与参加投标有关的费用，无论投标过程中的做法和结果如何，采购人在任何情况下均无义务和责任承担这些费用。</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4.2本次招标不收取标书工本费与中标交易服务费。</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5、招标文件的约束力</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5.1 投标人一旦参加本项目采购活动，即被认为接受了本招标文件的规定和约束，并且视为自招标公告期限届满之日起知道或应当知道自身权益是否受到了损害。</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6、招标文件的解释</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6.1 本招标文件由采购人负责解释。</w:t>
      </w:r>
      <w:r>
        <w:rPr>
          <w:color w:val="auto"/>
        </w:rPr>
      </w:r>
    </w:p>
    <w:p>
      <w:pPr>
        <w:pStyle w:val="726"/>
        <w:ind w:firstLine="482"/>
        <w:spacing w:line="500" w:lineRule="exact"/>
        <w:rPr>
          <w:rFonts w:hint="eastAsia" w:ascii="宋体" w:hAnsi="宋体" w:cs="宋体"/>
          <w:b/>
          <w:bCs/>
          <w:color w:val="auto"/>
          <w:sz w:val="24"/>
          <w:szCs w:val="24"/>
        </w:rPr>
      </w:pPr>
      <w:r>
        <w:rPr>
          <w:color w:val="auto"/>
        </w:rPr>
      </w:r>
      <w:bookmarkStart w:id="65" w:name="_Toc20823281"/>
      <w:r>
        <w:rPr>
          <w:color w:val="auto"/>
        </w:rPr>
      </w:r>
      <w:bookmarkStart w:id="66" w:name="_Toc513029209"/>
      <w:r>
        <w:rPr>
          <w:color w:val="auto"/>
        </w:rPr>
      </w:r>
      <w:bookmarkStart w:id="67" w:name="_Toc16938525"/>
      <w:r>
        <w:rPr>
          <w:color w:val="auto"/>
        </w:rPr>
      </w:r>
      <w:bookmarkStart w:id="68" w:name="_Toc120614215"/>
      <w:r>
        <w:rPr>
          <w:rFonts w:hint="eastAsia" w:ascii="宋体" w:hAnsi="宋体" w:cs="宋体"/>
          <w:b/>
          <w:bCs/>
          <w:color w:val="auto"/>
          <w:sz w:val="24"/>
          <w:szCs w:val="24"/>
        </w:rPr>
        <w:t xml:space="preserve">二、招标文件</w:t>
      </w:r>
      <w:bookmarkEnd w:id="65"/>
      <w:r>
        <w:rPr>
          <w:color w:val="auto"/>
        </w:rPr>
      </w:r>
      <w:bookmarkEnd w:id="66"/>
      <w:r>
        <w:rPr>
          <w:color w:val="auto"/>
        </w:rPr>
      </w:r>
      <w:bookmarkEnd w:id="67"/>
      <w:r>
        <w:rPr>
          <w:color w:val="auto"/>
        </w:rPr>
      </w:r>
      <w:bookmarkEnd w:id="68"/>
      <w:r>
        <w:rPr>
          <w:rFonts w:hint="eastAsia" w:ascii="宋体" w:hAnsi="宋体" w:cs="宋体"/>
          <w:b/>
          <w:bCs/>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color w:val="auto"/>
        </w:rPr>
      </w:r>
      <w:bookmarkStart w:id="69" w:name="_Toc16938526"/>
      <w:r>
        <w:rPr>
          <w:color w:val="auto"/>
        </w:rPr>
      </w:r>
      <w:bookmarkStart w:id="70" w:name="_Toc513029210"/>
      <w:r>
        <w:rPr>
          <w:color w:val="auto"/>
        </w:rPr>
      </w:r>
      <w:bookmarkStart w:id="71" w:name="_Toc20823282"/>
      <w:r>
        <w:rPr>
          <w:rFonts w:hint="eastAsia" w:ascii="宋体" w:hAnsi="宋体" w:cs="宋体"/>
          <w:color w:val="auto"/>
          <w:sz w:val="24"/>
          <w:szCs w:val="24"/>
        </w:rPr>
        <w:t xml:space="preserve">7、招标文件构成</w:t>
      </w:r>
      <w:bookmarkEnd w:id="69"/>
      <w:r>
        <w:rPr>
          <w:color w:val="auto"/>
        </w:rPr>
      </w:r>
      <w:bookmarkEnd w:id="70"/>
      <w:r>
        <w:rPr>
          <w:color w:val="auto"/>
        </w:rPr>
      </w:r>
      <w:bookmarkEnd w:id="71"/>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7.1 招标文件有以下部分组成：</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（1）招标公告</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（2）投标人须知</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（3）合同条款及格式</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（4）项目需求</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rPr>
          <w:color w:val="auto"/>
        </w:rPr>
      </w:r>
    </w:p>
    <w:p>
      <w:pPr>
        <w:pStyle w:val="726"/>
        <w:ind w:firstLine="480"/>
        <w:spacing w:line="500" w:lineRule="exact"/>
        <w:rPr>
          <w:rFonts w:hint="eastAsia" w:ascii="宋体" w:hAnsi="宋体" w:cs="宋体"/>
          <w:color w:val="auto"/>
          <w:sz w:val="24"/>
          <w:szCs w:val="24"/>
          <w:highlight w:val="green"/>
        </w:rPr>
      </w:pPr>
      <w:r>
        <w:rPr>
          <w:rFonts w:hint="eastAsia" w:ascii="宋体" w:hAnsi="宋体" w:cs="宋体"/>
          <w:color w:val="auto"/>
          <w:sz w:val="24"/>
          <w:szCs w:val="24"/>
        </w:rPr>
        <w:t xml:space="preserve">（6）投标文件格式</w:t>
      </w:r>
      <w:r>
        <w:rPr>
          <w:rFonts w:hint="eastAsia" w:ascii="宋体" w:hAnsi="宋体" w:cs="宋体"/>
          <w:color w:val="auto"/>
          <w:sz w:val="24"/>
          <w:szCs w:val="24"/>
          <w:highlight w:val="green"/>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请仔细检查招标文件是否齐全，如有缺漏请立即与采购人联系解决。</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pStyle w:val="726"/>
        <w:ind w:firstLine="480"/>
        <w:spacing w:line="500" w:lineRule="exact"/>
        <w:rPr>
          <w:rFonts w:hint="eastAsia" w:ascii="宋体" w:hAnsi="宋体" w:cs="宋体"/>
          <w:color w:val="auto"/>
          <w:sz w:val="24"/>
          <w:szCs w:val="24"/>
        </w:rPr>
      </w:pPr>
      <w:r>
        <w:rPr>
          <w:color w:val="auto"/>
        </w:rPr>
      </w:r>
      <w:bookmarkStart w:id="72" w:name="_Toc20823283"/>
      <w:r>
        <w:rPr>
          <w:color w:val="auto"/>
        </w:rPr>
      </w:r>
      <w:bookmarkStart w:id="73" w:name="_Toc16938527"/>
      <w:r>
        <w:rPr>
          <w:color w:val="auto"/>
        </w:rPr>
      </w:r>
      <w:bookmarkStart w:id="74" w:name="_Toc462564070"/>
      <w:r>
        <w:rPr>
          <w:color w:val="auto"/>
        </w:rPr>
      </w:r>
      <w:bookmarkStart w:id="75" w:name="_Toc513029211"/>
      <w:r>
        <w:rPr>
          <w:rFonts w:hint="eastAsia" w:ascii="宋体" w:hAnsi="宋体" w:cs="宋体"/>
          <w:color w:val="auto"/>
          <w:sz w:val="24"/>
          <w:szCs w:val="24"/>
        </w:rPr>
        <w:t xml:space="preserve">8、招标文件的</w:t>
      </w:r>
      <w:bookmarkEnd w:id="72"/>
      <w:r>
        <w:rPr>
          <w:color w:val="auto"/>
        </w:rPr>
      </w:r>
      <w:bookmarkEnd w:id="73"/>
      <w:r>
        <w:rPr>
          <w:color w:val="auto"/>
        </w:rPr>
      </w:r>
      <w:bookmarkEnd w:id="74"/>
      <w:r>
        <w:rPr>
          <w:color w:val="auto"/>
        </w:rPr>
      </w:r>
      <w:bookmarkEnd w:id="75"/>
      <w:r>
        <w:rPr>
          <w:rFonts w:hint="eastAsia" w:ascii="宋体" w:hAnsi="宋体" w:cs="宋体"/>
          <w:color w:val="auto"/>
          <w:sz w:val="24"/>
          <w:szCs w:val="24"/>
        </w:rPr>
        <w:t xml:space="preserve">询问</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8.1 任何要求对招标文件进行询问的投标人，应在投标截止日期十日前按招标公告中的通讯地址，向采购人提出。</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8.2针对“苏采云”系统有关的询问，投标人应联系系统开发公司，采购人不负责答复。</w:t>
      </w:r>
      <w:r>
        <w:rPr>
          <w:color w:val="auto"/>
        </w:rPr>
      </w:r>
    </w:p>
    <w:p>
      <w:pPr>
        <w:pStyle w:val="726"/>
        <w:ind w:firstLine="480"/>
        <w:spacing w:line="500" w:lineRule="exact"/>
        <w:rPr>
          <w:rFonts w:hint="eastAsia" w:ascii="宋体" w:hAnsi="宋体" w:cs="宋体"/>
          <w:color w:val="auto"/>
          <w:sz w:val="24"/>
          <w:szCs w:val="24"/>
        </w:rPr>
      </w:pPr>
      <w:r>
        <w:rPr>
          <w:color w:val="auto"/>
        </w:rPr>
      </w:r>
      <w:bookmarkStart w:id="76" w:name="_Toc462564071"/>
      <w:r>
        <w:rPr>
          <w:color w:val="auto"/>
        </w:rPr>
      </w:r>
      <w:bookmarkStart w:id="77" w:name="_Toc16938528"/>
      <w:r>
        <w:rPr>
          <w:color w:val="auto"/>
        </w:rPr>
      </w:r>
      <w:bookmarkStart w:id="78" w:name="_Toc513029212"/>
      <w:r>
        <w:rPr>
          <w:color w:val="auto"/>
        </w:rPr>
      </w:r>
      <w:bookmarkStart w:id="79" w:name="_Toc20823284"/>
      <w:r>
        <w:rPr>
          <w:rFonts w:hint="eastAsia" w:ascii="宋体" w:hAnsi="宋体" w:cs="宋体"/>
          <w:color w:val="auto"/>
          <w:sz w:val="24"/>
          <w:szCs w:val="24"/>
        </w:rPr>
        <w:t xml:space="preserve">9、招标文件的修改</w:t>
      </w:r>
      <w:bookmarkEnd w:id="76"/>
      <w:r>
        <w:rPr>
          <w:color w:val="auto"/>
        </w:rPr>
      </w:r>
      <w:bookmarkEnd w:id="77"/>
      <w:r>
        <w:rPr>
          <w:color w:val="auto"/>
        </w:rPr>
      </w:r>
      <w:bookmarkEnd w:id="78"/>
      <w:r>
        <w:rPr>
          <w:color w:val="auto"/>
        </w:rPr>
      </w:r>
      <w:bookmarkEnd w:id="79"/>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9.1 在投标截止时间前，采购人可以对招标文件进行修改。</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9.2采购人有权依法推迟投标截止日期和开标日期。</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9.3招标文件的修改将在中国政府采购网、江苏政府采购网、盐城市政府采购网、滨海县人民政府网公布，补充文件将作为招标文件的组成部分，并对投标人具有约束力。</w:t>
      </w:r>
      <w:r>
        <w:rPr>
          <w:color w:val="auto"/>
        </w:rPr>
      </w:r>
    </w:p>
    <w:p>
      <w:pPr>
        <w:pStyle w:val="726"/>
        <w:ind w:firstLine="482"/>
        <w:spacing w:line="500" w:lineRule="exact"/>
        <w:rPr>
          <w:rFonts w:hint="eastAsia" w:ascii="宋体" w:hAnsi="宋体" w:cs="宋体"/>
          <w:b/>
          <w:bCs/>
          <w:color w:val="auto"/>
          <w:sz w:val="24"/>
          <w:szCs w:val="24"/>
        </w:rPr>
      </w:pPr>
      <w:r>
        <w:rPr>
          <w:color w:val="auto"/>
        </w:rPr>
      </w:r>
      <w:bookmarkStart w:id="80" w:name="_Toc120614216"/>
      <w:r>
        <w:rPr>
          <w:color w:val="auto"/>
        </w:rPr>
      </w:r>
      <w:bookmarkStart w:id="81" w:name="_Toc20823285"/>
      <w:r>
        <w:rPr>
          <w:color w:val="auto"/>
        </w:rPr>
      </w:r>
      <w:bookmarkStart w:id="82" w:name="_Toc513029213"/>
      <w:r>
        <w:rPr>
          <w:color w:val="auto"/>
        </w:rPr>
      </w:r>
      <w:bookmarkStart w:id="83" w:name="_Toc462564072"/>
      <w:r>
        <w:rPr>
          <w:color w:val="auto"/>
        </w:rPr>
      </w:r>
      <w:bookmarkStart w:id="84" w:name="_Toc16938529"/>
      <w:r>
        <w:rPr>
          <w:rFonts w:hint="eastAsia" w:ascii="宋体" w:hAnsi="宋体" w:cs="宋体"/>
          <w:b/>
          <w:bCs/>
          <w:color w:val="auto"/>
          <w:sz w:val="24"/>
          <w:szCs w:val="24"/>
        </w:rPr>
        <w:t xml:space="preserve">三、投标文件的编制</w:t>
      </w:r>
      <w:bookmarkEnd w:id="80"/>
      <w:r>
        <w:rPr>
          <w:color w:val="auto"/>
        </w:rPr>
      </w:r>
      <w:bookmarkEnd w:id="81"/>
      <w:r>
        <w:rPr>
          <w:color w:val="auto"/>
        </w:rPr>
      </w:r>
      <w:bookmarkEnd w:id="82"/>
      <w:r>
        <w:rPr>
          <w:color w:val="auto"/>
        </w:rPr>
      </w:r>
      <w:bookmarkEnd w:id="83"/>
      <w:r>
        <w:rPr>
          <w:color w:val="auto"/>
        </w:rPr>
      </w:r>
      <w:bookmarkEnd w:id="84"/>
      <w:r>
        <w:rPr>
          <w:rFonts w:hint="eastAsia" w:ascii="宋体" w:hAnsi="宋体" w:cs="宋体"/>
          <w:b/>
          <w:bCs/>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color w:val="auto"/>
        </w:rPr>
      </w:r>
      <w:bookmarkStart w:id="85" w:name="_Toc16938530"/>
      <w:r>
        <w:rPr>
          <w:color w:val="auto"/>
        </w:rPr>
      </w:r>
      <w:bookmarkStart w:id="86" w:name="_Toc20823286"/>
      <w:r>
        <w:rPr>
          <w:color w:val="auto"/>
        </w:rPr>
      </w:r>
      <w:bookmarkStart w:id="87" w:name="_Toc462564073"/>
      <w:r>
        <w:rPr>
          <w:color w:val="auto"/>
        </w:rPr>
      </w:r>
      <w:bookmarkStart w:id="88" w:name="_Toc513029214"/>
      <w:r>
        <w:rPr>
          <w:rFonts w:hint="eastAsia" w:ascii="宋体" w:hAnsi="宋体" w:cs="宋体"/>
          <w:color w:val="auto"/>
          <w:sz w:val="24"/>
          <w:szCs w:val="24"/>
        </w:rPr>
        <w:t xml:space="preserve">10、投标文件的语言及度量衡单位</w:t>
      </w:r>
      <w:bookmarkEnd w:id="85"/>
      <w:r>
        <w:rPr>
          <w:color w:val="auto"/>
        </w:rPr>
      </w:r>
      <w:bookmarkEnd w:id="86"/>
      <w:r>
        <w:rPr>
          <w:color w:val="auto"/>
        </w:rPr>
      </w:r>
      <w:bookmarkEnd w:id="87"/>
      <w:r>
        <w:rPr>
          <w:color w:val="auto"/>
        </w:rPr>
      </w:r>
      <w:bookmarkEnd w:id="88"/>
      <w:r>
        <w:rPr>
          <w:rFonts w:hint="eastAsia" w:ascii="宋体" w:hAnsi="宋体" w:cs="宋体"/>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10.1 投标人提交的投标文件以及投标人与采购人就有关投标的所有来往通知、函件和文件均应使用简体中文。如投标文件中包含外文内容的，应主动提供简体中文译本。</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10.2 除技术性能另有规定外，投标文件所使用的度量衡单位，均须采用国家法定计量单位。</w:t>
      </w:r>
      <w:r>
        <w:rPr>
          <w:color w:val="auto"/>
        </w:rPr>
      </w:r>
    </w:p>
    <w:p>
      <w:pPr>
        <w:pStyle w:val="726"/>
        <w:ind w:firstLine="482"/>
        <w:spacing w:line="500" w:lineRule="exact"/>
        <w:rPr>
          <w:rFonts w:hint="eastAsia" w:ascii="宋体" w:hAnsi="宋体" w:cs="宋体"/>
          <w:b/>
          <w:bCs/>
          <w:color w:val="auto"/>
          <w:sz w:val="24"/>
          <w:szCs w:val="24"/>
        </w:rPr>
      </w:pPr>
      <w:r>
        <w:rPr>
          <w:color w:val="auto"/>
        </w:rPr>
      </w:r>
      <w:bookmarkStart w:id="89" w:name="_Toc20823287"/>
      <w:r>
        <w:rPr>
          <w:color w:val="auto"/>
        </w:rPr>
      </w:r>
      <w:bookmarkStart w:id="90" w:name="_Toc513029215"/>
      <w:r>
        <w:rPr>
          <w:color w:val="auto"/>
        </w:rPr>
      </w:r>
      <w:bookmarkStart w:id="91" w:name="_Toc462564074"/>
      <w:r>
        <w:rPr>
          <w:color w:val="auto"/>
        </w:rPr>
      </w:r>
      <w:bookmarkStart w:id="92" w:name="_Toc16938531"/>
      <w:r>
        <w:rPr>
          <w:rFonts w:hint="eastAsia" w:ascii="宋体" w:hAnsi="宋体" w:cs="宋体"/>
          <w:b/>
          <w:bCs/>
          <w:color w:val="auto"/>
          <w:sz w:val="24"/>
          <w:szCs w:val="24"/>
        </w:rPr>
        <w:t xml:space="preserve">11、投标文件构成</w:t>
      </w:r>
      <w:bookmarkEnd w:id="89"/>
      <w:r>
        <w:rPr>
          <w:color w:val="auto"/>
        </w:rPr>
      </w:r>
      <w:bookmarkEnd w:id="90"/>
      <w:r>
        <w:rPr>
          <w:color w:val="auto"/>
        </w:rPr>
      </w:r>
      <w:bookmarkEnd w:id="91"/>
      <w:r>
        <w:rPr>
          <w:color w:val="auto"/>
        </w:rPr>
      </w:r>
      <w:bookmarkEnd w:id="92"/>
      <w:r>
        <w:rPr>
          <w:rFonts w:hint="eastAsia" w:ascii="宋体" w:hAnsi="宋体" w:cs="宋体"/>
          <w:b/>
          <w:bCs/>
          <w:color w:val="auto"/>
          <w:sz w:val="24"/>
          <w:szCs w:val="24"/>
        </w:rPr>
      </w:r>
      <w:r>
        <w:rPr>
          <w:color w:val="auto"/>
        </w:rPr>
      </w:r>
    </w:p>
    <w:p>
      <w:pPr>
        <w:pStyle w:val="726"/>
        <w:ind w:firstLine="480"/>
        <w:spacing w:line="500" w:lineRule="exact"/>
        <w:rPr>
          <w:rFonts w:hint="eastAsia" w:ascii="宋体" w:hAnsi="宋体" w:cs="宋体"/>
          <w:color w:val="auto"/>
          <w:sz w:val="24"/>
          <w:szCs w:val="24"/>
        </w:rPr>
      </w:pPr>
      <w:r>
        <w:rPr>
          <w:color w:val="auto"/>
        </w:rPr>
      </w:r>
      <w:bookmarkStart w:id="93" w:name="_Toc14577357"/>
      <w:r>
        <w:rPr>
          <w:color w:val="auto"/>
        </w:rPr>
      </w:r>
      <w:bookmarkStart w:id="94" w:name="_Toc513029216"/>
      <w:r>
        <w:rPr>
          <w:color w:val="auto"/>
        </w:rPr>
      </w:r>
      <w:bookmarkStart w:id="95" w:name="_Toc14577354"/>
      <w:r>
        <w:rPr>
          <w:color w:val="auto"/>
        </w:rPr>
      </w:r>
      <w:bookmarkStart w:id="96" w:name="_Toc49090509"/>
      <w:r>
        <w:rPr>
          <w:color w:val="auto"/>
        </w:rPr>
      </w:r>
      <w:bookmarkStart w:id="97" w:name="_Toc513029219"/>
      <w:r>
        <w:rPr>
          <w:color w:val="auto"/>
        </w:rPr>
      </w:r>
      <w:bookmarkStart w:id="98" w:name="_Toc49090507"/>
      <w:r>
        <w:rPr>
          <w:rFonts w:hint="eastAsia" w:ascii="宋体" w:hAnsi="宋体" w:cs="宋体"/>
          <w:color w:val="auto"/>
          <w:sz w:val="24"/>
          <w:szCs w:val="24"/>
        </w:rPr>
        <w:t xml:space="preserve">（一）商务部分</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11.1法人授权书（格式附后）</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11.2投标函（格式附后）</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11.3开标一览表（格式附后）</w:t>
      </w:r>
      <w:r>
        <w:rPr>
          <w:color w:val="auto"/>
        </w:rPr>
      </w:r>
    </w:p>
    <w:p>
      <w:pPr>
        <w:pStyle w:val="726"/>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11.4资格证明文件</w:t>
      </w:r>
      <w:r>
        <w:rPr>
          <w:color w:val="auto"/>
        </w:rPr>
      </w:r>
    </w:p>
    <w:p>
      <w:pPr>
        <w:pStyle w:val="726"/>
        <w:ind w:firstLine="240"/>
        <w:spacing w:line="500" w:lineRule="exact"/>
        <w:rPr>
          <w:rFonts w:ascii="宋体" w:hAnsi="宋体"/>
          <w:color w:val="auto"/>
          <w:sz w:val="24"/>
          <w:szCs w:val="24"/>
        </w:rPr>
      </w:pPr>
      <w:r>
        <w:rPr>
          <w:rFonts w:hint="eastAsia" w:ascii="宋体" w:hAnsi="宋体"/>
          <w:color w:val="auto"/>
          <w:sz w:val="24"/>
          <w:szCs w:val="24"/>
        </w:rPr>
        <w:t xml:space="preserve">（1）《联合体协议》（如为联合体提供，格式附后）</w:t>
      </w:r>
      <w:r>
        <w:rPr>
          <w:rFonts w:ascii="宋体" w:hAnsi="宋体"/>
          <w:color w:val="auto"/>
          <w:sz w:val="24"/>
          <w:szCs w:val="24"/>
        </w:rPr>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（2）法人或者其他组织的营业执照等证明文件，或自然人的身份证明</w:t>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rPr>
        <w:t xml:space="preserve">2023年度或2024年度</w:t>
      </w:r>
      <w:r>
        <w:rPr>
          <w:rFonts w:hint="eastAsia" w:ascii="宋体" w:hAnsi="宋体"/>
          <w:color w:val="auto"/>
          <w:sz w:val="24"/>
          <w:szCs w:val="24"/>
        </w:rPr>
        <w:t xml:space="preserve">财务状况报表（成立不满一年不需提供）</w:t>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（4）依法缴纳税收和社会保障资金的相关材料</w:t>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（5）具备履行合同所必需的设备和专业技术能力证明材料（格式附后）</w:t>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（6）参加政府采购活动前 3 年内在经营活动中没有重大违法记录的书面声明（格式附后）</w:t>
      </w:r>
      <w:r>
        <w:rPr>
          <w:color w:val="auto"/>
        </w:rPr>
      </w:r>
    </w:p>
    <w:p>
      <w:pPr>
        <w:pStyle w:val="726"/>
        <w:ind w:firstLine="240"/>
        <w:spacing w:line="500" w:lineRule="exact"/>
        <w:rPr>
          <w:rFonts w:ascii="宋体" w:hAnsi="宋体"/>
          <w:b/>
          <w:bCs/>
          <w:color w:val="auto"/>
          <w:sz w:val="24"/>
          <w:szCs w:val="24"/>
        </w:rPr>
      </w:pPr>
      <w:r>
        <w:rPr>
          <w:rFonts w:hint="eastAsia" w:ascii="宋体" w:hAnsi="宋体"/>
          <w:color w:val="auto"/>
          <w:sz w:val="24"/>
          <w:szCs w:val="24"/>
        </w:rPr>
        <w:t xml:space="preserve">（7）小</w:t>
      </w:r>
      <w:r>
        <w:rPr>
          <w:rFonts w:hint="eastAsia" w:ascii="宋体" w:hAnsi="宋体"/>
          <w:color w:val="auto"/>
          <w:sz w:val="24"/>
          <w:szCs w:val="24"/>
        </w:rPr>
        <w:t xml:space="preserve">微</w:t>
      </w:r>
      <w:r>
        <w:rPr>
          <w:rFonts w:hint="eastAsia" w:ascii="宋体" w:hAnsi="宋体"/>
          <w:color w:val="auto"/>
          <w:sz w:val="24"/>
          <w:szCs w:val="24"/>
        </w:rPr>
        <w:t xml:space="preserve">企业声明函（如为专门面向中小企业的项目，格式附后）。</w:t>
      </w:r>
      <w:r>
        <w:rPr>
          <w:rFonts w:ascii="宋体" w:hAnsi="宋体"/>
          <w:b/>
          <w:bCs/>
          <w:color w:val="auto"/>
          <w:sz w:val="24"/>
          <w:szCs w:val="24"/>
        </w:rPr>
      </w:r>
      <w:r>
        <w:rPr>
          <w:color w:val="auto"/>
        </w:rPr>
      </w:r>
    </w:p>
    <w:p>
      <w:pPr>
        <w:pStyle w:val="726"/>
        <w:ind w:firstLine="240"/>
        <w:spacing w:line="500" w:lineRule="exact"/>
        <w:rPr>
          <w:rFonts w:ascii="宋体" w:hAnsi="宋体"/>
          <w:color w:val="auto"/>
          <w:sz w:val="24"/>
          <w:szCs w:val="24"/>
        </w:rPr>
      </w:pPr>
      <w:r>
        <w:rPr>
          <w:rFonts w:hint="eastAsia" w:ascii="宋体" w:hAnsi="宋体"/>
          <w:color w:val="auto"/>
          <w:sz w:val="24"/>
          <w:szCs w:val="24"/>
        </w:rPr>
        <w:t xml:space="preserve">（8）供应商须</w:t>
      </w:r>
      <w:r>
        <w:rPr>
          <w:rFonts w:hint="eastAsia" w:ascii="宋体" w:hAnsi="宋体" w:cs="宋体"/>
          <w:b/>
          <w:bCs/>
          <w:color w:val="auto"/>
          <w:sz w:val="24"/>
          <w:szCs w:val="24"/>
        </w:rPr>
        <w:t xml:space="preserve">具有中国林业工程建设协会颁发的林业调查规划设计丙级（含丙级）及以上资质</w:t>
      </w:r>
      <w:r>
        <w:rPr>
          <w:rFonts w:hint="eastAsia" w:ascii="宋体" w:hAnsi="宋体" w:cs="宋体"/>
          <w:b/>
          <w:bCs/>
          <w:color w:val="auto"/>
          <w:sz w:val="24"/>
          <w:szCs w:val="24"/>
        </w:rPr>
        <w:t xml:space="preserve">证书扫描件；</w:t>
      </w:r>
      <w:r>
        <w:rPr>
          <w:rFonts w:ascii="宋体" w:hAnsi="宋体"/>
          <w:color w:val="auto"/>
          <w:sz w:val="24"/>
          <w:szCs w:val="24"/>
        </w:rPr>
      </w:r>
      <w:r>
        <w:rPr>
          <w:color w:val="auto"/>
        </w:rPr>
      </w:r>
    </w:p>
    <w:p>
      <w:pPr>
        <w:pStyle w:val="726"/>
        <w:ind w:firstLine="240"/>
        <w:spacing w:line="500" w:lineRule="exact"/>
        <w:rPr>
          <w:rFonts w:ascii="宋体" w:hAnsi="宋体"/>
          <w:color w:val="auto"/>
          <w:sz w:val="24"/>
          <w:szCs w:val="24"/>
        </w:rPr>
      </w:pPr>
      <w:r>
        <w:rPr>
          <w:rFonts w:hint="eastAsia" w:ascii="宋体" w:hAnsi="宋体"/>
          <w:color w:val="auto"/>
          <w:sz w:val="24"/>
          <w:szCs w:val="24"/>
        </w:rPr>
        <w:t xml:space="preserve">（9）未被“信用中国”网站（www.creditchina.gov.cn）列入失信被执行人、重大税收违法案件当事人名单、政府采购严重失信行为记录名单网站查询截图。</w:t>
      </w:r>
      <w:r>
        <w:rPr>
          <w:rFonts w:ascii="宋体" w:hAnsi="宋体"/>
          <w:color w:val="auto"/>
          <w:sz w:val="24"/>
          <w:szCs w:val="24"/>
        </w:rPr>
      </w:r>
      <w:r>
        <w:rPr>
          <w:color w:val="auto"/>
        </w:rPr>
      </w:r>
    </w:p>
    <w:p>
      <w:pPr>
        <w:pStyle w:val="726"/>
        <w:ind w:firstLine="240"/>
        <w:spacing w:line="500" w:lineRule="exact"/>
        <w:rPr>
          <w:rFonts w:hint="eastAsia" w:ascii="宋体" w:hAnsi="宋体"/>
          <w:color w:val="auto"/>
          <w:sz w:val="24"/>
          <w:szCs w:val="24"/>
        </w:rPr>
      </w:pPr>
      <w:r>
        <w:rPr>
          <w:rFonts w:hint="eastAsia" w:ascii="宋体" w:hAnsi="宋体"/>
          <w:color w:val="auto"/>
          <w:sz w:val="24"/>
          <w:szCs w:val="24"/>
        </w:rPr>
        <w:t xml:space="preserve">（10）投标人认为需要提供的其他资格要求材料</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11.5投标分项报价表（格式附后）</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11.6盐城市政府采购事前信用承诺书（格式附后）</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11.7</w:t>
      </w:r>
      <w:r>
        <w:rPr>
          <w:rFonts w:ascii="宋体" w:hAnsi="宋体"/>
          <w:color w:val="auto"/>
          <w:sz w:val="24"/>
          <w:szCs w:val="24"/>
        </w:rPr>
        <w:t xml:space="preserve"> </w:t>
      </w:r>
      <w:r>
        <w:rPr>
          <w:rFonts w:hint="eastAsia" w:ascii="宋体" w:hAnsi="宋体"/>
          <w:b/>
          <w:bCs/>
          <w:color w:val="auto"/>
          <w:sz w:val="24"/>
          <w:szCs w:val="24"/>
        </w:rPr>
        <w:t xml:space="preserve">综合评分法要求提供供评委打分材料（详见综合评分表中）</w:t>
      </w:r>
      <w:r>
        <w:rPr>
          <w:rFonts w:hint="eastAsia" w:ascii="宋体" w:hAnsi="宋体"/>
          <w:color w:val="auto"/>
          <w:sz w:val="24"/>
          <w:szCs w:val="24"/>
        </w:rPr>
      </w:r>
      <w:r>
        <w:rPr>
          <w:color w:val="auto"/>
        </w:rPr>
      </w:r>
    </w:p>
    <w:p>
      <w:pPr>
        <w:pStyle w:val="726"/>
        <w:spacing w:line="500" w:lineRule="exact"/>
        <w:rPr>
          <w:rFonts w:ascii="宋体" w:hAnsi="宋体"/>
          <w:b/>
          <w:bCs/>
          <w:color w:val="auto"/>
          <w:sz w:val="24"/>
          <w:szCs w:val="24"/>
        </w:rPr>
      </w:pPr>
      <w:r>
        <w:rPr>
          <w:rFonts w:hint="eastAsia" w:ascii="宋体" w:hAnsi="宋体"/>
          <w:b/>
          <w:bCs/>
          <w:color w:val="auto"/>
          <w:sz w:val="24"/>
          <w:szCs w:val="24"/>
        </w:rPr>
        <w:t xml:space="preserve">特别提醒：项目需求响应材料：</w:t>
      </w:r>
      <w:r>
        <w:rPr>
          <w:rFonts w:ascii="宋体" w:hAnsi="宋体"/>
          <w:b/>
          <w:bCs/>
          <w:color w:val="auto"/>
          <w:sz w:val="24"/>
          <w:szCs w:val="24"/>
        </w:rPr>
        <w:t xml:space="preserve"> </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（1）技术参数响应及偏离表（格式附后）</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（2）招标文件第四章项目需求中要求提供的相关材料</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（3）投标人认为有必要提供的其他相关技术参数材料</w:t>
      </w:r>
      <w:r>
        <w:rPr>
          <w:color w:val="auto"/>
        </w:rPr>
      </w:r>
    </w:p>
    <w:p>
      <w:pPr>
        <w:pStyle w:val="726"/>
        <w:ind w:firstLine="720"/>
        <w:spacing w:line="500" w:lineRule="exact"/>
        <w:rPr>
          <w:rFonts w:ascii="宋体" w:hAnsi="宋体"/>
          <w:color w:val="auto"/>
          <w:sz w:val="24"/>
          <w:szCs w:val="24"/>
        </w:rPr>
      </w:pPr>
      <w:r>
        <w:rPr>
          <w:rFonts w:hint="eastAsia" w:ascii="宋体" w:hAnsi="宋体"/>
          <w:color w:val="auto"/>
          <w:sz w:val="24"/>
          <w:szCs w:val="24"/>
        </w:rPr>
        <w:t xml:space="preserve">11.8投标人认为有必要提供的其他材料</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color w:val="auto"/>
        </w:rPr>
      </w:r>
      <w:bookmarkEnd w:id="93"/>
      <w:r>
        <w:rPr>
          <w:color w:val="auto"/>
        </w:rPr>
      </w:r>
      <w:bookmarkEnd w:id="94"/>
      <w:r>
        <w:rPr>
          <w:color w:val="auto"/>
        </w:rPr>
      </w:r>
      <w:bookmarkEnd w:id="95"/>
      <w:r>
        <w:rPr>
          <w:color w:val="auto"/>
        </w:rPr>
      </w:r>
      <w:bookmarkEnd w:id="96"/>
      <w:r>
        <w:rPr>
          <w:color w:val="auto"/>
        </w:rPr>
      </w:r>
      <w:bookmarkEnd w:id="97"/>
      <w:r>
        <w:rPr>
          <w:color w:val="auto"/>
        </w:rPr>
      </w:r>
      <w:bookmarkEnd w:id="98"/>
      <w:r>
        <w:rPr>
          <w:color w:val="auto"/>
        </w:rPr>
      </w:r>
      <w:bookmarkStart w:id="99" w:name="_Toc49090508"/>
      <w:r>
        <w:rPr>
          <w:color w:val="auto"/>
        </w:rPr>
      </w:r>
      <w:bookmarkStart w:id="100" w:name="_Toc14577355"/>
      <w:r>
        <w:rPr>
          <w:rFonts w:hint="eastAsia" w:ascii="宋体" w:hAnsi="宋体"/>
          <w:color w:val="auto"/>
          <w:sz w:val="24"/>
          <w:szCs w:val="24"/>
        </w:rPr>
        <w:t xml:space="preserve">12、</w:t>
      </w:r>
      <w:bookmarkEnd w:id="99"/>
      <w:r>
        <w:rPr>
          <w:color w:val="auto"/>
        </w:rPr>
      </w:r>
      <w:bookmarkEnd w:id="100"/>
      <w:r>
        <w:rPr>
          <w:rFonts w:hint="eastAsia" w:ascii="宋体" w:hAnsi="宋体"/>
          <w:color w:val="auto"/>
          <w:sz w:val="24"/>
          <w:szCs w:val="24"/>
        </w:rPr>
        <w:t xml:space="preserve">投标报价要求</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color w:val="auto"/>
        </w:rPr>
      </w:r>
      <w:bookmarkStart w:id="101" w:name="_Toc14577359"/>
      <w:r>
        <w:rPr>
          <w:color w:val="auto"/>
        </w:rPr>
      </w:r>
      <w:bookmarkStart w:id="102" w:name="_Toc49090510"/>
      <w:r>
        <w:rPr>
          <w:rFonts w:hint="eastAsia" w:ascii="宋体" w:hAnsi="宋体"/>
          <w:color w:val="auto"/>
          <w:sz w:val="24"/>
          <w:szCs w:val="24"/>
        </w:rPr>
        <w:t xml:space="preserve">12.1 投</w:t>
      </w:r>
      <w:bookmarkStart w:id="103" w:name="_Hlt26954840"/>
      <w:r>
        <w:rPr>
          <w:color w:val="auto"/>
        </w:rPr>
      </w:r>
      <w:bookmarkEnd w:id="103"/>
      <w:r>
        <w:rPr>
          <w:rFonts w:hint="eastAsia" w:ascii="宋体" w:hAnsi="宋体"/>
          <w:color w:val="auto"/>
          <w:sz w:val="24"/>
          <w:szCs w:val="24"/>
        </w:rPr>
        <w:t xml:space="preserve">标人应按照招标文件规定格式填报</w:t>
      </w:r>
      <w:bookmarkStart w:id="104" w:name="_Hlt26670399"/>
      <w:r>
        <w:rPr>
          <w:color w:val="auto"/>
        </w:rPr>
      </w:r>
      <w:bookmarkEnd w:id="104"/>
      <w:r>
        <w:rPr>
          <w:rFonts w:hint="eastAsia" w:ascii="宋体" w:hAnsi="宋体"/>
          <w:color w:val="auto"/>
          <w:sz w:val="24"/>
          <w:szCs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12.2 标的物</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本项目为总价合同，报价应是本采购文件所包含确定的全部工作内容及本采购文件未说明但完成该项目必须包含的所有全包费用的价格体现。投标最终报价应包含（但不限于）现状调研、资料收集及整理、数据库建设、勘查、成果论证、交通、车旅、食宿费、通讯、安全措施费、相关部门协调费、招标代理服务费、利润、税金、政策性文件规定及合同包含的所有风险、责任等全部费用。不论其在招标文件中是否有提及，投标报价应视为已包括，采购人不再支付任何费用。</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12.2.2</w:t>
      </w:r>
      <w:r>
        <w:rPr>
          <w:rFonts w:hint="eastAsia" w:ascii="宋体" w:hAnsi="宋体"/>
          <w:b/>
          <w:bCs/>
          <w:color w:val="auto"/>
          <w:sz w:val="24"/>
          <w:szCs w:val="24"/>
        </w:rPr>
        <w:t xml:space="preserve">本项目招标人不提供任何设施与物品，中标人的现场生活、办公用房，办公、生活设施以及交通、水电、通讯等问题由中标人自行考虑并承担相应费用。</w:t>
      </w:r>
      <w:r>
        <w:rPr>
          <w:rFonts w:hint="eastAsia" w:ascii="宋体" w:hAnsi="宋体"/>
          <w:color w:val="auto"/>
          <w:sz w:val="24"/>
          <w:szCs w:val="24"/>
        </w:rPr>
        <w:t xml:space="preserve"> </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12.2.3</w:t>
      </w:r>
      <w:r>
        <w:rPr>
          <w:rFonts w:hint="eastAsia" w:ascii="宋体" w:hAnsi="宋体"/>
          <w:b/>
          <w:bCs/>
          <w:color w:val="auto"/>
          <w:sz w:val="24"/>
          <w:szCs w:val="24"/>
        </w:rPr>
        <w:t xml:space="preserve">投标人应为投入的工作人员进行必要的安全教育，配备必要的安全装备，并为相关现场服务人员投保并承担费用。</w:t>
      </w:r>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12.2.4投标人需现场进行踏勘，应当充分了解实施项目位置、情况、道路、分布与走向情况等任何其它足以影响报价的情况，并根据现场的实际情况将本项目可预见的相关费用自行考虑到投标报价中，投标人中标后可预见的相关费用包干使用。采购人提供的有关现场的数据和资料，是招标人现有的能够被投标人利用的资料，投标人对该数据和资料做出的任何推论、理解和结论招标人均不负责任，任何因忽视或误解项目情况而导致的索赔或工期延长申请将不被批准。</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12.3其它费用处理</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招标文件未列明，而投标人认为必需的费用也需列入报价。</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招标人约定本项目招标代理服务费由中标人代为支付，费用为</w:t>
      </w:r>
      <w:r>
        <w:rPr>
          <w:rFonts w:hint="eastAsia" w:ascii="宋体" w:hAnsi="宋体"/>
          <w:color w:val="auto"/>
          <w:sz w:val="24"/>
          <w:szCs w:val="24"/>
          <w:u w:val="single"/>
        </w:rPr>
        <w:t xml:space="preserve">1</w:t>
      </w:r>
      <w:r>
        <w:rPr>
          <w:rFonts w:hint="eastAsia" w:ascii="宋体" w:hAnsi="宋体"/>
          <w:color w:val="auto"/>
          <w:sz w:val="24"/>
          <w:szCs w:val="24"/>
          <w:u w:val="single"/>
        </w:rPr>
        <w:t xml:space="preserve">8</w:t>
      </w:r>
      <w:r>
        <w:rPr>
          <w:rFonts w:hint="eastAsia" w:ascii="宋体" w:hAnsi="宋体"/>
          <w:color w:val="auto"/>
          <w:sz w:val="24"/>
          <w:szCs w:val="24"/>
          <w:u w:val="single"/>
        </w:rPr>
        <w:t xml:space="preserve">000</w:t>
      </w:r>
      <w:r>
        <w:rPr>
          <w:rFonts w:hint="eastAsia" w:ascii="宋体" w:hAnsi="宋体"/>
          <w:color w:val="auto"/>
          <w:sz w:val="24"/>
          <w:szCs w:val="24"/>
        </w:rPr>
        <w:t xml:space="preserve"> 元，投标人须将此费用纳入投标报价中，招标人不另行支付。</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12.3投标货币</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投标文件中的货物单价和总价无特殊规定的采用人民币报价，以元为单位标注。招标文件中另有规定的按规定执行。</w:t>
      </w:r>
      <w:r>
        <w:rPr>
          <w:color w:val="auto"/>
        </w:rPr>
      </w:r>
    </w:p>
    <w:p>
      <w:pPr>
        <w:pStyle w:val="726"/>
        <w:ind w:firstLine="482"/>
        <w:spacing w:line="500" w:lineRule="exact"/>
        <w:rPr>
          <w:rFonts w:hint="eastAsia" w:ascii="宋体" w:hAnsi="宋体"/>
          <w:color w:val="auto"/>
          <w:sz w:val="24"/>
          <w:szCs w:val="24"/>
        </w:rPr>
      </w:pPr>
      <w:r>
        <w:rPr>
          <w:rFonts w:hint="eastAsia" w:ascii="宋体" w:hAnsi="宋体"/>
          <w:b/>
          <w:bCs/>
          <w:color w:val="auto"/>
          <w:sz w:val="24"/>
          <w:szCs w:val="24"/>
        </w:rPr>
        <w:t xml:space="preserve">13、</w:t>
      </w:r>
      <w:r>
        <w:rPr>
          <w:rFonts w:hint="eastAsia" w:ascii="宋体" w:hAnsi="宋体"/>
          <w:color w:val="auto"/>
          <w:sz w:val="24"/>
          <w:szCs w:val="24"/>
        </w:rPr>
        <w:t xml:space="preserve">技术要求响应及偏离表、商务要求响应及偏离表</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13.1投标人需对招标文件中的技术要求与商务要求逐项作出响应或偏离，并说明原因。</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13.2投标人可在投标文件中提供认为需要的其他技术文件或说明。</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14、投标函和开标一览表</w:t>
      </w:r>
      <w:r>
        <w:rPr>
          <w:color w:val="auto"/>
        </w:rPr>
      </w:r>
    </w:p>
    <w:p>
      <w:pPr>
        <w:pStyle w:val="726"/>
        <w:ind w:firstLine="480"/>
        <w:spacing w:line="500" w:lineRule="exact"/>
        <w:rPr>
          <w:rFonts w:hint="eastAsia" w:ascii="宋体" w:hAnsi="宋体"/>
          <w:color w:val="auto"/>
          <w:sz w:val="24"/>
          <w:szCs w:val="24"/>
        </w:rPr>
      </w:pPr>
      <w:r>
        <w:rPr>
          <w:color w:val="auto"/>
        </w:rPr>
      </w:r>
      <w:bookmarkEnd w:id="101"/>
      <w:r>
        <w:rPr>
          <w:color w:val="auto"/>
        </w:rPr>
      </w:r>
      <w:bookmarkEnd w:id="102"/>
      <w:r>
        <w:rPr>
          <w:color w:val="auto"/>
        </w:rPr>
      </w:r>
      <w:bookmarkStart w:id="105" w:name="_Hlt26954850"/>
      <w:r>
        <w:rPr>
          <w:color w:val="auto"/>
        </w:rPr>
      </w:r>
      <w:bookmarkEnd w:id="105"/>
      <w:r>
        <w:rPr>
          <w:color w:val="auto"/>
        </w:rPr>
      </w:r>
      <w:bookmarkStart w:id="106" w:name="_Toc49090511"/>
      <w:r>
        <w:rPr>
          <w:color w:val="auto"/>
        </w:rPr>
      </w:r>
      <w:bookmarkStart w:id="107" w:name="_Toc14577360"/>
      <w:r>
        <w:rPr>
          <w:color w:val="auto"/>
        </w:rPr>
      </w:r>
      <w:bookmarkStart w:id="108" w:name="_Hlt26954734"/>
      <w:r>
        <w:rPr>
          <w:color w:val="auto"/>
        </w:rPr>
      </w:r>
      <w:bookmarkEnd w:id="108"/>
      <w:r>
        <w:rPr>
          <w:color w:val="auto"/>
        </w:rPr>
      </w:r>
      <w:bookmarkStart w:id="109" w:name="_Hlt26670489"/>
      <w:r>
        <w:rPr>
          <w:color w:val="auto"/>
        </w:rPr>
      </w:r>
      <w:bookmarkEnd w:id="109"/>
      <w:r>
        <w:rPr>
          <w:rFonts w:hint="eastAsia" w:ascii="宋体" w:hAnsi="宋体"/>
          <w:color w:val="auto"/>
          <w:sz w:val="24"/>
          <w:szCs w:val="24"/>
        </w:rPr>
        <w:t xml:space="preserve">14.1 投标人应按照招标文件中提供的格式完整、正确填写投标函、开标一览表。</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14.2 开标一览表中的价格应与投标产品品牌型号及分项报价表中的价格一致，如不一致，不作为无效投标处理，但评标时按开标一览表中价格为准。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15、投标有效期</w:t>
      </w:r>
      <w:bookmarkEnd w:id="106"/>
      <w:r>
        <w:rPr>
          <w:color w:val="auto"/>
        </w:rPr>
      </w:r>
      <w:bookmarkEnd w:id="107"/>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15.1 投标有效期为开标之日后九十（90）天。投标有效期比规定短的将被视为非响应性投标而予以拒绝。</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15.2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color w:val="auto"/>
        </w:rPr>
      </w:r>
    </w:p>
    <w:p>
      <w:pPr>
        <w:pStyle w:val="726"/>
        <w:ind w:firstLine="480"/>
        <w:spacing w:line="500" w:lineRule="exact"/>
        <w:rPr>
          <w:rFonts w:hint="eastAsia" w:ascii="宋体" w:hAnsi="宋体"/>
          <w:color w:val="auto"/>
          <w:sz w:val="24"/>
          <w:szCs w:val="24"/>
        </w:rPr>
      </w:pPr>
      <w:r>
        <w:rPr>
          <w:color w:val="auto"/>
        </w:rPr>
      </w:r>
      <w:bookmarkStart w:id="110" w:name="_Hlt26954852"/>
      <w:r>
        <w:rPr>
          <w:color w:val="auto"/>
        </w:rPr>
      </w:r>
      <w:bookmarkEnd w:id="110"/>
      <w:r>
        <w:rPr>
          <w:color w:val="auto"/>
        </w:rPr>
      </w:r>
      <w:bookmarkStart w:id="111" w:name="_Hlt26954739"/>
      <w:r>
        <w:rPr>
          <w:color w:val="auto"/>
        </w:rPr>
      </w:r>
      <w:bookmarkEnd w:id="111"/>
      <w:r>
        <w:rPr>
          <w:color w:val="auto"/>
        </w:rPr>
      </w:r>
      <w:bookmarkStart w:id="112" w:name="_Toc14577361"/>
      <w:r>
        <w:rPr>
          <w:color w:val="auto"/>
        </w:rPr>
      </w:r>
      <w:bookmarkStart w:id="113" w:name="_Toc49090512"/>
      <w:r>
        <w:rPr>
          <w:rFonts w:hint="eastAsia" w:ascii="宋体" w:hAnsi="宋体"/>
          <w:color w:val="auto"/>
          <w:sz w:val="24"/>
          <w:szCs w:val="24"/>
        </w:rPr>
        <w:t xml:space="preserve">16、投标文件签署</w:t>
      </w:r>
      <w:bookmarkEnd w:id="112"/>
      <w:r>
        <w:rPr>
          <w:color w:val="auto"/>
        </w:rPr>
      </w:r>
      <w:bookmarkEnd w:id="113"/>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16.1 除投标人对错处做必要修改外，投标文件不得行间插字、涂改或增删。如有修改错漏处，必须由投标文件签署人签字或盖章。</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16</w:t>
      </w:r>
      <w:r>
        <w:rPr>
          <w:rFonts w:ascii="宋体" w:hAnsi="宋体"/>
          <w:color w:val="auto"/>
          <w:sz w:val="24"/>
          <w:szCs w:val="24"/>
        </w:rPr>
        <w:t xml:space="preserve">.2</w:t>
      </w:r>
      <w:r>
        <w:rPr>
          <w:rFonts w:hint="eastAsia" w:ascii="宋体" w:hAnsi="宋体"/>
          <w:color w:val="auto"/>
          <w:sz w:val="24"/>
          <w:szCs w:val="24"/>
        </w:rPr>
        <w:t xml:space="preserve">电子投标文件应当使用“投标文件制作客户端”制作，在线通过系统提交,详见《江苏省政府采购管理交易系统（苏采云）供应商操作手册》，客户端和操作手册自行到“盐城市政府采购网”“办事指南”栏目下载。以电子投标文件为准。</w:t>
      </w:r>
      <w:r>
        <w:rPr>
          <w:color w:val="auto"/>
        </w:rPr>
      </w:r>
    </w:p>
    <w:p>
      <w:pPr>
        <w:pStyle w:val="726"/>
        <w:ind w:firstLine="482"/>
        <w:spacing w:line="500" w:lineRule="exact"/>
        <w:rPr>
          <w:rFonts w:hint="eastAsia" w:ascii="宋体" w:hAnsi="宋体"/>
          <w:b/>
          <w:bCs/>
          <w:color w:val="auto"/>
          <w:sz w:val="24"/>
          <w:szCs w:val="24"/>
        </w:rPr>
      </w:pPr>
      <w:r>
        <w:rPr>
          <w:color w:val="auto"/>
        </w:rPr>
      </w:r>
      <w:bookmarkStart w:id="114" w:name="_Toc513029224"/>
      <w:r>
        <w:rPr>
          <w:color w:val="auto"/>
        </w:rPr>
      </w:r>
      <w:bookmarkStart w:id="115" w:name="_Toc120614217"/>
      <w:r>
        <w:rPr>
          <w:color w:val="auto"/>
        </w:rPr>
      </w:r>
      <w:bookmarkStart w:id="116" w:name="_Toc20823296"/>
      <w:r>
        <w:rPr>
          <w:color w:val="auto"/>
        </w:rPr>
      </w:r>
      <w:bookmarkStart w:id="117" w:name="_Toc16938540"/>
      <w:r>
        <w:rPr>
          <w:rFonts w:hint="eastAsia" w:ascii="宋体" w:hAnsi="宋体"/>
          <w:b/>
          <w:bCs/>
          <w:color w:val="auto"/>
          <w:sz w:val="24"/>
          <w:szCs w:val="24"/>
        </w:rPr>
        <w:t xml:space="preserve">四、投标文件的递交</w:t>
      </w:r>
      <w:bookmarkEnd w:id="114"/>
      <w:r>
        <w:rPr>
          <w:color w:val="auto"/>
        </w:rPr>
      </w:r>
      <w:bookmarkEnd w:id="115"/>
      <w:r>
        <w:rPr>
          <w:color w:val="auto"/>
        </w:rPr>
      </w:r>
      <w:bookmarkEnd w:id="116"/>
      <w:r>
        <w:rPr>
          <w:color w:val="auto"/>
        </w:rPr>
      </w:r>
      <w:bookmarkEnd w:id="117"/>
      <w:r>
        <w:rPr>
          <w:rFonts w:hint="eastAsia" w:ascii="宋体" w:hAnsi="宋体"/>
          <w:b/>
          <w:bCs/>
          <w:color w:val="auto"/>
          <w:sz w:val="24"/>
          <w:szCs w:val="24"/>
        </w:rPr>
      </w:r>
      <w:r>
        <w:rPr>
          <w:color w:val="auto"/>
        </w:rPr>
      </w:r>
    </w:p>
    <w:p>
      <w:pPr>
        <w:pStyle w:val="726"/>
        <w:ind w:firstLine="480"/>
        <w:spacing w:line="500" w:lineRule="exact"/>
        <w:rPr>
          <w:rFonts w:hint="eastAsia" w:ascii="宋体" w:hAnsi="宋体"/>
          <w:color w:val="auto"/>
          <w:sz w:val="24"/>
          <w:szCs w:val="24"/>
        </w:rPr>
      </w:pPr>
      <w:r>
        <w:rPr>
          <w:color w:val="auto"/>
        </w:rPr>
      </w:r>
      <w:bookmarkStart w:id="118" w:name="_Toc513029225"/>
      <w:r>
        <w:rPr>
          <w:color w:val="auto"/>
        </w:rPr>
      </w:r>
      <w:bookmarkStart w:id="119" w:name="_Toc16938541"/>
      <w:r>
        <w:rPr>
          <w:color w:val="auto"/>
        </w:rPr>
      </w:r>
      <w:bookmarkStart w:id="120" w:name="_Toc462564084"/>
      <w:r>
        <w:rPr>
          <w:color w:val="auto"/>
        </w:rPr>
      </w:r>
      <w:bookmarkStart w:id="121" w:name="_Toc20823297"/>
      <w:r>
        <w:rPr>
          <w:rFonts w:hint="eastAsia" w:ascii="宋体" w:hAnsi="宋体"/>
          <w:color w:val="auto"/>
          <w:sz w:val="24"/>
          <w:szCs w:val="24"/>
        </w:rPr>
        <w:t xml:space="preserve">17、</w:t>
      </w:r>
      <w:bookmarkEnd w:id="118"/>
      <w:r>
        <w:rPr>
          <w:color w:val="auto"/>
        </w:rPr>
      </w:r>
      <w:bookmarkEnd w:id="119"/>
      <w:r>
        <w:rPr>
          <w:color w:val="auto"/>
        </w:rPr>
      </w:r>
      <w:bookmarkEnd w:id="120"/>
      <w:r>
        <w:rPr>
          <w:color w:val="auto"/>
        </w:rPr>
      </w:r>
      <w:bookmarkEnd w:id="121"/>
      <w:r>
        <w:rPr>
          <w:rFonts w:hint="eastAsia" w:ascii="宋体" w:hAnsi="宋体"/>
          <w:color w:val="auto"/>
          <w:sz w:val="24"/>
          <w:szCs w:val="24"/>
        </w:rPr>
        <w:t xml:space="preserve">电子投标文件的递交</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17</w:t>
      </w:r>
      <w:r>
        <w:rPr>
          <w:rFonts w:ascii="宋体" w:hAnsi="宋体"/>
          <w:color w:val="auto"/>
          <w:sz w:val="24"/>
          <w:szCs w:val="24"/>
        </w:rPr>
        <w:t xml:space="preserve">.1电子投标文件的递交</w:t>
      </w:r>
      <w:r>
        <w:rPr>
          <w:rFonts w:hint="eastAsia" w:ascii="宋体" w:hAnsi="宋体"/>
          <w:color w:val="auto"/>
          <w:sz w:val="24"/>
          <w:szCs w:val="24"/>
        </w:rPr>
      </w:r>
      <w:r>
        <w:rPr>
          <w:color w:val="auto"/>
        </w:rPr>
      </w:r>
    </w:p>
    <w:p>
      <w:pPr>
        <w:pStyle w:val="726"/>
        <w:spacing w:line="500" w:lineRule="exact"/>
        <w:rPr>
          <w:rFonts w:ascii="宋体" w:hAnsi="宋体"/>
          <w:color w:val="auto"/>
          <w:sz w:val="24"/>
          <w:szCs w:val="24"/>
        </w:rPr>
      </w:pPr>
      <w:r>
        <w:rPr>
          <w:rFonts w:hint="eastAsia" w:ascii="宋体" w:hAnsi="宋体"/>
          <w:color w:val="auto"/>
          <w:sz w:val="24"/>
          <w:szCs w:val="24"/>
        </w:rPr>
        <w:t xml:space="preserve">投标人应当按照“苏采云”系统要求，在投标截止时间前制作并上传电子投标文件。</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17.</w:t>
      </w:r>
      <w:r>
        <w:rPr>
          <w:rFonts w:ascii="宋体" w:hAnsi="宋体"/>
          <w:color w:val="auto"/>
          <w:sz w:val="24"/>
          <w:szCs w:val="24"/>
        </w:rPr>
        <w:t xml:space="preserve">2</w:t>
      </w:r>
      <w:r>
        <w:rPr>
          <w:rFonts w:hint="eastAsia" w:ascii="宋体" w:hAnsi="宋体"/>
          <w:color w:val="auto"/>
          <w:sz w:val="24"/>
          <w:szCs w:val="24"/>
        </w:rPr>
        <w:t xml:space="preserve">投标人未在规定解密时间内解密电子投标文件的，作为无效投标，不予参加开标和评审。</w:t>
      </w:r>
      <w:r>
        <w:rPr>
          <w:color w:val="auto"/>
        </w:rPr>
      </w:r>
    </w:p>
    <w:p>
      <w:pPr>
        <w:pStyle w:val="726"/>
        <w:ind w:firstLine="480"/>
        <w:spacing w:line="500" w:lineRule="exact"/>
        <w:rPr>
          <w:rFonts w:hint="eastAsia" w:ascii="宋体" w:hAnsi="宋体"/>
          <w:color w:val="auto"/>
          <w:sz w:val="24"/>
          <w:szCs w:val="24"/>
        </w:rPr>
      </w:pPr>
      <w:r>
        <w:rPr>
          <w:color w:val="auto"/>
        </w:rPr>
      </w:r>
      <w:bookmarkStart w:id="122" w:name="_Toc16938542"/>
      <w:r>
        <w:rPr>
          <w:color w:val="auto"/>
        </w:rPr>
      </w:r>
      <w:bookmarkStart w:id="123" w:name="_Toc513029226"/>
      <w:r>
        <w:rPr>
          <w:color w:val="auto"/>
        </w:rPr>
      </w:r>
      <w:bookmarkStart w:id="124" w:name="_Toc20823298"/>
      <w:r>
        <w:rPr>
          <w:rFonts w:hint="eastAsia" w:ascii="宋体" w:hAnsi="宋体"/>
          <w:color w:val="auto"/>
          <w:sz w:val="24"/>
          <w:szCs w:val="24"/>
        </w:rPr>
        <w:t xml:space="preserve">18、投标截止日期</w:t>
      </w:r>
      <w:bookmarkEnd w:id="122"/>
      <w:r>
        <w:rPr>
          <w:color w:val="auto"/>
        </w:rPr>
      </w:r>
      <w:bookmarkEnd w:id="123"/>
      <w:r>
        <w:rPr>
          <w:color w:val="auto"/>
        </w:rPr>
      </w:r>
      <w:bookmarkEnd w:id="124"/>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18.1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18.2 采购人有权通过修改招标文件酌情延长投标截止日期，在此情况下，投标人的所有权利和义务以及投标人受制的截止日期均应以延长后新的截止日期为准。</w:t>
      </w:r>
      <w:r>
        <w:rPr>
          <w:color w:val="auto"/>
        </w:rPr>
      </w:r>
    </w:p>
    <w:p>
      <w:pPr>
        <w:pStyle w:val="726"/>
        <w:ind w:firstLine="480"/>
        <w:spacing w:line="500" w:lineRule="exact"/>
        <w:rPr>
          <w:rFonts w:hint="eastAsia" w:ascii="宋体" w:hAnsi="宋体"/>
          <w:color w:val="auto"/>
          <w:sz w:val="24"/>
          <w:szCs w:val="24"/>
        </w:rPr>
      </w:pPr>
      <w:r>
        <w:rPr>
          <w:color w:val="auto"/>
        </w:rPr>
      </w:r>
      <w:bookmarkStart w:id="125" w:name="_Toc513029227"/>
      <w:r>
        <w:rPr>
          <w:color w:val="auto"/>
        </w:rPr>
      </w:r>
      <w:bookmarkStart w:id="126" w:name="_Toc20823299"/>
      <w:r>
        <w:rPr>
          <w:color w:val="auto"/>
        </w:rPr>
      </w:r>
      <w:bookmarkStart w:id="127" w:name="_Toc16938543"/>
      <w:r>
        <w:rPr>
          <w:rFonts w:hint="eastAsia" w:ascii="宋体" w:hAnsi="宋体"/>
          <w:color w:val="auto"/>
          <w:sz w:val="24"/>
          <w:szCs w:val="24"/>
        </w:rPr>
        <w:t xml:space="preserve">19、迟交的投标文件</w:t>
      </w:r>
      <w:bookmarkEnd w:id="125"/>
      <w:r>
        <w:rPr>
          <w:color w:val="auto"/>
        </w:rPr>
      </w:r>
      <w:bookmarkEnd w:id="126"/>
      <w:r>
        <w:rPr>
          <w:color w:val="auto"/>
        </w:rPr>
      </w:r>
      <w:bookmarkEnd w:id="127"/>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19.1采购人拒绝接收在其规定的投标截止时间后上传的任何投标文件。</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color w:val="auto"/>
        </w:rPr>
      </w:r>
      <w:bookmarkStart w:id="128" w:name="_Toc513029228"/>
      <w:r>
        <w:rPr>
          <w:color w:val="auto"/>
        </w:rPr>
      </w:r>
      <w:bookmarkStart w:id="129" w:name="_Toc20823300"/>
      <w:r>
        <w:rPr>
          <w:color w:val="auto"/>
        </w:rPr>
      </w:r>
      <w:bookmarkStart w:id="130" w:name="_Toc16938544"/>
      <w:r>
        <w:rPr>
          <w:rFonts w:hint="eastAsia" w:ascii="宋体" w:hAnsi="宋体"/>
          <w:color w:val="auto"/>
          <w:sz w:val="24"/>
          <w:szCs w:val="24"/>
        </w:rPr>
        <w:t xml:space="preserve">20、投标文件的修改和撤回</w:t>
      </w:r>
      <w:bookmarkEnd w:id="128"/>
      <w:r>
        <w:rPr>
          <w:color w:val="auto"/>
        </w:rPr>
      </w:r>
      <w:bookmarkEnd w:id="129"/>
      <w:r>
        <w:rPr>
          <w:color w:val="auto"/>
        </w:rPr>
      </w:r>
      <w:bookmarkEnd w:id="130"/>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20.1投标文件的撤回</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20</w:t>
      </w:r>
      <w:r>
        <w:rPr>
          <w:rFonts w:ascii="宋体" w:hAnsi="宋体"/>
          <w:color w:val="auto"/>
          <w:sz w:val="24"/>
          <w:szCs w:val="24"/>
        </w:rPr>
        <w:t xml:space="preserve">.1.1电子投标文件的撤回</w:t>
      </w:r>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投标人可在投标截止时间前，撤回其电子投标文件，具体操作方法见《江苏省政府采购管理交易系统（苏采云）供应商操作手册》。</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20</w:t>
      </w:r>
      <w:r>
        <w:rPr>
          <w:rFonts w:ascii="宋体" w:hAnsi="宋体"/>
          <w:color w:val="auto"/>
          <w:sz w:val="24"/>
          <w:szCs w:val="24"/>
        </w:rPr>
        <w:t xml:space="preserve">.1.2</w:t>
      </w:r>
      <w:r>
        <w:rPr>
          <w:rFonts w:hint="eastAsia" w:ascii="宋体" w:hAnsi="宋体"/>
          <w:color w:val="auto"/>
          <w:sz w:val="24"/>
          <w:szCs w:val="24"/>
        </w:rPr>
        <w:t xml:space="preserve">投标人撤回电子投标文件，则认为其不再参与本项目投标活动。</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20.2 投标文件的修改</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投标人可在投标截止时间前，对其电子投标文件进行修改，具体操作方法见《江苏省政府采购管理交易系统（苏采云）供应商操作手册》。</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20.3 在投标截止时间之后，投标人不得对其电子投标文件作任何修改。</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20.4 在投标截止时间至招标文件中规定的投标有效期满之间的这段时间内，投标人不得撤回其投标。</w:t>
      </w:r>
      <w:r>
        <w:rPr>
          <w:color w:val="auto"/>
        </w:rPr>
      </w:r>
    </w:p>
    <w:p>
      <w:pPr>
        <w:pStyle w:val="726"/>
        <w:ind w:firstLine="482"/>
        <w:spacing w:line="500" w:lineRule="exact"/>
        <w:rPr>
          <w:rFonts w:hint="eastAsia" w:ascii="宋体" w:hAnsi="宋体"/>
          <w:b/>
          <w:bCs/>
          <w:color w:val="auto"/>
          <w:sz w:val="24"/>
          <w:szCs w:val="24"/>
        </w:rPr>
      </w:pPr>
      <w:r>
        <w:rPr>
          <w:color w:val="auto"/>
        </w:rPr>
      </w:r>
      <w:bookmarkStart w:id="131" w:name="_Toc513029229"/>
      <w:r>
        <w:rPr>
          <w:color w:val="auto"/>
        </w:rPr>
      </w:r>
      <w:bookmarkStart w:id="132" w:name="_Toc20823301"/>
      <w:r>
        <w:rPr>
          <w:color w:val="auto"/>
        </w:rPr>
      </w:r>
      <w:bookmarkStart w:id="133" w:name="_Toc120614218"/>
      <w:r>
        <w:rPr>
          <w:color w:val="auto"/>
        </w:rPr>
      </w:r>
      <w:bookmarkStart w:id="134" w:name="_Toc16938545"/>
      <w:r>
        <w:rPr>
          <w:rFonts w:hint="eastAsia" w:ascii="宋体" w:hAnsi="宋体"/>
          <w:b/>
          <w:bCs/>
          <w:color w:val="auto"/>
          <w:sz w:val="24"/>
          <w:szCs w:val="24"/>
        </w:rPr>
        <w:t xml:space="preserve">五、开标与评标</w:t>
      </w:r>
      <w:bookmarkEnd w:id="131"/>
      <w:r>
        <w:rPr>
          <w:color w:val="auto"/>
        </w:rPr>
      </w:r>
      <w:bookmarkEnd w:id="132"/>
      <w:r>
        <w:rPr>
          <w:color w:val="auto"/>
        </w:rPr>
      </w:r>
      <w:bookmarkEnd w:id="133"/>
      <w:r>
        <w:rPr>
          <w:color w:val="auto"/>
        </w:rPr>
      </w:r>
      <w:bookmarkEnd w:id="134"/>
      <w:r>
        <w:rPr>
          <w:rFonts w:hint="eastAsia" w:ascii="宋体" w:hAnsi="宋体"/>
          <w:b/>
          <w:bCs/>
          <w:color w:val="auto"/>
          <w:sz w:val="24"/>
          <w:szCs w:val="24"/>
        </w:rPr>
      </w:r>
      <w:r>
        <w:rPr>
          <w:color w:val="auto"/>
        </w:rPr>
      </w:r>
    </w:p>
    <w:p>
      <w:pPr>
        <w:pStyle w:val="726"/>
        <w:ind w:firstLine="480"/>
        <w:spacing w:line="500" w:lineRule="exact"/>
        <w:rPr>
          <w:rFonts w:hint="eastAsia" w:ascii="宋体" w:hAnsi="宋体"/>
          <w:color w:val="auto"/>
          <w:sz w:val="24"/>
          <w:szCs w:val="24"/>
        </w:rPr>
      </w:pPr>
      <w:r>
        <w:rPr>
          <w:color w:val="auto"/>
        </w:rPr>
      </w:r>
      <w:bookmarkStart w:id="135" w:name="_Toc16938546"/>
      <w:r>
        <w:rPr>
          <w:color w:val="auto"/>
        </w:rPr>
      </w:r>
      <w:bookmarkStart w:id="136" w:name="_Toc513029230"/>
      <w:r>
        <w:rPr>
          <w:color w:val="auto"/>
        </w:rPr>
      </w:r>
      <w:bookmarkStart w:id="137" w:name="_Toc20823302"/>
      <w:r>
        <w:rPr>
          <w:rFonts w:hint="eastAsia" w:ascii="宋体" w:hAnsi="宋体"/>
          <w:color w:val="auto"/>
          <w:sz w:val="24"/>
          <w:szCs w:val="24"/>
        </w:rPr>
        <w:t xml:space="preserve">21、开标</w:t>
      </w:r>
      <w:bookmarkEnd w:id="135"/>
      <w:r>
        <w:rPr>
          <w:color w:val="auto"/>
        </w:rPr>
      </w:r>
      <w:bookmarkEnd w:id="136"/>
      <w:r>
        <w:rPr>
          <w:color w:val="auto"/>
        </w:rPr>
      </w:r>
      <w:bookmarkEnd w:id="137"/>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21.1 采购人将在招标公告中规定的时间和地点组织公开开标。投标人应当按照《江苏省政府采购管理交易系统（苏采云）供应商操作手册》规定，参加开标活动。</w:t>
      </w:r>
      <w:r>
        <w:rPr>
          <w:color w:val="auto"/>
        </w:rPr>
      </w:r>
    </w:p>
    <w:p>
      <w:pPr>
        <w:pStyle w:val="726"/>
        <w:spacing w:line="500" w:lineRule="exact"/>
        <w:rPr>
          <w:rFonts w:hint="eastAsia" w:ascii="宋体" w:hAnsi="宋体"/>
          <w:color w:val="auto"/>
          <w:sz w:val="24"/>
          <w:szCs w:val="24"/>
        </w:rPr>
      </w:pPr>
      <w:r>
        <w:rPr>
          <w:color w:val="auto"/>
        </w:rPr>
      </w:r>
      <w:bookmarkStart w:id="138" w:name="_Toc20823303"/>
      <w:r>
        <w:rPr>
          <w:color w:val="auto"/>
        </w:rPr>
      </w:r>
      <w:bookmarkStart w:id="139" w:name="_Toc513029231"/>
      <w:r>
        <w:rPr>
          <w:color w:val="auto"/>
        </w:rPr>
      </w:r>
      <w:bookmarkStart w:id="140" w:name="_Toc16938547"/>
      <w:r>
        <w:rPr>
          <w:rFonts w:hint="eastAsia" w:ascii="宋体" w:hAnsi="宋体"/>
          <w:color w:val="auto"/>
          <w:sz w:val="24"/>
          <w:szCs w:val="24"/>
        </w:rPr>
        <w:t xml:space="preserve">   21.2开标仪式由采购人组织。 “苏采云”系统将自动对项目进行开标。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21.3</w:t>
      </w:r>
      <w:r>
        <w:rPr>
          <w:rFonts w:ascii="宋体" w:hAnsi="宋体"/>
          <w:color w:val="auto"/>
          <w:sz w:val="24"/>
          <w:szCs w:val="24"/>
        </w:rPr>
        <w:t xml:space="preserve"> </w:t>
      </w:r>
      <w:r>
        <w:rPr>
          <w:rFonts w:hint="eastAsia" w:ascii="宋体" w:hAnsi="宋体"/>
          <w:color w:val="auto"/>
          <w:sz w:val="24"/>
          <w:szCs w:val="24"/>
        </w:rPr>
        <w:t xml:space="preserve">投标人在开标过程中涉及到的投标文件解密、开标结果确认等工作，应按照《江苏省政府采购管理交易系统（苏采云）供应商操作手册》规定执行。每个投标人的解密时长为30分钟，超时视同解密失败。</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21.4</w:t>
      </w:r>
      <w:r>
        <w:rPr>
          <w:rFonts w:ascii="宋体" w:hAnsi="宋体"/>
          <w:color w:val="auto"/>
          <w:sz w:val="24"/>
          <w:szCs w:val="24"/>
        </w:rPr>
        <w:t xml:space="preserve"> </w:t>
      </w:r>
      <w:r>
        <w:rPr>
          <w:rFonts w:hint="eastAsia" w:ascii="宋体" w:hAnsi="宋体"/>
          <w:color w:val="auto"/>
          <w:sz w:val="24"/>
          <w:szCs w:val="24"/>
        </w:rPr>
        <w:t xml:space="preserve">投标人如果对开标过程和开标记录有疑异，应当根据《江苏省政府采购管理交易系统（苏采云）供应商操作手册》规定提出，所有分包解密完成后5分钟未提出异议，视同认可开标结果。</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21.5</w:t>
      </w:r>
      <w:r>
        <w:rPr>
          <w:rFonts w:ascii="宋体" w:hAnsi="宋体"/>
          <w:color w:val="auto"/>
          <w:sz w:val="24"/>
          <w:szCs w:val="24"/>
        </w:rPr>
        <w:t xml:space="preserve"> </w:t>
      </w:r>
      <w:r>
        <w:rPr>
          <w:rFonts w:hint="eastAsia" w:ascii="宋体" w:hAnsi="宋体"/>
          <w:color w:val="auto"/>
          <w:sz w:val="24"/>
          <w:szCs w:val="24"/>
        </w:rPr>
        <w:t xml:space="preserve">投标人未参加开标的，视同认可开标结果。</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22、资格审查</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22.1依据法律法规和招标文件的约定，</w:t>
      </w:r>
      <w:r>
        <w:rPr>
          <w:rFonts w:ascii="宋体" w:hAnsi="宋体"/>
          <w:color w:val="auto"/>
          <w:sz w:val="24"/>
          <w:szCs w:val="24"/>
        </w:rPr>
        <w:t xml:space="preserve">开标结束后，</w:t>
      </w:r>
      <w:r>
        <w:rPr>
          <w:rFonts w:hint="eastAsia" w:ascii="宋体" w:hAnsi="宋体"/>
          <w:color w:val="auto"/>
          <w:sz w:val="24"/>
          <w:szCs w:val="24"/>
        </w:rPr>
        <w:t xml:space="preserve">由采购人对投标文件中的资格证明文件进行审查。资格审查的结论，采购人以书面形式向评委会进行反馈。未通过资格审查的投标人，由采购人告知未通过资格审查的原因。</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auto"/>
        </w:rPr>
      </w:r>
    </w:p>
    <w:p>
      <w:pPr>
        <w:pStyle w:val="726"/>
        <w:spacing w:line="500" w:lineRule="exact"/>
        <w:rPr>
          <w:rFonts w:ascii="宋体" w:hAnsi="宋体"/>
          <w:color w:val="auto"/>
          <w:sz w:val="24"/>
          <w:szCs w:val="24"/>
        </w:rPr>
      </w:pPr>
      <w:r>
        <w:rPr>
          <w:rFonts w:ascii="宋体" w:hAnsi="宋体"/>
          <w:color w:val="auto"/>
          <w:sz w:val="24"/>
          <w:szCs w:val="24"/>
        </w:rPr>
        <w:t xml:space="preserve">　　合格投标人不足3家的，不得评标。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23、评标委员会</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    23.1 资格审查通过后，采购人将组织评标委员会（以下简称评委会）进行评标。</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    23.2 评委会由采购人代表和有关技术、经济等方面的专家组成，且人员构成符合政府采购有关规定。</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    23.3评委会独立工作，负责评审所有投标文件并确定中标侯选人。</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24、评标过程的保密与公正</w:t>
      </w:r>
      <w:r>
        <w:rPr>
          <w:color w:val="auto"/>
        </w:rPr>
      </w:r>
    </w:p>
    <w:p>
      <w:pPr>
        <w:pStyle w:val="726"/>
        <w:ind w:firstLine="480"/>
        <w:spacing w:line="500" w:lineRule="exact"/>
        <w:rPr>
          <w:rFonts w:hint="eastAsia" w:ascii="宋体" w:hAnsi="宋体"/>
          <w:color w:val="auto"/>
          <w:sz w:val="24"/>
          <w:szCs w:val="24"/>
        </w:rPr>
      </w:pPr>
      <w:r>
        <w:rPr>
          <w:color w:val="auto"/>
        </w:rPr>
      </w:r>
      <w:bookmarkEnd w:id="138"/>
      <w:r>
        <w:rPr>
          <w:color w:val="auto"/>
        </w:rPr>
      </w:r>
      <w:bookmarkEnd w:id="139"/>
      <w:r>
        <w:rPr>
          <w:color w:val="auto"/>
        </w:rPr>
      </w:r>
      <w:bookmarkEnd w:id="140"/>
      <w:r>
        <w:rPr>
          <w:rFonts w:hint="eastAsia" w:ascii="宋体" w:hAnsi="宋体"/>
          <w:color w:val="auto"/>
          <w:sz w:val="24"/>
          <w:szCs w:val="24"/>
        </w:rPr>
        <w:t xml:space="preserve">24.1公开开标后，直至签订合同之日止，凡是与审查、澄清、评价和比较投标的有关资料以及授标建议等，采购人、评委均不得向投标人或与评标无关的其他人员透露。</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24.2在评标过程中，投标人不得以任何行为影响评标过程，否则其投标文件将被作为无效投标文件。</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24.3在评标期间，采购人将设专门人员与投标人联系。</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24.4 采购人和评标委员会不向落标的投标人解释未中标原因，也不公布评标过程中的相关细节。</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24.5 采用综合评分法的项目，未中标的投标人如需了解自己的评审得分及排序情况，可向采购人提出申请。</w:t>
      </w:r>
      <w:r>
        <w:rPr>
          <w:color w:val="auto"/>
        </w:rPr>
      </w:r>
    </w:p>
    <w:p>
      <w:pPr>
        <w:pStyle w:val="726"/>
        <w:ind w:firstLine="480"/>
        <w:spacing w:line="500" w:lineRule="exact"/>
        <w:rPr>
          <w:rFonts w:hint="eastAsia" w:ascii="宋体" w:hAnsi="宋体"/>
          <w:color w:val="auto"/>
          <w:sz w:val="24"/>
          <w:szCs w:val="24"/>
        </w:rPr>
      </w:pPr>
      <w:r>
        <w:rPr>
          <w:color w:val="auto"/>
        </w:rPr>
      </w:r>
      <w:bookmarkStart w:id="141" w:name="_Toc16938548"/>
      <w:r>
        <w:rPr>
          <w:color w:val="auto"/>
        </w:rPr>
      </w:r>
      <w:bookmarkStart w:id="142" w:name="_Toc20823304"/>
      <w:r>
        <w:rPr>
          <w:color w:val="auto"/>
        </w:rPr>
      </w:r>
      <w:bookmarkStart w:id="143" w:name="_Toc513029232"/>
      <w:r>
        <w:rPr>
          <w:rFonts w:hint="eastAsia" w:ascii="宋体" w:hAnsi="宋体"/>
          <w:color w:val="auto"/>
          <w:sz w:val="24"/>
          <w:szCs w:val="24"/>
        </w:rPr>
        <w:t xml:space="preserve">25、投标的澄清</w:t>
      </w:r>
      <w:bookmarkEnd w:id="141"/>
      <w:r>
        <w:rPr>
          <w:color w:val="auto"/>
        </w:rPr>
      </w:r>
      <w:bookmarkEnd w:id="142"/>
      <w:r>
        <w:rPr>
          <w:color w:val="auto"/>
        </w:rPr>
      </w:r>
      <w:bookmarkEnd w:id="143"/>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25.1评标期间，为有助于对投标文件的审查、评价和比较，评委会有权以书面形式要求投标人对其投标文件进行澄清，但并非对每个投标人都作澄清要求。</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    25.3 接到评委会澄清要求的投标人如未按规定做出澄清，其风险由投标人自行承担。</w:t>
      </w:r>
      <w:r>
        <w:rPr>
          <w:color w:val="auto"/>
        </w:rPr>
      </w:r>
    </w:p>
    <w:p>
      <w:pPr>
        <w:pStyle w:val="726"/>
        <w:ind w:firstLine="480"/>
        <w:spacing w:line="500" w:lineRule="exact"/>
        <w:rPr>
          <w:rFonts w:hint="eastAsia" w:ascii="宋体" w:hAnsi="宋体"/>
          <w:color w:val="auto"/>
          <w:sz w:val="24"/>
          <w:szCs w:val="24"/>
        </w:rPr>
      </w:pPr>
      <w:r>
        <w:rPr>
          <w:color w:val="auto"/>
        </w:rPr>
      </w:r>
      <w:bookmarkStart w:id="144" w:name="_Toc513029233"/>
      <w:r>
        <w:rPr>
          <w:color w:val="auto"/>
        </w:rPr>
      </w:r>
      <w:bookmarkStart w:id="145" w:name="_Toc16938549"/>
      <w:r>
        <w:rPr>
          <w:color w:val="auto"/>
        </w:rPr>
      </w:r>
      <w:bookmarkStart w:id="146" w:name="_Toc20823305"/>
      <w:r>
        <w:rPr>
          <w:rFonts w:hint="eastAsia" w:ascii="宋体" w:hAnsi="宋体"/>
          <w:color w:val="auto"/>
          <w:sz w:val="24"/>
          <w:szCs w:val="24"/>
        </w:rPr>
        <w:t xml:space="preserve">26、对投标文件的评审</w:t>
      </w:r>
      <w:bookmarkEnd w:id="144"/>
      <w:r>
        <w:rPr>
          <w:color w:val="auto"/>
        </w:rPr>
      </w:r>
      <w:bookmarkEnd w:id="145"/>
      <w:r>
        <w:rPr>
          <w:color w:val="auto"/>
        </w:rPr>
      </w:r>
      <w:bookmarkEnd w:id="146"/>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26.1符合性检查：依据招标文件的规定，从投标文件的有效性、完整性和对招标文件的响应程度进行审查，以确定是否对招标文件的实质性要求作出响应。</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26.3如果投标文件实质上没有响应招标文件的要求，评委会将按无效投标处理，投标人不得通过修改或撤销不合要求的偏离或保留而使其投标成为实质性响应的投标。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26.4评委会将对确定为实质性响应的投标进行进一步审核，看其是否有计算上或累加上的算术错误，修正错误的原则如下：</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（1）投标文件中开标一览表内容与投标文件中相应内容不一致的，以开标一览表为准。</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（2）大写金额和小写金额不一致的，以大写金额为准。</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（3）单价金额小数点或者百分比有明显错位的，以开标一览表的总价为准，并修改单价。</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（4）总价金额与按单价汇总金额不一致的，以单价金额计算结果为准。</w:t>
      </w:r>
      <w:r>
        <w:rPr>
          <w:color w:val="auto"/>
        </w:rPr>
      </w:r>
    </w:p>
    <w:p>
      <w:pPr>
        <w:pStyle w:val="726"/>
        <w:spacing w:line="500" w:lineRule="exact"/>
        <w:rPr>
          <w:rFonts w:hint="eastAsia" w:ascii="宋体" w:hAnsi="宋体"/>
          <w:color w:val="auto"/>
          <w:sz w:val="24"/>
          <w:szCs w:val="24"/>
          <w:highlight w:val="magenta"/>
        </w:rPr>
      </w:pPr>
      <w:r>
        <w:rPr>
          <w:rFonts w:hint="eastAsia" w:ascii="宋体" w:hAnsi="宋体"/>
          <w:color w:val="auto"/>
          <w:sz w:val="24"/>
          <w:szCs w:val="24"/>
        </w:rPr>
        <w:t xml:space="preserve">同时出现两种以上错误的，按照前款规定的顺序修正。</w:t>
      </w:r>
      <w:r>
        <w:rPr>
          <w:rFonts w:hint="eastAsia" w:ascii="宋体" w:hAnsi="宋体"/>
          <w:color w:val="auto"/>
          <w:sz w:val="24"/>
          <w:szCs w:val="24"/>
          <w:highlight w:val="magenta"/>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26.5评委会将按上述修正错误的方法调整投标文件中的投标报价，调整后的价格应对投标人具有约束力。如果投标人不接受修正后的价格，则其投标将被拒绝。</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26.6评委会将允许修正投标文件中不构成重大偏离的、微小的、非正规的、不一致的或不规则的地方，但这些修改不能影响任何投标人相应的名次排列。</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26.7</w:t>
      </w:r>
      <w:r>
        <w:rPr>
          <w:rFonts w:ascii="宋体" w:hAnsi="宋体"/>
          <w:color w:val="auto"/>
          <w:sz w:val="24"/>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auto"/>
        </w:rPr>
      </w:r>
    </w:p>
    <w:p>
      <w:pPr>
        <w:pStyle w:val="726"/>
        <w:ind w:firstLine="480"/>
        <w:spacing w:line="500" w:lineRule="exact"/>
        <w:rPr>
          <w:rFonts w:hint="eastAsia" w:ascii="宋体" w:hAnsi="宋体"/>
          <w:color w:val="auto"/>
          <w:sz w:val="24"/>
          <w:szCs w:val="24"/>
        </w:rPr>
      </w:pPr>
      <w:r>
        <w:rPr>
          <w:rFonts w:ascii="宋体" w:hAnsi="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olor w:val="auto"/>
          <w:sz w:val="24"/>
          <w:szCs w:val="24"/>
        </w:rPr>
      </w:r>
      <w:r>
        <w:rPr>
          <w:color w:val="auto"/>
        </w:rPr>
      </w:r>
    </w:p>
    <w:p>
      <w:pPr>
        <w:pStyle w:val="726"/>
        <w:spacing w:line="500" w:lineRule="exact"/>
        <w:rPr>
          <w:rFonts w:hint="eastAsia" w:ascii="宋体" w:hAnsi="宋体"/>
          <w:color w:val="auto"/>
          <w:sz w:val="24"/>
          <w:szCs w:val="24"/>
          <w:highlight w:val="green"/>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非单一产品采购项目，采购人应当根据采购项目技术构成、产品价格比重等合理确定</w:t>
      </w:r>
      <w:r>
        <w:rPr>
          <w:rFonts w:hint="eastAsia" w:ascii="宋体" w:hAnsi="宋体"/>
          <w:color w:val="auto"/>
          <w:sz w:val="24"/>
          <w:szCs w:val="24"/>
        </w:rPr>
        <w:t xml:space="preserve">核心产品，并在招标文件中载明为： </w:t>
      </w:r>
      <w:r>
        <w:rPr>
          <w:rFonts w:hint="eastAsia" w:ascii="宋体" w:hAnsi="宋体"/>
          <w:color w:val="auto"/>
          <w:sz w:val="24"/>
          <w:szCs w:val="24"/>
          <w:u w:val="single"/>
        </w:rPr>
        <w:t xml:space="preserve"> </w:t>
      </w:r>
      <w:r>
        <w:rPr>
          <w:rFonts w:ascii="宋体" w:hAnsi="宋体"/>
          <w:color w:val="auto"/>
          <w:sz w:val="24"/>
          <w:szCs w:val="24"/>
          <w:u w:val="single"/>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货物</w:t>
      </w:r>
      <w:r>
        <w:rPr>
          <w:rFonts w:ascii="宋体" w:hAnsi="宋体"/>
          <w:color w:val="auto"/>
          <w:sz w:val="24"/>
          <w:szCs w:val="24"/>
        </w:rPr>
        <w:t xml:space="preserve">。多家投标人提供的核心产品品牌相同的，按前两款规定处理。</w:t>
      </w:r>
      <w:r>
        <w:rPr>
          <w:rFonts w:hint="eastAsia" w:ascii="宋体" w:hAnsi="宋体"/>
          <w:color w:val="auto"/>
          <w:sz w:val="24"/>
          <w:szCs w:val="24"/>
        </w:rPr>
        <w:t xml:space="preserve">   (87号令第31条)</w:t>
      </w:r>
      <w:r>
        <w:rPr>
          <w:rFonts w:hint="eastAsia" w:ascii="宋体" w:hAnsi="宋体"/>
          <w:color w:val="auto"/>
          <w:sz w:val="24"/>
          <w:szCs w:val="24"/>
          <w:highlight w:val="green"/>
        </w:rPr>
      </w:r>
      <w:r>
        <w:rPr>
          <w:color w:val="auto"/>
        </w:rPr>
      </w:r>
    </w:p>
    <w:p>
      <w:pPr>
        <w:pStyle w:val="726"/>
        <w:ind w:firstLine="480"/>
        <w:spacing w:line="500" w:lineRule="exact"/>
        <w:rPr>
          <w:rFonts w:hint="eastAsia" w:ascii="宋体" w:hAnsi="宋体"/>
          <w:color w:val="auto"/>
          <w:sz w:val="24"/>
          <w:szCs w:val="24"/>
        </w:rPr>
      </w:pPr>
      <w:r>
        <w:rPr>
          <w:color w:val="auto"/>
        </w:rPr>
      </w:r>
      <w:bookmarkStart w:id="147" w:name="_Toc16938550"/>
      <w:r>
        <w:rPr>
          <w:color w:val="auto"/>
        </w:rPr>
      </w:r>
      <w:bookmarkStart w:id="148" w:name="_Toc20823306"/>
      <w:r>
        <w:rPr>
          <w:color w:val="auto"/>
        </w:rPr>
      </w:r>
      <w:bookmarkStart w:id="149" w:name="_Toc513029234"/>
      <w:r>
        <w:rPr>
          <w:rFonts w:hint="eastAsia" w:ascii="宋体" w:hAnsi="宋体"/>
          <w:color w:val="auto"/>
          <w:sz w:val="24"/>
          <w:szCs w:val="24"/>
        </w:rPr>
        <w:t xml:space="preserve">27、</w:t>
      </w:r>
      <w:bookmarkEnd w:id="147"/>
      <w:r>
        <w:rPr>
          <w:color w:val="auto"/>
        </w:rPr>
      </w:r>
      <w:bookmarkEnd w:id="148"/>
      <w:r>
        <w:rPr>
          <w:color w:val="auto"/>
        </w:rPr>
      </w:r>
      <w:bookmarkEnd w:id="149"/>
      <w:r>
        <w:rPr>
          <w:rFonts w:hint="eastAsia" w:ascii="宋体" w:hAnsi="宋体"/>
          <w:color w:val="auto"/>
          <w:sz w:val="24"/>
          <w:szCs w:val="24"/>
        </w:rPr>
        <w:t xml:space="preserve">无效投标条款和废标条款</w:t>
      </w:r>
      <w:r>
        <w:rPr>
          <w:color w:val="auto"/>
        </w:rPr>
      </w:r>
    </w:p>
    <w:p>
      <w:pPr>
        <w:pStyle w:val="726"/>
        <w:ind w:firstLine="480"/>
        <w:spacing w:line="500" w:lineRule="exact"/>
        <w:rPr>
          <w:rFonts w:hint="eastAsia" w:ascii="宋体" w:hAnsi="宋体"/>
          <w:color w:val="auto"/>
          <w:sz w:val="24"/>
          <w:szCs w:val="24"/>
        </w:rPr>
      </w:pPr>
      <w:r>
        <w:rPr>
          <w:color w:val="auto"/>
        </w:rPr>
      </w:r>
      <w:bookmarkStart w:id="150" w:name="_Toc20823307"/>
      <w:r>
        <w:rPr>
          <w:color w:val="auto"/>
        </w:rPr>
      </w:r>
      <w:bookmarkStart w:id="151" w:name="_Toc16938551"/>
      <w:r>
        <w:rPr>
          <w:color w:val="auto"/>
        </w:rPr>
      </w:r>
      <w:bookmarkStart w:id="152" w:name="_Toc513029235"/>
      <w:r>
        <w:rPr>
          <w:rFonts w:hint="eastAsia" w:ascii="宋体" w:hAnsi="宋体"/>
          <w:color w:val="auto"/>
          <w:sz w:val="24"/>
          <w:szCs w:val="24"/>
        </w:rPr>
        <w:t xml:space="preserve">27.1无效投标条款</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27.1.1投标人未按照招标文件要求上传电子投标文件的；</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w:t>
      </w:r>
      <w:r>
        <w:rPr>
          <w:rFonts w:ascii="宋体" w:hAnsi="宋体"/>
          <w:color w:val="auto"/>
          <w:sz w:val="24"/>
          <w:szCs w:val="24"/>
        </w:rPr>
        <w:t xml:space="preserve">1</w:t>
      </w:r>
      <w:r>
        <w:rPr>
          <w:rFonts w:hint="eastAsia" w:ascii="宋体" w:hAnsi="宋体"/>
          <w:color w:val="auto"/>
          <w:sz w:val="24"/>
          <w:szCs w:val="24"/>
        </w:rPr>
        <w:t xml:space="preserve">.2投标人未在规定解密时间内进行解密；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3</w:t>
      </w:r>
      <w:r>
        <w:rPr>
          <w:rFonts w:hint="eastAsia" w:ascii="宋体" w:hAnsi="宋体"/>
          <w:color w:val="auto"/>
          <w:sz w:val="24"/>
          <w:szCs w:val="24"/>
        </w:rPr>
        <w:t xml:space="preserve">投标人在报价时采用选择性报价；</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4</w:t>
      </w:r>
      <w:r>
        <w:rPr>
          <w:rFonts w:hint="eastAsia" w:ascii="宋体" w:hAnsi="宋体"/>
          <w:color w:val="auto"/>
          <w:sz w:val="24"/>
          <w:szCs w:val="24"/>
        </w:rPr>
        <w:t xml:space="preserve">投标人不具备招标文件中规定资格要求的；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5</w:t>
      </w:r>
      <w:r>
        <w:rPr>
          <w:rFonts w:hint="eastAsia" w:ascii="宋体" w:hAnsi="宋体"/>
          <w:color w:val="auto"/>
          <w:sz w:val="24"/>
          <w:szCs w:val="24"/>
        </w:rPr>
        <w:t xml:space="preserve">投标人的报价超过了采购预算或最高限价的；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6</w:t>
      </w:r>
      <w:r>
        <w:rPr>
          <w:rFonts w:hint="eastAsia" w:ascii="宋体" w:hAnsi="宋体"/>
          <w:color w:val="auto"/>
          <w:sz w:val="24"/>
          <w:szCs w:val="24"/>
        </w:rPr>
        <w:t xml:space="preserve">未通过符合性检查的；</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    27.1.</w:t>
      </w:r>
      <w:r>
        <w:rPr>
          <w:rFonts w:ascii="宋体" w:hAnsi="宋体"/>
          <w:color w:val="auto"/>
          <w:sz w:val="24"/>
          <w:szCs w:val="24"/>
        </w:rPr>
        <w:t xml:space="preserve">7</w:t>
      </w:r>
      <w:r>
        <w:rPr>
          <w:rFonts w:hint="eastAsia" w:ascii="宋体" w:hAnsi="宋体"/>
          <w:color w:val="auto"/>
          <w:sz w:val="24"/>
          <w:szCs w:val="24"/>
        </w:rPr>
        <w:t xml:space="preserve">不符合招标文件中规定的其他实质性要求和条件的；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8</w:t>
      </w:r>
      <w:r>
        <w:rPr>
          <w:rFonts w:hint="eastAsia" w:ascii="宋体" w:hAnsi="宋体"/>
          <w:color w:val="auto"/>
          <w:sz w:val="24"/>
          <w:szCs w:val="24"/>
        </w:rPr>
        <w:t xml:space="preserve">投标人串通投标；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9</w:t>
      </w:r>
      <w:r>
        <w:rPr>
          <w:rFonts w:hint="eastAsia" w:ascii="宋体" w:hAnsi="宋体"/>
          <w:color w:val="auto"/>
          <w:sz w:val="24"/>
          <w:szCs w:val="24"/>
        </w:rPr>
        <w:t xml:space="preserve">投标文件含有采购人不能接受的附加条件的。</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27.1.</w:t>
      </w:r>
      <w:r>
        <w:rPr>
          <w:rFonts w:ascii="宋体" w:hAnsi="宋体"/>
          <w:color w:val="auto"/>
          <w:sz w:val="24"/>
          <w:szCs w:val="24"/>
        </w:rPr>
        <w:t xml:space="preserve">10</w:t>
      </w:r>
      <w:r>
        <w:rPr>
          <w:rFonts w:hint="eastAsia" w:ascii="宋体" w:hAnsi="宋体"/>
          <w:color w:val="auto"/>
          <w:sz w:val="24"/>
          <w:szCs w:val="24"/>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w:t>
      </w:r>
      <w:r>
        <w:rPr>
          <w:rFonts w:ascii="宋体" w:hAnsi="宋体"/>
          <w:color w:val="auto"/>
          <w:sz w:val="24"/>
          <w:szCs w:val="24"/>
        </w:rPr>
        <w:t xml:space="preserve">1.11</w:t>
      </w:r>
      <w:r>
        <w:rPr>
          <w:rFonts w:hint="eastAsia" w:ascii="宋体" w:hAnsi="宋体"/>
          <w:color w:val="auto"/>
          <w:sz w:val="24"/>
          <w:szCs w:val="24"/>
        </w:rPr>
        <w:t xml:space="preserve">投标文件未按招标文件要求签署、盖章的。</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27.1.1</w:t>
      </w:r>
      <w:r>
        <w:rPr>
          <w:rFonts w:ascii="宋体" w:hAnsi="宋体"/>
          <w:color w:val="auto"/>
          <w:sz w:val="24"/>
          <w:szCs w:val="24"/>
        </w:rPr>
        <w:t xml:space="preserve">2</w:t>
      </w:r>
      <w:r>
        <w:rPr>
          <w:rFonts w:hint="eastAsia" w:ascii="宋体" w:hAnsi="宋体"/>
          <w:color w:val="auto"/>
          <w:sz w:val="24"/>
          <w:szCs w:val="24"/>
        </w:rPr>
        <w:t xml:space="preserve">其他法律、法规及本招标文件规定的属无效投标的情形。</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27.2废标条款：                                                                                                                                         </w:t>
      </w:r>
      <w:r>
        <w:rPr>
          <w:rFonts w:hint="eastAsia" w:ascii="宋体" w:hAnsi="宋体"/>
          <w:color w:val="auto"/>
          <w:sz w:val="24"/>
          <w:szCs w:val="24"/>
        </w:rPr>
        <w:t xml:space="preserve">                                                                                                                                                                                                                                                                </w:t>
      </w:r>
      <w:r>
        <w:rPr>
          <w:rFonts w:hint="eastAsia" w:ascii="宋体" w:hAnsi="宋体"/>
          <w:color w:val="auto"/>
          <w:sz w:val="24"/>
          <w:szCs w:val="24"/>
        </w:rPr>
        <w:t xml:space="preserve">                                                                                                                                                                                                                                                                </w:t>
      </w:r>
      <w:r>
        <w:rPr>
          <w:rFonts w:hint="eastAsia" w:ascii="宋体" w:hAnsi="宋体"/>
          <w:color w:val="auto"/>
          <w:sz w:val="24"/>
          <w:szCs w:val="24"/>
        </w:rPr>
        <w:t xml:space="preserve">                                                                                                                                                                                                                                                                </w:t>
      </w:r>
      <w:r>
        <w:rPr>
          <w:rFonts w:hint="eastAsia" w:ascii="宋体" w:hAnsi="宋体"/>
          <w:color w:val="auto"/>
          <w:sz w:val="24"/>
          <w:szCs w:val="24"/>
        </w:rPr>
        <w:t xml:space="preserve">                                                                                                                                                                                                                                                                </w:t>
      </w:r>
      <w:r>
        <w:rPr>
          <w:rFonts w:hint="eastAsia" w:ascii="宋体" w:hAnsi="宋体"/>
          <w:color w:val="auto"/>
          <w:sz w:val="24"/>
          <w:szCs w:val="24"/>
        </w:rPr>
        <w:t xml:space="preserve">                                                                                                                                                                                                                                                                </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27.2.1符合专业条件的供应商或者对招标文件作实质响应的供应商不足三家的；</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27.2.2出现影响采购公正的违法、违规行为的；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27.2.3因重大变故，采购任务取消的；</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27.2.4评标委员会认定招标文件存在歧义、重大缺陷导致评审工作无法进行。</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27.3 投标截止时间结束后参加投标的供应商不足三家的处理：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27.3.1如出现投标截止时间结束后参加投标的供应商或者在评标期间对招标文件做出实质响应的供应商不足三家情况，按财政部第八十七号令第四十三条的规定执行。</w:t>
      </w:r>
      <w:r>
        <w:rPr>
          <w:color w:val="auto"/>
        </w:rPr>
      </w:r>
    </w:p>
    <w:p>
      <w:pPr>
        <w:pStyle w:val="726"/>
        <w:ind w:firstLine="482"/>
        <w:spacing w:line="500" w:lineRule="exact"/>
        <w:rPr>
          <w:rFonts w:hint="eastAsia" w:ascii="宋体" w:hAnsi="宋体"/>
          <w:b/>
          <w:bCs/>
          <w:color w:val="auto"/>
          <w:sz w:val="24"/>
          <w:szCs w:val="24"/>
        </w:rPr>
      </w:pPr>
      <w:r>
        <w:rPr>
          <w:color w:val="auto"/>
        </w:rPr>
      </w:r>
      <w:bookmarkStart w:id="153" w:name="_Toc120614219"/>
      <w:r>
        <w:rPr>
          <w:rFonts w:hint="eastAsia" w:ascii="宋体" w:hAnsi="宋体"/>
          <w:b/>
          <w:bCs/>
          <w:color w:val="auto"/>
          <w:sz w:val="24"/>
          <w:szCs w:val="24"/>
        </w:rPr>
        <w:t xml:space="preserve">六、</w:t>
      </w:r>
      <w:bookmarkEnd w:id="150"/>
      <w:r>
        <w:rPr>
          <w:color w:val="auto"/>
        </w:rPr>
      </w:r>
      <w:bookmarkEnd w:id="151"/>
      <w:r>
        <w:rPr>
          <w:color w:val="auto"/>
        </w:rPr>
      </w:r>
      <w:bookmarkEnd w:id="152"/>
      <w:r>
        <w:rPr>
          <w:rFonts w:hint="eastAsia" w:ascii="宋体" w:hAnsi="宋体"/>
          <w:b/>
          <w:bCs/>
          <w:color w:val="auto"/>
          <w:sz w:val="24"/>
          <w:szCs w:val="24"/>
        </w:rPr>
        <w:t xml:space="preserve">定标</w:t>
      </w:r>
      <w:bookmarkEnd w:id="153"/>
      <w:r>
        <w:rPr>
          <w:rFonts w:hint="eastAsia" w:ascii="宋体" w:hAnsi="宋体"/>
          <w:b/>
          <w:bCs/>
          <w:color w:val="auto"/>
          <w:sz w:val="24"/>
          <w:szCs w:val="24"/>
        </w:rPr>
      </w:r>
      <w:r>
        <w:rPr>
          <w:color w:val="auto"/>
        </w:rPr>
      </w:r>
    </w:p>
    <w:p>
      <w:pPr>
        <w:pStyle w:val="726"/>
        <w:ind w:firstLine="480"/>
        <w:spacing w:line="500" w:lineRule="exact"/>
        <w:rPr>
          <w:rFonts w:hint="eastAsia" w:ascii="宋体" w:hAnsi="宋体"/>
          <w:color w:val="auto"/>
          <w:sz w:val="24"/>
          <w:szCs w:val="24"/>
        </w:rPr>
      </w:pPr>
      <w:r>
        <w:rPr>
          <w:color w:val="auto"/>
        </w:rPr>
      </w:r>
      <w:bookmarkStart w:id="154" w:name="_Toc16938554"/>
      <w:r>
        <w:rPr>
          <w:color w:val="auto"/>
        </w:rPr>
      </w:r>
      <w:bookmarkStart w:id="155" w:name="_Toc513029238"/>
      <w:r>
        <w:rPr>
          <w:color w:val="auto"/>
        </w:rPr>
      </w:r>
      <w:bookmarkStart w:id="156" w:name="_Toc20823310"/>
      <w:r>
        <w:rPr>
          <w:rFonts w:hint="eastAsia" w:ascii="宋体" w:hAnsi="宋体"/>
          <w:color w:val="auto"/>
          <w:sz w:val="24"/>
          <w:szCs w:val="24"/>
        </w:rPr>
        <w:t xml:space="preserve">28、</w:t>
      </w:r>
      <w:bookmarkEnd w:id="155"/>
      <w:r>
        <w:rPr>
          <w:rFonts w:hint="eastAsia" w:ascii="宋体" w:hAnsi="宋体"/>
          <w:color w:val="auto"/>
          <w:sz w:val="24"/>
          <w:szCs w:val="24"/>
        </w:rPr>
        <w:t xml:space="preserve">确定</w:t>
      </w:r>
      <w:bookmarkEnd w:id="154"/>
      <w:r>
        <w:rPr>
          <w:color w:val="auto"/>
        </w:rPr>
      </w:r>
      <w:bookmarkEnd w:id="156"/>
      <w:r>
        <w:rPr>
          <w:rFonts w:hint="eastAsia" w:ascii="宋体" w:hAnsi="宋体"/>
          <w:color w:val="auto"/>
          <w:sz w:val="24"/>
          <w:szCs w:val="24"/>
        </w:rPr>
        <w:t xml:space="preserve">中标单位</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28.1评委会根据本招标文件规定评标方法与评标标准向采购人推荐出中标候选人。</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28.2 采购人应根据评委会推荐的中标候选人确定中标供应商。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28.3采购人将在“中国政府采购网、江苏政府采购网、盐城市政府采购网”发布中标公告，公告期限为1个工作日。</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28.4若有充分证据证明，中标供应商出现下列情况之一的，一经查实，将被取消中标资格：</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28.4.1提供虚假材料谋取中标的；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28.4.2向采购人行贿或者提供其他不正当利益的；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28.4.3恶意竞争，投标总报价明显低于其自身合理成本且又无法提供证明的；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28.4.4属于本文件规定的无效条件，但在评标过程中又未被评委会发现的；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28.4.5与采购人或者其他供应商恶意串通的；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28.4.6采取不正当手段诋毁、排挤其他供应商的；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28.4.7不符合法律、法规的规定的。</w:t>
      </w:r>
      <w:bookmarkStart w:id="157" w:name="_Toc200451960"/>
      <w:r>
        <w:rPr>
          <w:rFonts w:hint="eastAsia"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 </w:t>
      </w:r>
      <w:r>
        <w:rPr>
          <w:rFonts w:ascii="宋体" w:hAnsi="宋体"/>
          <w:color w:val="auto"/>
          <w:sz w:val="24"/>
          <w:szCs w:val="24"/>
        </w:rPr>
        <w:t xml:space="preserve">有下列情形之一的，</w:t>
      </w:r>
      <w:r>
        <w:rPr>
          <w:rFonts w:hint="eastAsia" w:ascii="宋体" w:hAnsi="宋体"/>
          <w:color w:val="auto"/>
          <w:sz w:val="24"/>
          <w:szCs w:val="24"/>
        </w:rPr>
        <w:t xml:space="preserve">视为投标人</w:t>
      </w:r>
      <w:r>
        <w:rPr>
          <w:rFonts w:ascii="宋体" w:hAnsi="宋体"/>
          <w:color w:val="auto"/>
          <w:sz w:val="24"/>
          <w:szCs w:val="24"/>
        </w:rPr>
        <w:t xml:space="preserve">串通</w:t>
      </w:r>
      <w:r>
        <w:rPr>
          <w:rFonts w:hint="eastAsia" w:ascii="宋体" w:hAnsi="宋体"/>
          <w:color w:val="auto"/>
          <w:sz w:val="24"/>
          <w:szCs w:val="24"/>
        </w:rPr>
        <w:t xml:space="preserve">投标，投标无效：</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28.5.1不同投标人的投标文件由同一单位或者个人编制。</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28.5.2不同投标人委托同一单位或者个人办理投标事宜。</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28.5.3 不同投标人的投标文件载明的项目管理成员或者联系人员为同一人。</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28.5.4不同投标人的投标文件异常一致或者投标报价呈规律性差异。</w:t>
      </w:r>
      <w:r>
        <w:rPr>
          <w:rFonts w:ascii="宋体" w:hAnsi="宋体"/>
          <w:color w:val="auto"/>
          <w:sz w:val="24"/>
          <w:szCs w:val="24"/>
        </w:rPr>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28.5.5不同投标人的投标文件相互混装。</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29、质疑处理</w:t>
      </w:r>
      <w:bookmarkEnd w:id="157"/>
      <w:r>
        <w:rPr>
          <w:rFonts w:ascii="宋体" w:hAnsi="宋体"/>
          <w:color w:val="auto"/>
          <w:sz w:val="24"/>
          <w:szCs w:val="24"/>
        </w:rPr>
        <w:tab/>
      </w:r>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29.1.1</w:t>
      </w:r>
      <w:r>
        <w:rPr>
          <w:rFonts w:ascii="宋体" w:hAnsi="宋体"/>
          <w:color w:val="auto"/>
          <w:sz w:val="24"/>
          <w:szCs w:val="24"/>
        </w:rPr>
        <w:t xml:space="preserve">对可以质疑的</w:t>
      </w:r>
      <w:r>
        <w:rPr>
          <w:rFonts w:hint="eastAsia" w:ascii="宋体" w:hAnsi="宋体"/>
          <w:color w:val="auto"/>
          <w:sz w:val="24"/>
          <w:szCs w:val="24"/>
        </w:rPr>
        <w:t xml:space="preserve">招标</w:t>
      </w:r>
      <w:r>
        <w:rPr>
          <w:rFonts w:ascii="宋体" w:hAnsi="宋体"/>
          <w:color w:val="auto"/>
          <w:sz w:val="24"/>
          <w:szCs w:val="24"/>
        </w:rPr>
        <w:t xml:space="preserve">文件提出质疑的，为收到</w:t>
      </w:r>
      <w:r>
        <w:rPr>
          <w:rFonts w:hint="eastAsia" w:ascii="宋体" w:hAnsi="宋体"/>
          <w:color w:val="auto"/>
          <w:sz w:val="24"/>
          <w:szCs w:val="24"/>
        </w:rPr>
        <w:t xml:space="preserve">招标</w:t>
      </w:r>
      <w:r>
        <w:rPr>
          <w:rFonts w:ascii="宋体" w:hAnsi="宋体"/>
          <w:color w:val="auto"/>
          <w:sz w:val="24"/>
          <w:szCs w:val="24"/>
        </w:rPr>
        <w:t xml:space="preserve">文件之日或者</w:t>
      </w:r>
      <w:r>
        <w:rPr>
          <w:rFonts w:hint="eastAsia" w:ascii="宋体" w:hAnsi="宋体"/>
          <w:color w:val="auto"/>
          <w:sz w:val="24"/>
          <w:szCs w:val="24"/>
        </w:rPr>
        <w:t xml:space="preserve">招标</w:t>
      </w:r>
      <w:r>
        <w:rPr>
          <w:rFonts w:ascii="宋体" w:hAnsi="宋体"/>
          <w:color w:val="auto"/>
          <w:sz w:val="24"/>
          <w:szCs w:val="24"/>
        </w:rPr>
        <w:t xml:space="preserve">文件公告期限届满之日；</w:t>
      </w:r>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29.1.2</w:t>
      </w:r>
      <w:r>
        <w:rPr>
          <w:rFonts w:ascii="宋体" w:hAnsi="宋体"/>
          <w:color w:val="auto"/>
          <w:sz w:val="24"/>
          <w:szCs w:val="24"/>
        </w:rPr>
        <w:t xml:space="preserve">对采购过程提出质疑的，为各采购程序环节结束之日；</w:t>
      </w:r>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29.1.3</w:t>
      </w:r>
      <w:r>
        <w:rPr>
          <w:rFonts w:ascii="宋体" w:hAnsi="宋体"/>
          <w:color w:val="auto"/>
          <w:sz w:val="24"/>
          <w:szCs w:val="24"/>
        </w:rPr>
        <w:t xml:space="preserve">对中标结果提出质疑的，为中标结果公告期限届满之日。</w:t>
      </w:r>
      <w:r>
        <w:rPr>
          <w:rFonts w:hint="eastAsia"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29.2质疑必须按《政府采购法》、《政府采购法实施条例》及《江苏省政府采购供应商监督管理暂行办法》的相关规定提交，未按上述要求提交的质疑函（含传真、电子邮件等）采购人有权不予受理。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29.3未参加投标活动的供应商或在投标活动中自身权益未受到损害的供应商所提出的质疑不予受理。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29.4质疑函应当包括下列内容：</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29.4.1质疑投标人的名称、地址、邮编、联系人、联系电话；</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29.4.2具体的质疑事项及明确的请求；</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29.4.3认为自己合法权益受到损害或可能受到损害的相关证据材料；</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29.4.4提起质疑的日期；</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29.5采购人收到质疑函后，将对质疑的形式和内容进行审查，如质疑函内容、格式不符合规定，采购人将告知质疑人进行补正。</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29.6质疑人应当在法定质疑期限内进行补正并重新提交质疑函，拒不补正或者在法定期限内未重新提交质疑函的，为无效质疑，采购人将不予受理。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29.7对于内容、格式符合规定的质疑函，采购人应当在收到投标供应商的书面质疑后七个工作日内作出答复，并以书面形式通知质疑供应商和其他有关供应商，但答复的内容不得涉及商业秘密。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29.8投标人提出书面质疑必须有理、有据，不得恶意质疑或提交虚假质疑。否则，一经查实，采购人有权依据政府采购的有关规定，报请政府采购监管部门对该投标人进行相应的行政处罚，并扣减其诚信记录分。</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29.9供应商（含潜在供应商）对采购方式、项目需求、供应商资格条件及审查结果、评标方法和评标标准、合同文本的询问、质疑等请向采购人提出，由采购人负责答复。</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30、中标通知书</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30.l 中标结果确定后，采购人将向中标供应商发出中标通知书。</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rPr>
          <w:color w:val="auto"/>
        </w:rPr>
      </w:r>
    </w:p>
    <w:p>
      <w:pPr>
        <w:pStyle w:val="726"/>
        <w:ind w:firstLine="482"/>
        <w:spacing w:line="500" w:lineRule="exact"/>
        <w:rPr>
          <w:rFonts w:hint="eastAsia" w:ascii="宋体" w:hAnsi="宋体"/>
          <w:b/>
          <w:bCs/>
          <w:color w:val="auto"/>
          <w:sz w:val="24"/>
          <w:szCs w:val="24"/>
        </w:rPr>
      </w:pPr>
      <w:r>
        <w:rPr>
          <w:color w:val="auto"/>
        </w:rPr>
      </w:r>
      <w:bookmarkStart w:id="158" w:name="_Toc120614220"/>
      <w:r>
        <w:rPr>
          <w:color w:val="auto"/>
        </w:rPr>
      </w:r>
      <w:bookmarkStart w:id="159" w:name="_Toc513029236"/>
      <w:r>
        <w:rPr>
          <w:color w:val="auto"/>
        </w:rPr>
      </w:r>
      <w:bookmarkStart w:id="160" w:name="_Toc16938552"/>
      <w:r>
        <w:rPr>
          <w:color w:val="auto"/>
        </w:rPr>
      </w:r>
      <w:bookmarkStart w:id="161" w:name="_Toc20823308"/>
      <w:r>
        <w:rPr>
          <w:rFonts w:hint="eastAsia" w:ascii="宋体" w:hAnsi="宋体"/>
          <w:b/>
          <w:bCs/>
          <w:color w:val="auto"/>
          <w:sz w:val="24"/>
          <w:szCs w:val="24"/>
        </w:rPr>
        <w:t xml:space="preserve">七、合同</w:t>
      </w:r>
      <w:bookmarkEnd w:id="158"/>
      <w:r>
        <w:rPr>
          <w:rFonts w:hint="eastAsia" w:ascii="宋体" w:hAnsi="宋体"/>
          <w:b/>
          <w:bCs/>
          <w:color w:val="auto"/>
          <w:sz w:val="24"/>
          <w:szCs w:val="24"/>
        </w:rPr>
        <w:t xml:space="preserve">签订相关事项</w:t>
      </w:r>
      <w:r>
        <w:rPr>
          <w:color w:val="auto"/>
        </w:rPr>
      </w:r>
    </w:p>
    <w:p>
      <w:pPr>
        <w:pStyle w:val="726"/>
        <w:ind w:firstLine="480"/>
        <w:spacing w:line="500" w:lineRule="exact"/>
        <w:rPr>
          <w:rFonts w:hint="eastAsia" w:ascii="宋体" w:hAnsi="宋体"/>
          <w:color w:val="auto"/>
          <w:sz w:val="24"/>
          <w:szCs w:val="24"/>
        </w:rPr>
      </w:pPr>
      <w:r>
        <w:rPr>
          <w:color w:val="auto"/>
        </w:rPr>
      </w:r>
      <w:bookmarkEnd w:id="159"/>
      <w:r>
        <w:rPr>
          <w:color w:val="auto"/>
        </w:rPr>
      </w:r>
      <w:bookmarkEnd w:id="160"/>
      <w:r>
        <w:rPr>
          <w:color w:val="auto"/>
        </w:rPr>
      </w:r>
      <w:bookmarkEnd w:id="161"/>
      <w:r>
        <w:rPr>
          <w:color w:val="auto"/>
        </w:rPr>
      </w:r>
      <w:bookmarkStart w:id="162" w:name="_Toc513029237"/>
      <w:r>
        <w:rPr>
          <w:color w:val="auto"/>
        </w:rPr>
      </w:r>
      <w:bookmarkStart w:id="163" w:name="_Toc20823309"/>
      <w:r>
        <w:rPr>
          <w:color w:val="auto"/>
        </w:rPr>
      </w:r>
      <w:bookmarkStart w:id="164" w:name="_Toc16938553"/>
      <w:r>
        <w:rPr>
          <w:rFonts w:hint="eastAsia" w:ascii="宋体" w:hAnsi="宋体"/>
          <w:color w:val="auto"/>
          <w:sz w:val="24"/>
          <w:szCs w:val="24"/>
        </w:rPr>
        <w:t xml:space="preserve">31. 签订合同</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31.l中标供应商应按中标通知书规定的时间、地点,按照招标文件确定的事项与采购人签订政府采购合同，且不得迟于中标通知书发出之日起十五日内，由此给采购人造成损失的，中标供应商还应承担赔偿责任。</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31.2 招标文件、中标供应商的投标文件及招标过程中有关澄清、承诺文件均应作为合同附件。</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31.4中标或者成交后无正当理由拒不与采购人签订政府采购合同的，将被列入不良行为记录名单，在一至三年内禁止参加政府采购活动。</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32、货物和服务的追加、减少和添购。</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color w:val="auto"/>
        </w:rPr>
      </w:r>
    </w:p>
    <w:p>
      <w:pPr>
        <w:pStyle w:val="726"/>
        <w:ind w:firstLine="480"/>
        <w:spacing w:line="500" w:lineRule="exact"/>
        <w:rPr>
          <w:rFonts w:hint="eastAsia" w:ascii="宋体" w:hAnsi="宋体"/>
          <w:color w:val="auto"/>
          <w:sz w:val="24"/>
          <w:szCs w:val="24"/>
        </w:rPr>
      </w:pPr>
      <w:r>
        <w:rPr>
          <w:color w:val="auto"/>
        </w:rPr>
      </w:r>
      <w:bookmarkEnd w:id="162"/>
      <w:r>
        <w:rPr>
          <w:color w:val="auto"/>
        </w:rPr>
      </w:r>
      <w:bookmarkEnd w:id="163"/>
      <w:r>
        <w:rPr>
          <w:color w:val="auto"/>
        </w:rPr>
      </w:r>
      <w:bookmarkEnd w:id="164"/>
      <w:r>
        <w:rPr>
          <w:rFonts w:hint="eastAsia" w:ascii="宋体" w:hAnsi="宋体"/>
          <w:color w:val="auto"/>
          <w:sz w:val="24"/>
          <w:szCs w:val="24"/>
        </w:rPr>
        <w:t xml:space="preserve">33、履约保证金</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33.1在签订合同前，中标供应商须向采购人交纳履约保证金（履约保证金的数额为合同金额的10%，以支票、汇票、本票或者金融机构、担保机构出具的保函等非现金形式提交）。</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33.2中标供应商若在签订采购合同前向采购人提交本单位有效期内的第三方信用报告，且信用评级在AA级及以上的，中标供应商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33.3履约保证金用以约束中标供应商在合同履行中的行为，弥补合同执行中由于中标供应商自身行为可能给采购人带来的各种损失。中标供应商履行合同违约时，采购人按合同约定扣除全部或部分履约保证金。如违约给采购人造成的损失超过履约保证金的，还应当依法赔偿超过部分的损失。</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33.4履约保证金的退还：</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33.4.1方式：无息退还至投标人缴纳履约保证金的账户。如为保函，在到期时自行失效。</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33.4.2时间：验收合格且采购人收到发票后10日内。</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33.4.3条件：按合同要求全部履约完成并经采购人验收合格，且采购人收到中标人出具的发票。</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33.4.4不予退还情形：</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除不可抗力情况外，投标人出现下列情形之一的，其履约保证金，招标人将视情节决定不予退还或部分不予退还。</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（1）中标人无正当理由拒绝签订合同的，或者在签订合同时向采购人提出附加条件或者更改合同实质性内容要求的；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（2）中标人不履行与采购人订立的合同的；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（3）中标人所供货物或服务不符合招标文件规定要求的；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（4）中标人采取欺骗、弄虚作假方式投标的或与其它投标人串通投标的；</w:t>
      </w:r>
      <w:r>
        <w:rPr>
          <w:color w:val="auto"/>
        </w:rPr>
      </w:r>
    </w:p>
    <w:p>
      <w:pPr>
        <w:pStyle w:val="726"/>
        <w:ind w:firstLine="480"/>
        <w:spacing w:line="500" w:lineRule="exact"/>
        <w:rPr>
          <w:rFonts w:ascii="宋体" w:hAnsi="宋体"/>
          <w:color w:val="auto"/>
          <w:sz w:val="24"/>
          <w:szCs w:val="24"/>
        </w:rPr>
      </w:pPr>
      <w:r>
        <w:rPr>
          <w:rFonts w:ascii="宋体" w:hAnsi="宋体"/>
          <w:color w:val="auto"/>
          <w:sz w:val="24"/>
          <w:szCs w:val="24"/>
        </w:rPr>
        <w:t xml:space="preserve">（5）中标人将合同内容转包、违法分包的；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（6）中标人故意捏造事实或伪造证明材料，进行虚假恶意投诉或反映的。</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33.4.5逾期退还的违约责任：采购人逾期无故未退还履约保证金的，按中国人民银行同期贷款基准利率上浮20%后的利率支付超期资金占用费，但因供应商自身原因导致无法及时退还的除外。</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34、有关说明</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34.1对采购文件相关条款理解产生分歧时由招标人负责解释。采购文件中未尽事宜遵照《中华人民共和国政府采购法》、《中华人民共和国政府采购法实施条例》等国家有关法律、法规及相关文件规定。</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34.2在合同执行期间，非采购人原因引起的安全责任由中标人负责。</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34.3投标单位因不良行为被下列部门取消或限制在全国、江苏省、盐城市、滨海县投标资格，并在不良行为记录公告期限内的，将被取消投标资格或者中标资格：</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color w:val="auto"/>
        </w:rPr>
      </w:r>
    </w:p>
    <w:p>
      <w:pPr>
        <w:pStyle w:val="726"/>
        <w:spacing w:line="500" w:lineRule="exact"/>
        <w:rPr>
          <w:rFonts w:hint="eastAsia" w:ascii="宋体" w:hAnsi="宋体"/>
          <w:color w:val="auto"/>
          <w:sz w:val="24"/>
          <w:szCs w:val="24"/>
        </w:rPr>
      </w:pPr>
      <w:r>
        <w:rPr>
          <w:rFonts w:hint="eastAsia" w:ascii="宋体" w:hAnsi="宋体"/>
          <w:color w:val="auto"/>
          <w:sz w:val="24"/>
          <w:szCs w:val="24"/>
        </w:rPr>
        <w:t xml:space="preserve">上述行政主管部门和招标采购监管机构以外的不良行为记录公告，一律不作为取消或限制投标资格和中标资格的依据。</w:t>
      </w:r>
      <w:r>
        <w:rPr>
          <w:color w:val="auto"/>
        </w:rPr>
      </w:r>
    </w:p>
    <w:p>
      <w:pPr>
        <w:pStyle w:val="726"/>
        <w:ind w:firstLine="480"/>
        <w:spacing w:line="500" w:lineRule="exact"/>
        <w:rPr>
          <w:color w:val="auto"/>
        </w:rPr>
      </w:pPr>
      <w:r>
        <w:rPr>
          <w:rFonts w:hint="eastAsia" w:ascii="宋体" w:hAnsi="宋体"/>
          <w:color w:val="auto"/>
          <w:sz w:val="24"/>
          <w:szCs w:val="24"/>
        </w:rPr>
        <w:t xml:space="preserve">34.4符合现行法律、法规、规章及相关招标管理文件明确限制投标情形的，将被取消投标资格或者中标资格。</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34.5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34.6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34.7因处理投诉发生的第三方检验、检测、鉴定等费用，由提出申请的投标人先行垫付。投诉处理决定明确双方责任后，按照“谁过错谁负担”的原则由承担责任的一方负担；双方都有责任的，由双方合理分担。</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35、政府采购履约资金扶持政策</w:t>
      </w:r>
      <w:r>
        <w:rPr>
          <w:color w:val="auto"/>
        </w:rPr>
      </w:r>
    </w:p>
    <w:p>
      <w:pPr>
        <w:pStyle w:val="726"/>
        <w:ind w:firstLine="480"/>
        <w:spacing w:line="500" w:lineRule="exact"/>
        <w:rPr>
          <w:rFonts w:hint="eastAsia" w:ascii="宋体" w:hAnsi="宋体"/>
          <w:color w:val="auto"/>
          <w:sz w:val="24"/>
          <w:szCs w:val="24"/>
        </w:rPr>
        <w:sectPr>
          <w:footerReference w:type="default" r:id="rId12"/>
          <w:footerReference w:type="first" r:id="rId13"/>
          <w:footnotePr/>
          <w:endnotePr/>
          <w:type w:val="nextPage"/>
          <w:pgSz w:w="11906" w:h="16838" w:orient="portrait"/>
          <w:pgMar w:top="1440" w:right="1418" w:bottom="1440" w:left="1418" w:header="851" w:footer="850" w:gutter="0"/>
          <w:pgNumType w:start="1"/>
          <w:cols w:num="1" w:sep="0" w:space="720" w:equalWidth="1"/>
          <w:docGrid w:linePitch="360"/>
          <w:titlePg/>
        </w:sectPr>
      </w:pPr>
      <w:r>
        <w:rPr>
          <w:rFonts w:hint="eastAsia" w:ascii="宋体" w:hAnsi="宋体"/>
          <w:color w:val="auto"/>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color w:val="auto"/>
        </w:rPr>
      </w:r>
    </w:p>
    <w:p>
      <w:pPr>
        <w:pStyle w:val="727"/>
        <w:spacing w:line="500" w:lineRule="exact"/>
        <w:rPr>
          <w:rFonts w:ascii="宋体" w:hAnsi="宋体" w:eastAsia="宋体"/>
          <w:b/>
          <w:color w:val="auto"/>
          <w:sz w:val="44"/>
        </w:rPr>
      </w:pPr>
      <w:r>
        <w:rPr>
          <w:rFonts w:hint="eastAsia" w:ascii="宋体" w:hAnsi="宋体" w:eastAsia="宋体"/>
          <w:b/>
          <w:color w:val="auto"/>
          <w:sz w:val="44"/>
        </w:rPr>
        <w:t xml:space="preserve">第三章  合同条款</w:t>
      </w:r>
      <w:r>
        <w:rPr>
          <w:rFonts w:ascii="宋体" w:hAnsi="宋体" w:eastAsia="宋体"/>
          <w:b/>
          <w:color w:val="auto"/>
          <w:sz w:val="44"/>
        </w:rPr>
      </w:r>
      <w:r>
        <w:rPr>
          <w:color w:val="auto"/>
        </w:rPr>
      </w:r>
    </w:p>
    <w:p>
      <w:pPr>
        <w:pStyle w:val="726"/>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pStyle w:val="759"/>
        <w:ind w:left="1470" w:right="1470"/>
        <w:jc w:val="center"/>
        <w:rPr>
          <w:rFonts w:hint="eastAsia" w:ascii="宋体" w:hAnsi="宋体" w:eastAsia="宋体" w:cs="宋体"/>
          <w:b/>
          <w:bCs/>
          <w:color w:val="auto"/>
          <w:spacing w:val="-20"/>
          <w:sz w:val="48"/>
          <w:szCs w:val="48"/>
        </w:rPr>
      </w:pPr>
      <w:r>
        <w:rPr>
          <w:rFonts w:hint="eastAsia" w:ascii="宋体" w:hAnsi="宋体" w:eastAsia="宋体" w:cs="宋体"/>
          <w:b/>
          <w:bCs/>
          <w:color w:val="auto"/>
          <w:spacing w:val="-20"/>
          <w:sz w:val="48"/>
          <w:szCs w:val="48"/>
        </w:rPr>
        <w:t xml:space="preserve">政府采购合同</w:t>
      </w:r>
      <w:r>
        <w:rPr>
          <w:color w:val="auto"/>
        </w:rPr>
      </w:r>
    </w:p>
    <w:p>
      <w:pPr>
        <w:pStyle w:val="759"/>
        <w:ind w:left="1470" w:right="1470"/>
        <w:jc w:val="center"/>
        <w:rPr>
          <w:rFonts w:hint="eastAsia" w:ascii="宋体" w:hAnsi="宋体" w:eastAsia="宋体" w:cs="宋体"/>
          <w:b/>
          <w:bCs/>
          <w:color w:val="auto"/>
          <w:spacing w:val="-20"/>
          <w:sz w:val="48"/>
          <w:szCs w:val="48"/>
        </w:rPr>
      </w:pPr>
      <w:r>
        <w:rPr>
          <w:rFonts w:hint="eastAsia" w:ascii="宋体" w:hAnsi="宋体" w:eastAsia="宋体" w:cs="宋体"/>
          <w:b/>
          <w:bCs/>
          <w:color w:val="auto"/>
          <w:spacing w:val="-20"/>
          <w:sz w:val="48"/>
          <w:szCs w:val="48"/>
        </w:rPr>
        <w:t xml:space="preserve"> </w:t>
      </w:r>
      <w:r>
        <w:rPr>
          <w:color w:val="auto"/>
        </w:rPr>
      </w:r>
    </w:p>
    <w:p>
      <w:pPr>
        <w:pStyle w:val="726"/>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rPr>
          <w:color w:val="auto"/>
        </w:rPr>
      </w:r>
    </w:p>
    <w:p>
      <w:pPr>
        <w:pStyle w:val="726"/>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rPr>
          <w:color w:val="auto"/>
        </w:rPr>
      </w:r>
    </w:p>
    <w:p>
      <w:pPr>
        <w:pStyle w:val="726"/>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rPr>
          <w:color w:val="auto"/>
        </w:rPr>
      </w:r>
    </w:p>
    <w:p>
      <w:pPr>
        <w:pStyle w:val="726"/>
        <w:ind w:left="420"/>
        <w:spacing w:line="360" w:lineRule="auto"/>
        <w:rPr>
          <w:rFonts w:ascii="宋体" w:hAnsi="宋体"/>
          <w:color w:val="auto"/>
          <w:sz w:val="32"/>
          <w:szCs w:val="32"/>
        </w:rPr>
      </w:pPr>
      <w:r>
        <w:rPr>
          <w:rFonts w:hint="eastAsia" w:ascii="宋体" w:hAnsi="宋体" w:cs="宋体"/>
          <w:color w:val="auto"/>
          <w:sz w:val="32"/>
          <w:szCs w:val="32"/>
        </w:rPr>
        <w:t xml:space="preserve">项目名称：</w:t>
      </w:r>
      <w:r>
        <w:rPr>
          <w:rFonts w:ascii="宋体" w:hAnsi="宋体"/>
          <w:color w:val="auto"/>
          <w:sz w:val="32"/>
          <w:szCs w:val="32"/>
          <w:u w:val="single"/>
        </w:rPr>
        <w:t xml:space="preserve">                             </w:t>
      </w:r>
      <w:r>
        <w:rPr>
          <w:rFonts w:ascii="宋体" w:hAnsi="宋体"/>
          <w:color w:val="auto"/>
          <w:sz w:val="32"/>
          <w:szCs w:val="32"/>
        </w:rPr>
      </w:r>
      <w:r>
        <w:rPr>
          <w:color w:val="auto"/>
        </w:rPr>
      </w:r>
    </w:p>
    <w:p>
      <w:pPr>
        <w:pStyle w:val="726"/>
        <w:ind w:left="420"/>
        <w:spacing w:line="360" w:lineRule="auto"/>
        <w:rPr>
          <w:rFonts w:ascii="宋体" w:hAnsi="宋体"/>
          <w:color w:val="auto"/>
          <w:sz w:val="32"/>
          <w:szCs w:val="32"/>
          <w:u w:val="single"/>
        </w:rPr>
      </w:pPr>
      <w:r>
        <w:rPr>
          <w:rFonts w:hint="eastAsia" w:ascii="宋体" w:hAnsi="宋体"/>
          <w:color w:val="auto"/>
          <w:sz w:val="32"/>
          <w:szCs w:val="32"/>
        </w:rPr>
        <w:t xml:space="preserve">合同编号：</w:t>
      </w:r>
      <w:r>
        <w:rPr>
          <w:rFonts w:ascii="宋体" w:hAnsi="宋体"/>
          <w:color w:val="auto"/>
          <w:sz w:val="32"/>
          <w:szCs w:val="32"/>
          <w:u w:val="single"/>
        </w:rPr>
        <w:t xml:space="preserve">                             </w:t>
      </w:r>
      <w:r>
        <w:rPr>
          <w:color w:val="auto"/>
        </w:rPr>
      </w:r>
    </w:p>
    <w:p>
      <w:pPr>
        <w:pStyle w:val="726"/>
        <w:ind w:left="420"/>
        <w:spacing w:line="360" w:lineRule="auto"/>
        <w:rPr>
          <w:rFonts w:ascii="宋体" w:hAnsi="宋体"/>
          <w:color w:val="auto"/>
          <w:sz w:val="32"/>
          <w:szCs w:val="32"/>
        </w:rPr>
      </w:pPr>
      <w:r>
        <w:rPr>
          <w:rFonts w:hint="eastAsia" w:ascii="宋体" w:hAnsi="宋体"/>
          <w:color w:val="auto"/>
          <w:sz w:val="32"/>
          <w:szCs w:val="32"/>
        </w:rPr>
        <w:t xml:space="preserve">甲</w:t>
      </w:r>
      <w:r>
        <w:rPr>
          <w:rFonts w:ascii="宋体" w:hAnsi="宋体"/>
          <w:color w:val="auto"/>
          <w:sz w:val="32"/>
          <w:szCs w:val="32"/>
        </w:rPr>
        <w:t xml:space="preserve">    </w:t>
      </w:r>
      <w:r>
        <w:rPr>
          <w:rFonts w:hint="eastAsia" w:ascii="宋体" w:hAnsi="宋体"/>
          <w:color w:val="auto"/>
          <w:sz w:val="32"/>
          <w:szCs w:val="32"/>
        </w:rPr>
        <w:t xml:space="preserve">方：</w:t>
      </w:r>
      <w:r>
        <w:rPr>
          <w:rFonts w:ascii="宋体" w:hAnsi="宋体"/>
          <w:color w:val="auto"/>
          <w:sz w:val="32"/>
          <w:szCs w:val="32"/>
          <w:u w:val="single"/>
        </w:rPr>
        <w:t xml:space="preserve">                             </w:t>
      </w:r>
      <w:r>
        <w:rPr>
          <w:rFonts w:ascii="宋体" w:hAnsi="宋体"/>
          <w:color w:val="auto"/>
          <w:sz w:val="32"/>
          <w:szCs w:val="32"/>
        </w:rPr>
      </w:r>
      <w:r>
        <w:rPr>
          <w:color w:val="auto"/>
        </w:rPr>
      </w:r>
    </w:p>
    <w:p>
      <w:pPr>
        <w:pStyle w:val="726"/>
        <w:ind w:left="420"/>
        <w:spacing w:line="360" w:lineRule="auto"/>
        <w:rPr>
          <w:rFonts w:ascii="宋体" w:hAnsi="宋体"/>
          <w:color w:val="auto"/>
          <w:sz w:val="32"/>
          <w:szCs w:val="32"/>
          <w:u w:val="single"/>
        </w:rPr>
      </w:pPr>
      <w:r>
        <w:rPr>
          <w:rFonts w:hint="eastAsia" w:ascii="宋体" w:hAnsi="宋体"/>
          <w:color w:val="auto"/>
          <w:sz w:val="32"/>
          <w:szCs w:val="32"/>
        </w:rPr>
        <w:t xml:space="preserve">乙</w:t>
      </w:r>
      <w:r>
        <w:rPr>
          <w:rFonts w:ascii="宋体" w:hAnsi="宋体"/>
          <w:color w:val="auto"/>
          <w:sz w:val="32"/>
          <w:szCs w:val="32"/>
        </w:rPr>
        <w:t xml:space="preserve">    </w:t>
      </w:r>
      <w:r>
        <w:rPr>
          <w:rFonts w:hint="eastAsia" w:ascii="宋体" w:hAnsi="宋体"/>
          <w:color w:val="auto"/>
          <w:sz w:val="32"/>
          <w:szCs w:val="32"/>
        </w:rPr>
        <w:t xml:space="preserve">方：</w:t>
      </w:r>
      <w:r>
        <w:rPr>
          <w:rFonts w:ascii="宋体" w:hAnsi="宋体"/>
          <w:color w:val="auto"/>
          <w:sz w:val="32"/>
          <w:szCs w:val="32"/>
          <w:u w:val="single"/>
        </w:rPr>
        <w:t xml:space="preserve">                             </w:t>
      </w:r>
      <w:r>
        <w:rPr>
          <w:color w:val="auto"/>
        </w:rPr>
      </w:r>
    </w:p>
    <w:p>
      <w:pPr>
        <w:pStyle w:val="726"/>
        <w:ind w:left="420"/>
        <w:spacing w:line="360" w:lineRule="auto"/>
        <w:rPr>
          <w:rFonts w:ascii="宋体" w:hAnsi="宋体"/>
          <w:color w:val="auto"/>
          <w:sz w:val="32"/>
          <w:szCs w:val="32"/>
        </w:rPr>
      </w:pPr>
      <w:r>
        <w:rPr>
          <w:rFonts w:hint="eastAsia" w:ascii="宋体" w:hAnsi="宋体"/>
          <w:color w:val="auto"/>
          <w:sz w:val="32"/>
          <w:szCs w:val="32"/>
        </w:rPr>
        <w:t xml:space="preserve">签订时间：</w:t>
      </w:r>
      <w:r>
        <w:rPr>
          <w:rFonts w:ascii="宋体" w:hAnsi="宋体"/>
          <w:color w:val="auto"/>
          <w:sz w:val="32"/>
          <w:szCs w:val="32"/>
          <w:u w:val="single"/>
        </w:rPr>
        <w:t xml:space="preserve">                             </w:t>
      </w:r>
      <w:r>
        <w:rPr>
          <w:rFonts w:ascii="宋体" w:hAnsi="宋体"/>
          <w:color w:val="auto"/>
          <w:sz w:val="32"/>
          <w:szCs w:val="32"/>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r>
      <w:r>
        <w:rPr>
          <w:color w:val="auto"/>
        </w:rPr>
      </w:r>
    </w:p>
    <w:p>
      <w:pPr>
        <w:pStyle w:val="811"/>
        <w:rPr>
          <w:color w:val="auto"/>
        </w:rPr>
        <w:sectPr>
          <w:footnotePr/>
          <w:endnotePr/>
          <w:type w:val="nextPage"/>
          <w:pgSz w:w="11906" w:h="16838" w:orient="portrait"/>
          <w:pgMar w:top="1440" w:right="1418" w:bottom="1440" w:left="1418" w:header="851" w:footer="567" w:gutter="0"/>
          <w:cols w:num="1" w:sep="0" w:space="720" w:equalWidth="1"/>
          <w:docGrid w:linePitch="360"/>
          <w:titlePg/>
        </w:sectPr>
      </w:pPr>
      <w:r>
        <w:rPr>
          <w:color w:val="auto"/>
        </w:rPr>
      </w:r>
      <w:r>
        <w:rPr>
          <w:color w:val="auto"/>
        </w:rPr>
      </w:r>
    </w:p>
    <w:p>
      <w:pPr>
        <w:pStyle w:val="726"/>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政府采购合同</w:t>
      </w:r>
      <w:r>
        <w:rPr>
          <w:color w:val="auto"/>
        </w:rPr>
      </w:r>
    </w:p>
    <w:p>
      <w:pPr>
        <w:pStyle w:val="726"/>
        <w:ind w:firstLine="480"/>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rPr>
        <w:t xml:space="preserve">招标人</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滨海县自然资源和规划局</w:t>
      </w:r>
      <w:r>
        <w:rPr>
          <w:color w:val="auto"/>
        </w:rPr>
      </w:r>
    </w:p>
    <w:p>
      <w:pPr>
        <w:pStyle w:val="726"/>
        <w:ind w:firstLine="480"/>
        <w:spacing w:line="360" w:lineRule="auto"/>
        <w:rPr>
          <w:rStyle w:val="810"/>
          <w:rFonts w:hint="eastAsia" w:ascii="宋体" w:hAnsi="宋体" w:eastAsia="宋体" w:cs="宋体"/>
          <w:color w:val="auto"/>
          <w:szCs w:val="24"/>
        </w:rPr>
      </w:pPr>
      <w:r>
        <w:rPr>
          <w:rFonts w:hint="eastAsia" w:ascii="宋体" w:hAnsi="宋体" w:cs="宋体"/>
          <w:color w:val="auto"/>
          <w:sz w:val="24"/>
          <w:szCs w:val="24"/>
        </w:rPr>
        <w:t xml:space="preserve">乙方（成交供应商）：</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（本次招标活动的中标供应商）</w:t>
      </w:r>
      <w:r>
        <w:rPr>
          <w:rStyle w:val="810"/>
          <w:rFonts w:hint="eastAsia" w:ascii="宋体" w:hAnsi="宋体" w:eastAsia="宋体" w:cs="宋体"/>
          <w:color w:val="auto"/>
          <w:szCs w:val="24"/>
        </w:rPr>
      </w:r>
      <w:r>
        <w:rPr>
          <w:color w:val="auto"/>
        </w:rPr>
      </w:r>
    </w:p>
    <w:p>
      <w:pPr>
        <w:pStyle w:val="965"/>
        <w:ind w:firstLine="480"/>
        <w:spacing w:line="360" w:lineRule="auto"/>
        <w:widowControl/>
        <w:rPr>
          <w:rStyle w:val="810"/>
          <w:rFonts w:hint="eastAsia" w:ascii="宋体" w:hAnsi="宋体" w:eastAsia="宋体" w:cs="宋体"/>
          <w:color w:val="auto"/>
          <w:szCs w:val="24"/>
        </w:rPr>
      </w:pPr>
      <w:r>
        <w:rPr>
          <w:rStyle w:val="810"/>
          <w:rFonts w:hint="eastAsia" w:ascii="宋体" w:hAnsi="宋体" w:eastAsia="宋体" w:cs="宋体"/>
          <w:color w:val="auto"/>
          <w:szCs w:val="24"/>
        </w:rPr>
        <w:t xml:space="preserve">甲方组织的</w:t>
      </w:r>
      <w:r>
        <w:rPr>
          <w:rStyle w:val="810"/>
          <w:rFonts w:hint="eastAsia" w:ascii="宋体" w:hAnsi="宋体" w:eastAsia="宋体" w:cs="宋体"/>
          <w:color w:val="auto"/>
          <w:szCs w:val="24"/>
          <w:u w:val="single"/>
        </w:rPr>
        <w:t xml:space="preserve"> 滨海县自然资源和规划局林草生态综合监测项目</w:t>
      </w:r>
      <w:r>
        <w:rPr>
          <w:rStyle w:val="810"/>
          <w:rFonts w:hint="eastAsia" w:ascii="宋体" w:hAnsi="宋体" w:eastAsia="宋体" w:cs="宋体"/>
          <w:color w:val="auto"/>
          <w:szCs w:val="24"/>
        </w:rPr>
        <w:t xml:space="preserve">招标活动，确认乙方为中标人。现依据《中华人民共和国民法典》和其他有关法规，经甲、乙双方协商，就有关事项达成如下合同，双方同意严格执行本合同规定的所有条款。</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 合同价格</w:t>
      </w:r>
      <w:r>
        <w:rPr>
          <w:color w:val="auto"/>
        </w:rPr>
      </w:r>
    </w:p>
    <w:p>
      <w:pPr>
        <w:pStyle w:val="726"/>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合同价格（大写）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人民币整（￥：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726"/>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1.1本项目为总价合同，</w:t>
      </w:r>
      <w:r>
        <w:rPr>
          <w:rFonts w:hint="eastAsia" w:ascii="宋体" w:hAnsi="宋体" w:cs="宋体"/>
          <w:color w:val="auto"/>
          <w:sz w:val="24"/>
          <w:szCs w:val="24"/>
        </w:rPr>
        <w:t xml:space="preserve">合同价格包括方案费、实施费、设备费用及其他辅材费用、资料费、咨询费、培训费、成果验收费、代理服务费、政策性文件规定及合同包含的所有风险、责任等各项应有费用，以及相关知识产权和所需缴纳的任何税费。同时，除非合同条款中另有规定，否则，</w:t>
      </w:r>
      <w:r>
        <w:rPr>
          <w:rFonts w:hint="eastAsia" w:ascii="宋体" w:hAnsi="宋体" w:cs="宋体"/>
          <w:color w:val="auto"/>
          <w:sz w:val="24"/>
          <w:szCs w:val="24"/>
        </w:rPr>
        <w:t xml:space="preserve">中标</w:t>
      </w:r>
      <w:r>
        <w:rPr>
          <w:rFonts w:hint="eastAsia" w:ascii="宋体" w:hAnsi="宋体" w:cs="宋体"/>
          <w:color w:val="auto"/>
          <w:sz w:val="24"/>
          <w:szCs w:val="24"/>
        </w:rPr>
        <w:t xml:space="preserve">价格在合同实施期间不因市场变化因素而变动,政策性条款例外。根据现行税法对甲方征收的与本合同有关的一切税费均由甲方承担；根据现行税法对乙方征收的与本合同有关的一切税费均由乙方承担。</w:t>
      </w:r>
      <w:r>
        <w:rPr>
          <w:rFonts w:ascii="宋体" w:hAnsi="宋体" w:cs="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1.2本项目招标人不提供任何设施与物品，中标人的现场生活、办公用房，办公、生活设施以及交通、水电、通讯等问题由中标人自行考虑并承担相应费用。 </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 服务内容</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 具体服务内容</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详见采购文件</w:t>
      </w:r>
      <w:r>
        <w:rPr>
          <w:rFonts w:hint="eastAsia" w:ascii="宋体" w:hAnsi="宋体" w:cs="宋体"/>
          <w:color w:val="auto"/>
          <w:sz w:val="24"/>
          <w:szCs w:val="24"/>
        </w:rPr>
        <w:t xml:space="preserve">。</w:t>
      </w:r>
      <w:r>
        <w:rPr>
          <w:color w:val="auto"/>
        </w:rPr>
      </w:r>
    </w:p>
    <w:p>
      <w:pPr>
        <w:pStyle w:val="726"/>
        <w:ind w:firstLine="480"/>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2.2 合同履行期限：</w:t>
      </w:r>
      <w:r>
        <w:rPr>
          <w:rFonts w:hint="eastAsia" w:ascii="宋体" w:hAnsi="宋体" w:cs="宋体"/>
          <w:color w:val="auto"/>
          <w:sz w:val="24"/>
          <w:szCs w:val="24"/>
          <w:u w:val="single"/>
        </w:rPr>
        <w:t xml:space="preserve">在上级规定时间内完成图斑</w:t>
      </w:r>
      <w:r>
        <w:rPr>
          <w:rFonts w:hint="eastAsia" w:ascii="宋体" w:hAnsi="宋体" w:cs="宋体"/>
          <w:color w:val="auto"/>
          <w:sz w:val="24"/>
          <w:szCs w:val="24"/>
          <w:u w:val="single"/>
        </w:rPr>
        <w:t xml:space="preserve">区划调查</w:t>
      </w:r>
      <w:r>
        <w:rPr>
          <w:rFonts w:hint="eastAsia" w:ascii="宋体" w:hAnsi="宋体" w:cs="宋体"/>
          <w:color w:val="auto"/>
          <w:sz w:val="24"/>
          <w:szCs w:val="24"/>
          <w:u w:val="single"/>
        </w:rPr>
        <w:t xml:space="preserve">，2025年</w:t>
      </w:r>
      <w:r>
        <w:rPr>
          <w:rFonts w:hint="eastAsia" w:ascii="宋体" w:hAnsi="宋体" w:cs="宋体"/>
          <w:color w:val="auto"/>
          <w:sz w:val="24"/>
          <w:szCs w:val="24"/>
          <w:u w:val="single"/>
        </w:rPr>
        <w:t xml:space="preserve">5</w:t>
      </w:r>
      <w:r>
        <w:rPr>
          <w:rFonts w:hint="eastAsia" w:ascii="宋体" w:hAnsi="宋体" w:cs="宋体"/>
          <w:color w:val="auto"/>
          <w:sz w:val="24"/>
          <w:szCs w:val="24"/>
          <w:u w:val="single"/>
        </w:rPr>
        <w:t xml:space="preserve">月底前提交数据库、实地举证成果、图件、报告等。</w:t>
      </w:r>
      <w:r>
        <w:rPr>
          <w:rFonts w:hint="eastAsia" w:ascii="宋体" w:hAnsi="宋体" w:cs="宋体"/>
          <w:color w:val="auto"/>
          <w:sz w:val="24"/>
          <w:szCs w:val="24"/>
          <w:u w:val="single"/>
        </w:rPr>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 甲方的权利和义务</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 甲方有义务向乙方及时提供开展工作所必需的政策、法律、法规、行政指导性文件。</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3.2 甲方有权向乙方询问工作进展情况及相关内容，有权阐述对具体问题的意见和建议。</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3.3 若乙方人员不按本合同相关内容履行其职责，有权要求更换乙方专业人员。</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3.4 甲方应向乙方提供相关资料，并保证所提供资料真实、准确、完整、有效；应配合乙方现场踏勘、沟通协调等事宜，并提供相关工作便利。</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3.5 依据本合同规定，向乙方支付相应报酬。</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4. 乙方的权利和义务</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4.1 乙方应当认真执行并按时完成甲方要求的工作，自觉接受甲方监督，乙方应当坚守工作范围的职责。</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4.2 乙方有权要求甲方提供所需的资料及相关工作便利。</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4.3 乙方应在相关法律法规、政策允许的范围内，遵循诚实、勤勉、尽职的原则，按合同约定及相关技术规程为甲方提供相应服务。</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4.4 依据本合同约定，向甲方收取相应报酬。</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5. 合同价格支付</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5.1支付方式：付款以人民币通过银行给付，统一汇至中标人的基本银行账户。</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5.2付款步骤</w:t>
      </w:r>
      <w:r>
        <w:rPr>
          <w:rFonts w:hint="eastAsia" w:ascii="宋体" w:hAnsi="宋体" w:cs="宋体"/>
          <w:b/>
          <w:bCs/>
          <w:color w:val="auto"/>
          <w:sz w:val="24"/>
          <w:szCs w:val="24"/>
        </w:rPr>
        <w:t xml:space="preserve">：</w:t>
      </w:r>
      <w:r>
        <w:rPr>
          <w:rFonts w:hint="eastAsia" w:ascii="宋体" w:hAnsi="宋体" w:cs="宋体"/>
          <w:b/>
          <w:bCs/>
          <w:color w:val="auto"/>
          <w:sz w:val="24"/>
          <w:szCs w:val="24"/>
          <w:highlight w:val="green"/>
          <w:u w:val="single"/>
        </w:rPr>
        <w:t xml:space="preserve">合同签定后7日内支付合同总价的</w:t>
      </w:r>
      <w:r>
        <w:rPr>
          <w:rFonts w:hint="eastAsia" w:ascii="宋体" w:hAnsi="宋体" w:cs="宋体"/>
          <w:b/>
          <w:bCs/>
          <w:color w:val="auto"/>
          <w:sz w:val="24"/>
          <w:szCs w:val="24"/>
          <w:highlight w:val="green"/>
          <w:u w:val="single"/>
        </w:rPr>
        <w:t xml:space="preserve">3</w:t>
      </w:r>
      <w:r>
        <w:rPr>
          <w:rFonts w:hint="eastAsia" w:ascii="宋体" w:hAnsi="宋体" w:cs="宋体"/>
          <w:b/>
          <w:bCs/>
          <w:color w:val="auto"/>
          <w:sz w:val="24"/>
          <w:szCs w:val="24"/>
          <w:highlight w:val="green"/>
          <w:u w:val="single"/>
        </w:rPr>
        <w:t xml:space="preserve">0%作为预付款（中标人须提供合同总价</w:t>
      </w:r>
      <w:r>
        <w:rPr>
          <w:rFonts w:hint="eastAsia" w:ascii="宋体" w:hAnsi="宋体" w:cs="宋体"/>
          <w:b/>
          <w:bCs/>
          <w:color w:val="auto"/>
          <w:sz w:val="24"/>
          <w:szCs w:val="24"/>
          <w:highlight w:val="green"/>
          <w:u w:val="single"/>
        </w:rPr>
        <w:t xml:space="preserve">3</w:t>
      </w:r>
      <w:r>
        <w:rPr>
          <w:rFonts w:hint="eastAsia" w:ascii="宋体" w:hAnsi="宋体" w:cs="宋体"/>
          <w:b/>
          <w:bCs/>
          <w:color w:val="auto"/>
          <w:sz w:val="24"/>
          <w:szCs w:val="24"/>
          <w:highlight w:val="green"/>
          <w:u w:val="single"/>
        </w:rPr>
        <w:t xml:space="preserve">0%的银行保函）</w:t>
      </w:r>
      <w:r>
        <w:rPr>
          <w:rFonts w:hint="eastAsia" w:ascii="宋体" w:hAnsi="宋体" w:cs="宋体"/>
          <w:b/>
          <w:bCs/>
          <w:color w:val="auto"/>
          <w:sz w:val="24"/>
          <w:szCs w:val="24"/>
        </w:rPr>
        <w:t xml:space="preserve">。出具项目完成报告付至合同价的60%，经采购人确认服务满足要求结清余款</w:t>
      </w:r>
      <w:r>
        <w:rPr>
          <w:rFonts w:hint="eastAsia" w:ascii="宋体" w:hAnsi="宋体" w:cs="宋体"/>
          <w:color w:val="auto"/>
          <w:sz w:val="24"/>
          <w:szCs w:val="24"/>
        </w:rPr>
        <w:t xml:space="preserve">。</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5.3 </w:t>
      </w:r>
      <w:r>
        <w:rPr>
          <w:rFonts w:hint="eastAsia" w:ascii="宋体" w:hAnsi="宋体" w:cs="宋体"/>
          <w:color w:val="auto"/>
          <w:sz w:val="24"/>
        </w:rPr>
        <w:t xml:space="preserve">以上付款结合县级财政年度预算支付</w:t>
      </w:r>
      <w:r>
        <w:rPr>
          <w:rFonts w:hint="eastAsia" w:ascii="宋体" w:hAnsi="宋体" w:cs="宋体"/>
          <w:color w:val="auto"/>
          <w:sz w:val="24"/>
          <w:szCs w:val="24"/>
        </w:rPr>
        <w:t xml:space="preserve">。结算价以投标报价为准，不得调整。</w:t>
      </w:r>
      <w:r>
        <w:rPr>
          <w:rFonts w:hint="eastAsia" w:ascii="宋体" w:hAnsi="宋体" w:cs="宋体"/>
          <w:color w:val="auto"/>
          <w:sz w:val="24"/>
          <w:szCs w:val="24"/>
        </w:rPr>
      </w:r>
      <w:r>
        <w:rPr>
          <w:color w:val="auto"/>
        </w:rPr>
      </w:r>
    </w:p>
    <w:p>
      <w:pPr>
        <w:pStyle w:val="915"/>
        <w:ind w:firstLine="482"/>
        <w:spacing w:line="480" w:lineRule="exact"/>
        <w:rPr>
          <w:rFonts w:hint="eastAsia"/>
          <w:b/>
          <w:bCs/>
          <w:color w:val="auto"/>
          <w:sz w:val="24"/>
          <w:szCs w:val="24"/>
        </w:rPr>
      </w:pPr>
      <w:r>
        <w:rPr>
          <w:rFonts w:hint="eastAsia"/>
          <w:b/>
          <w:bCs/>
          <w:color w:val="auto"/>
          <w:sz w:val="24"/>
          <w:szCs w:val="24"/>
        </w:rPr>
        <w:t xml:space="preserve">6</w:t>
      </w:r>
      <w:r>
        <w:rPr>
          <w:rFonts w:hint="eastAsia"/>
          <w:b/>
          <w:bCs/>
          <w:color w:val="auto"/>
          <w:sz w:val="24"/>
          <w:szCs w:val="24"/>
        </w:rPr>
        <w:t xml:space="preserve">.履约保证金</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6.1在签订合同前，中标供应商须向采购人交纳履约保证金（履约保证金的数额为合同金额的10%，以支票、汇票、本票或者金融机构、担保机构出具的保函等非现金形式提交）。</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6.2中标供应商若在签订采购合同前向采购人提交本单位有效期内的第三方信用报告，且信用评级在AA级及以上的，中标供应商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6.3履约保证金用以约束中标供应商在合同履行中的行为，弥补合同执行中由于中标供应商自身行为可能给采购人带来的各种损失。中标供应商履行合同违约时，采购人按合同约定扣除全部或部分履约保证金。如违约给采购人造成的损失超过履约保证金的，还应当依法赔偿超过部分的损失。</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6.4履约保证金的退还：</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6.4.1方式：无息退还至投标人缴纳履约保证金的账户。如为保函，在到期时自行失效。</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6.4.2时间：验收合格且采购人收到发票后10日内。</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6.4.3条件：按合同要求全部履约完成并经采购人验收合格，且采购人收到中标人出具的发票。</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6.4.4不予退还情形：</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除不可抗力情况外，投标人出现下列情形之一的，其履约保证金，招标人将视情节决定不予退还或部分不予退还。</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（1）中标人无正当理由拒绝签订合同的，或者在签订合同时向采购人提出附加条件或者更改合同实质性内容要求的；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（2）中标人不履行与采购人订立的合同的；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（3）中标人所供货物或服务不符合招标文件规定要求的；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（4）中标人采取欺骗、弄虚作假方式投标的或与其它投标人串通投标的；</w:t>
      </w:r>
      <w:r>
        <w:rPr>
          <w:color w:val="auto"/>
        </w:rPr>
      </w:r>
    </w:p>
    <w:p>
      <w:pPr>
        <w:pStyle w:val="726"/>
        <w:ind w:firstLine="480"/>
        <w:spacing w:line="500" w:lineRule="exact"/>
        <w:rPr>
          <w:rFonts w:ascii="宋体" w:hAnsi="宋体"/>
          <w:color w:val="auto"/>
          <w:sz w:val="24"/>
          <w:szCs w:val="24"/>
        </w:rPr>
      </w:pPr>
      <w:r>
        <w:rPr>
          <w:rFonts w:ascii="宋体" w:hAnsi="宋体"/>
          <w:color w:val="auto"/>
          <w:sz w:val="24"/>
          <w:szCs w:val="24"/>
        </w:rPr>
        <w:t xml:space="preserve">（5）中标人将合同内容转包、违法分包的；</w:t>
      </w:r>
      <w:r>
        <w:rPr>
          <w:color w:val="auto"/>
        </w:rPr>
      </w:r>
    </w:p>
    <w:p>
      <w:pPr>
        <w:pStyle w:val="726"/>
        <w:ind w:firstLine="480"/>
        <w:spacing w:line="500" w:lineRule="exact"/>
        <w:rPr>
          <w:rFonts w:hint="eastAsia" w:ascii="宋体" w:hAnsi="宋体"/>
          <w:color w:val="auto"/>
          <w:sz w:val="24"/>
          <w:szCs w:val="24"/>
        </w:rPr>
      </w:pPr>
      <w:r>
        <w:rPr>
          <w:rFonts w:hint="eastAsia" w:ascii="宋体" w:hAnsi="宋体"/>
          <w:color w:val="auto"/>
          <w:sz w:val="24"/>
          <w:szCs w:val="24"/>
        </w:rPr>
        <w:t xml:space="preserve">（6）中标人故意捏造事实或伪造证明材料，进行虚假恶意投诉或反映的。</w:t>
      </w:r>
      <w:r>
        <w:rPr>
          <w:color w:val="auto"/>
        </w:rPr>
      </w:r>
    </w:p>
    <w:p>
      <w:pPr>
        <w:pStyle w:val="726"/>
        <w:ind w:firstLine="480"/>
        <w:spacing w:line="500" w:lineRule="exact"/>
        <w:rPr>
          <w:rFonts w:ascii="宋体" w:hAnsi="宋体"/>
          <w:color w:val="auto"/>
          <w:sz w:val="24"/>
          <w:szCs w:val="24"/>
        </w:rPr>
      </w:pPr>
      <w:r>
        <w:rPr>
          <w:rFonts w:hint="eastAsia" w:ascii="宋体" w:hAnsi="宋体"/>
          <w:color w:val="auto"/>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color w:val="auto"/>
          <w:sz w:val="24"/>
          <w:szCs w:val="24"/>
        </w:rPr>
      </w:r>
      <w:r>
        <w:rPr>
          <w:color w:val="auto"/>
        </w:rPr>
      </w:r>
    </w:p>
    <w:p>
      <w:pPr>
        <w:pStyle w:val="726"/>
        <w:ind w:firstLine="480"/>
        <w:spacing w:line="500" w:lineRule="exact"/>
        <w:rPr>
          <w:rFonts w:hint="eastAsia" w:ascii="宋体" w:hAnsi="宋体"/>
          <w:color w:val="auto"/>
          <w:sz w:val="24"/>
          <w:szCs w:val="24"/>
        </w:rPr>
      </w:pPr>
      <w:r>
        <w:rPr>
          <w:rFonts w:hint="eastAsia"/>
          <w:color w:val="auto"/>
          <w:sz w:val="24"/>
          <w:szCs w:val="24"/>
        </w:rPr>
        <w:t xml:space="preserve">7</w:t>
      </w:r>
      <w:r>
        <w:rPr>
          <w:color w:val="auto"/>
          <w:sz w:val="24"/>
          <w:szCs w:val="24"/>
        </w:rPr>
        <w:t xml:space="preserve">.</w:t>
      </w:r>
      <w:r>
        <w:rPr>
          <w:rFonts w:hint="eastAsia"/>
          <w:color w:val="auto"/>
          <w:sz w:val="24"/>
          <w:szCs w:val="24"/>
        </w:rPr>
        <w:t xml:space="preserve">项目实施期间，</w:t>
      </w:r>
      <w:r>
        <w:rPr>
          <w:rFonts w:hint="eastAsia" w:ascii="宋体" w:hAnsi="宋体"/>
          <w:color w:val="auto"/>
          <w:sz w:val="24"/>
          <w:szCs w:val="24"/>
        </w:rPr>
        <w:t xml:space="preserve">投标人应为投入的工作人员进行必要的安全教育，配备必要的安全装备，并为相关现场服务人员投保并承担费用。</w:t>
      </w:r>
      <w:r>
        <w:rPr>
          <w:rFonts w:hint="eastAsia"/>
          <w:color w:val="auto"/>
          <w:sz w:val="24"/>
          <w:szCs w:val="24"/>
        </w:rPr>
        <w:t xml:space="preserve">乙方所有的工作人员的人身安全以及乙方在实施期间产生的各类安全责任事故均由乙方自行承担。</w:t>
      </w:r>
      <w:r>
        <w:rPr>
          <w:rFonts w:hint="eastAsia" w:ascii="宋体" w:hAnsi="宋体"/>
          <w:color w:val="auto"/>
          <w:sz w:val="24"/>
          <w:szCs w:val="24"/>
        </w:rPr>
      </w:r>
      <w:r>
        <w:rPr>
          <w:color w:val="auto"/>
        </w:rPr>
      </w:r>
    </w:p>
    <w:p>
      <w:pPr>
        <w:pStyle w:val="915"/>
        <w:ind w:firstLine="480"/>
        <w:spacing w:line="480" w:lineRule="exact"/>
        <w:rPr>
          <w:rFonts w:hint="eastAsia"/>
          <w:color w:val="auto"/>
          <w:sz w:val="24"/>
          <w:szCs w:val="24"/>
        </w:rPr>
      </w:pPr>
      <w:r>
        <w:rPr>
          <w:rFonts w:hint="eastAsia"/>
          <w:color w:val="auto"/>
          <w:sz w:val="24"/>
          <w:szCs w:val="24"/>
        </w:rPr>
        <w:t xml:space="preserve">8</w:t>
      </w:r>
      <w:r>
        <w:rPr>
          <w:rFonts w:hint="eastAsia"/>
          <w:color w:val="auto"/>
          <w:sz w:val="24"/>
          <w:szCs w:val="24"/>
        </w:rPr>
        <w:t xml:space="preserve">.甲方</w:t>
      </w:r>
      <w:r>
        <w:rPr>
          <w:color w:val="auto"/>
          <w:sz w:val="24"/>
          <w:szCs w:val="24"/>
        </w:rPr>
        <w:t xml:space="preserve">或者采购代理机构应当按照政府采购合同规定的技术、服务、安全标准组织对</w:t>
      </w:r>
      <w:r>
        <w:rPr>
          <w:rFonts w:hint="eastAsia"/>
          <w:color w:val="auto"/>
          <w:sz w:val="24"/>
          <w:szCs w:val="24"/>
        </w:rPr>
        <w:t xml:space="preserve">乙方的</w:t>
      </w:r>
      <w:r>
        <w:rPr>
          <w:color w:val="auto"/>
          <w:sz w:val="24"/>
          <w:szCs w:val="24"/>
        </w:rPr>
        <w:t xml:space="preserve">履约情况进行验收，并出具验收书。验收书应当包括每一项技术、服务、安全标准的履约情况</w:t>
      </w:r>
      <w:r>
        <w:rPr>
          <w:rFonts w:hint="eastAsia"/>
          <w:color w:val="auto"/>
          <w:sz w:val="24"/>
          <w:szCs w:val="24"/>
        </w:rPr>
        <w:t xml:space="preserve">。</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9</w:t>
      </w:r>
      <w:r>
        <w:rPr>
          <w:rFonts w:hint="eastAsia" w:ascii="宋体" w:hAnsi="宋体" w:cs="宋体"/>
          <w:b/>
          <w:bCs/>
          <w:color w:val="auto"/>
          <w:sz w:val="24"/>
          <w:szCs w:val="24"/>
        </w:rPr>
        <w:t xml:space="preserve">. 违约责任</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rPr>
          <w:rFonts w:hint="eastAsia" w:ascii="宋体" w:hAnsi="宋体" w:cs="宋体"/>
          <w:color w:val="auto"/>
          <w:sz w:val="24"/>
          <w:szCs w:val="24"/>
        </w:rPr>
        <w:t xml:space="preserve">.1 甲方违约责任及违约金支付：</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 在合同生效后，甲方无理由要求终止服务的，应向乙方偿付合同总价款的 5%，作为违约金，违约金不足以补偿损失的，乙方有权要求甲方补足。</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 甲方逾期付款的应按照逾期付款金额的每天万分之四支付逾期付款违约金。</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 甲方违反合同规定，拒绝接受乙方提供服务，应当承担乙方由此造成的损失：</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rPr>
          <w:rFonts w:hint="eastAsia" w:ascii="宋体" w:hAnsi="宋体" w:cs="宋体"/>
          <w:color w:val="auto"/>
          <w:sz w:val="24"/>
          <w:szCs w:val="24"/>
        </w:rPr>
        <w:t xml:space="preserve">.2 乙方违约责任及违约金支付：</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 乙方不能提供服务的，或服务不合格从而影响甲方按期正常使用的，应向甲方偿付合同总价款 5%的违约金，违约金不足以补偿损失的甲方有权要求乙方补足。</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 乙方逾期提供服务的，应与甲方和政府采购管理部门协商，甲方仍需求的，乙方应立即提供服务按照逾期服务的每天万分之四支付逾期违约金，同时承担甲方因此遭致的损失费用。</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10</w:t>
      </w:r>
      <w:r>
        <w:rPr>
          <w:rFonts w:hint="eastAsia" w:ascii="宋体" w:hAnsi="宋体" w:cs="宋体"/>
          <w:b/>
          <w:bCs/>
          <w:color w:val="auto"/>
          <w:sz w:val="24"/>
          <w:szCs w:val="24"/>
        </w:rPr>
        <w:t xml:space="preserve">. 保密义务</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rPr>
          <w:rFonts w:hint="eastAsia" w:ascii="宋体" w:hAnsi="宋体" w:cs="宋体"/>
          <w:color w:val="auto"/>
          <w:sz w:val="24"/>
          <w:szCs w:val="24"/>
        </w:rPr>
        <w:t xml:space="preserve">.1 甲乙双方均应承担保密义务。双方保证对在讨论、签订、执行本协议过程中所获悉的属于对方的且无法自公开渠道获得的文件、资料以及通过上述文件、资料所形成的技术成果予以保密。</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rPr>
          <w:rFonts w:hint="eastAsia" w:ascii="宋体" w:hAnsi="宋体" w:cs="宋体"/>
          <w:color w:val="auto"/>
          <w:sz w:val="24"/>
          <w:szCs w:val="24"/>
        </w:rPr>
        <w:t xml:space="preserve">.2 未经该文件、资料的原提供方同意，另一方不得向任何第三方泄露该文件、资料以及通过上述文件、资料所形成的技术成果的全部或部分内容。但法律法规另有规定或双方另有约定的除外。</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11</w:t>
      </w:r>
      <w:r>
        <w:rPr>
          <w:rFonts w:hint="eastAsia" w:ascii="宋体" w:hAnsi="宋体" w:cs="宋体"/>
          <w:b/>
          <w:bCs/>
          <w:color w:val="auto"/>
          <w:sz w:val="24"/>
          <w:szCs w:val="24"/>
        </w:rPr>
        <w:t xml:space="preserve">. 技术成果的归属</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rPr>
          <w:rFonts w:hint="eastAsia" w:ascii="宋体" w:hAnsi="宋体" w:cs="宋体"/>
          <w:color w:val="auto"/>
          <w:sz w:val="24"/>
          <w:szCs w:val="24"/>
        </w:rPr>
        <w:t xml:space="preserve">.1 甲方利用乙方的工作成果完成的新的技术成果，属于甲方所有；乙方利用甲方提供的技术资料和工作条件完成的新的技术成果，属于乙方所有。</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12</w:t>
      </w:r>
      <w:r>
        <w:rPr>
          <w:rFonts w:hint="eastAsia" w:ascii="宋体" w:hAnsi="宋体" w:cs="宋体"/>
          <w:b/>
          <w:bCs/>
          <w:color w:val="auto"/>
          <w:sz w:val="24"/>
          <w:szCs w:val="24"/>
        </w:rPr>
        <w:t xml:space="preserve">. 不可抗力</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rPr>
          <w:rFonts w:hint="eastAsia" w:ascii="宋体" w:hAnsi="宋体" w:cs="宋体"/>
          <w:color w:val="auto"/>
          <w:sz w:val="24"/>
          <w:szCs w:val="24"/>
        </w:rPr>
        <w:t xml:space="preserve">.1 因不可抗力不能履行合同的，根据不可抗力的影响，部分或者全部免除责任。但合同一方延迟履行后发生不可抗力的，不能免除责任。</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rPr>
          <w:rFonts w:hint="eastAsia" w:ascii="宋体" w:hAnsi="宋体" w:cs="宋体"/>
          <w:color w:val="auto"/>
          <w:sz w:val="24"/>
          <w:szCs w:val="24"/>
        </w:rPr>
        <w:t xml:space="preserve">.2 合同一方因不可抗力不能履行合同的，应当及时通知对方，以减轻可能给对方造成的损失，并应当在合理期限内提供证明。</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rPr>
        <w:t xml:space="preserve">3</w:t>
      </w:r>
      <w:r>
        <w:rPr>
          <w:rFonts w:hint="eastAsia" w:ascii="宋体" w:hAnsi="宋体" w:cs="宋体"/>
          <w:b/>
          <w:bCs/>
          <w:color w:val="auto"/>
          <w:sz w:val="24"/>
          <w:szCs w:val="24"/>
        </w:rPr>
        <w:t xml:space="preserve">. 合同的变更</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3</w:t>
      </w:r>
      <w:r>
        <w:rPr>
          <w:rFonts w:hint="eastAsia" w:ascii="宋体" w:hAnsi="宋体" w:cs="宋体"/>
          <w:color w:val="auto"/>
          <w:sz w:val="24"/>
          <w:szCs w:val="24"/>
        </w:rPr>
        <w:t xml:space="preserve">.1 甲方和乙方都不得擅自变更本合同，但合同继续履行将损害国家和社会公共利益的除外。</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3</w:t>
      </w:r>
      <w:r>
        <w:rPr>
          <w:rFonts w:hint="eastAsia" w:ascii="宋体" w:hAnsi="宋体" w:cs="宋体"/>
          <w:color w:val="auto"/>
          <w:sz w:val="24"/>
          <w:szCs w:val="24"/>
        </w:rPr>
        <w:t xml:space="preserve">.2 本合同的变更，除双方另有约定外，均需双方共同协商同意并以书面方式做出。</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3</w:t>
      </w:r>
      <w:r>
        <w:rPr>
          <w:rFonts w:hint="eastAsia" w:ascii="宋体" w:hAnsi="宋体" w:cs="宋体"/>
          <w:color w:val="auto"/>
          <w:sz w:val="24"/>
          <w:szCs w:val="24"/>
        </w:rPr>
        <w:t xml:space="preserve">.3 本合同未尽事宜，由双方另行协商并达成一致后，可以签订补充协议。补充协议是本合同的有效组成部分，与本合同具有同等法律效力。如补充协议的约定与本合同不一致的，则以补充协议为准。</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rPr>
        <w:t xml:space="preserve">4</w:t>
      </w:r>
      <w:r>
        <w:rPr>
          <w:rFonts w:hint="eastAsia" w:ascii="宋体" w:hAnsi="宋体" w:cs="宋体"/>
          <w:b/>
          <w:bCs/>
          <w:color w:val="auto"/>
          <w:sz w:val="24"/>
          <w:szCs w:val="24"/>
        </w:rPr>
        <w:t xml:space="preserve">. 转让和分包</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4</w:t>
      </w:r>
      <w:r>
        <w:rPr>
          <w:rFonts w:hint="eastAsia" w:ascii="宋体" w:hAnsi="宋体" w:cs="宋体"/>
          <w:color w:val="auto"/>
          <w:sz w:val="24"/>
          <w:szCs w:val="24"/>
        </w:rPr>
        <w:t xml:space="preserve">.1政府采购合同的部分和全部都不得转让及分包。</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rPr>
        <w:t xml:space="preserve">5</w:t>
      </w:r>
      <w:r>
        <w:rPr>
          <w:rFonts w:hint="eastAsia" w:ascii="宋体" w:hAnsi="宋体" w:cs="宋体"/>
          <w:b/>
          <w:bCs/>
          <w:color w:val="auto"/>
          <w:sz w:val="24"/>
          <w:szCs w:val="24"/>
        </w:rPr>
        <w:t xml:space="preserve">. 合同的解除</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5</w:t>
      </w:r>
      <w:r>
        <w:rPr>
          <w:rFonts w:hint="eastAsia" w:ascii="宋体" w:hAnsi="宋体" w:cs="宋体"/>
          <w:color w:val="auto"/>
          <w:sz w:val="24"/>
          <w:szCs w:val="24"/>
        </w:rPr>
        <w:t xml:space="preserve">.1有下列情形之一，合同一方可以解除合同：</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 因不可抗力致使不能实现合同目的，未受不可抗力影响的一方有权解除合同；</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 因合同一方违约导致合同不能履行，另一方有权解除合同。</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5</w:t>
      </w:r>
      <w:r>
        <w:rPr>
          <w:rFonts w:hint="eastAsia" w:ascii="宋体" w:hAnsi="宋体" w:cs="宋体"/>
          <w:color w:val="auto"/>
          <w:sz w:val="24"/>
          <w:szCs w:val="24"/>
        </w:rPr>
        <w:t xml:space="preserve">.2有权解除合同的一方，应当在违约事实或不可抗力发生之后三十天内书面通知对方以主张解除合同，合同在书面通知到达对方时解除。</w:t>
      </w:r>
      <w:r>
        <w:rPr>
          <w:color w:val="auto"/>
        </w:rPr>
      </w:r>
    </w:p>
    <w:p>
      <w:pPr>
        <w:pStyle w:val="726"/>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rPr>
        <w:t xml:space="preserve">6</w:t>
      </w:r>
      <w:r>
        <w:rPr>
          <w:rFonts w:hint="eastAsia" w:ascii="宋体" w:hAnsi="宋体" w:cs="宋体"/>
          <w:b/>
          <w:bCs/>
          <w:color w:val="auto"/>
          <w:sz w:val="24"/>
          <w:szCs w:val="24"/>
        </w:rPr>
        <w:t xml:space="preserve">. 争议解决办法</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因本合同或与本合同有关的一切事项发生争议，由双方友好协商解决。协商不成的，任何一方均可选择方式二解决：</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方式一：双方达成仲裁协议，向约定的仲裁委员会申请仲裁，本合同约定的仲裁委员会是合同履行地仲裁机构；</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方式二：向甲方所在地的人民法院起诉。</w:t>
      </w:r>
      <w:r>
        <w:rPr>
          <w:color w:val="auto"/>
        </w:rPr>
      </w:r>
    </w:p>
    <w:p>
      <w:pPr>
        <w:pStyle w:val="726"/>
        <w:ind w:firstLine="482"/>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rPr>
        <w:t xml:space="preserve">7</w:t>
      </w:r>
      <w:r>
        <w:rPr>
          <w:rFonts w:hint="eastAsia" w:ascii="宋体" w:hAnsi="宋体" w:cs="宋体"/>
          <w:b/>
          <w:bCs/>
          <w:color w:val="auto"/>
          <w:sz w:val="24"/>
          <w:szCs w:val="24"/>
        </w:rPr>
        <w:t xml:space="preserve">. </w:t>
      </w:r>
      <w:r>
        <w:rPr>
          <w:rFonts w:hint="eastAsia" w:ascii="宋体" w:hAnsi="宋体" w:cs="宋体"/>
          <w:b/>
          <w:bCs/>
          <w:color w:val="auto"/>
          <w:sz w:val="24"/>
          <w:szCs w:val="24"/>
        </w:rPr>
        <w:t xml:space="preserve">合同生效及其它</w:t>
      </w:r>
      <w:r>
        <w:rPr>
          <w:rFonts w:hint="eastAsia" w:ascii="宋体" w:hAnsi="宋体" w:cs="宋体"/>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1、合同经双方法定代表人或授权委托代表人签字并加盖单位公章后生效。</w:t>
      </w:r>
      <w:r>
        <w:rPr>
          <w:color w:val="auto"/>
        </w:rPr>
      </w:r>
    </w:p>
    <w:p>
      <w:pPr>
        <w:pStyle w:val="726"/>
        <w:spacing w:line="360" w:lineRule="auto"/>
        <w:rPr>
          <w:rFonts w:hint="eastAsia" w:ascii="宋体" w:hAnsi="宋体" w:cs="宋体"/>
          <w:color w:val="auto"/>
          <w:sz w:val="24"/>
          <w:szCs w:val="24"/>
        </w:rPr>
      </w:pPr>
      <w:r>
        <w:rPr>
          <w:rFonts w:hint="eastAsia" w:ascii="宋体" w:hAnsi="宋体" w:cs="宋体"/>
          <w:color w:val="auto"/>
          <w:sz w:val="24"/>
          <w:szCs w:val="24"/>
        </w:rPr>
        <w:t xml:space="preserve">    2、本合同未尽事宜，</w:t>
      </w:r>
      <w:r>
        <w:rPr>
          <w:rFonts w:hint="eastAsia" w:ascii="宋体" w:hAnsi="宋体" w:cs="宋体"/>
          <w:color w:val="auto"/>
          <w:sz w:val="24"/>
          <w:szCs w:val="24"/>
        </w:rPr>
        <w:t xml:space="preserve">应按照《中华人民共和国民法典》、《中华人民共和国政府采购法》等相关法律法规之规定解释。</w:t>
      </w:r>
      <w:r>
        <w:rPr>
          <w:rFonts w:hint="eastAsia" w:ascii="宋体" w:hAnsi="宋体" w:cs="宋体"/>
          <w:color w:val="auto"/>
          <w:sz w:val="24"/>
          <w:szCs w:val="24"/>
        </w:rPr>
      </w:r>
      <w:r>
        <w:rPr>
          <w:color w:val="auto"/>
        </w:rPr>
      </w:r>
    </w:p>
    <w:p>
      <w:pPr>
        <w:pStyle w:val="726"/>
        <w:ind w:firstLine="420"/>
        <w:spacing w:line="360" w:lineRule="auto"/>
        <w:rPr>
          <w:rFonts w:hint="eastAsia" w:ascii="宋体" w:hAnsi="宋体" w:cs="宋体"/>
          <w:color w:val="auto"/>
          <w:sz w:val="24"/>
          <w:szCs w:val="24"/>
        </w:rPr>
      </w:pPr>
      <w:r>
        <w:rPr>
          <w:rFonts w:hint="eastAsia" w:ascii="宋体" w:hAnsi="宋体" w:cs="宋体"/>
          <w:b/>
          <w:color w:val="auto"/>
          <w:sz w:val="24"/>
          <w:szCs w:val="24"/>
        </w:rPr>
        <w:t xml:space="preserve">3、</w:t>
      </w:r>
      <w:r>
        <w:rPr>
          <w:rFonts w:hint="eastAsia" w:ascii="宋体" w:hAnsi="宋体" w:cs="宋体"/>
          <w:color w:val="auto"/>
          <w:sz w:val="24"/>
          <w:szCs w:val="24"/>
        </w:rPr>
        <w:t xml:space="preserve">本合同一式</w:t>
      </w:r>
      <w:r>
        <w:rPr>
          <w:rFonts w:hint="eastAsia" w:ascii="宋体" w:hAnsi="宋体" w:cs="宋体"/>
          <w:color w:val="auto"/>
          <w:sz w:val="24"/>
          <w:szCs w:val="24"/>
          <w:u w:val="single"/>
        </w:rPr>
        <w:t xml:space="preserve">捌</w:t>
      </w:r>
      <w:r>
        <w:rPr>
          <w:rFonts w:hint="eastAsia" w:ascii="宋体" w:hAnsi="宋体" w:cs="宋体"/>
          <w:color w:val="auto"/>
          <w:sz w:val="24"/>
          <w:szCs w:val="24"/>
        </w:rPr>
        <w:t xml:space="preserve">份，甲乙双方各执叁份，县行政审批局、财政局存档各壹份</w:t>
      </w:r>
      <w:r>
        <w:rPr>
          <w:rFonts w:hint="eastAsia" w:ascii="宋体" w:hAnsi="宋体" w:cs="宋体"/>
          <w:color w:val="auto"/>
          <w:sz w:val="24"/>
          <w:szCs w:val="24"/>
        </w:rPr>
        <w:t xml:space="preserve">、采购代理机构一份</w:t>
      </w:r>
      <w:r>
        <w:rPr>
          <w:rFonts w:hint="eastAsia" w:ascii="宋体" w:hAnsi="宋体" w:cs="宋体"/>
          <w:color w:val="auto"/>
          <w:sz w:val="24"/>
          <w:szCs w:val="24"/>
        </w:rPr>
        <w:t xml:space="preserve">。</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甲方（招标人）：（盖章）       乙方（供应商）： （盖章）</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法定代表人或                          法定代表人或</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委托代理人：（签字或盖章）            委托代理人：（签字或盖章）</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住所</w:t>
      </w:r>
      <w:r>
        <w:rPr>
          <w:rFonts w:hint="eastAsia" w:ascii="宋体" w:hAnsi="宋体" w:cs="宋体"/>
          <w:color w:val="auto"/>
          <w:sz w:val="24"/>
          <w:szCs w:val="24"/>
        </w:rPr>
        <w:t xml:space="preserve">、电话：  </w:t>
      </w:r>
      <w:r>
        <w:rPr>
          <w:rFonts w:hint="eastAsia" w:ascii="宋体" w:hAnsi="宋体" w:cs="宋体"/>
          <w:color w:val="auto"/>
          <w:sz w:val="24"/>
          <w:szCs w:val="24"/>
        </w:rPr>
        <w:t xml:space="preserve">                       </w:t>
      </w:r>
      <w:r>
        <w:rPr>
          <w:rFonts w:hint="eastAsia" w:ascii="宋体" w:hAnsi="宋体" w:cs="宋体"/>
          <w:color w:val="auto"/>
          <w:sz w:val="24"/>
          <w:szCs w:val="24"/>
        </w:rPr>
        <w:t xml:space="preserve"> </w:t>
      </w:r>
      <w:r>
        <w:rPr>
          <w:rFonts w:hint="eastAsia" w:ascii="宋体" w:hAnsi="宋体" w:cs="宋体"/>
          <w:color w:val="auto"/>
          <w:sz w:val="24"/>
          <w:szCs w:val="24"/>
        </w:rPr>
        <w:t xml:space="preserve">住所</w:t>
      </w:r>
      <w:r>
        <w:rPr>
          <w:rFonts w:hint="eastAsia" w:ascii="宋体" w:hAnsi="宋体" w:cs="宋体"/>
          <w:color w:val="auto"/>
          <w:sz w:val="24"/>
          <w:szCs w:val="24"/>
        </w:rPr>
        <w:t xml:space="preserve">、电话：</w:t>
      </w:r>
      <w:r>
        <w:rPr>
          <w:rFonts w:hint="eastAsia" w:ascii="宋体" w:hAnsi="宋体" w:cs="宋体"/>
          <w:color w:val="auto"/>
          <w:sz w:val="24"/>
          <w:szCs w:val="24"/>
        </w:rPr>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开户银行：                            开户银行：</w:t>
      </w:r>
      <w:r>
        <w:rPr>
          <w:color w:val="auto"/>
        </w:rPr>
      </w:r>
    </w:p>
    <w:p>
      <w:pPr>
        <w:pStyle w:val="726"/>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帐号：                                帐号：</w:t>
      </w:r>
      <w:r>
        <w:rPr>
          <w:color w:val="auto"/>
        </w:rPr>
      </w:r>
    </w:p>
    <w:p>
      <w:pPr>
        <w:pStyle w:val="726"/>
        <w:ind w:firstLine="480"/>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月   日                          年   月   日</w:t>
      </w:r>
      <w:bookmarkEnd w:id="36"/>
      <w:r>
        <w:rPr>
          <w:color w:val="auto"/>
        </w:rPr>
      </w:r>
      <w:bookmarkEnd w:id="37"/>
      <w:r>
        <w:rPr>
          <w:color w:val="auto"/>
        </w:rPr>
      </w:r>
      <w:bookmarkEnd w:id="38"/>
      <w:r>
        <w:rPr>
          <w:color w:val="auto"/>
        </w:rPr>
      </w:r>
      <w:bookmarkEnd w:id="39"/>
      <w:r>
        <w:rPr>
          <w:color w:val="auto"/>
        </w:rPr>
      </w:r>
      <w:bookmarkEnd w:id="40"/>
      <w:r>
        <w:rPr>
          <w:color w:val="auto"/>
        </w:rPr>
      </w:r>
      <w:bookmarkEnd w:id="41"/>
      <w:r>
        <w:rPr>
          <w:color w:val="auto"/>
        </w:rPr>
      </w:r>
      <w:bookmarkStart w:id="165" w:name="_Toc16938558"/>
      <w:r>
        <w:rPr>
          <w:color w:val="auto"/>
        </w:rPr>
      </w:r>
      <w:bookmarkStart w:id="166" w:name="_Toc513029242"/>
      <w:r>
        <w:rPr>
          <w:color w:val="auto"/>
        </w:rPr>
      </w:r>
      <w:bookmarkStart w:id="167" w:name="_Toc20823314"/>
      <w:r>
        <w:rPr>
          <w:color w:val="auto"/>
        </w:rPr>
      </w:r>
      <w:bookmarkStart w:id="168" w:name="_Toc120614221"/>
      <w:r>
        <w:rPr>
          <w:color w:val="auto"/>
        </w:rPr>
      </w:r>
      <w:bookmarkStart w:id="169" w:name="_Toc479757207"/>
      <w:r>
        <w:rPr>
          <w:rFonts w:hint="eastAsia" w:ascii="宋体" w:hAnsi="宋体"/>
          <w:color w:val="auto"/>
          <w:sz w:val="24"/>
          <w:szCs w:val="24"/>
        </w:rPr>
        <w:br w:type="page" w:clear="all"/>
      </w:r>
      <w:r>
        <w:rPr>
          <w:rFonts w:hint="eastAsia" w:ascii="宋体" w:hAnsi="宋体"/>
          <w:b/>
          <w:color w:val="auto"/>
          <w:sz w:val="44"/>
          <w:szCs w:val="28"/>
        </w:rPr>
        <w:t xml:space="preserve">第四章 项目需求</w:t>
      </w:r>
      <w:r>
        <w:rPr>
          <w:rFonts w:hint="eastAsia" w:ascii="宋体" w:hAnsi="宋体" w:cs="宋体"/>
          <w:color w:val="auto"/>
          <w:sz w:val="24"/>
          <w:szCs w:val="24"/>
        </w:rPr>
      </w:r>
      <w:r>
        <w:rPr>
          <w:color w:val="auto"/>
        </w:rPr>
      </w:r>
    </w:p>
    <w:p>
      <w:pPr>
        <w:pStyle w:val="796"/>
        <w:ind w:firstLine="482"/>
        <w:jc w:val="both"/>
        <w:spacing w:beforeAutospacing="0" w:afterAutospacing="0" w:line="440" w:lineRule="exact"/>
        <w:rPr>
          <w:rFonts w:hint="eastAsia"/>
          <w:b/>
          <w:bCs/>
          <w:color w:val="auto"/>
        </w:rPr>
      </w:pPr>
      <w:r>
        <w:rPr>
          <w:color w:val="auto"/>
        </w:rPr>
      </w:r>
      <w:bookmarkEnd w:id="165"/>
      <w:r>
        <w:rPr>
          <w:color w:val="auto"/>
        </w:rPr>
      </w:r>
      <w:bookmarkEnd w:id="166"/>
      <w:r>
        <w:rPr>
          <w:color w:val="auto"/>
        </w:rPr>
      </w:r>
      <w:bookmarkEnd w:id="167"/>
      <w:r>
        <w:rPr>
          <w:color w:val="auto"/>
        </w:rPr>
      </w:r>
      <w:bookmarkEnd w:id="168"/>
      <w:r>
        <w:rPr>
          <w:color w:val="auto"/>
        </w:rPr>
      </w:r>
      <w:bookmarkEnd w:id="169"/>
      <w:r>
        <w:rPr>
          <w:rFonts w:hint="eastAsia"/>
          <w:b/>
          <w:bCs/>
          <w:color w:val="auto"/>
        </w:rPr>
        <w:t xml:space="preserve">1.项目概况</w:t>
      </w:r>
      <w:r>
        <w:rPr>
          <w:color w:val="auto"/>
        </w:rPr>
      </w:r>
    </w:p>
    <w:p>
      <w:pPr>
        <w:pStyle w:val="796"/>
        <w:ind w:firstLine="480"/>
        <w:jc w:val="both"/>
        <w:spacing w:beforeAutospacing="0" w:afterAutospacing="0" w:line="440" w:lineRule="exact"/>
        <w:rPr>
          <w:rFonts w:hint="eastAsia"/>
          <w:color w:val="auto"/>
        </w:rPr>
      </w:pPr>
      <w:r>
        <w:rPr>
          <w:color w:val="auto"/>
        </w:rPr>
        <w:t xml:space="preserve">2024年4月，自然资源部和国家林草局下发《关于开展全国森林草原湿地荒漠化普查工作的通知》（自然资发〔2024〕78号），为全面贯彻党的二十大精神，深入贯彻习近平生态文明思想开展森林草原湿地荒漠化普查工作，全面解决林草湿调查监测植被覆盖类型与国土调查二级地类不一致问题，</w:t>
      </w:r>
      <w:r>
        <w:rPr>
          <w:rFonts w:hint="eastAsia"/>
          <w:bCs/>
          <w:color w:val="auto"/>
          <w:szCs w:val="21"/>
        </w:rPr>
        <w:t xml:space="preserve">查清辖区行政范围</w:t>
      </w:r>
      <w:r>
        <w:rPr>
          <w:color w:val="auto"/>
        </w:rPr>
        <w:t xml:space="preserve">内森林、草地、湿地资源的数量、质量、结构及其管理等情况，沙化状况、沙化土地治理情况。目前全</w:t>
      </w:r>
      <w:r>
        <w:rPr>
          <w:rFonts w:hint="eastAsia"/>
          <w:color w:val="auto"/>
        </w:rPr>
        <w:t xml:space="preserve">县</w:t>
      </w:r>
      <w:r>
        <w:rPr>
          <w:color w:val="auto"/>
        </w:rPr>
        <w:t xml:space="preserve">已下发</w:t>
      </w:r>
      <w:r>
        <w:rPr>
          <w:rFonts w:hint="eastAsia"/>
          <w:color w:val="auto"/>
        </w:rPr>
        <w:t xml:space="preserve">不一致图斑79380个，其中均为林地6551个，变更林地7022个，变更非林65807个；</w:t>
      </w:r>
      <w:r>
        <w:rPr>
          <w:color w:val="auto"/>
        </w:rPr>
        <w:t xml:space="preserve">不一致自增图斑数量待定；对国家和省下发以及各地收集发现的2024年森林、草地、湿地、沙化变化图斑开展监测，采取遥感监测，对</w:t>
      </w:r>
      <w:r>
        <w:rPr>
          <w:rFonts w:hint="eastAsia"/>
          <w:color w:val="auto"/>
        </w:rPr>
        <w:t xml:space="preserve">全县</w:t>
      </w:r>
      <w:r>
        <w:rPr>
          <w:color w:val="auto"/>
        </w:rPr>
        <w:t xml:space="preserve">森林资源定期调查成果进行优化更新，查清草地图斑各项因子尤其是实际管理利用情况，全面摸清湿地资源数量、质量、结构等状况以及沙化土地的类型、面积、程度、分布、治理状况</w:t>
      </w:r>
      <w:r>
        <w:rPr>
          <w:rFonts w:hint="eastAsia"/>
          <w:color w:val="auto"/>
        </w:rPr>
        <w:t xml:space="preserve">。</w:t>
      </w:r>
      <w:r>
        <w:rPr>
          <w:color w:val="auto"/>
        </w:rPr>
      </w:r>
    </w:p>
    <w:p>
      <w:pPr>
        <w:pStyle w:val="796"/>
        <w:ind w:firstLine="482"/>
        <w:jc w:val="both"/>
        <w:spacing w:beforeAutospacing="0" w:afterAutospacing="0" w:line="440" w:lineRule="exact"/>
        <w:rPr>
          <w:rFonts w:hint="eastAsia"/>
          <w:color w:val="auto"/>
        </w:rPr>
      </w:pPr>
      <w:r>
        <w:rPr>
          <w:rFonts w:hint="eastAsia"/>
          <w:b/>
          <w:bCs/>
          <w:color w:val="auto"/>
        </w:rPr>
        <w:t xml:space="preserve">2.质量要求：</w:t>
      </w:r>
      <w:r>
        <w:rPr>
          <w:rFonts w:hint="eastAsia"/>
          <w:color w:val="auto"/>
        </w:rPr>
        <w:t xml:space="preserve">符合国家相关标准，技术标准，地方标准或者其他标准、 规范予以验收。</w:t>
      </w:r>
      <w:r>
        <w:rPr>
          <w:color w:val="auto"/>
        </w:rPr>
      </w:r>
    </w:p>
    <w:p>
      <w:pPr>
        <w:pStyle w:val="963"/>
        <w:contextualSpacing/>
        <w:spacing w:line="440" w:lineRule="exact"/>
        <w:rPr>
          <w:rFonts w:hint="eastAsia" w:ascii="宋体" w:hAnsi="宋体" w:cs="宋体"/>
          <w:b/>
          <w:bCs/>
          <w:color w:val="auto"/>
          <w:sz w:val="24"/>
          <w:szCs w:val="24"/>
        </w:rPr>
      </w:pPr>
      <w:r>
        <w:rPr>
          <w:rFonts w:hint="eastAsia" w:ascii="宋体" w:hAnsi="宋体" w:cs="宋体"/>
          <w:b/>
          <w:bCs/>
          <w:color w:val="auto"/>
          <w:sz w:val="24"/>
          <w:szCs w:val="24"/>
        </w:rPr>
        <w:t xml:space="preserve">3.服务内容及技术要求</w:t>
      </w:r>
      <w:r>
        <w:rPr>
          <w:color w:val="auto"/>
        </w:rPr>
      </w:r>
    </w:p>
    <w:p>
      <w:pPr>
        <w:pStyle w:val="726"/>
        <w:ind w:firstLine="482"/>
        <w:spacing w:line="440" w:lineRule="exact"/>
        <w:rPr>
          <w:rFonts w:ascii="宋体" w:hAnsi="宋体"/>
          <w:color w:val="auto"/>
          <w:sz w:val="24"/>
        </w:rPr>
      </w:pPr>
      <w:r>
        <w:rPr>
          <w:rFonts w:hint="eastAsia" w:ascii="宋体" w:hAnsi="宋体" w:cs="宋体"/>
          <w:color w:val="auto"/>
          <w:sz w:val="24"/>
        </w:rPr>
        <w:t xml:space="preserve">3.1</w:t>
      </w:r>
      <w:r>
        <w:rPr>
          <w:rFonts w:ascii="宋体" w:hAnsi="宋体"/>
          <w:color w:val="auto"/>
          <w:sz w:val="24"/>
        </w:rPr>
        <w:t xml:space="preserve">开展地类对接</w:t>
      </w:r>
      <w:r>
        <w:rPr>
          <w:color w:val="auto"/>
        </w:rPr>
      </w:r>
    </w:p>
    <w:p>
      <w:pPr>
        <w:pStyle w:val="726"/>
        <w:ind w:firstLine="482"/>
        <w:spacing w:line="440" w:lineRule="exact"/>
        <w:rPr>
          <w:rFonts w:ascii="宋体" w:hAnsi="宋体"/>
          <w:color w:val="auto"/>
          <w:sz w:val="24"/>
        </w:rPr>
      </w:pPr>
      <w:r>
        <w:rPr>
          <w:rFonts w:ascii="宋体" w:hAnsi="宋体"/>
          <w:color w:val="auto"/>
          <w:sz w:val="24"/>
        </w:rPr>
        <w:t xml:space="preserve">对于国家下发的预判图斑和各地在区划调查、国土变更、图斑监测等工作中自主发现的新增不一致图确认，对内业确认不准或双方认定不一致的进行实地举证，原则上须在市级及以下层面达成一致，经充分沟通核实仍不能达成一致的，由设区市两部门共同上报省自然资源厅和省林业局研究确定，须一并书面提交达不成共识的原由及相关证明材料。</w:t>
      </w:r>
      <w:r>
        <w:rPr>
          <w:color w:val="auto"/>
        </w:rPr>
      </w:r>
    </w:p>
    <w:p>
      <w:pPr>
        <w:pStyle w:val="726"/>
        <w:ind w:firstLine="482"/>
        <w:spacing w:line="440" w:lineRule="exact"/>
        <w:rPr>
          <w:rFonts w:ascii="宋体" w:hAnsi="宋体"/>
          <w:color w:val="auto"/>
          <w:sz w:val="24"/>
        </w:rPr>
      </w:pPr>
      <w:r>
        <w:rPr>
          <w:rFonts w:ascii="宋体" w:hAnsi="宋体"/>
          <w:color w:val="auto"/>
          <w:sz w:val="24"/>
        </w:rPr>
        <w:t xml:space="preserve">地类核实确认结果通过“国土调查云”逐级提交检查，将通过国家级核查的双方共同认定结果及时纳入2024 年度国土变更调查“一上”成果，并及时更新至图斑区划调查工作中。对普查及后续年度变更、年度监测中新发现的地类、植被覆盖类型变化要共同核实认定，及时纳入年度国土变更调查和监测成果，确保现势性、一致性。</w:t>
      </w:r>
      <w:r>
        <w:rPr>
          <w:color w:val="auto"/>
        </w:rPr>
      </w:r>
    </w:p>
    <w:p>
      <w:pPr>
        <w:pStyle w:val="726"/>
        <w:ind w:firstLine="482"/>
        <w:spacing w:line="440" w:lineRule="exact"/>
        <w:rPr>
          <w:rFonts w:ascii="宋体" w:hAnsi="宋体"/>
          <w:color w:val="auto"/>
          <w:sz w:val="24"/>
        </w:rPr>
      </w:pPr>
      <w:r>
        <w:rPr>
          <w:rFonts w:hint="eastAsia" w:ascii="宋体" w:hAnsi="宋体"/>
          <w:color w:val="auto"/>
          <w:sz w:val="24"/>
        </w:rPr>
        <w:t xml:space="preserve">3.2</w:t>
      </w:r>
      <w:r>
        <w:rPr>
          <w:rFonts w:ascii="宋体" w:hAnsi="宋体"/>
          <w:color w:val="auto"/>
          <w:sz w:val="24"/>
        </w:rPr>
        <w:t xml:space="preserve">图斑监测</w:t>
      </w:r>
      <w:r>
        <w:rPr>
          <w:color w:val="auto"/>
        </w:rPr>
      </w:r>
    </w:p>
    <w:p>
      <w:pPr>
        <w:pStyle w:val="726"/>
        <w:ind w:firstLine="482"/>
        <w:spacing w:line="440" w:lineRule="exact"/>
        <w:rPr>
          <w:rFonts w:ascii="宋体" w:hAnsi="宋体"/>
          <w:color w:val="auto"/>
        </w:rPr>
      </w:pPr>
      <w:r>
        <w:rPr>
          <w:color w:val="auto"/>
        </w:rPr>
      </w:r>
      <w:bookmarkStart w:id="175" w:name="_Hlk179966318"/>
      <w:r>
        <w:rPr>
          <w:rFonts w:ascii="宋体" w:hAnsi="宋体"/>
          <w:color w:val="auto"/>
          <w:sz w:val="24"/>
        </w:rPr>
        <w:t xml:space="preserve">对国家和省下发以及各地收集发现的2024年森林、草地、湿地、沙化变化图斑采取遥感监测、样地调查、档案更新、补充调查、现地核实等多种方法开展监测</w:t>
      </w:r>
      <w:bookmarkEnd w:id="175"/>
      <w:r>
        <w:rPr>
          <w:rFonts w:ascii="宋体" w:hAnsi="宋体"/>
          <w:color w:val="auto"/>
          <w:sz w:val="24"/>
        </w:rPr>
        <w:t xml:space="preserve">。</w:t>
      </w:r>
      <w:r>
        <w:rPr>
          <w:rFonts w:ascii="宋体" w:hAnsi="宋体"/>
          <w:color w:val="auto"/>
        </w:rPr>
      </w:r>
      <w:r>
        <w:rPr>
          <w:color w:val="auto"/>
        </w:rPr>
      </w:r>
    </w:p>
    <w:p>
      <w:pPr>
        <w:pStyle w:val="726"/>
        <w:ind w:firstLine="482"/>
        <w:spacing w:line="440" w:lineRule="exact"/>
        <w:rPr>
          <w:rFonts w:ascii="宋体" w:hAnsi="宋体"/>
          <w:color w:val="auto"/>
          <w:sz w:val="24"/>
        </w:rPr>
      </w:pPr>
      <w:r>
        <w:rPr>
          <w:rFonts w:hint="eastAsia" w:ascii="宋体" w:hAnsi="宋体" w:cs="宋体"/>
          <w:color w:val="auto"/>
          <w:sz w:val="24"/>
        </w:rPr>
        <w:t xml:space="preserve">3.3</w:t>
      </w:r>
      <w:r>
        <w:rPr>
          <w:rFonts w:ascii="宋体" w:hAnsi="宋体"/>
          <w:color w:val="auto"/>
          <w:sz w:val="24"/>
        </w:rPr>
        <w:t xml:space="preserve">区划调查</w:t>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以最新年度国土变更调查成果为基础，基于数字正射影像，参考有关调查成果，开展图斑区划调查，可结合经营管理需要，对二级地类图斑内细碎散乱林地</w:t>
      </w:r>
      <w:r>
        <w:rPr>
          <w:rFonts w:hint="eastAsia" w:ascii="宋体" w:hAnsi="宋体" w:cs="宋体"/>
          <w:color w:val="auto"/>
          <w:sz w:val="24"/>
        </w:rPr>
        <w:t xml:space="preserve">小班进行调整优化，但不得突破国土地类图斑边界，并对国家和省下发以及地方收集发现的2024年森林、草地、湿地、沙化变化图斑开展监测，采取遥感监测、样地调查、档案更新、补充调查、现地核实等多种方法，对森林资源定期调查成果进行优化更新，查清草地图斑各项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r>
        <w:rPr>
          <w:rFonts w:ascii="宋体" w:hAnsi="宋体" w:cs="宋体"/>
          <w:color w:val="auto"/>
          <w:sz w:val="24"/>
        </w:rPr>
      </w:r>
      <w:r>
        <w:rPr>
          <w:color w:val="auto"/>
        </w:rPr>
      </w:r>
    </w:p>
    <w:p>
      <w:pPr>
        <w:pStyle w:val="726"/>
        <w:ind w:firstLine="482"/>
        <w:spacing w:line="440" w:lineRule="exact"/>
        <w:rPr>
          <w:rFonts w:ascii="宋体" w:hAnsi="宋体"/>
          <w:color w:val="auto"/>
          <w:sz w:val="24"/>
        </w:rPr>
      </w:pPr>
      <w:r>
        <w:rPr>
          <w:rFonts w:hint="eastAsia" w:ascii="宋体" w:hAnsi="宋体"/>
          <w:color w:val="auto"/>
          <w:sz w:val="24"/>
        </w:rPr>
        <w:t xml:space="preserve">3.4</w:t>
      </w:r>
      <w:bookmarkStart w:id="176" w:name="_Hlk179966631"/>
      <w:r>
        <w:rPr>
          <w:rFonts w:ascii="宋体" w:hAnsi="宋体"/>
          <w:color w:val="auto"/>
          <w:sz w:val="24"/>
        </w:rPr>
        <w:t xml:space="preserve">汇总建库分析</w:t>
      </w:r>
      <w:bookmarkEnd w:id="176"/>
      <w:r>
        <w:rPr>
          <w:rFonts w:ascii="宋体" w:hAnsi="宋体"/>
          <w:color w:val="auto"/>
          <w:sz w:val="24"/>
        </w:rPr>
      </w:r>
      <w:r>
        <w:rPr>
          <w:color w:val="auto"/>
        </w:rPr>
      </w:r>
    </w:p>
    <w:p>
      <w:pPr>
        <w:pStyle w:val="726"/>
        <w:ind w:firstLine="482"/>
        <w:spacing w:line="440" w:lineRule="exact"/>
        <w:rPr>
          <w:rFonts w:ascii="宋体" w:hAnsi="宋体"/>
          <w:color w:val="auto"/>
          <w:sz w:val="24"/>
        </w:rPr>
      </w:pPr>
      <w:r>
        <w:rPr>
          <w:rFonts w:ascii="宋体" w:hAnsi="宋体"/>
          <w:color w:val="auto"/>
          <w:sz w:val="24"/>
        </w:rPr>
        <w:t xml:space="preserve">各地</w:t>
      </w:r>
      <w:bookmarkStart w:id="177" w:name="_Hlk179966646"/>
      <w:r>
        <w:rPr>
          <w:rFonts w:ascii="宋体" w:hAnsi="宋体"/>
          <w:color w:val="auto"/>
          <w:sz w:val="24"/>
        </w:rPr>
        <w:t xml:space="preserve">按照统一的数据库标准和建库规范</w:t>
      </w:r>
      <w:bookmarkEnd w:id="177"/>
      <w:r>
        <w:rPr>
          <w:rFonts w:ascii="宋体" w:hAnsi="宋体"/>
          <w:color w:val="auto"/>
          <w:sz w:val="24"/>
        </w:rPr>
        <w:t xml:space="preserve">，</w:t>
      </w:r>
      <w:bookmarkStart w:id="178" w:name="_Hlk179966668"/>
      <w:r>
        <w:rPr>
          <w:rFonts w:ascii="宋体" w:hAnsi="宋体"/>
          <w:color w:val="auto"/>
          <w:sz w:val="24"/>
        </w:rPr>
        <w:t xml:space="preserve">形成森林、草地、湿地、沙化普查数据库并逐级汇交上报</w:t>
      </w:r>
      <w:bookmarkEnd w:id="178"/>
      <w:r>
        <w:rPr>
          <w:rFonts w:ascii="宋体" w:hAnsi="宋体"/>
          <w:color w:val="auto"/>
          <w:sz w:val="24"/>
        </w:rPr>
        <w:t xml:space="preserve">。基于普查数据库，汇集和处理调查数据，获取森林、湿地数量质量、保护管理、生态状况等和草地数量、分布、管理及沙化有关数据，产出全县的森林面积、湿地面积、森林覆盖率等指标数据，编制普查报告，制作专题图件，形成国土绿化空间基础数据。</w:t>
      </w:r>
      <w:r>
        <w:rPr>
          <w:color w:val="auto"/>
        </w:rPr>
      </w:r>
    </w:p>
    <w:p>
      <w:pPr>
        <w:pStyle w:val="726"/>
        <w:ind w:firstLine="482"/>
        <w:spacing w:line="440" w:lineRule="exact"/>
        <w:rPr>
          <w:rFonts w:ascii="宋体" w:hAnsi="宋体"/>
          <w:color w:val="auto"/>
          <w:sz w:val="24"/>
        </w:rPr>
      </w:pPr>
      <w:r>
        <w:rPr>
          <w:rFonts w:hint="eastAsia" w:ascii="宋体" w:hAnsi="宋体" w:cs="宋体"/>
          <w:color w:val="auto"/>
          <w:sz w:val="24"/>
        </w:rPr>
        <w:t xml:space="preserve">3.5</w:t>
      </w:r>
      <w:r>
        <w:rPr>
          <w:rFonts w:ascii="宋体" w:hAnsi="宋体"/>
          <w:color w:val="auto"/>
          <w:sz w:val="24"/>
        </w:rPr>
        <w:t xml:space="preserve">上级林草主管部门部署的与此次森林草地湿地沙化普查工作相关联的其他工作。</w:t>
      </w:r>
      <w:r>
        <w:rPr>
          <w:color w:val="auto"/>
        </w:rPr>
      </w:r>
    </w:p>
    <w:p>
      <w:pPr>
        <w:pStyle w:val="726"/>
        <w:ind w:firstLine="482"/>
        <w:spacing w:line="440" w:lineRule="exact"/>
        <w:rPr>
          <w:rFonts w:ascii="宋体" w:hAnsi="宋体"/>
          <w:color w:val="auto"/>
          <w:sz w:val="24"/>
        </w:rPr>
      </w:pPr>
      <w:r>
        <w:rPr>
          <w:rFonts w:hint="eastAsia" w:ascii="宋体" w:hAnsi="宋体"/>
          <w:color w:val="auto"/>
          <w:sz w:val="24"/>
        </w:rPr>
        <w:t xml:space="preserve">3.6成果要求</w:t>
      </w:r>
      <w:r>
        <w:rPr>
          <w:rFonts w:ascii="宋体" w:hAnsi="宋体"/>
          <w:color w:val="auto"/>
          <w:sz w:val="24"/>
        </w:rPr>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主要成果类型包括数据库成果、成果报告、图件成果和表格成果等上级林草部门所要求提供的资料。</w:t>
      </w:r>
      <w:r>
        <w:rPr>
          <w:rFonts w:ascii="宋体" w:hAnsi="宋体" w:cs="宋体"/>
          <w:color w:val="auto"/>
          <w:sz w:val="24"/>
        </w:rPr>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3.7验收标准</w:t>
      </w:r>
      <w:r>
        <w:rPr>
          <w:rFonts w:ascii="宋体" w:hAnsi="宋体" w:cs="宋体"/>
          <w:color w:val="auto"/>
          <w:sz w:val="24"/>
        </w:rPr>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①按照采购标的需执行的国家相关标准，技术标准，地方标准或者其他标准、规范予以验收。</w:t>
      </w:r>
      <w:r>
        <w:rPr>
          <w:rFonts w:ascii="宋体" w:hAnsi="宋体" w:cs="宋体"/>
          <w:color w:val="auto"/>
          <w:sz w:val="24"/>
        </w:rPr>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②采购单位根据政府采购履约验收相关规定组织验收，经采购单位验收合格后，需填写政府采购验收回执。</w:t>
      </w:r>
      <w:r>
        <w:rPr>
          <w:rFonts w:ascii="宋体" w:hAnsi="宋体" w:cs="宋体"/>
          <w:color w:val="auto"/>
          <w:sz w:val="24"/>
        </w:rPr>
      </w:r>
      <w:r>
        <w:rPr>
          <w:color w:val="auto"/>
        </w:rPr>
      </w:r>
    </w:p>
    <w:p>
      <w:pPr>
        <w:pStyle w:val="726"/>
        <w:ind w:firstLine="482"/>
        <w:spacing w:line="440" w:lineRule="exact"/>
        <w:rPr>
          <w:rFonts w:ascii="宋体" w:hAnsi="宋体" w:cs="宋体"/>
          <w:color w:val="auto"/>
          <w:sz w:val="24"/>
        </w:rPr>
      </w:pPr>
      <w:r>
        <w:rPr>
          <w:rFonts w:hint="eastAsia" w:ascii="宋体" w:hAnsi="宋体" w:cs="宋体"/>
          <w:color w:val="auto"/>
          <w:sz w:val="24"/>
        </w:rPr>
        <w:t xml:space="preserve">3.8进度要求</w:t>
      </w:r>
      <w:r>
        <w:rPr>
          <w:rFonts w:ascii="宋体" w:hAnsi="宋体" w:cs="宋体"/>
          <w:color w:val="auto"/>
          <w:sz w:val="24"/>
        </w:rPr>
      </w:r>
      <w:r>
        <w:rPr>
          <w:color w:val="auto"/>
        </w:rPr>
      </w:r>
    </w:p>
    <w:p>
      <w:pPr>
        <w:pStyle w:val="796"/>
        <w:ind w:firstLine="482"/>
        <w:jc w:val="both"/>
        <w:spacing w:beforeAutospacing="0" w:afterAutospacing="0" w:line="440" w:lineRule="exact"/>
        <w:rPr>
          <w:color w:val="auto"/>
        </w:rPr>
      </w:pPr>
      <w:r>
        <w:rPr>
          <w:rFonts w:hint="eastAsia"/>
          <w:color w:val="auto"/>
        </w:rPr>
        <w:t xml:space="preserve">严格按照国家、省、市自然资源和林业部门规定的时间进度正常推进工作。</w:t>
      </w:r>
      <w:r>
        <w:rPr>
          <w:color w:val="auto"/>
        </w:rPr>
      </w:r>
      <w:r>
        <w:rPr>
          <w:color w:val="auto"/>
        </w:rPr>
      </w:r>
    </w:p>
    <w:p>
      <w:pPr>
        <w:pStyle w:val="796"/>
        <w:ind w:firstLine="482"/>
        <w:jc w:val="both"/>
        <w:spacing w:beforeAutospacing="0" w:afterAutospacing="0" w:line="440" w:lineRule="exact"/>
        <w:rPr>
          <w:b/>
          <w:bCs/>
          <w:color w:val="auto"/>
        </w:rPr>
      </w:pPr>
      <w:r>
        <w:rPr>
          <w:rFonts w:hint="eastAsia"/>
          <w:b/>
          <w:bCs/>
          <w:color w:val="auto"/>
        </w:rPr>
        <w:t xml:space="preserve">4.履行期限：</w:t>
      </w:r>
      <w:r>
        <w:rPr>
          <w:rFonts w:hint="eastAsia"/>
          <w:color w:val="auto"/>
          <w:shd w:val="clear" w:color="auto" w:fill="ffffff"/>
        </w:rPr>
        <w:t xml:space="preserve">在上级规定时间内完成图斑区划调查，2025年</w:t>
      </w:r>
      <w:r>
        <w:rPr>
          <w:rFonts w:hint="eastAsia"/>
          <w:color w:val="auto"/>
          <w:shd w:val="clear" w:color="auto" w:fill="ffffff"/>
        </w:rPr>
        <w:t xml:space="preserve">5</w:t>
      </w:r>
      <w:r>
        <w:rPr>
          <w:rFonts w:hint="eastAsia"/>
          <w:color w:val="auto"/>
          <w:shd w:val="clear" w:color="auto" w:fill="ffffff"/>
        </w:rPr>
        <w:t xml:space="preserve">月底前提交数据库、实地举证成果、图件、报告等</w:t>
      </w:r>
      <w:r>
        <w:rPr>
          <w:rFonts w:hint="eastAsia"/>
          <w:color w:val="auto"/>
        </w:rPr>
        <w:t xml:space="preserve">。</w:t>
      </w:r>
      <w:r>
        <w:rPr>
          <w:b/>
          <w:bCs/>
          <w:color w:val="auto"/>
        </w:rPr>
      </w:r>
      <w:r>
        <w:rPr>
          <w:color w:val="auto"/>
        </w:rPr>
      </w:r>
    </w:p>
    <w:p>
      <w:pPr>
        <w:pStyle w:val="796"/>
        <w:ind w:firstLine="482"/>
        <w:jc w:val="both"/>
        <w:spacing w:beforeAutospacing="0" w:afterAutospacing="0" w:line="440" w:lineRule="exact"/>
        <w:rPr>
          <w:b/>
          <w:bCs/>
          <w:color w:val="auto"/>
        </w:rPr>
      </w:pPr>
      <w:r>
        <w:rPr>
          <w:rFonts w:hint="eastAsia"/>
          <w:b/>
          <w:bCs/>
          <w:color w:val="auto"/>
        </w:rPr>
        <w:t xml:space="preserve">5.履行地点：</w:t>
      </w:r>
      <w:r>
        <w:rPr>
          <w:rFonts w:hint="eastAsia"/>
          <w:color w:val="auto"/>
        </w:rPr>
        <w:t xml:space="preserve">滨海县</w:t>
      </w:r>
      <w:r>
        <w:rPr>
          <w:b/>
          <w:bCs/>
          <w:color w:val="auto"/>
        </w:rPr>
      </w:r>
      <w:r>
        <w:rPr>
          <w:color w:val="auto"/>
        </w:rPr>
      </w:r>
    </w:p>
    <w:p>
      <w:pPr>
        <w:pStyle w:val="796"/>
        <w:ind w:firstLine="482"/>
        <w:jc w:val="both"/>
        <w:spacing w:beforeAutospacing="0" w:afterAutospacing="0" w:line="440" w:lineRule="exact"/>
        <w:rPr>
          <w:rFonts w:hint="eastAsia"/>
          <w:color w:val="auto"/>
        </w:rPr>
        <w:sectPr>
          <w:footnotePr/>
          <w:endnotePr/>
          <w:type w:val="nextPage"/>
          <w:pgSz w:w="11906" w:h="16838" w:orient="portrait"/>
          <w:pgMar w:top="1440" w:right="1418" w:bottom="1440" w:left="1418" w:header="851" w:footer="567" w:gutter="0"/>
          <w:cols w:num="1" w:sep="0" w:space="720" w:equalWidth="1"/>
          <w:docGrid w:linePitch="360"/>
          <w:titlePg/>
        </w:sectPr>
      </w:pPr>
      <w:r>
        <w:rPr>
          <w:rFonts w:hint="eastAsia"/>
          <w:color w:val="auto"/>
        </w:rPr>
      </w:r>
      <w:r>
        <w:rPr>
          <w:color w:val="auto"/>
        </w:rPr>
      </w:r>
    </w:p>
    <w:p>
      <w:pPr>
        <w:pStyle w:val="726"/>
        <w:jc w:val="center"/>
        <w:spacing w:line="500" w:lineRule="exact"/>
        <w:rPr>
          <w:rFonts w:hint="eastAsia" w:ascii="宋体" w:hAnsi="宋体"/>
          <w:b/>
          <w:color w:val="auto"/>
          <w:sz w:val="44"/>
          <w:szCs w:val="28"/>
        </w:rPr>
      </w:pPr>
      <w:r>
        <w:rPr>
          <w:rFonts w:hint="eastAsia" w:ascii="宋体" w:hAnsi="宋体"/>
          <w:b/>
          <w:color w:val="auto"/>
          <w:sz w:val="44"/>
          <w:szCs w:val="28"/>
        </w:rPr>
        <w:t xml:space="preserve">第五章  定标原则与评标标准</w:t>
      </w:r>
      <w:r>
        <w:rPr>
          <w:color w:val="auto"/>
        </w:rPr>
      </w:r>
    </w:p>
    <w:p>
      <w:pPr>
        <w:pStyle w:val="726"/>
        <w:spacing w:line="360" w:lineRule="auto"/>
        <w:rPr>
          <w:rFonts w:ascii="宋体" w:hAnsi="宋体" w:cs="Courier New"/>
          <w:b/>
          <w:bCs/>
          <w:color w:val="auto"/>
          <w:sz w:val="24"/>
          <w:szCs w:val="24"/>
        </w:rPr>
      </w:pPr>
      <w:r>
        <w:rPr>
          <w:rFonts w:ascii="宋体" w:hAnsi="宋体" w:cs="Courier New"/>
          <w:b/>
          <w:bCs/>
          <w:color w:val="auto"/>
          <w:sz w:val="24"/>
          <w:szCs w:val="24"/>
        </w:rPr>
      </w:r>
      <w:r>
        <w:rPr>
          <w:color w:val="auto"/>
        </w:rPr>
      </w:r>
    </w:p>
    <w:p>
      <w:pPr>
        <w:pStyle w:val="726"/>
        <w:ind w:firstLine="482"/>
        <w:spacing w:line="360" w:lineRule="auto"/>
        <w:rPr>
          <w:rFonts w:hint="eastAsia" w:ascii="宋体" w:hAnsi="宋体" w:cs="Courier New"/>
          <w:b/>
          <w:bCs/>
          <w:color w:val="auto"/>
          <w:sz w:val="24"/>
          <w:szCs w:val="24"/>
        </w:rPr>
      </w:pPr>
      <w:r>
        <w:rPr>
          <w:rFonts w:hint="eastAsia" w:ascii="宋体" w:hAnsi="宋体" w:cs="Courier New"/>
          <w:b/>
          <w:bCs/>
          <w:color w:val="auto"/>
          <w:sz w:val="24"/>
          <w:szCs w:val="24"/>
        </w:rPr>
        <w:t xml:space="preserve">一、定标原则</w:t>
      </w:r>
      <w:r>
        <w:rPr>
          <w:color w:val="auto"/>
        </w:rPr>
      </w:r>
    </w:p>
    <w:p>
      <w:pPr>
        <w:pStyle w:val="726"/>
        <w:ind w:firstLine="480"/>
        <w:spacing w:line="360" w:lineRule="auto"/>
        <w:rPr>
          <w:rFonts w:ascii="宋体" w:hAnsi="宋体"/>
          <w:color w:val="auto"/>
          <w:sz w:val="24"/>
          <w:szCs w:val="24"/>
        </w:rPr>
      </w:pPr>
      <w:r>
        <w:rPr>
          <w:rFonts w:hint="eastAsia" w:ascii="宋体" w:hAnsi="宋体"/>
          <w:color w:val="auto"/>
          <w:sz w:val="24"/>
          <w:szCs w:val="24"/>
        </w:rPr>
        <w:t xml:space="preserve">采用综合评分法评标，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r>
        <w:rPr>
          <w:rFonts w:ascii="宋体" w:hAnsi="宋体"/>
          <w:color w:val="auto"/>
          <w:sz w:val="24"/>
          <w:szCs w:val="24"/>
        </w:rPr>
      </w:r>
      <w:r>
        <w:rPr>
          <w:color w:val="auto"/>
        </w:rPr>
      </w:r>
    </w:p>
    <w:p>
      <w:pPr>
        <w:pStyle w:val="726"/>
        <w:ind w:firstLine="480"/>
        <w:spacing w:line="360" w:lineRule="auto"/>
        <w:rPr>
          <w:rFonts w:hint="eastAsia" w:ascii="宋体" w:hAnsi="宋体"/>
          <w:b/>
          <w:bCs/>
          <w:color w:val="auto"/>
          <w:sz w:val="24"/>
          <w:szCs w:val="24"/>
        </w:rPr>
      </w:pPr>
      <w:r>
        <w:rPr>
          <w:rFonts w:hint="eastAsia" w:ascii="宋体" w:hAnsi="宋体"/>
          <w:b/>
          <w:bCs/>
          <w:color w:val="auto"/>
          <w:sz w:val="24"/>
          <w:szCs w:val="24"/>
        </w:rPr>
        <w:t xml:space="preserve">政府采购政策功能落实</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1、小微型企业价格扣除</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rPr>
        <w:t xml:space="preserve">本项目若不专门面向中小企业采购，对符合规定的小型和微型企业报价给予20%的扣除价格，用扣除后的价格参与评审</w:t>
      </w:r>
      <w:r>
        <w:rPr>
          <w:rFonts w:hint="eastAsia" w:ascii="宋体" w:hAnsi="宋体"/>
          <w:color w:val="auto"/>
          <w:sz w:val="24"/>
          <w:szCs w:val="24"/>
        </w:rPr>
        <w:t xml:space="preserve">；</w:t>
      </w:r>
      <w:r>
        <w:rPr>
          <w:rFonts w:hint="eastAsia" w:ascii="宋体" w:hAnsi="宋体"/>
          <w:b/>
          <w:bCs/>
          <w:color w:val="auto"/>
          <w:sz w:val="24"/>
          <w:szCs w:val="24"/>
          <w:u w:val="single"/>
        </w:rPr>
        <w:t xml:space="preserve">若专门面向中小企业采购，不再对小型和微型企业报价给予价格扣除</w:t>
      </w:r>
      <w:r>
        <w:rPr>
          <w:rFonts w:hint="eastAsia" w:ascii="宋体" w:hAnsi="宋体"/>
          <w:b/>
          <w:bCs/>
          <w:color w:val="auto"/>
          <w:sz w:val="24"/>
          <w:szCs w:val="24"/>
        </w:rPr>
        <w:t xml:space="preserve">。</w:t>
      </w:r>
      <w:r>
        <w:rPr>
          <w:rFonts w:hint="eastAsia" w:ascii="宋体" w:hAnsi="宋体"/>
          <w:color w:val="auto"/>
          <w:sz w:val="24"/>
          <w:szCs w:val="24"/>
        </w:rPr>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（2）供应商需按照采购文件的要求提供相应的《小微企业声明函》。</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（3）企业标准请参照《关于印发中小企业划型标准规定的通知》（工信部联企业[2011]300号）文件规定自行填写。</w:t>
      </w:r>
      <w:r>
        <w:rPr>
          <w:color w:val="auto"/>
        </w:rPr>
      </w:r>
    </w:p>
    <w:p>
      <w:pPr>
        <w:pStyle w:val="819"/>
        <w:ind w:firstLine="360"/>
        <w:rPr>
          <w:rFonts w:hint="eastAsia" w:ascii="宋体" w:hAnsi="宋体"/>
          <w:color w:val="auto"/>
        </w:rPr>
      </w:pPr>
      <w:r>
        <w:rPr>
          <w:rFonts w:hint="eastAsia" w:ascii="宋体" w:hAnsi="宋体"/>
          <w:color w:val="auto"/>
        </w:rPr>
        <w:t xml:space="preserve">（4）在货物采购项目中，供应商提供的货物既有中小企业制造货物，也有大型企业制造货物的，不享受本办法规定的中小企业扶持政策。</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2、残疾人福利单位价格扣除</w:t>
      </w:r>
      <w:r>
        <w:rPr>
          <w:color w:val="auto"/>
        </w:rPr>
      </w:r>
    </w:p>
    <w:p>
      <w:pPr>
        <w:pStyle w:val="726"/>
        <w:ind w:firstLine="480"/>
        <w:spacing w:line="360" w:lineRule="auto"/>
        <w:rPr>
          <w:rFonts w:hint="eastAsia" w:ascii="宋体" w:hAnsi="宋体"/>
          <w:color w:val="auto"/>
          <w:sz w:val="24"/>
          <w:szCs w:val="24"/>
          <w:u w:val="single"/>
        </w:rPr>
      </w:pPr>
      <w:r>
        <w:rPr>
          <w:rFonts w:hint="eastAsia" w:ascii="宋体" w:hAnsi="宋体"/>
          <w:color w:val="auto"/>
          <w:sz w:val="24"/>
          <w:szCs w:val="24"/>
        </w:rPr>
        <w:t xml:space="preserve">（1）本项目对残疾人福利性单位视同小型、微型企业，给予</w:t>
      </w:r>
      <w:r>
        <w:rPr>
          <w:rFonts w:hint="eastAsia" w:ascii="宋体" w:hAnsi="宋体"/>
          <w:color w:val="auto"/>
          <w:sz w:val="24"/>
          <w:szCs w:val="24"/>
          <w:u w:val="single"/>
        </w:rPr>
        <w:t xml:space="preserve">20%</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（2）残疾人福利单位需按照采购文件的要求提供《残疾人福利性单位声明函》。</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（3）残疾人福利单位标准请参照《关于促进残疾人就业政府采购政策的通知》（财库〔2017〕141号）。</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3、监狱和戒毒企业价格扣除</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（1）本项目对监狱和戒毒企业（简称监狱企业）视同小型、微型企业，给予20%</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（3）监狱企业标准请参照《关于政府采购支持监狱企业发展有关问题的通知》（财库[2014]68号）。</w:t>
      </w:r>
      <w:r>
        <w:rPr>
          <w:color w:val="auto"/>
        </w:rPr>
      </w:r>
    </w:p>
    <w:p>
      <w:pPr>
        <w:pStyle w:val="726"/>
        <w:ind w:firstLine="480"/>
        <w:spacing w:line="360" w:lineRule="auto"/>
        <w:rPr>
          <w:rFonts w:ascii="宋体" w:hAnsi="宋体"/>
          <w:color w:val="auto"/>
          <w:sz w:val="24"/>
          <w:szCs w:val="24"/>
        </w:rPr>
      </w:pPr>
      <w:r>
        <w:rPr>
          <w:rFonts w:hint="eastAsia" w:ascii="宋体" w:hAnsi="宋体"/>
          <w:color w:val="auto"/>
          <w:sz w:val="24"/>
          <w:szCs w:val="24"/>
        </w:rPr>
        <w:t xml:space="preserve">4、残疾人福利单位、监狱企业属于小型、微型企业的，不重复享受政策。</w:t>
      </w:r>
      <w:r>
        <w:rPr>
          <w:rFonts w:ascii="宋体" w:hAnsi="宋体"/>
          <w:color w:val="auto"/>
          <w:sz w:val="24"/>
          <w:szCs w:val="24"/>
        </w:rPr>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6、联合体各方均为小型、微型企业（残疾人福利单位、监狱企业）的，联合体享受20%的价格扣除。</w:t>
      </w:r>
      <w:r>
        <w:rPr>
          <w:color w:val="auto"/>
        </w:rPr>
      </w:r>
    </w:p>
    <w:p>
      <w:pPr>
        <w:pStyle w:val="726"/>
        <w:ind w:firstLine="480"/>
        <w:spacing w:line="360" w:lineRule="auto"/>
        <w:rPr>
          <w:rFonts w:hint="eastAsia" w:ascii="宋体" w:hAnsi="宋体"/>
          <w:color w:val="auto"/>
          <w:sz w:val="24"/>
          <w:szCs w:val="24"/>
        </w:rPr>
      </w:pPr>
      <w:r>
        <w:rPr>
          <w:rFonts w:hint="eastAsia" w:ascii="宋体" w:hAnsi="宋体"/>
          <w:color w:val="auto"/>
          <w:sz w:val="24"/>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color w:val="auto"/>
          <w:sz w:val="24"/>
          <w:szCs w:val="24"/>
        </w:rPr>
        <w:t xml:space="preserve">如属政府强制采购产品未提供认证证书的或认证证书提供不全的将视为未实质性响应采购要求</w:t>
      </w:r>
      <w:r>
        <w:rPr>
          <w:rFonts w:hint="eastAsia" w:ascii="宋体" w:hAnsi="宋体"/>
          <w:color w:val="auto"/>
          <w:sz w:val="24"/>
          <w:szCs w:val="24"/>
        </w:rPr>
        <w:t xml:space="preserve">。其他条件相同情况下，应当优先采购节能产品、环境标志产品。</w:t>
      </w:r>
      <w:r>
        <w:rPr>
          <w:rFonts w:hint="eastAsia" w:ascii="宋体" w:hAnsi="宋体"/>
          <w:color w:val="auto"/>
          <w:sz w:val="24"/>
          <w:szCs w:val="24"/>
        </w:rPr>
      </w:r>
      <w:r>
        <w:rPr>
          <w:color w:val="auto"/>
        </w:rPr>
      </w:r>
    </w:p>
    <w:p>
      <w:pPr>
        <w:pStyle w:val="726"/>
        <w:spacing w:line="360" w:lineRule="auto"/>
        <w:rPr>
          <w:rFonts w:hint="eastAsia" w:ascii="宋体" w:hAnsi="宋体" w:cs="Courier New"/>
          <w:b/>
          <w:bCs/>
          <w:color w:val="auto"/>
          <w:sz w:val="24"/>
          <w:szCs w:val="24"/>
        </w:rPr>
      </w:pPr>
      <w:r>
        <w:rPr>
          <w:rFonts w:hint="eastAsia" w:ascii="宋体" w:hAnsi="宋体" w:cs="Courier New"/>
          <w:b/>
          <w:bCs/>
          <w:color w:val="auto"/>
          <w:sz w:val="24"/>
          <w:szCs w:val="24"/>
        </w:rPr>
        <w:t xml:space="preserve">二、评标标准</w:t>
      </w:r>
      <w:r>
        <w:rPr>
          <w:color w:val="auto"/>
        </w:rPr>
      </w:r>
    </w:p>
    <w:p>
      <w:pPr>
        <w:pStyle w:val="726"/>
        <w:ind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本项目总分值均为100分。</w:t>
      </w:r>
      <w:r>
        <w:rPr>
          <w:color w:val="auto"/>
        </w:rPr>
      </w:r>
    </w:p>
    <w:tbl>
      <w:tblPr>
        <w:tblW w:w="95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851"/>
        <w:gridCol w:w="8085"/>
      </w:tblGrid>
      <w:tr>
        <w:trPr>
          <w:trHeight w:val="485"/>
        </w:trPr>
        <w:tc>
          <w:tcPr>
            <w:tcW w:w="619" w:type="dxa"/>
            <w:vAlign w:val="center"/>
            <w:textDirection w:val="lrTb"/>
            <w:noWrap w:val="false"/>
          </w:tcPr>
          <w:p>
            <w:pPr>
              <w:pStyle w:val="726"/>
              <w:jc w:val="center"/>
              <w:rPr>
                <w:rFonts w:ascii="宋体" w:hAnsi="宋体"/>
                <w:color w:val="auto"/>
                <w:sz w:val="24"/>
                <w:szCs w:val="24"/>
              </w:rPr>
            </w:pPr>
            <w:r>
              <w:rPr>
                <w:rFonts w:ascii="宋体" w:hAnsi="宋体"/>
                <w:color w:val="auto"/>
                <w:sz w:val="24"/>
                <w:szCs w:val="24"/>
              </w:rPr>
              <w:t xml:space="preserve">序号</w:t>
            </w:r>
            <w:r>
              <w:rPr>
                <w:color w:val="auto"/>
              </w:rPr>
            </w:r>
          </w:p>
        </w:tc>
        <w:tc>
          <w:tcPr>
            <w:tcW w:w="851" w:type="dxa"/>
            <w:vAlign w:val="center"/>
            <w:textDirection w:val="lrTb"/>
            <w:noWrap w:val="false"/>
          </w:tcPr>
          <w:p>
            <w:pPr>
              <w:pStyle w:val="726"/>
              <w:jc w:val="center"/>
              <w:rPr>
                <w:rFonts w:ascii="宋体" w:hAnsi="宋体"/>
                <w:color w:val="auto"/>
                <w:sz w:val="24"/>
                <w:szCs w:val="24"/>
              </w:rPr>
            </w:pPr>
            <w:r>
              <w:rPr>
                <w:rFonts w:ascii="宋体" w:hAnsi="宋体"/>
                <w:color w:val="auto"/>
                <w:sz w:val="24"/>
                <w:szCs w:val="24"/>
              </w:rPr>
              <w:t xml:space="preserve">评分因素</w:t>
            </w:r>
            <w:r>
              <w:rPr>
                <w:color w:val="auto"/>
              </w:rPr>
            </w:r>
          </w:p>
        </w:tc>
        <w:tc>
          <w:tcPr>
            <w:tcW w:w="8085" w:type="dxa"/>
            <w:vAlign w:val="center"/>
            <w:textDirection w:val="lrTb"/>
            <w:noWrap w:val="false"/>
          </w:tcPr>
          <w:p>
            <w:pPr>
              <w:pStyle w:val="726"/>
              <w:jc w:val="center"/>
              <w:rPr>
                <w:rFonts w:ascii="宋体" w:hAnsi="宋体"/>
                <w:color w:val="auto"/>
                <w:sz w:val="24"/>
                <w:szCs w:val="24"/>
              </w:rPr>
            </w:pPr>
            <w:r>
              <w:rPr>
                <w:rFonts w:ascii="宋体" w:hAnsi="宋体"/>
                <w:color w:val="auto"/>
                <w:sz w:val="24"/>
                <w:szCs w:val="24"/>
              </w:rPr>
              <w:t xml:space="preserve">评审标准</w:t>
            </w:r>
            <w:r>
              <w:rPr>
                <w:rFonts w:ascii="宋体" w:hAnsi="宋体"/>
                <w:color w:val="auto"/>
                <w:sz w:val="24"/>
                <w:szCs w:val="24"/>
              </w:rPr>
            </w:r>
            <w:r>
              <w:rPr>
                <w:color w:val="auto"/>
              </w:rPr>
            </w:r>
          </w:p>
        </w:tc>
      </w:tr>
      <w:tr>
        <w:trPr>
          <w:trHeight w:val="44"/>
        </w:trPr>
        <w:tc>
          <w:tcPr>
            <w:tcW w:w="619" w:type="dxa"/>
            <w:vAlign w:val="center"/>
            <w:textDirection w:val="lrTb"/>
            <w:noWrap w:val="false"/>
          </w:tcPr>
          <w:p>
            <w:pPr>
              <w:pStyle w:val="726"/>
              <w:jc w:val="center"/>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r>
            <w:r>
              <w:rPr>
                <w:color w:val="auto"/>
              </w:rPr>
            </w:r>
          </w:p>
        </w:tc>
        <w:tc>
          <w:tcPr>
            <w:tcW w:w="851" w:type="dxa"/>
            <w:vAlign w:val="center"/>
            <w:textDirection w:val="lrTb"/>
            <w:noWrap w:val="false"/>
          </w:tcPr>
          <w:p>
            <w:pPr>
              <w:pStyle w:val="726"/>
              <w:jc w:val="center"/>
              <w:rPr>
                <w:rFonts w:ascii="宋体" w:hAnsi="宋体"/>
                <w:color w:val="auto"/>
                <w:sz w:val="24"/>
                <w:szCs w:val="24"/>
              </w:rPr>
            </w:pPr>
            <w:r>
              <w:rPr>
                <w:rFonts w:ascii="宋体" w:hAnsi="宋体"/>
                <w:color w:val="auto"/>
                <w:sz w:val="24"/>
                <w:szCs w:val="24"/>
              </w:rPr>
              <w:t xml:space="preserve">投标价格</w:t>
            </w:r>
            <w:r>
              <w:rPr>
                <w:color w:val="auto"/>
              </w:rPr>
            </w:r>
          </w:p>
          <w:p>
            <w:pPr>
              <w:pStyle w:val="726"/>
              <w:jc w:val="center"/>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15</w:t>
            </w:r>
            <w:r>
              <w:rPr>
                <w:rFonts w:ascii="宋体" w:hAnsi="宋体"/>
                <w:color w:val="auto"/>
                <w:sz w:val="24"/>
                <w:szCs w:val="24"/>
              </w:rPr>
              <w:t xml:space="preserve">分）</w:t>
            </w:r>
            <w:r>
              <w:rPr>
                <w:color w:val="auto"/>
              </w:rPr>
            </w:r>
          </w:p>
        </w:tc>
        <w:tc>
          <w:tcPr>
            <w:tcW w:w="8085" w:type="dxa"/>
            <w:vAlign w:val="center"/>
            <w:textDirection w:val="lrTb"/>
            <w:noWrap w:val="false"/>
          </w:tcPr>
          <w:p>
            <w:pPr>
              <w:pStyle w:val="726"/>
              <w:ind w:firstLine="480"/>
              <w:spacing w:line="360" w:lineRule="auto"/>
              <w:widowControl/>
              <w:rPr>
                <w:rFonts w:ascii="宋体" w:hAnsi="宋体"/>
                <w:color w:val="auto"/>
                <w:sz w:val="24"/>
                <w:szCs w:val="24"/>
              </w:rPr>
            </w:pPr>
            <w:r>
              <w:rPr>
                <w:rFonts w:ascii="宋体" w:hAnsi="宋体"/>
                <w:color w:val="auto"/>
                <w:sz w:val="24"/>
                <w:szCs w:val="24"/>
                <w:lang w:bidi="ar"/>
              </w:rPr>
              <w:t xml:space="preserve">1.评标总价是指通过资格审查、符合性检查且实质性响应招标文件要求，经修正、落实政府采购政策功能扣除后的总价。</w:t>
            </w:r>
            <w:r>
              <w:rPr>
                <w:color w:val="auto"/>
              </w:rPr>
            </w:r>
          </w:p>
          <w:p>
            <w:pPr>
              <w:pStyle w:val="726"/>
              <w:ind w:firstLine="480"/>
              <w:spacing w:line="360" w:lineRule="auto"/>
              <w:widowControl/>
              <w:rPr>
                <w:rFonts w:ascii="宋体" w:hAnsi="宋体"/>
                <w:color w:val="auto"/>
                <w:sz w:val="24"/>
                <w:szCs w:val="24"/>
              </w:rPr>
            </w:pPr>
            <w:r>
              <w:rPr>
                <w:rFonts w:ascii="宋体" w:hAnsi="宋体"/>
                <w:color w:val="auto"/>
                <w:sz w:val="24"/>
                <w:szCs w:val="24"/>
                <w:lang w:bidi="ar"/>
              </w:rPr>
              <w:t xml:space="preserve">2.评标基准价=评标总价中的最低总价。</w:t>
            </w:r>
            <w:r>
              <w:rPr>
                <w:color w:val="auto"/>
              </w:rPr>
            </w:r>
          </w:p>
          <w:p>
            <w:pPr>
              <w:pStyle w:val="726"/>
              <w:ind w:firstLine="480"/>
              <w:jc w:val="left"/>
              <w:spacing w:line="360" w:lineRule="auto"/>
              <w:rPr>
                <w:rFonts w:ascii="宋体" w:hAnsi="宋体"/>
                <w:color w:val="auto"/>
                <w:sz w:val="24"/>
                <w:szCs w:val="24"/>
              </w:rPr>
            </w:pPr>
            <w:r>
              <w:rPr>
                <w:rFonts w:ascii="宋体" w:hAnsi="宋体"/>
                <w:color w:val="auto"/>
                <w:sz w:val="24"/>
                <w:szCs w:val="24"/>
                <w:lang w:bidi="ar"/>
              </w:rPr>
              <w:t xml:space="preserve">3.当投标人的评标总价等于评标基准价的得</w:t>
            </w:r>
            <w:r>
              <w:rPr>
                <w:rFonts w:hint="eastAsia" w:ascii="宋体" w:hAnsi="宋体"/>
                <w:color w:val="auto"/>
                <w:sz w:val="24"/>
                <w:szCs w:val="24"/>
                <w:lang w:bidi="ar"/>
              </w:rPr>
              <w:t xml:space="preserve">15</w:t>
            </w:r>
            <w:r>
              <w:rPr>
                <w:rFonts w:ascii="宋体" w:hAnsi="宋体"/>
                <w:color w:val="auto"/>
                <w:sz w:val="24"/>
                <w:szCs w:val="24"/>
                <w:lang w:bidi="ar"/>
              </w:rPr>
              <w:t xml:space="preserve">分，其他投标人的价格分按照下列公式计算：评标总价得分=（评标基准价/评标总价）×</w:t>
            </w:r>
            <w:r>
              <w:rPr>
                <w:rFonts w:hint="eastAsia" w:ascii="宋体" w:hAnsi="宋体"/>
                <w:color w:val="auto"/>
                <w:sz w:val="24"/>
                <w:szCs w:val="24"/>
                <w:lang w:bidi="ar"/>
              </w:rPr>
              <w:t xml:space="preserve">15</w:t>
            </w:r>
            <w:r>
              <w:rPr>
                <w:rFonts w:ascii="宋体" w:hAnsi="宋体"/>
                <w:color w:val="auto"/>
                <w:sz w:val="24"/>
                <w:szCs w:val="24"/>
                <w:lang w:bidi="ar"/>
              </w:rPr>
              <w:t xml:space="preserve">分（计算结果保留2位小数，第三位四舍五入）。</w:t>
            </w:r>
            <w:r>
              <w:rPr>
                <w:rFonts w:ascii="宋体" w:hAnsi="宋体"/>
                <w:color w:val="auto"/>
                <w:sz w:val="24"/>
                <w:szCs w:val="24"/>
              </w:rPr>
            </w:r>
            <w:r>
              <w:rPr>
                <w:color w:val="auto"/>
              </w:rPr>
            </w:r>
          </w:p>
        </w:tc>
      </w:tr>
      <w:tr>
        <w:trPr>
          <w:trHeight w:val="44"/>
        </w:trPr>
        <w:tc>
          <w:tcPr>
            <w:tcW w:w="619" w:type="dxa"/>
            <w:vAlign w:val="center"/>
            <w:textDirection w:val="lrTb"/>
            <w:noWrap w:val="false"/>
          </w:tcPr>
          <w:p>
            <w:pPr>
              <w:pStyle w:val="726"/>
              <w:jc w:val="center"/>
              <w:rPr>
                <w:rFonts w:hint="eastAsia" w:ascii="宋体" w:hAnsi="宋体"/>
                <w:color w:val="auto"/>
                <w:sz w:val="24"/>
                <w:szCs w:val="24"/>
              </w:rPr>
            </w:pPr>
            <w:r>
              <w:rPr>
                <w:rFonts w:hint="eastAsia" w:ascii="宋体" w:hAnsi="宋体"/>
                <w:color w:val="auto"/>
                <w:sz w:val="24"/>
                <w:szCs w:val="24"/>
              </w:rPr>
              <w:t xml:space="preserve">2</w:t>
            </w:r>
            <w:r>
              <w:rPr>
                <w:color w:val="auto"/>
              </w:rPr>
            </w:r>
          </w:p>
        </w:tc>
        <w:tc>
          <w:tcPr>
            <w:tcW w:w="851" w:type="dxa"/>
            <w:vAlign w:val="center"/>
            <w:textDirection w:val="lrTb"/>
            <w:noWrap w:val="false"/>
          </w:tcPr>
          <w:p>
            <w:pPr>
              <w:pStyle w:val="726"/>
              <w:jc w:val="center"/>
              <w:rPr>
                <w:rFonts w:ascii="宋体" w:hAnsi="宋体"/>
                <w:color w:val="auto"/>
                <w:sz w:val="24"/>
                <w:szCs w:val="24"/>
              </w:rPr>
            </w:pPr>
            <w:r>
              <w:rPr>
                <w:rFonts w:hint="eastAsia" w:ascii="宋体" w:hAnsi="宋体"/>
                <w:color w:val="auto"/>
                <w:sz w:val="24"/>
                <w:szCs w:val="24"/>
              </w:rPr>
              <w:t xml:space="preserve">人员配置（15分）</w:t>
            </w:r>
            <w:r>
              <w:rPr>
                <w:rFonts w:ascii="宋体" w:hAnsi="宋体"/>
                <w:color w:val="auto"/>
                <w:sz w:val="24"/>
                <w:szCs w:val="24"/>
              </w:rPr>
            </w:r>
            <w:r>
              <w:rPr>
                <w:color w:val="auto"/>
              </w:rPr>
            </w:r>
          </w:p>
        </w:tc>
        <w:tc>
          <w:tcPr>
            <w:tcW w:w="8085" w:type="dxa"/>
            <w:vAlign w:val="center"/>
            <w:textDirection w:val="lrTb"/>
            <w:noWrap w:val="false"/>
          </w:tcPr>
          <w:p>
            <w:pPr>
              <w:pStyle w:val="726"/>
              <w:ind w:firstLine="480"/>
              <w:jc w:val="left"/>
              <w:spacing w:line="360" w:lineRule="auto"/>
              <w:rPr>
                <w:rFonts w:hint="eastAsia" w:ascii="宋体" w:hAnsi="宋体"/>
                <w:color w:val="auto"/>
                <w:sz w:val="24"/>
                <w:szCs w:val="24"/>
              </w:rPr>
            </w:pPr>
            <w:r>
              <w:rPr>
                <w:rFonts w:hint="eastAsia" w:ascii="宋体" w:hAnsi="宋体"/>
                <w:color w:val="auto"/>
                <w:sz w:val="24"/>
                <w:szCs w:val="24"/>
                <w:lang w:bidi="ar"/>
              </w:rPr>
              <w:t xml:space="preserve">1.投标人拟派本项目的技术负责人具有林业类（包含林业工程、规划设计相关专业）正高级职称的得3分，副高级职称的得2分，中级职称得1分，最高得3分；</w:t>
            </w:r>
            <w:r>
              <w:rPr>
                <w:color w:val="auto"/>
              </w:rPr>
            </w:r>
          </w:p>
          <w:p>
            <w:pPr>
              <w:pStyle w:val="726"/>
              <w:ind w:firstLine="480"/>
              <w:jc w:val="left"/>
              <w:spacing w:line="360" w:lineRule="auto"/>
              <w:rPr>
                <w:rFonts w:hint="eastAsia" w:ascii="宋体" w:hAnsi="宋体"/>
                <w:color w:val="auto"/>
                <w:sz w:val="24"/>
                <w:szCs w:val="24"/>
              </w:rPr>
            </w:pPr>
            <w:r>
              <w:rPr>
                <w:rFonts w:hint="eastAsia" w:ascii="宋体" w:hAnsi="宋体"/>
                <w:color w:val="auto"/>
                <w:sz w:val="24"/>
                <w:szCs w:val="24"/>
                <w:lang w:bidi="ar"/>
              </w:rPr>
              <w:t xml:space="preserve">2.投标人拟投入的本项目技术人员（除技术负责人外）具有林业类（包含林业工程、规划设计相关专业）中级及以上职称的每1人得1分，最高得3分；</w:t>
            </w:r>
            <w:r>
              <w:rPr>
                <w:color w:val="auto"/>
              </w:rPr>
            </w:r>
          </w:p>
          <w:p>
            <w:pPr>
              <w:pStyle w:val="726"/>
              <w:ind w:firstLine="480"/>
              <w:jc w:val="left"/>
              <w:spacing w:line="360" w:lineRule="auto"/>
              <w:rPr>
                <w:rFonts w:hint="eastAsia" w:ascii="宋体" w:hAnsi="宋体"/>
                <w:color w:val="auto"/>
                <w:sz w:val="24"/>
                <w:szCs w:val="24"/>
              </w:rPr>
            </w:pPr>
            <w:r>
              <w:rPr>
                <w:rFonts w:hint="eastAsia" w:ascii="宋体" w:hAnsi="宋体"/>
                <w:color w:val="auto"/>
                <w:sz w:val="24"/>
                <w:szCs w:val="24"/>
                <w:lang w:bidi="ar"/>
              </w:rPr>
              <w:t xml:space="preserve">3.投标人拟派本项目的技术负责人获得省部级及以上林业主管部门颁发调查规划类奖项，每提供1个，得2分，最高得4分。</w:t>
            </w:r>
            <w:r>
              <w:rPr>
                <w:color w:val="auto"/>
              </w:rPr>
            </w:r>
          </w:p>
          <w:p>
            <w:pPr>
              <w:pStyle w:val="964"/>
              <w:rPr>
                <w:rFonts w:ascii="宋体" w:hAnsi="宋体" w:eastAsia="宋体"/>
                <w:color w:val="auto"/>
                <w:sz w:val="24"/>
                <w:szCs w:val="24"/>
              </w:rPr>
            </w:pPr>
            <w:r>
              <w:rPr>
                <w:rFonts w:hint="eastAsia" w:ascii="宋体" w:hAnsi="宋体" w:eastAsia="宋体"/>
                <w:color w:val="auto"/>
                <w:sz w:val="24"/>
                <w:szCs w:val="24"/>
                <w:lang w:bidi="ar"/>
              </w:rPr>
              <w:t xml:space="preserve">4.投标人拟投入的本项目技术人员（除项目负责人与技术负责人外）参加该项目的省级专项培训，考核评定优秀得1分，良好得0.5分，最高得</w:t>
            </w:r>
            <w:r>
              <w:rPr>
                <w:rFonts w:hint="eastAsia" w:ascii="宋体" w:hAnsi="宋体" w:eastAsia="宋体"/>
                <w:color w:val="auto"/>
                <w:sz w:val="24"/>
                <w:szCs w:val="24"/>
                <w:lang w:bidi="ar"/>
              </w:rPr>
              <w:t xml:space="preserve">5</w:t>
            </w:r>
            <w:r>
              <w:rPr>
                <w:rFonts w:hint="eastAsia" w:ascii="宋体" w:hAnsi="宋体" w:eastAsia="宋体"/>
                <w:color w:val="auto"/>
                <w:sz w:val="24"/>
                <w:szCs w:val="24"/>
                <w:lang w:bidi="ar"/>
              </w:rPr>
              <w:t xml:space="preserve">分。</w:t>
            </w:r>
            <w:r>
              <w:rPr>
                <w:rFonts w:hint="eastAsia" w:ascii="宋体" w:hAnsi="宋体" w:eastAsia="宋体"/>
                <w:color w:val="auto"/>
                <w:sz w:val="24"/>
                <w:szCs w:val="24"/>
                <w:lang w:bidi="ar"/>
              </w:rPr>
              <w:t xml:space="preserve">  </w:t>
            </w:r>
            <w:r>
              <w:rPr>
                <w:rFonts w:ascii="宋体" w:hAnsi="宋体" w:eastAsia="宋体"/>
                <w:color w:val="auto"/>
                <w:sz w:val="24"/>
                <w:szCs w:val="24"/>
                <w:lang w:bidi="ar"/>
              </w:rPr>
            </w:r>
            <w:r>
              <w:rPr>
                <w:color w:val="auto"/>
              </w:rPr>
            </w:r>
          </w:p>
          <w:p>
            <w:pPr>
              <w:pStyle w:val="964"/>
              <w:ind w:firstLine="480"/>
              <w:rPr>
                <w:rFonts w:ascii="宋体" w:hAnsi="宋体" w:eastAsia="宋体"/>
                <w:color w:val="auto"/>
                <w:sz w:val="24"/>
                <w:szCs w:val="24"/>
              </w:rPr>
            </w:pPr>
            <w:r>
              <w:rPr>
                <w:rFonts w:hint="eastAsia" w:ascii="宋体" w:hAnsi="宋体" w:eastAsia="宋体"/>
                <w:color w:val="auto"/>
                <w:sz w:val="24"/>
                <w:szCs w:val="24"/>
                <w:lang w:bidi="ar"/>
              </w:rPr>
              <w:t xml:space="preserve">注：（1）相同奖项不重复累计加分；（2）投标文件中提供相关奖项证书扫描件加盖公章否则不予计分。（3）提供上述相关证书原件扫描件，未提供或提供材料模糊不清无法辨认的不予计分。（4）项目组负责人与项目技术负责人及技术人员须提供2024年11-2025年1月本单位为其缴纳的社保证明或退休返聘证明文件（身份证、退休证、劳务合同），否则不得分。</w:t>
            </w:r>
            <w:r>
              <w:rPr>
                <w:rFonts w:ascii="宋体" w:hAnsi="宋体" w:eastAsia="宋体"/>
                <w:color w:val="auto"/>
                <w:sz w:val="24"/>
                <w:szCs w:val="24"/>
                <w:lang w:bidi="ar"/>
              </w:rPr>
            </w:r>
            <w:r>
              <w:rPr>
                <w:color w:val="auto"/>
              </w:rPr>
            </w:r>
          </w:p>
        </w:tc>
      </w:tr>
      <w:tr>
        <w:trPr>
          <w:trHeight w:val="44"/>
        </w:trPr>
        <w:tc>
          <w:tcPr>
            <w:tcW w:w="619" w:type="dxa"/>
            <w:vAlign w:val="center"/>
            <w:textDirection w:val="lrTb"/>
            <w:noWrap w:val="false"/>
          </w:tcPr>
          <w:p>
            <w:pPr>
              <w:pStyle w:val="726"/>
              <w:jc w:val="center"/>
              <w:rPr>
                <w:rFonts w:hint="eastAsia" w:ascii="宋体" w:hAnsi="宋体"/>
                <w:color w:val="auto"/>
                <w:sz w:val="24"/>
                <w:szCs w:val="24"/>
              </w:rPr>
            </w:pPr>
            <w:r>
              <w:rPr>
                <w:rFonts w:hint="eastAsia" w:ascii="宋体" w:hAnsi="宋体"/>
                <w:color w:val="auto"/>
                <w:sz w:val="24"/>
                <w:szCs w:val="24"/>
              </w:rPr>
            </w:r>
            <w:r>
              <w:rPr>
                <w:color w:val="auto"/>
              </w:rPr>
            </w:r>
          </w:p>
        </w:tc>
        <w:tc>
          <w:tcPr>
            <w:tcW w:w="851" w:type="dxa"/>
            <w:vAlign w:val="center"/>
            <w:textDirection w:val="lrTb"/>
            <w:noWrap w:val="false"/>
          </w:tcPr>
          <w:p>
            <w:pPr>
              <w:pStyle w:val="726"/>
              <w:jc w:val="center"/>
              <w:rPr>
                <w:rFonts w:ascii="宋体" w:hAnsi="宋体"/>
                <w:color w:val="auto"/>
                <w:sz w:val="24"/>
                <w:szCs w:val="24"/>
              </w:rPr>
            </w:pPr>
            <w:r>
              <w:rPr>
                <w:rFonts w:hint="eastAsia" w:ascii="宋体" w:hAnsi="宋体"/>
                <w:color w:val="auto"/>
                <w:sz w:val="24"/>
                <w:szCs w:val="24"/>
              </w:rPr>
              <w:t xml:space="preserve">企业实力（6分）</w:t>
            </w:r>
            <w:r>
              <w:rPr>
                <w:rFonts w:ascii="宋体" w:hAnsi="宋体"/>
                <w:color w:val="auto"/>
                <w:sz w:val="24"/>
                <w:szCs w:val="24"/>
              </w:rPr>
            </w:r>
            <w:r>
              <w:rPr>
                <w:color w:val="auto"/>
              </w:rPr>
            </w:r>
          </w:p>
        </w:tc>
        <w:tc>
          <w:tcPr>
            <w:tcW w:w="8085" w:type="dxa"/>
            <w:vAlign w:val="center"/>
            <w:textDirection w:val="lrTb"/>
            <w:noWrap w:val="false"/>
          </w:tcPr>
          <w:p>
            <w:pPr>
              <w:pStyle w:val="730"/>
              <w:ind w:firstLine="480"/>
              <w:jc w:val="left"/>
              <w:keepLines w:val="0"/>
              <w:keepNext w:val="0"/>
              <w:spacing w:before="0" w:after="0" w:line="360" w:lineRule="auto"/>
              <w:shd w:val="clear" w:color="auto" w:fill="ffffff"/>
              <w:widowControl/>
              <w:rPr>
                <w:rFonts w:hint="eastAsia" w:ascii="宋体" w:hAnsi="宋体" w:eastAsia="宋体" w:cs="黑体"/>
                <w:color w:val="auto"/>
                <w:highlight w:val="yellow"/>
              </w:rPr>
            </w:pPr>
            <w:r>
              <w:rPr>
                <w:rFonts w:hint="eastAsia" w:ascii="宋体" w:hAnsi="宋体" w:eastAsia="宋体" w:cs="Times New Roman"/>
                <w:b w:val="0"/>
                <w:bCs w:val="0"/>
                <w:color w:val="auto"/>
                <w:sz w:val="24"/>
                <w:szCs w:val="24"/>
                <w:lang w:bidi="ar"/>
              </w:rPr>
              <w:t xml:space="preserve">投标人具有无人机调查能力，需提供通用航空企业“经营许可证”正、副本及“民用无人驾驶航空器综合管理平台（</w:t>
            </w:r>
            <w:r>
              <w:rPr>
                <w:rFonts w:ascii="Times New Roman" w:hAnsi="Times New Roman" w:eastAsia="宋体" w:cs="Times New Roman"/>
                <w:b w:val="0"/>
                <w:bCs w:val="0"/>
                <w:color w:val="auto"/>
                <w:sz w:val="24"/>
                <w:szCs w:val="24"/>
                <w:lang w:bidi="ar"/>
              </w:rPr>
              <w:t xml:space="preserve">‌</w:t>
            </w:r>
            <w:r>
              <w:rPr>
                <w:rFonts w:ascii="宋体" w:hAnsi="宋体" w:eastAsia="宋体" w:cs="Times New Roman"/>
                <w:b w:val="0"/>
                <w:bCs w:val="0"/>
                <w:color w:val="auto"/>
                <w:sz w:val="24"/>
                <w:szCs w:val="24"/>
                <w:lang w:bidi="ar"/>
              </w:rPr>
              <w:t xml:space="preserve">UOM</w:t>
            </w:r>
            <w:r>
              <w:rPr>
                <w:rFonts w:hint="eastAsia" w:ascii="宋体" w:hAnsi="宋体" w:eastAsia="宋体" w:cs="Times New Roman"/>
                <w:b w:val="0"/>
                <w:bCs w:val="0"/>
                <w:color w:val="auto"/>
                <w:sz w:val="24"/>
                <w:szCs w:val="24"/>
                <w:lang w:bidi="ar"/>
              </w:rPr>
              <w:t xml:space="preserve">）实名登记查询截屏”得</w:t>
            </w:r>
            <w:r>
              <w:rPr>
                <w:rFonts w:ascii="宋体" w:hAnsi="宋体" w:eastAsia="宋体" w:cs="Times New Roman"/>
                <w:b w:val="0"/>
                <w:bCs w:val="0"/>
                <w:color w:val="auto"/>
                <w:sz w:val="24"/>
                <w:szCs w:val="24"/>
                <w:lang w:bidi="ar"/>
              </w:rPr>
              <w:t xml:space="preserve">2</w:t>
            </w:r>
            <w:r>
              <w:rPr>
                <w:rFonts w:hint="eastAsia" w:ascii="宋体" w:hAnsi="宋体" w:eastAsia="宋体" w:cs="Times New Roman"/>
                <w:b w:val="0"/>
                <w:bCs w:val="0"/>
                <w:color w:val="auto"/>
                <w:sz w:val="24"/>
                <w:szCs w:val="24"/>
                <w:lang w:bidi="ar"/>
              </w:rPr>
              <w:t xml:space="preserve">分，每提供</w:t>
            </w:r>
            <w:r>
              <w:rPr>
                <w:rFonts w:ascii="宋体" w:hAnsi="宋体" w:eastAsia="宋体" w:cs="Times New Roman"/>
                <w:b w:val="0"/>
                <w:bCs w:val="0"/>
                <w:color w:val="auto"/>
                <w:sz w:val="24"/>
                <w:szCs w:val="24"/>
                <w:lang w:bidi="ar"/>
              </w:rPr>
              <w:t xml:space="preserve">1</w:t>
            </w:r>
            <w:r>
              <w:rPr>
                <w:rFonts w:hint="eastAsia" w:ascii="宋体" w:hAnsi="宋体" w:eastAsia="宋体" w:cs="Times New Roman"/>
                <w:b w:val="0"/>
                <w:bCs w:val="0"/>
                <w:color w:val="auto"/>
                <w:sz w:val="24"/>
                <w:szCs w:val="24"/>
                <w:lang w:bidi="ar"/>
              </w:rPr>
              <w:t xml:space="preserve">名民用无人机航空器操作员（持有民用无人驾驶航空器操控员执照）得</w:t>
            </w:r>
            <w:r>
              <w:rPr>
                <w:rFonts w:ascii="宋体" w:hAnsi="宋体" w:eastAsia="宋体" w:cs="Times New Roman"/>
                <w:b w:val="0"/>
                <w:bCs w:val="0"/>
                <w:color w:val="auto"/>
                <w:sz w:val="24"/>
                <w:szCs w:val="24"/>
                <w:lang w:bidi="ar"/>
              </w:rPr>
              <w:t xml:space="preserve">2</w:t>
            </w:r>
            <w:r>
              <w:rPr>
                <w:rFonts w:hint="eastAsia" w:ascii="宋体" w:hAnsi="宋体" w:eastAsia="宋体" w:cs="Times New Roman"/>
                <w:b w:val="0"/>
                <w:bCs w:val="0"/>
                <w:color w:val="auto"/>
                <w:sz w:val="24"/>
                <w:szCs w:val="24"/>
                <w:lang w:bidi="ar"/>
              </w:rPr>
              <w:t xml:space="preserve">分，最高得</w:t>
            </w:r>
            <w:r>
              <w:rPr>
                <w:rFonts w:ascii="宋体" w:hAnsi="宋体" w:eastAsia="宋体" w:cs="Times New Roman"/>
                <w:b w:val="0"/>
                <w:bCs w:val="0"/>
                <w:color w:val="auto"/>
                <w:sz w:val="24"/>
                <w:szCs w:val="24"/>
                <w:lang w:bidi="ar"/>
              </w:rPr>
              <w:t xml:space="preserve">6</w:t>
            </w:r>
            <w:r>
              <w:rPr>
                <w:rFonts w:hint="eastAsia" w:ascii="宋体" w:hAnsi="宋体" w:eastAsia="宋体" w:cs="Times New Roman"/>
                <w:b w:val="0"/>
                <w:bCs w:val="0"/>
                <w:color w:val="auto"/>
                <w:sz w:val="24"/>
                <w:szCs w:val="24"/>
                <w:lang w:bidi="ar"/>
              </w:rPr>
              <w:t xml:space="preserve">分；</w:t>
            </w:r>
            <w:r>
              <w:rPr>
                <w:rFonts w:hint="eastAsia" w:ascii="宋体" w:hAnsi="宋体" w:eastAsia="宋体" w:cs="黑体"/>
                <w:color w:val="auto"/>
                <w:highlight w:val="yellow"/>
              </w:rPr>
            </w:r>
            <w:r>
              <w:rPr>
                <w:color w:val="auto"/>
              </w:rPr>
            </w:r>
          </w:p>
        </w:tc>
      </w:tr>
      <w:tr>
        <w:trPr>
          <w:trHeight w:val="44"/>
        </w:trPr>
        <w:tc>
          <w:tcPr>
            <w:tcW w:w="619" w:type="dxa"/>
            <w:vAlign w:val="center"/>
            <w:textDirection w:val="lrTb"/>
            <w:noWrap w:val="false"/>
          </w:tcPr>
          <w:p>
            <w:pPr>
              <w:pStyle w:val="726"/>
              <w:jc w:val="center"/>
              <w:rPr>
                <w:rFonts w:hint="eastAsia" w:ascii="宋体" w:hAnsi="宋体"/>
                <w:color w:val="auto"/>
                <w:sz w:val="24"/>
                <w:szCs w:val="24"/>
              </w:rPr>
            </w:pPr>
            <w:r>
              <w:rPr>
                <w:rFonts w:hint="eastAsia" w:ascii="宋体" w:hAnsi="宋体"/>
                <w:color w:val="auto"/>
                <w:sz w:val="24"/>
                <w:szCs w:val="24"/>
              </w:rPr>
            </w:r>
            <w:r>
              <w:rPr>
                <w:color w:val="auto"/>
              </w:rPr>
            </w:r>
          </w:p>
        </w:tc>
        <w:tc>
          <w:tcPr>
            <w:tcW w:w="851" w:type="dxa"/>
            <w:vAlign w:val="center"/>
            <w:textDirection w:val="lrTb"/>
            <w:noWrap w:val="false"/>
          </w:tcPr>
          <w:p>
            <w:pPr>
              <w:pStyle w:val="726"/>
              <w:jc w:val="center"/>
              <w:rPr>
                <w:rFonts w:hint="eastAsia" w:ascii="宋体" w:hAnsi="宋体"/>
                <w:color w:val="auto"/>
                <w:sz w:val="24"/>
                <w:szCs w:val="24"/>
              </w:rPr>
            </w:pPr>
            <w:r>
              <w:rPr>
                <w:rFonts w:hint="eastAsia" w:ascii="宋体" w:hAnsi="宋体"/>
                <w:color w:val="auto"/>
                <w:sz w:val="24"/>
                <w:szCs w:val="24"/>
              </w:rPr>
              <w:t xml:space="preserve">业绩</w:t>
            </w:r>
            <w:r>
              <w:rPr>
                <w:color w:val="auto"/>
              </w:rPr>
            </w:r>
          </w:p>
          <w:p>
            <w:pPr>
              <w:pStyle w:val="726"/>
              <w:jc w:val="center"/>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14分</w:t>
            </w:r>
            <w:r>
              <w:rPr>
                <w:rFonts w:ascii="宋体" w:hAnsi="宋体"/>
                <w:color w:val="auto"/>
                <w:sz w:val="24"/>
                <w:szCs w:val="24"/>
              </w:rPr>
              <w:t xml:space="preserve">）</w:t>
            </w:r>
            <w:r>
              <w:rPr>
                <w:rFonts w:hint="eastAsia" w:ascii="宋体" w:hAnsi="宋体"/>
                <w:color w:val="auto"/>
                <w:sz w:val="24"/>
                <w:szCs w:val="24"/>
              </w:rPr>
            </w:r>
            <w:r>
              <w:rPr>
                <w:color w:val="auto"/>
              </w:rPr>
            </w:r>
          </w:p>
        </w:tc>
        <w:tc>
          <w:tcPr>
            <w:tcW w:w="8085" w:type="dxa"/>
            <w:vAlign w:val="center"/>
            <w:textDirection w:val="lrTb"/>
            <w:noWrap w:val="false"/>
          </w:tcPr>
          <w:p>
            <w:pPr>
              <w:pStyle w:val="730"/>
              <w:ind w:firstLine="480"/>
              <w:jc w:val="left"/>
              <w:keepLines w:val="0"/>
              <w:keepNext w:val="0"/>
              <w:spacing w:before="0" w:after="0" w:line="360" w:lineRule="auto"/>
              <w:shd w:val="clear" w:color="auto" w:fill="ffffff"/>
              <w:widowControl/>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bidi="ar"/>
              </w:rPr>
              <w:t xml:space="preserve">投标人自2020年1月1日以来（以合同签订时间为准），投标人承担过同类项目业绩或林业调查类项目业绩的，每提供一个得2分，本项最高14分。注：投标时需提供</w:t>
            </w:r>
            <w:r>
              <w:rPr>
                <w:rFonts w:hint="eastAsia" w:ascii="宋体" w:hAnsi="宋体" w:eastAsia="宋体" w:cs="Times New Roman"/>
                <w:color w:val="auto"/>
                <w:sz w:val="24"/>
                <w:szCs w:val="24"/>
                <w:lang w:bidi="ar"/>
              </w:rPr>
              <w:t xml:space="preserve">中标通知书</w:t>
            </w:r>
            <w:r>
              <w:rPr>
                <w:rFonts w:hint="eastAsia" w:ascii="宋体" w:hAnsi="宋体" w:eastAsia="宋体" w:cs="Times New Roman"/>
                <w:b w:val="0"/>
                <w:bCs w:val="0"/>
                <w:color w:val="auto"/>
                <w:sz w:val="24"/>
                <w:szCs w:val="24"/>
                <w:lang w:bidi="ar"/>
              </w:rPr>
              <w:t xml:space="preserve">和</w:t>
            </w:r>
            <w:r>
              <w:rPr>
                <w:rFonts w:hint="eastAsia" w:ascii="宋体" w:hAnsi="宋体" w:eastAsia="宋体" w:cs="Times New Roman"/>
                <w:color w:val="auto"/>
                <w:sz w:val="24"/>
                <w:szCs w:val="24"/>
                <w:lang w:bidi="ar"/>
              </w:rPr>
              <w:t xml:space="preserve">合同扫描件</w:t>
            </w:r>
            <w:r>
              <w:rPr>
                <w:rFonts w:hint="eastAsia" w:ascii="宋体" w:hAnsi="宋体" w:eastAsia="宋体" w:cs="Times New Roman"/>
                <w:b w:val="0"/>
                <w:bCs w:val="0"/>
                <w:color w:val="auto"/>
                <w:sz w:val="24"/>
                <w:szCs w:val="24"/>
                <w:lang w:bidi="ar"/>
              </w:rPr>
              <w:t xml:space="preserve">，未提供不得分。</w:t>
            </w:r>
            <w:r>
              <w:rPr>
                <w:color w:val="auto"/>
              </w:rPr>
            </w:r>
          </w:p>
        </w:tc>
      </w:tr>
      <w:tr>
        <w:trPr>
          <w:cantSplit/>
          <w:trHeight w:val="558"/>
        </w:trPr>
        <w:tc>
          <w:tcPr>
            <w:tcW w:w="619" w:type="dxa"/>
            <w:vAlign w:val="center"/>
            <w:vMerge w:val="restart"/>
            <w:textDirection w:val="lrTb"/>
            <w:noWrap w:val="false"/>
          </w:tcPr>
          <w:p>
            <w:pPr>
              <w:pStyle w:val="726"/>
              <w:jc w:val="center"/>
              <w:rPr>
                <w:rFonts w:ascii="宋体" w:hAnsi="宋体"/>
                <w:color w:val="auto"/>
                <w:sz w:val="24"/>
                <w:szCs w:val="24"/>
              </w:rPr>
            </w:pPr>
            <w:r>
              <w:rPr>
                <w:rFonts w:ascii="宋体" w:hAnsi="宋体"/>
                <w:color w:val="auto"/>
                <w:sz w:val="24"/>
                <w:szCs w:val="24"/>
              </w:rPr>
            </w:r>
            <w:r>
              <w:rPr>
                <w:color w:val="auto"/>
              </w:rPr>
            </w:r>
          </w:p>
        </w:tc>
        <w:tc>
          <w:tcPr>
            <w:tcW w:w="851" w:type="dxa"/>
            <w:vAlign w:val="center"/>
            <w:vMerge w:val="restart"/>
            <w:textDirection w:val="lrTb"/>
            <w:noWrap w:val="false"/>
          </w:tcPr>
          <w:p>
            <w:pPr>
              <w:pStyle w:val="726"/>
              <w:jc w:val="center"/>
              <w:rPr>
                <w:rFonts w:ascii="宋体" w:hAnsi="宋体"/>
                <w:bCs/>
                <w:color w:val="auto"/>
                <w:sz w:val="24"/>
                <w:szCs w:val="24"/>
              </w:rPr>
            </w:pPr>
            <w:r>
              <w:rPr>
                <w:rFonts w:hint="eastAsia" w:ascii="宋体" w:hAnsi="宋体"/>
                <w:bCs/>
                <w:color w:val="auto"/>
                <w:sz w:val="24"/>
                <w:szCs w:val="24"/>
              </w:rPr>
              <w:t xml:space="preserve">技术部分（50分）</w:t>
            </w:r>
            <w:r>
              <w:rPr>
                <w:rFonts w:ascii="宋体" w:hAnsi="宋体"/>
                <w:bCs/>
                <w:color w:val="auto"/>
                <w:sz w:val="24"/>
                <w:szCs w:val="24"/>
              </w:rPr>
            </w:r>
            <w:r>
              <w:rPr>
                <w:color w:val="auto"/>
              </w:rPr>
            </w:r>
          </w:p>
        </w:tc>
        <w:tc>
          <w:tcPr>
            <w:tcW w:w="8085" w:type="dxa"/>
            <w:vAlign w:val="center"/>
            <w:textDirection w:val="lrTb"/>
            <w:noWrap w:val="false"/>
          </w:tcPr>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1.对本项目任务的理解和响应进行阐述（10分）</w:t>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对项目目标、工作任务等要求理解准确，提交的服务方案内容符合本项目任务要求得10分；</w:t>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对项目目标、工作任务等要求理解基本准确，提交的服务方案内容基本满足本项目任务要求得6分；</w:t>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对项目目标、工作任务等要求理解偏差较大，提交的服务方案内容部分满足本项目任务要求得2分；</w:t>
            </w:r>
            <w:r>
              <w:rPr>
                <w:color w:val="auto"/>
              </w:rPr>
            </w:r>
          </w:p>
          <w:p>
            <w:pPr>
              <w:pStyle w:val="726"/>
              <w:ind w:firstLine="480"/>
              <w:spacing w:line="360" w:lineRule="exact"/>
              <w:widowControl/>
              <w:rPr>
                <w:rFonts w:ascii="宋体" w:hAnsi="宋体"/>
                <w:bCs/>
                <w:color w:val="auto"/>
                <w:sz w:val="24"/>
                <w:szCs w:val="24"/>
              </w:rPr>
            </w:pPr>
            <w:r>
              <w:rPr>
                <w:rFonts w:hint="eastAsia" w:ascii="宋体" w:hAnsi="宋体"/>
                <w:color w:val="auto"/>
                <w:sz w:val="24"/>
                <w:szCs w:val="24"/>
                <w:lang w:bidi="ar"/>
              </w:rPr>
              <w:t xml:space="preserve">未提供不得分。</w:t>
            </w:r>
            <w:r>
              <w:rPr>
                <w:rFonts w:ascii="宋体" w:hAnsi="宋体"/>
                <w:bCs/>
                <w:color w:val="auto"/>
                <w:sz w:val="24"/>
                <w:szCs w:val="24"/>
              </w:rPr>
            </w:r>
            <w:r>
              <w:rPr>
                <w:color w:val="auto"/>
              </w:rPr>
            </w:r>
          </w:p>
        </w:tc>
      </w:tr>
      <w:tr>
        <w:trPr>
          <w:cantSplit/>
          <w:trHeight w:val="558"/>
        </w:trPr>
        <w:tc>
          <w:tcPr>
            <w:tcW w:w="619" w:type="dxa"/>
            <w:vAlign w:val="center"/>
            <w:vMerge w:val="continue"/>
            <w:textDirection w:val="lrTb"/>
            <w:noWrap w:val="false"/>
          </w:tcPr>
          <w:p>
            <w:pPr>
              <w:pStyle w:val="726"/>
              <w:jc w:val="center"/>
              <w:rPr>
                <w:rFonts w:ascii="宋体" w:hAnsi="宋体"/>
                <w:sz w:val="24"/>
                <w:szCs w:val="24"/>
              </w:rPr>
            </w:pPr>
            <w:r>
              <w:rPr>
                <w:rFonts w:ascii="宋体" w:hAnsi="宋体"/>
                <w:sz w:val="24"/>
                <w:szCs w:val="24"/>
              </w:rPr>
            </w:r>
            <w:r/>
          </w:p>
        </w:tc>
        <w:tc>
          <w:tcPr>
            <w:tcW w:w="851" w:type="dxa"/>
            <w:vAlign w:val="center"/>
            <w:vMerge w:val="continue"/>
            <w:textDirection w:val="lrTb"/>
            <w:noWrap w:val="false"/>
          </w:tcPr>
          <w:p>
            <w:pPr>
              <w:pStyle w:val="726"/>
              <w:jc w:val="center"/>
              <w:rPr>
                <w:rFonts w:ascii="宋体" w:hAnsi="宋体"/>
                <w:bCs/>
                <w:sz w:val="24"/>
                <w:szCs w:val="24"/>
              </w:rPr>
            </w:pPr>
            <w:r>
              <w:rPr>
                <w:rFonts w:ascii="宋体" w:hAnsi="宋体"/>
                <w:bCs/>
                <w:sz w:val="24"/>
                <w:szCs w:val="24"/>
              </w:rPr>
            </w:r>
            <w:r/>
          </w:p>
        </w:tc>
        <w:tc>
          <w:tcPr>
            <w:tcW w:w="8085" w:type="dxa"/>
            <w:vAlign w:val="center"/>
            <w:textDirection w:val="lrTb"/>
            <w:noWrap w:val="false"/>
          </w:tcPr>
          <w:p>
            <w:pPr>
              <w:pStyle w:val="726"/>
              <w:ind w:left="479"/>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2.对本项目的思路理念、技术方法进行评价（12分）</w:t>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从实际出发，思路理念、技术方法具体全面、科学合理、可操作性强，符合有关技术指南依据得12分；</w:t>
            </w:r>
            <w:r>
              <w:rPr>
                <w:rFonts w:ascii="宋体" w:hAnsi="宋体"/>
                <w:color w:val="auto"/>
                <w:sz w:val="24"/>
                <w:szCs w:val="24"/>
                <w:lang w:bidi="ar"/>
              </w:rPr>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从实际出发，思路理念、技术方法基本全面、科学合理、可操作性一般，基本符合有关技术指南依据得8分；</w:t>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从实际出发，思路理念、技术方法偏差较大、可操作性不强，部分符合有关技术指南依据得4分；</w:t>
            </w:r>
            <w:r>
              <w:rPr>
                <w:rFonts w:ascii="宋体" w:hAnsi="宋体"/>
                <w:color w:val="auto"/>
                <w:sz w:val="24"/>
                <w:szCs w:val="24"/>
                <w:lang w:bidi="ar"/>
              </w:rPr>
            </w:r>
            <w:r>
              <w:rPr>
                <w:color w:val="auto"/>
              </w:rPr>
            </w:r>
          </w:p>
          <w:p>
            <w:pPr>
              <w:pStyle w:val="726"/>
              <w:ind w:firstLine="480"/>
              <w:spacing w:line="360" w:lineRule="exact"/>
              <w:widowControl/>
              <w:rPr>
                <w:rFonts w:ascii="宋体" w:hAnsi="宋体"/>
                <w:bCs/>
                <w:color w:val="auto"/>
                <w:sz w:val="24"/>
                <w:szCs w:val="24"/>
              </w:rPr>
            </w:pPr>
            <w:r>
              <w:rPr>
                <w:rFonts w:hint="eastAsia" w:ascii="宋体" w:hAnsi="宋体"/>
                <w:color w:val="auto"/>
                <w:sz w:val="24"/>
                <w:szCs w:val="24"/>
                <w:lang w:bidi="ar"/>
              </w:rPr>
              <w:t xml:space="preserve">未提供不得分。</w:t>
            </w:r>
            <w:r>
              <w:rPr>
                <w:rFonts w:ascii="宋体" w:hAnsi="宋体"/>
                <w:bCs/>
                <w:color w:val="auto"/>
                <w:sz w:val="24"/>
                <w:szCs w:val="24"/>
              </w:rPr>
            </w:r>
            <w:r>
              <w:rPr>
                <w:color w:val="auto"/>
              </w:rPr>
            </w:r>
          </w:p>
        </w:tc>
      </w:tr>
      <w:tr>
        <w:trPr>
          <w:cantSplit/>
          <w:trHeight w:val="558"/>
        </w:trPr>
        <w:tc>
          <w:tcPr>
            <w:tcW w:w="619" w:type="dxa"/>
            <w:vAlign w:val="center"/>
            <w:vMerge w:val="continue"/>
            <w:textDirection w:val="lrTb"/>
            <w:noWrap w:val="false"/>
          </w:tcPr>
          <w:p>
            <w:pPr>
              <w:pStyle w:val="726"/>
              <w:jc w:val="center"/>
              <w:rPr>
                <w:rFonts w:ascii="宋体" w:hAnsi="宋体"/>
                <w:sz w:val="24"/>
                <w:szCs w:val="24"/>
              </w:rPr>
            </w:pPr>
            <w:r>
              <w:rPr>
                <w:rFonts w:ascii="宋体" w:hAnsi="宋体"/>
                <w:sz w:val="24"/>
                <w:szCs w:val="24"/>
              </w:rPr>
            </w:r>
            <w:r/>
          </w:p>
        </w:tc>
        <w:tc>
          <w:tcPr>
            <w:tcW w:w="851" w:type="dxa"/>
            <w:vAlign w:val="center"/>
            <w:vMerge w:val="continue"/>
            <w:textDirection w:val="lrTb"/>
            <w:noWrap w:val="false"/>
          </w:tcPr>
          <w:p>
            <w:pPr>
              <w:pStyle w:val="726"/>
              <w:jc w:val="center"/>
              <w:rPr>
                <w:rFonts w:ascii="宋体" w:hAnsi="宋体"/>
                <w:bCs/>
                <w:sz w:val="24"/>
                <w:szCs w:val="24"/>
              </w:rPr>
            </w:pPr>
            <w:r>
              <w:rPr>
                <w:rFonts w:ascii="宋体" w:hAnsi="宋体"/>
                <w:bCs/>
                <w:sz w:val="24"/>
                <w:szCs w:val="24"/>
              </w:rPr>
            </w:r>
            <w:r/>
          </w:p>
        </w:tc>
        <w:tc>
          <w:tcPr>
            <w:tcW w:w="8085" w:type="dxa"/>
            <w:vAlign w:val="center"/>
            <w:textDirection w:val="lrTb"/>
            <w:noWrap w:val="false"/>
          </w:tcPr>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3.对本项目的质量、进度保证措施进行评价（12分）：</w:t>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进度计划安排合理可行，质量控制措施详尽，管理制度完善，能较好完成任务得12分；</w:t>
            </w:r>
            <w:r>
              <w:rPr>
                <w:rFonts w:ascii="宋体" w:hAnsi="宋体"/>
                <w:color w:val="auto"/>
                <w:sz w:val="24"/>
                <w:szCs w:val="24"/>
                <w:lang w:bidi="ar"/>
              </w:rPr>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进度计划安排基本可行，质量控制措施基本详尽，管理制度基本完善，基本能完成任务得8分；</w:t>
            </w:r>
            <w:r>
              <w:rPr>
                <w:rFonts w:ascii="宋体" w:hAnsi="宋体"/>
                <w:color w:val="auto"/>
                <w:sz w:val="24"/>
                <w:szCs w:val="24"/>
                <w:lang w:bidi="ar"/>
              </w:rPr>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进度计划安排合理性较差，质量控制措施一般，管理制度不完善，不一定完成任务得4分；</w:t>
            </w:r>
            <w:r>
              <w:rPr>
                <w:color w:val="auto"/>
              </w:rPr>
            </w:r>
          </w:p>
          <w:p>
            <w:pPr>
              <w:pStyle w:val="726"/>
              <w:ind w:firstLine="480"/>
              <w:spacing w:line="360" w:lineRule="exact"/>
              <w:widowControl/>
              <w:rPr>
                <w:rFonts w:ascii="宋体" w:hAnsi="宋体"/>
                <w:bCs/>
                <w:color w:val="auto"/>
                <w:sz w:val="24"/>
                <w:szCs w:val="24"/>
              </w:rPr>
            </w:pPr>
            <w:r>
              <w:rPr>
                <w:rFonts w:hint="eastAsia" w:ascii="宋体" w:hAnsi="宋体"/>
                <w:color w:val="auto"/>
                <w:sz w:val="24"/>
                <w:szCs w:val="24"/>
                <w:lang w:bidi="ar"/>
              </w:rPr>
              <w:t xml:space="preserve">未提供不得分。</w:t>
            </w:r>
            <w:r>
              <w:rPr>
                <w:rFonts w:ascii="宋体" w:hAnsi="宋体"/>
                <w:bCs/>
                <w:color w:val="auto"/>
                <w:sz w:val="24"/>
                <w:szCs w:val="24"/>
              </w:rPr>
            </w:r>
            <w:r>
              <w:rPr>
                <w:color w:val="auto"/>
              </w:rPr>
            </w:r>
          </w:p>
        </w:tc>
      </w:tr>
      <w:tr>
        <w:trPr>
          <w:cantSplit/>
          <w:trHeight w:val="558"/>
        </w:trPr>
        <w:tc>
          <w:tcPr>
            <w:tcW w:w="619" w:type="dxa"/>
            <w:vAlign w:val="center"/>
            <w:vMerge w:val="continue"/>
            <w:textDirection w:val="lrTb"/>
            <w:noWrap w:val="false"/>
          </w:tcPr>
          <w:p>
            <w:pPr>
              <w:pStyle w:val="726"/>
              <w:jc w:val="center"/>
              <w:rPr>
                <w:rFonts w:ascii="宋体" w:hAnsi="宋体"/>
                <w:sz w:val="24"/>
                <w:szCs w:val="24"/>
              </w:rPr>
            </w:pPr>
            <w:r>
              <w:rPr>
                <w:rFonts w:ascii="宋体" w:hAnsi="宋体"/>
                <w:sz w:val="24"/>
                <w:szCs w:val="24"/>
              </w:rPr>
            </w:r>
            <w:r/>
          </w:p>
        </w:tc>
        <w:tc>
          <w:tcPr>
            <w:tcW w:w="851" w:type="dxa"/>
            <w:vAlign w:val="center"/>
            <w:vMerge w:val="continue"/>
            <w:textDirection w:val="lrTb"/>
            <w:noWrap w:val="false"/>
          </w:tcPr>
          <w:p>
            <w:pPr>
              <w:pStyle w:val="726"/>
              <w:jc w:val="center"/>
              <w:rPr>
                <w:rFonts w:ascii="宋体" w:hAnsi="宋体"/>
                <w:bCs/>
                <w:sz w:val="24"/>
                <w:szCs w:val="24"/>
              </w:rPr>
            </w:pPr>
            <w:r>
              <w:rPr>
                <w:rFonts w:ascii="宋体" w:hAnsi="宋体"/>
                <w:bCs/>
                <w:sz w:val="24"/>
                <w:szCs w:val="24"/>
              </w:rPr>
            </w:r>
            <w:r/>
          </w:p>
        </w:tc>
        <w:tc>
          <w:tcPr>
            <w:tcW w:w="8085" w:type="dxa"/>
            <w:vAlign w:val="center"/>
            <w:textDirection w:val="lrTb"/>
            <w:noWrap w:val="false"/>
          </w:tcPr>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4.对本项目的重点和难点分析及应对措施进行评价（8分）：</w:t>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提出的问题突出，重点解决方案合理得8分；</w:t>
            </w:r>
            <w:r>
              <w:rPr>
                <w:rFonts w:ascii="宋体" w:hAnsi="宋体"/>
                <w:color w:val="auto"/>
                <w:sz w:val="24"/>
                <w:szCs w:val="24"/>
                <w:lang w:bidi="ar"/>
              </w:rPr>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提出的问题基本突出，重点解决方案基本合理得5分；</w:t>
            </w:r>
            <w:r>
              <w:rPr>
                <w:rFonts w:ascii="宋体" w:hAnsi="宋体"/>
                <w:color w:val="auto"/>
                <w:sz w:val="24"/>
                <w:szCs w:val="24"/>
                <w:lang w:bidi="ar"/>
              </w:rPr>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提出的问题较一般，重点解决方案合理性一般得2分；</w:t>
            </w:r>
            <w:r>
              <w:rPr>
                <w:color w:val="auto"/>
              </w:rPr>
            </w:r>
          </w:p>
          <w:p>
            <w:pPr>
              <w:pStyle w:val="726"/>
              <w:ind w:firstLine="480"/>
              <w:spacing w:line="360" w:lineRule="exact"/>
              <w:widowControl/>
              <w:rPr>
                <w:rFonts w:ascii="宋体" w:hAnsi="宋体"/>
                <w:bCs/>
                <w:color w:val="auto"/>
                <w:sz w:val="24"/>
                <w:szCs w:val="24"/>
              </w:rPr>
            </w:pPr>
            <w:r>
              <w:rPr>
                <w:rFonts w:hint="eastAsia" w:ascii="宋体" w:hAnsi="宋体"/>
                <w:color w:val="auto"/>
                <w:sz w:val="24"/>
                <w:szCs w:val="24"/>
                <w:lang w:bidi="ar"/>
              </w:rPr>
              <w:t xml:space="preserve">未提供不得分。</w:t>
            </w:r>
            <w:r>
              <w:rPr>
                <w:rFonts w:ascii="宋体" w:hAnsi="宋体"/>
                <w:bCs/>
                <w:color w:val="auto"/>
                <w:sz w:val="24"/>
                <w:szCs w:val="24"/>
              </w:rPr>
            </w:r>
            <w:r>
              <w:rPr>
                <w:color w:val="auto"/>
              </w:rPr>
            </w:r>
          </w:p>
        </w:tc>
      </w:tr>
      <w:tr>
        <w:trPr>
          <w:cantSplit/>
          <w:trHeight w:val="558"/>
        </w:trPr>
        <w:tc>
          <w:tcPr>
            <w:tcW w:w="619" w:type="dxa"/>
            <w:vAlign w:val="center"/>
            <w:vMerge w:val="continue"/>
            <w:textDirection w:val="lrTb"/>
            <w:noWrap w:val="false"/>
          </w:tcPr>
          <w:p>
            <w:pPr>
              <w:pStyle w:val="726"/>
              <w:jc w:val="center"/>
              <w:rPr>
                <w:rFonts w:ascii="宋体" w:hAnsi="宋体"/>
                <w:sz w:val="24"/>
                <w:szCs w:val="24"/>
              </w:rPr>
            </w:pPr>
            <w:r>
              <w:rPr>
                <w:rFonts w:ascii="宋体" w:hAnsi="宋体"/>
                <w:sz w:val="24"/>
                <w:szCs w:val="24"/>
              </w:rPr>
            </w:r>
            <w:r/>
          </w:p>
        </w:tc>
        <w:tc>
          <w:tcPr>
            <w:tcW w:w="851" w:type="dxa"/>
            <w:vAlign w:val="center"/>
            <w:vMerge w:val="continue"/>
            <w:textDirection w:val="lrTb"/>
            <w:noWrap w:val="false"/>
          </w:tcPr>
          <w:p>
            <w:pPr>
              <w:pStyle w:val="726"/>
              <w:jc w:val="center"/>
              <w:rPr>
                <w:rFonts w:ascii="宋体" w:hAnsi="宋体"/>
                <w:bCs/>
                <w:sz w:val="24"/>
                <w:szCs w:val="24"/>
              </w:rPr>
            </w:pPr>
            <w:r>
              <w:rPr>
                <w:rFonts w:ascii="宋体" w:hAnsi="宋体"/>
                <w:bCs/>
                <w:sz w:val="24"/>
                <w:szCs w:val="24"/>
              </w:rPr>
            </w:r>
            <w:r/>
          </w:p>
        </w:tc>
        <w:tc>
          <w:tcPr>
            <w:tcW w:w="8085" w:type="dxa"/>
            <w:vAlign w:val="center"/>
            <w:textDirection w:val="lrTb"/>
            <w:noWrap w:val="false"/>
          </w:tcPr>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5.对本项目的服务承诺及后续服务安排进行评分（8分）：</w:t>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（从服务目标、服务措施、 后续服务承诺书几个方面进行针对性地描述后续服务）</w:t>
            </w:r>
            <w:r>
              <w:rPr>
                <w:color w:val="auto"/>
              </w:rPr>
            </w:r>
          </w:p>
          <w:p>
            <w:pPr>
              <w:pStyle w:val="726"/>
              <w:ind w:firstLine="480"/>
              <w:spacing w:line="360" w:lineRule="exact"/>
              <w:widowControl/>
              <w:rPr>
                <w:rFonts w:ascii="宋体" w:hAnsi="宋体"/>
                <w:color w:val="auto"/>
                <w:sz w:val="24"/>
                <w:szCs w:val="24"/>
              </w:rPr>
            </w:pPr>
            <w:r>
              <w:rPr>
                <w:rFonts w:hint="eastAsia" w:ascii="宋体" w:hAnsi="宋体"/>
                <w:color w:val="auto"/>
                <w:sz w:val="24"/>
                <w:szCs w:val="24"/>
                <w:lang w:bidi="ar"/>
              </w:rPr>
              <w:t xml:space="preserve">服务内容明确，有针对性得8分；</w:t>
            </w:r>
            <w:r>
              <w:rPr>
                <w:rFonts w:ascii="宋体" w:hAnsi="宋体"/>
                <w:color w:val="auto"/>
                <w:sz w:val="24"/>
                <w:szCs w:val="24"/>
                <w:lang w:bidi="ar"/>
              </w:rPr>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服务内容基本明确，针对性一般得5分；</w:t>
            </w:r>
            <w:r>
              <w:rPr>
                <w:color w:val="auto"/>
              </w:rPr>
            </w:r>
          </w:p>
          <w:p>
            <w:pPr>
              <w:pStyle w:val="726"/>
              <w:ind w:firstLine="480"/>
              <w:spacing w:line="360" w:lineRule="exact"/>
              <w:widowControl/>
              <w:rPr>
                <w:rFonts w:hint="eastAsia" w:ascii="宋体" w:hAnsi="宋体"/>
                <w:color w:val="auto"/>
                <w:sz w:val="24"/>
                <w:szCs w:val="24"/>
              </w:rPr>
            </w:pPr>
            <w:r>
              <w:rPr>
                <w:rFonts w:hint="eastAsia" w:ascii="宋体" w:hAnsi="宋体"/>
                <w:color w:val="auto"/>
                <w:sz w:val="24"/>
                <w:szCs w:val="24"/>
                <w:lang w:bidi="ar"/>
              </w:rPr>
              <w:t xml:space="preserve">服务内容偏差较大，针对性较少得2分；</w:t>
            </w:r>
            <w:r>
              <w:rPr>
                <w:color w:val="auto"/>
              </w:rPr>
            </w:r>
          </w:p>
          <w:p>
            <w:pPr>
              <w:pStyle w:val="726"/>
              <w:ind w:firstLine="480"/>
              <w:spacing w:line="360" w:lineRule="exact"/>
              <w:widowControl/>
              <w:rPr>
                <w:rFonts w:ascii="宋体" w:hAnsi="宋体"/>
                <w:bCs/>
                <w:color w:val="auto"/>
                <w:sz w:val="24"/>
                <w:szCs w:val="24"/>
              </w:rPr>
            </w:pPr>
            <w:r>
              <w:rPr>
                <w:rFonts w:hint="eastAsia" w:ascii="宋体" w:hAnsi="宋体"/>
                <w:color w:val="auto"/>
                <w:sz w:val="24"/>
                <w:szCs w:val="24"/>
                <w:lang w:bidi="ar"/>
              </w:rPr>
              <w:t xml:space="preserve">未提供不得分</w:t>
            </w:r>
            <w:r>
              <w:rPr>
                <w:rFonts w:ascii="宋体" w:hAnsi="宋体"/>
                <w:bCs/>
                <w:color w:val="auto"/>
                <w:sz w:val="24"/>
                <w:szCs w:val="24"/>
              </w:rPr>
            </w:r>
            <w:r>
              <w:rPr>
                <w:color w:val="auto"/>
              </w:rPr>
            </w:r>
          </w:p>
        </w:tc>
      </w:tr>
    </w:tbl>
    <w:p>
      <w:pPr>
        <w:pStyle w:val="773"/>
        <w:ind w:left="0" w:firstLine="0"/>
        <w:rPr>
          <w:rFonts w:hint="eastAsia" w:ascii="宋体" w:hAnsi="宋体" w:cs="宋体"/>
          <w:color w:val="auto"/>
          <w:sz w:val="24"/>
          <w:szCs w:val="24"/>
        </w:rPr>
        <w:sectPr>
          <w:footnotePr/>
          <w:endnotePr/>
          <w:type w:val="nextPage"/>
          <w:pgSz w:w="11906" w:h="16838" w:orient="portrait"/>
          <w:pgMar w:top="1440" w:right="1418" w:bottom="1440" w:left="1418" w:header="851" w:footer="567" w:gutter="0"/>
          <w:cols w:num="1" w:sep="0" w:space="720" w:equalWidth="1"/>
          <w:docGrid w:linePitch="360"/>
          <w:titlePg/>
        </w:sectPr>
      </w:pPr>
      <w:r>
        <w:rPr>
          <w:rFonts w:hint="eastAsia" w:ascii="宋体" w:hAnsi="宋体" w:cs="宋体"/>
          <w:color w:val="auto"/>
          <w:sz w:val="24"/>
          <w:szCs w:val="24"/>
        </w:rPr>
        <w:t xml:space="preserve">备注：（1）投标人的总得分为所有评委评审该单位总得分的</w:t>
      </w:r>
      <w:r>
        <w:rPr>
          <w:rFonts w:hint="eastAsia" w:ascii="宋体" w:hAnsi="宋体" w:cs="宋体"/>
          <w:color w:val="auto"/>
          <w:sz w:val="24"/>
          <w:szCs w:val="24"/>
        </w:rPr>
        <w:t xml:space="preserve">平均值。（2）需提供</w:t>
      </w:r>
      <w:r>
        <w:rPr>
          <w:rFonts w:ascii="宋体" w:hAnsi="宋体"/>
          <w:color w:val="auto"/>
          <w:sz w:val="24"/>
          <w:szCs w:val="24"/>
        </w:rPr>
        <w:t xml:space="preserve">原件扫描件</w:t>
      </w:r>
      <w:r>
        <w:rPr>
          <w:rFonts w:hint="eastAsia" w:ascii="宋体" w:hAnsi="宋体" w:cs="宋体"/>
          <w:color w:val="auto"/>
          <w:sz w:val="24"/>
          <w:szCs w:val="24"/>
        </w:rPr>
        <w:t xml:space="preserve">。（3）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rPr>
          <w:color w:val="auto"/>
        </w:rPr>
      </w:r>
    </w:p>
    <w:p>
      <w:pPr>
        <w:pStyle w:val="773"/>
        <w:ind w:left="0" w:firstLine="0"/>
        <w:rPr>
          <w:rFonts w:hint="eastAsia" w:ascii="宋体" w:hAnsi="宋体" w:cs="宋体"/>
          <w:color w:val="auto"/>
        </w:rPr>
      </w:pPr>
      <w:r>
        <w:rPr>
          <w:rFonts w:hint="eastAsia" w:ascii="宋体" w:hAnsi="宋体" w:cs="宋体"/>
          <w:color w:val="auto"/>
        </w:rPr>
      </w:r>
      <w:r>
        <w:rPr>
          <w:color w:val="auto"/>
        </w:rPr>
      </w:r>
    </w:p>
    <w:p>
      <w:pPr>
        <w:pStyle w:val="727"/>
        <w:rPr>
          <w:rFonts w:ascii="宋体" w:hAnsi="宋体" w:eastAsia="宋体"/>
          <w:bCs/>
          <w:color w:val="auto"/>
          <w:sz w:val="44"/>
        </w:rPr>
      </w:pPr>
      <w:r>
        <w:rPr>
          <w:rFonts w:hint="eastAsia" w:ascii="宋体" w:hAnsi="宋体" w:eastAsia="宋体"/>
          <w:bCs/>
          <w:color w:val="auto"/>
          <w:sz w:val="44"/>
        </w:rPr>
        <w:t xml:space="preserve">第六章  投标文件格式 </w:t>
      </w:r>
      <w:r>
        <w:rPr>
          <w:rFonts w:ascii="宋体" w:hAnsi="宋体" w:eastAsia="宋体"/>
          <w:bCs/>
          <w:color w:val="auto"/>
          <w:sz w:val="44"/>
        </w:rPr>
      </w:r>
      <w:r>
        <w:rPr>
          <w:color w:val="auto"/>
        </w:rPr>
      </w:r>
    </w:p>
    <w:p>
      <w:pPr>
        <w:pStyle w:val="796"/>
        <w:jc w:val="center"/>
        <w:spacing w:beforeAutospacing="0" w:afterAutospacing="0"/>
        <w:rPr>
          <w:b/>
          <w:color w:val="auto"/>
          <w:sz w:val="72"/>
          <w:szCs w:val="72"/>
        </w:rPr>
      </w:pPr>
      <w:r>
        <w:rPr>
          <w:b/>
          <w:color w:val="auto"/>
          <w:sz w:val="72"/>
          <w:szCs w:val="72"/>
        </w:rPr>
      </w:r>
      <w:r>
        <w:rPr>
          <w:color w:val="auto"/>
        </w:rPr>
      </w:r>
    </w:p>
    <w:p>
      <w:pPr>
        <w:pStyle w:val="796"/>
        <w:jc w:val="center"/>
        <w:spacing w:beforeAutospacing="0" w:afterAutospacing="0"/>
        <w:rPr>
          <w:b/>
          <w:color w:val="auto"/>
          <w:sz w:val="72"/>
          <w:szCs w:val="72"/>
        </w:rPr>
      </w:pPr>
      <w:r>
        <w:rPr>
          <w:b/>
          <w:color w:val="auto"/>
          <w:sz w:val="72"/>
          <w:szCs w:val="72"/>
        </w:rPr>
      </w:r>
      <w:r>
        <w:rPr>
          <w:color w:val="auto"/>
        </w:rPr>
      </w:r>
    </w:p>
    <w:p>
      <w:pPr>
        <w:pStyle w:val="796"/>
        <w:jc w:val="center"/>
        <w:spacing w:beforeAutospacing="0" w:afterAutospacing="0"/>
        <w:rPr>
          <w:color w:val="auto"/>
        </w:rPr>
      </w:pPr>
      <w:r>
        <w:rPr>
          <w:rFonts w:hint="eastAsia"/>
          <w:b/>
          <w:color w:val="auto"/>
          <w:sz w:val="72"/>
          <w:szCs w:val="72"/>
        </w:rPr>
        <w:t xml:space="preserve">投  标  文  件</w:t>
      </w:r>
      <w:r>
        <w:rPr>
          <w:color w:val="auto"/>
        </w:rPr>
      </w:r>
    </w:p>
    <w:p>
      <w:pPr>
        <w:pStyle w:val="796"/>
        <w:jc w:val="center"/>
        <w:spacing w:beforeAutospacing="0" w:afterAutospacing="0"/>
        <w:rPr>
          <w:color w:val="auto"/>
        </w:rPr>
      </w:pPr>
      <w:r>
        <w:rPr>
          <w:color w:val="auto"/>
        </w:rPr>
        <w:t xml:space="preserve"> </w:t>
      </w:r>
      <w:r>
        <w:rPr>
          <w:color w:val="auto"/>
        </w:rPr>
      </w:r>
    </w:p>
    <w:p>
      <w:pPr>
        <w:pStyle w:val="796"/>
        <w:jc w:val="center"/>
        <w:spacing w:beforeAutospacing="0" w:afterAutospacing="0"/>
        <w:rPr>
          <w:color w:val="auto"/>
        </w:rPr>
      </w:pPr>
      <w:r>
        <w:rPr>
          <w:color w:val="auto"/>
        </w:rPr>
        <w:t xml:space="preserve"> </w:t>
      </w:r>
      <w:r>
        <w:rPr>
          <w:color w:val="auto"/>
        </w:rPr>
      </w:r>
    </w:p>
    <w:p>
      <w:pPr>
        <w:pStyle w:val="796"/>
        <w:jc w:val="center"/>
        <w:spacing w:beforeAutospacing="0" w:afterAutospacing="0"/>
        <w:rPr>
          <w:color w:val="auto"/>
        </w:rPr>
      </w:pPr>
      <w:r>
        <w:rPr>
          <w:color w:val="auto"/>
        </w:rPr>
        <w:t xml:space="preserve"> </w:t>
      </w:r>
      <w:r>
        <w:rPr>
          <w:color w:val="auto"/>
        </w:rPr>
      </w:r>
    </w:p>
    <w:p>
      <w:pPr>
        <w:pStyle w:val="796"/>
        <w:jc w:val="center"/>
        <w:spacing w:beforeAutospacing="0" w:afterAutospacing="0"/>
        <w:rPr>
          <w:color w:val="auto"/>
        </w:rPr>
      </w:pPr>
      <w:r>
        <w:rPr>
          <w:color w:val="auto"/>
        </w:rPr>
        <w:t xml:space="preserve"> </w:t>
      </w:r>
      <w:r>
        <w:rPr>
          <w:color w:val="auto"/>
        </w:rPr>
      </w:r>
    </w:p>
    <w:p>
      <w:pPr>
        <w:pStyle w:val="796"/>
        <w:jc w:val="center"/>
        <w:spacing w:beforeAutospacing="0" w:afterAutospacing="0"/>
        <w:rPr>
          <w:color w:val="auto"/>
        </w:rPr>
      </w:pPr>
      <w:r>
        <w:rPr>
          <w:color w:val="auto"/>
        </w:rPr>
        <w:t xml:space="preserve"> </w:t>
      </w:r>
      <w:r>
        <w:rPr>
          <w:color w:val="auto"/>
        </w:rPr>
      </w:r>
    </w:p>
    <w:p>
      <w:pPr>
        <w:pStyle w:val="796"/>
        <w:ind w:firstLine="1084"/>
        <w:jc w:val="both"/>
        <w:spacing w:beforeAutospacing="0" w:afterAutospacing="0"/>
        <w:rPr>
          <w:color w:val="auto"/>
        </w:rPr>
      </w:pPr>
      <w:r>
        <w:rPr>
          <w:rFonts w:hint="eastAsia"/>
          <w:b/>
          <w:color w:val="auto"/>
          <w:sz w:val="36"/>
          <w:szCs w:val="36"/>
        </w:rPr>
        <w:t xml:space="preserve">项 目 名 称：</w:t>
      </w:r>
      <w:r>
        <w:rPr>
          <w:rFonts w:hint="eastAsia"/>
          <w:b/>
          <w:color w:val="auto"/>
          <w:sz w:val="36"/>
          <w:szCs w:val="36"/>
          <w:u w:val="single"/>
        </w:rPr>
        <w:t xml:space="preserve">             </w:t>
      </w:r>
      <w:r>
        <w:rPr>
          <w:color w:val="auto"/>
        </w:rPr>
      </w:r>
    </w:p>
    <w:p>
      <w:pPr>
        <w:pStyle w:val="796"/>
        <w:ind w:firstLine="1084"/>
        <w:jc w:val="both"/>
        <w:spacing w:beforeAutospacing="0" w:afterAutospacing="0"/>
        <w:rPr>
          <w:color w:val="auto"/>
        </w:rPr>
      </w:pPr>
      <w:r>
        <w:rPr>
          <w:rFonts w:hint="eastAsia"/>
          <w:b/>
          <w:color w:val="auto"/>
          <w:sz w:val="36"/>
          <w:szCs w:val="36"/>
        </w:rPr>
        <w:t xml:space="preserve">项 目 编 号：</w:t>
      </w:r>
      <w:r>
        <w:rPr>
          <w:rFonts w:hint="eastAsia"/>
          <w:b/>
          <w:color w:val="auto"/>
          <w:sz w:val="36"/>
          <w:szCs w:val="36"/>
          <w:u w:val="single"/>
        </w:rPr>
        <w:t xml:space="preserve">             </w:t>
      </w:r>
      <w:r>
        <w:rPr>
          <w:color w:val="auto"/>
        </w:rPr>
      </w:r>
    </w:p>
    <w:p>
      <w:pPr>
        <w:pStyle w:val="796"/>
        <w:jc w:val="both"/>
        <w:spacing w:beforeAutospacing="0" w:afterAutospacing="0"/>
        <w:rPr>
          <w:color w:val="auto"/>
        </w:rPr>
      </w:pPr>
      <w:r>
        <w:rPr>
          <w:rFonts w:hint="eastAsia"/>
          <w:b/>
          <w:color w:val="auto"/>
          <w:sz w:val="36"/>
          <w:szCs w:val="36"/>
        </w:rPr>
        <w:t xml:space="preserve">   投标人名称 ：</w:t>
      </w:r>
      <w:r>
        <w:rPr>
          <w:rFonts w:hint="eastAsia"/>
          <w:b/>
          <w:color w:val="auto"/>
          <w:sz w:val="36"/>
          <w:szCs w:val="36"/>
          <w:u w:val="single"/>
        </w:rPr>
        <w:t xml:space="preserve">（加盖CA电子公章）      </w:t>
      </w:r>
      <w:r>
        <w:rPr>
          <w:color w:val="auto"/>
        </w:rPr>
      </w:r>
    </w:p>
    <w:p>
      <w:pPr>
        <w:pStyle w:val="796"/>
        <w:jc w:val="both"/>
        <w:spacing w:beforeAutospacing="0" w:afterAutospacing="0"/>
        <w:rPr>
          <w:color w:val="auto"/>
        </w:rPr>
      </w:pPr>
      <w:r>
        <w:rPr>
          <w:rFonts w:hint="eastAsia"/>
          <w:b/>
          <w:color w:val="auto"/>
          <w:sz w:val="36"/>
          <w:szCs w:val="36"/>
        </w:rPr>
        <w:t xml:space="preserve">   日   期 ：</w:t>
      </w:r>
      <w:r>
        <w:rPr>
          <w:rFonts w:hint="eastAsia"/>
          <w:b/>
          <w:color w:val="auto"/>
          <w:sz w:val="36"/>
          <w:szCs w:val="36"/>
          <w:u w:val="single"/>
        </w:rPr>
        <w:t xml:space="preserve">             </w:t>
      </w:r>
      <w:r>
        <w:rPr>
          <w:color w:val="auto"/>
        </w:rPr>
      </w:r>
    </w:p>
    <w:p>
      <w:pPr>
        <w:pStyle w:val="796"/>
        <w:jc w:val="center"/>
        <w:spacing w:beforeAutospacing="0" w:afterAutospacing="0" w:line="0" w:lineRule="atLeast"/>
        <w:rPr>
          <w:color w:val="auto"/>
        </w:rPr>
      </w:pPr>
      <w:r>
        <w:rPr>
          <w:color w:val="auto"/>
        </w:rPr>
      </w:r>
      <w:r>
        <w:rPr>
          <w:color w:val="auto"/>
        </w:rPr>
      </w:r>
    </w:p>
    <w:p>
      <w:pPr>
        <w:pStyle w:val="796"/>
        <w:jc w:val="center"/>
        <w:spacing w:beforeAutospacing="0" w:afterAutospacing="0" w:line="0" w:lineRule="atLeast"/>
        <w:rPr>
          <w:color w:val="auto"/>
        </w:rPr>
      </w:pPr>
      <w:r>
        <w:rPr>
          <w:color w:val="auto"/>
        </w:rPr>
      </w:r>
      <w:r>
        <w:rPr>
          <w:color w:val="auto"/>
        </w:rPr>
      </w:r>
    </w:p>
    <w:p>
      <w:pPr>
        <w:pStyle w:val="796"/>
        <w:jc w:val="center"/>
        <w:spacing w:beforeAutospacing="0" w:afterAutospacing="0" w:line="0" w:lineRule="atLeast"/>
        <w:rPr>
          <w:color w:val="auto"/>
        </w:rPr>
      </w:pPr>
      <w:r>
        <w:rPr>
          <w:color w:val="auto"/>
        </w:rPr>
      </w:r>
      <w:r>
        <w:rPr>
          <w:color w:val="auto"/>
        </w:rPr>
      </w:r>
    </w:p>
    <w:p>
      <w:pPr>
        <w:pStyle w:val="796"/>
        <w:jc w:val="center"/>
        <w:spacing w:beforeAutospacing="0" w:afterAutospacing="0" w:line="0" w:lineRule="atLeast"/>
        <w:rPr>
          <w:color w:val="auto"/>
        </w:rPr>
      </w:pPr>
      <w:r>
        <w:rPr>
          <w:color w:val="auto"/>
        </w:rPr>
      </w:r>
      <w:r>
        <w:rPr>
          <w:color w:val="auto"/>
        </w:rPr>
      </w:r>
    </w:p>
    <w:p>
      <w:pPr>
        <w:pStyle w:val="796"/>
        <w:jc w:val="center"/>
        <w:spacing w:beforeAutospacing="0" w:afterAutospacing="0" w:line="0" w:lineRule="atLeast"/>
        <w:rPr>
          <w:color w:val="auto"/>
        </w:rPr>
      </w:pPr>
      <w:r>
        <w:rPr>
          <w:color w:val="auto"/>
        </w:rPr>
      </w:r>
      <w:r>
        <w:rPr>
          <w:color w:val="auto"/>
        </w:rPr>
      </w:r>
    </w:p>
    <w:p>
      <w:pPr>
        <w:pStyle w:val="726"/>
        <w:rPr>
          <w:rFonts w:hint="eastAsia"/>
          <w:color w:val="auto"/>
        </w:rPr>
      </w:pPr>
      <w:r>
        <w:rPr>
          <w:color w:val="auto"/>
        </w:rPr>
      </w:r>
      <w:bookmarkStart w:id="179" w:name="_Toc120614282"/>
      <w:r>
        <w:rPr>
          <w:color w:val="auto"/>
        </w:rPr>
      </w:r>
      <w:bookmarkStart w:id="180" w:name="_Toc49090576"/>
      <w:r>
        <w:rPr>
          <w:color w:val="auto"/>
        </w:rPr>
      </w:r>
      <w:bookmarkStart w:id="181" w:name="_Toc26554094"/>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jc w:val="center"/>
        <w:rPr>
          <w:rFonts w:hint="eastAsia"/>
          <w:b/>
          <w:bCs/>
          <w:color w:val="auto"/>
          <w:sz w:val="36"/>
          <w:szCs w:val="36"/>
        </w:rPr>
      </w:pPr>
      <w:r>
        <w:rPr>
          <w:rFonts w:hint="eastAsia"/>
          <w:b/>
          <w:bCs/>
          <w:color w:val="auto"/>
          <w:sz w:val="36"/>
          <w:szCs w:val="36"/>
        </w:rPr>
        <w:t xml:space="preserve">法人授权书</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本授权书声明：____________（供应商名称）授权________________（被授权人的姓名）为我方就</w:t>
      </w:r>
      <w:r>
        <w:rPr>
          <w:color w:val="auto"/>
          <w:sz w:val="28"/>
          <w:szCs w:val="28"/>
          <w:u w:val="single"/>
        </w:rPr>
        <w:t xml:space="preserve">   </w:t>
      </w:r>
      <w:r>
        <w:rPr>
          <w:rFonts w:hint="eastAsia"/>
          <w:color w:val="auto"/>
          <w:sz w:val="28"/>
          <w:szCs w:val="28"/>
          <w:u w:val="single"/>
        </w:rPr>
        <w:t xml:space="preserve">       </w:t>
      </w:r>
      <w:r>
        <w:rPr>
          <w:rFonts w:hint="eastAsia"/>
          <w:color w:val="auto"/>
          <w:sz w:val="28"/>
          <w:szCs w:val="28"/>
        </w:rPr>
        <w:t xml:space="preserve">号（项目编号）</w:t>
      </w:r>
      <w:r>
        <w:rPr>
          <w:rFonts w:hint="eastAsia"/>
          <w:color w:val="auto"/>
          <w:sz w:val="28"/>
          <w:szCs w:val="28"/>
          <w:u w:val="single"/>
        </w:rPr>
        <w:t xml:space="preserve">            （项目名称）</w:t>
      </w:r>
      <w:r>
        <w:rPr>
          <w:rFonts w:hint="eastAsia"/>
          <w:color w:val="auto"/>
          <w:sz w:val="28"/>
          <w:szCs w:val="28"/>
        </w:rPr>
        <w:t xml:space="preserve">采购活动的合法代理人，以本公司名义全权处理一切与该项目采购有关的事务。</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本授权书于______年____月____日起生效，特此声明。</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代理人（被授权人）：_______________________</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单位名称：_____________________________________</w:t>
      </w:r>
      <w:r>
        <w:rPr>
          <w:color w:val="auto"/>
        </w:rPr>
      </w:r>
    </w:p>
    <w:p>
      <w:pPr>
        <w:pStyle w:val="726"/>
        <w:ind w:firstLine="560"/>
        <w:spacing w:line="360" w:lineRule="auto"/>
        <w:rPr>
          <w:rFonts w:hint="eastAsia"/>
          <w:color w:val="auto"/>
          <w:sz w:val="28"/>
          <w:szCs w:val="28"/>
        </w:rPr>
      </w:pPr>
      <w:r>
        <w:rPr>
          <w:rFonts w:hint="eastAsia"/>
          <w:color w:val="auto"/>
          <w:sz w:val="28"/>
          <w:szCs w:val="28"/>
        </w:rPr>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授权单位盖章：_________________________________</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单位名称：_____________________________________</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地址：                                         </w:t>
      </w:r>
      <w:r>
        <w:rPr>
          <w:color w:val="auto"/>
        </w:rPr>
      </w:r>
    </w:p>
    <w:p>
      <w:pPr>
        <w:pStyle w:val="726"/>
        <w:ind w:firstLine="560"/>
        <w:spacing w:line="360" w:lineRule="auto"/>
        <w:rPr>
          <w:rFonts w:hint="eastAsia"/>
          <w:color w:val="auto"/>
          <w:sz w:val="28"/>
          <w:szCs w:val="28"/>
        </w:rPr>
      </w:pPr>
      <w:r>
        <w:rPr>
          <w:rFonts w:hint="eastAsia"/>
          <w:color w:val="auto"/>
          <w:sz w:val="28"/>
          <w:szCs w:val="28"/>
        </w:rPr>
        <w:t xml:space="preserve">      日期：                    </w:t>
      </w:r>
      <w:r>
        <w:rPr>
          <w:color w:val="auto"/>
        </w:rPr>
      </w:r>
    </w:p>
    <w:p>
      <w:pPr>
        <w:pStyle w:val="726"/>
        <w:ind w:firstLine="560"/>
        <w:spacing w:line="360" w:lineRule="auto"/>
        <w:rPr>
          <w:rFonts w:hint="eastAsia"/>
          <w:color w:val="auto"/>
          <w:sz w:val="28"/>
          <w:szCs w:val="28"/>
        </w:rPr>
      </w:pPr>
      <w:r>
        <w:rPr>
          <w:color w:val="auto"/>
        </w:rPr>
      </w:r>
      <w:bookmarkStart w:id="182" w:name="_格式3__银行出具的资信证明"/>
      <w:r>
        <w:rPr>
          <w:color w:val="auto"/>
        </w:rPr>
      </w:r>
      <w:bookmarkEnd w:id="182"/>
      <w:r>
        <w:rPr>
          <w:color w:val="auto"/>
        </w:rPr>
      </w:r>
      <w:bookmarkStart w:id="183" w:name="_Hlt26671380"/>
      <w:r>
        <w:rPr>
          <w:color w:val="auto"/>
        </w:rPr>
      </w:r>
      <w:bookmarkEnd w:id="183"/>
      <w:r>
        <w:rPr>
          <w:color w:val="auto"/>
        </w:rPr>
      </w:r>
      <w:bookmarkStart w:id="184" w:name="_Hlt26955070"/>
      <w:r>
        <w:rPr>
          <w:color w:val="auto"/>
        </w:rPr>
      </w:r>
      <w:bookmarkEnd w:id="184"/>
      <w:r>
        <w:rPr>
          <w:rFonts w:hint="eastAsia"/>
          <w:color w:val="auto"/>
          <w:sz w:val="28"/>
          <w:szCs w:val="28"/>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rPr>
          <w:rFonts w:hint="eastAsia"/>
          <w:color w:val="auto"/>
        </w:rPr>
      </w:pPr>
      <w:r>
        <w:rPr>
          <w:rFonts w:hint="eastAsia"/>
          <w:color w:val="auto"/>
        </w:rPr>
      </w:r>
      <w:r>
        <w:rPr>
          <w:color w:val="auto"/>
        </w:rPr>
      </w:r>
    </w:p>
    <w:p>
      <w:pPr>
        <w:pStyle w:val="726"/>
        <w:jc w:val="center"/>
        <w:rPr>
          <w:color w:val="auto"/>
          <w:sz w:val="36"/>
          <w:szCs w:val="36"/>
        </w:rPr>
      </w:pPr>
      <w:r>
        <w:rPr>
          <w:color w:val="auto"/>
        </w:rPr>
        <w:br w:type="page" w:clear="all"/>
      </w:r>
      <w:r>
        <w:rPr>
          <w:rFonts w:hint="eastAsia"/>
          <w:b/>
          <w:bCs/>
          <w:color w:val="auto"/>
          <w:sz w:val="36"/>
          <w:szCs w:val="36"/>
        </w:rPr>
        <w:t xml:space="preserve">投标函</w:t>
      </w:r>
      <w:r>
        <w:rPr>
          <w:color w:val="auto"/>
          <w:sz w:val="36"/>
          <w:szCs w:val="36"/>
        </w:rPr>
      </w:r>
      <w:r>
        <w:rPr>
          <w:color w:val="auto"/>
        </w:rPr>
      </w:r>
    </w:p>
    <w:p>
      <w:pPr>
        <w:pStyle w:val="726"/>
        <w:rPr>
          <w:rFonts w:hint="eastAsia" w:ascii="宋体" w:hAnsi="宋体" w:cs="宋体"/>
          <w:color w:val="auto"/>
          <w:sz w:val="28"/>
          <w:szCs w:val="28"/>
        </w:rPr>
      </w:pPr>
      <w:r>
        <w:rPr>
          <w:rFonts w:hint="eastAsia" w:ascii="宋体" w:hAnsi="宋体" w:cs="宋体"/>
          <w:color w:val="auto"/>
          <w:sz w:val="28"/>
          <w:szCs w:val="28"/>
        </w:rPr>
        <w:t xml:space="preserve">致：</w:t>
      </w:r>
      <w:r>
        <w:rPr>
          <w:rFonts w:hint="eastAsia" w:ascii="宋体" w:hAnsi="宋体" w:cs="宋体"/>
          <w:color w:val="auto"/>
          <w:sz w:val="28"/>
          <w:szCs w:val="28"/>
          <w:u w:val="single"/>
        </w:rPr>
        <w:t xml:space="preserve">  （采购人全称）     </w:t>
      </w:r>
      <w:r>
        <w:rPr>
          <w:rFonts w:hint="eastAsia" w:ascii="宋体" w:hAnsi="宋体" w:cs="宋体"/>
          <w:color w:val="auto"/>
          <w:sz w:val="28"/>
          <w:szCs w:val="28"/>
        </w:rPr>
        <w:t xml:space="preserve">     </w:t>
      </w:r>
      <w:r>
        <w:rPr>
          <w:color w:val="auto"/>
        </w:rPr>
      </w:r>
    </w:p>
    <w:p>
      <w:pPr>
        <w:pStyle w:val="726"/>
        <w:ind w:firstLine="560"/>
        <w:spacing w:line="400" w:lineRule="exact"/>
        <w:rPr>
          <w:rFonts w:hint="eastAsia" w:ascii="宋体" w:hAnsi="宋体" w:cs="宋体"/>
          <w:color w:val="auto"/>
          <w:sz w:val="28"/>
          <w:szCs w:val="28"/>
        </w:rPr>
      </w:pPr>
      <w:r>
        <w:rPr>
          <w:rFonts w:hint="eastAsia" w:ascii="宋体" w:hAnsi="宋体" w:cs="宋体"/>
          <w:color w:val="auto"/>
          <w:sz w:val="28"/>
          <w:szCs w:val="28"/>
        </w:rPr>
        <w:t xml:space="preserve">根据贵方的</w:t>
      </w:r>
      <w:r>
        <w:rPr>
          <w:rFonts w:hint="eastAsia" w:ascii="宋体" w:hAnsi="宋体" w:cs="宋体"/>
          <w:b/>
          <w:color w:val="auto"/>
          <w:sz w:val="28"/>
          <w:szCs w:val="28"/>
          <w:u w:val="single"/>
        </w:rPr>
        <w:t xml:space="preserve">       </w:t>
      </w:r>
      <w:r>
        <w:rPr>
          <w:rFonts w:hint="eastAsia" w:ascii="宋体" w:hAnsi="宋体" w:cs="宋体"/>
          <w:color w:val="auto"/>
          <w:sz w:val="28"/>
          <w:szCs w:val="28"/>
          <w:u w:val="single"/>
        </w:rPr>
        <w:t xml:space="preserve">（项目名称）</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rPr>
          <w:rFonts w:hint="eastAsia" w:ascii="宋体" w:hAnsi="宋体" w:cs="宋体"/>
          <w:strike/>
          <w:color w:val="auto"/>
          <w:sz w:val="28"/>
          <w:szCs w:val="28"/>
        </w:rPr>
        <w:t xml:space="preserve">号</w:t>
      </w:r>
      <w:r>
        <w:rPr>
          <w:rFonts w:hint="eastAsia" w:ascii="宋体" w:hAnsi="宋体" w:cs="宋体"/>
          <w:color w:val="auto"/>
          <w:sz w:val="28"/>
          <w:szCs w:val="28"/>
        </w:rPr>
        <w:t xml:space="preserve">招标文件，正式授权下述签字人_________________(姓名)代表我方______________（投标人的名称），全权处理本次项目投标的有关事宜。</w:t>
      </w:r>
      <w:r>
        <w:rPr>
          <w:color w:val="auto"/>
        </w:rPr>
      </w:r>
    </w:p>
    <w:p>
      <w:pPr>
        <w:pStyle w:val="819"/>
        <w:ind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据此函，__________签字人兹宣布同意如下：</w:t>
      </w:r>
      <w:r>
        <w:rPr>
          <w:color w:val="auto"/>
        </w:rPr>
      </w:r>
    </w:p>
    <w:p>
      <w:pPr>
        <w:pStyle w:val="819"/>
        <w:ind w:firstLine="560"/>
        <w:spacing w:before="0" w:after="0" w:line="400" w:lineRule="exact"/>
        <w:rPr>
          <w:rFonts w:ascii="宋体" w:hAnsi="宋体"/>
          <w:color w:val="auto"/>
          <w:sz w:val="28"/>
          <w:szCs w:val="28"/>
        </w:rPr>
      </w:pPr>
      <w:r>
        <w:rPr>
          <w:rFonts w:hint="eastAsia" w:ascii="宋体" w:hAnsi="宋体"/>
          <w:color w:val="auto"/>
          <w:sz w:val="28"/>
          <w:szCs w:val="28"/>
        </w:rPr>
        <w:t xml:space="preserve">合同履行期限</w:t>
      </w:r>
      <w:r>
        <w:rPr>
          <w:rFonts w:hint="eastAsia" w:ascii="宋体" w:hAnsi="宋体"/>
          <w:color w:val="auto"/>
          <w:sz w:val="28"/>
          <w:szCs w:val="28"/>
          <w:u w:val="single"/>
        </w:rPr>
        <w:t xml:space="preserve">：</w:t>
      </w:r>
      <w:r>
        <w:rPr>
          <w:rFonts w:hint="eastAsia" w:ascii="宋体" w:hAnsi="宋体"/>
          <w:color w:val="auto"/>
          <w:sz w:val="28"/>
          <w:szCs w:val="28"/>
          <w:u w:val="single"/>
        </w:rPr>
        <w:t xml:space="preserve">在上级规定时间内完成图斑区划调查，2025年</w:t>
      </w:r>
      <w:r>
        <w:rPr>
          <w:rFonts w:hint="eastAsia" w:ascii="宋体" w:hAnsi="宋体"/>
          <w:color w:val="auto"/>
          <w:sz w:val="28"/>
          <w:szCs w:val="28"/>
          <w:u w:val="single"/>
        </w:rPr>
        <w:t xml:space="preserve">5</w:t>
      </w:r>
      <w:r>
        <w:rPr>
          <w:rFonts w:hint="eastAsia" w:ascii="宋体" w:hAnsi="宋体"/>
          <w:color w:val="auto"/>
          <w:sz w:val="28"/>
          <w:szCs w:val="28"/>
          <w:u w:val="single"/>
        </w:rPr>
        <w:t xml:space="preserve">月底前提交数据库、实地举证成果、图件、报告等</w:t>
      </w:r>
      <w:r>
        <w:rPr>
          <w:rFonts w:hint="eastAsia" w:ascii="宋体" w:hAnsi="宋体"/>
          <w:color w:val="auto"/>
          <w:sz w:val="28"/>
          <w:szCs w:val="28"/>
        </w:rPr>
        <w:t xml:space="preserve">。</w:t>
      </w:r>
      <w:r>
        <w:rPr>
          <w:rFonts w:ascii="宋体" w:hAnsi="宋体"/>
          <w:color w:val="auto"/>
          <w:sz w:val="28"/>
          <w:szCs w:val="28"/>
        </w:rPr>
      </w:r>
      <w:r>
        <w:rPr>
          <w:color w:val="auto"/>
        </w:rPr>
      </w:r>
    </w:p>
    <w:p>
      <w:pPr>
        <w:pStyle w:val="819"/>
        <w:ind w:firstLine="560"/>
        <w:spacing w:before="0" w:after="0" w:line="400" w:lineRule="exact"/>
        <w:rPr>
          <w:rFonts w:ascii="宋体" w:hAnsi="宋体"/>
          <w:color w:val="auto"/>
          <w:sz w:val="28"/>
          <w:szCs w:val="28"/>
        </w:rPr>
      </w:pPr>
      <w:r>
        <w:rPr>
          <w:rFonts w:hint="eastAsia" w:ascii="宋体" w:hAnsi="宋体"/>
          <w:color w:val="auto"/>
          <w:sz w:val="28"/>
          <w:szCs w:val="28"/>
        </w:rPr>
        <w:t xml:space="preserve">我单位此次</w:t>
      </w:r>
      <w:r>
        <w:rPr>
          <w:rFonts w:hint="eastAsia" w:ascii="宋体" w:hAnsi="宋体" w:cs="宋体"/>
          <w:color w:val="auto"/>
          <w:sz w:val="28"/>
          <w:szCs w:val="28"/>
        </w:rPr>
        <w:t xml:space="preserve">，</w:t>
      </w:r>
      <w:r>
        <w:rPr>
          <w:rFonts w:ascii="宋体" w:hAnsi="宋体"/>
          <w:color w:val="auto"/>
          <w:sz w:val="28"/>
          <w:szCs w:val="28"/>
        </w:rPr>
      </w:r>
      <w:r>
        <w:rPr>
          <w:color w:val="auto"/>
        </w:rPr>
      </w:r>
    </w:p>
    <w:p>
      <w:pPr>
        <w:pStyle w:val="819"/>
        <w:ind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1.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color w:val="auto"/>
        </w:rPr>
      </w:r>
    </w:p>
    <w:p>
      <w:pPr>
        <w:pStyle w:val="819"/>
        <w:spacing w:before="0" w:after="0" w:line="400" w:lineRule="exact"/>
        <w:rPr>
          <w:rFonts w:hint="eastAsia" w:ascii="宋体" w:hAnsi="宋体"/>
          <w:color w:val="auto"/>
          <w:sz w:val="28"/>
          <w:szCs w:val="28"/>
        </w:rPr>
      </w:pPr>
      <w:r>
        <w:rPr>
          <w:rFonts w:hint="eastAsia" w:ascii="宋体" w:hAnsi="宋体"/>
          <w:color w:val="auto"/>
          <w:sz w:val="28"/>
          <w:szCs w:val="28"/>
        </w:rPr>
        <w:t xml:space="preserve">2.按招标文件规定的各项要求，向买方提供所需货物与服务。</w:t>
      </w:r>
      <w:r>
        <w:rPr>
          <w:color w:val="auto"/>
        </w:rPr>
      </w:r>
    </w:p>
    <w:p>
      <w:pPr>
        <w:pStyle w:val="819"/>
        <w:ind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3.我们完全理解贵方不一定将合同授予最低报价的投标人。</w:t>
      </w:r>
      <w:r>
        <w:rPr>
          <w:color w:val="auto"/>
        </w:rPr>
      </w:r>
    </w:p>
    <w:p>
      <w:pPr>
        <w:pStyle w:val="819"/>
        <w:ind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4.我们已详细审核全部招标文件及其有效补充文件，我们知道必须放弃提出含糊不清或误解问题的权利。</w:t>
      </w:r>
      <w:r>
        <w:rPr>
          <w:color w:val="auto"/>
        </w:rPr>
      </w:r>
    </w:p>
    <w:p>
      <w:pPr>
        <w:pStyle w:val="819"/>
        <w:spacing w:before="0" w:after="0" w:line="400" w:lineRule="exact"/>
        <w:rPr>
          <w:rFonts w:hint="eastAsia" w:ascii="宋体" w:hAnsi="宋体"/>
          <w:color w:val="auto"/>
          <w:sz w:val="28"/>
          <w:szCs w:val="28"/>
        </w:rPr>
      </w:pPr>
      <w:r>
        <w:rPr>
          <w:rFonts w:hint="eastAsia" w:ascii="宋体" w:hAnsi="宋体"/>
          <w:color w:val="auto"/>
          <w:sz w:val="28"/>
          <w:szCs w:val="28"/>
        </w:rPr>
        <w:t xml:space="preserve">5.我们同意从规定的开标日期起遵循本投标文件，并在规定的投标有效期(</w:t>
      </w:r>
      <w:r>
        <w:rPr>
          <w:rFonts w:hint="eastAsia" w:ascii="宋体" w:hAnsi="宋体" w:cs="宋体"/>
          <w:color w:val="auto"/>
          <w:sz w:val="28"/>
          <w:szCs w:val="28"/>
        </w:rPr>
        <w:t xml:space="preserve">开标之日后九十天</w:t>
      </w:r>
      <w:r>
        <w:rPr>
          <w:rFonts w:hint="eastAsia" w:ascii="宋体" w:hAnsi="宋体"/>
          <w:color w:val="auto"/>
          <w:sz w:val="28"/>
          <w:szCs w:val="28"/>
        </w:rPr>
        <w:t xml:space="preserve">)期满之前均具有约束力。</w:t>
      </w:r>
      <w:r>
        <w:rPr>
          <w:color w:val="auto"/>
        </w:rPr>
      </w:r>
    </w:p>
    <w:p>
      <w:pPr>
        <w:pStyle w:val="819"/>
        <w:spacing w:before="0" w:after="0" w:line="400" w:lineRule="exact"/>
        <w:rPr>
          <w:rFonts w:hint="eastAsia" w:ascii="宋体" w:hAnsi="宋体"/>
          <w:color w:val="auto"/>
          <w:sz w:val="28"/>
          <w:szCs w:val="28"/>
        </w:rPr>
      </w:pPr>
      <w:r>
        <w:rPr>
          <w:rFonts w:hint="eastAsia" w:ascii="宋体" w:hAnsi="宋体"/>
          <w:color w:val="auto"/>
          <w:sz w:val="28"/>
          <w:szCs w:val="28"/>
        </w:rPr>
        <w:t xml:space="preserve">6.如果在开标后规定的投标有效期内撤回投标或中标后拒绝签订合同，则按照国家相关法律法规受到相应处罚。</w:t>
      </w:r>
      <w:r>
        <w:rPr>
          <w:color w:val="auto"/>
        </w:rPr>
      </w:r>
    </w:p>
    <w:p>
      <w:pPr>
        <w:pStyle w:val="819"/>
        <w:spacing w:before="0" w:after="0" w:line="400" w:lineRule="exact"/>
        <w:rPr>
          <w:rFonts w:hint="eastAsia" w:ascii="宋体" w:hAnsi="宋体"/>
          <w:color w:val="auto"/>
          <w:sz w:val="28"/>
          <w:szCs w:val="28"/>
        </w:rPr>
      </w:pPr>
      <w:r>
        <w:rPr>
          <w:rFonts w:hint="eastAsia" w:ascii="宋体" w:hAnsi="宋体"/>
          <w:color w:val="auto"/>
          <w:sz w:val="28"/>
          <w:szCs w:val="28"/>
        </w:rPr>
        <w:t xml:space="preserve">8.同意向贵方提供贵方可能另外要求的与投标有关的任何证据或资料，并保证我方已提供和将要提供的文件是真实的、准确的。</w:t>
      </w:r>
      <w:r>
        <w:rPr>
          <w:color w:val="auto"/>
        </w:rPr>
      </w:r>
    </w:p>
    <w:p>
      <w:pPr>
        <w:pStyle w:val="819"/>
        <w:spacing w:before="0" w:after="0" w:line="400" w:lineRule="exact"/>
        <w:rPr>
          <w:rFonts w:hint="eastAsia" w:ascii="宋体" w:hAnsi="宋体"/>
          <w:color w:val="auto"/>
          <w:sz w:val="28"/>
          <w:szCs w:val="28"/>
        </w:rPr>
      </w:pPr>
      <w:r>
        <w:rPr>
          <w:rFonts w:hint="eastAsia" w:ascii="宋体" w:hAnsi="宋体"/>
          <w:color w:val="auto"/>
          <w:sz w:val="28"/>
          <w:szCs w:val="28"/>
        </w:rPr>
        <w:t xml:space="preserve">7.一旦我方中标,我方将根据招标文件的规定，严格履行合同的责任和义务,并保证在招标文件规定的时间完成项目，交付买方验收、使用。</w:t>
      </w:r>
      <w:r>
        <w:rPr>
          <w:color w:val="auto"/>
        </w:rPr>
      </w:r>
    </w:p>
    <w:p>
      <w:pPr>
        <w:pStyle w:val="819"/>
        <w:ind w:left="425" w:firstLine="0"/>
        <w:spacing w:before="0" w:after="0" w:line="400" w:lineRule="exact"/>
        <w:rPr>
          <w:rFonts w:hint="eastAsia" w:ascii="宋体" w:hAnsi="宋体"/>
          <w:color w:val="auto"/>
          <w:sz w:val="28"/>
          <w:szCs w:val="28"/>
        </w:rPr>
      </w:pPr>
      <w:r>
        <w:rPr>
          <w:rFonts w:hint="eastAsia" w:ascii="宋体" w:hAnsi="宋体"/>
          <w:color w:val="auto"/>
          <w:sz w:val="28"/>
          <w:szCs w:val="28"/>
        </w:rPr>
        <w:t xml:space="preserve">8.与本投标有关的正式通讯地址为：</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地址：         电话：</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投标人开户行：</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账户： </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投标人授权代表姓名（签字）：</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投标人授权代表电话（手机号码）：</w:t>
      </w:r>
      <w:r>
        <w:rPr>
          <w:color w:val="auto"/>
        </w:rPr>
      </w:r>
    </w:p>
    <w:p>
      <w:pPr>
        <w:pStyle w:val="819"/>
        <w:ind w:left="420" w:firstLine="560"/>
        <w:spacing w:before="0" w:after="0" w:line="400" w:lineRule="exact"/>
        <w:rPr>
          <w:rFonts w:hint="eastAsia" w:ascii="宋体" w:hAnsi="宋体"/>
          <w:color w:val="auto"/>
          <w:sz w:val="28"/>
          <w:szCs w:val="28"/>
        </w:rPr>
      </w:pPr>
      <w:r>
        <w:rPr>
          <w:rFonts w:hint="eastAsia" w:ascii="宋体" w:hAnsi="宋体"/>
          <w:color w:val="auto"/>
          <w:sz w:val="28"/>
          <w:szCs w:val="28"/>
        </w:rPr>
        <w:t xml:space="preserve">投标人名称（公章）： </w:t>
      </w:r>
      <w:r>
        <w:rPr>
          <w:color w:val="auto"/>
        </w:rPr>
      </w:r>
    </w:p>
    <w:p>
      <w:pPr>
        <w:pStyle w:val="819"/>
        <w:ind w:left="420" w:firstLine="3920"/>
        <w:spacing w:before="0" w:after="0" w:line="400" w:lineRule="exact"/>
        <w:rPr>
          <w:rFonts w:hint="eastAsia" w:ascii="宋体" w:hAnsi="宋体"/>
          <w:color w:val="auto"/>
          <w:sz w:val="28"/>
          <w:szCs w:val="28"/>
        </w:rPr>
      </w:pPr>
      <w:r>
        <w:rPr>
          <w:rFonts w:hint="eastAsia" w:ascii="宋体" w:hAnsi="宋体"/>
          <w:color w:val="auto"/>
          <w:sz w:val="28"/>
          <w:szCs w:val="28"/>
        </w:rPr>
        <w:t xml:space="preserve">日 期：________年____月____日</w:t>
      </w:r>
      <w:r>
        <w:rPr>
          <w:color w:val="auto"/>
        </w:rPr>
      </w:r>
    </w:p>
    <w:p>
      <w:pPr>
        <w:pStyle w:val="726"/>
        <w:jc w:val="center"/>
        <w:spacing w:before="50" w:after="156"/>
        <w:rPr>
          <w:rFonts w:ascii="宋体" w:hAnsi="宋体" w:cs="宋体"/>
          <w:b/>
          <w:bCs/>
          <w:color w:val="auto"/>
          <w:sz w:val="36"/>
          <w:szCs w:val="36"/>
        </w:rPr>
      </w:pPr>
      <w:r>
        <w:rPr>
          <w:rFonts w:hint="eastAsia" w:ascii="宋体" w:hAnsi="宋体"/>
          <w:color w:val="auto"/>
          <w:sz w:val="44"/>
        </w:rPr>
        <w:t xml:space="preserve">   </w:t>
      </w:r>
      <w:r>
        <w:rPr>
          <w:rFonts w:hint="eastAsia" w:ascii="宋体" w:hAnsi="宋体"/>
          <w:color w:val="auto"/>
          <w:sz w:val="36"/>
          <w:szCs w:val="36"/>
        </w:rPr>
        <w:t xml:space="preserve"> </w:t>
      </w:r>
      <w:r>
        <w:rPr>
          <w:rFonts w:ascii="宋体" w:hAnsi="宋体" w:cs="宋体"/>
          <w:b/>
          <w:bCs/>
          <w:color w:val="auto"/>
          <w:sz w:val="36"/>
          <w:szCs w:val="36"/>
        </w:rPr>
      </w:r>
      <w:r>
        <w:rPr>
          <w:color w:val="auto"/>
        </w:rPr>
      </w:r>
    </w:p>
    <w:p>
      <w:pPr>
        <w:pStyle w:val="726"/>
        <w:jc w:val="center"/>
        <w:spacing w:before="50" w:after="156"/>
        <w:rPr>
          <w:rFonts w:hint="eastAsia" w:ascii="宋体" w:hAnsi="宋体" w:cs="宋体"/>
          <w:b/>
          <w:bCs/>
          <w:color w:val="auto"/>
          <w:sz w:val="36"/>
          <w:szCs w:val="36"/>
        </w:rPr>
      </w:pPr>
      <w:r>
        <w:rPr>
          <w:rFonts w:hint="eastAsia" w:ascii="宋体" w:hAnsi="宋体" w:cs="宋体"/>
          <w:b/>
          <w:bCs/>
          <w:color w:val="auto"/>
          <w:sz w:val="36"/>
          <w:szCs w:val="36"/>
        </w:rPr>
        <w:t xml:space="preserve">开标一览表 </w:t>
      </w:r>
      <w:r>
        <w:rPr>
          <w:color w:val="auto"/>
        </w:rPr>
      </w:r>
    </w:p>
    <w:p>
      <w:pPr>
        <w:pStyle w:val="726"/>
        <w:rPr>
          <w:rFonts w:hint="eastAsia" w:ascii="宋体" w:hAnsi="宋体" w:cs="宋体"/>
          <w:color w:val="auto"/>
          <w:sz w:val="28"/>
          <w:szCs w:val="28"/>
        </w:rPr>
      </w:pPr>
      <w:r>
        <w:rPr>
          <w:rFonts w:hint="eastAsia" w:ascii="宋体" w:hAnsi="宋体" w:cs="宋体"/>
          <w:color w:val="auto"/>
          <w:sz w:val="28"/>
          <w:szCs w:val="28"/>
        </w:rPr>
      </w:r>
      <w:r>
        <w:rPr>
          <w:color w:val="auto"/>
        </w:rPr>
      </w:r>
    </w:p>
    <w:p>
      <w:pPr>
        <w:pStyle w:val="726"/>
        <w:rPr>
          <w:rFonts w:hint="eastAsia" w:ascii="宋体" w:hAnsi="宋体" w:cs="宋体"/>
          <w:color w:val="auto"/>
          <w:sz w:val="28"/>
          <w:szCs w:val="28"/>
        </w:rPr>
      </w:pPr>
      <w:r>
        <w:rPr>
          <w:rFonts w:hint="eastAsia" w:ascii="宋体" w:hAnsi="宋体" w:cs="宋体"/>
          <w:color w:val="auto"/>
          <w:sz w:val="28"/>
          <w:szCs w:val="28"/>
        </w:rPr>
        <w:t xml:space="preserve">投标人全称（加盖公章）：</w:t>
      </w:r>
      <w:r>
        <w:rPr>
          <w:color w:val="auto"/>
        </w:rPr>
      </w:r>
    </w:p>
    <w:p>
      <w:pPr>
        <w:pStyle w:val="728"/>
        <w:jc w:val="both"/>
        <w:spacing w:before="0" w:after="0" w:line="24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项目名称： </w:t>
      </w:r>
      <w:r>
        <w:rPr>
          <w:color w:val="auto"/>
        </w:rPr>
      </w:r>
    </w:p>
    <w:p>
      <w:pPr>
        <w:pStyle w:val="726"/>
        <w:rPr>
          <w:rFonts w:hint="eastAsia" w:ascii="宋体" w:hAnsi="宋体" w:cs="宋体"/>
          <w:color w:val="auto"/>
          <w:sz w:val="28"/>
          <w:szCs w:val="28"/>
        </w:rPr>
      </w:pPr>
      <w:r>
        <w:rPr>
          <w:rFonts w:hint="eastAsia" w:ascii="宋体" w:hAnsi="宋体" w:cs="宋体"/>
          <w:color w:val="auto"/>
          <w:sz w:val="28"/>
          <w:szCs w:val="28"/>
        </w:rPr>
        <w:t xml:space="preserve">项目编号： </w:t>
      </w:r>
      <w:r>
        <w:rPr>
          <w:color w:val="auto"/>
        </w:rPr>
      </w:r>
    </w:p>
    <w:tbl>
      <w:tblPr>
        <w:tblW w:w="101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26"/>
              <w:ind w:firstLine="560"/>
              <w:rPr>
                <w:rFonts w:ascii="宋体" w:cs="宋体"/>
                <w:color w:val="auto"/>
                <w:sz w:val="28"/>
                <w:szCs w:val="28"/>
              </w:rPr>
            </w:pPr>
            <w:r>
              <w:rPr>
                <w:rFonts w:hint="eastAsia" w:ascii="宋体" w:hAnsi="宋体" w:cs="宋体"/>
                <w:color w:val="auto"/>
                <w:sz w:val="28"/>
                <w:szCs w:val="28"/>
              </w:rPr>
              <w:t xml:space="preserve"> </w:t>
            </w:r>
            <w:r>
              <w:rPr>
                <w:rFonts w:hint="eastAsia" w:ascii="宋体" w:cs="宋体"/>
                <w:color w:val="auto"/>
                <w:sz w:val="28"/>
                <w:szCs w:val="28"/>
              </w:rPr>
              <w:t xml:space="preserve">投标货物名称</w:t>
            </w:r>
            <w:r>
              <w:rPr>
                <w:rFonts w:ascii="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28"/>
              <w:rPr>
                <w:rFonts w:ascii="宋体" w:eastAsia="宋体" w:cs="宋体"/>
                <w:b w:val="0"/>
                <w:bCs w:val="0"/>
                <w:color w:val="auto"/>
                <w:sz w:val="28"/>
                <w:szCs w:val="28"/>
              </w:rPr>
            </w:pPr>
            <w:r>
              <w:rPr>
                <w:rFonts w:ascii="宋体" w:eastAsia="宋体" w:cs="宋体"/>
                <w:b w:val="0"/>
                <w:bCs w:val="0"/>
                <w:color w:val="auto"/>
                <w:sz w:val="28"/>
                <w:szCs w:val="28"/>
              </w:rPr>
            </w:r>
            <w:r>
              <w:rPr>
                <w:color w:val="auto"/>
              </w:rPr>
            </w:r>
          </w:p>
        </w:tc>
      </w:tr>
      <w:tr>
        <w:trPr>
          <w:cantSplit/>
          <w:trHeight w:val="133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26"/>
              <w:ind w:firstLine="840"/>
              <w:rPr>
                <w:rFonts w:hint="eastAsia" w:ascii="宋体" w:cs="宋体"/>
                <w:color w:val="auto"/>
                <w:sz w:val="28"/>
                <w:szCs w:val="28"/>
              </w:rPr>
            </w:pPr>
            <w:r>
              <w:rPr>
                <w:rFonts w:hint="eastAsia" w:ascii="宋体" w:cs="宋体"/>
                <w:color w:val="auto"/>
                <w:sz w:val="28"/>
                <w:szCs w:val="28"/>
              </w:rPr>
              <w:t xml:space="preserve">投标报价</w:t>
            </w:r>
            <w:r>
              <w:rPr>
                <w:rFonts w:hint="eastAsia" w:ascii="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28"/>
              <w:jc w:val="both"/>
              <w:rPr>
                <w:rFonts w:hint="eastAsia" w:ascii="宋体" w:hAnsi="Times New Roman" w:eastAsia="宋体" w:cs="宋体"/>
                <w:b w:val="0"/>
                <w:bCs w:val="0"/>
                <w:color w:val="auto"/>
                <w:sz w:val="28"/>
                <w:szCs w:val="28"/>
              </w:rPr>
            </w:pPr>
            <w:r>
              <w:rPr>
                <w:rFonts w:hint="eastAsia" w:ascii="宋体" w:hAnsi="Times New Roman" w:eastAsia="宋体" w:cs="宋体"/>
                <w:b w:val="0"/>
                <w:bCs w:val="0"/>
                <w:color w:val="auto"/>
                <w:sz w:val="28"/>
                <w:szCs w:val="28"/>
              </w:rPr>
              <w:t xml:space="preserve">小写：</w:t>
            </w:r>
            <w:r>
              <w:rPr>
                <w:color w:val="auto"/>
              </w:rPr>
            </w:r>
          </w:p>
          <w:p>
            <w:pPr>
              <w:pStyle w:val="726"/>
              <w:rPr>
                <w:rFonts w:ascii="宋体" w:cs="宋体"/>
                <w:color w:val="auto"/>
                <w:sz w:val="28"/>
                <w:szCs w:val="28"/>
              </w:rPr>
            </w:pPr>
            <w:r>
              <w:rPr>
                <w:rFonts w:hint="eastAsia" w:ascii="宋体" w:cs="宋体"/>
                <w:color w:val="auto"/>
                <w:sz w:val="28"/>
                <w:szCs w:val="28"/>
              </w:rPr>
              <w:t xml:space="preserve">大写：</w:t>
            </w:r>
            <w:r>
              <w:rPr>
                <w:rFonts w:ascii="宋体" w:cs="宋体"/>
                <w:color w:val="auto"/>
                <w:sz w:val="28"/>
                <w:szCs w:val="28"/>
              </w:rPr>
            </w:r>
            <w:r>
              <w:rPr>
                <w:color w:val="auto"/>
              </w:rPr>
            </w:r>
          </w:p>
        </w:tc>
      </w:tr>
      <w:tr>
        <w:trPr>
          <w:cantSplit/>
          <w:trHeight w:val="133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26"/>
              <w:rPr>
                <w:rFonts w:ascii="宋体" w:cs="宋体"/>
                <w:color w:val="auto"/>
                <w:sz w:val="28"/>
                <w:szCs w:val="28"/>
              </w:rPr>
            </w:pPr>
            <w:r>
              <w:rPr>
                <w:rFonts w:hint="eastAsia" w:ascii="宋体" w:cs="宋体"/>
                <w:color w:val="auto"/>
                <w:sz w:val="28"/>
                <w:szCs w:val="28"/>
              </w:rPr>
              <w:t xml:space="preserve">主要货物制造商与产地</w:t>
            </w:r>
            <w:r>
              <w:rPr>
                <w:rFonts w:ascii="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26"/>
              <w:rPr>
                <w:rFonts w:hint="eastAsia" w:ascii="宋体" w:cs="宋体"/>
                <w:color w:val="auto"/>
                <w:sz w:val="28"/>
                <w:szCs w:val="28"/>
              </w:rPr>
            </w:pPr>
            <w:r>
              <w:rPr>
                <w:rFonts w:hint="eastAsia" w:ascii="宋体" w:cs="宋体"/>
                <w:color w:val="auto"/>
                <w:sz w:val="28"/>
                <w:szCs w:val="28"/>
              </w:rPr>
            </w:r>
            <w:r>
              <w:rPr>
                <w:color w:val="auto"/>
              </w:rPr>
            </w:r>
          </w:p>
        </w:tc>
      </w:tr>
    </w:tbl>
    <w:p>
      <w:pPr>
        <w:pStyle w:val="726"/>
        <w:rPr>
          <w:rFonts w:ascii="宋体" w:hAnsi="宋体" w:cs="宋体"/>
          <w:color w:val="auto"/>
          <w:sz w:val="28"/>
          <w:szCs w:val="28"/>
        </w:rPr>
      </w:pPr>
      <w:r>
        <w:rPr>
          <w:rFonts w:hint="eastAsia" w:ascii="宋体" w:hAnsi="宋体" w:cs="宋体"/>
          <w:color w:val="auto"/>
          <w:sz w:val="28"/>
          <w:szCs w:val="28"/>
        </w:rPr>
        <w:t xml:space="preserve">                                       </w:t>
      </w:r>
      <w:r>
        <w:rPr>
          <w:rFonts w:ascii="宋体" w:hAnsi="宋体" w:cs="宋体"/>
          <w:color w:val="auto"/>
          <w:sz w:val="28"/>
          <w:szCs w:val="28"/>
        </w:rPr>
      </w:r>
      <w:r>
        <w:rPr>
          <w:color w:val="auto"/>
        </w:rPr>
      </w:r>
    </w:p>
    <w:p>
      <w:pPr>
        <w:pStyle w:val="726"/>
        <w:jc w:val="right"/>
        <w:rPr>
          <w:rFonts w:ascii="宋体" w:hAnsi="宋体" w:cs="宋体"/>
          <w:color w:val="auto"/>
          <w:sz w:val="24"/>
          <w:szCs w:val="24"/>
        </w:rPr>
      </w:pPr>
      <w:r>
        <w:rPr>
          <w:rFonts w:hint="eastAsia" w:ascii="宋体" w:hAnsi="宋体" w:cs="宋体"/>
          <w:color w:val="auto"/>
          <w:sz w:val="24"/>
          <w:szCs w:val="24"/>
        </w:rPr>
        <w:t xml:space="preserve">日期：    年   月   日</w:t>
      </w:r>
      <w:r>
        <w:rPr>
          <w:rFonts w:ascii="宋体" w:hAnsi="宋体" w:cs="宋体"/>
          <w:color w:val="auto"/>
          <w:sz w:val="24"/>
          <w:szCs w:val="24"/>
        </w:rPr>
      </w:r>
      <w:r>
        <w:rPr>
          <w:color w:val="auto"/>
        </w:rPr>
      </w:r>
    </w:p>
    <w:p>
      <w:pPr>
        <w:pStyle w:val="726"/>
        <w:rPr>
          <w:rFonts w:ascii="宋体" w:hAnsi="宋体" w:cs="宋体"/>
          <w:color w:val="auto"/>
          <w:sz w:val="24"/>
          <w:szCs w:val="24"/>
        </w:rPr>
      </w:pPr>
      <w:r>
        <w:rPr>
          <w:rFonts w:hint="eastAsia" w:ascii="宋体" w:hAnsi="宋体" w:cs="宋体"/>
          <w:color w:val="auto"/>
          <w:sz w:val="24"/>
          <w:szCs w:val="24"/>
        </w:rPr>
        <w:t xml:space="preserve">填写说明：</w:t>
      </w:r>
      <w:r>
        <w:rPr>
          <w:rFonts w:ascii="宋体" w:hAnsi="宋体" w:cs="宋体"/>
          <w:color w:val="auto"/>
          <w:sz w:val="24"/>
          <w:szCs w:val="24"/>
        </w:rPr>
      </w:r>
      <w:r>
        <w:rPr>
          <w:color w:val="auto"/>
        </w:rPr>
      </w:r>
    </w:p>
    <w:p>
      <w:pPr>
        <w:pStyle w:val="726"/>
        <w:numPr>
          <w:ilvl w:val="0"/>
          <w:numId w:val="4"/>
        </w:numPr>
        <w:tabs>
          <w:tab w:val="left" w:pos="480" w:leader="none"/>
        </w:tabs>
        <w:rPr>
          <w:rFonts w:ascii="宋体" w:hAnsi="宋体" w:cs="宋体"/>
          <w:color w:val="auto"/>
          <w:sz w:val="24"/>
          <w:szCs w:val="24"/>
        </w:rPr>
      </w:pPr>
      <w:r>
        <w:rPr>
          <w:rFonts w:hint="eastAsia" w:ascii="宋体" w:hAnsi="宋体" w:cs="宋体"/>
          <w:color w:val="auto"/>
          <w:sz w:val="24"/>
          <w:szCs w:val="24"/>
        </w:rPr>
        <w:t xml:space="preserve">如有分包，投标人投任何一个包的标的，都需单独填写开标一览表。</w:t>
      </w:r>
      <w:r>
        <w:rPr>
          <w:rFonts w:ascii="宋体" w:hAnsi="宋体" w:cs="宋体"/>
          <w:color w:val="auto"/>
          <w:sz w:val="24"/>
          <w:szCs w:val="24"/>
        </w:rPr>
      </w:r>
      <w:r>
        <w:rPr>
          <w:color w:val="auto"/>
        </w:rPr>
      </w:r>
    </w:p>
    <w:p>
      <w:pPr>
        <w:pStyle w:val="726"/>
        <w:rPr>
          <w:rFonts w:hint="eastAsia" w:ascii="宋体" w:hAnsi="宋体"/>
          <w:color w:val="auto"/>
          <w:sz w:val="24"/>
          <w:szCs w:val="24"/>
        </w:rPr>
      </w:pPr>
      <w:r>
        <w:rPr>
          <w:rFonts w:hint="eastAsia" w:ascii="宋体" w:hAnsi="宋体"/>
          <w:color w:val="auto"/>
          <w:sz w:val="24"/>
          <w:szCs w:val="24"/>
        </w:rPr>
      </w:r>
      <w:r>
        <w:rPr>
          <w:color w:val="auto"/>
        </w:rPr>
      </w:r>
    </w:p>
    <w:p>
      <w:pPr>
        <w:pStyle w:val="764"/>
        <w:ind w:left="1470" w:right="1470"/>
        <w:rPr>
          <w:rFonts w:ascii="宋体" w:hAnsi="宋体"/>
          <w:color w:val="auto"/>
        </w:rPr>
      </w:pPr>
      <w:r>
        <w:rPr>
          <w:rFonts w:ascii="宋体" w:hAnsi="宋体"/>
          <w:color w:val="auto"/>
        </w:rPr>
      </w:r>
      <w:r>
        <w:rPr>
          <w:color w:val="auto"/>
        </w:rPr>
      </w:r>
    </w:p>
    <w:p>
      <w:pPr>
        <w:pStyle w:val="764"/>
        <w:ind w:left="1470" w:right="1470"/>
        <w:rPr>
          <w:rFonts w:ascii="宋体" w:hAnsi="宋体"/>
          <w:color w:val="auto"/>
          <w:sz w:val="44"/>
        </w:rPr>
      </w:pPr>
      <w:r>
        <w:rPr>
          <w:rFonts w:ascii="宋体" w:hAnsi="宋体"/>
          <w:color w:val="auto"/>
          <w:sz w:val="44"/>
        </w:rPr>
      </w:r>
      <w:r>
        <w:rPr>
          <w:color w:val="auto"/>
        </w:rPr>
      </w:r>
    </w:p>
    <w:p>
      <w:pPr>
        <w:pStyle w:val="764"/>
        <w:ind w:left="0" w:right="1470"/>
        <w:rPr>
          <w:rFonts w:ascii="宋体" w:hAnsi="宋体"/>
          <w:color w:val="auto"/>
          <w:sz w:val="24"/>
          <w:szCs w:val="24"/>
        </w:rPr>
      </w:pPr>
      <w:r>
        <w:rPr>
          <w:rFonts w:ascii="宋体" w:hAnsi="宋体"/>
          <w:color w:val="auto"/>
          <w:sz w:val="24"/>
          <w:szCs w:val="24"/>
        </w:rPr>
      </w:r>
      <w:r>
        <w:rPr>
          <w:color w:val="auto"/>
        </w:rPr>
      </w:r>
    </w:p>
    <w:p>
      <w:pPr>
        <w:pStyle w:val="764"/>
        <w:ind w:left="0" w:right="1470"/>
        <w:jc w:val="center"/>
        <w:rPr>
          <w:rFonts w:ascii="宋体" w:hAnsi="宋体"/>
          <w:color w:val="auto"/>
          <w:sz w:val="32"/>
          <w:szCs w:val="32"/>
        </w:rPr>
      </w:pPr>
      <w:r>
        <w:rPr>
          <w:rFonts w:ascii="宋体" w:hAnsi="宋体"/>
          <w:color w:val="auto"/>
          <w:sz w:val="32"/>
          <w:szCs w:val="32"/>
        </w:rPr>
        <w:t xml:space="preserve"> </w:t>
      </w:r>
      <w:r>
        <w:rPr>
          <w:rFonts w:ascii="宋体" w:hAnsi="宋体"/>
          <w:color w:val="auto"/>
          <w:sz w:val="32"/>
          <w:szCs w:val="32"/>
        </w:rPr>
        <w:t xml:space="preserve">    </w:t>
      </w:r>
      <w:r>
        <w:rPr>
          <w:rFonts w:ascii="宋体" w:hAnsi="宋体"/>
          <w:color w:val="auto"/>
          <w:sz w:val="32"/>
          <w:szCs w:val="32"/>
        </w:rPr>
      </w:r>
      <w:r>
        <w:rPr>
          <w:color w:val="auto"/>
        </w:rPr>
      </w:r>
    </w:p>
    <w:p>
      <w:pPr>
        <w:pStyle w:val="764"/>
        <w:ind w:left="0" w:right="1470"/>
        <w:jc w:val="center"/>
        <w:rPr>
          <w:rFonts w:ascii="宋体" w:hAnsi="宋体"/>
          <w:color w:val="auto"/>
          <w:sz w:val="32"/>
          <w:szCs w:val="32"/>
        </w:rPr>
      </w:pPr>
      <w:r>
        <w:rPr>
          <w:rFonts w:ascii="宋体" w:hAnsi="宋体"/>
          <w:color w:val="auto"/>
          <w:sz w:val="32"/>
          <w:szCs w:val="32"/>
        </w:rPr>
      </w:r>
      <w:r>
        <w:rPr>
          <w:color w:val="auto"/>
        </w:rPr>
      </w:r>
    </w:p>
    <w:p>
      <w:pPr>
        <w:pStyle w:val="764"/>
        <w:ind w:left="0" w:right="1470"/>
        <w:jc w:val="center"/>
        <w:rPr>
          <w:rFonts w:ascii="宋体" w:hAnsi="宋体"/>
          <w:color w:val="auto"/>
          <w:sz w:val="32"/>
          <w:szCs w:val="32"/>
        </w:rPr>
      </w:pPr>
      <w:r>
        <w:rPr>
          <w:rFonts w:ascii="宋体" w:hAnsi="宋体"/>
          <w:color w:val="auto"/>
          <w:sz w:val="32"/>
          <w:szCs w:val="32"/>
        </w:rPr>
      </w:r>
      <w:r>
        <w:rPr>
          <w:color w:val="auto"/>
        </w:rPr>
      </w:r>
    </w:p>
    <w:p>
      <w:pPr>
        <w:pStyle w:val="764"/>
        <w:ind w:left="0" w:right="1470"/>
        <w:jc w:val="center"/>
        <w:rPr>
          <w:rFonts w:ascii="宋体" w:hAnsi="宋体"/>
          <w:color w:val="auto"/>
          <w:sz w:val="32"/>
          <w:szCs w:val="32"/>
        </w:rPr>
      </w:pPr>
      <w:r>
        <w:rPr>
          <w:rFonts w:ascii="宋体" w:hAnsi="宋体"/>
          <w:color w:val="auto"/>
          <w:sz w:val="32"/>
          <w:szCs w:val="32"/>
        </w:rPr>
      </w:r>
      <w:r>
        <w:rPr>
          <w:color w:val="auto"/>
        </w:rPr>
      </w:r>
    </w:p>
    <w:p>
      <w:pPr>
        <w:pStyle w:val="726"/>
        <w:jc w:val="center"/>
        <w:spacing w:before="50" w:after="156"/>
        <w:rPr>
          <w:rFonts w:hint="eastAsia" w:ascii="宋体" w:hAnsi="宋体" w:cs="宋体"/>
          <w:b/>
          <w:bCs/>
          <w:color w:val="auto"/>
          <w:sz w:val="32"/>
          <w:szCs w:val="32"/>
        </w:rPr>
      </w:pPr>
      <w:r>
        <w:rPr>
          <w:rFonts w:hint="eastAsia" w:ascii="宋体" w:hAnsi="宋体" w:cs="宋体"/>
          <w:b/>
          <w:bCs/>
          <w:color w:val="auto"/>
          <w:sz w:val="32"/>
          <w:szCs w:val="32"/>
        </w:rPr>
        <w:t xml:space="preserve">投标分项报价表</w:t>
      </w:r>
      <w:r>
        <w:rPr>
          <w:color w:val="auto"/>
        </w:rPr>
      </w:r>
    </w:p>
    <w:p>
      <w:pPr>
        <w:pStyle w:val="726"/>
        <w:spacing w:line="360" w:lineRule="auto"/>
        <w:rPr>
          <w:rFonts w:ascii="宋体" w:hAnsi="宋体"/>
          <w:color w:val="auto"/>
          <w:sz w:val="28"/>
          <w:szCs w:val="28"/>
        </w:rPr>
      </w:pPr>
      <w:r>
        <w:rPr>
          <w:rFonts w:ascii="宋体" w:hAnsi="宋体"/>
          <w:color w:val="auto"/>
          <w:sz w:val="28"/>
          <w:szCs w:val="28"/>
        </w:rPr>
      </w:r>
      <w:r>
        <w:rPr>
          <w:color w:val="auto"/>
        </w:rPr>
      </w:r>
    </w:p>
    <w:p>
      <w:pPr>
        <w:pStyle w:val="726"/>
        <w:spacing w:line="360" w:lineRule="auto"/>
        <w:rPr>
          <w:rFonts w:ascii="宋体" w:hAnsi="宋体"/>
          <w:color w:val="auto"/>
          <w:sz w:val="24"/>
          <w:szCs w:val="24"/>
        </w:rPr>
      </w:pPr>
      <w:r>
        <w:rPr>
          <w:rFonts w:ascii="宋体" w:hAnsi="宋体"/>
          <w:color w:val="auto"/>
          <w:sz w:val="24"/>
          <w:szCs w:val="24"/>
        </w:rPr>
        <w:t xml:space="preserve">投标人全称（加盖公章）：</w:t>
      </w:r>
      <w:r>
        <w:rPr>
          <w:color w:val="auto"/>
        </w:rPr>
      </w:r>
    </w:p>
    <w:tbl>
      <w:tblPr>
        <w:tblpPr w:horzAnchor="page" w:tblpX="1244" w:vertAnchor="text" w:tblpY="643" w:leftFromText="180" w:topFromText="0" w:rightFromText="180" w:bottomFromText="0"/>
        <w:tblW w:w="5281" w:type="pct"/>
        <w:tblInd w:w="0" w:type="dxa"/>
        <w:tblLayout w:type="autofit"/>
        <w:tblCellMar>
          <w:left w:w="15" w:type="dxa"/>
          <w:top w:w="15" w:type="dxa"/>
          <w:right w:w="15" w:type="dxa"/>
          <w:bottom w:w="0" w:type="dxa"/>
        </w:tblCellMar>
        <w:tblLook w:val="04A0" w:firstRow="1" w:lastRow="0" w:firstColumn="1" w:lastColumn="0" w:noHBand="0" w:noVBand="1"/>
      </w:tblPr>
      <w:tblGrid>
        <w:gridCol w:w="1008"/>
        <w:gridCol w:w="732"/>
        <w:gridCol w:w="2249"/>
        <w:gridCol w:w="763"/>
        <w:gridCol w:w="767"/>
        <w:gridCol w:w="2112"/>
        <w:gridCol w:w="1980"/>
      </w:tblGrid>
      <w:tr>
        <w:trPr>
          <w:trHeight w:val="10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4"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序号</w:t>
            </w:r>
            <w:r>
              <w:rPr>
                <w:rFonts w:ascii="宋体" w:hAnsi="宋体"/>
                <w:color w:val="auto"/>
                <w:sz w:val="24"/>
                <w:szCs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1"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服务内容</w:t>
            </w: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单位</w:t>
            </w: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数量</w:t>
            </w: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单价（元）</w:t>
            </w: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合价（元）</w:t>
            </w:r>
            <w:r>
              <w:rPr>
                <w:rFonts w:ascii="宋体" w:hAnsi="宋体"/>
                <w:color w:val="auto"/>
                <w:sz w:val="24"/>
                <w:szCs w:val="24"/>
              </w:rPr>
            </w:r>
            <w:r>
              <w:rPr>
                <w:color w:val="auto"/>
              </w:rPr>
            </w:r>
          </w:p>
        </w:tc>
      </w:tr>
      <w:tr>
        <w:trP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4"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1" w:type="pct"/>
            <w:vAlign w:val="center"/>
            <w:textDirection w:val="lrTb"/>
            <w:noWrap w:val="false"/>
          </w:tcPr>
          <w:p>
            <w:pPr>
              <w:pStyle w:val="726"/>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r>
      <w:tr>
        <w:trPr>
          <w:trHeight w:val="10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4"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1" w:type="pct"/>
            <w:vAlign w:val="center"/>
            <w:textDirection w:val="lrTb"/>
            <w:noWrap w:val="false"/>
          </w:tcPr>
          <w:p>
            <w:pPr>
              <w:pStyle w:val="726"/>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r>
      <w:tr>
        <w:trPr>
          <w:trHeight w:val="10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4"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1" w:type="pct"/>
            <w:vAlign w:val="center"/>
            <w:textDirection w:val="lrTb"/>
            <w:noWrap w:val="false"/>
          </w:tcPr>
          <w:p>
            <w:pPr>
              <w:pStyle w:val="726"/>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r>
      <w:tr>
        <w:trPr>
          <w:trHeight w:val="8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4"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51" w:type="pct"/>
            <w:vAlign w:val="center"/>
            <w:textDirection w:val="lrTb"/>
            <w:noWrap w:val="false"/>
          </w:tcPr>
          <w:p>
            <w:pPr>
              <w:pStyle w:val="726"/>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pct"/>
            <w:vAlign w:val="center"/>
            <w:textDirection w:val="lrTb"/>
            <w:noWrap w:val="false"/>
          </w:tcPr>
          <w:p>
            <w:pPr>
              <w:pStyle w:val="726"/>
              <w:jc w:val="center"/>
              <w:spacing w:line="360" w:lineRule="auto"/>
              <w:rPr>
                <w:rFonts w:ascii="宋体" w:hAnsi="宋体"/>
                <w:color w:val="auto"/>
                <w:sz w:val="24"/>
                <w:szCs w:val="24"/>
              </w:rPr>
              <w:framePr w:hSpace="180" w:wrap="around" w:vAnchor="text" w:hAnchor="page" w:x="1244" w:y="643"/>
            </w:pPr>
            <w:r>
              <w:rPr>
                <w:rFonts w:ascii="宋体" w:hAnsi="宋体"/>
                <w:color w:val="auto"/>
                <w:sz w:val="24"/>
                <w:szCs w:val="24"/>
              </w:rPr>
            </w:r>
            <w:r>
              <w:rPr>
                <w:color w:val="auto"/>
              </w:rPr>
            </w:r>
          </w:p>
        </w:tc>
      </w:tr>
      <w:tr>
        <w:trPr>
          <w:trHeight w:val="8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5" w:type="pct"/>
            <w:vAlign w:val="center"/>
            <w:textDirection w:val="lrTb"/>
            <w:noWrap w:val="false"/>
          </w:tcPr>
          <w:p>
            <w:pPr>
              <w:pStyle w:val="726"/>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总价</w:t>
            </w:r>
            <w:r>
              <w:rPr>
                <w:rFonts w:ascii="宋体" w:hAnsi="宋体"/>
                <w:color w:val="auto"/>
                <w:sz w:val="24"/>
                <w:szCs w:val="24"/>
              </w:rPr>
            </w:r>
            <w:r>
              <w:rPr>
                <w:color w:val="auto"/>
              </w:rPr>
            </w:r>
          </w:p>
        </w:tc>
        <w:tc>
          <w:tcPr>
            <w:gridSpan w:val="5"/>
            <w:tcBorders>
              <w:top w:val="single" w:color="000000" w:sz="4" w:space="0"/>
              <w:left w:val="single" w:color="000000" w:sz="4" w:space="0"/>
              <w:bottom w:val="single" w:color="000000" w:sz="4" w:space="0"/>
              <w:right w:val="single" w:color="000000" w:sz="4" w:space="0"/>
            </w:tcBorders>
            <w:tcW w:w="4095" w:type="pct"/>
            <w:vAlign w:val="center"/>
            <w:textDirection w:val="lrTb"/>
            <w:noWrap w:val="false"/>
          </w:tcPr>
          <w:p>
            <w:pPr>
              <w:pStyle w:val="726"/>
              <w:jc w:val="left"/>
              <w:spacing w:line="360" w:lineRule="auto"/>
              <w:rPr>
                <w:rFonts w:ascii="宋体" w:hAnsi="宋体"/>
                <w:color w:val="auto"/>
                <w:sz w:val="24"/>
                <w:szCs w:val="24"/>
              </w:rPr>
              <w:framePr w:hSpace="180" w:wrap="around" w:vAnchor="text" w:hAnchor="page" w:x="1244" w:y="643"/>
            </w:pPr>
            <w:r>
              <w:rPr>
                <w:rFonts w:hint="eastAsia" w:ascii="宋体" w:hAnsi="宋体"/>
                <w:color w:val="auto"/>
                <w:sz w:val="24"/>
                <w:szCs w:val="24"/>
              </w:rPr>
              <w:t xml:space="preserve">大写： </w:t>
            </w:r>
            <w:r>
              <w:rPr>
                <w:rFonts w:ascii="宋体" w:hAnsi="宋体"/>
                <w:color w:val="auto"/>
                <w:sz w:val="24"/>
                <w:szCs w:val="24"/>
              </w:rPr>
              <w:t xml:space="preserve">             </w:t>
            </w:r>
            <w:r>
              <w:rPr>
                <w:rFonts w:hint="eastAsia" w:ascii="宋体" w:hAnsi="宋体"/>
                <w:color w:val="auto"/>
                <w:sz w:val="24"/>
                <w:szCs w:val="24"/>
              </w:rPr>
              <w:t xml:space="preserve">小写：</w:t>
            </w:r>
            <w:r>
              <w:rPr>
                <w:rFonts w:ascii="宋体" w:hAnsi="宋体"/>
                <w:color w:val="auto"/>
                <w:sz w:val="24"/>
                <w:szCs w:val="24"/>
              </w:rPr>
            </w:r>
            <w:r>
              <w:rPr>
                <w:color w:val="auto"/>
              </w:rPr>
            </w:r>
          </w:p>
        </w:tc>
      </w:tr>
    </w:tbl>
    <w:p>
      <w:pPr>
        <w:pStyle w:val="726"/>
        <w:jc w:val="left"/>
        <w:spacing w:line="360" w:lineRule="auto"/>
        <w:rPr>
          <w:rFonts w:ascii="宋体" w:hAnsi="宋体"/>
          <w:b/>
          <w:color w:val="auto"/>
          <w:sz w:val="28"/>
          <w:szCs w:val="28"/>
        </w:rPr>
      </w:pPr>
      <w:r>
        <w:rPr>
          <w:rFonts w:ascii="宋体" w:hAnsi="宋体"/>
          <w:b/>
          <w:color w:val="auto"/>
          <w:sz w:val="28"/>
          <w:szCs w:val="28"/>
        </w:rPr>
      </w:r>
      <w:r>
        <w:rPr>
          <w:color w:val="auto"/>
        </w:rPr>
      </w:r>
    </w:p>
    <w:p>
      <w:pPr>
        <w:pStyle w:val="726"/>
        <w:spacing w:line="360" w:lineRule="auto"/>
        <w:rPr>
          <w:rFonts w:hint="eastAsia" w:ascii="宋体" w:hAnsi="宋体"/>
          <w:color w:val="auto"/>
          <w:sz w:val="24"/>
        </w:rPr>
      </w:pPr>
      <w:r>
        <w:rPr>
          <w:rFonts w:hint="eastAsia" w:ascii="宋体" w:hAnsi="宋体"/>
          <w:color w:val="auto"/>
          <w:sz w:val="24"/>
        </w:rPr>
        <w:t xml:space="preserve">注1.投标报价应是招标文件所确定招标范围内全部工作内容的价格体现，以及为完成上述内容所必须的各种工作经费（</w:t>
      </w:r>
      <w:r>
        <w:rPr>
          <w:rFonts w:hint="eastAsia" w:ascii="宋体" w:hAnsi="宋体" w:cs="宋体"/>
          <w:color w:val="auto"/>
          <w:sz w:val="24"/>
        </w:rPr>
        <w:t xml:space="preserve">调查费、劳务费、咨询费、审查费、会务费、出版费、研究费、管理费、利润、税金、</w:t>
      </w:r>
      <w:r>
        <w:rPr>
          <w:rFonts w:hint="eastAsia" w:ascii="宋体" w:hAnsi="宋体"/>
          <w:color w:val="auto"/>
          <w:sz w:val="24"/>
        </w:rPr>
        <w:t xml:space="preserve">招标代理费</w:t>
      </w:r>
      <w:r>
        <w:rPr>
          <w:rFonts w:hint="eastAsia" w:ascii="宋体" w:hAnsi="宋体" w:cs="宋体"/>
          <w:color w:val="auto"/>
          <w:sz w:val="24"/>
        </w:rPr>
        <w:t xml:space="preserve">及协助采购方进行项目报批需要编制相关文件、方案调整和后续服务等全部费用</w:t>
      </w:r>
      <w:r>
        <w:rPr>
          <w:rFonts w:hint="eastAsia" w:ascii="宋体" w:hAnsi="宋体"/>
          <w:color w:val="auto"/>
          <w:sz w:val="24"/>
        </w:rPr>
        <w:t xml:space="preserve">），对投标人认为没有考虑到的费用项目采购人将不予支付，并认为此项费用已包含在投标报价中；</w:t>
      </w:r>
      <w:r>
        <w:rPr>
          <w:color w:val="auto"/>
        </w:rPr>
      </w:r>
    </w:p>
    <w:p>
      <w:pPr>
        <w:pStyle w:val="726"/>
        <w:spacing w:line="360" w:lineRule="auto"/>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r>
      <w:r>
        <w:rPr>
          <w:color w:val="auto"/>
        </w:rPr>
      </w:r>
    </w:p>
    <w:p>
      <w:pPr>
        <w:pStyle w:val="726"/>
        <w:ind w:firstLine="280"/>
        <w:spacing w:line="360" w:lineRule="auto"/>
        <w:rPr>
          <w:rFonts w:ascii="宋体" w:hAnsi="宋体"/>
          <w:color w:val="auto"/>
          <w:sz w:val="28"/>
          <w:szCs w:val="28"/>
        </w:rPr>
      </w:pPr>
      <w:r>
        <w:rPr>
          <w:rFonts w:hint="eastAsia" w:ascii="宋体" w:hAnsi="宋体"/>
          <w:color w:val="auto"/>
          <w:sz w:val="28"/>
          <w:szCs w:val="28"/>
        </w:rPr>
        <w:t xml:space="preserve">法定代表人或被授权人（签字）：</w:t>
      </w:r>
      <w:r>
        <w:rPr>
          <w:rFonts w:ascii="宋体" w:hAnsi="宋体"/>
          <w:color w:val="auto"/>
          <w:sz w:val="28"/>
          <w:szCs w:val="28"/>
        </w:rPr>
      </w:r>
      <w:r>
        <w:rPr>
          <w:color w:val="auto"/>
        </w:rPr>
      </w:r>
    </w:p>
    <w:p>
      <w:pPr>
        <w:pStyle w:val="726"/>
        <w:ind w:firstLine="1400"/>
        <w:spacing w:line="360" w:lineRule="auto"/>
        <w:rPr>
          <w:rFonts w:ascii="宋体" w:hAnsi="宋体"/>
          <w:color w:val="auto"/>
          <w:sz w:val="28"/>
          <w:szCs w:val="28"/>
        </w:rPr>
      </w:pPr>
      <w:r>
        <w:rPr>
          <w:rFonts w:hint="eastAsia" w:ascii="宋体" w:hAnsi="宋体"/>
          <w:color w:val="auto"/>
          <w:sz w:val="28"/>
          <w:szCs w:val="28"/>
        </w:rPr>
        <w:t xml:space="preserve">投标人（盖单位公章）：</w:t>
      </w:r>
      <w:r>
        <w:rPr>
          <w:rFonts w:ascii="宋体" w:hAnsi="宋体"/>
          <w:color w:val="auto"/>
          <w:sz w:val="28"/>
          <w:szCs w:val="28"/>
        </w:rPr>
      </w:r>
      <w:r>
        <w:rPr>
          <w:color w:val="auto"/>
        </w:rPr>
      </w:r>
    </w:p>
    <w:p>
      <w:pPr>
        <w:pStyle w:val="726"/>
        <w:ind w:firstLine="1200"/>
        <w:spacing w:line="360" w:lineRule="auto"/>
        <w:rPr>
          <w:rFonts w:ascii="宋体" w:hAnsi="宋体"/>
          <w:color w:val="auto"/>
          <w:sz w:val="28"/>
          <w:szCs w:val="28"/>
        </w:rPr>
      </w:pPr>
      <w:r>
        <w:rPr>
          <w:rFonts w:hint="eastAsia" w:ascii="宋体" w:hAnsi="宋体"/>
          <w:color w:val="auto"/>
          <w:sz w:val="28"/>
          <w:szCs w:val="28"/>
        </w:rPr>
        <w:t xml:space="preserve">      </w:t>
      </w:r>
      <w:r>
        <w:rPr>
          <w:rFonts w:hint="eastAsia" w:ascii="宋体" w:hAnsi="宋体"/>
          <w:color w:val="auto"/>
          <w:sz w:val="28"/>
          <w:szCs w:val="28"/>
          <w:u w:val="single"/>
        </w:rPr>
        <w:t xml:space="preserve">            </w:t>
      </w:r>
      <w:r>
        <w:rPr>
          <w:rFonts w:hint="eastAsia" w:ascii="宋体" w:hAnsi="宋体"/>
          <w:color w:val="auto"/>
          <w:sz w:val="28"/>
          <w:szCs w:val="28"/>
        </w:rPr>
        <w:t xml:space="preserve">年</w:t>
      </w:r>
      <w:r>
        <w:rPr>
          <w:rFonts w:hint="eastAsia" w:ascii="宋体" w:hAnsi="宋体"/>
          <w:color w:val="auto"/>
          <w:sz w:val="28"/>
          <w:szCs w:val="28"/>
          <w:u w:val="single"/>
        </w:rPr>
        <w:t xml:space="preserve">    </w:t>
      </w:r>
      <w:r>
        <w:rPr>
          <w:rFonts w:hint="eastAsia" w:ascii="宋体" w:hAnsi="宋体"/>
          <w:color w:val="auto"/>
          <w:sz w:val="28"/>
          <w:szCs w:val="28"/>
        </w:rPr>
        <w:t xml:space="preserve">月</w:t>
      </w:r>
      <w:r>
        <w:rPr>
          <w:rFonts w:hint="eastAsia" w:ascii="宋体" w:hAnsi="宋体"/>
          <w:color w:val="auto"/>
          <w:sz w:val="28"/>
          <w:szCs w:val="28"/>
          <w:u w:val="single"/>
        </w:rPr>
        <w:t xml:space="preserve">    </w:t>
      </w:r>
      <w:r>
        <w:rPr>
          <w:rFonts w:hint="eastAsia" w:ascii="宋体" w:hAnsi="宋体"/>
          <w:color w:val="auto"/>
          <w:sz w:val="28"/>
          <w:szCs w:val="28"/>
        </w:rPr>
        <w:t xml:space="preserve">日</w:t>
      </w:r>
      <w:r>
        <w:rPr>
          <w:rFonts w:ascii="宋体" w:hAnsi="宋体"/>
          <w:color w:val="auto"/>
          <w:sz w:val="28"/>
          <w:szCs w:val="28"/>
        </w:rPr>
      </w:r>
      <w:r>
        <w:rPr>
          <w:color w:val="auto"/>
        </w:rPr>
      </w:r>
    </w:p>
    <w:p>
      <w:pPr>
        <w:pStyle w:val="729"/>
        <w:jc w:val="center"/>
        <w:rPr>
          <w:rFonts w:hint="eastAsia" w:ascii="宋体" w:hAnsi="宋体" w:cs="仿宋"/>
          <w:b w:val="0"/>
          <w:color w:val="auto"/>
        </w:rPr>
      </w:pPr>
      <w:r>
        <w:rPr>
          <w:rFonts w:ascii="宋体" w:hAnsi="宋体"/>
          <w:color w:val="auto"/>
        </w:rPr>
        <w:t xml:space="preserve">    </w:t>
      </w:r>
      <w:bookmarkEnd w:id="179"/>
      <w:r>
        <w:rPr>
          <w:color w:val="auto"/>
        </w:rPr>
      </w:r>
      <w:bookmarkEnd w:id="180"/>
      <w:r>
        <w:rPr>
          <w:color w:val="auto"/>
        </w:rPr>
      </w:r>
      <w:bookmarkEnd w:id="181"/>
      <w:r>
        <w:rPr>
          <w:color w:val="auto"/>
        </w:rPr>
      </w:r>
      <w:bookmarkStart w:id="185" w:name="_Toc120614284"/>
      <w:r>
        <w:rPr>
          <w:rFonts w:hint="eastAsia" w:ascii="宋体" w:hAnsi="宋体" w:cs="宋体"/>
          <w:color w:val="auto"/>
          <w:lang w:bidi="ar"/>
        </w:rPr>
        <w:t xml:space="preserve">技术参数响应及偏离表</w:t>
      </w:r>
      <w:r>
        <w:rPr>
          <w:rFonts w:hint="eastAsia" w:ascii="宋体" w:hAnsi="宋体" w:cs="仿宋"/>
          <w:b w:val="0"/>
          <w:color w:val="auto"/>
        </w:rPr>
      </w:r>
      <w:r>
        <w:rPr>
          <w:color w:val="auto"/>
        </w:rPr>
      </w:r>
    </w:p>
    <w:p>
      <w:pPr>
        <w:pStyle w:val="726"/>
        <w:spacing w:line="48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项目</w:t>
        <w:tab/>
      </w:r>
      <w:r>
        <w:rPr>
          <w:color w:val="auto"/>
        </w:rPr>
      </w:r>
    </w:p>
    <w:tbl>
      <w:tblPr>
        <w:tblW w:w="85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628"/>
        <w:gridCol w:w="2551"/>
        <w:gridCol w:w="1417"/>
        <w:gridCol w:w="1134"/>
      </w:tblGrid>
      <w:tr>
        <w:trPr>
          <w:trHeight w:val="590"/>
        </w:trPr>
        <w:tc>
          <w:tcPr>
            <w:tcW w:w="777" w:type="dxa"/>
            <w:vAlign w:val="center"/>
            <w:textDirection w:val="lrTb"/>
            <w:noWrap w:val="false"/>
          </w:tcPr>
          <w:p>
            <w:pPr>
              <w:pStyle w:val="726"/>
              <w:jc w:val="center"/>
              <w:spacing w:line="360" w:lineRule="exact"/>
              <w:widowControl/>
              <w:rPr>
                <w:rFonts w:hint="eastAsia" w:ascii="宋体" w:hAnsi="宋体" w:cs="仿宋"/>
                <w:color w:val="auto"/>
                <w:sz w:val="24"/>
                <w:szCs w:val="24"/>
              </w:rPr>
            </w:pPr>
            <w:r>
              <w:rPr>
                <w:rFonts w:hint="eastAsia" w:ascii="宋体" w:hAnsi="宋体" w:cs="仿宋"/>
                <w:color w:val="auto"/>
                <w:sz w:val="24"/>
                <w:szCs w:val="24"/>
              </w:rPr>
              <w:t xml:space="preserve">序号</w:t>
            </w:r>
            <w:r>
              <w:rPr>
                <w:color w:val="auto"/>
              </w:rPr>
            </w:r>
          </w:p>
        </w:tc>
        <w:tc>
          <w:tcPr>
            <w:tcW w:w="2628" w:type="dxa"/>
            <w:vAlign w:val="center"/>
            <w:textDirection w:val="lrTb"/>
            <w:noWrap w:val="false"/>
          </w:tcPr>
          <w:p>
            <w:pPr>
              <w:pStyle w:val="726"/>
              <w:jc w:val="center"/>
              <w:spacing w:line="360" w:lineRule="exact"/>
              <w:widowControl/>
              <w:rPr>
                <w:rFonts w:hint="eastAsia" w:ascii="宋体" w:hAnsi="宋体" w:cs="仿宋"/>
                <w:color w:val="auto"/>
                <w:sz w:val="24"/>
                <w:szCs w:val="24"/>
              </w:rPr>
            </w:pPr>
            <w:r>
              <w:rPr>
                <w:rFonts w:hint="eastAsia" w:ascii="宋体" w:hAnsi="宋体" w:cs="仿宋"/>
                <w:color w:val="auto"/>
                <w:sz w:val="24"/>
                <w:szCs w:val="24"/>
              </w:rPr>
              <w:t xml:space="preserve">招标文件的技术参数</w:t>
            </w:r>
            <w:r>
              <w:rPr>
                <w:color w:val="auto"/>
              </w:rPr>
            </w:r>
          </w:p>
        </w:tc>
        <w:tc>
          <w:tcPr>
            <w:tcW w:w="2551" w:type="dxa"/>
            <w:vAlign w:val="center"/>
            <w:textDirection w:val="lrTb"/>
            <w:noWrap w:val="false"/>
          </w:tcPr>
          <w:p>
            <w:pPr>
              <w:pStyle w:val="726"/>
              <w:jc w:val="center"/>
              <w:spacing w:line="360" w:lineRule="exact"/>
              <w:widowControl/>
              <w:rPr>
                <w:rFonts w:hint="eastAsia" w:ascii="宋体" w:hAnsi="宋体" w:cs="仿宋"/>
                <w:color w:val="auto"/>
                <w:sz w:val="24"/>
                <w:szCs w:val="24"/>
              </w:rPr>
            </w:pPr>
            <w:r>
              <w:rPr>
                <w:rFonts w:hint="eastAsia" w:ascii="宋体" w:hAnsi="宋体" w:cs="仿宋"/>
                <w:color w:val="auto"/>
                <w:sz w:val="24"/>
                <w:szCs w:val="24"/>
              </w:rPr>
              <w:t xml:space="preserve">投标文件的技术参数</w:t>
            </w:r>
            <w:r>
              <w:rPr>
                <w:color w:val="auto"/>
              </w:rPr>
            </w:r>
          </w:p>
        </w:tc>
        <w:tc>
          <w:tcPr>
            <w:tcW w:w="1417" w:type="dxa"/>
            <w:vAlign w:val="center"/>
            <w:textDirection w:val="lrTb"/>
            <w:noWrap w:val="false"/>
          </w:tcPr>
          <w:p>
            <w:pPr>
              <w:pStyle w:val="726"/>
              <w:jc w:val="center"/>
              <w:spacing w:line="360" w:lineRule="exact"/>
              <w:widowControl/>
              <w:rPr>
                <w:rFonts w:hint="eastAsia" w:ascii="宋体" w:hAnsi="宋体" w:cs="仿宋"/>
                <w:color w:val="auto"/>
                <w:sz w:val="24"/>
                <w:szCs w:val="24"/>
              </w:rPr>
            </w:pPr>
            <w:r>
              <w:rPr>
                <w:rFonts w:hint="eastAsia" w:ascii="宋体" w:hAnsi="宋体" w:cs="仿宋"/>
                <w:color w:val="auto"/>
                <w:sz w:val="24"/>
                <w:szCs w:val="24"/>
              </w:rPr>
              <w:t xml:space="preserve">偏离</w:t>
            </w:r>
            <w:r>
              <w:rPr>
                <w:rFonts w:hint="eastAsia" w:ascii="宋体" w:hAnsi="宋体" w:cs="仿宋"/>
                <w:color w:val="auto"/>
                <w:sz w:val="24"/>
                <w:szCs w:val="24"/>
              </w:rPr>
              <w:t xml:space="preserve">情况</w:t>
            </w: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center"/>
              <w:spacing w:line="360" w:lineRule="exact"/>
              <w:widowControl/>
              <w:rPr>
                <w:rFonts w:hint="eastAsia" w:ascii="宋体" w:hAnsi="宋体" w:cs="仿宋"/>
                <w:color w:val="auto"/>
                <w:sz w:val="24"/>
                <w:szCs w:val="24"/>
              </w:rPr>
            </w:pPr>
            <w:r>
              <w:rPr>
                <w:rFonts w:hint="eastAsia" w:ascii="宋体" w:hAnsi="宋体" w:cs="仿宋"/>
                <w:color w:val="auto"/>
                <w:sz w:val="24"/>
                <w:szCs w:val="24"/>
              </w:rPr>
              <w:t xml:space="preserve">备注</w:t>
            </w:r>
            <w:r>
              <w:rPr>
                <w:rFonts w:hint="eastAsia" w:ascii="宋体" w:hAnsi="宋体" w:cs="仿宋"/>
                <w:color w:val="auto"/>
                <w:sz w:val="24"/>
                <w:szCs w:val="24"/>
              </w:rPr>
            </w:r>
            <w:r>
              <w:rPr>
                <w:color w:val="auto"/>
              </w:rPr>
            </w:r>
          </w:p>
        </w:tc>
      </w:tr>
      <w:tr>
        <w:trPr>
          <w:trHeight w:val="543"/>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r>
        <w:trPr>
          <w:trHeight w:val="567"/>
        </w:trPr>
        <w:tc>
          <w:tcPr>
            <w:tcW w:w="77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628"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2551"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417" w:type="dxa"/>
            <w:vAlign w:val="bottom"/>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c>
          <w:tcPr>
            <w:tcW w:w="1134" w:type="dxa"/>
            <w:vAlign w:val="top"/>
            <w:textDirection w:val="lrTb"/>
            <w:noWrap w:val="false"/>
          </w:tcPr>
          <w:p>
            <w:pPr>
              <w:pStyle w:val="726"/>
              <w:jc w:val="left"/>
              <w:widowControl/>
              <w:rPr>
                <w:rFonts w:hint="eastAsia" w:ascii="宋体" w:hAnsi="宋体" w:cs="仿宋"/>
                <w:color w:val="auto"/>
                <w:sz w:val="24"/>
                <w:szCs w:val="24"/>
              </w:rPr>
            </w:pPr>
            <w:r>
              <w:rPr>
                <w:rFonts w:hint="eastAsia" w:ascii="宋体" w:hAnsi="宋体" w:cs="仿宋"/>
                <w:color w:val="auto"/>
                <w:sz w:val="24"/>
                <w:szCs w:val="24"/>
              </w:rPr>
            </w:r>
            <w:r>
              <w:rPr>
                <w:color w:val="auto"/>
              </w:rPr>
            </w:r>
          </w:p>
        </w:tc>
      </w:tr>
    </w:tbl>
    <w:p>
      <w:pPr>
        <w:pStyle w:val="726"/>
        <w:ind w:firstLine="480"/>
        <w:spacing w:line="440" w:lineRule="exact"/>
        <w:rPr>
          <w:rFonts w:hint="eastAsia" w:ascii="宋体" w:hAnsi="宋体" w:cs="仿宋"/>
          <w:color w:val="auto"/>
          <w:sz w:val="24"/>
          <w:szCs w:val="24"/>
        </w:rPr>
      </w:pPr>
      <w:r>
        <w:rPr>
          <w:rFonts w:hint="eastAsia" w:ascii="宋体" w:hAnsi="宋体"/>
          <w:color w:val="auto"/>
          <w:sz w:val="24"/>
          <w:szCs w:val="24"/>
        </w:rPr>
        <w:t xml:space="preserve">我公司承诺所投产品的技术参数未在表中体现正负偏离情况的，均满足招标文件第四章货物技术参数及要求条款。</w:t>
      </w:r>
      <w:r>
        <w:rPr>
          <w:rFonts w:hint="eastAsia" w:ascii="宋体" w:hAnsi="宋体" w:cs="仿宋"/>
          <w:color w:val="auto"/>
          <w:sz w:val="24"/>
          <w:szCs w:val="24"/>
        </w:rPr>
      </w:r>
      <w:r>
        <w:rPr>
          <w:color w:val="auto"/>
        </w:rPr>
      </w:r>
    </w:p>
    <w:p>
      <w:pPr>
        <w:pStyle w:val="726"/>
        <w:spacing w:line="440" w:lineRule="exact"/>
        <w:rPr>
          <w:rFonts w:hint="eastAsia" w:ascii="宋体" w:hAnsi="宋体" w:cs="仿宋"/>
          <w:color w:val="auto"/>
          <w:sz w:val="24"/>
          <w:szCs w:val="24"/>
        </w:rPr>
      </w:pPr>
      <w:r>
        <w:rPr>
          <w:rFonts w:hint="eastAsia" w:ascii="宋体" w:hAnsi="宋体" w:cs="仿宋"/>
          <w:color w:val="auto"/>
          <w:sz w:val="24"/>
          <w:szCs w:val="24"/>
        </w:rPr>
      </w:r>
      <w:r>
        <w:rPr>
          <w:color w:val="auto"/>
        </w:rPr>
      </w:r>
    </w:p>
    <w:p>
      <w:pPr>
        <w:pStyle w:val="726"/>
        <w:ind w:firstLine="2640"/>
        <w:spacing w:line="440" w:lineRule="exact"/>
        <w:rPr>
          <w:rFonts w:hint="eastAsia" w:ascii="宋体" w:hAnsi="宋体" w:cs="仿宋"/>
          <w:color w:val="auto"/>
          <w:sz w:val="24"/>
          <w:szCs w:val="24"/>
          <w:u w:val="single"/>
        </w:rPr>
      </w:pPr>
      <w:r>
        <w:rPr>
          <w:rFonts w:hint="eastAsia" w:ascii="宋体" w:hAnsi="宋体" w:cs="仿宋"/>
          <w:color w:val="auto"/>
          <w:sz w:val="24"/>
          <w:szCs w:val="24"/>
        </w:rPr>
        <w:t xml:space="preserve">投标单位公章：</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(盖单位公章)</w:t>
      </w:r>
      <w:r>
        <w:rPr>
          <w:rFonts w:hint="eastAsia" w:ascii="宋体" w:hAnsi="宋体" w:cs="仿宋"/>
          <w:color w:val="auto"/>
          <w:sz w:val="24"/>
          <w:szCs w:val="24"/>
          <w:u w:val="single"/>
        </w:rPr>
      </w:r>
      <w:r>
        <w:rPr>
          <w:color w:val="auto"/>
        </w:rPr>
      </w:r>
    </w:p>
    <w:p>
      <w:pPr>
        <w:pStyle w:val="726"/>
        <w:ind w:firstLine="3840"/>
        <w:spacing w:line="460" w:lineRule="exact"/>
        <w:rPr>
          <w:rFonts w:hint="eastAsia" w:ascii="宋体" w:hAnsi="宋体" w:cs="仿宋"/>
          <w:b/>
          <w:color w:val="auto"/>
          <w:sz w:val="24"/>
          <w:szCs w:val="24"/>
        </w:rPr>
      </w:pP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年</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 月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 日</w:t>
      </w:r>
      <w:r>
        <w:rPr>
          <w:rFonts w:hint="eastAsia" w:ascii="宋体" w:hAnsi="宋体" w:cs="仿宋"/>
          <w:b/>
          <w:color w:val="auto"/>
          <w:sz w:val="24"/>
          <w:szCs w:val="24"/>
        </w:rPr>
      </w:r>
      <w:r>
        <w:rPr>
          <w:color w:val="auto"/>
        </w:rPr>
      </w:r>
    </w:p>
    <w:p>
      <w:pPr>
        <w:pStyle w:val="726"/>
        <w:spacing w:line="480" w:lineRule="exact"/>
        <w:rPr>
          <w:rFonts w:ascii="宋体" w:hAnsi="宋体" w:cs="仿宋"/>
          <w:color w:val="auto"/>
          <w:sz w:val="24"/>
          <w:szCs w:val="24"/>
        </w:rPr>
      </w:pPr>
      <w:r>
        <w:rPr>
          <w:rFonts w:ascii="宋体" w:hAnsi="宋体" w:cs="仿宋"/>
          <w:color w:val="auto"/>
          <w:sz w:val="24"/>
          <w:szCs w:val="24"/>
        </w:rPr>
      </w:r>
      <w:r>
        <w:rPr>
          <w:color w:val="auto"/>
        </w:rPr>
      </w:r>
    </w:p>
    <w:p>
      <w:pPr>
        <w:pStyle w:val="726"/>
        <w:spacing w:line="480" w:lineRule="exact"/>
        <w:rPr>
          <w:rFonts w:hint="eastAsia" w:ascii="宋体" w:hAnsi="宋体" w:cs="仿宋"/>
          <w:b/>
          <w:color w:val="auto"/>
          <w:sz w:val="24"/>
          <w:szCs w:val="24"/>
        </w:rPr>
      </w:pPr>
      <w:r>
        <w:rPr>
          <w:rFonts w:hint="eastAsia" w:ascii="宋体" w:hAnsi="宋体" w:cs="仿宋"/>
          <w:color w:val="auto"/>
          <w:sz w:val="24"/>
          <w:szCs w:val="24"/>
        </w:rPr>
        <w:t xml:space="preserve">注：</w:t>
      </w:r>
      <w:r>
        <w:rPr>
          <w:rFonts w:hint="eastAsia" w:ascii="宋体" w:hAnsi="宋体" w:cs="仿宋"/>
          <w:b/>
          <w:color w:val="auto"/>
          <w:sz w:val="24"/>
          <w:szCs w:val="24"/>
        </w:rPr>
        <w:t xml:space="preserve"> </w:t>
      </w:r>
      <w:r>
        <w:rPr>
          <w:color w:val="auto"/>
        </w:rPr>
      </w:r>
    </w:p>
    <w:p>
      <w:pPr>
        <w:pStyle w:val="726"/>
        <w:ind w:firstLine="480"/>
        <w:spacing w:line="480" w:lineRule="exact"/>
        <w:rPr>
          <w:rFonts w:hint="eastAsia" w:ascii="宋体" w:hAnsi="宋体" w:cs="仿宋"/>
          <w:b/>
          <w:color w:val="auto"/>
          <w:sz w:val="24"/>
          <w:szCs w:val="24"/>
        </w:rPr>
      </w:pPr>
      <w:r>
        <w:rPr>
          <w:rFonts w:hint="eastAsia" w:ascii="宋体" w:hAnsi="宋体" w:cs="仿宋"/>
          <w:color w:val="auto"/>
          <w:sz w:val="24"/>
          <w:szCs w:val="24"/>
        </w:rPr>
        <w:t xml:space="preserve">1.</w:t>
      </w:r>
      <w:r>
        <w:rPr>
          <w:rFonts w:hint="eastAsia" w:ascii="宋体" w:hAnsi="宋体" w:cs="仿宋"/>
          <w:b/>
          <w:color w:val="auto"/>
          <w:sz w:val="24"/>
          <w:szCs w:val="24"/>
        </w:rPr>
        <w:t xml:space="preserve">本表只填写有偏离的参数，无偏离的参数不填写</w:t>
      </w:r>
      <w:r>
        <w:rPr>
          <w:rFonts w:hint="eastAsia" w:ascii="宋体" w:hAnsi="宋体" w:cs="仿宋"/>
          <w:b/>
          <w:color w:val="auto"/>
          <w:sz w:val="24"/>
          <w:szCs w:val="24"/>
        </w:rPr>
        <w:t xml:space="preserve">。</w:t>
      </w:r>
      <w:r>
        <w:rPr>
          <w:color w:val="auto"/>
        </w:rPr>
      </w:r>
    </w:p>
    <w:p>
      <w:pPr>
        <w:pStyle w:val="726"/>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rPr>
          <w:color w:val="auto"/>
        </w:rPr>
      </w:r>
    </w:p>
    <w:p>
      <w:pPr>
        <w:pStyle w:val="862"/>
        <w:spacing w:before="156" w:after="156"/>
        <w:rPr>
          <w:rFonts w:hint="eastAsia" w:ascii="宋体" w:hAnsi="宋体"/>
          <w:color w:val="auto"/>
        </w:rPr>
      </w:pPr>
      <w:r>
        <w:rPr>
          <w:rFonts w:hint="eastAsia" w:ascii="宋体" w:hAnsi="宋体" w:cs="仿宋"/>
          <w:color w:val="auto"/>
        </w:rPr>
        <w:t xml:space="preserve">3.投标人如在投标过程中提供虚假材料谋取中标成交的或采取不正当手段诋毁、排挤其他供应商的,列入不良行为记录名单。</w:t>
      </w:r>
      <w:r>
        <w:rPr>
          <w:rFonts w:hint="eastAsia" w:ascii="宋体" w:hAnsi="宋体"/>
          <w:color w:val="auto"/>
        </w:rPr>
      </w:r>
      <w:r>
        <w:rPr>
          <w:color w:val="auto"/>
        </w:rPr>
      </w:r>
    </w:p>
    <w:p>
      <w:pPr>
        <w:pStyle w:val="729"/>
        <w:jc w:val="center"/>
        <w:rPr>
          <w:rFonts w:hint="eastAsia" w:ascii="宋体" w:hAnsi="宋体"/>
          <w:b w:val="0"/>
          <w:bCs w:val="0"/>
          <w:color w:val="auto"/>
        </w:rPr>
      </w:pPr>
      <w:r>
        <w:rPr>
          <w:rFonts w:hint="eastAsia" w:ascii="宋体" w:hAnsi="宋体"/>
          <w:color w:val="auto"/>
        </w:rPr>
        <w:t xml:space="preserve">具备履行合同所必需的设备和专业技术能力的书面声明</w:t>
      </w:r>
      <w:r>
        <w:rPr>
          <w:rFonts w:hint="eastAsia" w:ascii="宋体" w:hAnsi="宋体"/>
          <w:b w:val="0"/>
          <w:bCs w:val="0"/>
          <w:color w:val="auto"/>
        </w:rPr>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t xml:space="preserve">我公司郑重声明：我公司具备履行本项采购合同所必需的设备和专业技术能力，为履行本项采购合同我公司具备如下主要设备和主要专业技术能力：</w:t>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rPr>
          <w:rFonts w:hint="eastAsia" w:ascii="宋体" w:hAnsi="宋体"/>
          <w:bCs/>
          <w:color w:val="auto"/>
          <w:sz w:val="24"/>
        </w:rPr>
        <w:t xml:space="preserve">。</w:t>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hint="eastAsia" w:ascii="宋体" w:hAnsi="宋体"/>
          <w:bCs/>
          <w:color w:val="auto"/>
          <w:sz w:val="24"/>
        </w:rPr>
        <w:t xml:space="preserve">。</w:t>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r>
      <w:r>
        <w:rPr>
          <w:color w:val="auto"/>
        </w:rPr>
      </w:r>
    </w:p>
    <w:p>
      <w:pPr>
        <w:pStyle w:val="726"/>
        <w:ind w:firstLine="492"/>
        <w:spacing w:line="460" w:lineRule="exact"/>
        <w:rPr>
          <w:rFonts w:hint="eastAsia" w:ascii="宋体" w:hAnsi="宋体"/>
          <w:bCs/>
          <w:color w:val="auto"/>
          <w:sz w:val="24"/>
        </w:rPr>
      </w:pPr>
      <w:r>
        <w:rPr>
          <w:rFonts w:hint="eastAsia" w:ascii="宋体" w:hAnsi="宋体"/>
          <w:bCs/>
          <w:color w:val="auto"/>
          <w:sz w:val="24"/>
        </w:rPr>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t xml:space="preserve">                                      供应商名称（公章）：</w:t>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t xml:space="preserve">                                     </w:t>
      </w:r>
      <w:r>
        <w:rPr>
          <w:color w:val="auto"/>
        </w:rPr>
      </w:r>
    </w:p>
    <w:p>
      <w:pPr>
        <w:pStyle w:val="726"/>
        <w:spacing w:line="460" w:lineRule="exact"/>
        <w:rPr>
          <w:rFonts w:ascii="宋体" w:hAnsi="宋体"/>
          <w:bCs/>
          <w:color w:val="auto"/>
          <w:sz w:val="24"/>
        </w:rPr>
      </w:pPr>
      <w:r>
        <w:rPr>
          <w:rFonts w:hint="eastAsia" w:ascii="宋体" w:hAnsi="宋体"/>
          <w:bCs/>
          <w:color w:val="auto"/>
          <w:sz w:val="24"/>
        </w:rPr>
        <w:t xml:space="preserve">                                     日期：</w:t>
      </w:r>
      <w:r>
        <w:rPr>
          <w:rFonts w:hint="eastAsia" w:ascii="宋体" w:hAnsi="宋体"/>
          <w:bCs/>
          <w:color w:val="auto"/>
          <w:sz w:val="24"/>
          <w:u w:val="single"/>
        </w:rPr>
        <w:t xml:space="preserve">______</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rPr>
          <w:rFonts w:ascii="宋体" w:hAnsi="宋体"/>
          <w:bCs/>
          <w:color w:val="auto"/>
          <w:sz w:val="24"/>
        </w:rPr>
      </w:r>
      <w:r>
        <w:rPr>
          <w:color w:val="auto"/>
        </w:rPr>
      </w:r>
    </w:p>
    <w:p>
      <w:pPr>
        <w:pStyle w:val="764"/>
        <w:ind w:left="1470" w:right="1470"/>
        <w:rPr>
          <w:rFonts w:ascii="宋体" w:hAnsi="宋体"/>
          <w:color w:val="auto"/>
        </w:rPr>
      </w:pPr>
      <w:r>
        <w:rPr>
          <w:rFonts w:ascii="宋体" w:hAnsi="宋体"/>
          <w:color w:val="auto"/>
        </w:rPr>
      </w:r>
      <w:r>
        <w:rPr>
          <w:color w:val="auto"/>
        </w:rPr>
      </w:r>
    </w:p>
    <w:p>
      <w:pPr>
        <w:pStyle w:val="729"/>
        <w:jc w:val="center"/>
        <w:rPr>
          <w:rFonts w:ascii="宋体" w:hAnsi="宋体"/>
          <w:color w:val="auto"/>
          <w:sz w:val="28"/>
          <w:szCs w:val="28"/>
        </w:rPr>
      </w:pPr>
      <w:r>
        <w:rPr>
          <w:rFonts w:ascii="宋体" w:hAnsi="宋体"/>
          <w:color w:val="auto"/>
          <w:sz w:val="28"/>
          <w:szCs w:val="28"/>
        </w:rPr>
      </w:r>
      <w:r>
        <w:rPr>
          <w:color w:val="auto"/>
        </w:rPr>
      </w:r>
    </w:p>
    <w:p>
      <w:pPr>
        <w:pStyle w:val="729"/>
        <w:jc w:val="center"/>
        <w:rPr>
          <w:rFonts w:hint="eastAsia" w:ascii="宋体" w:hAnsi="宋体"/>
          <w:color w:val="auto"/>
          <w:sz w:val="28"/>
          <w:szCs w:val="28"/>
        </w:rPr>
      </w:pPr>
      <w:r>
        <w:rPr>
          <w:rFonts w:hint="eastAsia" w:ascii="宋体" w:hAnsi="宋体"/>
          <w:color w:val="auto"/>
          <w:sz w:val="28"/>
          <w:szCs w:val="28"/>
        </w:rPr>
        <w:t xml:space="preserve">参加政府采购活动前 3 年内在经营活动中没有重大违法记录的书面声明</w:t>
      </w:r>
      <w:r>
        <w:rPr>
          <w:color w:val="auto"/>
        </w:rPr>
      </w:r>
    </w:p>
    <w:p>
      <w:pPr>
        <w:pStyle w:val="726"/>
        <w:spacing w:line="460" w:lineRule="exact"/>
        <w:rPr>
          <w:rFonts w:hint="eastAsia" w:ascii="宋体" w:hAnsi="宋体"/>
          <w:b/>
          <w:bCs/>
          <w:color w:val="auto"/>
          <w:sz w:val="44"/>
          <w:szCs w:val="44"/>
        </w:rPr>
      </w:pPr>
      <w:r>
        <w:rPr>
          <w:rFonts w:hint="eastAsia" w:ascii="宋体" w:hAnsi="宋体"/>
          <w:b/>
          <w:bCs/>
          <w:color w:val="auto"/>
          <w:sz w:val="44"/>
          <w:szCs w:val="44"/>
        </w:rPr>
      </w:r>
      <w:r>
        <w:rPr>
          <w:color w:val="auto"/>
        </w:rPr>
      </w:r>
    </w:p>
    <w:p>
      <w:pPr>
        <w:pStyle w:val="726"/>
        <w:spacing w:line="460" w:lineRule="exact"/>
        <w:rPr>
          <w:rFonts w:hint="eastAsia" w:ascii="宋体" w:hAnsi="宋体"/>
          <w:b/>
          <w:bCs/>
          <w:color w:val="auto"/>
          <w:sz w:val="44"/>
          <w:szCs w:val="44"/>
        </w:rPr>
      </w:pPr>
      <w:r>
        <w:rPr>
          <w:rFonts w:hint="eastAsia" w:ascii="宋体" w:hAnsi="宋体"/>
          <w:b/>
          <w:bCs/>
          <w:color w:val="auto"/>
          <w:sz w:val="44"/>
          <w:szCs w:val="44"/>
        </w:rPr>
        <w:t xml:space="preserve">                   声  明</w:t>
      </w:r>
      <w:r>
        <w:rPr>
          <w:color w:val="auto"/>
        </w:rPr>
      </w:r>
    </w:p>
    <w:p>
      <w:pPr>
        <w:pStyle w:val="726"/>
        <w:spacing w:line="460" w:lineRule="exact"/>
        <w:rPr>
          <w:rFonts w:hint="eastAsia" w:ascii="宋体" w:hAnsi="宋体"/>
          <w:bCs/>
          <w:color w:val="auto"/>
          <w:sz w:val="24"/>
        </w:rPr>
      </w:pPr>
      <w:r>
        <w:rPr>
          <w:rFonts w:hint="eastAsia" w:ascii="宋体" w:hAnsi="宋体"/>
          <w:b/>
          <w:bCs/>
          <w:color w:val="auto"/>
          <w:sz w:val="24"/>
        </w:rPr>
        <w:t xml:space="preserve">    </w:t>
      </w:r>
      <w:r>
        <w:rPr>
          <w:rFonts w:hint="eastAsia" w:ascii="宋体" w:hAnsi="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t xml:space="preserve">                                      供应商名称（公章）：</w:t>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t xml:space="preserve">                                      授权代表签字：</w:t>
      </w:r>
      <w:r>
        <w:rPr>
          <w:rFonts w:hint="eastAsia" w:ascii="宋体" w:hAnsi="宋体"/>
          <w:bCs/>
          <w:color w:val="auto"/>
          <w:sz w:val="24"/>
          <w:u w:val="single"/>
        </w:rPr>
        <w:t xml:space="preserve">_______________________</w:t>
      </w:r>
      <w:r>
        <w:rPr>
          <w:rFonts w:hint="eastAsia" w:ascii="宋体" w:hAnsi="宋体"/>
          <w:bCs/>
          <w:color w:val="auto"/>
          <w:sz w:val="24"/>
        </w:rPr>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t xml:space="preserve">                                      日期：</w:t>
      </w:r>
      <w:r>
        <w:rPr>
          <w:rFonts w:hint="eastAsia" w:ascii="宋体" w:hAnsi="宋体"/>
          <w:bCs/>
          <w:color w:val="auto"/>
          <w:sz w:val="24"/>
          <w:u w:val="single"/>
        </w:rPr>
        <w:t xml:space="preserve">______</w:t>
      </w:r>
      <w:r>
        <w:rPr>
          <w:rFonts w:hint="eastAsia" w:ascii="宋体" w:hAnsi="宋体"/>
          <w:bCs/>
          <w:color w:val="auto"/>
          <w:sz w:val="24"/>
        </w:rPr>
        <w:t xml:space="preserve">年</w:t>
      </w:r>
      <w:r>
        <w:rPr>
          <w:rFonts w:hint="eastAsia" w:ascii="宋体" w:hAnsi="宋体"/>
          <w:bCs/>
          <w:color w:val="auto"/>
          <w:sz w:val="24"/>
          <w:u w:val="single"/>
        </w:rPr>
        <w:t xml:space="preserve">    </w:t>
      </w:r>
      <w:r>
        <w:rPr>
          <w:rFonts w:hint="eastAsia" w:ascii="宋体" w:hAnsi="宋体"/>
          <w:bCs/>
          <w:color w:val="auto"/>
          <w:sz w:val="24"/>
        </w:rPr>
        <w:t xml:space="preserve">月</w:t>
      </w:r>
      <w:r>
        <w:rPr>
          <w:rFonts w:hint="eastAsia" w:ascii="宋体" w:hAnsi="宋体"/>
          <w:bCs/>
          <w:color w:val="auto"/>
          <w:sz w:val="24"/>
          <w:u w:val="single"/>
        </w:rPr>
        <w:t xml:space="preserve">    </w:t>
      </w:r>
      <w:r>
        <w:rPr>
          <w:rFonts w:hint="eastAsia" w:ascii="宋体" w:hAnsi="宋体"/>
          <w:bCs/>
          <w:color w:val="auto"/>
          <w:sz w:val="24"/>
        </w:rPr>
        <w:t xml:space="preserve">日</w:t>
      </w:r>
      <w:r>
        <w:rPr>
          <w:color w:val="auto"/>
        </w:rPr>
      </w:r>
    </w:p>
    <w:p>
      <w:pPr>
        <w:pStyle w:val="726"/>
        <w:spacing w:line="460" w:lineRule="exact"/>
        <w:rPr>
          <w:rFonts w:hint="eastAsia" w:ascii="宋体" w:hAnsi="宋体"/>
          <w:bCs/>
          <w:color w:val="auto"/>
          <w:sz w:val="24"/>
        </w:rPr>
      </w:pPr>
      <w:r>
        <w:rPr>
          <w:rFonts w:hint="eastAsia" w:ascii="宋体" w:hAnsi="宋体"/>
          <w:bCs/>
          <w:color w:val="auto"/>
          <w:sz w:val="24"/>
        </w:rPr>
      </w:r>
      <w:r>
        <w:rPr>
          <w:color w:val="auto"/>
        </w:rPr>
      </w:r>
    </w:p>
    <w:p>
      <w:pPr>
        <w:pStyle w:val="764"/>
        <w:ind w:left="2113" w:right="1470" w:hanging="643"/>
        <w:jc w:val="center"/>
        <w:rPr>
          <w:rFonts w:ascii="宋体" w:hAnsi="宋体"/>
          <w:b/>
          <w:bCs/>
          <w:color w:val="auto"/>
          <w:sz w:val="32"/>
          <w:szCs w:val="32"/>
        </w:rPr>
      </w:pPr>
      <w:r>
        <w:rPr>
          <w:rFonts w:ascii="宋体" w:hAnsi="宋体"/>
          <w:b/>
          <w:bCs/>
          <w:color w:val="auto"/>
          <w:sz w:val="32"/>
          <w:szCs w:val="32"/>
        </w:rPr>
        <w:br w:type="page" w:clear="all"/>
        <w:t xml:space="preserve">小</w:t>
      </w:r>
      <w:r>
        <w:rPr>
          <w:rFonts w:ascii="宋体" w:hAnsi="宋体"/>
          <w:b/>
          <w:bCs/>
          <w:color w:val="auto"/>
          <w:sz w:val="32"/>
          <w:szCs w:val="32"/>
        </w:rPr>
        <w:t xml:space="preserve">微</w:t>
      </w:r>
      <w:r>
        <w:rPr>
          <w:rFonts w:ascii="宋体" w:hAnsi="宋体"/>
          <w:b/>
          <w:bCs/>
          <w:color w:val="auto"/>
          <w:sz w:val="32"/>
          <w:szCs w:val="32"/>
        </w:rPr>
        <w:t xml:space="preserve">企业声明函（服务）</w:t>
      </w:r>
      <w:r>
        <w:rPr>
          <w:color w:val="auto"/>
        </w:rPr>
      </w:r>
    </w:p>
    <w:p>
      <w:pPr>
        <w:pStyle w:val="726"/>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本公司（联合体）郑重声明，根据《政府采购促进中小企业发展管理办法》（财库﹝2020﹞46 号）的规定，本公司（联合体）参加</w:t>
      </w:r>
      <w:r>
        <w:rPr>
          <w:rFonts w:hint="eastAsia" w:ascii="宋体" w:hAnsi="宋体" w:cs="宋体"/>
          <w:color w:val="auto"/>
          <w:sz w:val="28"/>
          <w:szCs w:val="28"/>
          <w:u w:val="single"/>
        </w:rPr>
        <w:t xml:space="preserve">（单位名称）</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（项目名称）</w:t>
      </w:r>
      <w:r>
        <w:rPr>
          <w:rFonts w:hint="eastAsia" w:ascii="宋体" w:hAnsi="宋体" w:cs="宋体"/>
          <w:color w:val="auto"/>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p>
    <w:p>
      <w:pPr>
        <w:pStyle w:val="726"/>
        <w:numPr>
          <w:ilvl w:val="0"/>
          <w:numId w:val="5"/>
        </w:numPr>
        <w:ind w:firstLine="560"/>
        <w:jc w:val="left"/>
        <w:widowControl/>
        <w:tabs>
          <w:tab w:val="left" w:pos="312" w:leader="none"/>
        </w:tabs>
        <w:rPr>
          <w:rFonts w:hint="eastAsia" w:ascii="宋体" w:hAnsi="宋体" w:cs="宋体"/>
          <w:color w:val="auto"/>
          <w:sz w:val="28"/>
          <w:szCs w:val="28"/>
        </w:rPr>
      </w:pPr>
      <w:r>
        <w:rPr>
          <w:rFonts w:hint="eastAsia" w:ascii="宋体" w:hAnsi="宋体" w:cs="宋体"/>
          <w:i/>
          <w:iCs/>
          <w:color w:val="auto"/>
          <w:sz w:val="28"/>
          <w:szCs w:val="28"/>
          <w:u w:val="single"/>
        </w:rPr>
        <w:t xml:space="preserve">（标的名称） </w:t>
      </w:r>
      <w:r>
        <w:rPr>
          <w:rFonts w:hint="eastAsia" w:ascii="宋体" w:hAnsi="宋体" w:cs="宋体"/>
          <w:color w:val="auto"/>
          <w:sz w:val="28"/>
          <w:szCs w:val="28"/>
        </w:rPr>
        <w:t xml:space="preserve">，属于</w:t>
      </w:r>
      <w:r>
        <w:rPr>
          <w:rFonts w:hint="eastAsia" w:ascii="宋体" w:hAnsi="宋体" w:cs="宋体"/>
          <w:i/>
          <w:iCs/>
          <w:color w:val="auto"/>
          <w:sz w:val="28"/>
          <w:szCs w:val="28"/>
          <w:u w:val="single"/>
        </w:rPr>
        <w:t xml:space="preserve">林业  </w:t>
      </w:r>
      <w:r>
        <w:rPr>
          <w:rFonts w:hint="eastAsia" w:ascii="宋体" w:hAnsi="宋体" w:cs="宋体"/>
          <w:color w:val="auto"/>
          <w:sz w:val="28"/>
          <w:szCs w:val="28"/>
        </w:rPr>
        <w:t xml:space="preserve">行业；承接（承接）企业为</w:t>
      </w:r>
      <w:r>
        <w:rPr>
          <w:rFonts w:hint="eastAsia" w:ascii="宋体" w:hAnsi="宋体" w:cs="宋体"/>
          <w:i/>
          <w:iCs/>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    </w:t>
      </w:r>
      <w:r>
        <w:rPr>
          <w:rFonts w:hint="eastAsia" w:ascii="宋体" w:hAnsi="宋体" w:cs="宋体"/>
          <w:i/>
          <w:iCs/>
          <w:color w:val="auto"/>
          <w:sz w:val="28"/>
          <w:szCs w:val="28"/>
          <w:u w:val="single"/>
        </w:rPr>
        <w:t xml:space="preserve">（小型企业、微型企业）</w:t>
      </w:r>
      <w:r>
        <w:rPr>
          <w:rFonts w:hint="eastAsia" w:ascii="宋体" w:hAnsi="宋体" w:cs="宋体"/>
          <w:color w:val="auto"/>
          <w:sz w:val="28"/>
          <w:szCs w:val="28"/>
        </w:rPr>
        <w:t xml:space="preserve">；</w:t>
      </w:r>
      <w:r>
        <w:rPr>
          <w:color w:val="auto"/>
        </w:rPr>
      </w:r>
    </w:p>
    <w:p>
      <w:pPr>
        <w:pStyle w:val="726"/>
        <w:numPr>
          <w:ilvl w:val="0"/>
          <w:numId w:val="5"/>
        </w:numPr>
        <w:ind w:firstLine="560"/>
        <w:jc w:val="left"/>
        <w:widowControl/>
        <w:tabs>
          <w:tab w:val="left" w:pos="312" w:leader="none"/>
        </w:tabs>
        <w:rPr>
          <w:rFonts w:hint="eastAsia" w:ascii="宋体" w:hAnsi="宋体" w:cs="宋体"/>
          <w:color w:val="auto"/>
          <w:sz w:val="28"/>
          <w:szCs w:val="28"/>
        </w:rPr>
      </w:pPr>
      <w:r>
        <w:rPr>
          <w:rFonts w:hint="eastAsia" w:ascii="宋体" w:hAnsi="宋体" w:cs="宋体"/>
          <w:i/>
          <w:iCs/>
          <w:color w:val="auto"/>
          <w:sz w:val="28"/>
          <w:szCs w:val="28"/>
          <w:u w:val="single"/>
        </w:rPr>
        <w:t xml:space="preserve">（标的名称） </w:t>
      </w:r>
      <w:r>
        <w:rPr>
          <w:rFonts w:hint="eastAsia" w:ascii="宋体" w:hAnsi="宋体" w:cs="宋体"/>
          <w:color w:val="auto"/>
          <w:sz w:val="28"/>
          <w:szCs w:val="28"/>
        </w:rPr>
        <w:t xml:space="preserve">，属于</w:t>
      </w:r>
      <w:r>
        <w:rPr>
          <w:rFonts w:hint="eastAsia" w:ascii="宋体" w:hAnsi="宋体" w:cs="宋体"/>
          <w:i/>
          <w:iCs/>
          <w:color w:val="auto"/>
          <w:sz w:val="28"/>
          <w:szCs w:val="28"/>
          <w:u w:val="single"/>
        </w:rPr>
        <w:t xml:space="preserve">林业</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行业；承接（承接）企业为</w:t>
      </w:r>
      <w:r>
        <w:rPr>
          <w:rFonts w:hint="eastAsia" w:ascii="宋体" w:hAnsi="宋体" w:cs="宋体"/>
          <w:i/>
          <w:iCs/>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i/>
          <w:iCs/>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i/>
          <w:iCs/>
          <w:color w:val="auto"/>
          <w:sz w:val="28"/>
          <w:szCs w:val="28"/>
          <w:u w:val="single"/>
        </w:rPr>
        <w:t xml:space="preserve">（ 小型企业、微型企业）</w:t>
      </w:r>
      <w:r>
        <w:rPr>
          <w:rFonts w:hint="eastAsia" w:ascii="宋体" w:hAnsi="宋体" w:cs="宋体"/>
          <w:color w:val="auto"/>
          <w:sz w:val="28"/>
          <w:szCs w:val="28"/>
        </w:rPr>
        <w:t xml:space="preserve">；</w:t>
      </w:r>
      <w:r>
        <w:rPr>
          <w:color w:val="auto"/>
        </w:rPr>
      </w:r>
    </w:p>
    <w:p>
      <w:pPr>
        <w:pStyle w:val="726"/>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w:t>
      </w:r>
      <w:r>
        <w:rPr>
          <w:color w:val="auto"/>
        </w:rPr>
      </w:r>
    </w:p>
    <w:p>
      <w:pPr>
        <w:pStyle w:val="726"/>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rPr>
          <w:color w:val="auto"/>
        </w:rPr>
      </w:r>
    </w:p>
    <w:p>
      <w:pPr>
        <w:pStyle w:val="726"/>
        <w:ind w:firstLine="560"/>
        <w:jc w:val="left"/>
        <w:widowControl/>
        <w:rPr>
          <w:rFonts w:hint="eastAsia"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rPr>
          <w:color w:val="auto"/>
        </w:rPr>
      </w:r>
    </w:p>
    <w:p>
      <w:pPr>
        <w:pStyle w:val="726"/>
        <w:ind w:firstLine="4760"/>
        <w:jc w:val="left"/>
        <w:widowControl/>
        <w:rPr>
          <w:rFonts w:hint="eastAsia" w:ascii="宋体" w:hAnsi="宋体" w:cs="宋体"/>
          <w:color w:val="auto"/>
          <w:sz w:val="28"/>
          <w:szCs w:val="28"/>
        </w:rPr>
      </w:pPr>
      <w:r>
        <w:rPr>
          <w:rFonts w:hint="eastAsia" w:ascii="宋体" w:hAnsi="宋体" w:cs="宋体"/>
          <w:color w:val="auto"/>
          <w:sz w:val="28"/>
          <w:szCs w:val="28"/>
        </w:rPr>
        <w:t xml:space="preserve">企业名称（盖章）：</w:t>
      </w:r>
      <w:r>
        <w:rPr>
          <w:color w:val="auto"/>
        </w:rPr>
      </w:r>
    </w:p>
    <w:p>
      <w:pPr>
        <w:pStyle w:val="726"/>
        <w:ind w:firstLine="4760"/>
        <w:jc w:val="left"/>
        <w:widowControl/>
        <w:rPr>
          <w:rFonts w:hint="eastAsia" w:ascii="宋体" w:hAnsi="宋体" w:cs="宋体"/>
          <w:color w:val="auto"/>
          <w:sz w:val="28"/>
          <w:szCs w:val="28"/>
        </w:rPr>
      </w:pPr>
      <w:r>
        <w:rPr>
          <w:rFonts w:hint="eastAsia" w:ascii="宋体" w:hAnsi="宋体" w:cs="宋体"/>
          <w:color w:val="auto"/>
          <w:sz w:val="28"/>
          <w:szCs w:val="28"/>
        </w:rPr>
        <w:t xml:space="preserve">日期：</w:t>
      </w:r>
      <w:r>
        <w:rPr>
          <w:color w:val="auto"/>
        </w:rPr>
      </w:r>
    </w:p>
    <w:p>
      <w:pPr>
        <w:pStyle w:val="726"/>
        <w:jc w:val="center"/>
        <w:spacing w:line="560" w:lineRule="exact"/>
        <w:rPr>
          <w:rFonts w:ascii="宋体" w:hAnsi="宋体"/>
          <w:b/>
          <w:bCs/>
          <w:color w:val="auto"/>
        </w:rPr>
      </w:pPr>
      <w:r>
        <w:rPr>
          <w:rFonts w:ascii="宋体" w:hAnsi="宋体"/>
          <w:b/>
          <w:bCs/>
          <w:color w:val="auto"/>
        </w:rPr>
      </w:r>
      <w:r>
        <w:rPr>
          <w:color w:val="auto"/>
        </w:rPr>
      </w:r>
    </w:p>
    <w:p>
      <w:pPr>
        <w:pStyle w:val="726"/>
        <w:jc w:val="center"/>
        <w:spacing w:line="560" w:lineRule="exact"/>
        <w:rPr>
          <w:rFonts w:hint="eastAsia" w:ascii="宋体" w:hAnsi="宋体"/>
          <w:b/>
          <w:bCs/>
          <w:color w:val="auto"/>
        </w:rPr>
      </w:pPr>
      <w:r>
        <w:rPr>
          <w:rFonts w:hint="eastAsia" w:ascii="宋体" w:hAnsi="宋体"/>
          <w:b/>
          <w:bCs/>
          <w:color w:val="auto"/>
        </w:rPr>
        <w:t xml:space="preserve">从业人员、营业收入、资产总额填报上一年度数据，无上一年度数据的新成立企业可不填报。</w:t>
      </w:r>
      <w:r>
        <w:rPr>
          <w:color w:val="auto"/>
        </w:rPr>
      </w:r>
    </w:p>
    <w:p>
      <w:pPr>
        <w:pStyle w:val="726"/>
        <w:jc w:val="center"/>
        <w:spacing w:line="560" w:lineRule="exact"/>
        <w:rPr>
          <w:rFonts w:hint="eastAsia" w:ascii="宋体" w:hAnsi="宋体"/>
          <w:color w:val="auto"/>
          <w:sz w:val="32"/>
          <w:szCs w:val="32"/>
        </w:rPr>
      </w:pPr>
      <w:r>
        <w:rPr>
          <w:rFonts w:ascii="宋体" w:hAnsi="宋体"/>
          <w:color w:val="auto"/>
          <w:sz w:val="32"/>
          <w:szCs w:val="32"/>
        </w:rPr>
        <w:br w:type="page" w:clear="all"/>
      </w:r>
      <w:r>
        <w:rPr>
          <w:rFonts w:hint="eastAsia" w:ascii="宋体" w:hAnsi="宋体"/>
          <w:color w:val="auto"/>
          <w:sz w:val="32"/>
          <w:szCs w:val="32"/>
        </w:rPr>
        <w:t xml:space="preserve">盐城市政府采购事前信用承诺书</w:t>
      </w:r>
      <w:r>
        <w:rPr>
          <w:color w:val="auto"/>
        </w:rPr>
      </w:r>
    </w:p>
    <w:p>
      <w:pPr>
        <w:pStyle w:val="726"/>
        <w:ind w:firstLine="560"/>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为营造我市公开、公平、公正、诚实守信的政府采购交易环境，树立诚信守法的投标人形象，本人代表本单位作出以下承诺：</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color w:val="auto"/>
        </w:rPr>
      </w:r>
    </w:p>
    <w:p>
      <w:pPr>
        <w:pStyle w:val="726"/>
        <w:ind w:firstLine="560"/>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（三）严格依照国家和省、市关于政府采购的法律、法规、规章、规范性文件，参加政府采购投标活动；积极履行社会责任，促进廉政建设； </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（四）严格遵守即时信息公示规定，及时维护和更新维护和更新盐城市政府采购网中与本单位相关的信息；</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（六）自觉接受政府、行业组织、社会公众、新闻舆论的监督；</w:t>
      </w:r>
      <w:r>
        <w:rPr>
          <w:color w:val="auto"/>
        </w:rPr>
      </w:r>
    </w:p>
    <w:p>
      <w:pPr>
        <w:pStyle w:val="726"/>
        <w:ind w:firstLine="560"/>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auto"/>
        </w:rPr>
      </w:r>
    </w:p>
    <w:p>
      <w:pPr>
        <w:pStyle w:val="726"/>
        <w:jc w:val="left"/>
        <w:spacing w:line="500" w:lineRule="exact"/>
        <w:widowControl/>
        <w:rPr>
          <w:rFonts w:hint="eastAsia" w:ascii="宋体" w:hAnsi="宋体"/>
          <w:color w:val="auto"/>
          <w:sz w:val="28"/>
          <w:szCs w:val="28"/>
        </w:rPr>
      </w:pPr>
      <w:r>
        <w:rPr>
          <w:rFonts w:hint="eastAsia" w:ascii="宋体" w:hAnsi="宋体"/>
          <w:color w:val="auto"/>
          <w:sz w:val="28"/>
          <w:szCs w:val="28"/>
        </w:rPr>
        <w:t xml:space="preserve">   （八）本人已认真阅读了上述承诺，并向本单位员工作了宣传教育。</w:t>
      </w:r>
      <w:r>
        <w:rPr>
          <w:color w:val="auto"/>
        </w:rPr>
      </w:r>
    </w:p>
    <w:p>
      <w:pPr>
        <w:pStyle w:val="726"/>
        <w:jc w:val="center"/>
        <w:spacing w:line="500" w:lineRule="exact"/>
        <w:widowControl/>
        <w:rPr>
          <w:rFonts w:hint="eastAsia" w:ascii="宋体" w:hAnsi="宋体"/>
          <w:color w:val="auto"/>
          <w:sz w:val="28"/>
          <w:szCs w:val="28"/>
        </w:rPr>
      </w:pPr>
      <w:r>
        <w:rPr>
          <w:rFonts w:hint="eastAsia" w:ascii="宋体" w:hAnsi="宋体"/>
          <w:color w:val="auto"/>
          <w:sz w:val="28"/>
          <w:szCs w:val="28"/>
        </w:rPr>
        <w:t xml:space="preserve">                 法定代表人签名：</w:t>
      </w:r>
      <w:r>
        <w:rPr>
          <w:color w:val="auto"/>
        </w:rPr>
      </w:r>
    </w:p>
    <w:p>
      <w:pPr>
        <w:pStyle w:val="726"/>
        <w:jc w:val="center"/>
        <w:spacing w:line="500" w:lineRule="exact"/>
        <w:widowControl/>
        <w:rPr>
          <w:rFonts w:hint="eastAsia" w:ascii="宋体" w:hAnsi="宋体"/>
          <w:color w:val="auto"/>
          <w:sz w:val="28"/>
          <w:szCs w:val="28"/>
        </w:rPr>
      </w:pPr>
      <w:r>
        <w:rPr>
          <w:rFonts w:hint="eastAsia" w:ascii="宋体" w:hAnsi="宋体"/>
          <w:color w:val="auto"/>
          <w:sz w:val="28"/>
          <w:szCs w:val="28"/>
        </w:rPr>
        <w:t xml:space="preserve">                   单位名称（盖章）：</w:t>
      </w:r>
      <w:r>
        <w:rPr>
          <w:color w:val="auto"/>
        </w:rPr>
      </w:r>
    </w:p>
    <w:p>
      <w:pPr>
        <w:pStyle w:val="726"/>
        <w:jc w:val="center"/>
        <w:spacing w:line="500" w:lineRule="exact"/>
        <w:widowControl/>
        <w:rPr>
          <w:rFonts w:hint="eastAsia" w:ascii="宋体" w:hAnsi="宋体"/>
          <w:color w:val="auto"/>
          <w:sz w:val="28"/>
          <w:szCs w:val="28"/>
        </w:rPr>
      </w:pPr>
      <w:r>
        <w:rPr>
          <w:rFonts w:hint="eastAsia" w:ascii="宋体" w:hAnsi="宋体"/>
          <w:color w:val="auto"/>
          <w:sz w:val="28"/>
          <w:szCs w:val="28"/>
        </w:rPr>
        <w:t xml:space="preserve">                      年    月    日</w:t>
      </w:r>
      <w:bookmarkEnd w:id="185"/>
      <w:r>
        <w:rPr>
          <w:rFonts w:hint="eastAsia" w:ascii="宋体" w:hAnsi="宋体"/>
          <w:color w:val="auto"/>
          <w:sz w:val="28"/>
          <w:szCs w:val="28"/>
        </w:rPr>
      </w:r>
      <w:r>
        <w:rPr>
          <w:color w:val="auto"/>
        </w:rPr>
      </w:r>
    </w:p>
    <w:p>
      <w:pPr>
        <w:pStyle w:val="726"/>
        <w:ind w:left="720" w:hanging="720"/>
        <w:jc w:val="center"/>
        <w:spacing w:line="500" w:lineRule="exact"/>
        <w:widowControl/>
        <w:rPr>
          <w:rFonts w:hint="eastAsia" w:ascii="宋体" w:hAnsi="宋体"/>
          <w:color w:val="auto"/>
          <w:sz w:val="24"/>
          <w:szCs w:val="24"/>
        </w:rPr>
      </w:pPr>
      <w:r>
        <w:rPr>
          <w:rFonts w:hint="eastAsia" w:ascii="宋体" w:hAnsi="宋体"/>
          <w:color w:val="auto"/>
          <w:sz w:val="24"/>
          <w:szCs w:val="24"/>
        </w:rPr>
        <w:br w:type="page" w:clear="all"/>
      </w:r>
      <w:r>
        <w:rPr>
          <w:rFonts w:hint="eastAsia" w:ascii="宋体" w:hAnsi="宋体"/>
          <w:color w:val="auto"/>
          <w:sz w:val="24"/>
          <w:szCs w:val="24"/>
        </w:rPr>
      </w:r>
      <w:r>
        <w:rPr>
          <w:color w:val="auto"/>
        </w:rPr>
      </w:r>
    </w:p>
    <w:p>
      <w:pPr>
        <w:pStyle w:val="726"/>
        <w:ind w:left="720" w:hanging="720"/>
        <w:jc w:val="center"/>
        <w:spacing w:line="500" w:lineRule="exact"/>
        <w:widowControl/>
        <w:rPr>
          <w:rFonts w:ascii="宋体" w:hAnsi="宋体"/>
          <w:color w:val="auto"/>
          <w:sz w:val="32"/>
          <w:szCs w:val="32"/>
        </w:rPr>
      </w:pPr>
      <w:r>
        <w:rPr>
          <w:rFonts w:hint="eastAsia" w:ascii="宋体" w:hAnsi="宋体"/>
          <w:color w:val="auto"/>
          <w:sz w:val="32"/>
          <w:szCs w:val="32"/>
        </w:rPr>
        <w:t xml:space="preserve">1、综合评分办法中所需的材料</w:t>
      </w:r>
      <w:r>
        <w:rPr>
          <w:rFonts w:ascii="宋体" w:hAnsi="宋体"/>
          <w:color w:val="auto"/>
          <w:sz w:val="32"/>
          <w:szCs w:val="32"/>
        </w:rPr>
      </w:r>
      <w:r>
        <w:rPr>
          <w:color w:val="auto"/>
        </w:rPr>
      </w:r>
    </w:p>
    <w:p>
      <w:pPr>
        <w:pStyle w:val="726"/>
        <w:ind w:left="720" w:firstLine="1600"/>
        <w:spacing w:line="500" w:lineRule="exact"/>
        <w:widowControl/>
        <w:rPr>
          <w:rFonts w:hint="eastAsia" w:ascii="宋体" w:hAnsi="宋体"/>
          <w:color w:val="auto"/>
          <w:sz w:val="32"/>
          <w:szCs w:val="32"/>
        </w:rPr>
      </w:pPr>
      <w:r>
        <w:rPr>
          <w:rFonts w:hint="eastAsia" w:ascii="宋体" w:hAnsi="宋体"/>
          <w:color w:val="auto"/>
          <w:sz w:val="32"/>
          <w:szCs w:val="32"/>
        </w:rPr>
        <w:t xml:space="preserve">2、招标文件中需要的其他资料</w:t>
      </w:r>
      <w:r>
        <w:rPr>
          <w:color w:val="auto"/>
        </w:rPr>
      </w:r>
    </w:p>
    <w:p>
      <w:pPr>
        <w:pStyle w:val="726"/>
        <w:jc w:val="center"/>
        <w:spacing w:line="500" w:lineRule="exact"/>
        <w:widowControl/>
        <w:rPr>
          <w:rFonts w:ascii="宋体" w:hAnsi="宋体"/>
          <w:color w:val="auto"/>
          <w:sz w:val="24"/>
          <w:szCs w:val="24"/>
        </w:rPr>
      </w:pPr>
      <w:r>
        <w:rPr>
          <w:rFonts w:ascii="宋体" w:hAnsi="宋体"/>
          <w:color w:val="auto"/>
          <w:sz w:val="24"/>
          <w:szCs w:val="24"/>
        </w:rPr>
      </w:r>
      <w:r>
        <w:rPr>
          <w:color w:val="auto"/>
        </w:rPr>
      </w:r>
    </w:p>
    <w:sectPr>
      <w:footnotePr/>
      <w:endnotePr/>
      <w:type w:val="nextPage"/>
      <w:pgSz w:w="11906" w:h="16838" w:orient="portrait"/>
      <w:pgMar w:top="1440" w:right="1418" w:bottom="1440" w:left="1418"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- 4 -</w:t>
                          </w:r>
                          <w:r>
                            <w:rPr>
                              <w:rFonts w:ascii="宋体" w:hAnsi="宋体"/>
                            </w:rPr>
                            <w:fldChar w:fldCharType="end"/>
                          </w:r>
                          <w:r>
                            <w:rPr>
                              <w:rStyle w:val="806"/>
                              <w:rFonts w:ascii="宋体" w:hAnsi="宋体"/>
                            </w:r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- 4 -</w:t>
                    </w:r>
                    <w:r>
                      <w:rPr>
                        <w:rFonts w:ascii="宋体" w:hAnsi="宋体"/>
                      </w:rPr>
                      <w:fldChar w:fldCharType="end"/>
                    </w:r>
                    <w:r>
                      <w:rPr>
                        <w:rStyle w:val="806"/>
                        <w:rFonts w:ascii="宋体" w:hAnsi="宋体"/>
                      </w:rPr>
                    </w:r>
                    <w:r/>
                  </w:p>
                  <w:p>
                    <w:pPr>
                      <w:pStyle w:val="72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- 1 -</w:t>
                          </w:r>
                          <w:r>
                            <w:fldChar w:fldCharType="end"/>
                          </w:r>
                          <w:r/>
                        </w:p>
                        <w:p>
                          <w:pPr>
                            <w:pStyle w:val="7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- 1 -</w:t>
                    </w:r>
                    <w:r>
                      <w:fldChar w:fldCharType="end"/>
                    </w:r>
                    <w:r/>
                  </w:p>
                  <w:p>
                    <w:pPr>
                      <w:pStyle w:val="7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21"/>
      <w:isLgl w:val="false"/>
      <w:suff w:val="tab"/>
      <w:lvlText w:val="附录%1."/>
      <w:lvlJc w:val="left"/>
      <w:pPr>
        <w:pStyle w:val="7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6"/>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6"/>
      <w:isLgl w:val="false"/>
      <w:suff w:val="tab"/>
      <w:lvlText w:val="%1."/>
      <w:lvlJc w:val="left"/>
      <w:pPr>
        <w:pStyle w:val="726"/>
        <w:ind w:left="709" w:hanging="709"/>
        <w:tabs>
          <w:tab w:val="num" w:pos="709" w:leader="none"/>
        </w:tabs>
      </w:pPr>
      <w:rPr>
        <w:rFonts w:hint="eastAsia"/>
      </w:rPr>
    </w:lvl>
    <w:lvl w:ilvl="1">
      <w:start w:val="1"/>
      <w:numFmt w:val="decimal"/>
      <w:isLgl w:val="false"/>
      <w:suff w:val="tab"/>
      <w:lvlText w:val="%1.%2"/>
      <w:lvlJc w:val="left"/>
      <w:pPr>
        <w:pStyle w:val="726"/>
        <w:ind w:left="709" w:hanging="709"/>
        <w:tabs>
          <w:tab w:val="num" w:pos="709" w:leader="none"/>
        </w:tabs>
      </w:pPr>
      <w:rPr>
        <w:rFonts w:hint="eastAsia"/>
      </w:rPr>
    </w:lvl>
    <w:lvl w:ilvl="2">
      <w:start w:val="1"/>
      <w:numFmt w:val="decimal"/>
      <w:isLgl w:val="false"/>
      <w:suff w:val="tab"/>
      <w:lvlText w:val="%1.%2.%3."/>
      <w:lvlJc w:val="left"/>
      <w:pPr>
        <w:pStyle w:val="726"/>
        <w:ind w:left="425" w:hanging="425"/>
        <w:tabs>
          <w:tab w:val="num" w:pos="425" w:leader="none"/>
        </w:tabs>
      </w:pPr>
      <w:rPr>
        <w:rFonts w:hint="eastAsia"/>
      </w:rPr>
    </w:lvl>
    <w:lvl w:ilvl="3">
      <w:start w:val="1"/>
      <w:numFmt w:val="decimal"/>
      <w:isLgl w:val="false"/>
      <w:suff w:val="tab"/>
      <w:lvlText w:val="%1.%2.%3.%4."/>
      <w:lvlJc w:val="left"/>
      <w:pPr>
        <w:pStyle w:val="726"/>
        <w:ind w:left="851" w:hanging="851"/>
        <w:tabs>
          <w:tab w:val="num" w:pos="851" w:leader="none"/>
        </w:tabs>
      </w:pPr>
      <w:rPr>
        <w:rFonts w:hint="eastAsia"/>
      </w:rPr>
    </w:lvl>
    <w:lvl w:ilvl="4">
      <w:start w:val="1"/>
      <w:numFmt w:val="decimal"/>
      <w:isLgl w:val="false"/>
      <w:suff w:val="tab"/>
      <w:lvlText w:val="%1.%2.%3.%4.%5."/>
      <w:lvlJc w:val="left"/>
      <w:pPr>
        <w:pStyle w:val="726"/>
        <w:ind w:left="992" w:hanging="992"/>
        <w:tabs>
          <w:tab w:val="num" w:pos="992" w:leader="none"/>
        </w:tabs>
      </w:pPr>
      <w:rPr>
        <w:rFonts w:hint="eastAsia"/>
      </w:rPr>
    </w:lvl>
    <w:lvl w:ilvl="5">
      <w:start w:val="1"/>
      <w:numFmt w:val="decimal"/>
      <w:isLgl w:val="false"/>
      <w:suff w:val="tab"/>
      <w:lvlText w:val="%1.%2.%3.%4.%5.%6."/>
      <w:lvlJc w:val="left"/>
      <w:pPr>
        <w:pStyle w:val="726"/>
        <w:ind w:left="1134" w:hanging="1134"/>
        <w:tabs>
          <w:tab w:val="num" w:pos="1134" w:leader="none"/>
        </w:tabs>
      </w:pPr>
      <w:rPr>
        <w:rFonts w:hint="eastAsia"/>
      </w:rPr>
    </w:lvl>
    <w:lvl w:ilvl="6">
      <w:start w:val="1"/>
      <w:numFmt w:val="decimal"/>
      <w:isLgl w:val="false"/>
      <w:suff w:val="tab"/>
      <w:lvlText w:val="%1.%2.%3.%4.%5.%6.%7."/>
      <w:lvlJc w:val="left"/>
      <w:pPr>
        <w:pStyle w:val="726"/>
        <w:ind w:left="1276" w:hanging="1276"/>
        <w:tabs>
          <w:tab w:val="num" w:pos="1276" w:leader="none"/>
        </w:tabs>
      </w:pPr>
      <w:rPr>
        <w:rFonts w:hint="eastAsia"/>
      </w:rPr>
    </w:lvl>
    <w:lvl w:ilvl="7">
      <w:start w:val="1"/>
      <w:numFmt w:val="decimal"/>
      <w:isLgl w:val="false"/>
      <w:suff w:val="tab"/>
      <w:lvlText w:val="%1.%2.%3.%4.%5.%6.%7.%8."/>
      <w:lvlJc w:val="left"/>
      <w:pPr>
        <w:pStyle w:val="726"/>
        <w:ind w:left="1418" w:hanging="1418"/>
        <w:tabs>
          <w:tab w:val="num" w:pos="1418" w:leader="none"/>
        </w:tabs>
      </w:pPr>
      <w:rPr>
        <w:rFonts w:hint="eastAsia"/>
      </w:rPr>
    </w:lvl>
    <w:lvl w:ilvl="8">
      <w:start w:val="1"/>
      <w:numFmt w:val="decimal"/>
      <w:isLgl w:val="false"/>
      <w:suff w:val="tab"/>
      <w:lvlText w:val="%1.%2.%3.%4.%5.%6.%7.%8.%9."/>
      <w:lvlJc w:val="left"/>
      <w:pPr>
        <w:pStyle w:val="72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26"/>
        <w:ind w:left="0" w:firstLine="0"/>
      </w:pPr>
      <w:rPr>
        <w:rFonts w:hint="eastAsia"/>
      </w:rPr>
    </w:lvl>
    <w:lvl w:ilvl="1">
      <w:start w:val="1"/>
      <w:numFmt w:val="decimal"/>
      <w:isLgl w:val="false"/>
      <w:suff w:val="nothing"/>
      <w:lvlText w:val="%2、"/>
      <w:lvlJc w:val="left"/>
      <w:pPr>
        <w:pStyle w:val="726"/>
        <w:ind w:left="0" w:firstLine="0"/>
      </w:pPr>
      <w:rPr>
        <w:rFonts w:hint="eastAsia"/>
      </w:rPr>
    </w:lvl>
    <w:lvl w:ilvl="2">
      <w:start w:val="1"/>
      <w:numFmt w:val="decimal"/>
      <w:isLgl w:val="false"/>
      <w:suff w:val="nothing"/>
      <w:lvlText w:val="%2.%3 "/>
      <w:lvlJc w:val="left"/>
      <w:pPr>
        <w:pStyle w:val="726"/>
        <w:ind w:left="0" w:firstLine="0"/>
      </w:pPr>
      <w:rPr>
        <w:rFonts w:hint="eastAsia"/>
      </w:rPr>
    </w:lvl>
    <w:lvl w:ilvl="3">
      <w:start w:val="1"/>
      <w:numFmt w:val="decimal"/>
      <w:isLgl w:val="false"/>
      <w:suff w:val="nothing"/>
      <w:lvlText w:val="%2.%3.%4 "/>
      <w:lvlJc w:val="left"/>
      <w:pPr>
        <w:pStyle w:val="726"/>
        <w:ind w:left="0" w:firstLine="0"/>
      </w:pPr>
      <w:rPr>
        <w:rFonts w:hint="eastAsia"/>
      </w:rPr>
    </w:lvl>
    <w:lvl w:ilvl="4">
      <w:start w:val="1"/>
      <w:numFmt w:val="decimal"/>
      <w:isLgl w:val="false"/>
      <w:suff w:val="nothing"/>
      <w:lvlText w:val="%2.%3.%4.%5 "/>
      <w:lvlJc w:val="left"/>
      <w:pPr>
        <w:pStyle w:val="726"/>
        <w:ind w:left="0" w:firstLine="0"/>
      </w:pPr>
      <w:rPr>
        <w:rFonts w:hint="eastAsia"/>
      </w:rPr>
    </w:lvl>
    <w:lvl w:ilvl="5">
      <w:start w:val="1"/>
      <w:numFmt w:val="decimal"/>
      <w:pStyle w:val="732"/>
      <w:isLgl w:val="false"/>
      <w:suff w:val="nothing"/>
      <w:lvlText w:val=""/>
      <w:lvlJc w:val="left"/>
      <w:pPr>
        <w:pStyle w:val="726"/>
        <w:ind w:left="0" w:firstLine="0"/>
      </w:pPr>
      <w:rPr>
        <w:rFonts w:hint="eastAsia"/>
      </w:rPr>
    </w:lvl>
    <w:lvl w:ilvl="6">
      <w:start w:val="1"/>
      <w:numFmt w:val="decimal"/>
      <w:pStyle w:val="733"/>
      <w:isLgl w:val="false"/>
      <w:suff w:val="nothing"/>
      <w:lvlText w:val=""/>
      <w:lvlJc w:val="left"/>
      <w:pPr>
        <w:pStyle w:val="726"/>
        <w:ind w:left="0" w:firstLine="0"/>
      </w:pPr>
      <w:rPr>
        <w:rFonts w:hint="eastAsia"/>
      </w:rPr>
    </w:lvl>
    <w:lvl w:ilvl="7">
      <w:start w:val="1"/>
      <w:numFmt w:val="decimal"/>
      <w:pStyle w:val="734"/>
      <w:isLgl w:val="false"/>
      <w:suff w:val="nothing"/>
      <w:lvlText w:val=""/>
      <w:lvlJc w:val="left"/>
      <w:pPr>
        <w:pStyle w:val="726"/>
        <w:ind w:left="0" w:firstLine="0"/>
      </w:pPr>
      <w:rPr>
        <w:rFonts w:hint="eastAsia"/>
      </w:rPr>
    </w:lvl>
    <w:lvl w:ilvl="8">
      <w:start w:val="1"/>
      <w:numFmt w:val="decimal"/>
      <w:pStyle w:val="735"/>
      <w:isLgl w:val="false"/>
      <w:suff w:val="nothing"/>
      <w:lvlText w:val=""/>
      <w:lvlJc w:val="left"/>
      <w:pPr>
        <w:pStyle w:val="726"/>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sz w:val="21"/>
      <w:szCs w:val="21"/>
      <w:lang w:val="en-US" w:eastAsia="zh-CN" w:bidi="ar-SA"/>
    </w:rPr>
  </w:style>
  <w:style w:type="paragraph" w:styleId="727">
    <w:name w:val="标题 1"/>
    <w:basedOn w:val="726"/>
    <w:next w:val="726"/>
    <w:link w:val="739"/>
    <w:qFormat/>
    <w:pPr>
      <w:jc w:val="center"/>
      <w:keepNext/>
      <w:outlineLvl w:val="0"/>
    </w:pPr>
    <w:rPr>
      <w:rFonts w:ascii="楷体_GB2312" w:eastAsia="楷体_GB2312"/>
      <w:sz w:val="28"/>
      <w:szCs w:val="28"/>
    </w:rPr>
  </w:style>
  <w:style w:type="paragraph" w:styleId="728">
    <w:name w:val="标题 2"/>
    <w:basedOn w:val="726"/>
    <w:next w:val="726"/>
    <w:link w:val="740"/>
    <w:qFormat/>
    <w:pPr>
      <w:jc w:val="center"/>
      <w:keepLines/>
      <w:keepNext/>
      <w:spacing w:before="260" w:after="260" w:line="416" w:lineRule="auto"/>
      <w:outlineLvl w:val="1"/>
    </w:pPr>
    <w:rPr>
      <w:rFonts w:ascii="Arial" w:hAnsi="Arial" w:eastAsia="幼圆" w:cs="Arial"/>
      <w:b/>
      <w:bCs/>
      <w:sz w:val="44"/>
      <w:szCs w:val="44"/>
    </w:rPr>
  </w:style>
  <w:style w:type="paragraph" w:styleId="729">
    <w:name w:val="标题 3"/>
    <w:basedOn w:val="726"/>
    <w:next w:val="742"/>
    <w:link w:val="741"/>
    <w:qFormat/>
    <w:pPr>
      <w:keepLines/>
      <w:keepNext/>
      <w:spacing w:before="260" w:after="260" w:line="416" w:lineRule="auto"/>
      <w:outlineLvl w:val="2"/>
    </w:pPr>
    <w:rPr>
      <w:b/>
      <w:bCs/>
      <w:sz w:val="32"/>
      <w:szCs w:val="32"/>
    </w:rPr>
  </w:style>
  <w:style w:type="paragraph" w:styleId="730">
    <w:name w:val="标题 4"/>
    <w:basedOn w:val="726"/>
    <w:next w:val="726"/>
    <w:link w:val="744"/>
    <w:qFormat/>
    <w:pPr>
      <w:keepLines/>
      <w:keepNext/>
      <w:spacing w:before="280" w:after="290" w:line="376" w:lineRule="auto"/>
      <w:outlineLvl w:val="3"/>
    </w:pPr>
    <w:rPr>
      <w:rFonts w:ascii="Arial" w:hAnsi="Arial" w:eastAsia="黑体" w:cs="Arial"/>
      <w:b/>
      <w:bCs/>
      <w:sz w:val="28"/>
      <w:szCs w:val="28"/>
    </w:rPr>
  </w:style>
  <w:style w:type="paragraph" w:styleId="731">
    <w:name w:val="标题 5"/>
    <w:basedOn w:val="726"/>
    <w:next w:val="742"/>
    <w:link w:val="745"/>
    <w:qFormat/>
    <w:pPr>
      <w:keepNext/>
      <w:outlineLvl w:val="4"/>
    </w:pPr>
    <w:rPr>
      <w:rFonts w:ascii="宋体"/>
      <w:color w:val="000000"/>
      <w:sz w:val="28"/>
      <w:szCs w:val="28"/>
    </w:rPr>
  </w:style>
  <w:style w:type="paragraph" w:styleId="732">
    <w:name w:val="标题 6"/>
    <w:basedOn w:val="726"/>
    <w:next w:val="726"/>
    <w:link w:val="746"/>
    <w:qFormat/>
    <w:pPr>
      <w:numPr>
        <w:ilvl w:val="5"/>
        <w:numId w:val="1"/>
      </w:numPr>
      <w:keepLines/>
      <w:keepNext/>
      <w:spacing w:before="240" w:after="64" w:line="320" w:lineRule="auto"/>
      <w:outlineLvl w:val="5"/>
    </w:pPr>
    <w:rPr>
      <w:rFonts w:ascii="Arial" w:hAnsi="Arial" w:eastAsia="黑体"/>
      <w:b/>
      <w:bCs/>
      <w:sz w:val="24"/>
      <w:szCs w:val="24"/>
    </w:rPr>
  </w:style>
  <w:style w:type="paragraph" w:styleId="733">
    <w:name w:val="标题 7"/>
    <w:basedOn w:val="726"/>
    <w:next w:val="726"/>
    <w:link w:val="747"/>
    <w:qFormat/>
    <w:pPr>
      <w:numPr>
        <w:ilvl w:val="6"/>
        <w:numId w:val="1"/>
      </w:numPr>
      <w:keepLines/>
      <w:keepNext/>
      <w:spacing w:before="240" w:after="64" w:line="320" w:lineRule="auto"/>
      <w:outlineLvl w:val="6"/>
    </w:pPr>
    <w:rPr>
      <w:b/>
      <w:bCs/>
      <w:sz w:val="24"/>
      <w:szCs w:val="24"/>
    </w:rPr>
  </w:style>
  <w:style w:type="paragraph" w:styleId="734">
    <w:name w:val="标题 8"/>
    <w:basedOn w:val="726"/>
    <w:next w:val="726"/>
    <w:link w:val="748"/>
    <w:qFormat/>
    <w:pPr>
      <w:numPr>
        <w:ilvl w:val="7"/>
        <w:numId w:val="1"/>
      </w:numPr>
      <w:keepLines/>
      <w:keepNext/>
      <w:spacing w:before="240" w:after="64" w:line="320" w:lineRule="auto"/>
      <w:outlineLvl w:val="7"/>
    </w:pPr>
    <w:rPr>
      <w:rFonts w:ascii="Arial" w:hAnsi="Arial" w:eastAsia="黑体"/>
      <w:sz w:val="24"/>
      <w:szCs w:val="24"/>
    </w:rPr>
  </w:style>
  <w:style w:type="paragraph" w:styleId="735">
    <w:name w:val="标题 9"/>
    <w:basedOn w:val="726"/>
    <w:next w:val="726"/>
    <w:link w:val="749"/>
    <w:qFormat/>
    <w:pPr>
      <w:numPr>
        <w:ilvl w:val="8"/>
        <w:numId w:val="1"/>
      </w:numPr>
      <w:keepLines/>
      <w:keepNext/>
      <w:spacing w:before="240" w:after="64" w:line="320" w:lineRule="auto"/>
      <w:outlineLvl w:val="8"/>
    </w:pPr>
    <w:rPr>
      <w:rFonts w:ascii="Arial" w:hAnsi="Arial" w:eastAsia="黑体"/>
    </w:rPr>
  </w:style>
  <w:style w:type="character" w:styleId="736">
    <w:name w:val="默认段落字体"/>
    <w:next w:val="736"/>
    <w:link w:val="726"/>
    <w:semiHidden/>
  </w:style>
  <w:style w:type="table" w:styleId="737">
    <w:name w:val="普通表格"/>
    <w:next w:val="737"/>
    <w:link w:val="726"/>
    <w:semiHidden/>
    <w:tblPr/>
  </w:style>
  <w:style w:type="numbering" w:styleId="738">
    <w:name w:val="无列表"/>
    <w:next w:val="738"/>
    <w:link w:val="726"/>
    <w:uiPriority w:val="99"/>
    <w:semiHidden/>
    <w:unhideWhenUsed/>
  </w:style>
  <w:style w:type="character" w:styleId="739">
    <w:name w:val="标题 1 字符"/>
    <w:next w:val="739"/>
    <w:link w:val="727"/>
    <w:rPr>
      <w:rFonts w:ascii="楷体_GB2312" w:eastAsia="楷体_GB2312"/>
      <w:sz w:val="28"/>
      <w:szCs w:val="28"/>
    </w:rPr>
  </w:style>
  <w:style w:type="character" w:styleId="740">
    <w:name w:val="标题 2 字符"/>
    <w:next w:val="740"/>
    <w:link w:val="728"/>
    <w:rPr>
      <w:rFonts w:ascii="Arial" w:hAnsi="Arial" w:eastAsia="幼圆" w:cs="Arial"/>
      <w:b/>
      <w:bCs/>
      <w:sz w:val="44"/>
      <w:szCs w:val="44"/>
    </w:rPr>
  </w:style>
  <w:style w:type="character" w:styleId="741">
    <w:name w:val="标题 3 字符"/>
    <w:next w:val="741"/>
    <w:link w:val="729"/>
    <w:rPr>
      <w:rFonts w:eastAsia="宋体"/>
      <w:b/>
      <w:bCs/>
      <w:sz w:val="32"/>
      <w:szCs w:val="32"/>
      <w:lang w:val="en-US" w:eastAsia="zh-CN" w:bidi="ar-SA"/>
    </w:rPr>
  </w:style>
  <w:style w:type="paragraph" w:styleId="742">
    <w:name w:val="正文缩进"/>
    <w:basedOn w:val="726"/>
    <w:next w:val="742"/>
    <w:link w:val="743"/>
    <w:uiPriority w:val="99"/>
    <w:qFormat/>
    <w:pPr>
      <w:ind w:firstLine="420"/>
    </w:pPr>
  </w:style>
  <w:style w:type="character" w:styleId="743">
    <w:name w:val="正文缩进 字符"/>
    <w:next w:val="743"/>
    <w:link w:val="742"/>
    <w:uiPriority w:val="99"/>
    <w:rPr>
      <w:sz w:val="21"/>
      <w:szCs w:val="21"/>
    </w:rPr>
  </w:style>
  <w:style w:type="character" w:styleId="744">
    <w:name w:val="标题 4 字符"/>
    <w:next w:val="744"/>
    <w:link w:val="730"/>
    <w:rPr>
      <w:rFonts w:ascii="Arial" w:hAnsi="Arial" w:eastAsia="黑体" w:cs="Arial"/>
      <w:b/>
      <w:bCs/>
      <w:sz w:val="28"/>
      <w:szCs w:val="28"/>
    </w:rPr>
  </w:style>
  <w:style w:type="character" w:styleId="745">
    <w:name w:val="标题 5 字符"/>
    <w:next w:val="745"/>
    <w:link w:val="731"/>
    <w:rPr>
      <w:rFonts w:ascii="宋体"/>
      <w:color w:val="000000"/>
      <w:sz w:val="28"/>
      <w:szCs w:val="28"/>
    </w:rPr>
  </w:style>
  <w:style w:type="character" w:styleId="746">
    <w:name w:val="标题 6 字符"/>
    <w:next w:val="746"/>
    <w:link w:val="732"/>
    <w:rPr>
      <w:rFonts w:ascii="Arial" w:hAnsi="Arial" w:eastAsia="黑体"/>
      <w:b/>
      <w:bCs/>
      <w:sz w:val="24"/>
      <w:szCs w:val="24"/>
    </w:rPr>
  </w:style>
  <w:style w:type="character" w:styleId="747">
    <w:name w:val="标题 7 字符"/>
    <w:next w:val="747"/>
    <w:link w:val="733"/>
    <w:rPr>
      <w:b/>
      <w:bCs/>
      <w:sz w:val="24"/>
      <w:szCs w:val="24"/>
    </w:rPr>
  </w:style>
  <w:style w:type="character" w:styleId="748">
    <w:name w:val="标题 8 字符"/>
    <w:next w:val="748"/>
    <w:link w:val="734"/>
    <w:rPr>
      <w:rFonts w:ascii="Arial" w:hAnsi="Arial" w:eastAsia="黑体"/>
      <w:sz w:val="24"/>
      <w:szCs w:val="24"/>
    </w:rPr>
  </w:style>
  <w:style w:type="character" w:styleId="749">
    <w:name w:val="标题 9 字符"/>
    <w:next w:val="749"/>
    <w:link w:val="735"/>
    <w:rPr>
      <w:rFonts w:ascii="Arial" w:hAnsi="Arial" w:eastAsia="黑体"/>
      <w:sz w:val="21"/>
      <w:szCs w:val="21"/>
    </w:rPr>
  </w:style>
  <w:style w:type="paragraph" w:styleId="750">
    <w:name w:val="列表 3"/>
    <w:basedOn w:val="726"/>
    <w:next w:val="750"/>
    <w:link w:val="726"/>
    <w:pPr>
      <w:ind w:left="100" w:hanging="200"/>
    </w:pPr>
  </w:style>
  <w:style w:type="paragraph" w:styleId="751">
    <w:name w:val="toc 7"/>
    <w:basedOn w:val="726"/>
    <w:next w:val="726"/>
    <w:link w:val="726"/>
    <w:semiHidden/>
    <w:pPr>
      <w:ind w:left="1260"/>
      <w:jc w:val="left"/>
    </w:pPr>
  </w:style>
  <w:style w:type="paragraph" w:styleId="752">
    <w:name w:val="索引 8"/>
    <w:basedOn w:val="726"/>
    <w:next w:val="726"/>
    <w:link w:val="726"/>
    <w:qFormat/>
    <w:pPr>
      <w:ind w:left="1400"/>
    </w:pPr>
  </w:style>
  <w:style w:type="paragraph" w:styleId="753">
    <w:name w:val="文档结构图"/>
    <w:basedOn w:val="726"/>
    <w:next w:val="753"/>
    <w:link w:val="754"/>
    <w:semiHidden/>
    <w:qFormat/>
    <w:pPr>
      <w:shd w:val="clear" w:color="auto" w:fill="000080"/>
    </w:pPr>
  </w:style>
  <w:style w:type="character" w:styleId="754">
    <w:name w:val="文档结构图 字符"/>
    <w:next w:val="754"/>
    <w:link w:val="753"/>
    <w:rPr>
      <w:rFonts w:eastAsia="宋体"/>
      <w:sz w:val="21"/>
      <w:szCs w:val="21"/>
      <w:lang w:val="en-US" w:eastAsia="zh-CN" w:bidi="ar-SA"/>
    </w:rPr>
  </w:style>
  <w:style w:type="paragraph" w:styleId="755">
    <w:name w:val="批注文字"/>
    <w:basedOn w:val="726"/>
    <w:next w:val="755"/>
    <w:link w:val="756"/>
    <w:qFormat/>
    <w:pPr>
      <w:jc w:val="left"/>
    </w:pPr>
  </w:style>
  <w:style w:type="character" w:styleId="756">
    <w:name w:val="批注文字 字符"/>
    <w:next w:val="756"/>
    <w:link w:val="755"/>
    <w:rPr>
      <w:sz w:val="21"/>
      <w:szCs w:val="21"/>
    </w:rPr>
  </w:style>
  <w:style w:type="paragraph" w:styleId="757">
    <w:name w:val="正文文本 3"/>
    <w:basedOn w:val="726"/>
    <w:next w:val="757"/>
    <w:link w:val="758"/>
    <w:qFormat/>
    <w:rPr>
      <w:rFonts w:ascii="仿宋_GB2312" w:hAnsi="Arial" w:eastAsia="仿宋_GB2312"/>
      <w:sz w:val="32"/>
      <w:szCs w:val="32"/>
    </w:rPr>
  </w:style>
  <w:style w:type="character" w:styleId="758">
    <w:name w:val="正文文本 3 字符"/>
    <w:next w:val="758"/>
    <w:link w:val="757"/>
    <w:rPr>
      <w:rFonts w:ascii="仿宋_GB2312" w:hAnsi="Arial" w:eastAsia="仿宋_GB2312"/>
      <w:sz w:val="32"/>
      <w:szCs w:val="32"/>
    </w:rPr>
  </w:style>
  <w:style w:type="paragraph" w:styleId="759">
    <w:name w:val="正文文本"/>
    <w:basedOn w:val="726"/>
    <w:next w:val="759"/>
    <w:link w:val="760"/>
    <w:qFormat/>
    <w:rPr>
      <w:rFonts w:ascii="楷体_GB2312" w:hAnsi="Arial" w:eastAsia="楷体_GB2312"/>
      <w:sz w:val="28"/>
      <w:szCs w:val="28"/>
    </w:rPr>
  </w:style>
  <w:style w:type="character" w:styleId="760">
    <w:name w:val="正文文本 字符"/>
    <w:next w:val="760"/>
    <w:link w:val="759"/>
    <w:rPr>
      <w:rFonts w:ascii="楷体_GB2312" w:hAnsi="Arial" w:eastAsia="楷体_GB2312"/>
      <w:sz w:val="28"/>
      <w:szCs w:val="28"/>
    </w:rPr>
  </w:style>
  <w:style w:type="paragraph" w:styleId="761">
    <w:name w:val="正文文本缩进"/>
    <w:basedOn w:val="726"/>
    <w:next w:val="761"/>
    <w:link w:val="762"/>
    <w:qFormat/>
    <w:pPr>
      <w:ind w:firstLine="645"/>
    </w:pPr>
    <w:rPr>
      <w:rFonts w:ascii="楷体_GB2312" w:eastAsia="楷体_GB2312"/>
      <w:sz w:val="32"/>
      <w:szCs w:val="32"/>
    </w:rPr>
  </w:style>
  <w:style w:type="character" w:styleId="762">
    <w:name w:val="正文文本缩进 字符"/>
    <w:next w:val="762"/>
    <w:link w:val="761"/>
    <w:rPr>
      <w:rFonts w:ascii="楷体_GB2312" w:eastAsia="楷体_GB2312"/>
      <w:sz w:val="32"/>
      <w:szCs w:val="32"/>
    </w:rPr>
  </w:style>
  <w:style w:type="paragraph" w:styleId="763">
    <w:name w:val="列表 2"/>
    <w:basedOn w:val="726"/>
    <w:next w:val="763"/>
    <w:link w:val="726"/>
    <w:pPr>
      <w:ind w:left="100" w:hanging="200"/>
    </w:pPr>
  </w:style>
  <w:style w:type="paragraph" w:styleId="764">
    <w:name w:val="文本块"/>
    <w:basedOn w:val="726"/>
    <w:next w:val="764"/>
    <w:link w:val="726"/>
    <w:unhideWhenUsed/>
    <w:qFormat/>
    <w:pPr>
      <w:ind w:left="1440"/>
      <w:spacing w:after="120"/>
    </w:pPr>
    <w:rPr>
      <w:rFonts w:hint="eastAsia"/>
      <w:sz w:val="21"/>
    </w:rPr>
  </w:style>
  <w:style w:type="paragraph" w:styleId="765">
    <w:name w:val="索引 4"/>
    <w:basedOn w:val="726"/>
    <w:next w:val="726"/>
    <w:link w:val="726"/>
    <w:uiPriority w:val="99"/>
    <w:unhideWhenUsed/>
    <w:qFormat/>
    <w:pPr>
      <w:ind w:left="600"/>
    </w:pPr>
  </w:style>
  <w:style w:type="paragraph" w:styleId="766">
    <w:name w:val="toc 5"/>
    <w:basedOn w:val="726"/>
    <w:next w:val="726"/>
    <w:link w:val="726"/>
    <w:semiHidden/>
    <w:pPr>
      <w:ind w:left="840"/>
      <w:jc w:val="left"/>
    </w:pPr>
  </w:style>
  <w:style w:type="paragraph" w:styleId="767">
    <w:name w:val="toc 3"/>
    <w:basedOn w:val="726"/>
    <w:next w:val="726"/>
    <w:link w:val="726"/>
    <w:semiHidden/>
    <w:pPr>
      <w:ind w:left="420"/>
      <w:jc w:val="left"/>
    </w:pPr>
    <w:rPr>
      <w:i/>
      <w:iCs/>
      <w:szCs w:val="24"/>
    </w:rPr>
  </w:style>
  <w:style w:type="paragraph" w:styleId="768">
    <w:name w:val="纯文本"/>
    <w:basedOn w:val="726"/>
    <w:next w:val="768"/>
    <w:link w:val="769"/>
    <w:qFormat/>
    <w:rPr>
      <w:rFonts w:ascii="宋体" w:hAnsi="Courier New"/>
    </w:rPr>
  </w:style>
  <w:style w:type="character" w:styleId="769">
    <w:name w:val="纯文本 字符"/>
    <w:next w:val="769"/>
    <w:link w:val="768"/>
    <w:qFormat/>
    <w:rPr>
      <w:rFonts w:ascii="宋体" w:hAnsi="Courier New" w:cs="Courier New"/>
      <w:sz w:val="21"/>
      <w:szCs w:val="21"/>
    </w:rPr>
  </w:style>
  <w:style w:type="paragraph" w:styleId="770">
    <w:name w:val="toc 8"/>
    <w:basedOn w:val="726"/>
    <w:next w:val="726"/>
    <w:link w:val="726"/>
    <w:semiHidden/>
    <w:pPr>
      <w:ind w:left="1470"/>
      <w:jc w:val="left"/>
    </w:pPr>
  </w:style>
  <w:style w:type="paragraph" w:styleId="771">
    <w:name w:val="日期"/>
    <w:basedOn w:val="726"/>
    <w:next w:val="726"/>
    <w:link w:val="772"/>
    <w:qFormat/>
    <w:rPr>
      <w:sz w:val="24"/>
      <w:szCs w:val="24"/>
    </w:rPr>
  </w:style>
  <w:style w:type="character" w:styleId="772">
    <w:name w:val="日期 字符"/>
    <w:next w:val="772"/>
    <w:link w:val="771"/>
    <w:rPr>
      <w:sz w:val="24"/>
      <w:szCs w:val="24"/>
    </w:rPr>
  </w:style>
  <w:style w:type="paragraph" w:styleId="773">
    <w:name w:val="正文文本缩进 2"/>
    <w:basedOn w:val="726"/>
    <w:next w:val="773"/>
    <w:link w:val="774"/>
    <w:qFormat/>
    <w:pPr>
      <w:ind w:left="630" w:firstLine="645"/>
    </w:pPr>
    <w:rPr>
      <w:rFonts w:ascii="Arial" w:hAnsi="Arial" w:eastAsia="仿宋_GB2312" w:cs="Arial"/>
      <w:sz w:val="32"/>
      <w:szCs w:val="32"/>
    </w:rPr>
  </w:style>
  <w:style w:type="character" w:styleId="774">
    <w:name w:val="正文文本缩进 2 字符"/>
    <w:next w:val="774"/>
    <w:link w:val="773"/>
    <w:rPr>
      <w:rFonts w:ascii="Arial" w:hAnsi="Arial" w:eastAsia="仿宋_GB2312" w:cs="Arial"/>
      <w:sz w:val="32"/>
      <w:szCs w:val="32"/>
    </w:rPr>
  </w:style>
  <w:style w:type="paragraph" w:styleId="775">
    <w:name w:val="批注框文本"/>
    <w:basedOn w:val="726"/>
    <w:next w:val="775"/>
    <w:link w:val="776"/>
    <w:semiHidden/>
    <w:qFormat/>
    <w:rPr>
      <w:sz w:val="18"/>
      <w:szCs w:val="18"/>
    </w:rPr>
  </w:style>
  <w:style w:type="character" w:styleId="776">
    <w:name w:val="批注框文本 字符"/>
    <w:next w:val="776"/>
    <w:link w:val="775"/>
    <w:semiHidden/>
    <w:rPr>
      <w:sz w:val="18"/>
      <w:szCs w:val="18"/>
    </w:rPr>
  </w:style>
  <w:style w:type="paragraph" w:styleId="777">
    <w:name w:val="页脚"/>
    <w:basedOn w:val="726"/>
    <w:next w:val="777"/>
    <w:link w:val="778"/>
    <w:uiPriority w:val="99"/>
    <w:qFormat/>
    <w:pPr>
      <w:jc w:val="left"/>
      <w:tabs>
        <w:tab w:val="center" w:pos="4153" w:leader="none"/>
        <w:tab w:val="right" w:pos="8306" w:leader="none"/>
      </w:tabs>
    </w:pPr>
    <w:rPr>
      <w:sz w:val="18"/>
      <w:szCs w:val="18"/>
    </w:rPr>
  </w:style>
  <w:style w:type="character" w:styleId="778">
    <w:name w:val="页脚 字符"/>
    <w:next w:val="778"/>
    <w:link w:val="777"/>
    <w:uiPriority w:val="99"/>
    <w:qFormat/>
    <w:rPr>
      <w:sz w:val="18"/>
      <w:szCs w:val="18"/>
    </w:rPr>
  </w:style>
  <w:style w:type="paragraph" w:styleId="779">
    <w:name w:val="寄信人地址"/>
    <w:basedOn w:val="726"/>
    <w:next w:val="779"/>
    <w:link w:val="726"/>
    <w:qFormat/>
    <w:rPr>
      <w:rFonts w:ascii="Arial" w:hAnsi="Arial"/>
    </w:rPr>
  </w:style>
  <w:style w:type="paragraph" w:styleId="780">
    <w:name w:val="页眉"/>
    <w:basedOn w:val="726"/>
    <w:next w:val="780"/>
    <w:link w:val="781"/>
    <w:qFormat/>
    <w:pPr>
      <w:jc w:val="center"/>
      <w:tabs>
        <w:tab w:val="center" w:pos="4153" w:leader="none"/>
        <w:tab w:val="right" w:pos="8306" w:leader="none"/>
      </w:tabs>
      <w:pBdr>
        <w:bottom w:val="single" w:color="000000" w:sz="6" w:space="1"/>
      </w:pBdr>
    </w:pPr>
    <w:rPr>
      <w:sz w:val="18"/>
      <w:szCs w:val="18"/>
    </w:rPr>
  </w:style>
  <w:style w:type="character" w:styleId="781">
    <w:name w:val="页眉 字符"/>
    <w:next w:val="781"/>
    <w:link w:val="780"/>
    <w:rPr>
      <w:sz w:val="18"/>
      <w:szCs w:val="18"/>
    </w:rPr>
  </w:style>
  <w:style w:type="paragraph" w:styleId="782">
    <w:name w:val="toc 1"/>
    <w:basedOn w:val="726"/>
    <w:next w:val="726"/>
    <w:link w:val="726"/>
    <w:semiHidden/>
    <w:pPr>
      <w:jc w:val="left"/>
      <w:spacing w:before="120" w:after="120" w:line="400" w:lineRule="exact"/>
      <w:tabs>
        <w:tab w:val="right" w:pos="8720" w:leader="dot"/>
      </w:tabs>
    </w:pPr>
    <w:rPr>
      <w:rFonts w:ascii="宋体" w:hAnsi="宋体"/>
      <w:caps/>
      <w:sz w:val="24"/>
      <w:szCs w:val="24"/>
    </w:rPr>
  </w:style>
  <w:style w:type="paragraph" w:styleId="783">
    <w:name w:val="toc 4"/>
    <w:basedOn w:val="726"/>
    <w:next w:val="726"/>
    <w:link w:val="726"/>
    <w:semiHidden/>
    <w:pPr>
      <w:ind w:left="630"/>
      <w:jc w:val="left"/>
    </w:pPr>
  </w:style>
  <w:style w:type="paragraph" w:styleId="784">
    <w:name w:val="列表"/>
    <w:basedOn w:val="726"/>
    <w:next w:val="784"/>
    <w:link w:val="726"/>
    <w:pPr>
      <w:ind w:left="200" w:hanging="200"/>
    </w:pPr>
  </w:style>
  <w:style w:type="paragraph" w:styleId="785">
    <w:name w:val="toc 6"/>
    <w:basedOn w:val="726"/>
    <w:next w:val="726"/>
    <w:link w:val="726"/>
    <w:semiHidden/>
    <w:pPr>
      <w:ind w:left="1050"/>
      <w:jc w:val="left"/>
    </w:pPr>
  </w:style>
  <w:style w:type="paragraph" w:styleId="786">
    <w:name w:val="正文文本缩进 3"/>
    <w:basedOn w:val="726"/>
    <w:next w:val="788"/>
    <w:link w:val="787"/>
    <w:qFormat/>
    <w:pPr>
      <w:ind w:left="645" w:firstLine="645"/>
    </w:pPr>
    <w:rPr>
      <w:rFonts w:ascii="Arial" w:hAnsi="Arial" w:eastAsia="仿宋_GB2312" w:cs="Arial"/>
      <w:color w:val="ffff00"/>
      <w:sz w:val="32"/>
      <w:szCs w:val="32"/>
    </w:rPr>
  </w:style>
  <w:style w:type="character" w:styleId="787">
    <w:name w:val="正文文本缩进 3 字符"/>
    <w:next w:val="787"/>
    <w:link w:val="786"/>
    <w:rPr>
      <w:rFonts w:ascii="Arial" w:hAnsi="Arial" w:eastAsia="仿宋_GB2312" w:cs="Arial"/>
      <w:color w:val="ffff00"/>
      <w:sz w:val="32"/>
      <w:szCs w:val="32"/>
    </w:rPr>
  </w:style>
  <w:style w:type="paragraph" w:styleId="788">
    <w:name w:val="目录 81"/>
    <w:next w:val="726"/>
    <w:link w:val="726"/>
    <w:uiPriority w:val="99"/>
    <w:qFormat/>
    <w:pPr>
      <w:ind w:left="2975"/>
      <w:jc w:val="both"/>
    </w:pPr>
    <w:rPr>
      <w:sz w:val="21"/>
      <w:szCs w:val="22"/>
      <w:lang w:val="en-US" w:eastAsia="zh-CN" w:bidi="ar-SA"/>
    </w:rPr>
  </w:style>
  <w:style w:type="paragraph" w:styleId="789">
    <w:name w:val="图表目录"/>
    <w:basedOn w:val="726"/>
    <w:next w:val="726"/>
    <w:link w:val="726"/>
    <w:semiHidden/>
    <w:pPr>
      <w:ind w:left="840" w:hanging="420"/>
    </w:pPr>
  </w:style>
  <w:style w:type="paragraph" w:styleId="790">
    <w:name w:val="toc 2"/>
    <w:basedOn w:val="726"/>
    <w:next w:val="726"/>
    <w:link w:val="726"/>
    <w:semiHidden/>
    <w:pPr>
      <w:ind w:left="210"/>
      <w:jc w:val="left"/>
    </w:pPr>
    <w:rPr>
      <w:smallCaps/>
      <w:szCs w:val="24"/>
    </w:rPr>
  </w:style>
  <w:style w:type="paragraph" w:styleId="791">
    <w:name w:val="toc 9"/>
    <w:basedOn w:val="726"/>
    <w:next w:val="726"/>
    <w:link w:val="726"/>
    <w:semiHidden/>
    <w:pPr>
      <w:ind w:left="1680"/>
      <w:jc w:val="left"/>
    </w:pPr>
  </w:style>
  <w:style w:type="paragraph" w:styleId="792">
    <w:name w:val="正文文本 2"/>
    <w:basedOn w:val="726"/>
    <w:next w:val="792"/>
    <w:link w:val="793"/>
    <w:qFormat/>
    <w:pPr>
      <w:jc w:val="center"/>
      <w:widowControl/>
    </w:pPr>
    <w:rPr>
      <w:rFonts w:ascii="楷体_GB2312" w:eastAsia="楷体_GB2312"/>
      <w:sz w:val="28"/>
      <w:szCs w:val="28"/>
    </w:rPr>
  </w:style>
  <w:style w:type="character" w:styleId="793">
    <w:name w:val="正文文本 2 字符"/>
    <w:next w:val="793"/>
    <w:link w:val="792"/>
    <w:rPr>
      <w:rFonts w:ascii="楷体_GB2312" w:eastAsia="楷体_GB2312"/>
      <w:sz w:val="28"/>
      <w:szCs w:val="28"/>
    </w:rPr>
  </w:style>
  <w:style w:type="paragraph" w:styleId="794">
    <w:name w:val="HTML 预设格式"/>
    <w:basedOn w:val="726"/>
    <w:next w:val="794"/>
    <w:link w:val="795"/>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95">
    <w:name w:val="HTML 预设格式 字符"/>
    <w:next w:val="795"/>
    <w:link w:val="794"/>
    <w:rPr>
      <w:rFonts w:ascii="宋体" w:hAnsi="宋体" w:cs="宋体"/>
      <w:sz w:val="24"/>
      <w:szCs w:val="24"/>
    </w:rPr>
  </w:style>
  <w:style w:type="paragraph" w:styleId="796">
    <w:name w:val="普通(网站)"/>
    <w:basedOn w:val="726"/>
    <w:next w:val="796"/>
    <w:link w:val="726"/>
    <w:qFormat/>
    <w:pPr>
      <w:jc w:val="left"/>
      <w:spacing w:before="100" w:beforeAutospacing="1" w:after="100" w:afterAutospacing="1"/>
      <w:widowControl/>
    </w:pPr>
    <w:rPr>
      <w:rFonts w:ascii="宋体" w:hAnsi="宋体" w:cs="宋体"/>
      <w:sz w:val="24"/>
      <w:szCs w:val="24"/>
    </w:rPr>
  </w:style>
  <w:style w:type="paragraph" w:styleId="797">
    <w:name w:val="索引 1"/>
    <w:basedOn w:val="726"/>
    <w:next w:val="726"/>
    <w:link w:val="726"/>
    <w:semiHidden/>
    <w:pPr>
      <w:spacing w:line="240" w:lineRule="atLeast"/>
    </w:pPr>
    <w:rPr>
      <w:b/>
      <w:bCs/>
    </w:rPr>
  </w:style>
  <w:style w:type="paragraph" w:styleId="798">
    <w:name w:val="批注主题"/>
    <w:basedOn w:val="755"/>
    <w:next w:val="755"/>
    <w:link w:val="799"/>
    <w:semiHidden/>
    <w:qFormat/>
    <w:rPr>
      <w:b/>
      <w:bCs/>
    </w:rPr>
  </w:style>
  <w:style w:type="character" w:styleId="799">
    <w:name w:val="批注主题 字符"/>
    <w:next w:val="799"/>
    <w:link w:val="798"/>
    <w:semiHidden/>
    <w:rPr>
      <w:b/>
      <w:bCs/>
      <w:sz w:val="21"/>
      <w:szCs w:val="21"/>
    </w:rPr>
  </w:style>
  <w:style w:type="paragraph" w:styleId="800">
    <w:name w:val="正文文本首行缩进"/>
    <w:basedOn w:val="726"/>
    <w:next w:val="800"/>
    <w:link w:val="801"/>
    <w:qFormat/>
    <w:pPr>
      <w:ind w:firstLine="200"/>
      <w:spacing w:line="360" w:lineRule="auto"/>
    </w:pPr>
    <w:rPr>
      <w:rFonts w:ascii="仿宋_GB2312" w:eastAsia="仿宋_GB2312"/>
      <w:sz w:val="30"/>
      <w:szCs w:val="30"/>
    </w:rPr>
  </w:style>
  <w:style w:type="character" w:styleId="801">
    <w:name w:val="正文文本首行缩进 字符"/>
    <w:next w:val="801"/>
    <w:link w:val="800"/>
    <w:uiPriority w:val="99"/>
    <w:rPr>
      <w:rFonts w:ascii="仿宋_GB2312" w:eastAsia="仿宋_GB2312"/>
      <w:sz w:val="30"/>
      <w:szCs w:val="30"/>
    </w:rPr>
  </w:style>
  <w:style w:type="paragraph" w:styleId="802">
    <w:name w:val="正文文本首行缩进 2"/>
    <w:basedOn w:val="761"/>
    <w:next w:val="802"/>
    <w:link w:val="803"/>
    <w:pPr>
      <w:ind w:firstLine="420"/>
      <w:spacing w:line="360" w:lineRule="auto"/>
    </w:pPr>
    <w:rPr>
      <w:rFonts w:ascii="宋体" w:hAnsi="宋体" w:eastAsia="宋体"/>
      <w:sz w:val="21"/>
      <w:szCs w:val="20"/>
    </w:rPr>
  </w:style>
  <w:style w:type="character" w:styleId="803">
    <w:name w:val="正文文本首行缩进 2 字符"/>
    <w:next w:val="803"/>
    <w:link w:val="802"/>
    <w:rPr>
      <w:rFonts w:ascii="宋体" w:hAnsi="宋体"/>
      <w:sz w:val="21"/>
    </w:rPr>
  </w:style>
  <w:style w:type="table" w:styleId="804">
    <w:name w:val="网格型"/>
    <w:basedOn w:val="737"/>
    <w:next w:val="804"/>
    <w:link w:val="726"/>
    <w:uiPriority w:val="59"/>
    <w:qFormat/>
    <w:pPr>
      <w:jc w:val="both"/>
      <w:widowControl w:val="off"/>
    </w:pPr>
    <w:tblPr/>
  </w:style>
  <w:style w:type="character" w:styleId="805">
    <w:name w:val="要点"/>
    <w:next w:val="805"/>
    <w:link w:val="726"/>
    <w:qFormat/>
    <w:rPr>
      <w:b/>
      <w:bCs/>
    </w:rPr>
  </w:style>
  <w:style w:type="character" w:styleId="806">
    <w:name w:val="页码"/>
    <w:next w:val="806"/>
    <w:link w:val="726"/>
  </w:style>
  <w:style w:type="character" w:styleId="807">
    <w:name w:val="访问过的超链接"/>
    <w:next w:val="807"/>
    <w:link w:val="726"/>
    <w:uiPriority w:val="99"/>
    <w:rPr>
      <w:color w:val="800080"/>
      <w:u w:val="single"/>
    </w:rPr>
  </w:style>
  <w:style w:type="character" w:styleId="808">
    <w:name w:val="超链接"/>
    <w:next w:val="808"/>
    <w:link w:val="726"/>
    <w:uiPriority w:val="99"/>
    <w:rPr>
      <w:color w:val="0000ff"/>
      <w:u w:val="single"/>
    </w:rPr>
  </w:style>
  <w:style w:type="character" w:styleId="809">
    <w:name w:val="批注引用"/>
    <w:next w:val="809"/>
    <w:link w:val="726"/>
    <w:qFormat/>
    <w:rPr>
      <w:sz w:val="21"/>
      <w:szCs w:val="21"/>
    </w:rPr>
  </w:style>
  <w:style w:type="character" w:styleId="810">
    <w:name w:val="NormalCharacter1"/>
    <w:next w:val="810"/>
    <w:link w:val="726"/>
    <w:uiPriority w:val="99"/>
    <w:qFormat/>
    <w:rPr>
      <w:rFonts w:ascii="Times New Roman" w:hAnsi="Times New Roman" w:eastAsia="黑体" w:cs="Times New Roman"/>
      <w:sz w:val="24"/>
      <w:szCs w:val="21"/>
      <w:lang w:val="en-US" w:eastAsia="zh-CN" w:bidi="ar-SA"/>
    </w:rPr>
  </w:style>
  <w:style w:type="paragraph" w:styleId="811">
    <w:name w:val="Default"/>
    <w:next w:val="811"/>
    <w:link w:val="726"/>
    <w:uiPriority w:val="99"/>
    <w:unhideWhenUsed/>
    <w:qFormat/>
    <w:pPr>
      <w:widowControl w:val="off"/>
    </w:pPr>
    <w:rPr>
      <w:rFonts w:hint="eastAsia" w:ascii="仿宋_GB2312" w:hAnsi="仿宋_GB2312" w:eastAsia="仿宋_GB2312"/>
      <w:color w:val="000000"/>
      <w:sz w:val="24"/>
      <w:lang w:val="en-US" w:eastAsia="zh-CN" w:bidi="ar-SA"/>
    </w:rPr>
  </w:style>
  <w:style w:type="character" w:styleId="812">
    <w:name w:val="font5 Char"/>
    <w:next w:val="812"/>
    <w:link w:val="726"/>
    <w:rPr>
      <w:rFonts w:ascii="宋体" w:hAnsi="宋体" w:eastAsia="宋体"/>
      <w:sz w:val="28"/>
      <w:szCs w:val="28"/>
      <w:lang w:val="en-US" w:eastAsia="zh-CN" w:bidi="ar-SA"/>
    </w:rPr>
  </w:style>
  <w:style w:type="character" w:styleId="813">
    <w:name w:val="apple-converted-space"/>
    <w:next w:val="813"/>
    <w:link w:val="726"/>
    <w:uiPriority w:val="99"/>
    <w:qFormat/>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26"/>
    <w:next w:val="815"/>
    <w:link w:val="814"/>
    <w:qFormat/>
    <w:pPr>
      <w:contextualSpacing/>
      <w:ind w:left="720"/>
      <w:jc w:val="left"/>
      <w:widowControl/>
    </w:pPr>
    <w:rPr>
      <w:rFonts w:ascii="Calibri" w:hAnsi="Calibri"/>
      <w:sz w:val="24"/>
      <w:szCs w:val="24"/>
      <w:lang w:eastAsia="en-US" w:bidi="en-US"/>
    </w:rPr>
  </w:style>
  <w:style w:type="character" w:styleId="816">
    <w:name w:val=" Char Char Char Char Char"/>
    <w:next w:val="816"/>
    <w:link w:val="817"/>
    <w:rPr>
      <w:rFonts w:ascii="Tahoma" w:hAnsi="Tahoma" w:eastAsia="宋体"/>
      <w:sz w:val="24"/>
      <w:szCs w:val="24"/>
      <w:lang w:val="en-US" w:eastAsia="zh-CN" w:bidi="ar-SA"/>
    </w:rPr>
  </w:style>
  <w:style w:type="paragraph" w:styleId="817">
    <w:name w:val=" Char Char Char Char"/>
    <w:basedOn w:val="753"/>
    <w:next w:val="817"/>
    <w:link w:val="816"/>
    <w:pPr>
      <w:spacing w:line="360" w:lineRule="auto"/>
    </w:pPr>
    <w:rPr>
      <w:rFonts w:ascii="Tahoma" w:hAnsi="Tahoma"/>
      <w:sz w:val="24"/>
      <w:szCs w:val="24"/>
    </w:rPr>
  </w:style>
  <w:style w:type="character" w:styleId="818">
    <w:name w:val="普通正文 Char"/>
    <w:next w:val="818"/>
    <w:link w:val="819"/>
    <w:rPr>
      <w:rFonts w:ascii="Arial" w:hAnsi="Arial"/>
      <w:sz w:val="24"/>
      <w:szCs w:val="24"/>
    </w:rPr>
  </w:style>
  <w:style w:type="paragraph" w:styleId="819">
    <w:name w:val="普通正文"/>
    <w:basedOn w:val="726"/>
    <w:next w:val="819"/>
    <w:link w:val="818"/>
    <w:qFormat/>
    <w:pPr>
      <w:ind w:firstLine="480"/>
      <w:jc w:val="left"/>
      <w:spacing w:before="120" w:after="120" w:line="360" w:lineRule="auto"/>
    </w:pPr>
    <w:rPr>
      <w:rFonts w:ascii="Arial" w:hAnsi="Arial"/>
      <w:sz w:val="24"/>
      <w:szCs w:val="24"/>
    </w:rPr>
  </w:style>
  <w:style w:type="character" w:styleId="820">
    <w:name w:val="二级目录 Char"/>
    <w:next w:val="820"/>
    <w:link w:val="821"/>
    <w:rPr>
      <w:b/>
      <w:sz w:val="30"/>
      <w:szCs w:val="28"/>
      <w:lang w:val="en-US" w:eastAsia="zh-CN" w:bidi="ar-SA"/>
    </w:rPr>
  </w:style>
  <w:style w:type="paragraph" w:styleId="821">
    <w:name w:val="二级目录"/>
    <w:next w:val="726"/>
    <w:link w:val="820"/>
    <w:qFormat/>
    <w:pPr>
      <w:numPr>
        <w:ilvl w:val="0"/>
        <w:numId w:val="2"/>
      </w:numPr>
      <w:tabs>
        <w:tab w:val="left" w:pos="907" w:leader="none"/>
        <w:tab w:val="left" w:pos="1145" w:leader="none"/>
      </w:tabs>
      <w:outlineLvl w:val="1"/>
    </w:pPr>
    <w:rPr>
      <w:b/>
      <w:sz w:val="30"/>
      <w:szCs w:val="28"/>
      <w:lang w:val="en-US" w:eastAsia="zh-CN" w:bidi="ar-SA"/>
    </w:rPr>
  </w:style>
  <w:style w:type="paragraph" w:styleId="822">
    <w:name w:val="Char Char Char Char Char Char Char Char"/>
    <w:basedOn w:val="726"/>
    <w:next w:val="822"/>
    <w:link w:val="726"/>
    <w:qFormat/>
    <w:pPr>
      <w:jc w:val="left"/>
      <w:spacing w:after="160" w:line="240" w:lineRule="exact"/>
      <w:widowControl/>
    </w:pPr>
    <w:rPr>
      <w:rFonts w:ascii="Verdana" w:hAnsi="Verdana"/>
      <w:sz w:val="20"/>
      <w:szCs w:val="20"/>
      <w:lang w:eastAsia="en-US"/>
    </w:rPr>
  </w:style>
  <w:style w:type="paragraph" w:styleId="823">
    <w:name w:val=" Char Char Char Char Char Char Char Char"/>
    <w:basedOn w:val="726"/>
    <w:next w:val="823"/>
    <w:link w:val="726"/>
    <w:pPr>
      <w:jc w:val="left"/>
      <w:spacing w:after="160" w:line="240" w:lineRule="exact"/>
      <w:widowControl/>
    </w:pPr>
    <w:rPr>
      <w:rFonts w:ascii="Verdana" w:hAnsi="Verdana"/>
      <w:sz w:val="20"/>
      <w:szCs w:val="20"/>
      <w:lang w:eastAsia="en-US"/>
    </w:rPr>
  </w:style>
  <w:style w:type="paragraph" w:styleId="824">
    <w:name w:val="font6"/>
    <w:basedOn w:val="726"/>
    <w:next w:val="824"/>
    <w:link w:val="726"/>
    <w:qFormat/>
    <w:pPr>
      <w:jc w:val="left"/>
      <w:spacing w:before="100" w:beforeAutospacing="1" w:after="100" w:afterAutospacing="1"/>
      <w:widowControl/>
    </w:pPr>
    <w:rPr>
      <w:rFonts w:hint="eastAsia" w:ascii="宋体" w:hAnsi="宋体"/>
      <w:sz w:val="28"/>
      <w:szCs w:val="28"/>
      <w:u w:val="single"/>
    </w:rPr>
  </w:style>
  <w:style w:type="paragraph" w:styleId="825">
    <w:name w:val="Body Text(ch)"/>
    <w:basedOn w:val="726"/>
    <w:next w:val="759"/>
    <w:link w:val="726"/>
    <w:qFormat/>
    <w:pPr>
      <w:spacing w:after="120"/>
    </w:pPr>
    <w:rPr>
      <w:rFonts w:ascii="宋体" w:hAnsi="Arial"/>
      <w:bCs/>
      <w:iCs/>
      <w:szCs w:val="24"/>
    </w:rPr>
  </w:style>
  <w:style w:type="paragraph" w:styleId="826">
    <w:name w:val="附录1"/>
    <w:next w:val="826"/>
    <w:link w:val="726"/>
    <w:qFormat/>
    <w:pPr>
      <w:numPr>
        <w:ilvl w:val="0"/>
        <w:numId w:val="2"/>
      </w:numPr>
      <w:spacing w:before="240" w:line="600" w:lineRule="atLeast"/>
      <w:tabs>
        <w:tab w:val="left" w:pos="907" w:leader="none"/>
      </w:tabs>
    </w:pPr>
    <w:rPr>
      <w:b/>
      <w:i/>
      <w:sz w:val="28"/>
      <w:lang w:val="en-US" w:eastAsia="zh-CN" w:bidi="ar-SA"/>
    </w:rPr>
  </w:style>
  <w:style w:type="paragraph" w:styleId="827">
    <w:name w:val="font7"/>
    <w:basedOn w:val="726"/>
    <w:next w:val="827"/>
    <w:link w:val="726"/>
    <w:qFormat/>
    <w:pPr>
      <w:jc w:val="left"/>
      <w:spacing w:before="100" w:beforeAutospacing="1" w:after="100" w:afterAutospacing="1"/>
      <w:widowControl/>
    </w:pPr>
    <w:rPr>
      <w:rFonts w:hint="eastAsia" w:ascii="宋体" w:hAnsi="宋体"/>
      <w:sz w:val="18"/>
      <w:szCs w:val="18"/>
    </w:rPr>
  </w:style>
  <w:style w:type="paragraph" w:styleId="828">
    <w:name w:val="xl24"/>
    <w:basedOn w:val="726"/>
    <w:next w:val="828"/>
    <w:link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9">
    <w:name w:val="标题3"/>
    <w:basedOn w:val="726"/>
    <w:next w:val="726"/>
    <w:link w:val="726"/>
    <w:qFormat/>
    <w:pPr>
      <w:ind w:firstLine="624"/>
      <w:spacing w:line="590" w:lineRule="atLeast"/>
    </w:pPr>
    <w:rPr>
      <w:rFonts w:ascii="方正黑体_GBK" w:eastAsia="方正黑体_GBK"/>
      <w:sz w:val="32"/>
      <w:szCs w:val="32"/>
    </w:rPr>
  </w:style>
  <w:style w:type="paragraph" w:styleId="830">
    <w:name w:val="普通 (Web)"/>
    <w:basedOn w:val="726"/>
    <w:next w:val="830"/>
    <w:link w:val="726"/>
    <w:qFormat/>
    <w:pPr>
      <w:jc w:val="left"/>
      <w:spacing w:before="100" w:beforeAutospacing="1" w:after="100" w:afterAutospacing="1"/>
      <w:widowControl/>
    </w:pPr>
    <w:rPr>
      <w:rFonts w:ascii="宋体" w:hAnsi="宋体"/>
      <w:sz w:val="24"/>
      <w:szCs w:val="24"/>
    </w:rPr>
  </w:style>
  <w:style w:type="paragraph" w:styleId="831">
    <w:name w:val="xl30"/>
    <w:basedOn w:val="726"/>
    <w:next w:val="831"/>
    <w:link w:val="726"/>
    <w:qFormat/>
    <w:pPr>
      <w:jc w:val="center"/>
      <w:spacing w:before="100" w:beforeAutospacing="1" w:after="100" w:afterAutospacing="1"/>
      <w:widowControl/>
    </w:pPr>
    <w:rPr>
      <w:rFonts w:ascii="宋体" w:hAnsi="宋体"/>
      <w:b/>
      <w:bCs/>
      <w:sz w:val="36"/>
      <w:szCs w:val="36"/>
    </w:rPr>
  </w:style>
  <w:style w:type="paragraph" w:styleId="832">
    <w:name w:val=" Char Char Char Char Char Char Char Char Char Char"/>
    <w:basedOn w:val="726"/>
    <w:next w:val="832"/>
    <w:link w:val="726"/>
    <w:pPr>
      <w:spacing w:line="360" w:lineRule="auto"/>
    </w:pPr>
    <w:rPr>
      <w:sz w:val="24"/>
      <w:szCs w:val="20"/>
    </w:rPr>
  </w:style>
  <w:style w:type="paragraph" w:styleId="833">
    <w:name w:val="font5"/>
    <w:basedOn w:val="726"/>
    <w:next w:val="833"/>
    <w:link w:val="726"/>
    <w:qFormat/>
    <w:pPr>
      <w:jc w:val="left"/>
      <w:spacing w:before="100" w:beforeAutospacing="1" w:after="100" w:afterAutospacing="1"/>
      <w:widowControl/>
    </w:pPr>
    <w:rPr>
      <w:rFonts w:hint="eastAsia" w:ascii="宋体" w:hAnsi="宋体"/>
      <w:sz w:val="28"/>
      <w:szCs w:val="28"/>
    </w:rPr>
  </w:style>
  <w:style w:type="paragraph" w:styleId="834">
    <w:name w:val="列表段落"/>
    <w:basedOn w:val="726"/>
    <w:next w:val="834"/>
    <w:link w:val="835"/>
    <w:uiPriority w:val="34"/>
    <w:qFormat/>
    <w:pPr>
      <w:contextualSpacing/>
      <w:ind w:left="720"/>
      <w:jc w:val="left"/>
      <w:widowControl/>
    </w:pPr>
    <w:rPr>
      <w:rFonts w:ascii="Calibri" w:hAnsi="Calibri"/>
      <w:sz w:val="24"/>
      <w:szCs w:val="24"/>
      <w:lang w:eastAsia="en-US" w:bidi="en-US"/>
    </w:rPr>
  </w:style>
  <w:style w:type="character" w:styleId="835">
    <w:name w:val="列表段落 字符"/>
    <w:next w:val="835"/>
    <w:link w:val="834"/>
    <w:uiPriority w:val="34"/>
    <w:qFormat/>
    <w:rPr>
      <w:rFonts w:ascii="Calibri" w:hAnsi="Calibri"/>
      <w:sz w:val="24"/>
      <w:szCs w:val="24"/>
      <w:lang w:eastAsia="en-US" w:bidi="en-US"/>
    </w:rPr>
  </w:style>
  <w:style w:type="paragraph" w:styleId="836">
    <w:name w:val="样式1"/>
    <w:basedOn w:val="726"/>
    <w:next w:val="836"/>
    <w:link w:val="726"/>
    <w:qFormat/>
    <w:pPr>
      <w:numPr>
        <w:ilvl w:val="0"/>
        <w:numId w:val="3"/>
      </w:numPr>
      <w:tabs>
        <w:tab w:val="left" w:pos="709" w:leader="none"/>
      </w:tabs>
    </w:pPr>
    <w:rPr>
      <w:rFonts w:ascii="宋体" w:hAnsi="宋体"/>
    </w:rPr>
  </w:style>
  <w:style w:type="paragraph" w:styleId="837">
    <w:name w:val="Char Char Char Char"/>
    <w:basedOn w:val="753"/>
    <w:next w:val="837"/>
    <w:link w:val="838"/>
    <w:qFormat/>
    <w:pPr>
      <w:spacing w:line="360" w:lineRule="auto"/>
    </w:pPr>
    <w:rPr>
      <w:rFonts w:ascii="Tahoma" w:hAnsi="Tahoma"/>
      <w:sz w:val="24"/>
      <w:szCs w:val="24"/>
    </w:rPr>
  </w:style>
  <w:style w:type="character" w:styleId="838">
    <w:name w:val="Char Char Char Char Char"/>
    <w:next w:val="838"/>
    <w:link w:val="837"/>
    <w:rPr>
      <w:rFonts w:ascii="Tahoma" w:hAnsi="Tahoma"/>
      <w:sz w:val="24"/>
      <w:szCs w:val="24"/>
      <w:shd w:val="clear" w:color="auto" w:fill="000080"/>
    </w:rPr>
  </w:style>
  <w:style w:type="paragraph" w:styleId="839">
    <w:name w:val="table_lines"/>
    <w:basedOn w:val="726"/>
    <w:next w:val="839"/>
    <w:link w:val="726"/>
    <w:qFormat/>
    <w:pPr>
      <w:jc w:val="left"/>
      <w:widowControl/>
    </w:pPr>
    <w:rPr>
      <w:sz w:val="20"/>
      <w:szCs w:val="20"/>
      <w:lang w:val="de-DE" w:eastAsia="de-DE"/>
    </w:rPr>
  </w:style>
  <w:style w:type="paragraph" w:styleId="840">
    <w:name w:val="标题1"/>
    <w:basedOn w:val="726"/>
    <w:next w:val="726"/>
    <w:link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1">
    <w:name w:val="xl26"/>
    <w:basedOn w:val="726"/>
    <w:next w:val="841"/>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2">
    <w:name w:val="xl27"/>
    <w:basedOn w:val="726"/>
    <w:next w:val="842"/>
    <w:link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3">
    <w:name w:val="table_1stline"/>
    <w:basedOn w:val="726"/>
    <w:next w:val="843"/>
    <w:link w:val="726"/>
    <w:qFormat/>
    <w:pPr>
      <w:jc w:val="left"/>
      <w:spacing w:before="120"/>
      <w:widowControl/>
    </w:pPr>
    <w:rPr>
      <w:bCs/>
      <w:sz w:val="20"/>
      <w:szCs w:val="20"/>
      <w:lang w:val="de-DE" w:eastAsia="de-DE"/>
    </w:rPr>
  </w:style>
  <w:style w:type="paragraph" w:styleId="844">
    <w:name w:val="图标"/>
    <w:basedOn w:val="726"/>
    <w:next w:val="726"/>
    <w:link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5">
    <w:name w:val="4"/>
    <w:basedOn w:val="726"/>
    <w:next w:val="786"/>
    <w:link w:val="726"/>
    <w:uiPriority w:val="99"/>
    <w:qFormat/>
    <w:pPr>
      <w:ind w:firstLine="420"/>
      <w:spacing w:line="360" w:lineRule="auto"/>
    </w:pPr>
    <w:rPr>
      <w:color w:val="ff0000"/>
      <w:sz w:val="24"/>
      <w:szCs w:val="24"/>
    </w:rPr>
  </w:style>
  <w:style w:type="paragraph" w:styleId="846">
    <w:name w:val="Char"/>
    <w:basedOn w:val="726"/>
    <w:next w:val="846"/>
    <w:link w:val="726"/>
    <w:qFormat/>
    <w:pPr>
      <w:ind w:firstLine="200"/>
      <w:tabs>
        <w:tab w:val="left" w:pos="360" w:leader="none"/>
      </w:tabs>
    </w:pPr>
    <w:rPr>
      <w:sz w:val="28"/>
      <w:szCs w:val="30"/>
    </w:rPr>
  </w:style>
  <w:style w:type="paragraph" w:styleId="847">
    <w:name w:val="xl25"/>
    <w:basedOn w:val="726"/>
    <w:next w:val="847"/>
    <w:link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 Char"/>
    <w:basedOn w:val="753"/>
    <w:next w:val="848"/>
    <w:link w:val="726"/>
    <w:rPr>
      <w:rFonts w:ascii="Tahoma" w:hAnsi="Tahoma"/>
      <w:sz w:val="24"/>
      <w:szCs w:val="24"/>
    </w:rPr>
  </w:style>
  <w:style w:type="paragraph" w:styleId="849">
    <w:name w:val="xl29"/>
    <w:basedOn w:val="726"/>
    <w:next w:val="849"/>
    <w:link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0">
    <w:name w:val="xl28"/>
    <w:basedOn w:val="726"/>
    <w:next w:val="850"/>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1">
    <w:name w:val="_Style 3"/>
    <w:next w:val="786"/>
    <w:link w:val="726"/>
    <w:uiPriority w:val="99"/>
    <w:qFormat/>
    <w:pPr>
      <w:jc w:val="both"/>
      <w:widowControl w:val="off"/>
    </w:pPr>
    <w:rPr>
      <w:sz w:val="21"/>
      <w:szCs w:val="22"/>
      <w:lang w:val="en-US" w:eastAsia="zh-CN" w:bidi="ar-SA"/>
    </w:rPr>
  </w:style>
  <w:style w:type="character" w:styleId="852">
    <w:name w:val="未处理的提及"/>
    <w:next w:val="852"/>
    <w:link w:val="726"/>
    <w:uiPriority w:val="99"/>
    <w:unhideWhenUsed/>
    <w:rPr>
      <w:color w:val="605e5c"/>
      <w:shd w:val="clear" w:color="auto" w:fill="e1dfdd"/>
    </w:rPr>
  </w:style>
  <w:style w:type="table" w:styleId="853">
    <w:name w:val="Table Normal"/>
    <w:next w:val="853"/>
    <w:link w:val="726"/>
    <w:uiPriority w:val="2"/>
    <w:unhideWhenUsed/>
    <w:qFormat/>
    <w:pPr>
      <w:widowControl w:val="off"/>
    </w:pPr>
    <w:rPr>
      <w:rFonts w:ascii="等线" w:hAnsi="等线" w:eastAsia="等线"/>
      <w:sz w:val="22"/>
      <w:szCs w:val="22"/>
      <w:lang w:val="en-US" w:eastAsia="en-US" w:bidi="ar-SA"/>
    </w:rPr>
    <w:tblPr/>
  </w:style>
  <w:style w:type="paragraph" w:styleId="854">
    <w:name w:val="Table Paragraph"/>
    <w:basedOn w:val="726"/>
    <w:next w:val="854"/>
    <w:link w:val="726"/>
    <w:uiPriority w:val="1"/>
    <w:qFormat/>
    <w:pPr>
      <w:jc w:val="left"/>
    </w:pPr>
    <w:rPr>
      <w:rFonts w:ascii="宋体" w:hAnsi="宋体" w:cs="宋体"/>
      <w:sz w:val="22"/>
      <w:szCs w:val="22"/>
    </w:rPr>
  </w:style>
  <w:style w:type="character" w:styleId="855">
    <w:name w:val="font121"/>
    <w:next w:val="855"/>
    <w:link w:val="726"/>
    <w:qFormat/>
    <w:rPr>
      <w:rFonts w:hint="eastAsia" w:ascii="宋体" w:hAnsi="宋体" w:eastAsia="宋体" w:cs="宋体"/>
      <w:color w:val="ff0000"/>
      <w:sz w:val="22"/>
      <w:szCs w:val="22"/>
      <w:u w:val="none"/>
    </w:rPr>
  </w:style>
  <w:style w:type="character" w:styleId="856">
    <w:name w:val="font01"/>
    <w:next w:val="856"/>
    <w:link w:val="726"/>
    <w:qFormat/>
    <w:rPr>
      <w:rFonts w:hint="eastAsia" w:ascii="宋体" w:hAnsi="宋体" w:eastAsia="宋体" w:cs="宋体"/>
      <w:color w:val="000000"/>
      <w:sz w:val="22"/>
      <w:szCs w:val="22"/>
      <w:u w:val="none"/>
    </w:rPr>
  </w:style>
  <w:style w:type="character" w:styleId="857">
    <w:name w:val="font61"/>
    <w:next w:val="857"/>
    <w:link w:val="726"/>
    <w:qFormat/>
    <w:rPr>
      <w:rFonts w:hint="eastAsia" w:ascii="宋体" w:hAnsi="宋体" w:eastAsia="宋体" w:cs="宋体"/>
      <w:color w:val="000000"/>
      <w:sz w:val="21"/>
      <w:szCs w:val="21"/>
      <w:u w:val="none"/>
    </w:rPr>
  </w:style>
  <w:style w:type="character" w:styleId="858">
    <w:name w:val="font21"/>
    <w:next w:val="858"/>
    <w:link w:val="726"/>
    <w:qFormat/>
    <w:rPr>
      <w:rFonts w:ascii="Times New Roman" w:hAnsi="Times New Roman" w:cs="Times New Roman"/>
      <w:color w:val="000000"/>
      <w:sz w:val="21"/>
      <w:szCs w:val="21"/>
      <w:u w:val="none"/>
    </w:rPr>
  </w:style>
  <w:style w:type="character" w:styleId="859">
    <w:name w:val="font31"/>
    <w:next w:val="859"/>
    <w:link w:val="726"/>
    <w:qFormat/>
    <w:rPr>
      <w:rFonts w:hint="eastAsia" w:ascii="宋体" w:hAnsi="宋体" w:eastAsia="宋体" w:cs="宋体"/>
      <w:color w:val="000000"/>
      <w:sz w:val="21"/>
      <w:szCs w:val="21"/>
      <w:u w:val="none"/>
    </w:rPr>
  </w:style>
  <w:style w:type="character" w:styleId="860">
    <w:name w:val="font81"/>
    <w:next w:val="860"/>
    <w:link w:val="726"/>
    <w:qFormat/>
    <w:rPr>
      <w:rFonts w:ascii="Times New Roman" w:hAnsi="Times New Roman" w:cs="Times New Roman"/>
      <w:color w:val="000000"/>
      <w:sz w:val="21"/>
      <w:szCs w:val="21"/>
      <w:u w:val="none"/>
    </w:rPr>
  </w:style>
  <w:style w:type="character" w:styleId="861">
    <w:name w:val="font11"/>
    <w:next w:val="861"/>
    <w:link w:val="726"/>
    <w:rPr>
      <w:rFonts w:hint="eastAsia" w:ascii="宋体" w:hAnsi="宋体" w:eastAsia="宋体" w:cs="宋体"/>
      <w:i w:val="0"/>
      <w:iCs w:val="0"/>
      <w:color w:val="000000"/>
      <w:sz w:val="20"/>
      <w:szCs w:val="20"/>
      <w:u w:val="none"/>
    </w:rPr>
  </w:style>
  <w:style w:type="paragraph" w:styleId="862">
    <w:name w:val="正文（缩进）"/>
    <w:basedOn w:val="726"/>
    <w:next w:val="862"/>
    <w:link w:val="726"/>
    <w:qFormat/>
    <w:pPr>
      <w:ind w:firstLine="480"/>
      <w:spacing w:line="360" w:lineRule="auto"/>
    </w:pPr>
    <w:rPr>
      <w:rFonts w:ascii="Calibri" w:hAnsi="Calibri"/>
      <w:sz w:val="24"/>
      <w:szCs w:val="24"/>
    </w:rPr>
  </w:style>
  <w:style w:type="paragraph" w:styleId="863">
    <w:name w:val="msonormal"/>
    <w:basedOn w:val="726"/>
    <w:next w:val="863"/>
    <w:link w:val="726"/>
    <w:pPr>
      <w:jc w:val="left"/>
      <w:spacing w:before="100" w:beforeAutospacing="1" w:after="100" w:afterAutospacing="1"/>
      <w:widowControl/>
    </w:pPr>
    <w:rPr>
      <w:rFonts w:ascii="宋体" w:hAnsi="宋体" w:cs="宋体"/>
      <w:sz w:val="24"/>
      <w:szCs w:val="24"/>
    </w:rPr>
  </w:style>
  <w:style w:type="paragraph" w:styleId="864">
    <w:name w:val="xl65"/>
    <w:basedOn w:val="726"/>
    <w:next w:val="864"/>
    <w:link w:val="726"/>
    <w:qFormat/>
    <w:pPr>
      <w:jc w:val="left"/>
      <w:spacing w:before="100" w:beforeAutospacing="1" w:after="100" w:afterAutospacing="1"/>
      <w:widowControl/>
    </w:pPr>
    <w:rPr>
      <w:rFonts w:ascii="宋体" w:hAnsi="宋体" w:cs="宋体"/>
      <w:sz w:val="24"/>
      <w:szCs w:val="24"/>
    </w:rPr>
  </w:style>
  <w:style w:type="paragraph" w:styleId="865">
    <w:name w:val="xl66"/>
    <w:basedOn w:val="726"/>
    <w:next w:val="865"/>
    <w:link w:val="726"/>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color w:val="000000"/>
      <w:sz w:val="24"/>
      <w:szCs w:val="24"/>
    </w:rPr>
  </w:style>
  <w:style w:type="paragraph" w:styleId="866">
    <w:name w:val="xl67"/>
    <w:basedOn w:val="726"/>
    <w:next w:val="866"/>
    <w:link w:val="726"/>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color w:val="000000"/>
      <w:sz w:val="24"/>
      <w:szCs w:val="24"/>
    </w:rPr>
  </w:style>
  <w:style w:type="paragraph" w:styleId="867">
    <w:name w:val="xl68"/>
    <w:basedOn w:val="726"/>
    <w:next w:val="867"/>
    <w:link w:val="726"/>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color w:val="000000"/>
      <w:sz w:val="24"/>
      <w:szCs w:val="24"/>
    </w:rPr>
  </w:style>
  <w:style w:type="paragraph" w:styleId="868">
    <w:name w:val="xl69"/>
    <w:basedOn w:val="726"/>
    <w:next w:val="868"/>
    <w:link w:val="726"/>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869">
    <w:name w:val="xl70"/>
    <w:basedOn w:val="726"/>
    <w:next w:val="869"/>
    <w:link w:val="726"/>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870">
    <w:name w:val="xl71"/>
    <w:basedOn w:val="726"/>
    <w:next w:val="870"/>
    <w:link w:val="726"/>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871">
    <w:name w:val="xl72"/>
    <w:basedOn w:val="726"/>
    <w:next w:val="871"/>
    <w:link w:val="726"/>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872">
    <w:name w:val="xl73"/>
    <w:basedOn w:val="726"/>
    <w:next w:val="872"/>
    <w:link w:val="726"/>
    <w:qFormat/>
    <w:pPr>
      <w:jc w:val="left"/>
      <w:spacing w:before="100" w:beforeAutospacing="1" w:after="100" w:afterAutospacing="1"/>
      <w:widowControl/>
      <w:pBdr>
        <w:right w:val="single" w:color="000000" w:sz="8" w:space="0"/>
      </w:pBdr>
    </w:pPr>
    <w:rPr>
      <w:rFonts w:ascii="宋体" w:hAnsi="宋体" w:cs="宋体"/>
      <w:color w:val="000000"/>
      <w:sz w:val="24"/>
      <w:szCs w:val="24"/>
    </w:rPr>
  </w:style>
  <w:style w:type="paragraph" w:styleId="873">
    <w:name w:val="xl74"/>
    <w:basedOn w:val="726"/>
    <w:next w:val="873"/>
    <w:link w:val="726"/>
    <w:qFormat/>
    <w:pPr>
      <w:jc w:val="left"/>
      <w:spacing w:before="100" w:beforeAutospacing="1" w:after="100" w:afterAutospacing="1"/>
      <w:widowControl/>
      <w:pBdr>
        <w:right w:val="single" w:color="000000" w:sz="8" w:space="0"/>
      </w:pBdr>
    </w:pPr>
    <w:rPr>
      <w:rFonts w:ascii="宋体" w:hAnsi="宋体" w:cs="宋体"/>
      <w:sz w:val="24"/>
      <w:szCs w:val="24"/>
    </w:rPr>
  </w:style>
  <w:style w:type="paragraph" w:styleId="874">
    <w:name w:val="xl75"/>
    <w:basedOn w:val="726"/>
    <w:next w:val="874"/>
    <w:link w:val="726"/>
    <w:qFormat/>
    <w:pPr>
      <w:jc w:val="left"/>
      <w:spacing w:before="100" w:beforeAutospacing="1" w:after="100" w:afterAutospacing="1"/>
      <w:widowControl/>
      <w:pBdr>
        <w:right w:val="single" w:color="000000" w:sz="8" w:space="0"/>
      </w:pBdr>
    </w:pPr>
    <w:rPr>
      <w:rFonts w:ascii="宋体" w:hAnsi="宋体" w:cs="宋体"/>
      <w:sz w:val="24"/>
      <w:szCs w:val="24"/>
    </w:rPr>
  </w:style>
  <w:style w:type="paragraph" w:styleId="875">
    <w:name w:val="xl76"/>
    <w:basedOn w:val="726"/>
    <w:next w:val="875"/>
    <w:link w:val="726"/>
    <w:qFormat/>
    <w:pPr>
      <w:jc w:val="left"/>
      <w:spacing w:before="100" w:beforeAutospacing="1" w:after="100" w:afterAutospacing="1"/>
      <w:shd w:val="clear" w:color="000000" w:fill="ffffff"/>
      <w:widowControl/>
      <w:pBdr>
        <w:right w:val="single" w:color="000000" w:sz="8" w:space="0"/>
      </w:pBdr>
    </w:pPr>
    <w:rPr>
      <w:rFonts w:ascii="宋体" w:hAnsi="宋体" w:cs="宋体"/>
      <w:sz w:val="24"/>
      <w:szCs w:val="24"/>
    </w:rPr>
  </w:style>
  <w:style w:type="paragraph" w:styleId="876">
    <w:name w:val="xl77"/>
    <w:basedOn w:val="726"/>
    <w:next w:val="876"/>
    <w:link w:val="726"/>
    <w:qFormat/>
    <w:pP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877">
    <w:name w:val="xl78"/>
    <w:basedOn w:val="726"/>
    <w:next w:val="877"/>
    <w:link w:val="726"/>
    <w:qFormat/>
    <w:pPr>
      <w:jc w:val="left"/>
      <w:spacing w:before="100" w:beforeAutospacing="1" w:after="100" w:afterAutospacing="1"/>
      <w:widowControl/>
      <w:pBdr>
        <w:right w:val="single" w:color="000000" w:sz="8" w:space="0"/>
      </w:pBdr>
    </w:pPr>
    <w:rPr>
      <w:rFonts w:ascii="宋体" w:hAnsi="宋体" w:cs="宋体"/>
      <w:sz w:val="24"/>
      <w:szCs w:val="24"/>
    </w:rPr>
  </w:style>
  <w:style w:type="paragraph" w:styleId="878">
    <w:name w:val="xl79"/>
    <w:basedOn w:val="726"/>
    <w:next w:val="878"/>
    <w:link w:val="726"/>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879">
    <w:name w:val="xl80"/>
    <w:basedOn w:val="726"/>
    <w:next w:val="879"/>
    <w:link w:val="726"/>
    <w:qFormat/>
    <w:pPr>
      <w:jc w:val="left"/>
      <w:spacing w:before="100" w:beforeAutospacing="1" w:after="100" w:afterAutospacing="1"/>
      <w:widowControl/>
      <w:pBdr>
        <w:right w:val="single" w:color="000000" w:sz="8" w:space="0"/>
      </w:pBdr>
    </w:pPr>
    <w:rPr>
      <w:rFonts w:ascii="宋体" w:hAnsi="宋体" w:cs="宋体"/>
      <w:color w:val="000000"/>
      <w:sz w:val="24"/>
      <w:szCs w:val="24"/>
    </w:rPr>
  </w:style>
  <w:style w:type="paragraph" w:styleId="880">
    <w:name w:val="xl81"/>
    <w:basedOn w:val="726"/>
    <w:next w:val="880"/>
    <w:link w:val="726"/>
    <w:qFormat/>
    <w:pPr>
      <w:jc w:val="left"/>
      <w:spacing w:before="100" w:beforeAutospacing="1" w:after="100" w:afterAutospacing="1"/>
      <w:widowControl/>
      <w:pBdr>
        <w:bottom w:val="single" w:color="000000" w:sz="8" w:space="0"/>
        <w:right w:val="single" w:color="000000" w:sz="8" w:space="0"/>
      </w:pBdr>
    </w:pPr>
    <w:rPr>
      <w:rFonts w:ascii="宋体" w:hAnsi="宋体" w:cs="宋体"/>
      <w:sz w:val="24"/>
      <w:szCs w:val="24"/>
    </w:rPr>
  </w:style>
  <w:style w:type="paragraph" w:styleId="881">
    <w:name w:val="xl82"/>
    <w:basedOn w:val="726"/>
    <w:next w:val="881"/>
    <w:link w:val="726"/>
    <w:qFormat/>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sz w:val="24"/>
      <w:szCs w:val="24"/>
    </w:rPr>
  </w:style>
  <w:style w:type="paragraph" w:styleId="882">
    <w:name w:val="xl83"/>
    <w:basedOn w:val="726"/>
    <w:next w:val="882"/>
    <w:link w:val="726"/>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883">
    <w:name w:val="xl84"/>
    <w:basedOn w:val="726"/>
    <w:next w:val="883"/>
    <w:link w:val="726"/>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4"/>
      <w:szCs w:val="24"/>
    </w:rPr>
  </w:style>
  <w:style w:type="paragraph" w:styleId="884">
    <w:name w:val="xl85"/>
    <w:basedOn w:val="726"/>
    <w:next w:val="884"/>
    <w:link w:val="726"/>
    <w:qFormat/>
    <w:pPr>
      <w:jc w:val="center"/>
      <w:spacing w:before="100" w:beforeAutospacing="1" w:after="100" w:afterAutospacing="1"/>
      <w:widowControl/>
      <w:pBdr>
        <w:bottom w:val="single" w:color="000000" w:sz="8" w:space="0"/>
        <w:right w:val="single" w:color="000000" w:sz="8" w:space="0"/>
      </w:pBdr>
    </w:pPr>
    <w:rPr>
      <w:rFonts w:ascii="宋体" w:hAnsi="宋体" w:cs="宋体"/>
      <w:sz w:val="24"/>
      <w:szCs w:val="24"/>
    </w:rPr>
  </w:style>
  <w:style w:type="paragraph" w:styleId="885">
    <w:name w:val="xl86"/>
    <w:basedOn w:val="726"/>
    <w:next w:val="885"/>
    <w:link w:val="726"/>
    <w:qFormat/>
    <w:pPr>
      <w:jc w:val="left"/>
      <w:spacing w:before="100" w:beforeAutospacing="1" w:after="100" w:afterAutospacing="1"/>
      <w:widowControl/>
      <w:pBdr>
        <w:bottom w:val="single" w:color="000000" w:sz="8" w:space="0"/>
        <w:right w:val="single" w:color="000000" w:sz="8" w:space="0"/>
      </w:pBdr>
    </w:pPr>
    <w:rPr>
      <w:rFonts w:ascii="宋体" w:hAnsi="宋体" w:cs="宋体"/>
      <w:color w:val="ff0000"/>
      <w:sz w:val="24"/>
      <w:szCs w:val="24"/>
    </w:rPr>
  </w:style>
  <w:style w:type="paragraph" w:styleId="886">
    <w:name w:val="xl87"/>
    <w:basedOn w:val="726"/>
    <w:next w:val="886"/>
    <w:link w:val="726"/>
    <w:qFormat/>
    <w:pPr>
      <w:jc w:val="center"/>
      <w:spacing w:before="100" w:beforeAutospacing="1" w:after="100" w:afterAutospacing="1"/>
      <w:widowControl/>
      <w:pBdr>
        <w:bottom w:val="single" w:color="000000" w:sz="8" w:space="0"/>
        <w:right w:val="single" w:color="000000" w:sz="8" w:space="0"/>
      </w:pBdr>
    </w:pPr>
    <w:rPr>
      <w:rFonts w:ascii="宋体" w:hAnsi="宋体" w:cs="宋体"/>
      <w:sz w:val="24"/>
      <w:szCs w:val="24"/>
    </w:rPr>
  </w:style>
  <w:style w:type="paragraph" w:styleId="887">
    <w:name w:val="xl88"/>
    <w:basedOn w:val="726"/>
    <w:next w:val="887"/>
    <w:link w:val="726"/>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cs="宋体"/>
      <w:color w:val="000000"/>
      <w:sz w:val="24"/>
      <w:szCs w:val="24"/>
    </w:rPr>
  </w:style>
  <w:style w:type="paragraph" w:styleId="888">
    <w:name w:val="xl89"/>
    <w:basedOn w:val="726"/>
    <w:next w:val="888"/>
    <w:link w:val="726"/>
    <w:qFormat/>
    <w:pPr>
      <w:jc w:val="center"/>
      <w:spacing w:before="100" w:beforeAutospacing="1" w:after="100" w:afterAutospacing="1"/>
      <w:widowControl/>
      <w:pBdr>
        <w:top w:val="single" w:color="000000" w:sz="8" w:space="0"/>
        <w:bottom w:val="single" w:color="000000" w:sz="8" w:space="0"/>
      </w:pBdr>
    </w:pPr>
    <w:rPr>
      <w:rFonts w:ascii="宋体" w:hAnsi="宋体" w:cs="宋体"/>
      <w:color w:val="000000"/>
      <w:sz w:val="24"/>
      <w:szCs w:val="24"/>
    </w:rPr>
  </w:style>
  <w:style w:type="paragraph" w:styleId="889">
    <w:name w:val="xl90"/>
    <w:basedOn w:val="726"/>
    <w:next w:val="889"/>
    <w:link w:val="726"/>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cs="宋体"/>
      <w:color w:val="000000"/>
      <w:sz w:val="24"/>
      <w:szCs w:val="24"/>
    </w:rPr>
  </w:style>
  <w:style w:type="paragraph" w:styleId="890">
    <w:name w:val="xl91"/>
    <w:basedOn w:val="726"/>
    <w:next w:val="890"/>
    <w:link w:val="726"/>
    <w:qFormat/>
    <w:pPr>
      <w:jc w:val="center"/>
      <w:spacing w:before="100" w:beforeAutospacing="1" w:after="100" w:afterAutospacing="1"/>
      <w:widowControl/>
      <w:pBdr>
        <w:top w:val="single" w:color="000000" w:sz="8" w:space="0"/>
        <w:bottom w:val="single" w:color="000000" w:sz="8" w:space="0"/>
      </w:pBdr>
    </w:pPr>
    <w:rPr>
      <w:rFonts w:ascii="宋体" w:hAnsi="宋体" w:cs="宋体"/>
      <w:color w:val="000000"/>
      <w:sz w:val="24"/>
      <w:szCs w:val="24"/>
    </w:rPr>
  </w:style>
  <w:style w:type="paragraph" w:styleId="891">
    <w:name w:val="xl92"/>
    <w:basedOn w:val="726"/>
    <w:next w:val="891"/>
    <w:link w:val="726"/>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color w:val="000000"/>
      <w:sz w:val="24"/>
      <w:szCs w:val="24"/>
    </w:rPr>
  </w:style>
  <w:style w:type="paragraph" w:styleId="892">
    <w:name w:val="xl93"/>
    <w:basedOn w:val="726"/>
    <w:next w:val="892"/>
    <w:link w:val="726"/>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4"/>
      <w:szCs w:val="24"/>
    </w:rPr>
  </w:style>
  <w:style w:type="paragraph" w:styleId="893">
    <w:name w:val="xl94"/>
    <w:basedOn w:val="726"/>
    <w:next w:val="893"/>
    <w:link w:val="726"/>
    <w:qFormat/>
    <w:pPr>
      <w:jc w:val="center"/>
      <w:spacing w:before="100" w:beforeAutospacing="1" w:after="100" w:afterAutospacing="1"/>
      <w:widowControl/>
      <w:pBdr>
        <w:left w:val="single" w:color="000000" w:sz="8" w:space="0"/>
        <w:right w:val="single" w:color="000000" w:sz="8" w:space="0"/>
      </w:pBdr>
    </w:pPr>
    <w:rPr>
      <w:rFonts w:ascii="宋体" w:hAnsi="宋体" w:cs="宋体"/>
      <w:color w:val="000000"/>
      <w:sz w:val="24"/>
      <w:szCs w:val="24"/>
    </w:rPr>
  </w:style>
  <w:style w:type="paragraph" w:styleId="894">
    <w:name w:val="xl95"/>
    <w:basedOn w:val="726"/>
    <w:next w:val="894"/>
    <w:link w:val="726"/>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4"/>
      <w:szCs w:val="24"/>
    </w:rPr>
  </w:style>
  <w:style w:type="paragraph" w:styleId="895">
    <w:name w:val="xl96"/>
    <w:basedOn w:val="726"/>
    <w:next w:val="895"/>
    <w:link w:val="726"/>
    <w:qFormat/>
    <w:pPr>
      <w:jc w:val="left"/>
      <w:spacing w:before="100" w:beforeAutospacing="1" w:after="100" w:afterAutospacing="1"/>
      <w:widowControl/>
      <w:pBdr>
        <w:left w:val="single" w:color="000000" w:sz="8" w:space="0"/>
        <w:right w:val="single" w:color="000000" w:sz="8" w:space="0"/>
      </w:pBdr>
    </w:pPr>
    <w:rPr>
      <w:rFonts w:ascii="宋体" w:hAnsi="宋体" w:cs="宋体"/>
      <w:color w:val="000000"/>
      <w:sz w:val="24"/>
      <w:szCs w:val="24"/>
    </w:rPr>
  </w:style>
  <w:style w:type="paragraph" w:styleId="896">
    <w:name w:val="xl97"/>
    <w:basedOn w:val="726"/>
    <w:next w:val="896"/>
    <w:link w:val="726"/>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4"/>
      <w:szCs w:val="24"/>
    </w:rPr>
  </w:style>
  <w:style w:type="paragraph" w:styleId="897">
    <w:name w:val="xl98"/>
    <w:basedOn w:val="726"/>
    <w:next w:val="897"/>
    <w:link w:val="726"/>
    <w:qFormat/>
    <w:pPr>
      <w:jc w:val="center"/>
      <w:spacing w:before="100" w:beforeAutospacing="1" w:after="100" w:afterAutospacing="1"/>
      <w:widowControl/>
      <w:pBdr>
        <w:left w:val="single" w:color="000000" w:sz="8" w:space="0"/>
        <w:right w:val="single" w:color="000000" w:sz="8" w:space="0"/>
      </w:pBdr>
    </w:pPr>
    <w:rPr>
      <w:rFonts w:ascii="宋体" w:hAnsi="宋体" w:cs="宋体"/>
      <w:color w:val="000000"/>
      <w:sz w:val="24"/>
      <w:szCs w:val="24"/>
    </w:rPr>
  </w:style>
  <w:style w:type="paragraph" w:styleId="898">
    <w:name w:val="xl99"/>
    <w:basedOn w:val="726"/>
    <w:next w:val="898"/>
    <w:link w:val="726"/>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899">
    <w:name w:val="xl100"/>
    <w:basedOn w:val="726"/>
    <w:next w:val="899"/>
    <w:link w:val="726"/>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4"/>
      <w:szCs w:val="24"/>
    </w:rPr>
  </w:style>
  <w:style w:type="paragraph" w:styleId="900">
    <w:name w:val="xl101"/>
    <w:basedOn w:val="726"/>
    <w:next w:val="900"/>
    <w:link w:val="726"/>
    <w:qFormat/>
    <w:pPr>
      <w:jc w:val="center"/>
      <w:spacing w:before="100" w:beforeAutospacing="1" w:after="100" w:afterAutospacing="1"/>
      <w:widowControl/>
      <w:pBdr>
        <w:left w:val="single" w:color="000000" w:sz="8" w:space="0"/>
        <w:right w:val="single" w:color="000000" w:sz="8" w:space="0"/>
      </w:pBdr>
    </w:pPr>
    <w:rPr>
      <w:rFonts w:ascii="宋体" w:hAnsi="宋体" w:cs="宋体"/>
      <w:sz w:val="24"/>
      <w:szCs w:val="24"/>
    </w:rPr>
  </w:style>
  <w:style w:type="paragraph" w:styleId="901">
    <w:name w:val="xl102"/>
    <w:basedOn w:val="726"/>
    <w:next w:val="901"/>
    <w:link w:val="726"/>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4"/>
      <w:szCs w:val="24"/>
    </w:rPr>
  </w:style>
  <w:style w:type="paragraph" w:styleId="902">
    <w:name w:val="xl103"/>
    <w:basedOn w:val="726"/>
    <w:next w:val="902"/>
    <w:link w:val="726"/>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4"/>
      <w:szCs w:val="24"/>
    </w:rPr>
  </w:style>
  <w:style w:type="paragraph" w:styleId="903">
    <w:name w:val="xl104"/>
    <w:basedOn w:val="726"/>
    <w:next w:val="903"/>
    <w:link w:val="726"/>
    <w:qFormat/>
    <w:pPr>
      <w:jc w:val="left"/>
      <w:spacing w:before="100" w:beforeAutospacing="1" w:after="100" w:afterAutospacing="1"/>
      <w:widowControl/>
      <w:pBdr>
        <w:left w:val="single" w:color="000000" w:sz="8" w:space="0"/>
        <w:right w:val="single" w:color="000000" w:sz="8" w:space="0"/>
      </w:pBdr>
    </w:pPr>
    <w:rPr>
      <w:rFonts w:ascii="宋体" w:hAnsi="宋体" w:cs="宋体"/>
      <w:color w:val="000000"/>
      <w:sz w:val="24"/>
      <w:szCs w:val="24"/>
    </w:rPr>
  </w:style>
  <w:style w:type="paragraph" w:styleId="904">
    <w:name w:val="xl105"/>
    <w:basedOn w:val="726"/>
    <w:next w:val="904"/>
    <w:link w:val="726"/>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4"/>
      <w:szCs w:val="24"/>
    </w:rPr>
  </w:style>
  <w:style w:type="character" w:styleId="905">
    <w:name w:val="页脚 Char"/>
    <w:next w:val="905"/>
    <w:link w:val="726"/>
    <w:uiPriority w:val="99"/>
    <w:rPr>
      <w:sz w:val="18"/>
      <w:szCs w:val="18"/>
    </w:rPr>
  </w:style>
  <w:style w:type="paragraph" w:styleId="906">
    <w:name w:val="AONormal"/>
    <w:next w:val="906"/>
    <w:link w:val="726"/>
    <w:qFormat/>
    <w:pPr>
      <w:ind w:firstLine="440"/>
      <w:spacing w:line="400" w:lineRule="exact"/>
    </w:pPr>
    <w:rPr>
      <w:rFonts w:ascii="华文楷体" w:hAnsi="华文楷体" w:eastAsia="华文楷体" w:cs="华文楷体"/>
      <w:sz w:val="22"/>
      <w:szCs w:val="21"/>
      <w:lang w:val="en-US" w:eastAsia="zh-CN" w:bidi="ar-SA"/>
    </w:rPr>
  </w:style>
  <w:style w:type="paragraph" w:styleId="907">
    <w:name w:val="目录 53"/>
    <w:next w:val="726"/>
    <w:link w:val="726"/>
    <w:qFormat/>
    <w:pPr>
      <w:ind w:left="1275"/>
      <w:jc w:val="both"/>
    </w:pPr>
    <w:rPr>
      <w:sz w:val="21"/>
      <w:lang w:val="en-US" w:eastAsia="zh-CN" w:bidi="ar-SA"/>
    </w:rPr>
  </w:style>
  <w:style w:type="character" w:styleId="908">
    <w:name w:val="纯文本 Char"/>
    <w:next w:val="908"/>
    <w:link w:val="726"/>
    <w:qFormat/>
    <w:rPr>
      <w:rFonts w:ascii="宋体" w:hAnsi="Courier New" w:eastAsia="宋体" w:cs="Times New Roman"/>
    </w:rPr>
  </w:style>
  <w:style w:type="paragraph" w:styleId="909">
    <w:name w:val="正文文本1"/>
    <w:basedOn w:val="726"/>
    <w:next w:val="726"/>
    <w:link w:val="726"/>
    <w:qFormat/>
    <w:pPr>
      <w:spacing w:after="120"/>
    </w:pPr>
    <w:rPr>
      <w:sz w:val="21"/>
      <w:szCs w:val="24"/>
    </w:rPr>
  </w:style>
  <w:style w:type="paragraph" w:styleId="910">
    <w:name w:val="标题 31"/>
    <w:basedOn w:val="726"/>
    <w:next w:val="726"/>
    <w:link w:val="726"/>
    <w:qFormat/>
    <w:pPr>
      <w:keepLines/>
      <w:keepNext/>
      <w:spacing w:before="260" w:after="260" w:line="416" w:lineRule="auto"/>
      <w:outlineLvl w:val="2"/>
    </w:pPr>
    <w:rPr>
      <w:b/>
      <w:bCs/>
      <w:sz w:val="32"/>
      <w:szCs w:val="32"/>
    </w:rPr>
  </w:style>
  <w:style w:type="character" w:styleId="911">
    <w:name w:val="标题 3 Char1"/>
    <w:next w:val="911"/>
    <w:link w:val="726"/>
    <w:semiHidden/>
    <w:rPr>
      <w:rFonts w:ascii="Times New Roman" w:hAnsi="Times New Roman" w:eastAsia="宋体" w:cs="Times New Roman"/>
      <w:b/>
      <w:bCs/>
      <w:sz w:val="32"/>
      <w:szCs w:val="32"/>
    </w:rPr>
  </w:style>
  <w:style w:type="character" w:styleId="912">
    <w:name w:val="HTML 预设格式 Char"/>
    <w:next w:val="912"/>
    <w:link w:val="726"/>
    <w:uiPriority w:val="99"/>
    <w:semiHidden/>
    <w:rPr>
      <w:rFonts w:ascii="Courier New" w:hAnsi="Courier New" w:eastAsia="宋体" w:cs="Courier New"/>
      <w:sz w:val="20"/>
      <w:szCs w:val="20"/>
    </w:rPr>
  </w:style>
  <w:style w:type="character" w:styleId="913">
    <w:name w:val="文档结构图 Char"/>
    <w:next w:val="913"/>
    <w:link w:val="726"/>
    <w:uiPriority w:val="99"/>
    <w:semiHidden/>
    <w:rPr>
      <w:rFonts w:ascii="宋体" w:hAnsi="Times New Roman" w:eastAsia="宋体" w:cs="Times New Roman"/>
      <w:sz w:val="18"/>
      <w:szCs w:val="18"/>
    </w:rPr>
  </w:style>
  <w:style w:type="paragraph" w:styleId="914">
    <w:name w:val="Char Char Char Char Char Char Char Char Char Char"/>
    <w:basedOn w:val="726"/>
    <w:next w:val="914"/>
    <w:link w:val="726"/>
    <w:qFormat/>
    <w:pPr>
      <w:spacing w:line="360" w:lineRule="auto"/>
    </w:pPr>
    <w:rPr>
      <w:sz w:val="24"/>
      <w:szCs w:val="20"/>
    </w:rPr>
  </w:style>
  <w:style w:type="paragraph" w:styleId="915">
    <w:name w:val="段"/>
    <w:next w:val="726"/>
    <w:link w:val="726"/>
    <w:qFormat/>
    <w:pPr>
      <w:ind w:firstLine="200"/>
      <w:jc w:val="both"/>
    </w:pPr>
    <w:rPr>
      <w:rFonts w:ascii="宋体" w:hAnsi="Calibri"/>
      <w:sz w:val="21"/>
      <w:lang w:val="en-US" w:eastAsia="zh-CN" w:bidi="ar-SA"/>
    </w:rPr>
  </w:style>
  <w:style w:type="character" w:styleId="916">
    <w:name w:val="Plain Text Char Char"/>
    <w:next w:val="916"/>
    <w:link w:val="917"/>
    <w:rPr>
      <w:rFonts w:ascii="宋体" w:hAnsi="Courier New" w:eastAsia="楷体_GB2312"/>
      <w:sz w:val="26"/>
    </w:rPr>
  </w:style>
  <w:style w:type="paragraph" w:styleId="917">
    <w:name w:val="纯文本1"/>
    <w:basedOn w:val="726"/>
    <w:next w:val="917"/>
    <w:link w:val="916"/>
    <w:qFormat/>
    <w:rPr>
      <w:rFonts w:ascii="宋体" w:hAnsi="Courier New" w:eastAsia="楷体_GB2312"/>
      <w:sz w:val="26"/>
      <w:szCs w:val="20"/>
    </w:rPr>
  </w:style>
  <w:style w:type="paragraph" w:styleId="918">
    <w:name w:val="样式 招标文件正文样式 + 两端对齐 首行缩进:  2 字符"/>
    <w:basedOn w:val="726"/>
    <w:next w:val="918"/>
    <w:link w:val="726"/>
    <w:qFormat/>
    <w:pPr>
      <w:ind w:firstLine="480"/>
      <w:spacing w:line="440" w:lineRule="exact"/>
      <w:widowControl/>
    </w:pPr>
    <w:rPr>
      <w:rFonts w:ascii="宋体" w:hAnsi="宋体" w:cs="宋体"/>
      <w:color w:val="ff0000"/>
      <w:sz w:val="24"/>
      <w:szCs w:val="20"/>
      <w:lang w:bidi="en-US"/>
    </w:rPr>
  </w:style>
  <w:style w:type="paragraph" w:styleId="919">
    <w:name w:val="纯文本12"/>
    <w:basedOn w:val="726"/>
    <w:next w:val="919"/>
    <w:link w:val="726"/>
    <w:qFormat/>
    <w:pPr>
      <w:spacing w:line="360" w:lineRule="auto"/>
      <w:widowControl/>
    </w:pPr>
    <w:rPr>
      <w:rFonts w:ascii="宋体" w:hAnsi="Courier New" w:eastAsia="楷体_GB2312"/>
      <w:sz w:val="26"/>
      <w:szCs w:val="20"/>
    </w:rPr>
  </w:style>
  <w:style w:type="paragraph" w:styleId="920">
    <w:name w:val="正文空2格  1."/>
    <w:basedOn w:val="726"/>
    <w:next w:val="920"/>
    <w:link w:val="726"/>
    <w:qFormat/>
    <w:pPr>
      <w:ind w:firstLine="480"/>
      <w:spacing w:line="360" w:lineRule="auto"/>
    </w:pPr>
    <w:rPr>
      <w:rFonts w:ascii="宋体" w:eastAsia="仿宋" w:cs="宋体"/>
      <w:sz w:val="28"/>
      <w:szCs w:val="20"/>
    </w:rPr>
  </w:style>
  <w:style w:type="paragraph" w:styleId="921">
    <w:name w:val="列出段落5"/>
    <w:basedOn w:val="726"/>
    <w:next w:val="921"/>
    <w:link w:val="726"/>
    <w:qFormat/>
    <w:pPr>
      <w:ind w:firstLine="420"/>
    </w:pPr>
    <w:rPr>
      <w:rFonts w:ascii="Calibri" w:hAnsi="Calibri"/>
      <w:szCs w:val="22"/>
    </w:rPr>
  </w:style>
  <w:style w:type="paragraph" w:styleId="922">
    <w:name w:val="列出段落2"/>
    <w:basedOn w:val="726"/>
    <w:next w:val="922"/>
    <w:link w:val="726"/>
    <w:qFormat/>
    <w:pPr>
      <w:ind w:firstLine="420"/>
    </w:pPr>
    <w:rPr>
      <w:rFonts w:ascii="Calibri" w:hAnsi="Calibri"/>
      <w:szCs w:val="22"/>
    </w:rPr>
  </w:style>
  <w:style w:type="paragraph" w:styleId="923">
    <w:name w:val="font8"/>
    <w:basedOn w:val="726"/>
    <w:next w:val="923"/>
    <w:link w:val="726"/>
    <w:qFormat/>
    <w:pPr>
      <w:jc w:val="left"/>
      <w:spacing w:before="100" w:beforeAutospacing="1" w:after="100" w:afterAutospacing="1"/>
      <w:widowControl/>
    </w:pPr>
    <w:rPr>
      <w:rFonts w:ascii="方正仿宋_GBK" w:hAnsi="宋体" w:eastAsia="方正仿宋_GBK" w:cs="宋体"/>
      <w:sz w:val="20"/>
      <w:szCs w:val="20"/>
    </w:rPr>
  </w:style>
  <w:style w:type="paragraph" w:styleId="924">
    <w:name w:val="font9"/>
    <w:basedOn w:val="726"/>
    <w:next w:val="924"/>
    <w:link w:val="726"/>
    <w:qFormat/>
    <w:pPr>
      <w:jc w:val="left"/>
      <w:spacing w:before="100" w:beforeAutospacing="1" w:after="100" w:afterAutospacing="1"/>
      <w:widowControl/>
    </w:pPr>
    <w:rPr>
      <w:rFonts w:ascii="宋体" w:hAnsi="宋体" w:cs="宋体"/>
      <w:sz w:val="20"/>
      <w:szCs w:val="20"/>
    </w:rPr>
  </w:style>
  <w:style w:type="paragraph" w:styleId="925">
    <w:name w:val="font10"/>
    <w:basedOn w:val="726"/>
    <w:next w:val="925"/>
    <w:link w:val="726"/>
    <w:qFormat/>
    <w:pPr>
      <w:jc w:val="left"/>
      <w:spacing w:before="100" w:beforeAutospacing="1" w:after="100" w:afterAutospacing="1"/>
      <w:widowControl/>
    </w:pPr>
    <w:rPr>
      <w:rFonts w:ascii="方正仿宋_GBK" w:hAnsi="宋体" w:eastAsia="方正仿宋_GBK" w:cs="宋体"/>
      <w:color w:val="000000"/>
      <w:sz w:val="20"/>
      <w:szCs w:val="20"/>
    </w:rPr>
  </w:style>
  <w:style w:type="paragraph" w:styleId="926">
    <w:name w:val="font12"/>
    <w:basedOn w:val="726"/>
    <w:next w:val="926"/>
    <w:link w:val="726"/>
    <w:qFormat/>
    <w:pPr>
      <w:jc w:val="left"/>
      <w:spacing w:before="100" w:beforeAutospacing="1" w:after="100" w:afterAutospacing="1"/>
      <w:widowControl/>
    </w:pPr>
    <w:rPr>
      <w:rFonts w:ascii="宋体" w:hAnsi="宋体" w:cs="宋体"/>
      <w:color w:val="000000"/>
      <w:sz w:val="20"/>
      <w:szCs w:val="20"/>
    </w:rPr>
  </w:style>
  <w:style w:type="paragraph" w:styleId="927">
    <w:name w:val="font13"/>
    <w:basedOn w:val="726"/>
    <w:next w:val="927"/>
    <w:link w:val="726"/>
    <w:qFormat/>
    <w:pPr>
      <w:jc w:val="left"/>
      <w:spacing w:before="100" w:beforeAutospacing="1" w:after="100" w:afterAutospacing="1"/>
      <w:widowControl/>
    </w:pPr>
    <w:rPr>
      <w:rFonts w:ascii="方正仿宋_GBK" w:hAnsi="宋体" w:eastAsia="方正仿宋_GBK" w:cs="宋体"/>
      <w:color w:val="ff0000"/>
      <w:sz w:val="20"/>
      <w:szCs w:val="20"/>
    </w:rPr>
  </w:style>
  <w:style w:type="paragraph" w:styleId="928">
    <w:name w:val="font14"/>
    <w:basedOn w:val="726"/>
    <w:next w:val="928"/>
    <w:link w:val="726"/>
    <w:qFormat/>
    <w:pPr>
      <w:jc w:val="left"/>
      <w:spacing w:before="100" w:beforeAutospacing="1" w:after="100" w:afterAutospacing="1"/>
      <w:widowControl/>
    </w:pPr>
    <w:rPr>
      <w:color w:val="ff0000"/>
      <w:sz w:val="20"/>
      <w:szCs w:val="20"/>
    </w:rPr>
  </w:style>
  <w:style w:type="paragraph" w:styleId="929">
    <w:name w:val="font15"/>
    <w:basedOn w:val="726"/>
    <w:next w:val="929"/>
    <w:link w:val="726"/>
    <w:qFormat/>
    <w:pPr>
      <w:jc w:val="left"/>
      <w:spacing w:before="100" w:beforeAutospacing="1" w:after="100" w:afterAutospacing="1"/>
      <w:widowControl/>
    </w:pPr>
    <w:rPr>
      <w:rFonts w:ascii="宋体" w:hAnsi="宋体" w:cs="宋体"/>
      <w:color w:val="ff0000"/>
      <w:sz w:val="20"/>
      <w:szCs w:val="20"/>
    </w:rPr>
  </w:style>
  <w:style w:type="paragraph" w:styleId="930">
    <w:name w:val="font16"/>
    <w:basedOn w:val="726"/>
    <w:next w:val="930"/>
    <w:link w:val="726"/>
    <w:qFormat/>
    <w:pPr>
      <w:jc w:val="left"/>
      <w:spacing w:before="100" w:beforeAutospacing="1" w:after="100" w:afterAutospacing="1"/>
      <w:widowControl/>
    </w:pPr>
    <w:rPr>
      <w:color w:val="000000"/>
      <w:sz w:val="22"/>
      <w:szCs w:val="22"/>
    </w:rPr>
  </w:style>
  <w:style w:type="paragraph" w:styleId="931">
    <w:name w:val="font17"/>
    <w:basedOn w:val="726"/>
    <w:next w:val="931"/>
    <w:link w:val="726"/>
    <w:qFormat/>
    <w:pPr>
      <w:jc w:val="left"/>
      <w:spacing w:before="100" w:beforeAutospacing="1" w:after="100" w:afterAutospacing="1"/>
      <w:widowControl/>
    </w:pPr>
    <w:rPr>
      <w:rFonts w:ascii="方正仿宋_GBK" w:hAnsi="宋体" w:eastAsia="方正仿宋_GBK" w:cs="宋体"/>
      <w:color w:val="0d0d0d"/>
      <w:sz w:val="20"/>
      <w:szCs w:val="20"/>
    </w:rPr>
  </w:style>
  <w:style w:type="paragraph" w:styleId="932">
    <w:name w:val="font18"/>
    <w:basedOn w:val="726"/>
    <w:next w:val="932"/>
    <w:link w:val="726"/>
    <w:qFormat/>
    <w:pPr>
      <w:jc w:val="left"/>
      <w:spacing w:before="100" w:beforeAutospacing="1" w:after="100" w:afterAutospacing="1"/>
      <w:widowControl/>
    </w:pPr>
    <w:rPr>
      <w:rFonts w:ascii="方正仿宋_GBK" w:hAnsi="宋体" w:eastAsia="方正仿宋_GBK" w:cs="宋体"/>
      <w:color w:val="00b050"/>
      <w:sz w:val="20"/>
      <w:szCs w:val="20"/>
    </w:rPr>
  </w:style>
  <w:style w:type="paragraph" w:styleId="933">
    <w:name w:val="font19"/>
    <w:basedOn w:val="726"/>
    <w:next w:val="933"/>
    <w:link w:val="726"/>
    <w:qFormat/>
    <w:pPr>
      <w:jc w:val="left"/>
      <w:spacing w:before="100" w:beforeAutospacing="1" w:after="100" w:afterAutospacing="1"/>
      <w:widowControl/>
    </w:pPr>
    <w:rPr>
      <w:color w:val="00b050"/>
      <w:sz w:val="20"/>
      <w:szCs w:val="20"/>
    </w:rPr>
  </w:style>
  <w:style w:type="paragraph" w:styleId="934">
    <w:name w:val="font20"/>
    <w:basedOn w:val="726"/>
    <w:next w:val="934"/>
    <w:link w:val="726"/>
    <w:qFormat/>
    <w:pPr>
      <w:jc w:val="left"/>
      <w:spacing w:before="100" w:beforeAutospacing="1" w:after="100" w:afterAutospacing="1"/>
      <w:widowControl/>
    </w:pPr>
    <w:rPr>
      <w:rFonts w:ascii="Arial Unicode MS" w:hAnsi="Arial Unicode MS" w:eastAsia="Arial Unicode MS" w:cs="Arial Unicode MS"/>
      <w:sz w:val="20"/>
      <w:szCs w:val="20"/>
    </w:rPr>
  </w:style>
  <w:style w:type="paragraph" w:styleId="935">
    <w:name w:val="xl106"/>
    <w:basedOn w:val="726"/>
    <w:next w:val="935"/>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color w:val="ff0000"/>
      <w:sz w:val="20"/>
      <w:szCs w:val="20"/>
    </w:rPr>
  </w:style>
  <w:style w:type="paragraph" w:styleId="936">
    <w:name w:val="xl107"/>
    <w:basedOn w:val="726"/>
    <w:next w:val="936"/>
    <w:link w:val="726"/>
    <w:qFormat/>
    <w:pPr>
      <w:jc w:val="center"/>
      <w:spacing w:before="100" w:beforeAutospacing="1" w:after="100" w:afterAutospacing="1"/>
      <w:widowControl/>
      <w:pBdr>
        <w:top w:val="single" w:color="000000" w:sz="4" w:space="0"/>
        <w:bottom w:val="single" w:color="000000" w:sz="4" w:space="0"/>
        <w:right w:val="single" w:color="000000" w:sz="4" w:space="0"/>
      </w:pBdr>
    </w:pPr>
    <w:rPr>
      <w:color w:val="ff0000"/>
      <w:sz w:val="20"/>
      <w:szCs w:val="20"/>
    </w:rPr>
  </w:style>
  <w:style w:type="paragraph" w:styleId="937">
    <w:name w:val="xl108"/>
    <w:basedOn w:val="726"/>
    <w:next w:val="937"/>
    <w:link w:val="726"/>
    <w:qFormat/>
    <w:pPr>
      <w:jc w:val="left"/>
      <w:spacing w:before="100" w:beforeAutospacing="1" w:after="100" w:afterAutospacing="1"/>
      <w:widowControl/>
      <w:pBdr>
        <w:top w:val="single" w:color="000000" w:sz="4" w:space="0"/>
        <w:left w:val="single" w:color="000000" w:sz="4" w:space="0"/>
        <w:bottom w:val="single" w:color="000000" w:sz="4" w:space="0"/>
      </w:pBdr>
    </w:pPr>
    <w:rPr>
      <w:color w:val="ff0000"/>
      <w:sz w:val="20"/>
      <w:szCs w:val="20"/>
    </w:rPr>
  </w:style>
  <w:style w:type="paragraph" w:styleId="938">
    <w:name w:val="xl109"/>
    <w:basedOn w:val="726"/>
    <w:next w:val="938"/>
    <w:link w:val="7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939">
    <w:name w:val="xl110"/>
    <w:basedOn w:val="726"/>
    <w:next w:val="93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0000"/>
      <w:sz w:val="20"/>
      <w:szCs w:val="20"/>
    </w:rPr>
  </w:style>
  <w:style w:type="paragraph" w:styleId="940">
    <w:name w:val="xl111"/>
    <w:basedOn w:val="726"/>
    <w:next w:val="940"/>
    <w:link w:val="726"/>
    <w:qFormat/>
    <w:pPr>
      <w:jc w:val="left"/>
      <w:spacing w:before="100" w:beforeAutospacing="1" w:after="100" w:afterAutospacing="1"/>
      <w:widowControl/>
      <w:pBdr>
        <w:top w:val="single" w:color="000000" w:sz="4" w:space="0"/>
        <w:left w:val="single" w:color="000000" w:sz="4" w:space="0"/>
        <w:bottom w:val="single" w:color="000000" w:sz="4" w:space="0"/>
      </w:pBdr>
    </w:pPr>
    <w:rPr>
      <w:sz w:val="20"/>
      <w:szCs w:val="20"/>
    </w:rPr>
  </w:style>
  <w:style w:type="paragraph" w:styleId="941">
    <w:name w:val="xl112"/>
    <w:basedOn w:val="726"/>
    <w:next w:val="941"/>
    <w:link w:val="7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942">
    <w:name w:val="xl113"/>
    <w:basedOn w:val="726"/>
    <w:next w:val="942"/>
    <w:link w:val="726"/>
    <w:qFormat/>
    <w:pPr>
      <w:jc w:val="left"/>
      <w:spacing w:before="100" w:beforeAutospacing="1" w:after="100" w:afterAutospacing="1"/>
      <w:widowControl/>
      <w:pBdr>
        <w:top w:val="single" w:color="000000" w:sz="4" w:space="0"/>
        <w:left w:val="single" w:color="000000" w:sz="4" w:space="0"/>
        <w:bottom w:val="single" w:color="000000" w:sz="4" w:space="0"/>
      </w:pBdr>
    </w:pPr>
    <w:rPr>
      <w:color w:val="ff0000"/>
      <w:sz w:val="20"/>
      <w:szCs w:val="20"/>
    </w:rPr>
  </w:style>
  <w:style w:type="paragraph" w:styleId="943">
    <w:name w:val="xl114"/>
    <w:basedOn w:val="726"/>
    <w:next w:val="943"/>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944">
    <w:name w:val="xl115"/>
    <w:basedOn w:val="726"/>
    <w:next w:val="944"/>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945">
    <w:name w:val="xl116"/>
    <w:basedOn w:val="726"/>
    <w:next w:val="945"/>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sz w:val="20"/>
      <w:szCs w:val="20"/>
    </w:rPr>
  </w:style>
  <w:style w:type="paragraph" w:styleId="946">
    <w:name w:val="xl117"/>
    <w:basedOn w:val="726"/>
    <w:next w:val="946"/>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color w:val="000000"/>
      <w:sz w:val="24"/>
      <w:szCs w:val="24"/>
    </w:rPr>
  </w:style>
  <w:style w:type="paragraph" w:styleId="947">
    <w:name w:val="xl118"/>
    <w:basedOn w:val="726"/>
    <w:next w:val="947"/>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方正仿宋_GBK" w:hAnsi="宋体" w:eastAsia="方正仿宋_GBK" w:cs="宋体"/>
      <w:color w:val="000000"/>
      <w:sz w:val="20"/>
      <w:szCs w:val="20"/>
    </w:rPr>
  </w:style>
  <w:style w:type="paragraph" w:styleId="948">
    <w:name w:val="xl119"/>
    <w:basedOn w:val="726"/>
    <w:next w:val="948"/>
    <w:link w:val="726"/>
    <w:qFormat/>
    <w:pPr>
      <w:jc w:val="center"/>
      <w:spacing w:before="100" w:beforeAutospacing="1" w:after="100" w:afterAutospacing="1"/>
      <w:widowControl/>
    </w:pPr>
    <w:rPr>
      <w:rFonts w:ascii="方正小标宋_GBK" w:hAnsi="宋体" w:eastAsia="方正小标宋_GBK" w:cs="宋体"/>
      <w:color w:val="000000"/>
      <w:sz w:val="44"/>
      <w:szCs w:val="44"/>
    </w:rPr>
  </w:style>
  <w:style w:type="character" w:styleId="949">
    <w:name w:val="未处理的提及1"/>
    <w:next w:val="949"/>
    <w:link w:val="726"/>
    <w:uiPriority w:val="99"/>
    <w:rPr>
      <w:color w:val="605e5c"/>
      <w:shd w:val="clear" w:color="auto" w:fill="e1dfdd"/>
    </w:rPr>
  </w:style>
  <w:style w:type="character" w:styleId="950">
    <w:name w:val="HTML 预设格式 Char1"/>
    <w:next w:val="950"/>
    <w:link w:val="726"/>
    <w:rPr>
      <w:rFonts w:ascii="Courier New" w:hAnsi="Courier New" w:cs="Courier New"/>
    </w:rPr>
  </w:style>
  <w:style w:type="character" w:styleId="951">
    <w:name w:val="font131"/>
    <w:next w:val="951"/>
    <w:link w:val="726"/>
    <w:rPr>
      <w:rFonts w:ascii="方正小标宋_GBK" w:hAnsi="方正小标宋_GBK" w:eastAsia="方正小标宋_GBK" w:cs="方正小标宋_GBK"/>
      <w:color w:val="000000"/>
      <w:sz w:val="44"/>
      <w:szCs w:val="44"/>
      <w:u w:val="none"/>
    </w:rPr>
  </w:style>
  <w:style w:type="character" w:styleId="952">
    <w:name w:val="font141"/>
    <w:next w:val="952"/>
    <w:link w:val="726"/>
    <w:rPr>
      <w:rFonts w:ascii="方正黑体_GBK" w:hAnsi="方正黑体_GBK" w:eastAsia="方正黑体_GBK" w:cs="方正黑体_GBK"/>
      <w:color w:val="000000"/>
      <w:sz w:val="24"/>
      <w:szCs w:val="24"/>
      <w:u w:val="none"/>
    </w:rPr>
  </w:style>
  <w:style w:type="character" w:styleId="953">
    <w:name w:val="font112"/>
    <w:next w:val="953"/>
    <w:link w:val="726"/>
    <w:rPr>
      <w:rFonts w:hint="eastAsia" w:ascii="宋体" w:hAnsi="宋体" w:eastAsia="宋体" w:cs="宋体"/>
      <w:color w:val="000000"/>
      <w:sz w:val="20"/>
      <w:szCs w:val="20"/>
      <w:u w:val="none"/>
    </w:rPr>
  </w:style>
  <w:style w:type="character" w:styleId="954">
    <w:name w:val="font151"/>
    <w:next w:val="954"/>
    <w:link w:val="726"/>
    <w:rPr>
      <w:rFonts w:hint="eastAsia" w:ascii="宋体" w:hAnsi="宋体" w:eastAsia="宋体" w:cs="宋体"/>
      <w:color w:val="000000"/>
      <w:sz w:val="20"/>
      <w:szCs w:val="20"/>
      <w:u w:val="none"/>
    </w:rPr>
  </w:style>
  <w:style w:type="character" w:styleId="955">
    <w:name w:val="font71"/>
    <w:next w:val="955"/>
    <w:link w:val="726"/>
    <w:rPr>
      <w:rFonts w:hint="eastAsia" w:ascii="宋体" w:hAnsi="宋体" w:eastAsia="宋体" w:cs="宋体"/>
      <w:color w:val="000000"/>
      <w:sz w:val="16"/>
      <w:szCs w:val="16"/>
      <w:u w:val="none"/>
    </w:rPr>
  </w:style>
  <w:style w:type="character" w:styleId="956">
    <w:name w:val="font91"/>
    <w:next w:val="956"/>
    <w:link w:val="726"/>
    <w:rPr>
      <w:rFonts w:ascii="Times New Roman" w:hAnsi="Times New Roman" w:cs="Times New Roman"/>
      <w:color w:val="000000"/>
      <w:sz w:val="16"/>
      <w:szCs w:val="16"/>
      <w:u w:val="none"/>
    </w:rPr>
  </w:style>
  <w:style w:type="character" w:styleId="957">
    <w:name w:val="font161"/>
    <w:next w:val="957"/>
    <w:link w:val="726"/>
    <w:rPr>
      <w:rFonts w:hint="eastAsia" w:ascii="宋体" w:hAnsi="宋体" w:eastAsia="宋体" w:cs="宋体"/>
      <w:color w:val="0d0d0d"/>
      <w:sz w:val="16"/>
      <w:szCs w:val="16"/>
      <w:u w:val="none"/>
    </w:rPr>
  </w:style>
  <w:style w:type="character" w:styleId="958">
    <w:name w:val="font101"/>
    <w:next w:val="958"/>
    <w:link w:val="726"/>
    <w:rPr>
      <w:rFonts w:ascii="Times New Roman" w:hAnsi="Times New Roman" w:cs="Times New Roman"/>
      <w:color w:val="000000"/>
      <w:sz w:val="16"/>
      <w:szCs w:val="16"/>
      <w:u w:val="none"/>
    </w:rPr>
  </w:style>
  <w:style w:type="character" w:styleId="959">
    <w:name w:val="font171"/>
    <w:next w:val="959"/>
    <w:link w:val="726"/>
    <w:rPr>
      <w:rFonts w:hint="eastAsia" w:ascii="宋体" w:hAnsi="宋体" w:eastAsia="宋体" w:cs="宋体"/>
      <w:color w:val="000000"/>
      <w:sz w:val="16"/>
      <w:szCs w:val="16"/>
      <w:u w:val="none"/>
    </w:rPr>
  </w:style>
  <w:style w:type="character" w:styleId="960">
    <w:name w:val="font181"/>
    <w:next w:val="960"/>
    <w:link w:val="726"/>
    <w:rPr>
      <w:rFonts w:ascii="Times New Roman" w:hAnsi="Times New Roman" w:cs="Times New Roman"/>
      <w:b/>
      <w:bCs/>
      <w:color w:val="000000"/>
      <w:sz w:val="20"/>
      <w:szCs w:val="20"/>
      <w:u w:val="none"/>
    </w:rPr>
  </w:style>
  <w:style w:type="paragraph" w:styleId="961">
    <w:name w:val="箭头样式1"/>
    <w:basedOn w:val="834"/>
    <w:next w:val="961"/>
    <w:link w:val="726"/>
    <w:qFormat/>
    <w:pPr>
      <w:ind w:left="3114"/>
      <w:spacing w:line="360" w:lineRule="auto"/>
    </w:pPr>
  </w:style>
  <w:style w:type="paragraph" w:styleId="962">
    <w:name w:val="列出段落3"/>
    <w:basedOn w:val="726"/>
    <w:next w:val="962"/>
    <w:link w:val="726"/>
    <w:qFormat/>
    <w:pPr>
      <w:ind w:firstLine="420"/>
      <w:widowControl/>
    </w:pPr>
    <w:rPr>
      <w:rFonts w:ascii="Calibri" w:hAnsi="Calibri"/>
    </w:rPr>
  </w:style>
  <w:style w:type="paragraph" w:styleId="963">
    <w:name w:val="列表段落1"/>
    <w:basedOn w:val="726"/>
    <w:next w:val="963"/>
    <w:link w:val="726"/>
    <w:uiPriority w:val="34"/>
    <w:qFormat/>
    <w:pPr>
      <w:ind w:firstLine="420"/>
    </w:pPr>
    <w:rPr>
      <w:rFonts w:ascii="Calibri" w:hAnsi="Calibri" w:eastAsia="宋体" w:cs="Times New Roman"/>
      <w:szCs w:val="22"/>
    </w:rPr>
  </w:style>
  <w:style w:type="paragraph" w:styleId="964">
    <w:name w:val="正文首行缩进1"/>
    <w:basedOn w:val="909"/>
    <w:next w:val="726"/>
    <w:link w:val="726"/>
    <w:qFormat/>
    <w:pPr>
      <w:ind w:firstLine="200"/>
      <w:spacing w:line="360" w:lineRule="auto"/>
    </w:pPr>
    <w:rPr>
      <w:rFonts w:ascii="仿宋_GB2312" w:eastAsia="仿宋_GB2312"/>
      <w:sz w:val="30"/>
      <w:szCs w:val="30"/>
    </w:rPr>
  </w:style>
  <w:style w:type="paragraph" w:styleId="965">
    <w:name w:val="PlainText1"/>
    <w:basedOn w:val="726"/>
    <w:next w:val="965"/>
    <w:link w:val="726"/>
    <w:qFormat/>
    <w:rPr>
      <w:rFonts w:ascii="宋体" w:hAnsi="Courier New"/>
      <w:szCs w:val="21"/>
    </w:rPr>
  </w:style>
  <w:style w:type="character" w:styleId="6126" w:default="1">
    <w:name w:val="Default Paragraph Font"/>
    <w:uiPriority w:val="1"/>
    <w:semiHidden/>
    <w:unhideWhenUsed/>
  </w:style>
  <w:style w:type="numbering" w:styleId="6127" w:default="1">
    <w:name w:val="No List"/>
    <w:uiPriority w:val="99"/>
    <w:semiHidden/>
    <w:unhideWhenUsed/>
  </w:style>
  <w:style w:type="table" w:styleId="6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HyperlinksChanged>false</HyperlinksChanged>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王升兰</cp:lastModifiedBy>
  <cp:revision>147</cp:revision>
  <dcterms:created xsi:type="dcterms:W3CDTF">2024-06-21T02:31:00Z</dcterms:created>
  <dcterms:modified xsi:type="dcterms:W3CDTF">2025-02-12T14:49:00Z</dcterms:modified>
  <cp:version>917504</cp:version>
</cp:coreProperties>
</file>