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9"/>
        <w:keepLines w:val="0"/>
        <w:keepNext w:val="0"/>
        <w:pageBreakBefore w:val="0"/>
        <w:rPr>
          <w:rFonts w:hint="eastAsia" w:ascii="楷体" w:hAnsi="楷体" w:eastAsia="楷体"/>
          <w:b/>
          <w:sz w:val="72"/>
          <w:szCs w:val="72"/>
        </w:rPr>
        <w:outlineLvl w:val="9"/>
      </w:pPr>
      <w:r>
        <w:rPr>
          <w:rFonts w:hint="eastAsia" w:ascii="楷体" w:hAnsi="楷体" w:eastAsia="楷体"/>
          <w:b/>
          <w:sz w:val="72"/>
          <w:szCs w:val="72"/>
        </w:rPr>
      </w:r>
      <w:r/>
    </w:p>
    <w:p>
      <w:pPr>
        <w:pStyle w:val="659"/>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r>
      <w:r/>
    </w:p>
    <w:p>
      <w:pPr>
        <w:pStyle w:val="659"/>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t xml:space="preserve">公开招标文件</w:t>
      </w:r>
      <w:r>
        <w:rPr>
          <w:rFonts w:hint="eastAsia" w:ascii="黑体" w:hAnsi="黑体" w:eastAsia="黑体"/>
          <w:b/>
          <w:sz w:val="72"/>
          <w:szCs w:val="72"/>
        </w:rPr>
      </w:r>
      <w:r/>
    </w:p>
    <w:p>
      <w:pPr>
        <w:pStyle w:val="659"/>
        <w:jc w:val="left"/>
        <w:keepLines w:val="0"/>
        <w:keepNext w:val="0"/>
        <w:pageBreakBefore w:val="0"/>
        <w:tabs>
          <w:tab w:val="center" w:pos="4621" w:leader="none"/>
        </w:tabs>
        <w:rPr>
          <w:rFonts w:hint="eastAsia" w:ascii="黑体" w:hAnsi="黑体" w:eastAsia="黑体"/>
          <w:b/>
          <w:sz w:val="72"/>
        </w:rPr>
        <w:outlineLvl w:val="9"/>
      </w:pPr>
      <w:r>
        <w:rPr>
          <w:rFonts w:hint="eastAsia" w:ascii="黑体" w:hAnsi="黑体" w:eastAsia="黑体"/>
          <w:b/>
          <w:sz w:val="72"/>
        </w:rPr>
      </w:r>
      <w:r/>
    </w:p>
    <w:p>
      <w:pPr>
        <w:pStyle w:val="659"/>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59"/>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59"/>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59"/>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59"/>
        <w:ind w:firstLine="708"/>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szCs w:val="36"/>
        </w:rPr>
        <w:t xml:space="preserve">项目名称</w:t>
      </w:r>
      <w:r>
        <w:rPr>
          <w:rFonts w:hint="eastAsia" w:ascii="黑体" w:hAnsi="黑体" w:eastAsia="黑体"/>
          <w:b/>
          <w:sz w:val="36"/>
          <w:szCs w:val="36"/>
          <w:lang w:eastAsia="zh-CN"/>
        </w:rPr>
        <w:t xml:space="preserve">：</w:t>
      </w:r>
      <w:r>
        <w:rPr>
          <w:rFonts w:hint="eastAsia" w:ascii="黑体" w:hAnsi="黑体" w:eastAsia="黑体"/>
          <w:b/>
          <w:bCs/>
          <w:sz w:val="36"/>
          <w:szCs w:val="36"/>
          <w:lang w:eastAsia="zh-CN"/>
        </w:rPr>
        <w:t xml:space="preserve">洪泽区政策性农业保险经办机构遴选项目</w:t>
      </w:r>
      <w:r>
        <w:rPr>
          <w:rFonts w:hint="eastAsia" w:ascii="黑体" w:hAnsi="黑体" w:eastAsia="黑体"/>
          <w:b/>
          <w:sz w:val="36"/>
        </w:rPr>
      </w:r>
      <w:r/>
    </w:p>
    <w:p>
      <w:pPr>
        <w:pStyle w:val="659"/>
        <w:ind w:firstLine="708"/>
        <w:keepLines w:val="0"/>
        <w:keepNext w:val="0"/>
        <w:pageBreakBefore w:val="0"/>
        <w:spacing w:line="760" w:lineRule="exact"/>
        <w:rPr>
          <w:rFonts w:hint="eastAsia" w:ascii="黑体" w:hAnsi="黑体" w:eastAsia="黑体"/>
          <w:b/>
          <w:sz w:val="32"/>
          <w:lang w:eastAsia="zh-CN"/>
        </w:rPr>
        <w:outlineLvl w:val="9"/>
      </w:pPr>
      <w:r>
        <w:rPr>
          <w:rFonts w:hint="eastAsia" w:ascii="黑体" w:hAnsi="黑体" w:eastAsia="黑体"/>
          <w:b/>
          <w:sz w:val="36"/>
        </w:rPr>
        <w:t xml:space="preserve">项目编号</w:t>
      </w:r>
      <w:r>
        <w:rPr>
          <w:rFonts w:hint="eastAsia" w:ascii="黑体" w:hAnsi="黑体" w:eastAsia="黑体"/>
          <w:b/>
          <w:sz w:val="36"/>
          <w:lang w:eastAsia="zh-CN"/>
        </w:rPr>
        <w:t xml:space="preserve">：JSZC-320813-HAJY-G2024-0025</w:t>
      </w:r>
      <w:r>
        <w:rPr>
          <w:rFonts w:hint="eastAsia" w:ascii="黑体" w:hAnsi="黑体" w:eastAsia="黑体"/>
          <w:b/>
          <w:sz w:val="32"/>
          <w:lang w:eastAsia="zh-CN"/>
        </w:rPr>
      </w:r>
      <w:r/>
    </w:p>
    <w:p>
      <w:pPr>
        <w:pStyle w:val="659"/>
        <w:jc w:val="both"/>
        <w:keepLines w:val="0"/>
        <w:keepNext w:val="0"/>
        <w:pageBreakBefore w:val="0"/>
        <w:spacing w:line="600" w:lineRule="exact"/>
        <w:tabs>
          <w:tab w:val="center" w:pos="5215" w:leader="none"/>
        </w:tabs>
        <w:rPr>
          <w:rFonts w:hint="eastAsia" w:ascii="黑体" w:hAnsi="黑体" w:eastAsia="黑体"/>
          <w:b/>
          <w:sz w:val="36"/>
          <w:szCs w:val="36"/>
        </w:rPr>
        <w:outlineLvl w:val="9"/>
      </w:pPr>
      <w:r>
        <w:rPr>
          <w:rFonts w:hint="eastAsia" w:ascii="黑体" w:hAnsi="黑体" w:eastAsia="黑体"/>
          <w:b/>
          <w:sz w:val="36"/>
          <w:szCs w:val="36"/>
        </w:rPr>
      </w:r>
      <w:r/>
    </w:p>
    <w:p>
      <w:pPr>
        <w:pStyle w:val="659"/>
        <w:ind w:firstLine="723"/>
        <w:jc w:val="both"/>
        <w:keepLines w:val="0"/>
        <w:keepNext w:val="0"/>
        <w:pageBreakBefore w:val="0"/>
        <w:spacing w:line="600" w:lineRule="exact"/>
        <w:tabs>
          <w:tab w:val="center" w:pos="5215" w:leader="none"/>
        </w:tabs>
        <w:rPr>
          <w:rFonts w:hint="eastAsia" w:ascii="黑体" w:hAnsi="黑体" w:eastAsia="黑体"/>
          <w:b/>
          <w:sz w:val="36"/>
          <w:szCs w:val="36"/>
        </w:rPr>
        <w:outlineLvl w:val="9"/>
      </w:pPr>
      <w:r>
        <w:rPr>
          <w:rFonts w:hint="eastAsia" w:ascii="黑体" w:hAnsi="黑体" w:eastAsia="黑体"/>
          <w:b/>
          <w:sz w:val="36"/>
          <w:szCs w:val="36"/>
        </w:rPr>
        <w:t xml:space="preserve">采购单位：淮安市洪泽区农业农村局</w:t>
      </w:r>
      <w:r>
        <w:rPr>
          <w:rFonts w:hint="eastAsia" w:ascii="黑体" w:hAnsi="黑体" w:eastAsia="黑体"/>
          <w:b/>
          <w:sz w:val="36"/>
          <w:szCs w:val="36"/>
        </w:rPr>
      </w:r>
      <w:r/>
    </w:p>
    <w:p>
      <w:pPr>
        <w:pStyle w:val="659"/>
        <w:jc w:val="both"/>
        <w:keepLines w:val="0"/>
        <w:keepNext w:val="0"/>
        <w:pageBreakBefore w:val="0"/>
        <w:spacing w:line="600" w:lineRule="exact"/>
        <w:tabs>
          <w:tab w:val="center" w:pos="5215" w:leader="none"/>
        </w:tabs>
        <w:rPr>
          <w:rFonts w:hint="eastAsia" w:ascii="黑体" w:hAnsi="黑体" w:eastAsia="黑体"/>
          <w:b/>
          <w:sz w:val="36"/>
          <w:szCs w:val="36"/>
        </w:rPr>
        <w:outlineLvl w:val="9"/>
      </w:pPr>
      <w:r>
        <w:rPr>
          <w:rFonts w:hint="eastAsia" w:ascii="黑体" w:hAnsi="黑体" w:eastAsia="黑体"/>
          <w:b/>
          <w:sz w:val="36"/>
          <w:szCs w:val="36"/>
        </w:rPr>
      </w:r>
      <w:r/>
    </w:p>
    <w:p>
      <w:pPr>
        <w:pStyle w:val="659"/>
        <w:jc w:val="center"/>
        <w:keepLines w:val="0"/>
        <w:keepNext w:val="0"/>
        <w:pageBreakBefore w:val="0"/>
        <w:spacing w:line="600" w:lineRule="exact"/>
        <w:tabs>
          <w:tab w:val="center" w:pos="5215" w:leader="none"/>
        </w:tabs>
        <w:rPr>
          <w:rFonts w:hint="eastAsia" w:ascii="黑体" w:hAnsi="黑体" w:eastAsia="黑体"/>
          <w:b/>
          <w:sz w:val="36"/>
          <w:szCs w:val="36"/>
        </w:rPr>
        <w:outlineLvl w:val="9"/>
      </w:pPr>
      <w:r>
        <w:rPr>
          <w:rFonts w:hint="eastAsia" w:ascii="黑体" w:hAnsi="黑体" w:eastAsia="黑体"/>
          <w:b/>
          <w:sz w:val="36"/>
          <w:szCs w:val="36"/>
          <w:lang w:val="en-US" w:eastAsia="zh-CN"/>
        </w:rPr>
        <w:t xml:space="preserve">  </w:t>
      </w:r>
      <w:r>
        <w:rPr>
          <w:rFonts w:hint="eastAsia" w:ascii="黑体" w:hAnsi="黑体" w:eastAsia="黑体"/>
          <w:b/>
          <w:sz w:val="36"/>
          <w:szCs w:val="36"/>
        </w:rPr>
        <w:t xml:space="preserve">代理机构：淮安</w:t>
      </w:r>
      <w:r>
        <w:rPr>
          <w:rFonts w:hint="eastAsia" w:ascii="黑体" w:hAnsi="黑体" w:eastAsia="黑体"/>
          <w:b/>
          <w:sz w:val="36"/>
          <w:szCs w:val="36"/>
          <w:lang w:val="en-US" w:eastAsia="zh-CN"/>
        </w:rPr>
        <w:t xml:space="preserve">江益</w:t>
      </w:r>
      <w:r>
        <w:rPr>
          <w:rFonts w:hint="eastAsia" w:ascii="黑体" w:hAnsi="黑体" w:eastAsia="黑体"/>
          <w:b/>
          <w:sz w:val="36"/>
          <w:szCs w:val="36"/>
        </w:rPr>
        <w:t xml:space="preserve">工程项目管理咨询有限公司</w:t>
      </w:r>
      <w:r>
        <w:rPr>
          <w:rFonts w:hint="eastAsia" w:ascii="黑体" w:hAnsi="黑体" w:eastAsia="黑体"/>
          <w:b/>
          <w:sz w:val="36"/>
          <w:szCs w:val="36"/>
        </w:rPr>
      </w:r>
      <w:r/>
    </w:p>
    <w:p>
      <w:pPr>
        <w:pStyle w:val="659"/>
        <w:jc w:val="center"/>
        <w:keepLines w:val="0"/>
        <w:keepNext w:val="0"/>
        <w:pageBreakBefore w:val="0"/>
        <w:spacing w:line="600" w:lineRule="exact"/>
        <w:tabs>
          <w:tab w:val="center" w:pos="5215" w:leader="none"/>
        </w:tabs>
        <w:rPr>
          <w:rFonts w:hint="eastAsia" w:ascii="黑体" w:hAnsi="黑体" w:eastAsia="黑体"/>
          <w:b/>
          <w:sz w:val="36"/>
          <w:szCs w:val="36"/>
        </w:rPr>
        <w:outlineLvl w:val="9"/>
      </w:pPr>
      <w:r>
        <w:rPr>
          <w:rFonts w:hint="eastAsia" w:ascii="黑体" w:hAnsi="黑体" w:eastAsia="黑体"/>
          <w:b/>
          <w:sz w:val="36"/>
          <w:szCs w:val="36"/>
        </w:rPr>
      </w:r>
      <w:r/>
    </w:p>
    <w:p>
      <w:pPr>
        <w:pStyle w:val="659"/>
        <w:jc w:val="center"/>
        <w:keepLines w:val="0"/>
        <w:keepNext w:val="0"/>
        <w:pageBreakBefore w:val="0"/>
        <w:spacing w:line="600" w:lineRule="exact"/>
        <w:tabs>
          <w:tab w:val="center" w:pos="5215" w:leader="none"/>
        </w:tabs>
        <w:rPr>
          <w:rFonts w:hint="eastAsia" w:ascii="黑体" w:hAnsi="黑体" w:eastAsia="黑体"/>
          <w:b/>
          <w:sz w:val="36"/>
          <w:szCs w:val="36"/>
          <w:lang w:eastAsia="zh-CN"/>
        </w:rPr>
        <w:outlineLvl w:val="9"/>
      </w:pPr>
      <w:r>
        <w:rPr>
          <w:rFonts w:hint="eastAsia" w:ascii="黑体" w:hAnsi="黑体" w:eastAsia="黑体"/>
          <w:b/>
          <w:sz w:val="36"/>
          <w:szCs w:val="36"/>
        </w:rPr>
        <w:t xml:space="preserve">二0二四年</w:t>
      </w:r>
      <w:r>
        <w:rPr>
          <w:rFonts w:hint="eastAsia" w:ascii="黑体" w:hAnsi="黑体" w:eastAsia="黑体"/>
          <w:b/>
          <w:sz w:val="36"/>
          <w:szCs w:val="36"/>
          <w:lang w:val="en-US" w:eastAsia="zh-CN"/>
        </w:rPr>
        <w:t xml:space="preserve">十一月</w:t>
      </w:r>
      <w:r>
        <w:rPr>
          <w:rFonts w:hint="eastAsia" w:ascii="黑体" w:hAnsi="黑体" w:eastAsia="黑体"/>
          <w:b/>
          <w:sz w:val="36"/>
          <w:szCs w:val="36"/>
          <w:lang w:eastAsia="zh-CN"/>
        </w:rPr>
      </w:r>
      <w:r/>
    </w:p>
    <w:p>
      <w:pPr>
        <w:pStyle w:val="659"/>
        <w:keepLines w:val="0"/>
        <w:keepNext w:val="0"/>
        <w:pageBreakBefore w:val="0"/>
        <w:rPr>
          <w:rFonts w:hint="eastAsia" w:ascii="宋体" w:hAnsi="宋体"/>
          <w:sz w:val="24"/>
        </w:rPr>
        <w:outlineLvl w:val="9"/>
      </w:pPr>
      <w:r>
        <w:rPr>
          <w:rFonts w:hint="eastAsia" w:ascii="宋体" w:hAnsi="宋体"/>
          <w:sz w:val="24"/>
        </w:rPr>
      </w:r>
      <w:r/>
    </w:p>
    <w:p>
      <w:pPr>
        <w:pStyle w:val="671"/>
        <w:rPr>
          <w:rFonts w:hint="eastAsia" w:ascii="宋体" w:hAnsi="宋体"/>
          <w:sz w:val="24"/>
        </w:rPr>
      </w:pPr>
      <w:r>
        <w:rPr>
          <w:rFonts w:hint="eastAsia" w:ascii="宋体" w:hAnsi="宋体"/>
          <w:sz w:val="24"/>
        </w:rPr>
      </w:r>
      <w:r/>
    </w:p>
    <w:p>
      <w:pPr>
        <w:pStyle w:val="659"/>
        <w:rPr>
          <w:rFonts w:hint="eastAsia" w:ascii="宋体" w:hAnsi="宋体"/>
          <w:sz w:val="24"/>
        </w:rPr>
      </w:pPr>
      <w:r>
        <w:rPr>
          <w:rFonts w:hint="eastAsia" w:ascii="宋体" w:hAnsi="宋体"/>
          <w:sz w:val="24"/>
        </w:rPr>
      </w:r>
      <w:r/>
    </w:p>
    <w:p>
      <w:pPr>
        <w:pStyle w:val="671"/>
        <w:rPr>
          <w:rFonts w:hint="eastAsia" w:ascii="宋体" w:hAnsi="宋体"/>
          <w:sz w:val="24"/>
        </w:rPr>
      </w:pPr>
      <w:r>
        <w:rPr>
          <w:rFonts w:hint="eastAsia" w:ascii="宋体" w:hAnsi="宋体"/>
          <w:sz w:val="24"/>
        </w:rPr>
      </w:r>
      <w:r/>
    </w:p>
    <w:p>
      <w:pPr>
        <w:pStyle w:val="659"/>
        <w:rPr>
          <w:rFonts w:hint="eastAsia"/>
        </w:rPr>
      </w:pPr>
      <w:r>
        <w:rPr>
          <w:rFonts w:hint="eastAsia"/>
        </w:rPr>
      </w:r>
      <w:r/>
    </w:p>
    <w:p>
      <w:pPr>
        <w:pStyle w:val="659"/>
        <w:ind w:firstLine="2512"/>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r>
      <w:r/>
    </w:p>
    <w:p>
      <w:pPr>
        <w:pStyle w:val="659"/>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t xml:space="preserve">第一章投标邀请</w:t>
      </w:r>
      <w:r>
        <w:rPr>
          <w:rFonts w:hint="eastAsia" w:ascii="仿宋" w:hAnsi="仿宋" w:eastAsia="仿宋"/>
          <w:b/>
          <w:sz w:val="36"/>
          <w:szCs w:val="36"/>
        </w:rPr>
      </w:r>
      <w:r/>
    </w:p>
    <w:p>
      <w:pPr>
        <w:pStyle w:val="659"/>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rPr>
        <w:t xml:space="preserve">受</w:t>
      </w:r>
      <w:r>
        <w:rPr>
          <w:rFonts w:hint="eastAsia" w:ascii="仿宋" w:hAnsi="仿宋" w:eastAsia="仿宋"/>
          <w:sz w:val="28"/>
          <w:lang w:eastAsia="zh-CN"/>
        </w:rPr>
        <w:t xml:space="preserve">淮安市洪泽区农业农村局</w:t>
      </w:r>
      <w:r>
        <w:rPr>
          <w:rFonts w:hint="eastAsia" w:ascii="仿宋" w:hAnsi="仿宋" w:eastAsia="仿宋"/>
          <w:sz w:val="28"/>
        </w:rPr>
        <w:t xml:space="preserve">的委托，淮安江益工程项目管理咨询有限公司就</w:t>
      </w:r>
      <w:r>
        <w:rPr>
          <w:rFonts w:hint="eastAsia" w:ascii="仿宋" w:hAnsi="仿宋" w:eastAsia="仿宋"/>
          <w:sz w:val="28"/>
          <w:lang w:eastAsia="zh-CN"/>
        </w:rPr>
        <w:t xml:space="preserve">洪泽区政策性农业保险经办机构遴选项目</w:t>
      </w:r>
      <w:r>
        <w:rPr>
          <w:rFonts w:hint="eastAsia" w:ascii="仿宋" w:hAnsi="仿宋" w:eastAsia="仿宋"/>
          <w:sz w:val="28"/>
        </w:rPr>
        <w:t xml:space="preserve">政府采购项目进行公开招标采购，现邀请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rPr>
          <w:rFonts w:hint="eastAsia" w:ascii="仿宋" w:hAnsi="仿宋" w:eastAsia="仿宋"/>
          <w:sz w:val="28"/>
          <w:szCs w:val="28"/>
        </w:rPr>
      </w:r>
      <w:r/>
    </w:p>
    <w:p>
      <w:pPr>
        <w:pStyle w:val="659"/>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-20954</wp:posOffset>
                </wp:positionH>
                <wp:positionV relativeFrom="paragraph">
                  <wp:posOffset>120650</wp:posOffset>
                </wp:positionV>
                <wp:extent cx="5761355" cy="175006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5761355" cy="1750060"/>
                        </a:xfrm>
                        <a:prstGeom prst="rect">
                          <a:avLst/>
                        </a:prstGeom>
                        <a:solidFill>
                          <a:srgbClr val="FFFFFF"/>
                        </a:solidFill>
                        <a:ln>
                          <a:solidFill>
                            <a:srgbClr val="000000"/>
                          </a:solidFill>
                        </a:ln>
                      </wps:spPr>
                      <wps:txbx>
                        <w:txbxContent>
                          <w:p>
                            <w:pPr>
                              <w:pStyle w:val="659"/>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洪泽区政策性农业保险经办机构遴选</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highlight w:val="yellow"/>
                                <w:lang w:val="en-US" w:eastAsia="zh-CN"/>
                              </w:rPr>
                              <w:t xml:space="preserve">2024</w:t>
                            </w:r>
                            <w:r>
                              <w:rPr>
                                <w:rFonts w:hint="eastAsia" w:ascii="仿宋" w:hAnsi="仿宋" w:eastAsia="仿宋"/>
                                <w:sz w:val="28"/>
                                <w:szCs w:val="28"/>
                                <w:highlight w:val="yellow"/>
                              </w:rPr>
                              <w:t xml:space="preserve">年</w:t>
                            </w:r>
                            <w:r>
                              <w:rPr>
                                <w:rFonts w:hint="eastAsia" w:ascii="仿宋" w:hAnsi="仿宋" w:eastAsia="仿宋"/>
                                <w:sz w:val="28"/>
                                <w:szCs w:val="28"/>
                                <w:highlight w:val="yellow"/>
                                <w:lang w:val="en-US" w:eastAsia="zh-CN"/>
                              </w:rPr>
                              <w:t xml:space="preserve">12</w:t>
                            </w:r>
                            <w:r>
                              <w:rPr>
                                <w:rFonts w:hint="eastAsia" w:ascii="仿宋" w:hAnsi="仿宋" w:eastAsia="仿宋"/>
                                <w:sz w:val="28"/>
                                <w:szCs w:val="28"/>
                                <w:highlight w:val="yellow"/>
                              </w:rPr>
                              <w:t xml:space="preserve">月16</w:t>
                            </w:r>
                            <w:r>
                              <w:rPr>
                                <w:rFonts w:hint="eastAsia" w:ascii="仿宋" w:hAnsi="仿宋" w:eastAsia="仿宋"/>
                                <w:sz w:val="28"/>
                                <w:szCs w:val="28"/>
                                <w:highlight w:val="yellow"/>
                              </w:rPr>
                              <w:t xml:space="preserve">日</w:t>
                            </w:r>
                            <w:r>
                              <w:rPr>
                                <w:rFonts w:hint="eastAsia" w:ascii="仿宋" w:hAnsi="仿宋" w:eastAsia="仿宋"/>
                                <w:sz w:val="28"/>
                                <w:szCs w:val="28"/>
                                <w:highlight w:val="yellow"/>
                                <w:lang w:val="en-US" w:eastAsia="zh-CN"/>
                              </w:rPr>
                              <w:t xml:space="preserve">9</w:t>
                            </w:r>
                            <w:r>
                              <w:rPr>
                                <w:rFonts w:hint="eastAsia" w:ascii="仿宋" w:hAnsi="仿宋" w:eastAsia="仿宋"/>
                                <w:sz w:val="28"/>
                                <w:szCs w:val="28"/>
                                <w:highlight w:val="yellow"/>
                              </w:rPr>
                              <w:t xml:space="preserve">点00</w:t>
                            </w:r>
                            <w:r>
                              <w:rPr>
                                <w:rFonts w:hint="eastAsia" w:ascii="仿宋" w:hAnsi="仿宋" w:eastAsia="仿宋"/>
                                <w:sz w:val="28"/>
                                <w:szCs w:val="28"/>
                                <w:highlight w:val="yellow"/>
                              </w:rPr>
                              <w:t xml:space="preserve">分</w:t>
                            </w:r>
                            <w:r>
                              <w:rPr>
                                <w:rFonts w:hint="eastAsia" w:ascii="仿宋" w:hAnsi="仿宋" w:eastAsia="仿宋"/>
                                <w:sz w:val="28"/>
                                <w:szCs w:val="28"/>
                              </w:rPr>
                              <w:t xml:space="preserve">（北京时间）前提交投标文件。</w:t>
                            </w:r>
                            <w:r>
                              <w:rPr>
                                <w:rFonts w:ascii="仿宋" w:hAnsi="仿宋" w:eastAsia="仿宋"/>
                                <w:sz w:val="28"/>
                                <w:szCs w:val="28"/>
                              </w:rPr>
                            </w:r>
                            <w:r/>
                          </w:p>
                          <w:p>
                            <w:pPr>
                              <w:pStyle w:val="659"/>
                            </w:pPr>
                            <w:r/>
                            <w:r/>
                          </w:p>
                          <w:p>
                            <w:pPr>
                              <w:pStyle w:val="659"/>
                            </w:pPr>
                            <w:r/>
                            <w:r/>
                          </w:p>
                        </w:txbxContent>
                      </wps:txbx>
                      <wps:bodyPr wrap="square" upright="1"/>
                    </wps:wsp>
                  </a:graphicData>
                </a:graphic>
              </wp:anchor>
            </w:drawing>
          </mc:Choice>
          <mc:Fallback>
            <w:pict>
              <v:shape id="shape 0" o:spid="_x0000_s0" o:spt="1" type="#_x0000_t1" style="position:absolute;z-index:524288;o:allowoverlap:true;o:allowincell:true;mso-position-horizontal-relative:text;margin-left:-1.6pt;mso-position-horizontal:absolute;mso-position-vertical-relative:text;margin-top:9.5pt;mso-position-vertical:absolute;width:453.6pt;height:137.8pt;mso-wrap-distance-left:9.0pt;mso-wrap-distance-top:0.0pt;mso-wrap-distance-right:9.0pt;mso-wrap-distance-bottom:0.0pt;visibility:visible;" fillcolor="#FFFFFF" strokecolor="#000000">
                <v:textbox inset="0,0,0,0">
                  <w:txbxContent>
                    <w:p>
                      <w:pPr>
                        <w:pStyle w:val="659"/>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洪泽区政策性农业保险经办机构遴选</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highlight w:val="yellow"/>
                          <w:lang w:val="en-US" w:eastAsia="zh-CN"/>
                        </w:rPr>
                        <w:t xml:space="preserve">2024</w:t>
                      </w:r>
                      <w:r>
                        <w:rPr>
                          <w:rFonts w:hint="eastAsia" w:ascii="仿宋" w:hAnsi="仿宋" w:eastAsia="仿宋"/>
                          <w:sz w:val="28"/>
                          <w:szCs w:val="28"/>
                          <w:highlight w:val="yellow"/>
                        </w:rPr>
                        <w:t xml:space="preserve">年</w:t>
                      </w:r>
                      <w:r>
                        <w:rPr>
                          <w:rFonts w:hint="eastAsia" w:ascii="仿宋" w:hAnsi="仿宋" w:eastAsia="仿宋"/>
                          <w:sz w:val="28"/>
                          <w:szCs w:val="28"/>
                          <w:highlight w:val="yellow"/>
                          <w:lang w:val="en-US" w:eastAsia="zh-CN"/>
                        </w:rPr>
                        <w:t xml:space="preserve">12</w:t>
                      </w:r>
                      <w:r>
                        <w:rPr>
                          <w:rFonts w:hint="eastAsia" w:ascii="仿宋" w:hAnsi="仿宋" w:eastAsia="仿宋"/>
                          <w:sz w:val="28"/>
                          <w:szCs w:val="28"/>
                          <w:highlight w:val="yellow"/>
                        </w:rPr>
                        <w:t xml:space="preserve">月16</w:t>
                      </w:r>
                      <w:r>
                        <w:rPr>
                          <w:rFonts w:hint="eastAsia" w:ascii="仿宋" w:hAnsi="仿宋" w:eastAsia="仿宋"/>
                          <w:sz w:val="28"/>
                          <w:szCs w:val="28"/>
                          <w:highlight w:val="yellow"/>
                        </w:rPr>
                        <w:t xml:space="preserve">日</w:t>
                      </w:r>
                      <w:r>
                        <w:rPr>
                          <w:rFonts w:hint="eastAsia" w:ascii="仿宋" w:hAnsi="仿宋" w:eastAsia="仿宋"/>
                          <w:sz w:val="28"/>
                          <w:szCs w:val="28"/>
                          <w:highlight w:val="yellow"/>
                          <w:lang w:val="en-US" w:eastAsia="zh-CN"/>
                        </w:rPr>
                        <w:t xml:space="preserve">9</w:t>
                      </w:r>
                      <w:r>
                        <w:rPr>
                          <w:rFonts w:hint="eastAsia" w:ascii="仿宋" w:hAnsi="仿宋" w:eastAsia="仿宋"/>
                          <w:sz w:val="28"/>
                          <w:szCs w:val="28"/>
                          <w:highlight w:val="yellow"/>
                        </w:rPr>
                        <w:t xml:space="preserve">点00</w:t>
                      </w:r>
                      <w:r>
                        <w:rPr>
                          <w:rFonts w:hint="eastAsia" w:ascii="仿宋" w:hAnsi="仿宋" w:eastAsia="仿宋"/>
                          <w:sz w:val="28"/>
                          <w:szCs w:val="28"/>
                          <w:highlight w:val="yellow"/>
                        </w:rPr>
                        <w:t xml:space="preserve">分</w:t>
                      </w:r>
                      <w:r>
                        <w:rPr>
                          <w:rFonts w:hint="eastAsia" w:ascii="仿宋" w:hAnsi="仿宋" w:eastAsia="仿宋"/>
                          <w:sz w:val="28"/>
                          <w:szCs w:val="28"/>
                        </w:rPr>
                        <w:t xml:space="preserve">（北京时间）前提交投标文件。</w:t>
                      </w:r>
                      <w:r>
                        <w:rPr>
                          <w:rFonts w:ascii="仿宋" w:hAnsi="仿宋" w:eastAsia="仿宋"/>
                          <w:sz w:val="28"/>
                          <w:szCs w:val="28"/>
                        </w:rPr>
                      </w:r>
                      <w:r/>
                    </w:p>
                    <w:p>
                      <w:pPr>
                        <w:pStyle w:val="659"/>
                      </w:pPr>
                      <w:r/>
                      <w:r/>
                    </w:p>
                    <w:p>
                      <w:pPr>
                        <w:pStyle w:val="659"/>
                      </w:pPr>
                      <w:r/>
                      <w:r/>
                    </w:p>
                  </w:txbxContent>
                </v:textbox>
              </v:shape>
            </w:pict>
          </mc:Fallback>
        </mc:AlternateContent>
      </w:r>
      <w:r>
        <w:rPr>
          <w:rFonts w:hint="eastAsia" w:ascii="仿宋" w:hAnsi="仿宋" w:eastAsia="仿宋"/>
          <w:sz w:val="28"/>
          <w:szCs w:val="28"/>
        </w:rPr>
      </w:r>
      <w:r/>
    </w:p>
    <w:p>
      <w:pPr>
        <w:pStyle w:val="659"/>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659"/>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659"/>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659"/>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659"/>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r>
      <w:r/>
    </w:p>
    <w:p>
      <w:pPr>
        <w:pStyle w:val="659"/>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一、项目基本情况</w:t>
      </w:r>
      <w:r>
        <w:rPr>
          <w:rFonts w:ascii="仿宋" w:hAnsi="仿宋" w:eastAsia="仿宋"/>
          <w:sz w:val="28"/>
          <w:szCs w:val="28"/>
        </w:rPr>
      </w:r>
      <w:r/>
    </w:p>
    <w:p>
      <w:pPr>
        <w:pStyle w:val="659"/>
        <w:ind w:firstLine="565"/>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rPr>
        <w:t xml:space="preserve">（一）项目编号</w:t>
      </w:r>
      <w:r>
        <w:rPr>
          <w:rFonts w:hint="eastAsia" w:ascii="仿宋" w:hAnsi="仿宋" w:eastAsia="仿宋"/>
          <w:sz w:val="28"/>
          <w:szCs w:val="28"/>
          <w:lang w:eastAsia="zh-CN"/>
        </w:rPr>
        <w:t xml:space="preserve">：JSZC-320813-HAJY-G2024-0025</w:t>
      </w:r>
      <w:r>
        <w:rPr>
          <w:rFonts w:hint="eastAsia" w:ascii="仿宋" w:hAnsi="仿宋" w:eastAsia="仿宋"/>
          <w:sz w:val="28"/>
          <w:szCs w:val="28"/>
          <w:lang w:eastAsia="zh-CN"/>
        </w:rPr>
      </w:r>
      <w:r/>
    </w:p>
    <w:p>
      <w:pPr>
        <w:pStyle w:val="659"/>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（二）项目名称</w:t>
      </w:r>
      <w:r>
        <w:rPr>
          <w:rFonts w:hint="eastAsia" w:ascii="仿宋" w:hAnsi="仿宋" w:eastAsia="仿宋"/>
          <w:sz w:val="28"/>
          <w:szCs w:val="28"/>
          <w:lang w:eastAsia="zh-CN"/>
        </w:rPr>
        <w:t xml:space="preserve">：洪泽区政策性农业保险经办机构遴选项目</w:t>
      </w:r>
      <w:r>
        <w:rPr>
          <w:rFonts w:ascii="仿宋" w:hAnsi="仿宋" w:eastAsia="仿宋"/>
          <w:sz w:val="28"/>
          <w:szCs w:val="28"/>
        </w:rPr>
      </w:r>
      <w:r/>
    </w:p>
    <w:p>
      <w:pPr>
        <w:pStyle w:val="659"/>
        <w:ind w:firstLine="565"/>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rPr>
        <w:t xml:space="preserve">（三）预算金额</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一标段：4900</w:t>
      </w:r>
      <w:r>
        <w:rPr>
          <w:rFonts w:hint="eastAsia" w:ascii="仿宋" w:hAnsi="仿宋" w:eastAsia="仿宋"/>
          <w:sz w:val="28"/>
          <w:szCs w:val="28"/>
        </w:rPr>
        <w:t xml:space="preserve">万元</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二标段：100万元</w:t>
      </w:r>
      <w:r>
        <w:rPr>
          <w:rFonts w:ascii="仿宋" w:hAnsi="仿宋" w:eastAsia="仿宋"/>
          <w:sz w:val="28"/>
          <w:szCs w:val="28"/>
          <w:lang w:val="en-US" w:eastAsia="zh-CN"/>
        </w:rPr>
      </w:r>
      <w:r/>
    </w:p>
    <w:p>
      <w:pPr>
        <w:pStyle w:val="659"/>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（四）最高限价</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一标段：4900</w:t>
      </w:r>
      <w:r>
        <w:rPr>
          <w:rFonts w:hint="eastAsia" w:ascii="仿宋" w:hAnsi="仿宋" w:eastAsia="仿宋"/>
          <w:sz w:val="28"/>
          <w:szCs w:val="28"/>
        </w:rPr>
        <w:t xml:space="preserve">万元</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二标段：100万元</w:t>
      </w:r>
      <w:r>
        <w:rPr>
          <w:rFonts w:ascii="仿宋" w:hAnsi="仿宋" w:eastAsia="仿宋"/>
          <w:sz w:val="28"/>
          <w:szCs w:val="28"/>
        </w:rPr>
      </w:r>
      <w:r/>
    </w:p>
    <w:p>
      <w:pPr>
        <w:pStyle w:val="659"/>
        <w:ind w:firstLine="565"/>
        <w:spacing w:line="520" w:lineRule="exact"/>
        <w:rPr>
          <w:rFonts w:hint="eastAsia" w:ascii="仿宋" w:hAnsi="仿宋" w:eastAsia="仿宋"/>
          <w:sz w:val="28"/>
          <w:szCs w:val="28"/>
          <w:highlight w:val="none"/>
          <w:lang w:eastAsia="zh-CN"/>
        </w:rPr>
      </w:pPr>
      <w:r>
        <w:rPr>
          <w:rFonts w:hint="eastAsia" w:ascii="仿宋" w:hAnsi="仿宋" w:eastAsia="仿宋"/>
          <w:sz w:val="28"/>
          <w:szCs w:val="28"/>
        </w:rPr>
        <w:t xml:space="preserve">（五）采购需求</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一标段：</w:t>
      </w:r>
      <w:r>
        <w:rPr>
          <w:rFonts w:hint="eastAsia" w:ascii="仿宋" w:hAnsi="仿宋" w:eastAsia="仿宋"/>
          <w:sz w:val="28"/>
          <w:szCs w:val="28"/>
          <w:lang w:eastAsia="zh-CN"/>
        </w:rPr>
        <w:t xml:space="preserve">洪泽区政策性农业保险经办机构遴选项目（不含</w:t>
      </w:r>
      <w:r>
        <w:rPr>
          <w:rFonts w:hint="eastAsia" w:ascii="仿宋" w:hAnsi="仿宋" w:eastAsia="仿宋"/>
          <w:sz w:val="28"/>
          <w:szCs w:val="28"/>
          <w:lang w:val="en-US" w:eastAsia="zh-CN"/>
        </w:rPr>
        <w:t xml:space="preserve">农机保险</w:t>
      </w:r>
      <w:r>
        <w:rPr>
          <w:rFonts w:hint="eastAsia" w:ascii="仿宋" w:hAnsi="仿宋" w:eastAsia="仿宋"/>
          <w:sz w:val="28"/>
          <w:szCs w:val="28"/>
          <w:lang w:eastAsia="zh-CN"/>
        </w:rPr>
        <w:t xml:space="preserve">）</w:t>
      </w:r>
      <w:r>
        <w:rPr>
          <w:rFonts w:hint="eastAsia" w:ascii="仿宋" w:hAnsi="仿宋" w:eastAsia="仿宋"/>
          <w:sz w:val="28"/>
          <w:szCs w:val="28"/>
          <w:highlight w:val="none"/>
        </w:rPr>
        <w:t xml:space="preserve">，第1区域岔河镇、老子山镇、西顺河</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蒋坝镇</w:t>
      </w:r>
      <w:r>
        <w:rPr>
          <w:rFonts w:hint="eastAsia" w:ascii="仿宋" w:hAnsi="仿宋" w:eastAsia="仿宋"/>
          <w:sz w:val="28"/>
          <w:szCs w:val="28"/>
          <w:highlight w:val="none"/>
        </w:rPr>
        <w:t xml:space="preserve">；第2区域三河镇、</w:t>
      </w:r>
      <w:r>
        <w:rPr>
          <w:rFonts w:hint="eastAsia" w:ascii="仿宋" w:hAnsi="仿宋" w:eastAsia="仿宋"/>
          <w:sz w:val="28"/>
          <w:szCs w:val="28"/>
          <w:highlight w:val="none"/>
          <w:lang w:eastAsia="zh-CN"/>
        </w:rPr>
        <w:t xml:space="preserve">高良涧街道</w:t>
      </w:r>
      <w:r>
        <w:rPr>
          <w:rFonts w:hint="eastAsia" w:ascii="仿宋" w:hAnsi="仿宋" w:eastAsia="仿宋"/>
          <w:sz w:val="28"/>
          <w:szCs w:val="28"/>
          <w:highlight w:val="none"/>
        </w:rPr>
        <w:t xml:space="preserve">；第3区域东双沟镇；第4区域</w:t>
      </w:r>
      <w:r>
        <w:rPr>
          <w:rFonts w:hint="eastAsia" w:ascii="仿宋" w:hAnsi="仿宋" w:eastAsia="仿宋"/>
          <w:sz w:val="28"/>
          <w:szCs w:val="28"/>
          <w:highlight w:val="none"/>
          <w:lang w:eastAsia="zh-CN"/>
        </w:rPr>
        <w:t xml:space="preserve">黄集街道</w:t>
      </w:r>
      <w:r>
        <w:rPr>
          <w:rFonts w:hint="eastAsia" w:ascii="仿宋" w:hAnsi="仿宋" w:eastAsia="仿宋"/>
          <w:sz w:val="28"/>
          <w:szCs w:val="28"/>
          <w:highlight w:val="none"/>
        </w:rPr>
        <w:t xml:space="preserve">；第5区域</w:t>
      </w:r>
      <w:r>
        <w:rPr>
          <w:rFonts w:hint="eastAsia" w:ascii="仿宋" w:hAnsi="仿宋" w:eastAsia="仿宋"/>
          <w:sz w:val="28"/>
          <w:szCs w:val="28"/>
          <w:highlight w:val="none"/>
          <w:lang w:eastAsia="zh-CN"/>
        </w:rPr>
        <w:t xml:space="preserve">朱坝街道</w:t>
      </w:r>
      <w:r>
        <w:rPr>
          <w:rFonts w:hint="eastAsia" w:ascii="仿宋" w:hAnsi="仿宋" w:eastAsia="仿宋"/>
          <w:sz w:val="28"/>
          <w:szCs w:val="28"/>
          <w:highlight w:val="none"/>
        </w:rPr>
        <w:t xml:space="preserve">；得分排名第一的供应商承保第1区域，以此类推，总计招标五家供应商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eastAsia="zh-CN"/>
        </w:rPr>
      </w:r>
      <w:r/>
    </w:p>
    <w:p>
      <w:pPr>
        <w:pStyle w:val="659"/>
        <w:ind w:firstLine="565"/>
        <w:spacing w:line="520" w:lineRule="exact"/>
        <w:rPr>
          <w:rFonts w:ascii="仿宋" w:hAnsi="仿宋" w:eastAsia="仿宋"/>
          <w:sz w:val="28"/>
          <w:szCs w:val="28"/>
        </w:rPr>
      </w:pPr>
      <w:r>
        <w:rPr>
          <w:rFonts w:hint="eastAsia" w:ascii="仿宋" w:hAnsi="仿宋" w:eastAsia="仿宋"/>
          <w:sz w:val="28"/>
          <w:szCs w:val="28"/>
          <w:highlight w:val="none"/>
          <w:lang w:val="en-US" w:eastAsia="zh-CN"/>
        </w:rPr>
        <w:t xml:space="preserve">二标段：</w:t>
      </w:r>
      <w:r>
        <w:rPr>
          <w:rFonts w:hint="eastAsia" w:ascii="仿宋" w:hAnsi="仿宋" w:eastAsia="仿宋"/>
          <w:sz w:val="28"/>
          <w:szCs w:val="28"/>
          <w:lang w:eastAsia="zh-CN"/>
        </w:rPr>
        <w:t xml:space="preserve">洪泽区</w:t>
      </w:r>
      <w:r>
        <w:rPr>
          <w:rFonts w:hint="eastAsia" w:ascii="仿宋" w:hAnsi="仿宋" w:eastAsia="仿宋"/>
          <w:sz w:val="28"/>
          <w:szCs w:val="28"/>
          <w:lang w:val="en-US" w:eastAsia="zh-CN"/>
        </w:rPr>
        <w:t xml:space="preserve">全区</w:t>
      </w:r>
      <w:r>
        <w:rPr>
          <w:rFonts w:hint="eastAsia" w:ascii="仿宋" w:hAnsi="仿宋" w:eastAsia="仿宋"/>
          <w:sz w:val="28"/>
          <w:szCs w:val="28"/>
          <w:lang w:eastAsia="zh-CN"/>
        </w:rPr>
        <w:t xml:space="preserve">政策性</w:t>
      </w:r>
      <w:r>
        <w:rPr>
          <w:rFonts w:hint="eastAsia" w:ascii="仿宋" w:hAnsi="仿宋" w:eastAsia="仿宋"/>
          <w:sz w:val="28"/>
          <w:szCs w:val="28"/>
          <w:lang w:val="en-US" w:eastAsia="zh-CN"/>
        </w:rPr>
        <w:t xml:space="preserve">农机保险，招标一家供应商。</w:t>
      </w:r>
      <w:r>
        <w:rPr>
          <w:rFonts w:hint="eastAsia" w:ascii="仿宋" w:hAnsi="仿宋" w:eastAsia="仿宋"/>
          <w:sz w:val="28"/>
          <w:szCs w:val="28"/>
          <w:highlight w:val="none"/>
          <w:lang w:val="en-US" w:eastAsia="zh-CN"/>
        </w:rPr>
        <w:t xml:space="preserve">具体</w:t>
      </w:r>
      <w:r>
        <w:rPr>
          <w:rFonts w:hint="eastAsia" w:ascii="仿宋" w:hAnsi="仿宋" w:eastAsia="仿宋"/>
          <w:sz w:val="28"/>
          <w:szCs w:val="28"/>
          <w:highlight w:val="none"/>
        </w:rPr>
        <w:t xml:space="preserve">详见本招标文件第五章。</w:t>
      </w:r>
      <w:r>
        <w:rPr>
          <w:rFonts w:ascii="仿宋" w:hAnsi="仿宋" w:eastAsia="仿宋"/>
          <w:sz w:val="28"/>
          <w:szCs w:val="28"/>
        </w:rPr>
      </w:r>
      <w:r/>
    </w:p>
    <w:p>
      <w:pPr>
        <w:pStyle w:val="659"/>
        <w:ind w:firstLine="565"/>
        <w:spacing w:line="520" w:lineRule="exact"/>
        <w:rPr>
          <w:rFonts w:hint="eastAsia" w:ascii="仿宋" w:hAnsi="仿宋" w:eastAsia="仿宋"/>
          <w:sz w:val="28"/>
          <w:szCs w:val="28"/>
        </w:rPr>
      </w:pPr>
      <w:r>
        <w:rPr>
          <w:rFonts w:hint="eastAsia" w:ascii="仿宋" w:hAnsi="仿宋" w:eastAsia="仿宋"/>
          <w:sz w:val="28"/>
          <w:szCs w:val="28"/>
        </w:rPr>
        <w:t xml:space="preserve">（六）合同履行期限</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三年</w:t>
      </w:r>
      <w:r>
        <w:rPr>
          <w:rFonts w:hint="eastAsia" w:ascii="仿宋" w:hAnsi="仿宋" w:eastAsia="仿宋"/>
          <w:sz w:val="28"/>
          <w:szCs w:val="28"/>
        </w:rPr>
        <w:t xml:space="preserve">。</w:t>
      </w:r>
      <w:r>
        <w:rPr>
          <w:rFonts w:hint="eastAsia" w:ascii="仿宋" w:hAnsi="仿宋" w:eastAsia="仿宋"/>
          <w:sz w:val="28"/>
          <w:szCs w:val="28"/>
        </w:rPr>
      </w:r>
      <w:r/>
    </w:p>
    <w:p>
      <w:pPr>
        <w:pStyle w:val="659"/>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（七）本项目</w:t>
      </w:r>
      <w:r>
        <w:rPr>
          <w:rFonts w:hint="eastAsia" w:ascii="仿宋" w:hAnsi="仿宋" w:eastAsia="仿宋"/>
          <w:sz w:val="28"/>
          <w:szCs w:val="28"/>
          <w:lang w:val="en-US" w:eastAsia="zh-CN"/>
        </w:rPr>
        <w:t xml:space="preserve">不</w:t>
      </w:r>
      <w:r>
        <w:rPr>
          <w:rFonts w:hint="eastAsia" w:ascii="仿宋" w:hAnsi="仿宋" w:eastAsia="仿宋"/>
          <w:sz w:val="28"/>
          <w:szCs w:val="28"/>
        </w:rPr>
        <w:t xml:space="preserve">接受联合体</w:t>
      </w:r>
      <w:r>
        <w:rPr>
          <w:rFonts w:hint="eastAsia" w:ascii="仿宋" w:hAnsi="仿宋" w:eastAsia="仿宋"/>
          <w:sz w:val="28"/>
          <w:szCs w:val="28"/>
          <w:lang w:val="en-US" w:eastAsia="zh-CN"/>
        </w:rPr>
        <w:t xml:space="preserve">或</w:t>
      </w:r>
      <w:r>
        <w:rPr>
          <w:rFonts w:hint="eastAsia" w:ascii="仿宋" w:hAnsi="仿宋" w:eastAsia="仿宋"/>
          <w:sz w:val="28"/>
          <w:szCs w:val="28"/>
          <w:lang w:eastAsia="zh-CN"/>
        </w:rPr>
        <w:t xml:space="preserve">外资保险公司</w:t>
      </w:r>
      <w:r>
        <w:rPr>
          <w:rFonts w:hint="eastAsia" w:ascii="仿宋" w:hAnsi="仿宋" w:eastAsia="仿宋"/>
          <w:sz w:val="28"/>
          <w:szCs w:val="28"/>
          <w:lang w:val="en-US" w:eastAsia="zh-CN"/>
        </w:rPr>
        <w:t xml:space="preserve">投标</w:t>
      </w:r>
      <w:r>
        <w:rPr>
          <w:rFonts w:hint="eastAsia" w:ascii="仿宋" w:hAnsi="仿宋" w:eastAsia="仿宋"/>
          <w:sz w:val="28"/>
          <w:szCs w:val="28"/>
        </w:rPr>
        <w:t xml:space="preserve">。</w:t>
      </w:r>
      <w:r>
        <w:rPr>
          <w:rFonts w:hint="eastAsia" w:ascii="仿宋" w:hAnsi="仿宋" w:eastAsia="仿宋"/>
          <w:sz w:val="28"/>
          <w:szCs w:val="28"/>
        </w:rPr>
      </w:r>
      <w:r/>
    </w:p>
    <w:p>
      <w:pPr>
        <w:pStyle w:val="659"/>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（八）本项目采购标的对应的中小企业划分标准所属行业为</w:t>
      </w:r>
      <w:r>
        <w:rPr>
          <w:rFonts w:hint="eastAsia" w:ascii="仿宋" w:hAnsi="仿宋" w:eastAsia="仿宋"/>
          <w:sz w:val="28"/>
          <w:szCs w:val="28"/>
          <w:u w:val="single"/>
          <w:lang w:val="en-US" w:eastAsia="zh-CN"/>
        </w:rPr>
        <w:t xml:space="preserve">其他行业</w:t>
      </w:r>
      <w:r>
        <w:rPr>
          <w:rFonts w:hint="eastAsia" w:ascii="仿宋" w:hAnsi="仿宋" w:eastAsia="仿宋"/>
          <w:sz w:val="28"/>
          <w:szCs w:val="28"/>
        </w:rPr>
        <w:t xml:space="preserve">。</w:t>
      </w:r>
      <w:r>
        <w:rPr>
          <w:rFonts w:ascii="仿宋" w:hAnsi="仿宋" w:eastAsia="仿宋"/>
          <w:sz w:val="28"/>
          <w:szCs w:val="28"/>
        </w:rPr>
      </w:r>
      <w:r/>
    </w:p>
    <w:p>
      <w:pPr>
        <w:pStyle w:val="659"/>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二、申请人的资格要求</w:t>
      </w:r>
      <w:r>
        <w:rPr>
          <w:rFonts w:hint="eastAsia" w:ascii="仿宋" w:hAnsi="仿宋" w:eastAsia="仿宋"/>
          <w:sz w:val="28"/>
          <w:szCs w:val="28"/>
          <w:lang w:eastAsia="zh-CN"/>
        </w:rPr>
        <w:t xml:space="preserve">：</w:t>
      </w:r>
      <w:r>
        <w:rPr>
          <w:rFonts w:ascii="仿宋" w:hAnsi="仿宋" w:eastAsia="仿宋"/>
          <w:sz w:val="28"/>
          <w:szCs w:val="28"/>
        </w:rPr>
      </w:r>
      <w:r/>
    </w:p>
    <w:p>
      <w:pPr>
        <w:pStyle w:val="659"/>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（一）符合《中华人民共和国政府采购法》第二十二条规定；</w:t>
      </w:r>
      <w:r>
        <w:rPr>
          <w:rFonts w:hint="eastAsia" w:ascii="仿宋" w:hAnsi="仿宋" w:eastAsia="仿宋"/>
          <w:sz w:val="28"/>
          <w:szCs w:val="28"/>
        </w:rPr>
      </w:r>
      <w:r/>
    </w:p>
    <w:p>
      <w:pPr>
        <w:pStyle w:val="659"/>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（二）落实政府采购政策需满足的资格要求</w:t>
      </w:r>
      <w:r>
        <w:rPr>
          <w:rFonts w:hint="eastAsia" w:ascii="仿宋" w:hAnsi="仿宋" w:eastAsia="仿宋"/>
          <w:sz w:val="28"/>
          <w:szCs w:val="28"/>
          <w:lang w:eastAsia="zh-CN"/>
        </w:rPr>
        <w:t xml:space="preserve">：</w:t>
      </w:r>
      <w:r>
        <w:rPr>
          <w:rFonts w:hint="eastAsia" w:ascii="仿宋" w:hAnsi="仿宋" w:eastAsia="仿宋"/>
          <w:sz w:val="28"/>
          <w:szCs w:val="28"/>
        </w:rPr>
      </w:r>
      <w:r/>
    </w:p>
    <w:p>
      <w:pPr>
        <w:pStyle w:val="659"/>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lang w:val="en-US" w:eastAsia="zh-CN"/>
        </w:rPr>
        <w:t xml:space="preserve">3</w:t>
      </w:r>
      <w:r>
        <w:rPr>
          <w:rFonts w:hint="eastAsia" w:ascii="仿宋" w:hAnsi="仿宋" w:eastAsia="仿宋"/>
          <w:sz w:val="28"/>
          <w:szCs w:val="28"/>
          <w:lang w:val="zh-CN"/>
        </w:rPr>
        <w:t xml:space="preserve">种方式落实政府采购促进中小企业发展的要求：</w:t>
      </w:r>
      <w:r>
        <w:rPr>
          <w:rFonts w:hint="eastAsia" w:ascii="仿宋" w:hAnsi="仿宋" w:eastAsia="仿宋"/>
          <w:sz w:val="28"/>
          <w:szCs w:val="28"/>
          <w:lang w:val="zh-CN"/>
        </w:rPr>
      </w:r>
      <w:r/>
    </w:p>
    <w:p>
      <w:pPr>
        <w:pStyle w:val="6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rPr>
          <w:rFonts w:hint="eastAsia" w:ascii="仿宋" w:hAnsi="仿宋" w:eastAsia="仿宋"/>
          <w:sz w:val="28"/>
          <w:szCs w:val="28"/>
        </w:rPr>
      </w:r>
      <w:r/>
    </w:p>
    <w:p>
      <w:pPr>
        <w:pStyle w:val="659"/>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659"/>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（1）本项目要求供应商以联合体形式参加，中小企业合同金额应当达到的比例为</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659"/>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（2）本项目要求供应商进行合同分包，中小企业合同金额应当达到的比例为</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659"/>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659"/>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注</w:t>
      </w:r>
      <w:r>
        <w:rPr>
          <w:rFonts w:hint="eastAsia" w:ascii="仿宋" w:hAnsi="仿宋" w:eastAsia="仿宋"/>
          <w:sz w:val="28"/>
          <w:szCs w:val="28"/>
          <w:lang w:eastAsia="zh-CN"/>
        </w:rPr>
        <w:t xml:space="preserve">：</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lang w:val="zh-CN"/>
        </w:rPr>
      </w:r>
      <w:r/>
    </w:p>
    <w:p>
      <w:pPr>
        <w:pStyle w:val="6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（三）本项目的特定资格要求</w:t>
      </w:r>
      <w:r>
        <w:rPr>
          <w:rFonts w:hint="eastAsia" w:ascii="仿宋" w:hAnsi="仿宋" w:eastAsia="仿宋"/>
          <w:sz w:val="28"/>
          <w:szCs w:val="28"/>
          <w:lang w:eastAsia="zh-CN"/>
        </w:rPr>
        <w:t xml:space="preserve">：</w:t>
      </w:r>
      <w:r>
        <w:rPr>
          <w:rFonts w:hint="eastAsia" w:ascii="仿宋" w:hAnsi="仿宋" w:eastAsia="仿宋"/>
          <w:sz w:val="28"/>
          <w:szCs w:val="28"/>
        </w:rPr>
        <w:t xml:space="preserve">1</w:t>
      </w:r>
      <w:r>
        <w:rPr>
          <w:rFonts w:hint="eastAsia" w:ascii="仿宋" w:hAnsi="仿宋" w:eastAsia="仿宋"/>
          <w:sz w:val="28"/>
          <w:szCs w:val="28"/>
          <w:lang w:eastAsia="zh-CN"/>
        </w:rPr>
        <w:t xml:space="preserve">、</w:t>
      </w:r>
      <w:r>
        <w:rPr>
          <w:rFonts w:hint="eastAsia" w:ascii="仿宋" w:hAnsi="仿宋" w:eastAsia="仿宋"/>
          <w:sz w:val="28"/>
          <w:szCs w:val="28"/>
        </w:rPr>
        <w:t xml:space="preserve">投标人总公司或省级公司具有国家保险监督管理机关批准开展农业保险业务的经营资质或者公布的具有符合规定的经营条件。</w:t>
      </w:r>
      <w:r>
        <w:rPr>
          <w:rFonts w:hint="eastAsia" w:ascii="仿宋" w:hAnsi="仿宋" w:eastAsia="仿宋"/>
          <w:sz w:val="28"/>
          <w:szCs w:val="28"/>
        </w:rPr>
      </w:r>
      <w:r/>
    </w:p>
    <w:p>
      <w:pPr>
        <w:pStyle w:val="6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eastAsia="zh-CN"/>
        </w:rPr>
        <w:t xml:space="preserve">、</w:t>
      </w:r>
      <w:r>
        <w:rPr>
          <w:rFonts w:hint="eastAsia" w:ascii="仿宋" w:hAnsi="仿宋" w:eastAsia="仿宋"/>
          <w:sz w:val="28"/>
          <w:szCs w:val="28"/>
        </w:rPr>
        <w:t xml:space="preserve">投标人可以是总公司、省公司或经省公司或总公司授权参与本次招标活动。</w:t>
      </w:r>
      <w:r>
        <w:rPr>
          <w:rFonts w:hint="eastAsia" w:ascii="仿宋" w:hAnsi="仿宋" w:eastAsia="仿宋"/>
          <w:sz w:val="28"/>
          <w:szCs w:val="28"/>
        </w:rPr>
      </w:r>
      <w:r/>
    </w:p>
    <w:p>
      <w:pPr>
        <w:pStyle w:val="659"/>
        <w:ind w:firstLine="560"/>
        <w:keepLines w:val="0"/>
        <w:keepNext w:val="0"/>
        <w:pageBreakBefore w:val="0"/>
        <w:spacing w:line="520" w:lineRule="exact"/>
        <w:rPr>
          <w:rFonts w:ascii="仿宋" w:hAnsi="仿宋" w:eastAsia="仿宋"/>
          <w:color w:val="000000"/>
          <w:sz w:val="28"/>
          <w:szCs w:val="28"/>
          <w:lang w:val="zh-CN"/>
        </w:rPr>
        <w:outlineLvl w:val="9"/>
      </w:pPr>
      <w:r>
        <w:rPr>
          <w:rFonts w:hint="eastAsia" w:ascii="仿宋" w:hAnsi="仿宋" w:eastAsia="仿宋"/>
          <w:sz w:val="28"/>
          <w:szCs w:val="28"/>
        </w:rPr>
        <w:t xml:space="preserve">3</w:t>
      </w:r>
      <w:r>
        <w:rPr>
          <w:rFonts w:hint="eastAsia" w:ascii="仿宋" w:hAnsi="仿宋" w:eastAsia="仿宋"/>
          <w:sz w:val="28"/>
          <w:szCs w:val="28"/>
          <w:lang w:eastAsia="zh-CN"/>
        </w:rPr>
        <w:t xml:space="preserve">、</w:t>
      </w:r>
      <w:r>
        <w:rPr>
          <w:rFonts w:hint="eastAsia" w:ascii="仿宋" w:hAnsi="仿宋" w:eastAsia="仿宋"/>
          <w:sz w:val="28"/>
          <w:szCs w:val="28"/>
        </w:rPr>
        <w:t xml:space="preserve">投标人必须符合《关于加强政策性农业保险承保机构遴选管理工作得通知》（财金</w:t>
      </w:r>
      <w:r>
        <w:rPr>
          <w:rFonts w:hint="eastAsia" w:ascii="仿宋" w:hAnsi="仿宋" w:eastAsia="仿宋"/>
          <w:sz w:val="28"/>
          <w:szCs w:val="28"/>
          <w:lang w:eastAsia="zh-CN"/>
        </w:rPr>
        <w:t xml:space="preserve">〔2020〕128号</w:t>
      </w:r>
      <w:r>
        <w:rPr>
          <w:rFonts w:hint="eastAsia" w:ascii="仿宋" w:hAnsi="仿宋" w:eastAsia="仿宋"/>
          <w:sz w:val="28"/>
          <w:szCs w:val="28"/>
        </w:rPr>
        <w:t xml:space="preserve">）对于承保机构的要求。</w:t>
      </w:r>
      <w:r>
        <w:rPr>
          <w:rFonts w:ascii="仿宋" w:hAnsi="仿宋" w:eastAsia="仿宋"/>
          <w:color w:val="000000"/>
          <w:sz w:val="28"/>
          <w:szCs w:val="28"/>
          <w:lang w:val="zh-CN"/>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cs="宋体"/>
          <w:color w:val="000000"/>
          <w:sz w:val="28"/>
          <w:szCs w:val="28"/>
        </w:rPr>
        <w:t xml:space="preserve">（四）拒绝下述条件的供应商参加本次采购活动</w:t>
      </w:r>
      <w:r>
        <w:rPr>
          <w:rFonts w:hint="eastAsia" w:ascii="仿宋" w:hAnsi="仿宋" w:eastAsia="仿宋" w:cs="宋体"/>
          <w:color w:val="000000"/>
          <w:sz w:val="28"/>
          <w:szCs w:val="28"/>
          <w:lang w:eastAsia="zh-CN"/>
        </w:rPr>
        <w:t xml:space="preserve">：</w:t>
      </w:r>
      <w:r>
        <w:rPr>
          <w:rFonts w:ascii="仿宋" w:hAnsi="仿宋" w:eastAsia="仿宋"/>
          <w:sz w:val="28"/>
          <w:szCs w:val="28"/>
        </w:rPr>
      </w:r>
      <w:r/>
    </w:p>
    <w:p>
      <w:pPr>
        <w:pStyle w:val="659"/>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1、供应商</w:t>
      </w:r>
      <w:r>
        <w:rPr>
          <w:rFonts w:ascii="仿宋" w:hAnsi="仿宋" w:eastAsia="仿宋"/>
          <w:color w:val="000000"/>
          <w:sz w:val="28"/>
          <w:szCs w:val="28"/>
        </w:rPr>
        <w:t xml:space="preserve">单位负责人为同一人或者存在直接控股、管理关系的不同供应商，不得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659"/>
        <w:ind w:firstLine="560"/>
        <w:keepLines w:val="0"/>
        <w:keepNext w:val="0"/>
        <w:pageBreakBefore w:val="0"/>
        <w:spacing w:line="520" w:lineRule="exact"/>
        <w:rPr>
          <w:rFonts w:ascii="仿宋" w:hAnsi="仿宋" w:eastAsia="仿宋"/>
          <w:b/>
          <w:i/>
          <w:color w:val="000000"/>
          <w:sz w:val="28"/>
          <w:szCs w:val="28"/>
        </w:rPr>
        <w:outlineLvl w:val="9"/>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为采购项目提供整体设计、规范编制或者项目管理、监理、检测等服务的供应商，不得再参加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659"/>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rPr>
          <w:rFonts w:ascii="仿宋" w:hAnsi="仿宋" w:eastAsia="仿宋"/>
          <w:color w:val="000000"/>
          <w:sz w:val="28"/>
          <w:szCs w:val="28"/>
        </w:rPr>
      </w:r>
      <w:r/>
    </w:p>
    <w:p>
      <w:pPr>
        <w:pStyle w:val="659"/>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三、获取招标文件</w:t>
      </w:r>
      <w:r>
        <w:rPr>
          <w:rFonts w:ascii="仿宋" w:hAnsi="仿宋" w:eastAsia="仿宋"/>
          <w:sz w:val="28"/>
          <w:szCs w:val="28"/>
        </w:rPr>
      </w:r>
      <w:r/>
    </w:p>
    <w:p>
      <w:pPr>
        <w:pStyle w:val="6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（一）时间</w:t>
      </w:r>
      <w:r>
        <w:rPr>
          <w:rFonts w:hint="eastAsia" w:ascii="仿宋" w:hAnsi="仿宋" w:eastAsia="仿宋"/>
          <w:sz w:val="28"/>
          <w:szCs w:val="28"/>
          <w:lang w:eastAsia="zh-CN"/>
        </w:rPr>
        <w:t xml:space="preserve">：</w:t>
      </w:r>
      <w:r>
        <w:rPr>
          <w:rFonts w:hint="eastAsia" w:ascii="仿宋" w:hAnsi="仿宋" w:eastAsia="仿宋"/>
          <w:sz w:val="28"/>
          <w:szCs w:val="28"/>
        </w:rPr>
        <w:t xml:space="preserve">自招标公告发布之日起五个工作日。</w:t>
      </w:r>
      <w:r>
        <w:rPr>
          <w:rFonts w:hint="eastAsia" w:ascii="仿宋" w:hAnsi="仿宋" w:eastAsia="仿宋"/>
          <w:sz w:val="28"/>
          <w:szCs w:val="28"/>
        </w:rPr>
      </w:r>
      <w:r/>
    </w:p>
    <w:p>
      <w:pPr>
        <w:pStyle w:val="6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（二）方式：在“淮安市政府采购网”自行免费下载招标文件。</w:t>
      </w:r>
      <w:r>
        <w:rPr>
          <w:rFonts w:hint="eastAsia" w:ascii="仿宋" w:hAnsi="仿宋" w:eastAsia="仿宋"/>
          <w:sz w:val="28"/>
          <w:szCs w:val="28"/>
        </w:rPr>
      </w:r>
      <w:r/>
    </w:p>
    <w:p>
      <w:pPr>
        <w:pStyle w:val="659"/>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四、提交投标文件截止时间、开标时间和地点</w:t>
      </w:r>
      <w:r>
        <w:rPr>
          <w:rFonts w:ascii="仿宋" w:hAnsi="仿宋" w:eastAsia="仿宋"/>
          <w:sz w:val="28"/>
          <w:szCs w:val="28"/>
        </w:rPr>
      </w:r>
      <w:r/>
    </w:p>
    <w:p>
      <w:pPr>
        <w:pStyle w:val="659"/>
        <w:ind w:firstLine="28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rPr>
        <w:t xml:space="preserve">（一）投标文件提交截止时间及开标时间</w:t>
      </w:r>
      <w:r>
        <w:rPr>
          <w:rFonts w:hint="eastAsia" w:ascii="仿宋" w:hAnsi="仿宋" w:eastAsia="仿宋"/>
          <w:sz w:val="28"/>
          <w:szCs w:val="28"/>
          <w:lang w:eastAsia="zh-CN"/>
        </w:rPr>
        <w:t xml:space="preserve">：</w:t>
      </w:r>
      <w:r>
        <w:rPr>
          <w:rFonts w:hint="eastAsia" w:ascii="仿宋" w:hAnsi="仿宋" w:eastAsia="仿宋"/>
          <w:sz w:val="28"/>
          <w:szCs w:val="28"/>
          <w:highlight w:val="yellow"/>
        </w:rPr>
      </w:r>
      <w:r>
        <w:rPr>
          <w:rFonts w:hint="eastAsia" w:ascii="仿宋" w:hAnsi="仿宋" w:eastAsia="仿宋"/>
          <w:sz w:val="28"/>
          <w:szCs w:val="28"/>
        </w:rPr>
      </w:r>
      <w:r>
        <w:rPr>
          <w:rFonts w:hint="eastAsia" w:ascii="仿宋" w:hAnsi="仿宋" w:eastAsia="仿宋"/>
          <w:sz w:val="28"/>
          <w:szCs w:val="28"/>
          <w:highlight w:val="yellow"/>
          <w:lang w:val="en-US" w:eastAsia="zh-CN"/>
        </w:rPr>
        <w:t xml:space="preserve">2024</w:t>
      </w:r>
      <w:r>
        <w:rPr>
          <w:rFonts w:hint="eastAsia" w:ascii="仿宋" w:hAnsi="仿宋" w:eastAsia="仿宋"/>
          <w:sz w:val="28"/>
          <w:szCs w:val="28"/>
          <w:highlight w:val="yellow"/>
        </w:rPr>
        <w:t xml:space="preserve">年</w:t>
      </w:r>
      <w:r>
        <w:rPr>
          <w:rFonts w:hint="eastAsia" w:ascii="仿宋" w:hAnsi="仿宋" w:eastAsia="仿宋"/>
          <w:sz w:val="28"/>
          <w:szCs w:val="28"/>
          <w:highlight w:val="yellow"/>
          <w:lang w:val="en-US" w:eastAsia="zh-CN"/>
        </w:rPr>
        <w:t xml:space="preserve">12</w:t>
      </w:r>
      <w:r>
        <w:rPr>
          <w:rFonts w:hint="eastAsia" w:ascii="仿宋" w:hAnsi="仿宋" w:eastAsia="仿宋"/>
          <w:sz w:val="28"/>
          <w:szCs w:val="28"/>
          <w:highlight w:val="yellow"/>
        </w:rPr>
        <w:t xml:space="preserve">月16</w:t>
      </w:r>
      <w:r>
        <w:rPr>
          <w:rFonts w:hint="eastAsia" w:ascii="仿宋" w:hAnsi="仿宋" w:eastAsia="仿宋"/>
          <w:sz w:val="28"/>
          <w:szCs w:val="28"/>
          <w:highlight w:val="yellow"/>
        </w:rPr>
        <w:t xml:space="preserve">日</w:t>
      </w:r>
      <w:r>
        <w:rPr>
          <w:rFonts w:hint="eastAsia" w:ascii="仿宋" w:hAnsi="仿宋" w:eastAsia="仿宋"/>
          <w:sz w:val="28"/>
          <w:szCs w:val="28"/>
          <w:highlight w:val="yellow"/>
          <w:lang w:val="en-US" w:eastAsia="zh-CN"/>
        </w:rPr>
        <w:t xml:space="preserve">9</w:t>
      </w:r>
      <w:r>
        <w:rPr>
          <w:rFonts w:hint="eastAsia" w:ascii="仿宋" w:hAnsi="仿宋" w:eastAsia="仿宋"/>
          <w:sz w:val="28"/>
          <w:szCs w:val="28"/>
          <w:highlight w:val="yellow"/>
        </w:rPr>
        <w:t xml:space="preserve">点00</w:t>
      </w:r>
      <w:r>
        <w:rPr>
          <w:rFonts w:hint="eastAsia" w:ascii="仿宋" w:hAnsi="仿宋" w:eastAsia="仿宋"/>
          <w:sz w:val="28"/>
          <w:szCs w:val="28"/>
          <w:highlight w:val="yellow"/>
        </w:rPr>
        <w:t xml:space="preserve">分</w:t>
      </w:r>
      <w:r/>
      <w:r>
        <w:rPr>
          <w:rFonts w:hint="eastAsia" w:ascii="仿宋" w:hAnsi="仿宋" w:eastAsia="仿宋"/>
          <w:sz w:val="28"/>
          <w:szCs w:val="28"/>
          <w:highlight w:val="yellow"/>
        </w:rPr>
      </w:r>
      <w:r>
        <w:rPr>
          <w:rFonts w:hint="eastAsia" w:ascii="仿宋" w:hAnsi="仿宋" w:eastAsia="仿宋"/>
          <w:sz w:val="28"/>
          <w:szCs w:val="28"/>
          <w:lang w:val="en-US" w:eastAsia="zh-CN"/>
        </w:rPr>
        <w:t xml:space="preserve">。</w:t>
      </w:r>
      <w:r>
        <w:rPr>
          <w:rFonts w:ascii="仿宋" w:hAnsi="仿宋" w:eastAsia="仿宋"/>
          <w:sz w:val="28"/>
          <w:szCs w:val="28"/>
          <w:lang w:val="en-US" w:eastAsia="zh-CN"/>
        </w:rPr>
      </w:r>
      <w:r/>
    </w:p>
    <w:p>
      <w:pPr>
        <w:pStyle w:val="659"/>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（二）投标文件上传地址：“苏采云”政府采购交易系统网上开标大厅。</w:t>
      </w:r>
      <w:r>
        <w:rPr>
          <w:rFonts w:ascii="仿宋" w:hAnsi="仿宋" w:eastAsia="仿宋"/>
          <w:sz w:val="28"/>
          <w:szCs w:val="28"/>
        </w:rPr>
      </w:r>
      <w:r/>
    </w:p>
    <w:p>
      <w:pPr>
        <w:pStyle w:val="659"/>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五、公告期限</w:t>
      </w:r>
      <w:r>
        <w:rPr>
          <w:rFonts w:ascii="仿宋" w:hAnsi="仿宋" w:eastAsia="仿宋"/>
          <w:sz w:val="28"/>
          <w:szCs w:val="28"/>
        </w:rPr>
      </w:r>
      <w:r/>
    </w:p>
    <w:p>
      <w:pPr>
        <w:pStyle w:val="659"/>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自本公告发布之日起五个工作日。</w:t>
      </w:r>
      <w:r>
        <w:rPr>
          <w:rFonts w:ascii="仿宋" w:hAnsi="仿宋" w:eastAsia="仿宋"/>
          <w:sz w:val="28"/>
          <w:szCs w:val="28"/>
        </w:rPr>
      </w:r>
      <w:r/>
    </w:p>
    <w:p>
      <w:pPr>
        <w:pStyle w:val="659"/>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六、其他补充事宜</w:t>
      </w:r>
      <w:r>
        <w:rPr>
          <w:rFonts w:ascii="仿宋" w:hAnsi="仿宋" w:eastAsia="仿宋"/>
          <w:sz w:val="28"/>
          <w:szCs w:val="28"/>
        </w:rPr>
      </w:r>
      <w:r/>
    </w:p>
    <w:p>
      <w:pPr>
        <w:pStyle w:val="659"/>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本项目仅采购非进口产品（注</w:t>
      </w:r>
      <w:r>
        <w:rPr>
          <w:rFonts w:hint="eastAsia" w:ascii="仿宋" w:hAnsi="仿宋" w:eastAsia="仿宋"/>
          <w:sz w:val="28"/>
          <w:szCs w:val="28"/>
          <w:lang w:eastAsia="zh-CN"/>
        </w:rPr>
        <w:t xml:space="preserve">：</w:t>
      </w:r>
      <w:r>
        <w:rPr>
          <w:rFonts w:hint="eastAsia" w:ascii="仿宋" w:hAnsi="仿宋" w:eastAsia="仿宋"/>
          <w:sz w:val="28"/>
          <w:szCs w:val="28"/>
        </w:rPr>
        <w:t xml:space="preserve">本文件所称进口产品是指通过中国海关报关验放进入中国境内且产自关境外的产品）。</w:t>
      </w:r>
      <w:r>
        <w:rPr>
          <w:rFonts w:ascii="仿宋" w:hAnsi="仿宋" w:eastAsia="仿宋"/>
          <w:sz w:val="28"/>
          <w:szCs w:val="28"/>
        </w:rPr>
      </w:r>
      <w:r/>
    </w:p>
    <w:p>
      <w:pPr>
        <w:pStyle w:val="659"/>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七、对本次采购提出询问，请按以下方式联系。</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1、采购人联系方式</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w:t>
      </w:r>
      <w:r>
        <w:rPr>
          <w:rFonts w:hint="eastAsia" w:ascii="仿宋" w:hAnsi="仿宋" w:eastAsia="仿宋"/>
          <w:sz w:val="28"/>
          <w:szCs w:val="28"/>
          <w:lang w:eastAsia="zh-CN"/>
        </w:rPr>
        <w:t xml:space="preserve">：淮安市洪泽区农业农村局</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w:t>
      </w:r>
      <w:r>
        <w:rPr>
          <w:rFonts w:hint="eastAsia" w:ascii="仿宋" w:hAnsi="仿宋" w:eastAsia="仿宋"/>
          <w:sz w:val="28"/>
          <w:szCs w:val="28"/>
          <w:lang w:eastAsia="zh-CN"/>
        </w:rPr>
        <w:t xml:space="preserve">：</w:t>
      </w:r>
      <w:r>
        <w:rPr>
          <w:rFonts w:hint="eastAsia" w:ascii="仿宋" w:hAnsi="仿宋" w:eastAsia="仿宋"/>
          <w:sz w:val="28"/>
          <w:szCs w:val="28"/>
        </w:rPr>
        <w:t xml:space="preserve">江苏省淮安市洪泽区浔河路40号</w:t>
      </w:r>
      <w:r>
        <w:rPr>
          <w:rFonts w:ascii="仿宋" w:hAnsi="仿宋" w:eastAsia="仿宋"/>
          <w:sz w:val="28"/>
          <w:szCs w:val="28"/>
        </w:rPr>
      </w:r>
      <w:r/>
    </w:p>
    <w:p>
      <w:pPr>
        <w:pStyle w:val="659"/>
        <w:ind w:firstLine="565"/>
        <w:spacing w:line="520" w:lineRule="exact"/>
        <w:rPr>
          <w:rFonts w:ascii="仿宋" w:hAnsi="仿宋" w:eastAsia="仿宋"/>
          <w:sz w:val="28"/>
          <w:szCs w:val="28"/>
          <w:lang w:val="en-US"/>
        </w:rPr>
      </w:pPr>
      <w:r>
        <w:rPr>
          <w:rFonts w:hint="eastAsia" w:ascii="仿宋" w:hAnsi="仿宋" w:eastAsia="仿宋"/>
          <w:sz w:val="28"/>
          <w:szCs w:val="28"/>
        </w:rPr>
        <w:t xml:space="preserve">联系方式</w:t>
      </w:r>
      <w:r>
        <w:rPr>
          <w:rFonts w:hint="eastAsia" w:ascii="仿宋" w:hAnsi="仿宋" w:eastAsia="仿宋"/>
          <w:sz w:val="28"/>
          <w:szCs w:val="28"/>
          <w:lang w:eastAsia="zh-CN"/>
        </w:rPr>
        <w:t xml:space="preserve">：</w:t>
      </w:r>
      <w:r>
        <w:rPr>
          <w:rFonts w:hint="eastAsia" w:ascii="仿宋" w:hAnsi="仿宋" w:eastAsia="仿宋"/>
          <w:color w:val="000000"/>
          <w:sz w:val="28"/>
          <w:szCs w:val="28"/>
          <w:lang w:val="en-US" w:eastAsia="zh-CN"/>
        </w:rPr>
        <w:t xml:space="preserve">康女士 </w:t>
      </w:r>
      <w:r>
        <w:rPr>
          <w:rFonts w:hint="eastAsia" w:ascii="仿宋" w:hAnsi="仿宋" w:eastAsia="仿宋"/>
          <w:sz w:val="28"/>
          <w:szCs w:val="28"/>
          <w:lang w:val="en-US" w:eastAsia="zh-CN"/>
        </w:rPr>
        <w:t xml:space="preserve">电话：051789722962</w:t>
      </w:r>
      <w:r>
        <w:rPr>
          <w:rFonts w:ascii="仿宋" w:hAnsi="仿宋" w:eastAsia="仿宋"/>
          <w:sz w:val="28"/>
          <w:szCs w:val="28"/>
          <w:lang w:val="en-US"/>
        </w:rPr>
      </w:r>
      <w:r/>
    </w:p>
    <w:p>
      <w:pPr>
        <w:pStyle w:val="659"/>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2、采购代理机构信息</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w:t>
      </w:r>
      <w:r>
        <w:rPr>
          <w:rFonts w:hint="eastAsia" w:ascii="仿宋" w:hAnsi="仿宋" w:eastAsia="仿宋"/>
          <w:sz w:val="28"/>
          <w:szCs w:val="28"/>
          <w:lang w:eastAsia="zh-CN"/>
        </w:rPr>
        <w:t xml:space="preserve">：</w:t>
      </w:r>
      <w:r>
        <w:rPr>
          <w:rFonts w:hint="eastAsia" w:ascii="仿宋" w:hAnsi="仿宋" w:eastAsia="仿宋"/>
          <w:sz w:val="28"/>
          <w:szCs w:val="28"/>
        </w:rPr>
        <w:t xml:space="preserve">淮安江益工程项目管理咨询有限公司</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w:t>
      </w:r>
      <w:r>
        <w:rPr>
          <w:rFonts w:hint="eastAsia" w:ascii="仿宋" w:hAnsi="仿宋" w:eastAsia="仿宋"/>
          <w:sz w:val="28"/>
          <w:szCs w:val="28"/>
          <w:lang w:eastAsia="zh-CN"/>
        </w:rPr>
        <w:t xml:space="preserve">：</w:t>
      </w:r>
      <w:r>
        <w:rPr>
          <w:rFonts w:hint="eastAsia" w:ascii="仿宋" w:hAnsi="仿宋" w:eastAsia="仿宋"/>
          <w:sz w:val="28"/>
          <w:szCs w:val="28"/>
        </w:rPr>
        <w:t xml:space="preserve">淮安市淮阴区中业慧谷B27-2</w:t>
      </w:r>
      <w:r>
        <w:rPr>
          <w:rFonts w:ascii="仿宋" w:hAnsi="仿宋" w:eastAsia="仿宋"/>
          <w:sz w:val="28"/>
          <w:szCs w:val="28"/>
        </w:rPr>
      </w:r>
      <w:r/>
    </w:p>
    <w:p>
      <w:pPr>
        <w:pStyle w:val="659"/>
        <w:ind w:firstLine="565"/>
        <w:keepLines w:val="0"/>
        <w:keepNext w:val="0"/>
        <w:pageBreakBefore w:val="0"/>
        <w:spacing w:line="520" w:lineRule="exact"/>
        <w:rPr>
          <w:rFonts w:ascii="仿宋" w:hAnsi="仿宋" w:eastAsia="仿宋"/>
          <w:sz w:val="28"/>
          <w:szCs w:val="28"/>
          <w:lang w:val="en-US"/>
        </w:rPr>
        <w:outlineLvl w:val="9"/>
      </w:pPr>
      <w:r>
        <w:rPr>
          <w:rFonts w:hint="eastAsia" w:ascii="仿宋" w:hAnsi="仿宋" w:eastAsia="仿宋"/>
          <w:sz w:val="28"/>
          <w:szCs w:val="28"/>
        </w:rPr>
        <w:t xml:space="preserve">联系方式</w:t>
      </w:r>
      <w:r>
        <w:rPr>
          <w:rFonts w:hint="eastAsia" w:ascii="仿宋" w:hAnsi="仿宋" w:eastAsia="仿宋"/>
          <w:sz w:val="28"/>
          <w:szCs w:val="28"/>
          <w:lang w:eastAsia="zh-CN"/>
        </w:rPr>
        <w:t xml:space="preserve">：</w:t>
      </w:r>
      <w:r>
        <w:rPr>
          <w:rFonts w:hint="eastAsia" w:ascii="仿宋" w:hAnsi="仿宋" w:eastAsia="仿宋"/>
          <w:color w:val="000000"/>
          <w:sz w:val="28"/>
          <w:szCs w:val="28"/>
          <w:lang w:val="en-US" w:eastAsia="zh-CN"/>
        </w:rPr>
        <w:t xml:space="preserve">毛磊 电话：15061239357</w:t>
      </w:r>
      <w:r>
        <w:rPr>
          <w:rFonts w:ascii="仿宋" w:hAnsi="仿宋" w:eastAsia="仿宋"/>
          <w:sz w:val="28"/>
          <w:szCs w:val="28"/>
          <w:lang w:val="en-US"/>
        </w:rPr>
      </w:r>
      <w:r/>
    </w:p>
    <w:p>
      <w:pPr>
        <w:pStyle w:val="659"/>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八、其他</w:t>
      </w:r>
      <w:r>
        <w:rPr>
          <w:rFonts w:ascii="仿宋" w:hAnsi="仿宋" w:eastAsia="仿宋"/>
          <w:sz w:val="28"/>
          <w:szCs w:val="28"/>
        </w:rPr>
      </w:r>
      <w:r/>
    </w:p>
    <w:p>
      <w:pPr>
        <w:pStyle w:val="659"/>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rPr>
      </w:r>
      <w:r/>
    </w:p>
    <w:p>
      <w:pPr>
        <w:pStyle w:val="659"/>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rPr>
      </w:r>
      <w:r/>
    </w:p>
    <w:p>
      <w:pPr>
        <w:pStyle w:val="659"/>
        <w:ind w:firstLine="565"/>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.有关本次招标的事项若存在变动或修改，敬请及时关注</w:t>
      </w:r>
      <w:r>
        <w:rPr>
          <w:rFonts w:hint="eastAsia" w:ascii="仿宋" w:hAnsi="仿宋" w:eastAsia="仿宋"/>
          <w:sz w:val="28"/>
          <w:szCs w:val="28"/>
          <w:lang w:val="en-US" w:eastAsia="zh-CN"/>
        </w:rPr>
        <w:t xml:space="preserve">代理机构</w:t>
      </w:r>
      <w:r>
        <w:rPr>
          <w:rFonts w:hint="eastAsia" w:ascii="仿宋" w:hAnsi="仿宋" w:eastAsia="仿宋"/>
          <w:sz w:val="28"/>
          <w:szCs w:val="28"/>
        </w:rPr>
        <w:t xml:space="preserve">在“淮安市政府采购网”发布的更正公告。</w:t>
      </w:r>
      <w:r>
        <w:rPr>
          <w:rFonts w:hint="eastAsia" w:ascii="仿宋" w:hAnsi="仿宋" w:eastAsia="仿宋"/>
          <w:sz w:val="28"/>
          <w:szCs w:val="28"/>
        </w:rPr>
      </w:r>
      <w:r/>
    </w:p>
    <w:p>
      <w:pPr>
        <w:pStyle w:val="659"/>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3</w:t>
      </w:r>
      <w:r>
        <w:rPr>
          <w:rFonts w:hint="eastAsia" w:ascii="仿宋" w:hAnsi="仿宋" w:eastAsia="仿宋"/>
          <w:sz w:val="28"/>
          <w:szCs w:val="28"/>
        </w:rPr>
        <w:t xml:space="preserve">.本次招标不收取投标保证金。</w:t>
      </w:r>
      <w:r>
        <w:rPr>
          <w:rFonts w:ascii="仿宋" w:hAnsi="仿宋" w:eastAsia="仿宋"/>
          <w:sz w:val="28"/>
          <w:szCs w:val="28"/>
        </w:rPr>
      </w:r>
      <w:r/>
    </w:p>
    <w:p>
      <w:pPr>
        <w:pStyle w:val="659"/>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第二章投标人须知</w:t>
      </w:r>
      <w:r>
        <w:rPr>
          <w:rFonts w:hint="eastAsia" w:ascii="仿宋" w:hAnsi="仿宋" w:eastAsia="仿宋"/>
          <w:b/>
          <w:sz w:val="36"/>
          <w:szCs w:val="36"/>
        </w:rPr>
      </w:r>
      <w:r/>
    </w:p>
    <w:p>
      <w:pPr>
        <w:pStyle w:val="659"/>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一、总则</w:t>
      </w:r>
      <w:r>
        <w:rPr>
          <w:rFonts w:hint="eastAsia" w:ascii="仿宋" w:hAnsi="仿宋" w:eastAsia="仿宋"/>
          <w:b/>
          <w:sz w:val="32"/>
          <w:szCs w:val="32"/>
        </w:rPr>
      </w:r>
      <w:r/>
    </w:p>
    <w:p>
      <w:pPr>
        <w:pStyle w:val="6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1.适用范围</w:t>
      </w:r>
      <w:r>
        <w:rPr>
          <w:rFonts w:hint="eastAsia" w:ascii="仿宋" w:hAnsi="仿宋" w:eastAsia="仿宋"/>
          <w:sz w:val="28"/>
          <w:szCs w:val="28"/>
        </w:rPr>
      </w:r>
      <w:r/>
    </w:p>
    <w:p>
      <w:pPr>
        <w:pStyle w:val="6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本招标文件仅适用于本次投标邀请中所述项目的采购。</w:t>
      </w:r>
      <w:r>
        <w:rPr>
          <w:rFonts w:hint="eastAsia" w:ascii="仿宋" w:hAnsi="仿宋" w:eastAsia="仿宋"/>
          <w:sz w:val="28"/>
          <w:szCs w:val="28"/>
        </w:rPr>
      </w:r>
      <w:r/>
    </w:p>
    <w:p>
      <w:pPr>
        <w:pStyle w:val="6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2.合格的投标人</w:t>
      </w:r>
      <w:r>
        <w:rPr>
          <w:rFonts w:hint="eastAsia" w:ascii="仿宋" w:hAnsi="仿宋" w:eastAsia="仿宋"/>
          <w:sz w:val="28"/>
          <w:szCs w:val="28"/>
        </w:rPr>
      </w:r>
      <w:r/>
    </w:p>
    <w:p>
      <w:pPr>
        <w:pStyle w:val="659"/>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2.1满足第一章投标邀请中投标人资格要求的规定。</w:t>
      </w:r>
      <w:r>
        <w:rPr>
          <w:rFonts w:hint="eastAsia" w:ascii="仿宋" w:hAnsi="仿宋" w:eastAsia="仿宋"/>
          <w:sz w:val="28"/>
          <w:szCs w:val="28"/>
        </w:rPr>
      </w:r>
      <w:r/>
    </w:p>
    <w:p>
      <w:pPr>
        <w:pStyle w:val="659"/>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2.2满足招标文件中实质性条款的规定。</w:t>
      </w:r>
      <w:r>
        <w:rPr>
          <w:rFonts w:hint="eastAsia" w:ascii="仿宋" w:hAnsi="仿宋" w:eastAsia="仿宋"/>
          <w:sz w:val="28"/>
          <w:szCs w:val="28"/>
        </w:rPr>
      </w:r>
      <w:r/>
    </w:p>
    <w:p>
      <w:pPr>
        <w:pStyle w:val="6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3.适用法律</w:t>
      </w:r>
      <w:r>
        <w:rPr>
          <w:rFonts w:hint="eastAsia" w:ascii="仿宋" w:hAnsi="仿宋" w:eastAsia="仿宋"/>
          <w:sz w:val="28"/>
          <w:szCs w:val="28"/>
        </w:rPr>
      </w:r>
      <w:r/>
    </w:p>
    <w:p>
      <w:pPr>
        <w:pStyle w:val="6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3.1《中华人民共和国政府采购法</w:t>
      </w:r>
      <w:r>
        <w:rPr>
          <w:rFonts w:hint="eastAsia" w:ascii="仿宋" w:hAnsi="仿宋" w:eastAsia="仿宋"/>
          <w:sz w:val="28"/>
          <w:szCs w:val="28"/>
          <w:lang w:eastAsia="zh-CN"/>
        </w:rPr>
        <w:t xml:space="preserve">》《</w:t>
      </w:r>
      <w:r>
        <w:rPr>
          <w:rFonts w:hint="eastAsia" w:ascii="仿宋" w:hAnsi="仿宋" w:eastAsia="仿宋"/>
          <w:sz w:val="28"/>
          <w:szCs w:val="28"/>
        </w:rPr>
        <w:t xml:space="preserve">中华人民共和国政府采购法实施条例</w:t>
      </w:r>
      <w:r>
        <w:rPr>
          <w:rFonts w:hint="eastAsia" w:ascii="仿宋" w:hAnsi="仿宋" w:eastAsia="仿宋"/>
          <w:sz w:val="28"/>
          <w:szCs w:val="28"/>
          <w:lang w:eastAsia="zh-CN"/>
        </w:rPr>
        <w:t xml:space="preserve">》《</w:t>
      </w:r>
      <w:r>
        <w:rPr>
          <w:rFonts w:hint="eastAsia" w:ascii="仿宋" w:hAnsi="仿宋" w:eastAsia="仿宋"/>
          <w:sz w:val="28"/>
          <w:szCs w:val="28"/>
        </w:rPr>
        <w:t xml:space="preserve">政府采购货物和服务招标投标管理办法》等有关法律、规章和规定等。</w:t>
      </w:r>
      <w:r>
        <w:rPr>
          <w:rFonts w:hint="eastAsia" w:ascii="仿宋" w:hAnsi="仿宋" w:eastAsia="仿宋"/>
          <w:sz w:val="28"/>
          <w:szCs w:val="28"/>
        </w:rPr>
      </w:r>
      <w:r/>
    </w:p>
    <w:p>
      <w:pPr>
        <w:pStyle w:val="6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4.投标费用</w:t>
      </w:r>
      <w:r>
        <w:rPr>
          <w:rFonts w:hint="eastAsia" w:ascii="仿宋" w:hAnsi="仿宋" w:eastAsia="仿宋"/>
          <w:sz w:val="28"/>
          <w:szCs w:val="28"/>
        </w:rPr>
      </w:r>
      <w:r/>
    </w:p>
    <w:p>
      <w:pPr>
        <w:pStyle w:val="659"/>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4.1投标人应自行承担所有与参加投标有关的费用。不论投标的结果如何，淮安江益工程项目管理咨询有限公司（以下简称</w:t>
      </w:r>
      <w:r>
        <w:rPr>
          <w:rFonts w:hint="eastAsia" w:ascii="仿宋" w:hAnsi="仿宋" w:eastAsia="仿宋"/>
          <w:sz w:val="28"/>
          <w:szCs w:val="28"/>
          <w:lang w:val="en-US" w:eastAsia="zh-CN"/>
        </w:rPr>
        <w:t xml:space="preserve">代理机构</w:t>
      </w:r>
      <w:r>
        <w:rPr>
          <w:rFonts w:hint="eastAsia" w:ascii="仿宋" w:hAnsi="仿宋" w:eastAsia="仿宋"/>
          <w:sz w:val="28"/>
          <w:szCs w:val="28"/>
        </w:rPr>
        <w:t xml:space="preserve">）在任何情况下均无义务和责任承担这些费用。</w:t>
      </w:r>
      <w:r>
        <w:rPr>
          <w:rFonts w:hint="eastAsia" w:ascii="仿宋" w:hAnsi="仿宋" w:eastAsia="仿宋"/>
          <w:sz w:val="28"/>
          <w:szCs w:val="28"/>
        </w:rPr>
      </w:r>
      <w:r/>
    </w:p>
    <w:p>
      <w:pPr>
        <w:pStyle w:val="659"/>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4.2本项目由淮安</w:t>
      </w:r>
      <w:r>
        <w:rPr>
          <w:rFonts w:hint="eastAsia" w:ascii="仿宋" w:hAnsi="仿宋" w:eastAsia="仿宋"/>
          <w:sz w:val="28"/>
          <w:szCs w:val="28"/>
          <w:lang w:val="en-US" w:eastAsia="zh-CN"/>
        </w:rPr>
        <w:t xml:space="preserve">江益</w:t>
      </w:r>
      <w:r>
        <w:rPr>
          <w:rFonts w:hint="eastAsia" w:ascii="仿宋" w:hAnsi="仿宋" w:eastAsia="仿宋"/>
          <w:sz w:val="28"/>
          <w:szCs w:val="28"/>
        </w:rPr>
        <w:t xml:space="preserve">工程项目管理咨询有限公司协助采购人</w:t>
      </w:r>
      <w:r>
        <w:rPr>
          <w:rFonts w:hint="eastAsia" w:ascii="仿宋" w:hAnsi="仿宋" w:eastAsia="仿宋"/>
          <w:sz w:val="28"/>
          <w:szCs w:val="28"/>
          <w:lang w:eastAsia="zh-CN"/>
        </w:rPr>
        <w:t xml:space="preserve">做</w:t>
      </w:r>
      <w:r>
        <w:rPr>
          <w:rFonts w:hint="eastAsia" w:ascii="仿宋" w:hAnsi="仿宋" w:eastAsia="仿宋"/>
          <w:sz w:val="28"/>
          <w:szCs w:val="28"/>
        </w:rPr>
        <w:t xml:space="preserve">了前期咨询工作，因此各中标人在报价时必须将咨询费用包含在磋商报价中，无需单独列项计取，咨询费用总计</w:t>
      </w:r>
      <w:r>
        <w:rPr>
          <w:rFonts w:hint="eastAsia" w:ascii="仿宋" w:hAnsi="仿宋" w:eastAsia="仿宋"/>
          <w:sz w:val="28"/>
          <w:szCs w:val="28"/>
          <w:lang w:val="en-US" w:eastAsia="zh-CN"/>
        </w:rPr>
        <w:t xml:space="preserve">4.65</w:t>
      </w:r>
      <w:r>
        <w:rPr>
          <w:rFonts w:hint="eastAsia" w:ascii="仿宋" w:hAnsi="仿宋" w:eastAsia="仿宋"/>
          <w:sz w:val="28"/>
          <w:szCs w:val="28"/>
        </w:rPr>
        <w:t xml:space="preserve">万元由中标供应商均摊。</w:t>
      </w:r>
      <w:r>
        <w:rPr>
          <w:rFonts w:hint="eastAsia" w:ascii="仿宋" w:hAnsi="仿宋" w:eastAsia="仿宋"/>
          <w:sz w:val="28"/>
          <w:szCs w:val="28"/>
        </w:rPr>
      </w:r>
      <w:r/>
    </w:p>
    <w:p>
      <w:pPr>
        <w:pStyle w:val="659"/>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二、招标文件</w:t>
      </w:r>
      <w:r>
        <w:rPr>
          <w:rFonts w:hint="eastAsia" w:ascii="仿宋" w:hAnsi="仿宋" w:eastAsia="仿宋"/>
          <w:b/>
          <w:sz w:val="32"/>
          <w:szCs w:val="32"/>
        </w:rPr>
      </w:r>
      <w:r/>
    </w:p>
    <w:p>
      <w:pPr>
        <w:pStyle w:val="6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5.招标文件由以下部分组成</w:t>
      </w:r>
      <w:r>
        <w:rPr>
          <w:rFonts w:hint="eastAsia" w:ascii="仿宋" w:hAnsi="仿宋" w:eastAsia="仿宋"/>
          <w:sz w:val="28"/>
          <w:szCs w:val="28"/>
          <w:lang w:eastAsia="zh-CN"/>
        </w:rPr>
        <w:t xml:space="preserve">：</w:t>
      </w:r>
      <w:r>
        <w:rPr>
          <w:rFonts w:hint="eastAsia" w:ascii="仿宋" w:hAnsi="仿宋" w:eastAsia="仿宋"/>
          <w:sz w:val="28"/>
          <w:szCs w:val="28"/>
        </w:rPr>
      </w:r>
      <w:r/>
    </w:p>
    <w:p>
      <w:pPr>
        <w:pStyle w:val="6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5.1投标邀请</w:t>
      </w:r>
      <w:r>
        <w:rPr>
          <w:rFonts w:hint="eastAsia" w:ascii="仿宋" w:hAnsi="仿宋" w:eastAsia="仿宋"/>
          <w:sz w:val="28"/>
          <w:szCs w:val="28"/>
        </w:rPr>
      </w:r>
      <w:r/>
    </w:p>
    <w:p>
      <w:pPr>
        <w:pStyle w:val="6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5.2投标人须知</w:t>
      </w:r>
      <w:r>
        <w:rPr>
          <w:rFonts w:hint="eastAsia" w:ascii="仿宋" w:hAnsi="仿宋" w:eastAsia="仿宋"/>
          <w:sz w:val="28"/>
          <w:szCs w:val="28"/>
        </w:rPr>
      </w:r>
      <w:r/>
    </w:p>
    <w:p>
      <w:pPr>
        <w:pStyle w:val="6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5.3合同文本</w:t>
      </w:r>
      <w:r>
        <w:rPr>
          <w:rFonts w:hint="eastAsia" w:ascii="仿宋" w:hAnsi="仿宋" w:eastAsia="仿宋"/>
          <w:sz w:val="28"/>
          <w:szCs w:val="28"/>
        </w:rPr>
      </w:r>
      <w:r/>
    </w:p>
    <w:p>
      <w:pPr>
        <w:pStyle w:val="6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5.4项目采购需求</w:t>
      </w:r>
      <w:r>
        <w:rPr>
          <w:rFonts w:hint="eastAsia" w:ascii="仿宋" w:hAnsi="仿宋" w:eastAsia="仿宋"/>
          <w:sz w:val="28"/>
          <w:szCs w:val="28"/>
        </w:rPr>
      </w:r>
      <w:r/>
    </w:p>
    <w:p>
      <w:pPr>
        <w:pStyle w:val="6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5.5评标方法与评标标准</w:t>
      </w:r>
      <w:r>
        <w:rPr>
          <w:rFonts w:hint="eastAsia" w:ascii="仿宋" w:hAnsi="仿宋" w:eastAsia="仿宋"/>
          <w:sz w:val="28"/>
          <w:szCs w:val="28"/>
        </w:rPr>
      </w:r>
      <w:r/>
    </w:p>
    <w:p>
      <w:pPr>
        <w:pStyle w:val="6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5.6投标文件</w:t>
      </w:r>
      <w:r>
        <w:rPr>
          <w:rFonts w:hint="eastAsia" w:ascii="仿宋" w:hAnsi="仿宋" w:eastAsia="仿宋"/>
          <w:sz w:val="28"/>
          <w:szCs w:val="28"/>
        </w:rPr>
      </w:r>
      <w:r/>
    </w:p>
    <w:p>
      <w:pPr>
        <w:pStyle w:val="6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6.招标文件的澄清</w:t>
      </w:r>
      <w:r>
        <w:rPr>
          <w:rFonts w:hint="eastAsia" w:ascii="仿宋" w:hAnsi="仿宋" w:eastAsia="仿宋"/>
          <w:sz w:val="28"/>
          <w:szCs w:val="28"/>
        </w:rPr>
      </w:r>
      <w:r/>
    </w:p>
    <w:p>
      <w:pPr>
        <w:pStyle w:val="6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6.1任何要求对招标文件进行澄清的投标人，均应在投标截止时间十日前通过以书面形式并加盖公章通知</w:t>
      </w:r>
      <w:r>
        <w:rPr>
          <w:rFonts w:hint="eastAsia" w:ascii="仿宋" w:hAnsi="仿宋" w:eastAsia="仿宋"/>
          <w:sz w:val="28"/>
          <w:szCs w:val="28"/>
          <w:lang w:val="en-US" w:eastAsia="zh-CN"/>
        </w:rPr>
        <w:t xml:space="preserve">代理机构</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代理机构</w:t>
      </w:r>
      <w:r>
        <w:rPr>
          <w:rFonts w:hint="eastAsia" w:ascii="仿宋" w:hAnsi="仿宋" w:eastAsia="仿宋"/>
          <w:sz w:val="28"/>
          <w:szCs w:val="28"/>
        </w:rPr>
        <w:t xml:space="preserve">对投标截止时间前十日收到的任何澄清要求将以书面形式予以答复。</w:t>
      </w:r>
      <w:r>
        <w:rPr>
          <w:rFonts w:hint="eastAsia" w:ascii="仿宋" w:hAnsi="仿宋" w:eastAsia="仿宋"/>
          <w:sz w:val="28"/>
          <w:szCs w:val="28"/>
        </w:rPr>
      </w:r>
      <w:r/>
    </w:p>
    <w:p>
      <w:pPr>
        <w:pStyle w:val="6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7.招标文件的更正或补充</w:t>
      </w:r>
      <w:r>
        <w:rPr>
          <w:rFonts w:hint="eastAsia" w:ascii="仿宋" w:hAnsi="仿宋" w:eastAsia="仿宋"/>
          <w:sz w:val="28"/>
          <w:szCs w:val="28"/>
        </w:rPr>
      </w:r>
      <w:r/>
    </w:p>
    <w:p>
      <w:pPr>
        <w:pStyle w:val="6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7.1在投标截止时间十五日前，</w:t>
      </w:r>
      <w:r>
        <w:rPr>
          <w:rFonts w:hint="eastAsia" w:ascii="仿宋" w:hAnsi="仿宋" w:eastAsia="仿宋"/>
          <w:sz w:val="28"/>
          <w:szCs w:val="28"/>
          <w:lang w:val="en-US" w:eastAsia="zh-CN"/>
        </w:rPr>
        <w:t xml:space="preserve">代理机构</w:t>
      </w:r>
      <w:r>
        <w:rPr>
          <w:rFonts w:hint="eastAsia" w:ascii="仿宋" w:hAnsi="仿宋" w:eastAsia="仿宋"/>
          <w:sz w:val="28"/>
          <w:szCs w:val="28"/>
        </w:rPr>
        <w:t xml:space="preserve">可主动或在解答投标人提出的澄清问题时对招标文件用更正公告的方式进行修正。</w:t>
      </w:r>
      <w:r>
        <w:rPr>
          <w:rFonts w:hint="eastAsia" w:ascii="仿宋" w:hAnsi="仿宋" w:eastAsia="仿宋"/>
          <w:sz w:val="28"/>
          <w:szCs w:val="28"/>
        </w:rPr>
      </w:r>
      <w:r/>
    </w:p>
    <w:p>
      <w:pPr>
        <w:pStyle w:val="6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w:t>
      </w:r>
      <w:r>
        <w:rPr>
          <w:rFonts w:ascii="仿宋" w:hAnsi="仿宋" w:eastAsia="仿宋"/>
          <w:sz w:val="28"/>
          <w:szCs w:val="28"/>
        </w:rPr>
        <w:t xml:space="preserve">.</w:t>
      </w:r>
      <w:r>
        <w:rPr>
          <w:rFonts w:hint="eastAsia" w:ascii="仿宋" w:hAnsi="仿宋" w:eastAsia="仿宋"/>
          <w:sz w:val="28"/>
          <w:szCs w:val="28"/>
        </w:rPr>
        <w:t xml:space="preserve">2对招标文件的更正将在淮安市政府采购网进行公告，更正公告将作为招标文件的组成部分，对所有参加本次投标的投标人都具有约束力。</w:t>
      </w:r>
      <w:r>
        <w:rPr>
          <w:rFonts w:hint="eastAsia" w:ascii="仿宋" w:hAnsi="仿宋" w:eastAsia="仿宋"/>
          <w:sz w:val="28"/>
          <w:szCs w:val="28"/>
        </w:rPr>
      </w:r>
      <w:r/>
    </w:p>
    <w:p>
      <w:pPr>
        <w:pStyle w:val="6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7.3为使投标人有足够的时间按招标文件的更正要求修正投标文件，</w:t>
      </w:r>
      <w:r>
        <w:rPr>
          <w:rFonts w:hint="eastAsia" w:ascii="仿宋" w:hAnsi="仿宋" w:eastAsia="仿宋"/>
          <w:sz w:val="28"/>
          <w:szCs w:val="28"/>
          <w:lang w:val="en-US" w:eastAsia="zh-CN"/>
        </w:rPr>
        <w:t xml:space="preserve">代理机构</w:t>
      </w:r>
      <w:r>
        <w:rPr>
          <w:rFonts w:hint="eastAsia" w:ascii="仿宋" w:hAnsi="仿宋" w:eastAsia="仿宋"/>
          <w:sz w:val="28"/>
          <w:szCs w:val="28"/>
        </w:rPr>
        <w:t xml:space="preserve">有权按照相关法定的要求推迟投标截止时间和开标日期。</w:t>
      </w:r>
      <w:r>
        <w:rPr>
          <w:rFonts w:hint="eastAsia" w:ascii="仿宋" w:hAnsi="仿宋" w:eastAsia="仿宋"/>
          <w:sz w:val="28"/>
          <w:szCs w:val="28"/>
        </w:rPr>
      </w:r>
      <w:r/>
    </w:p>
    <w:p>
      <w:pPr>
        <w:pStyle w:val="659"/>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三、投标文件的编制</w:t>
      </w:r>
      <w:r>
        <w:rPr>
          <w:rFonts w:hint="eastAsia" w:ascii="仿宋" w:hAnsi="仿宋" w:eastAsia="仿宋"/>
          <w:b/>
          <w:sz w:val="32"/>
          <w:szCs w:val="32"/>
        </w:rPr>
      </w:r>
      <w:r/>
    </w:p>
    <w:p>
      <w:pPr>
        <w:pStyle w:val="659"/>
        <w:keepLines w:val="0"/>
        <w:keepNext w:val="0"/>
        <w:pageBreakBefore w:val="0"/>
        <w:spacing w:line="520" w:lineRule="exact"/>
        <w:rPr>
          <w:rFonts w:ascii="仿宋" w:hAnsi="仿宋" w:eastAsia="仿宋"/>
          <w:sz w:val="28"/>
          <w:szCs w:val="28"/>
        </w:rPr>
        <w:outlineLvl w:val="9"/>
      </w:pPr>
      <w:r/>
      <w:bookmarkStart w:id="0" w:name="_Toc20823286"/>
      <w:r/>
      <w:bookmarkStart w:id="1" w:name="_Toc462564073"/>
      <w:r/>
      <w:bookmarkStart w:id="2" w:name="_Toc16938530"/>
      <w:r/>
      <w:bookmarkStart w:id="3" w:name="_Toc513029214"/>
      <w:r>
        <w:rPr>
          <w:rFonts w:hint="eastAsia" w:ascii="仿宋" w:hAnsi="仿宋" w:eastAsia="仿宋"/>
          <w:sz w:val="28"/>
          <w:szCs w:val="28"/>
        </w:rPr>
        <w:t xml:space="preserve">8.投标文件的语言及度量衡单位</w:t>
      </w:r>
      <w:bookmarkEnd w:id="0"/>
      <w:r/>
      <w:bookmarkEnd w:id="1"/>
      <w:r/>
      <w:bookmarkEnd w:id="2"/>
      <w:r/>
      <w:bookmarkEnd w:id="3"/>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8.1投标人提交的投标文件以及投标人与</w:t>
      </w:r>
      <w:r>
        <w:rPr>
          <w:rFonts w:hint="eastAsia" w:ascii="仿宋" w:hAnsi="仿宋" w:eastAsia="仿宋"/>
          <w:sz w:val="28"/>
          <w:szCs w:val="28"/>
          <w:lang w:val="en-US" w:eastAsia="zh-CN"/>
        </w:rPr>
        <w:t xml:space="preserve">代理机构</w:t>
      </w:r>
      <w:r>
        <w:rPr>
          <w:rFonts w:hint="eastAsia" w:ascii="仿宋" w:hAnsi="仿宋" w:eastAsia="仿宋"/>
          <w:sz w:val="28"/>
          <w:szCs w:val="28"/>
        </w:rPr>
        <w:t xml:space="preserve">就有关投标的所有来往通知、函件和文件均应使用简体中文。</w:t>
      </w:r>
      <w:r>
        <w:rPr>
          <w:rFonts w:ascii="仿宋" w:hAnsi="仿宋" w:eastAsia="仿宋"/>
          <w:sz w:val="28"/>
          <w:szCs w:val="28"/>
        </w:rPr>
      </w:r>
      <w:r/>
    </w:p>
    <w:p>
      <w:pPr>
        <w:pStyle w:val="6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8.2除技术性能另有规定外，投标文件所使用的度量衡单位，均须采用国家法定计量单位。</w:t>
      </w:r>
      <w:r>
        <w:rPr>
          <w:rFonts w:hint="eastAsia" w:ascii="仿宋" w:hAnsi="仿宋" w:eastAsia="仿宋"/>
          <w:sz w:val="28"/>
          <w:szCs w:val="28"/>
        </w:rPr>
      </w:r>
      <w:r/>
    </w:p>
    <w:p>
      <w:pPr>
        <w:pStyle w:val="659"/>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9.投标文件构成</w:t>
      </w:r>
      <w:r>
        <w:rPr>
          <w:rFonts w:ascii="仿宋" w:hAnsi="仿宋" w:eastAsia="仿宋"/>
          <w:sz w:val="28"/>
          <w:szCs w:val="28"/>
        </w:rPr>
      </w:r>
      <w:r/>
    </w:p>
    <w:p>
      <w:pPr>
        <w:pStyle w:val="6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9.1投标人编写的投标文件应包括资格证明文件、符合性证明文件、投标分项报价表、技术要求响应及偏离表、其他证明文件、投标函、开标一览表等部分。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请投标人根据本招标文件的要求在指定模块中上传响应的投标材料，未按招标文件要求在指定模块上传响应的投标材料的，</w:t>
      </w:r>
      <w:r>
        <w:rPr>
          <w:rFonts w:hint="eastAsia" w:ascii="仿宋" w:hAnsi="仿宋" w:eastAsia="仿宋"/>
          <w:sz w:val="28"/>
          <w:szCs w:val="28"/>
        </w:rPr>
        <w:t xml:space="preserve">视同未提交该投标材料处理。</w:t>
      </w:r>
      <w:r>
        <w:rPr>
          <w:rFonts w:hint="eastAsia"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9.2如标书制作工具中格式和内容与“淮安市政府采购网”发布的招标文件不一致，请以“淮安市政府采购网”发布的招标文件为准。</w:t>
      </w:r>
      <w:r>
        <w:rPr>
          <w:rFonts w:ascii="仿宋" w:hAnsi="仿宋" w:eastAsia="仿宋"/>
          <w:sz w:val="28"/>
          <w:szCs w:val="28"/>
        </w:rPr>
      </w:r>
      <w:r/>
    </w:p>
    <w:p>
      <w:pPr>
        <w:pStyle w:val="659"/>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10.证明投标人及投标标的符合招标文件规定的文件</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10.1投标人应按照招标文件要求提交证明文件，证明其及投标标的符合招标文件规定。</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10.2招标文件对证明文件无明确形式要求的，证明文件可以以文字资料、图纸和数据等形式提交。</w:t>
      </w:r>
      <w:r>
        <w:rPr>
          <w:rFonts w:ascii="仿宋" w:hAnsi="仿宋" w:eastAsia="仿宋"/>
          <w:sz w:val="28"/>
          <w:szCs w:val="28"/>
        </w:rPr>
      </w:r>
      <w:r/>
    </w:p>
    <w:p>
      <w:pPr>
        <w:pStyle w:val="659"/>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11.投标分项报价表</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11.1投标人应按照招标文件规定格式填报投标分项报价表。</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11.2投标货币。投标文件中的单价和总价无特殊规定的采用人民币报价，以元为单位标注。招标文件中另有规定的按规定执行。</w:t>
      </w:r>
      <w:r>
        <w:rPr>
          <w:rFonts w:ascii="仿宋" w:hAnsi="仿宋" w:eastAsia="仿宋"/>
          <w:sz w:val="28"/>
          <w:szCs w:val="28"/>
        </w:rPr>
      </w:r>
      <w:r/>
    </w:p>
    <w:p>
      <w:pPr>
        <w:pStyle w:val="659"/>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12.技术要求响应及偏离表、商务要求响应及偏离表（如有）</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12.1投标人需对招标文件中的技术要求与商务要求逐项作出响应或偏离，并说明原因。</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12.2投标人可在投标文件中提供认为需要的其他技术文件或说明。</w:t>
      </w:r>
      <w:r>
        <w:rPr>
          <w:rFonts w:ascii="仿宋" w:hAnsi="仿宋" w:eastAsia="仿宋"/>
          <w:sz w:val="28"/>
          <w:szCs w:val="28"/>
        </w:rPr>
      </w:r>
      <w:r/>
    </w:p>
    <w:p>
      <w:pPr>
        <w:pStyle w:val="659"/>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13.服务承诺、培训计划、人员安排及其他（如有）</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13.1投标人需根据招标文件要求提供有关售后服务的管理制度，售后服务机构的分布情况，售后服务人员的数量、素质、技术水平及售后服务的反应能力等。</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13.2投标人需根据招标文件要求提供培训计划。</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13.3投标人需根据招标文件要求提供所投标的的主要组成部分、功能设计、实现思路及关键技术等。</w:t>
      </w:r>
      <w:r>
        <w:rPr>
          <w:rFonts w:ascii="仿宋" w:hAnsi="仿宋" w:eastAsia="仿宋"/>
          <w:sz w:val="28"/>
          <w:szCs w:val="28"/>
        </w:rPr>
      </w:r>
      <w:r/>
    </w:p>
    <w:p>
      <w:pPr>
        <w:pStyle w:val="659"/>
        <w:keepLines w:val="0"/>
        <w:keepNext w:val="0"/>
        <w:pageBreakBefore w:val="0"/>
        <w:spacing w:line="520" w:lineRule="exact"/>
        <w:rPr>
          <w:rFonts w:ascii="仿宋" w:hAnsi="仿宋" w:eastAsia="仿宋"/>
          <w:sz w:val="28"/>
          <w:szCs w:val="28"/>
        </w:rPr>
        <w:outlineLvl w:val="9"/>
      </w:pPr>
      <w:r/>
      <w:bookmarkStart w:id="4" w:name="_Toc49090510"/>
      <w:r/>
      <w:bookmarkStart w:id="5" w:name="_Toc14577359"/>
      <w:r>
        <w:rPr>
          <w:rFonts w:hint="eastAsia" w:ascii="仿宋" w:hAnsi="仿宋" w:eastAsia="仿宋"/>
          <w:sz w:val="28"/>
          <w:szCs w:val="28"/>
        </w:rPr>
        <w:t xml:space="preserve">14.投标函和开标一览表</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14.1投标人应按照招标文件中提供的格式完整、正确填写投标函、开标一览表。</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color w:val="ff0000"/>
          <w:sz w:val="28"/>
          <w:szCs w:val="28"/>
        </w:rPr>
        <w:outlineLvl w:val="9"/>
      </w:pPr>
      <w:r>
        <w:rPr>
          <w:rFonts w:hint="eastAsia" w:ascii="仿宋" w:hAnsi="仿宋" w:eastAsia="仿宋"/>
          <w:sz w:val="28"/>
          <w:szCs w:val="28"/>
        </w:rPr>
        <w:t xml:space="preserve">14.2对于采用货币报价的项目，开标一览表中的投标总报价应与投标分项报价表中的投标总报价一致，如不一致，不作为无效投标处理，但评标时按开标一览表中价格为准。</w:t>
      </w:r>
      <w:r>
        <w:rPr>
          <w:rFonts w:ascii="仿宋" w:hAnsi="仿宋" w:eastAsia="仿宋"/>
          <w:color w:val="ff0000"/>
          <w:sz w:val="28"/>
          <w:szCs w:val="28"/>
        </w:rPr>
      </w:r>
      <w:r/>
    </w:p>
    <w:p>
      <w:pPr>
        <w:pStyle w:val="659"/>
        <w:keepLines w:val="0"/>
        <w:keepNext w:val="0"/>
        <w:pageBreakBefore w:val="0"/>
        <w:spacing w:line="520" w:lineRule="exact"/>
        <w:rPr>
          <w:rFonts w:ascii="仿宋" w:hAnsi="仿宋" w:eastAsia="仿宋"/>
          <w:sz w:val="28"/>
          <w:szCs w:val="28"/>
        </w:rPr>
        <w:outlineLvl w:val="9"/>
      </w:pPr>
      <w:r/>
      <w:bookmarkEnd w:id="4"/>
      <w:r/>
      <w:bookmarkEnd w:id="5"/>
      <w:r/>
      <w:bookmarkStart w:id="6" w:name="_Toc14577360"/>
      <w:r/>
      <w:bookmarkStart w:id="7" w:name="_Toc49090511"/>
      <w:r>
        <w:rPr>
          <w:rFonts w:hint="eastAsia" w:ascii="仿宋" w:hAnsi="仿宋" w:eastAsia="仿宋"/>
          <w:sz w:val="28"/>
          <w:szCs w:val="28"/>
        </w:rPr>
        <w:t xml:space="preserve">15.投标有效期</w:t>
      </w:r>
      <w:bookmarkEnd w:id="6"/>
      <w:r/>
      <w:bookmarkEnd w:id="7"/>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15.1投标有效期为</w:t>
      </w:r>
      <w:r>
        <w:rPr>
          <w:rFonts w:hint="eastAsia" w:ascii="仿宋" w:hAnsi="仿宋" w:eastAsia="仿宋"/>
          <w:sz w:val="28"/>
          <w:szCs w:val="28"/>
          <w:lang w:val="en-US" w:eastAsia="zh-CN"/>
        </w:rPr>
        <w:t xml:space="preserve">代理机构</w:t>
      </w:r>
      <w:r>
        <w:rPr>
          <w:rFonts w:hint="eastAsia" w:ascii="仿宋" w:hAnsi="仿宋" w:eastAsia="仿宋"/>
          <w:sz w:val="28"/>
          <w:szCs w:val="28"/>
        </w:rPr>
        <w:t xml:space="preserve">规定的开标之日后</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0）天。投标有效期比规定短的将被视为未实质性响应招标文件而予以拒绝。</w:t>
      </w:r>
      <w:r>
        <w:rPr>
          <w:rFonts w:ascii="仿宋" w:hAnsi="仿宋" w:eastAsia="仿宋"/>
          <w:sz w:val="28"/>
          <w:szCs w:val="28"/>
        </w:rPr>
      </w:r>
      <w:r/>
    </w:p>
    <w:p>
      <w:pPr>
        <w:pStyle w:val="659"/>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16.投标有效期的延长</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16.1在特殊情况下，</w:t>
      </w:r>
      <w:r>
        <w:rPr>
          <w:rFonts w:hint="eastAsia" w:ascii="仿宋" w:hAnsi="仿宋" w:eastAsia="仿宋"/>
          <w:sz w:val="28"/>
          <w:szCs w:val="28"/>
          <w:lang w:val="en-US" w:eastAsia="zh-CN"/>
        </w:rPr>
        <w:t xml:space="preserve">代理机构</w:t>
      </w:r>
      <w:r>
        <w:rPr>
          <w:rFonts w:hint="eastAsia" w:ascii="仿宋" w:hAnsi="仿宋" w:eastAsia="仿宋"/>
          <w:sz w:val="28"/>
          <w:szCs w:val="28"/>
        </w:rPr>
        <w:t xml:space="preserve">于原投标有效期满之前，可向投标人提出延长投标有效期的要求。这种要求与答复均应采用书面形式。投标人可以拒绝</w:t>
      </w:r>
      <w:r>
        <w:rPr>
          <w:rFonts w:hint="eastAsia" w:ascii="仿宋" w:hAnsi="仿宋" w:eastAsia="仿宋"/>
          <w:sz w:val="28"/>
          <w:szCs w:val="28"/>
          <w:lang w:val="en-US" w:eastAsia="zh-CN"/>
        </w:rPr>
        <w:t xml:space="preserve">代理机构</w:t>
      </w:r>
      <w:r>
        <w:rPr>
          <w:rFonts w:hint="eastAsia" w:ascii="仿宋" w:hAnsi="仿宋" w:eastAsia="仿宋"/>
          <w:sz w:val="28"/>
          <w:szCs w:val="28"/>
        </w:rPr>
        <w:t xml:space="preserve">的这一要求而放弃投标，同意延长投标有效期的投标人既不能要求也不允许修改其投标文件。受投标有效期约束的所有权利与义务均延长至新的有效期。</w:t>
      </w:r>
      <w:r>
        <w:rPr>
          <w:rFonts w:ascii="仿宋" w:hAnsi="仿宋" w:eastAsia="仿宋"/>
          <w:sz w:val="28"/>
          <w:szCs w:val="28"/>
        </w:rPr>
      </w:r>
      <w:r/>
    </w:p>
    <w:p>
      <w:pPr>
        <w:pStyle w:val="659"/>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17.方案部分</w:t>
      </w:r>
      <w:r>
        <w:rPr>
          <w:rFonts w:hint="eastAsia" w:ascii="仿宋" w:hAnsi="仿宋" w:eastAsia="仿宋"/>
          <w:bCs/>
          <w:sz w:val="28"/>
          <w:szCs w:val="28"/>
        </w:rPr>
      </w:r>
      <w:r/>
    </w:p>
    <w:p>
      <w:pPr>
        <w:pStyle w:val="659"/>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17.1本项目评标标准中的方案部分</w:t>
      </w:r>
      <w:r>
        <w:rPr>
          <w:rFonts w:hint="eastAsia" w:ascii="仿宋" w:hAnsi="仿宋" w:eastAsia="仿宋"/>
          <w:bCs/>
          <w:sz w:val="28"/>
          <w:szCs w:val="28"/>
          <w:lang w:val="en-US" w:eastAsia="zh-CN"/>
        </w:rPr>
        <w:t xml:space="preserve">不</w:t>
      </w:r>
      <w:r>
        <w:rPr>
          <w:rFonts w:hint="eastAsia" w:ascii="仿宋" w:hAnsi="仿宋" w:eastAsia="仿宋"/>
          <w:bCs/>
          <w:sz w:val="28"/>
          <w:szCs w:val="28"/>
        </w:rPr>
        <w:t xml:space="preserve">采用暗标方式进行评审。</w:t>
      </w:r>
      <w:r>
        <w:rPr>
          <w:rFonts w:hint="eastAsia" w:ascii="仿宋" w:hAnsi="仿宋" w:eastAsia="仿宋"/>
          <w:bCs/>
          <w:sz w:val="28"/>
          <w:szCs w:val="28"/>
        </w:rPr>
      </w:r>
      <w:r/>
    </w:p>
    <w:p>
      <w:pPr>
        <w:pStyle w:val="659"/>
        <w:ind w:firstLine="560"/>
        <w:keepLines w:val="0"/>
        <w:keepNext w:val="0"/>
        <w:pageBreakBefore w:val="0"/>
        <w:spacing w:line="520" w:lineRule="exact"/>
        <w:rPr>
          <w:rFonts w:ascii="仿宋" w:hAnsi="仿宋" w:eastAsia="仿宋"/>
          <w:bCs/>
          <w:sz w:val="28"/>
          <w:szCs w:val="28"/>
        </w:rPr>
        <w:outlineLvl w:val="9"/>
      </w:pPr>
      <w:r>
        <w:rPr>
          <w:rFonts w:hint="eastAsia" w:ascii="仿宋" w:hAnsi="仿宋" w:eastAsia="仿宋"/>
          <w:bCs/>
          <w:sz w:val="28"/>
          <w:szCs w:val="28"/>
        </w:rPr>
        <w:t xml:space="preserve">17.2方案部分采用暗标方式进行评审的编制要求</w:t>
      </w:r>
      <w:r>
        <w:rPr>
          <w:rFonts w:hint="eastAsia" w:ascii="仿宋" w:hAnsi="仿宋" w:eastAsia="仿宋"/>
          <w:bCs/>
          <w:sz w:val="28"/>
          <w:szCs w:val="28"/>
          <w:lang w:eastAsia="zh-CN"/>
        </w:rPr>
        <w:t xml:space="preserve">（如有）</w:t>
      </w:r>
      <w:r>
        <w:rPr>
          <w:rFonts w:hint="eastAsia" w:ascii="仿宋" w:hAnsi="仿宋" w:eastAsia="仿宋"/>
          <w:bCs/>
          <w:sz w:val="28"/>
          <w:szCs w:val="28"/>
        </w:rPr>
        <w:t xml:space="preserve">：</w:t>
      </w:r>
      <w:r>
        <w:rPr>
          <w:rFonts w:ascii="仿宋" w:hAnsi="仿宋" w:eastAsia="仿宋"/>
          <w:bCs/>
          <w:sz w:val="28"/>
          <w:szCs w:val="28"/>
        </w:rPr>
      </w:r>
      <w:r/>
    </w:p>
    <w:p>
      <w:pPr>
        <w:pStyle w:val="659"/>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rPr>
          <w:rFonts w:hint="eastAsia" w:ascii="仿宋" w:hAnsi="仿宋" w:eastAsia="仿宋"/>
          <w:bCs/>
          <w:sz w:val="28"/>
          <w:szCs w:val="28"/>
        </w:rPr>
      </w:r>
      <w:r/>
    </w:p>
    <w:p>
      <w:pPr>
        <w:pStyle w:val="659"/>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17.3供应商应按第17.2的要求编制方案，经三分之二评委认定，供应商未按第17.2的要求编制方案的，按未提供方案处理</w:t>
      </w:r>
      <w:r>
        <w:rPr>
          <w:rFonts w:hint="eastAsia" w:ascii="仿宋" w:hAnsi="仿宋" w:eastAsia="仿宋"/>
          <w:bCs/>
          <w:sz w:val="28"/>
          <w:szCs w:val="28"/>
          <w:lang w:eastAsia="zh-CN"/>
        </w:rPr>
        <w:t xml:space="preserve">（如有）</w:t>
      </w:r>
      <w:r>
        <w:rPr>
          <w:rFonts w:hint="eastAsia" w:ascii="仿宋" w:hAnsi="仿宋" w:eastAsia="仿宋"/>
          <w:bCs/>
          <w:sz w:val="28"/>
          <w:szCs w:val="28"/>
        </w:rPr>
        <w:t xml:space="preserve">。</w:t>
      </w:r>
      <w:r>
        <w:rPr>
          <w:rFonts w:hint="eastAsia" w:ascii="仿宋" w:hAnsi="仿宋" w:eastAsia="仿宋"/>
          <w:bCs/>
          <w:sz w:val="28"/>
          <w:szCs w:val="28"/>
        </w:rPr>
      </w:r>
      <w:r/>
    </w:p>
    <w:p>
      <w:pPr>
        <w:pStyle w:val="659"/>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四、投标文件上传</w:t>
      </w:r>
      <w:r>
        <w:rPr>
          <w:rFonts w:hint="eastAsia" w:ascii="仿宋" w:hAnsi="仿宋" w:eastAsia="仿宋"/>
          <w:b/>
          <w:sz w:val="32"/>
          <w:szCs w:val="32"/>
        </w:rPr>
      </w:r>
      <w:r/>
    </w:p>
    <w:p>
      <w:pPr>
        <w:pStyle w:val="6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18.投标文件的上传</w:t>
      </w:r>
      <w:r>
        <w:rPr>
          <w:rFonts w:hint="eastAsia"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18.1投标人应当按照《操作手册》规定，在投标截止时间前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rPr>
          <w:rFonts w:ascii="仿宋" w:hAnsi="仿宋" w:eastAsia="仿宋"/>
          <w:sz w:val="28"/>
          <w:szCs w:val="28"/>
        </w:rPr>
      </w:r>
      <w:r/>
    </w:p>
    <w:p>
      <w:pPr>
        <w:pStyle w:val="659"/>
        <w:ind w:firstLine="560"/>
        <w:keepLines w:val="0"/>
        <w:keepNext w:val="0"/>
        <w:pageBreakBefore w:val="0"/>
        <w:spacing w:line="520" w:lineRule="exact"/>
        <w:rPr>
          <w:rFonts w:hint="eastAsia" w:ascii="仿宋" w:hAnsi="仿宋" w:eastAsia="仿宋" w:cs="宋体"/>
          <w:bCs/>
          <w:sz w:val="28"/>
          <w:szCs w:val="28"/>
          <w:lang w:val="zh-CN"/>
        </w:rPr>
        <w:outlineLvl w:val="9"/>
      </w:pPr>
      <w:r>
        <w:rPr>
          <w:rFonts w:hint="eastAsia" w:ascii="仿宋" w:hAnsi="仿宋" w:eastAsia="仿宋"/>
          <w:sz w:val="28"/>
          <w:szCs w:val="28"/>
        </w:rPr>
        <w:t xml:space="preserve">18.2投标人上传的电子投标文件内容不清楚或不清晰的（含扫描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rPr>
          <w:rFonts w:hint="eastAsia" w:ascii="仿宋" w:hAnsi="仿宋" w:eastAsia="仿宋" w:cs="宋体"/>
          <w:bCs/>
          <w:sz w:val="28"/>
          <w:szCs w:val="28"/>
          <w:lang w:val="zh-CN"/>
        </w:rPr>
      </w:r>
      <w:r/>
    </w:p>
    <w:p>
      <w:pPr>
        <w:pStyle w:val="6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18.3投标人上传电子投标文件的时间不得迟于投标邀请中规定的截止时间。</w:t>
      </w:r>
      <w:r>
        <w:rPr>
          <w:rFonts w:hint="eastAsia" w:ascii="仿宋" w:hAnsi="仿宋" w:eastAsia="仿宋"/>
          <w:sz w:val="28"/>
          <w:szCs w:val="28"/>
        </w:rPr>
      </w:r>
      <w:r/>
    </w:p>
    <w:p>
      <w:pPr>
        <w:pStyle w:val="6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18.4</w:t>
      </w:r>
      <w:r>
        <w:rPr>
          <w:rFonts w:hint="eastAsia" w:ascii="仿宋" w:hAnsi="仿宋" w:eastAsia="仿宋"/>
          <w:sz w:val="28"/>
          <w:szCs w:val="28"/>
          <w:lang w:val="en-US" w:eastAsia="zh-CN"/>
        </w:rPr>
        <w:t xml:space="preserve">代理机构</w:t>
      </w:r>
      <w:r>
        <w:rPr>
          <w:rFonts w:hint="eastAsia" w:ascii="仿宋" w:hAnsi="仿宋" w:eastAsia="仿宋"/>
          <w:sz w:val="28"/>
          <w:szCs w:val="28"/>
        </w:rPr>
        <w:t xml:space="preserve">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sz w:val="28"/>
          <w:szCs w:val="28"/>
        </w:rPr>
      </w:r>
      <w:r/>
    </w:p>
    <w:p>
      <w:pPr>
        <w:pStyle w:val="6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19.投标文件被拒绝接收的情形</w:t>
      </w:r>
      <w:r>
        <w:rPr>
          <w:rFonts w:hint="eastAsia" w:ascii="仿宋" w:hAnsi="仿宋" w:eastAsia="仿宋"/>
          <w:sz w:val="28"/>
          <w:szCs w:val="28"/>
        </w:rPr>
      </w:r>
      <w:r/>
    </w:p>
    <w:p>
      <w:pPr>
        <w:pStyle w:val="6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19.1在招标文件规定的提交投标文件截止时间后上传的电子投标文件。</w:t>
      </w:r>
      <w:r>
        <w:rPr>
          <w:rFonts w:hint="eastAsia" w:ascii="仿宋" w:hAnsi="仿宋" w:eastAsia="仿宋"/>
          <w:sz w:val="28"/>
          <w:szCs w:val="28"/>
        </w:rPr>
      </w:r>
      <w:r/>
    </w:p>
    <w:p>
      <w:pPr>
        <w:pStyle w:val="659"/>
        <w:keepLines w:val="0"/>
        <w:keepNext w:val="0"/>
        <w:pageBreakBefore w:val="0"/>
        <w:spacing w:line="520" w:lineRule="exact"/>
        <w:rPr>
          <w:rFonts w:hint="eastAsia" w:ascii="仿宋" w:hAnsi="仿宋" w:eastAsia="仿宋"/>
          <w:b/>
          <w:sz w:val="28"/>
          <w:szCs w:val="28"/>
        </w:rPr>
        <w:outlineLvl w:val="9"/>
      </w:pPr>
      <w:r>
        <w:rPr>
          <w:rFonts w:hint="eastAsia" w:ascii="仿宋" w:hAnsi="仿宋" w:eastAsia="仿宋"/>
          <w:sz w:val="28"/>
          <w:szCs w:val="28"/>
        </w:rPr>
        <w:t xml:space="preserve">20.投标文件的修改和撤回</w:t>
      </w:r>
      <w:r>
        <w:rPr>
          <w:rFonts w:hint="eastAsia" w:ascii="仿宋" w:hAnsi="仿宋" w:eastAsia="仿宋"/>
          <w:b/>
          <w:sz w:val="28"/>
          <w:szCs w:val="28"/>
        </w:rPr>
      </w:r>
      <w:r/>
    </w:p>
    <w:p>
      <w:pPr>
        <w:pStyle w:val="659"/>
        <w:ind w:firstLine="560"/>
        <w:keepLines w:val="0"/>
        <w:keepNext w:val="0"/>
        <w:pageBreakBefore w:val="0"/>
        <w:spacing w:line="520" w:lineRule="exact"/>
        <w:rPr>
          <w:rFonts w:hint="eastAsia" w:ascii="仿宋" w:hAnsi="仿宋" w:eastAsia="仿宋"/>
          <w:color w:val="ff0000"/>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.1投标人在上传电子投标文件后可以对其修改或撤回，但这种修改和撤回，必须在规定的开标时间之前，具体操作方法见《操作手册》。</w:t>
      </w:r>
      <w:r>
        <w:rPr>
          <w:rFonts w:hint="eastAsia" w:ascii="仿宋" w:hAnsi="仿宋" w:eastAsia="仿宋"/>
          <w:color w:val="ff0000"/>
          <w:sz w:val="28"/>
          <w:szCs w:val="28"/>
        </w:rPr>
      </w:r>
      <w:r/>
    </w:p>
    <w:p>
      <w:pPr>
        <w:pStyle w:val="6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.2投标人不得在开标时间以后修改电子投标文件。</w:t>
      </w:r>
      <w:r>
        <w:rPr>
          <w:rFonts w:hint="eastAsia" w:ascii="仿宋" w:hAnsi="仿宋" w:eastAsia="仿宋"/>
          <w:sz w:val="28"/>
          <w:szCs w:val="28"/>
        </w:rPr>
      </w:r>
      <w:r/>
    </w:p>
    <w:p>
      <w:pPr>
        <w:pStyle w:val="6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.3投标人不得在提交电子投标文件截止时间起至投标有效期满前撤回电子投标文件。</w:t>
      </w:r>
      <w:r>
        <w:rPr>
          <w:rFonts w:hint="eastAsia" w:ascii="仿宋" w:hAnsi="仿宋" w:eastAsia="仿宋"/>
          <w:sz w:val="28"/>
          <w:szCs w:val="28"/>
        </w:rPr>
      </w:r>
      <w:r/>
    </w:p>
    <w:p>
      <w:pPr>
        <w:pStyle w:val="659"/>
        <w:numPr>
          <w:ilvl w:val="0"/>
          <w:numId w:val="4"/>
        </w:numPr>
        <w:keepLines w:val="0"/>
        <w:keepNext w:val="0"/>
        <w:pageBreakBefore w:val="0"/>
        <w:spacing w:line="520" w:lineRule="exact"/>
        <w:rPr>
          <w:rFonts w:hint="eastAsia" w:ascii="仿宋" w:hAnsi="仿宋" w:eastAsia="仿宋"/>
          <w:b/>
          <w:sz w:val="32"/>
          <w:szCs w:val="32"/>
        </w:rPr>
        <w:outlineLvl w:val="9"/>
      </w:pPr>
      <w:r/>
      <w:bookmarkStart w:id="8" w:name="_Toc162083530"/>
      <w:r>
        <w:rPr>
          <w:rFonts w:hint="eastAsia" w:ascii="仿宋" w:hAnsi="仿宋" w:eastAsia="仿宋"/>
          <w:b/>
          <w:sz w:val="32"/>
          <w:szCs w:val="32"/>
        </w:rPr>
        <w:t xml:space="preserve">开标及评标</w:t>
      </w:r>
      <w:r>
        <w:rPr>
          <w:rFonts w:hint="eastAsia" w:ascii="仿宋" w:hAnsi="仿宋" w:eastAsia="仿宋"/>
          <w:b/>
          <w:sz w:val="32"/>
          <w:szCs w:val="32"/>
        </w:rPr>
      </w:r>
      <w:r/>
    </w:p>
    <w:p>
      <w:pPr>
        <w:pStyle w:val="659"/>
        <w:keepLines w:val="0"/>
        <w:keepNext w:val="0"/>
        <w:pageBreakBefore w:val="0"/>
        <w:spacing w:line="520" w:lineRule="exact"/>
        <w:rPr>
          <w:rFonts w:hint="eastAsia" w:ascii="仿宋" w:hAnsi="仿宋" w:eastAsia="仿宋"/>
          <w:sz w:val="28"/>
          <w:szCs w:val="28"/>
        </w:rPr>
        <w:outlineLvl w:val="9"/>
      </w:pPr>
      <w:r/>
      <w:bookmarkEnd w:id="8"/>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.开标</w:t>
      </w:r>
      <w:r>
        <w:rPr>
          <w:rFonts w:hint="eastAsia"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代理机构</w:t>
      </w:r>
      <w:r>
        <w:rPr>
          <w:rFonts w:hint="eastAsia" w:ascii="仿宋" w:hAnsi="仿宋" w:eastAsia="仿宋"/>
          <w:sz w:val="28"/>
          <w:szCs w:val="28"/>
        </w:rPr>
        <w:t xml:space="preserve">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.2开标仪式由</w:t>
      </w:r>
      <w:r>
        <w:rPr>
          <w:rFonts w:hint="eastAsia" w:ascii="仿宋" w:hAnsi="仿宋" w:eastAsia="仿宋"/>
          <w:sz w:val="28"/>
          <w:szCs w:val="28"/>
          <w:lang w:val="en-US" w:eastAsia="zh-CN"/>
        </w:rPr>
        <w:t xml:space="preserve">代理机构</w:t>
      </w:r>
      <w:r>
        <w:rPr>
          <w:rFonts w:hint="eastAsia" w:ascii="仿宋" w:hAnsi="仿宋" w:eastAsia="仿宋"/>
          <w:sz w:val="28"/>
          <w:szCs w:val="28"/>
        </w:rPr>
        <w:t xml:space="preserve">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.3投标人在开标过程中涉及到的投标文件解密、开标结果确认等工作，应按照《操作手册》规定执行。</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.4投标人如果对开标过程和开标记录有疑义，应当根据《操作手册》规定提出，如苏采云系统中《开标记录表》宣布后5分钟内未提出的，视同认可开标结果。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659"/>
        <w:keepLines w:val="0"/>
        <w:keepNext w:val="0"/>
        <w:pageBreakBefore w:val="0"/>
        <w:spacing w:line="520" w:lineRule="exact"/>
        <w:rPr>
          <w:rFonts w:ascii="仿宋" w:hAnsi="仿宋" w:eastAsia="仿宋"/>
          <w:sz w:val="28"/>
          <w:szCs w:val="28"/>
        </w:rPr>
        <w:outlineLvl w:val="9"/>
      </w:pPr>
      <w:r/>
      <w:bookmarkStart w:id="9" w:name="_Toc513029231"/>
      <w:r/>
      <w:bookmarkStart w:id="10" w:name="_Toc20823303"/>
      <w:r/>
      <w:bookmarkStart w:id="11" w:name="_Toc16938547"/>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.评标委员会</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.1开标后，</w:t>
      </w:r>
      <w:r>
        <w:rPr>
          <w:rFonts w:hint="eastAsia" w:ascii="仿宋" w:hAnsi="仿宋" w:eastAsia="仿宋"/>
          <w:sz w:val="28"/>
          <w:szCs w:val="28"/>
          <w:lang w:val="en-US" w:eastAsia="zh-CN"/>
        </w:rPr>
        <w:t xml:space="preserve">代理机构</w:t>
      </w:r>
      <w:r>
        <w:rPr>
          <w:rFonts w:hint="eastAsia" w:ascii="仿宋" w:hAnsi="仿宋" w:eastAsia="仿宋"/>
          <w:sz w:val="28"/>
          <w:szCs w:val="28"/>
        </w:rPr>
        <w:t xml:space="preserve">将立即组织评标委员会（以下简称评委会）进行评标。</w:t>
      </w:r>
      <w:r>
        <w:rPr>
          <w:rFonts w:ascii="仿宋" w:hAnsi="仿宋" w:eastAsia="仿宋"/>
          <w:sz w:val="28"/>
          <w:szCs w:val="28"/>
        </w:rPr>
      </w:r>
      <w:r/>
    </w:p>
    <w:p>
      <w:pPr>
        <w:pStyle w:val="659"/>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.2评委会由采购人代表和有关技术、经济等方面的专家组成，且人员构成符合政府采购有关规定。</w:t>
      </w:r>
      <w:r>
        <w:rPr>
          <w:rFonts w:ascii="仿宋" w:hAnsi="仿宋" w:eastAsia="仿宋"/>
          <w:sz w:val="28"/>
          <w:szCs w:val="28"/>
        </w:rPr>
      </w:r>
      <w:r/>
    </w:p>
    <w:p>
      <w:pPr>
        <w:pStyle w:val="659"/>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.3评委会独立工作，负责评审所有投标文件并确定中标侯选人。</w:t>
      </w:r>
      <w:r>
        <w:rPr>
          <w:rFonts w:ascii="仿宋" w:hAnsi="仿宋" w:eastAsia="仿宋"/>
          <w:sz w:val="28"/>
          <w:szCs w:val="28"/>
        </w:rPr>
      </w:r>
      <w:r/>
    </w:p>
    <w:p>
      <w:pPr>
        <w:pStyle w:val="659"/>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．评标过程的保密与公正</w:t>
      </w:r>
      <w:bookmarkEnd w:id="9"/>
      <w:r/>
      <w:bookmarkEnd w:id="10"/>
      <w:r/>
      <w:bookmarkEnd w:id="11"/>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.1凡是与审查、澄清、评价和比较投标的有关资料以及授标建议等，采购人、评委、</w:t>
      </w:r>
      <w:r>
        <w:rPr>
          <w:rFonts w:hint="eastAsia" w:ascii="仿宋" w:hAnsi="仿宋" w:eastAsia="仿宋"/>
          <w:sz w:val="28"/>
          <w:szCs w:val="28"/>
          <w:lang w:val="en-US" w:eastAsia="zh-CN"/>
        </w:rPr>
        <w:t xml:space="preserve">代理机构</w:t>
      </w:r>
      <w:r>
        <w:rPr>
          <w:rFonts w:hint="eastAsia" w:ascii="仿宋" w:hAnsi="仿宋" w:eastAsia="仿宋"/>
          <w:sz w:val="28"/>
          <w:szCs w:val="28"/>
        </w:rPr>
        <w:t xml:space="preserve">均不得向投标人或与评标无关的其他人员透露。</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.2在评标过程中，投标人不得以任何行为影响评标过程，否则其投标文件将被作为无效投标文件。</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lang w:val="en-US" w:eastAsia="zh-CN"/>
        </w:rPr>
        <w:t xml:space="preserve">代理机构</w:t>
      </w:r>
      <w:r>
        <w:rPr>
          <w:rFonts w:hint="eastAsia" w:ascii="仿宋" w:hAnsi="仿宋" w:eastAsia="仿宋"/>
          <w:sz w:val="28"/>
          <w:szCs w:val="28"/>
        </w:rPr>
        <w:t xml:space="preserve">和评标委员会不向未中标的投标人解释未中标原因，也不公布评标过程中的相关细节。</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采用综合评分法的项目，未中标的投标人可于中标结果公告期限届满之日起通过苏采云系统查看自己的评审得分及排序情况。</w:t>
      </w:r>
      <w:r>
        <w:rPr>
          <w:rFonts w:ascii="仿宋" w:hAnsi="仿宋" w:eastAsia="仿宋"/>
          <w:sz w:val="28"/>
          <w:szCs w:val="28"/>
        </w:rPr>
      </w:r>
      <w:r/>
    </w:p>
    <w:p>
      <w:pPr>
        <w:pStyle w:val="659"/>
        <w:keepLines w:val="0"/>
        <w:keepNext w:val="0"/>
        <w:pageBreakBefore w:val="0"/>
        <w:spacing w:line="520" w:lineRule="exact"/>
        <w:rPr>
          <w:rFonts w:ascii="仿宋" w:hAnsi="仿宋" w:eastAsia="仿宋"/>
          <w:sz w:val="28"/>
          <w:szCs w:val="28"/>
        </w:rPr>
        <w:outlineLvl w:val="9"/>
      </w:pPr>
      <w:r/>
      <w:bookmarkStart w:id="12" w:name="_Toc513029232"/>
      <w:r/>
      <w:bookmarkStart w:id="13" w:name="_Toc16938548"/>
      <w:r/>
      <w:bookmarkStart w:id="14" w:name="_Toc20823304"/>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．投标文件的澄清</w:t>
      </w:r>
      <w:bookmarkEnd w:id="12"/>
      <w:r/>
      <w:bookmarkEnd w:id="13"/>
      <w:r/>
      <w:bookmarkEnd w:id="14"/>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bookmarkStart w:id="15" w:name="_Toc513029233"/>
      <w:r/>
      <w:bookmarkStart w:id="16" w:name="_Toc20823305"/>
      <w:r/>
      <w:bookmarkStart w:id="17" w:name="_Toc16938549"/>
      <w:r>
        <w:rPr>
          <w:rFonts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评标期间，评委会对投标文件中含义不明确、同类问题表述不一致或者有明显文字和计算错误的内容，有权要求投标人作出必要的澄清、说明或者补正。</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投标人的澄清、说明或者补正不得超出投标文件的范围或者改变投标文件的实质性内容。</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.3接到评委会澄清、说明和补正要求的投标人如未按规定做出澄清、说明和补正，其风险由投标人自行承担。</w:t>
      </w:r>
      <w:r>
        <w:rPr>
          <w:rFonts w:ascii="仿宋" w:hAnsi="仿宋" w:eastAsia="仿宋"/>
          <w:sz w:val="28"/>
          <w:szCs w:val="28"/>
        </w:rPr>
      </w:r>
      <w:r/>
    </w:p>
    <w:p>
      <w:pPr>
        <w:pStyle w:val="659"/>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.对投标文件的初审</w:t>
      </w:r>
      <w:bookmarkEnd w:id="15"/>
      <w:r/>
      <w:bookmarkEnd w:id="16"/>
      <w:r/>
      <w:bookmarkEnd w:id="17"/>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.1投标文件初审分为资格审查和符合性审查。</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.1.1资格审查：依据法律法规和招标文件的规定，由采购人对投标文件中的资格证明文件进行审查。资格审查的结论，采购人向评委会进行反馈。</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w:t>
      </w:r>
      <w:r>
        <w:rPr>
          <w:rFonts w:hint="eastAsia" w:ascii="仿宋" w:hAnsi="仿宋" w:eastAsia="仿宋"/>
          <w:sz w:val="28"/>
          <w:szCs w:val="28"/>
          <w:lang w:eastAsia="zh-CN"/>
        </w:rPr>
        <w:t xml:space="preserve">，</w:t>
      </w:r>
      <w:r>
        <w:rPr>
          <w:rFonts w:hint="eastAsia" w:ascii="仿宋" w:hAnsi="仿宋" w:eastAsia="仿宋"/>
          <w:sz w:val="28"/>
          <w:szCs w:val="28"/>
        </w:rPr>
        <w:t xml:space="preserve">查询结果留存并归档。</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接受联合体的项目，两个以上的自然人、法人或者其他组织组成一个联合体，以一个供应商的身份共同参加政府采购活动的</w:t>
      </w:r>
      <w:r>
        <w:rPr>
          <w:rFonts w:hint="eastAsia" w:ascii="仿宋" w:hAnsi="仿宋" w:eastAsia="仿宋"/>
          <w:sz w:val="28"/>
          <w:szCs w:val="28"/>
          <w:lang w:eastAsia="zh-CN"/>
        </w:rPr>
        <w:t xml:space="preserve">，</w:t>
      </w:r>
      <w:r>
        <w:rPr>
          <w:rFonts w:hint="eastAsia" w:ascii="仿宋" w:hAnsi="仿宋" w:eastAsia="仿宋"/>
          <w:sz w:val="28"/>
          <w:szCs w:val="28"/>
        </w:rPr>
        <w:t xml:space="preserve">联合体成员中任何一方存在不良信用记录的，视同联合体存在不良应用记录。</w:t>
      </w:r>
      <w:r>
        <w:rPr>
          <w:rFonts w:ascii="仿宋" w:hAnsi="仿宋" w:eastAsia="仿宋"/>
          <w:sz w:val="28"/>
          <w:szCs w:val="28"/>
        </w:rPr>
      </w:r>
      <w:r/>
    </w:p>
    <w:p>
      <w:pPr>
        <w:pStyle w:val="6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.1.2符合性审查：依据招标文件的规定，由评委会从投标文件的有效性、完整性和对招标文件的响应程度进行审查，以确定是否对招标文件的实质性要求作出响应。</w:t>
      </w:r>
      <w:r>
        <w:rPr>
          <w:rFonts w:hint="eastAsia"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.1.3未通过资格审查或符合性审查的投标人，</w:t>
      </w:r>
      <w:r>
        <w:rPr>
          <w:rFonts w:hint="eastAsia" w:ascii="仿宋" w:hAnsi="仿宋" w:eastAsia="仿宋"/>
          <w:sz w:val="28"/>
          <w:szCs w:val="28"/>
          <w:lang w:val="en-US" w:eastAsia="zh-CN"/>
        </w:rPr>
        <w:t xml:space="preserve">代理机构</w:t>
      </w:r>
      <w:r>
        <w:rPr>
          <w:rFonts w:hint="eastAsia" w:ascii="仿宋" w:hAnsi="仿宋" w:eastAsia="仿宋"/>
          <w:sz w:val="28"/>
          <w:szCs w:val="28"/>
        </w:rPr>
        <w:t xml:space="preserve">将在苏采云系统中告知未通过资格审查或符合性审查的原因，评审结束后，</w:t>
      </w:r>
      <w:r>
        <w:rPr>
          <w:rFonts w:hint="eastAsia" w:ascii="仿宋" w:hAnsi="仿宋" w:eastAsia="仿宋"/>
          <w:sz w:val="28"/>
          <w:szCs w:val="28"/>
          <w:lang w:val="en-US" w:eastAsia="zh-CN"/>
        </w:rPr>
        <w:t xml:space="preserve">代理机构</w:t>
      </w:r>
      <w:r>
        <w:rPr>
          <w:rFonts w:hint="eastAsia" w:ascii="仿宋" w:hAnsi="仿宋" w:eastAsia="仿宋"/>
          <w:sz w:val="28"/>
          <w:szCs w:val="28"/>
        </w:rPr>
        <w:t xml:space="preserve">将不再告知未通过资格审查或符合性审查的原因。</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w:t>
      </w:r>
      <w:r>
        <w:rPr>
          <w:rFonts w:hint="eastAsia" w:ascii="仿宋" w:hAnsi="仿宋" w:eastAsia="仿宋"/>
          <w:sz w:val="28"/>
          <w:szCs w:val="28"/>
          <w:lang w:val="en-US" w:eastAsia="zh-CN"/>
        </w:rPr>
        <w:t xml:space="preserve">代理机构</w:t>
      </w:r>
      <w:r>
        <w:rPr>
          <w:rFonts w:hint="eastAsia" w:ascii="仿宋" w:hAnsi="仿宋" w:eastAsia="仿宋"/>
          <w:sz w:val="28"/>
          <w:szCs w:val="28"/>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.3如果投标文件实质上没有响应招标文件的要求，评委会将予以拒绝，投标人不得通过修改或撤销不合要求的偏离或保留而使其投标成为实质性响应的投标。</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.4评委会将对确定为实质性响应的投标进行进一步审核，看其是否有计算上或累加上的算术错误，修正错误的原则如下：</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（1）投标文件中开标一览表内容与投标文件中相应内容不一致的，以开标一览表为准。</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（2）大写金额和小写金额不一致的，以大写金额为准。</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（3）单价金额小数点或者百分比有明显错位的，以开标一览表的总价为准，并修改单价。</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（4）总价金额与按单价汇总金额不一致的，以单价金额计算结果为准。</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同时出现两种以上错误的，按照前款规定的顺序修正。</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.5评委会将按上述修正错误的方法调整投标文件中的投标报价，并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bookmarkStart w:id="18" w:name="_Toc16938550"/>
      <w:r/>
      <w:bookmarkStart w:id="19" w:name="_Toc20823306"/>
      <w:r/>
      <w:bookmarkStart w:id="20" w:name="_Toc513029234"/>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.6</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将载明其中的</w:t>
      </w:r>
      <w:r>
        <w:rPr>
          <w:rFonts w:hint="eastAsia" w:ascii="仿宋" w:hAnsi="仿宋" w:eastAsia="仿宋"/>
          <w:sz w:val="28"/>
          <w:szCs w:val="28"/>
          <w:highlight w:val="none"/>
        </w:rPr>
        <w:t xml:space="preserve">核心产品</w:t>
      </w:r>
      <w:r>
        <w:rPr>
          <w:rFonts w:ascii="仿宋" w:hAnsi="仿宋" w:eastAsia="仿宋"/>
          <w:sz w:val="28"/>
          <w:szCs w:val="28"/>
        </w:rPr>
        <w:t xml:space="preserve">。多家投标人提供的核心产品品牌相同的，按前两款规定处理。</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.7投标人在开、评标全过程中应保持通讯畅通，及时登录苏采云系统查阅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w:t>
      </w:r>
      <w:r>
        <w:rPr>
          <w:rFonts w:hint="eastAsia" w:ascii="仿宋" w:hAnsi="仿宋" w:eastAsia="仿宋"/>
          <w:sz w:val="28"/>
          <w:szCs w:val="28"/>
          <w:lang w:val="en-US" w:eastAsia="zh-CN"/>
        </w:rPr>
        <w:t xml:space="preserve">代理机构</w:t>
      </w:r>
      <w:r>
        <w:rPr>
          <w:rFonts w:hint="eastAsia" w:ascii="仿宋" w:hAnsi="仿宋" w:eastAsia="仿宋"/>
          <w:sz w:val="28"/>
          <w:szCs w:val="28"/>
        </w:rPr>
        <w:t xml:space="preserve">及评标委员会联系。</w:t>
      </w:r>
      <w:r>
        <w:rPr>
          <w:rFonts w:ascii="仿宋" w:hAnsi="仿宋" w:eastAsia="仿宋"/>
          <w:sz w:val="28"/>
          <w:szCs w:val="28"/>
        </w:rPr>
      </w:r>
      <w:r/>
    </w:p>
    <w:p>
      <w:pPr>
        <w:pStyle w:val="659"/>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bookmarkEnd w:id="18"/>
      <w:r/>
      <w:bookmarkEnd w:id="19"/>
      <w:r/>
      <w:bookmarkEnd w:id="20"/>
      <w:r>
        <w:rPr>
          <w:rFonts w:hint="eastAsia" w:ascii="仿宋" w:hAnsi="仿宋" w:eastAsia="仿宋"/>
          <w:sz w:val="28"/>
          <w:szCs w:val="28"/>
          <w:lang w:val="en-US" w:eastAsia="zh-CN"/>
        </w:rPr>
        <w:t xml:space="preserve">6</w:t>
      </w:r>
      <w:r>
        <w:rPr>
          <w:rFonts w:hint="eastAsia" w:ascii="仿宋" w:hAnsi="仿宋" w:eastAsia="仿宋"/>
          <w:sz w:val="28"/>
          <w:szCs w:val="28"/>
        </w:rPr>
        <w:t xml:space="preserve">.无效投标条款和废标条款</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bookmarkStart w:id="21" w:name="_Toc513029235"/>
      <w:r/>
      <w:bookmarkStart w:id="22" w:name="_Toc20823307"/>
      <w:r/>
      <w:bookmarkStart w:id="23" w:name="_Toc16938551"/>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.1无效投标条款</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.1.1投标人在苏采云系统规定的时间内未成功解密电子投标文件的。</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2</w:t>
      </w:r>
      <w:r>
        <w:rPr>
          <w:rFonts w:hint="eastAsia" w:ascii="仿宋" w:hAnsi="仿宋" w:eastAsia="仿宋"/>
          <w:sz w:val="28"/>
          <w:szCs w:val="28"/>
        </w:rPr>
        <w:t xml:space="preserve">投标人未按照招标文件要求上传电子投标文件的。</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3</w:t>
      </w:r>
      <w:r>
        <w:rPr>
          <w:rFonts w:hint="eastAsia" w:ascii="仿宋" w:hAnsi="仿宋" w:eastAsia="仿宋"/>
          <w:sz w:val="28"/>
          <w:szCs w:val="28"/>
        </w:rPr>
        <w:t xml:space="preserve">同一投标人提交两个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4</w:t>
      </w:r>
      <w:r>
        <w:rPr>
          <w:rFonts w:hint="eastAsia" w:ascii="仿宋" w:hAnsi="仿宋" w:eastAsia="仿宋"/>
          <w:sz w:val="28"/>
          <w:szCs w:val="28"/>
        </w:rPr>
        <w:t xml:space="preserve">投标人不具备招标文件中规定资格要求的。</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5</w:t>
      </w:r>
      <w:r>
        <w:rPr>
          <w:rFonts w:hint="eastAsia" w:ascii="仿宋" w:hAnsi="仿宋" w:eastAsia="仿宋"/>
          <w:sz w:val="28"/>
          <w:szCs w:val="28"/>
        </w:rPr>
        <w:t xml:space="preserve">投标人的报价超过了采购预算或最高限价的。</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6</w:t>
      </w:r>
      <w:r>
        <w:rPr>
          <w:rFonts w:hint="eastAsia" w:ascii="仿宋" w:hAnsi="仿宋" w:eastAsia="仿宋"/>
          <w:sz w:val="28"/>
          <w:szCs w:val="28"/>
        </w:rPr>
        <w:t xml:space="preserve">未通过符合性审查的。</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7</w:t>
      </w:r>
      <w:r>
        <w:rPr>
          <w:rFonts w:hint="eastAsia" w:ascii="仿宋" w:hAnsi="仿宋" w:eastAsia="仿宋"/>
          <w:sz w:val="28"/>
          <w:szCs w:val="28"/>
        </w:rPr>
        <w:t xml:space="preserve">不符合招标文件中规定的实质性要求和条件的（实质性要求和条件是指本招标文件中用带星号“★”的商务和技术要求）。</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8</w:t>
      </w:r>
      <w:r>
        <w:rPr>
          <w:rFonts w:hint="eastAsia" w:ascii="仿宋" w:hAnsi="仿宋" w:eastAsia="仿宋"/>
          <w:sz w:val="28"/>
          <w:szCs w:val="28"/>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9</w:t>
      </w:r>
      <w:r>
        <w:rPr>
          <w:rFonts w:hint="eastAsia" w:ascii="仿宋" w:hAnsi="仿宋" w:eastAsia="仿宋"/>
          <w:sz w:val="28"/>
          <w:szCs w:val="28"/>
        </w:rPr>
        <w:t xml:space="preserve">投标文件含有采购人不能接受的附加条件的。</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10</w:t>
      </w:r>
      <w:r>
        <w:rPr>
          <w:rFonts w:hint="eastAsia" w:ascii="仿宋" w:hAnsi="仿宋" w:eastAsia="仿宋"/>
          <w:sz w:val="28"/>
          <w:szCs w:val="28"/>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ascii="仿宋" w:hAnsi="仿宋" w:eastAsia="仿宋"/>
          <w:sz w:val="28"/>
          <w:szCs w:val="28"/>
        </w:rPr>
      </w:r>
      <w:r/>
    </w:p>
    <w:p>
      <w:pPr>
        <w:pStyle w:val="6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1</w:t>
      </w:r>
      <w:r>
        <w:rPr>
          <w:rFonts w:hint="eastAsia" w:ascii="仿宋" w:hAnsi="仿宋" w:eastAsia="仿宋"/>
          <w:sz w:val="28"/>
          <w:szCs w:val="28"/>
        </w:rPr>
        <w:t xml:space="preserve">按照第3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.4的要求本项目中具有“强制采购”产品，但未提供经国家确定的认证机构出具的、处于有效期之内该节能产品认证证书图片的；</w:t>
      </w:r>
      <w:r>
        <w:rPr>
          <w:rFonts w:hint="eastAsia"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2</w:t>
      </w:r>
      <w:r>
        <w:rPr>
          <w:rFonts w:hint="eastAsia" w:ascii="仿宋" w:hAnsi="仿宋" w:eastAsia="仿宋"/>
          <w:sz w:val="28"/>
          <w:szCs w:val="28"/>
        </w:rPr>
        <w:t xml:space="preserve">投标文件未按照招标文件要求加盖CA电子公章的。</w:t>
      </w:r>
      <w:r>
        <w:rPr>
          <w:rFonts w:ascii="仿宋" w:hAnsi="仿宋" w:eastAsia="仿宋"/>
          <w:sz w:val="28"/>
          <w:szCs w:val="28"/>
        </w:rPr>
      </w:r>
      <w:r/>
    </w:p>
    <w:p>
      <w:pPr>
        <w:pStyle w:val="6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3</w:t>
      </w:r>
      <w:r>
        <w:rPr>
          <w:rFonts w:hint="eastAsia" w:ascii="仿宋" w:hAnsi="仿宋" w:eastAsia="仿宋"/>
          <w:sz w:val="28"/>
          <w:szCs w:val="28"/>
        </w:rPr>
        <w:t xml:space="preserve">其他</w:t>
      </w:r>
      <w:r>
        <w:rPr>
          <w:rFonts w:hint="eastAsia" w:ascii="仿宋" w:hAnsi="仿宋" w:eastAsia="仿宋"/>
          <w:sz w:val="28"/>
          <w:szCs w:val="28"/>
          <w:lang w:eastAsia="zh-CN"/>
        </w:rPr>
        <w:t xml:space="preserve">法律法规</w:t>
      </w:r>
      <w:r>
        <w:rPr>
          <w:rFonts w:hint="eastAsia" w:ascii="仿宋" w:hAnsi="仿宋" w:eastAsia="仿宋"/>
          <w:sz w:val="28"/>
          <w:szCs w:val="28"/>
        </w:rPr>
        <w:t xml:space="preserve">及本招标文件规定的属无效投标的情形。</w:t>
      </w:r>
      <w:r>
        <w:rPr>
          <w:rFonts w:hint="eastAsia"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.2废标条款</w:t>
      </w:r>
      <w:r>
        <w:rPr>
          <w:rFonts w:ascii="仿宋" w:hAnsi="仿宋" w:eastAsia="仿宋"/>
          <w:sz w:val="28"/>
          <w:szCs w:val="28"/>
        </w:rPr>
      </w:r>
      <w:r/>
    </w:p>
    <w:p>
      <w:pPr>
        <w:pStyle w:val="6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.2.1符合专业条件的供应商或者对招标文件作实质响应的供应商不足三家的。</w:t>
      </w:r>
      <w:r>
        <w:rPr>
          <w:rFonts w:hint="eastAsia"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.2.2出现影响采购公正的违法、违规行为的。</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.2.3因重大变故，采购任务取消的。</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.2.4评标委员会认定招标文件存在歧义、重大缺陷导致评审工作无法进行。</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.2.5因苏采云</w:t>
      </w:r>
      <w:r>
        <w:rPr>
          <w:rFonts w:ascii="仿宋" w:hAnsi="仿宋" w:eastAsia="仿宋"/>
          <w:sz w:val="28"/>
          <w:szCs w:val="28"/>
        </w:rPr>
        <w:t xml:space="preserve">系统故障原因造成开标不成功</w:t>
      </w:r>
      <w:r>
        <w:rPr>
          <w:rFonts w:hint="eastAsia" w:ascii="仿宋" w:hAnsi="仿宋" w:eastAsia="仿宋"/>
          <w:sz w:val="28"/>
          <w:szCs w:val="28"/>
        </w:rPr>
        <w:t xml:space="preserve">的</w:t>
      </w:r>
      <w:r>
        <w:rPr>
          <w:rFonts w:ascii="仿宋" w:hAnsi="仿宋" w:eastAsia="仿宋"/>
          <w:sz w:val="28"/>
          <w:szCs w:val="28"/>
        </w:rPr>
        <w:t xml:space="preserve">。</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.3投标截止时间结束后参加投标的供应商不足三家的处理：</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.3.1如出现投标截止时间结束后参加投标的供应商或者在评标期间对招标文件做出实质响应的供应商不足三家情况，按政府采购相关规定执行。</w:t>
      </w:r>
      <w:r>
        <w:rPr>
          <w:rFonts w:ascii="仿宋" w:hAnsi="仿宋" w:eastAsia="仿宋"/>
          <w:sz w:val="28"/>
          <w:szCs w:val="28"/>
        </w:rPr>
      </w:r>
      <w:r/>
    </w:p>
    <w:p>
      <w:pPr>
        <w:pStyle w:val="659"/>
        <w:numPr>
          <w:ilvl w:val="0"/>
          <w:numId w:val="4"/>
        </w:numPr>
        <w:ind w:firstLine="482"/>
        <w:keepLines w:val="0"/>
        <w:keepNext w:val="0"/>
        <w:pageBreakBefore w:val="0"/>
        <w:spacing w:line="520" w:lineRule="exact"/>
        <w:rPr>
          <w:rFonts w:ascii="仿宋" w:hAnsi="仿宋" w:eastAsia="仿宋"/>
          <w:b/>
          <w:sz w:val="32"/>
          <w:szCs w:val="32"/>
        </w:rPr>
        <w:outlineLvl w:val="9"/>
      </w:pPr>
      <w:r/>
      <w:bookmarkEnd w:id="21"/>
      <w:r/>
      <w:bookmarkEnd w:id="22"/>
      <w:r/>
      <w:bookmarkEnd w:id="23"/>
      <w:r/>
      <w:bookmarkStart w:id="24" w:name="_Toc120614219"/>
      <w:r>
        <w:rPr>
          <w:rFonts w:hint="eastAsia" w:ascii="仿宋" w:hAnsi="仿宋" w:eastAsia="仿宋"/>
          <w:b/>
          <w:sz w:val="32"/>
          <w:szCs w:val="32"/>
        </w:rPr>
        <w:t xml:space="preserve">定标</w:t>
      </w:r>
      <w:bookmarkEnd w:id="24"/>
      <w:r>
        <w:rPr>
          <w:rFonts w:ascii="仿宋" w:hAnsi="仿宋" w:eastAsia="仿宋"/>
          <w:b/>
          <w:sz w:val="32"/>
          <w:szCs w:val="32"/>
        </w:rPr>
      </w:r>
      <w:r/>
    </w:p>
    <w:p>
      <w:pPr>
        <w:pStyle w:val="659"/>
        <w:keepLines w:val="0"/>
        <w:keepNext w:val="0"/>
        <w:pageBreakBefore w:val="0"/>
        <w:spacing w:line="520" w:lineRule="exact"/>
        <w:rPr>
          <w:rFonts w:ascii="仿宋" w:hAnsi="仿宋" w:eastAsia="仿宋"/>
          <w:sz w:val="28"/>
          <w:szCs w:val="28"/>
        </w:rPr>
        <w:outlineLvl w:val="9"/>
      </w:pPr>
      <w:r/>
      <w:bookmarkStart w:id="25" w:name="_Toc513029238"/>
      <w:r/>
      <w:bookmarkStart w:id="26" w:name="_Toc20823310"/>
      <w:r/>
      <w:bookmarkStart w:id="27" w:name="_Toc16938554"/>
      <w:r>
        <w:rPr>
          <w:rFonts w:hint="eastAsia" w:ascii="仿宋" w:hAnsi="仿宋" w:eastAsia="仿宋"/>
          <w:sz w:val="28"/>
          <w:szCs w:val="28"/>
        </w:rPr>
        <w:t xml:space="preserve">2</w:t>
      </w:r>
      <w:bookmarkEnd w:id="25"/>
      <w:r>
        <w:rPr>
          <w:rFonts w:hint="eastAsia" w:ascii="仿宋" w:hAnsi="仿宋" w:eastAsia="仿宋"/>
          <w:sz w:val="28"/>
          <w:szCs w:val="28"/>
          <w:lang w:val="en-US" w:eastAsia="zh-CN"/>
        </w:rPr>
        <w:t xml:space="preserve">7</w:t>
      </w:r>
      <w:r>
        <w:rPr>
          <w:rFonts w:hint="eastAsia" w:ascii="仿宋" w:hAnsi="仿宋" w:eastAsia="仿宋"/>
          <w:sz w:val="28"/>
          <w:szCs w:val="28"/>
        </w:rPr>
        <w:t xml:space="preserve">.确定</w:t>
      </w:r>
      <w:bookmarkEnd w:id="26"/>
      <w:r/>
      <w:bookmarkEnd w:id="27"/>
      <w:r>
        <w:rPr>
          <w:rFonts w:hint="eastAsia" w:ascii="仿宋" w:hAnsi="仿宋" w:eastAsia="仿宋"/>
          <w:sz w:val="28"/>
          <w:szCs w:val="28"/>
        </w:rPr>
        <w:t xml:space="preserve">中标单位</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.1中标候选人的选取原则和数量见招标文件第三章规定。</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.2采购人应根据评委会推荐的中标候选人确定中标人。</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代理机构</w:t>
      </w:r>
      <w:r>
        <w:rPr>
          <w:rFonts w:hint="eastAsia" w:ascii="仿宋" w:hAnsi="仿宋" w:eastAsia="仿宋"/>
          <w:sz w:val="28"/>
          <w:szCs w:val="28"/>
        </w:rPr>
        <w:t xml:space="preserve">将在“淮安市政府采购网”发布中标公告，公告期限为1个工作日。</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.4若有充分证据证明，中标人出现下列情况之一的，一经查实，将被取消中标资格：</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.4.1提供虚假材料谋取中标的。</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.4.2向采购人、</w:t>
      </w:r>
      <w:r>
        <w:rPr>
          <w:rFonts w:hint="eastAsia" w:ascii="仿宋" w:hAnsi="仿宋" w:eastAsia="仿宋"/>
          <w:sz w:val="28"/>
          <w:szCs w:val="28"/>
          <w:lang w:val="en-US" w:eastAsia="zh-CN"/>
        </w:rPr>
        <w:t xml:space="preserve">代理机构</w:t>
      </w:r>
      <w:r>
        <w:rPr>
          <w:rFonts w:hint="eastAsia" w:ascii="仿宋" w:hAnsi="仿宋" w:eastAsia="仿宋"/>
          <w:sz w:val="28"/>
          <w:szCs w:val="28"/>
        </w:rPr>
        <w:t xml:space="preserve">行贿或者提供其他不正当利益的。</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.4.3属于本文件规定的无效条件，但在评标过程中又未被评委会发现的。</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.4.4与采购人或者其他供应商恶意串通的。</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.4.5采取不正当手段诋毁、排挤其他供应商的。</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bookmarkStart w:id="28" w:name="_Toc200451960"/>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.5.1不同投标人的投标文件由同一单位或者个人编制；</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.5.2不同投标人委托同一单位或者个人办理投标事宜；</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.5.3不同投标人的投标文件载明的项目管理成员或者联系人员为同一人；</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.5.4不同投标人的投标文件异常一致或者投标报价呈规律性差异；</w:t>
      </w:r>
      <w:r>
        <w:rPr>
          <w:rFonts w:ascii="仿宋" w:hAnsi="仿宋" w:eastAsia="仿宋"/>
          <w:sz w:val="28"/>
          <w:szCs w:val="28"/>
        </w:rPr>
      </w:r>
      <w:r/>
    </w:p>
    <w:p>
      <w:pPr>
        <w:pStyle w:val="659"/>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．质疑处理</w:t>
      </w:r>
      <w:bookmarkEnd w:id="28"/>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.1投标人认为采购文件、采购过程和中标结果使自己的权益受到损害的，可以在知道或者应知其权益受到损害之日起七个工作日内，以电子文件形式从通过“苏采云平台”</w:t>
      </w:r>
      <w:r>
        <w:rPr>
          <w:rFonts w:hint="eastAsia" w:ascii="仿宋" w:hAnsi="仿宋" w:eastAsia="仿宋"/>
          <w:sz w:val="28"/>
          <w:szCs w:val="28"/>
          <w:lang w:eastAsia="zh-CN"/>
        </w:rPr>
        <w:t xml:space="preserve">－</w:t>
      </w:r>
      <w:r>
        <w:rPr>
          <w:rFonts w:hint="eastAsia" w:ascii="仿宋" w:hAnsi="仿宋" w:eastAsia="仿宋"/>
          <w:sz w:val="28"/>
          <w:szCs w:val="28"/>
        </w:rPr>
        <w:t xml:space="preserve">&gt;“供应商“登录，从”项目质疑申请”模块提出质疑。未通过交易平台提交的、七个工作日之外以及未按27.5条的要求提供质疑的均不予受理。</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.2上述应知其权益受到损害之日是指</w:t>
      </w:r>
      <w:r>
        <w:rPr>
          <w:rFonts w:hint="eastAsia" w:ascii="仿宋" w:hAnsi="仿宋" w:eastAsia="仿宋"/>
          <w:sz w:val="28"/>
          <w:szCs w:val="28"/>
          <w:lang w:eastAsia="zh-CN"/>
        </w:rPr>
        <w:t xml:space="preserve">：</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（1）对招标文件提出质疑的，为采购文件公告期限届满之日起计算；</w:t>
      </w:r>
      <w:r>
        <w:rPr>
          <w:rFonts w:ascii="仿宋" w:hAnsi="仿宋" w:eastAsia="仿宋"/>
          <w:sz w:val="28"/>
          <w:szCs w:val="28"/>
        </w:rPr>
      </w:r>
      <w:r/>
    </w:p>
    <w:p>
      <w:pPr>
        <w:pStyle w:val="659"/>
        <w:ind w:firstLine="560"/>
        <w:jc w:val="both"/>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（2）对采购过程提出质疑的，为各采购程序环节结束之日起计算；</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（3）对中标结果提出质疑的，为中标结果公告期限届满之日起计算。</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.3质疑投标人是指直接参加本次投标活动的投标人，未参加投标活动的投标人或在投标活动中自身权益未受到损害的投标人所提出的质疑不予受理。</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.4质疑投标人在法定质疑期内应当一次性针对同一采购环节提出质疑。</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.5质疑函应当包括以下主要内容，附上相关证明材料。否则，</w:t>
      </w:r>
      <w:r>
        <w:rPr>
          <w:rFonts w:hint="eastAsia" w:ascii="仿宋" w:hAnsi="仿宋" w:eastAsia="仿宋"/>
          <w:sz w:val="28"/>
          <w:szCs w:val="28"/>
          <w:lang w:val="en-US" w:eastAsia="zh-CN"/>
        </w:rPr>
        <w:t xml:space="preserve">代理机构</w:t>
      </w:r>
      <w:r>
        <w:rPr>
          <w:rFonts w:hint="eastAsia" w:ascii="仿宋" w:hAnsi="仿宋" w:eastAsia="仿宋"/>
          <w:sz w:val="28"/>
          <w:szCs w:val="28"/>
        </w:rPr>
        <w:t xml:space="preserve">不予受理。</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（1）质疑投标人的名称、地址、邮编、联系人及联系电话；</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（2）质疑项目的名称、编号；</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（3）具体、明确的质疑事项和与质疑事实相关的请求；</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（4）事实依据；</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（5）必要的法律依据；</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（6）提起质疑的日期；</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hint="eastAsia" w:ascii="仿宋" w:hAnsi="仿宋" w:eastAsia="仿宋"/>
          <w:sz w:val="28"/>
          <w:szCs w:val="28"/>
          <w:lang w:eastAsia="zh-CN"/>
        </w:rPr>
        <w:t xml:space="preserve">】</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代理机构</w:t>
      </w:r>
      <w:r>
        <w:rPr>
          <w:rFonts w:hint="eastAsia" w:ascii="仿宋" w:hAnsi="仿宋" w:eastAsia="仿宋"/>
          <w:sz w:val="28"/>
          <w:szCs w:val="28"/>
        </w:rPr>
        <w:t xml:space="preserve">收到质疑函后，将对质疑的形式和内容进行审查，如质疑函内容、格式不符合规定，</w:t>
      </w:r>
      <w:r>
        <w:rPr>
          <w:rFonts w:hint="eastAsia" w:ascii="仿宋" w:hAnsi="仿宋" w:eastAsia="仿宋"/>
          <w:sz w:val="28"/>
          <w:szCs w:val="28"/>
          <w:lang w:val="en-US" w:eastAsia="zh-CN"/>
        </w:rPr>
        <w:t xml:space="preserve">代理机构</w:t>
      </w:r>
      <w:r>
        <w:rPr>
          <w:rFonts w:hint="eastAsia" w:ascii="仿宋" w:hAnsi="仿宋" w:eastAsia="仿宋"/>
          <w:sz w:val="28"/>
          <w:szCs w:val="28"/>
        </w:rPr>
        <w:t xml:space="preserve">将告知质疑人进行补正。质疑人应当在法定质疑期限内进行补正并重新提交质疑函，拒不补正或者超过法定期限后未重新提交质疑函的，为无效质疑，</w:t>
      </w:r>
      <w:r>
        <w:rPr>
          <w:rFonts w:hint="eastAsia" w:ascii="仿宋" w:hAnsi="仿宋" w:eastAsia="仿宋"/>
          <w:sz w:val="28"/>
          <w:szCs w:val="28"/>
          <w:lang w:val="en-US" w:eastAsia="zh-CN"/>
        </w:rPr>
        <w:t xml:space="preserve">代理机构</w:t>
      </w:r>
      <w:r>
        <w:rPr>
          <w:rFonts w:hint="eastAsia" w:ascii="仿宋" w:hAnsi="仿宋" w:eastAsia="仿宋"/>
          <w:sz w:val="28"/>
          <w:szCs w:val="28"/>
        </w:rPr>
        <w:t xml:space="preserve">有权不予受理。</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.7对于内容、格式符合规定的质疑函，</w:t>
      </w:r>
      <w:r>
        <w:rPr>
          <w:rFonts w:hint="eastAsia" w:ascii="仿宋" w:hAnsi="仿宋" w:eastAsia="仿宋"/>
          <w:sz w:val="28"/>
          <w:szCs w:val="28"/>
          <w:lang w:val="en-US" w:eastAsia="zh-CN"/>
        </w:rPr>
        <w:t xml:space="preserve">代理机构</w:t>
      </w:r>
      <w:r>
        <w:rPr>
          <w:rFonts w:hint="eastAsia" w:ascii="仿宋" w:hAnsi="仿宋" w:eastAsia="仿宋"/>
          <w:sz w:val="28"/>
          <w:szCs w:val="28"/>
        </w:rPr>
        <w:t xml:space="preserve">将在七个工作日内以电子文件的形式作出答复，但质疑答复的内容不涉及商业秘密。如果质疑投标人还需要纸质形式回复函的，需主动与</w:t>
      </w:r>
      <w:r>
        <w:rPr>
          <w:rFonts w:hint="eastAsia" w:ascii="仿宋" w:hAnsi="仿宋" w:eastAsia="仿宋"/>
          <w:sz w:val="28"/>
          <w:szCs w:val="28"/>
          <w:lang w:val="en-US" w:eastAsia="zh-CN"/>
        </w:rPr>
        <w:t xml:space="preserve">代理机构</w:t>
      </w:r>
      <w:r>
        <w:rPr>
          <w:rFonts w:hint="eastAsia" w:ascii="仿宋" w:hAnsi="仿宋" w:eastAsia="仿宋"/>
          <w:sz w:val="28"/>
          <w:szCs w:val="28"/>
        </w:rPr>
        <w:t xml:space="preserve">联系索取，或者在质疑函中明确提出该要求。</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.8投标人提出的质疑必须有理、有据，不得恶意质疑或提交虚假质疑。否则，一经查实，</w:t>
      </w:r>
      <w:r>
        <w:rPr>
          <w:rFonts w:hint="eastAsia" w:ascii="仿宋" w:hAnsi="仿宋" w:eastAsia="仿宋"/>
          <w:sz w:val="28"/>
          <w:szCs w:val="28"/>
          <w:lang w:val="en-US" w:eastAsia="zh-CN"/>
        </w:rPr>
        <w:t xml:space="preserve">代理机构</w:t>
      </w:r>
      <w:r>
        <w:rPr>
          <w:rFonts w:hint="eastAsia" w:ascii="仿宋" w:hAnsi="仿宋" w:eastAsia="仿宋"/>
          <w:sz w:val="28"/>
          <w:szCs w:val="28"/>
        </w:rPr>
        <w:t xml:space="preserve">有权依据政府采购的有关规定，报请淮安市财政局政府采购管理处对该投标人列入失信行为或不良行为记录名单，进行相应的行政处罚。</w:t>
      </w:r>
      <w:r>
        <w:rPr>
          <w:rFonts w:ascii="仿宋" w:hAnsi="仿宋" w:eastAsia="仿宋"/>
          <w:sz w:val="28"/>
          <w:szCs w:val="28"/>
        </w:rPr>
      </w:r>
      <w:r/>
    </w:p>
    <w:p>
      <w:pPr>
        <w:pStyle w:val="659"/>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.中标通知书</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.l中标结果确定后，</w:t>
      </w:r>
      <w:r>
        <w:rPr>
          <w:rFonts w:hint="eastAsia" w:ascii="仿宋" w:hAnsi="仿宋" w:eastAsia="仿宋"/>
          <w:sz w:val="28"/>
          <w:szCs w:val="28"/>
          <w:lang w:val="en-US" w:eastAsia="zh-CN"/>
        </w:rPr>
        <w:t xml:space="preserve">代理机构</w:t>
      </w:r>
      <w:r>
        <w:rPr>
          <w:rFonts w:hint="eastAsia" w:ascii="仿宋" w:hAnsi="仿宋" w:eastAsia="仿宋"/>
          <w:sz w:val="28"/>
          <w:szCs w:val="28"/>
        </w:rPr>
        <w:t xml:space="preserve">将向中标人发出中标通知书。请中标人在中标结果公告届满之日起30日内</w:t>
      </w:r>
      <w:r>
        <w:rPr>
          <w:rFonts w:hint="eastAsia" w:ascii="仿宋" w:hAnsi="仿宋" w:eastAsia="仿宋"/>
          <w:sz w:val="28"/>
          <w:szCs w:val="28"/>
          <w:lang w:eastAsia="zh-CN"/>
        </w:rPr>
        <w:t xml:space="preserve">，</w:t>
      </w:r>
      <w:r>
        <w:rPr>
          <w:rFonts w:hint="eastAsia" w:ascii="仿宋" w:hAnsi="仿宋" w:eastAsia="仿宋"/>
          <w:sz w:val="28"/>
          <w:szCs w:val="28"/>
        </w:rPr>
        <w:t xml:space="preserve">使用CA数字证书登录苏采云系统及时下载中标通知书。因系统存储空间有限，自中标结果公告届满之日起30日后，苏采云系统不再保证提供下载中标通知书服务</w:t>
      </w:r>
      <w:r>
        <w:rPr>
          <w:rFonts w:hint="eastAsia" w:ascii="仿宋" w:hAnsi="仿宋" w:eastAsia="仿宋"/>
          <w:sz w:val="28"/>
          <w:szCs w:val="28"/>
          <w:lang w:eastAsia="zh-CN"/>
        </w:rPr>
        <w:t xml:space="preserve">，</w:t>
      </w:r>
      <w:r>
        <w:rPr>
          <w:rFonts w:hint="eastAsia" w:ascii="仿宋" w:hAnsi="仿宋" w:eastAsia="仿宋"/>
          <w:sz w:val="28"/>
          <w:szCs w:val="28"/>
        </w:rPr>
        <w:t xml:space="preserve">因未及时下载而造成的不利后果由中标人自行承担。</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.2中标通知书将是合同的一个组成部分。对采购人和中标供应商均具有法律效力。中标通知书发出后，采购人改变中标结果的，或者中标供应商放弃中标项目的，应当依法承担法律责任。</w:t>
      </w:r>
      <w:r>
        <w:rPr>
          <w:rFonts w:ascii="仿宋" w:hAnsi="仿宋" w:eastAsia="仿宋"/>
          <w:sz w:val="28"/>
          <w:szCs w:val="28"/>
        </w:rPr>
      </w:r>
      <w:r/>
    </w:p>
    <w:p>
      <w:pPr>
        <w:pStyle w:val="659"/>
        <w:numPr>
          <w:ilvl w:val="0"/>
          <w:numId w:val="4"/>
        </w:numPr>
        <w:ind w:firstLine="482"/>
        <w:keepLines w:val="0"/>
        <w:keepNext w:val="0"/>
        <w:pageBreakBefore w:val="0"/>
        <w:spacing w:line="520" w:lineRule="exact"/>
        <w:rPr>
          <w:rFonts w:ascii="仿宋" w:hAnsi="仿宋" w:eastAsia="仿宋"/>
          <w:b/>
          <w:sz w:val="32"/>
          <w:szCs w:val="32"/>
        </w:rPr>
        <w:outlineLvl w:val="9"/>
      </w:pPr>
      <w:r/>
      <w:bookmarkStart w:id="29" w:name="_Toc120614220"/>
      <w:r/>
      <w:bookmarkStart w:id="30" w:name="_Toc20823308"/>
      <w:r/>
      <w:bookmarkStart w:id="31" w:name="_Toc16938552"/>
      <w:r/>
      <w:bookmarkStart w:id="32" w:name="_Toc513029236"/>
      <w:r>
        <w:rPr>
          <w:rFonts w:hint="eastAsia" w:ascii="仿宋" w:hAnsi="仿宋" w:eastAsia="仿宋"/>
          <w:b/>
          <w:sz w:val="32"/>
          <w:szCs w:val="32"/>
        </w:rPr>
        <w:t xml:space="preserve">授予合同</w:t>
      </w:r>
      <w:bookmarkEnd w:id="29"/>
      <w:r>
        <w:rPr>
          <w:rFonts w:ascii="仿宋" w:hAnsi="仿宋" w:eastAsia="仿宋"/>
          <w:b/>
          <w:sz w:val="32"/>
          <w:szCs w:val="32"/>
        </w:rPr>
      </w:r>
      <w:r/>
    </w:p>
    <w:p>
      <w:pPr>
        <w:pStyle w:val="659"/>
        <w:keepLines w:val="0"/>
        <w:keepNext w:val="0"/>
        <w:pageBreakBefore w:val="0"/>
        <w:spacing w:line="520" w:lineRule="exact"/>
        <w:rPr>
          <w:rFonts w:ascii="仿宋" w:hAnsi="仿宋" w:eastAsia="仿宋"/>
          <w:sz w:val="28"/>
          <w:szCs w:val="28"/>
        </w:rPr>
        <w:outlineLvl w:val="9"/>
      </w:pPr>
      <w:r/>
      <w:bookmarkEnd w:id="30"/>
      <w:r/>
      <w:bookmarkEnd w:id="31"/>
      <w:r/>
      <w:bookmarkEnd w:id="32"/>
      <w:r/>
      <w:bookmarkStart w:id="33" w:name="_Toc513029237"/>
      <w:r/>
      <w:bookmarkStart w:id="34" w:name="_Toc20823309"/>
      <w:r/>
      <w:bookmarkStart w:id="35" w:name="_Toc16938553"/>
      <w:r>
        <w:rPr>
          <w:rFonts w:hint="eastAsia" w:ascii="仿宋" w:hAnsi="仿宋" w:eastAsia="仿宋"/>
          <w:sz w:val="28"/>
          <w:szCs w:val="28"/>
          <w:lang w:val="en-US" w:eastAsia="zh-CN"/>
        </w:rPr>
        <w:t xml:space="preserve">30</w:t>
      </w:r>
      <w:r>
        <w:rPr>
          <w:rFonts w:hint="eastAsia" w:ascii="仿宋" w:hAnsi="仿宋" w:eastAsia="仿宋"/>
          <w:sz w:val="28"/>
          <w:szCs w:val="28"/>
        </w:rPr>
        <w:t xml:space="preserve">.签订合同</w:t>
      </w:r>
      <w:r>
        <w:rPr>
          <w:rFonts w:hint="eastAsia" w:ascii="仿宋" w:hAnsi="仿宋" w:eastAsia="仿宋"/>
          <w:sz w:val="28"/>
          <w:szCs w:val="28"/>
        </w:rPr>
        <w:tab/>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.l中标人应当在中标通知书发出之日起三十日内，按照招标文件确定的事项与采购人签订政府采购合同。</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.2招标文件、中标人的投标文件及招标过程中有关澄清、承诺文件均应作为合同附件。</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.3签订合同后，中标人不得将合同标的进行转包。未经采购人同意，中标人也不得采用分包的形式履行合同，否则采购人有权终止合同。转包或分包造成采购人损失的，中标人应承担相应赔偿责任。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sz w:val="28"/>
          <w:szCs w:val="28"/>
        </w:rPr>
      </w:r>
      <w:r/>
    </w:p>
    <w:p>
      <w:pPr>
        <w:pStyle w:val="659"/>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.货物（包含与货物相关的服务）的追加</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ascii="仿宋" w:hAnsi="仿宋" w:eastAsia="仿宋"/>
          <w:sz w:val="28"/>
          <w:szCs w:val="28"/>
        </w:rPr>
      </w:r>
      <w:r/>
    </w:p>
    <w:p>
      <w:pPr>
        <w:pStyle w:val="864"/>
        <w:ind w:left="0" w:firstLine="0"/>
        <w:spacing w:line="520" w:lineRule="exact"/>
        <w:rPr>
          <w:rFonts w:hint="eastAsia" w:ascii="仿宋" w:hAnsi="仿宋" w:eastAsia="仿宋"/>
          <w:sz w:val="28"/>
          <w:szCs w:val="28"/>
          <w:highlight w:val="none"/>
          <w:lang w:eastAsia="zh-CN"/>
        </w:rPr>
      </w:pPr>
      <w:r/>
      <w:bookmarkEnd w:id="33"/>
      <w:r/>
      <w:bookmarkEnd w:id="34"/>
      <w:r/>
      <w:bookmarkEnd w:id="35"/>
      <w:r>
        <w:rPr>
          <w:rFonts w:hint="eastAsia" w:ascii="仿宋" w:hAnsi="仿宋" w:eastAsia="仿宋" w:cs="Times New Roman"/>
          <w:sz w:val="28"/>
          <w:szCs w:val="28"/>
          <w:lang w:val="en-US" w:eastAsia="zh-CN"/>
        </w:rPr>
        <w:t xml:space="preserve">32.</w:t>
      </w:r>
      <w:r>
        <w:rPr>
          <w:rFonts w:hint="eastAsia" w:ascii="仿宋" w:hAnsi="仿宋" w:eastAsia="仿宋"/>
          <w:sz w:val="28"/>
          <w:szCs w:val="28"/>
          <w:highlight w:val="none"/>
        </w:rPr>
        <w:t xml:space="preserve">履约保证金</w:t>
      </w:r>
      <w:r>
        <w:rPr>
          <w:rFonts w:hint="eastAsia" w:ascii="仿宋" w:hAnsi="仿宋" w:eastAsia="仿宋"/>
          <w:sz w:val="28"/>
          <w:szCs w:val="28"/>
          <w:highlight w:val="none"/>
          <w:lang w:eastAsia="zh-CN"/>
        </w:rPr>
        <w:t xml:space="preserve">（本项目不涉及）</w:t>
      </w:r>
      <w:r>
        <w:rPr>
          <w:rFonts w:hint="eastAsia" w:ascii="仿宋" w:hAnsi="仿宋" w:eastAsia="仿宋"/>
          <w:sz w:val="28"/>
          <w:szCs w:val="28"/>
          <w:highlight w:val="none"/>
          <w:lang w:eastAsia="zh-CN"/>
        </w:rPr>
      </w:r>
      <w:r/>
    </w:p>
    <w:p>
      <w:pPr>
        <w:pStyle w:val="864"/>
        <w:ind w:firstLine="56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乙方交纳人民币_</w:t>
      </w:r>
      <w:r>
        <w:rPr>
          <w:rFonts w:hint="eastAsia" w:ascii="仿宋" w:hAnsi="仿宋" w:eastAsia="仿宋"/>
          <w:sz w:val="28"/>
          <w:szCs w:val="28"/>
          <w:u w:val="single"/>
          <w:lang w:val="en-US" w:eastAsia="zh-CN"/>
        </w:rPr>
        <w:t xml:space="preserve">/</w:t>
      </w:r>
      <w:r>
        <w:rPr>
          <w:rFonts w:ascii="仿宋" w:hAnsi="仿宋" w:eastAsia="仿宋"/>
          <w:sz w:val="28"/>
          <w:szCs w:val="28"/>
        </w:rPr>
        <w:t xml:space="preserve">_元作为本合同的履约保证金。</w:t>
      </w:r>
      <w:r>
        <w:rPr>
          <w:rFonts w:hint="eastAsia" w:ascii="仿宋" w:hAnsi="仿宋" w:eastAsia="仿宋"/>
          <w:sz w:val="28"/>
          <w:szCs w:val="28"/>
        </w:rPr>
        <w:t xml:space="preserve">（不得超过合同金额的10%）</w:t>
      </w:r>
      <w:r>
        <w:rPr>
          <w:rFonts w:hint="eastAsia" w:ascii="仿宋" w:hAnsi="仿宋" w:eastAsia="仿宋"/>
          <w:sz w:val="28"/>
          <w:szCs w:val="28"/>
        </w:rPr>
      </w:r>
      <w:r/>
    </w:p>
    <w:p>
      <w:pPr>
        <w:pStyle w:val="659"/>
        <w:numPr>
          <w:ilvl w:val="0"/>
          <w:numId w:val="5"/>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乙方提供的履约保证金可以是人民币形式（银行本票、汇票、支票、电汇），或</w:t>
      </w:r>
      <w:r>
        <w:rPr>
          <w:rFonts w:ascii="仿宋" w:hAnsi="仿宋" w:eastAsia="仿宋"/>
          <w:sz w:val="28"/>
          <w:szCs w:val="28"/>
        </w:rPr>
        <w:t xml:space="preserve">银行保函、担保公司的保证担保或保险公司的保证保险等多种形式。</w:t>
      </w:r>
      <w:r>
        <w:rPr>
          <w:rFonts w:hint="eastAsia" w:ascii="仿宋" w:hAnsi="仿宋" w:eastAsia="仿宋"/>
          <w:sz w:val="28"/>
          <w:szCs w:val="28"/>
        </w:rPr>
      </w:r>
      <w:r/>
    </w:p>
    <w:p>
      <w:pPr>
        <w:pStyle w:val="659"/>
        <w:numPr>
          <w:ilvl w:val="0"/>
          <w:numId w:val="5"/>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乙方</w:t>
      </w:r>
      <w:r>
        <w:rPr>
          <w:rFonts w:ascii="仿宋" w:hAnsi="仿宋" w:eastAsia="仿宋"/>
          <w:sz w:val="28"/>
          <w:szCs w:val="28"/>
        </w:rPr>
        <w:t xml:space="preserve">选取银行保函、担保公司的保证担保或保险公司的保证保险等形式的向采购人缴纳</w:t>
      </w:r>
      <w:r>
        <w:rPr>
          <w:rFonts w:hint="eastAsia" w:ascii="仿宋" w:hAnsi="仿宋" w:eastAsia="仿宋"/>
          <w:sz w:val="28"/>
          <w:szCs w:val="28"/>
        </w:rPr>
        <w:t xml:space="preserve">的</w:t>
      </w:r>
      <w:r>
        <w:rPr>
          <w:rFonts w:ascii="仿宋" w:hAnsi="仿宋" w:eastAsia="仿宋"/>
          <w:sz w:val="28"/>
          <w:szCs w:val="28"/>
        </w:rPr>
        <w:t xml:space="preserve">，如保函（担保、保险等）</w:t>
      </w:r>
      <w:r>
        <w:rPr>
          <w:rFonts w:hint="eastAsia" w:ascii="仿宋" w:hAnsi="仿宋" w:eastAsia="仿宋"/>
          <w:sz w:val="28"/>
          <w:szCs w:val="28"/>
        </w:rPr>
        <w:t xml:space="preserve">的约定期到期但乙方履约仍未结束的</w:t>
      </w:r>
      <w:r>
        <w:rPr>
          <w:rFonts w:ascii="仿宋" w:hAnsi="仿宋" w:eastAsia="仿宋"/>
          <w:sz w:val="28"/>
          <w:szCs w:val="28"/>
        </w:rPr>
        <w:t xml:space="preserve">，</w:t>
      </w:r>
      <w:r>
        <w:rPr>
          <w:rFonts w:hint="eastAsia" w:ascii="仿宋" w:hAnsi="仿宋" w:eastAsia="仿宋"/>
          <w:sz w:val="28"/>
          <w:szCs w:val="28"/>
        </w:rPr>
        <w:t xml:space="preserve">乙方</w:t>
      </w:r>
      <w:r>
        <w:rPr>
          <w:rFonts w:ascii="仿宋" w:hAnsi="仿宋" w:eastAsia="仿宋"/>
          <w:sz w:val="28"/>
          <w:szCs w:val="28"/>
        </w:rPr>
        <w:t xml:space="preserve">须进行续保。</w:t>
      </w:r>
      <w:r>
        <w:rPr>
          <w:rFonts w:hint="eastAsia" w:ascii="仿宋" w:hAnsi="仿宋" w:eastAsia="仿宋"/>
          <w:sz w:val="28"/>
          <w:szCs w:val="28"/>
        </w:rPr>
      </w:r>
      <w:r/>
    </w:p>
    <w:p>
      <w:pPr>
        <w:pStyle w:val="659"/>
        <w:numPr>
          <w:ilvl w:val="0"/>
          <w:numId w:val="5"/>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乙方选取以履约保函（保险）形式向采购人缴纳的，按照《关于在全省政府采购领域推行电子履约保函（保险）的通知》（苏财购</w:t>
      </w:r>
      <w:r>
        <w:rPr>
          <w:rFonts w:hint="eastAsia" w:ascii="仿宋" w:hAnsi="仿宋" w:eastAsia="仿宋"/>
          <w:sz w:val="28"/>
          <w:szCs w:val="28"/>
          <w:lang w:eastAsia="zh-CN"/>
        </w:rPr>
        <w:t xml:space="preserve">〔2023〕150号</w:t>
      </w:r>
      <w:r>
        <w:rPr>
          <w:rFonts w:hint="eastAsia" w:ascii="仿宋" w:hAnsi="仿宋" w:eastAsia="仿宋"/>
          <w:sz w:val="28"/>
          <w:szCs w:val="28"/>
        </w:rPr>
        <w:t xml:space="preserve">）的要求，登录“政府采购电子履约保函（保险）平台”，选择第三方机构并提交保函（保险）申请，经审核通过后支付相关费用。</w:t>
      </w:r>
      <w:r>
        <w:rPr>
          <w:rFonts w:hint="eastAsia" w:ascii="仿宋" w:hAnsi="仿宋" w:eastAsia="仿宋"/>
          <w:sz w:val="28"/>
          <w:szCs w:val="28"/>
        </w:rPr>
      </w:r>
      <w:r/>
    </w:p>
    <w:p>
      <w:pPr>
        <w:pStyle w:val="659"/>
        <w:ind w:firstLine="560"/>
        <w:spacing w:line="520" w:lineRule="exact"/>
        <w:rPr>
          <w:rFonts w:hint="eastAsia" w:ascii="仿宋" w:hAnsi="仿宋" w:eastAsia="仿宋"/>
          <w:sz w:val="28"/>
          <w:szCs w:val="28"/>
        </w:rPr>
      </w:pPr>
      <w:r>
        <w:rPr>
          <w:rFonts w:hint="eastAsia" w:ascii="仿宋" w:hAnsi="仿宋" w:eastAsia="仿宋"/>
          <w:sz w:val="28"/>
          <w:szCs w:val="28"/>
        </w:rPr>
        <w:t xml:space="preserve">5、如乙方未能履行合同规定的义务，甲方有权从履约保证金中取得补偿。</w:t>
      </w:r>
      <w:r>
        <w:rPr>
          <w:rFonts w:hint="eastAsia" w:ascii="仿宋" w:hAnsi="仿宋" w:eastAsia="仿宋"/>
          <w:sz w:val="28"/>
          <w:szCs w:val="28"/>
        </w:rPr>
      </w:r>
      <w:r/>
    </w:p>
    <w:p>
      <w:pPr>
        <w:pStyle w:val="659"/>
        <w:ind w:firstLine="560"/>
        <w:spacing w:line="520" w:lineRule="exact"/>
        <w:rPr>
          <w:rFonts w:hint="eastAsia" w:ascii="仿宋" w:hAnsi="仿宋" w:eastAsia="仿宋"/>
          <w:sz w:val="28"/>
          <w:szCs w:val="28"/>
        </w:rPr>
      </w:pPr>
      <w:r>
        <w:rPr>
          <w:rFonts w:hint="eastAsia" w:ascii="仿宋" w:hAnsi="仿宋" w:eastAsia="仿宋"/>
          <w:sz w:val="28"/>
          <w:szCs w:val="28"/>
        </w:rPr>
        <w:t xml:space="preserve">6、履约保证金在合同约定期间内不予退还或者应完全有效，约定期间届满之日起</w:t>
      </w:r>
      <w:r>
        <w:rPr>
          <w:rFonts w:ascii="仿宋" w:hAnsi="仿宋" w:eastAsia="仿宋"/>
          <w:sz w:val="28"/>
          <w:szCs w:val="28"/>
        </w:rPr>
        <w:t xml:space="preserve">5</w:t>
      </w:r>
      <w:r>
        <w:rPr>
          <w:rFonts w:hint="eastAsia" w:ascii="仿宋" w:hAnsi="仿宋" w:eastAsia="仿宋"/>
          <w:sz w:val="28"/>
          <w:szCs w:val="28"/>
        </w:rPr>
        <w:t xml:space="preserve">个工作日内，甲方应将履约保证金退还乙方；逾期退还的，按中国人民银行同期贷款</w:t>
      </w:r>
      <w:r>
        <w:rPr>
          <w:rFonts w:hint="eastAsia" w:ascii="仿宋" w:hAnsi="仿宋" w:eastAsia="仿宋"/>
          <w:sz w:val="28"/>
          <w:szCs w:val="28"/>
          <w:lang w:eastAsia="zh-CN"/>
        </w:rPr>
        <w:t xml:space="preserve">基准利率</w:t>
      </w:r>
      <w:r>
        <w:rPr>
          <w:rFonts w:hint="eastAsia" w:ascii="仿宋" w:hAnsi="仿宋" w:eastAsia="仿宋"/>
          <w:sz w:val="28"/>
          <w:szCs w:val="28"/>
        </w:rPr>
        <w:t xml:space="preserve">上浮</w:t>
      </w:r>
      <w:r>
        <w:rPr>
          <w:rFonts w:ascii="仿宋" w:hAnsi="仿宋" w:eastAsia="仿宋"/>
          <w:sz w:val="28"/>
          <w:szCs w:val="28"/>
        </w:rPr>
        <w:t xml:space="preserve">20%</w:t>
      </w:r>
      <w:r>
        <w:rPr>
          <w:rFonts w:hint="eastAsia" w:ascii="仿宋" w:hAnsi="仿宋" w:eastAsia="仿宋"/>
          <w:sz w:val="28"/>
          <w:szCs w:val="28"/>
        </w:rPr>
        <w:t xml:space="preserve">后的利率支付超期资金占用费，但因乙方自身原因导致无法及时退还的除外。</w:t>
      </w:r>
      <w:r>
        <w:rPr>
          <w:rFonts w:hint="eastAsia" w:ascii="仿宋" w:hAnsi="仿宋" w:eastAsia="仿宋"/>
          <w:sz w:val="28"/>
          <w:szCs w:val="28"/>
        </w:rPr>
      </w:r>
      <w:r/>
    </w:p>
    <w:p>
      <w:pPr>
        <w:pStyle w:val="659"/>
        <w:ind w:firstLine="560"/>
        <w:spacing w:line="520" w:lineRule="exact"/>
        <w:rPr>
          <w:rFonts w:ascii="仿宋" w:hAnsi="仿宋" w:eastAsia="仿宋" w:cs="Times New Roman"/>
          <w:sz w:val="28"/>
          <w:szCs w:val="28"/>
          <w:lang w:val="en-US" w:eastAsia="zh-CN"/>
        </w:rPr>
      </w:pPr>
      <w:r>
        <w:rPr>
          <w:rFonts w:hint="eastAsia" w:ascii="仿宋" w:hAnsi="仿宋" w:eastAsia="仿宋"/>
          <w:sz w:val="28"/>
          <w:szCs w:val="28"/>
        </w:rPr>
        <w:t xml:space="preserve">7、履约保证金在合同约定期间内不予退还或者应完全有效，履约保证金在项目验收合格后无息退还给乙方。</w:t>
      </w:r>
      <w:r>
        <w:rPr>
          <w:rFonts w:ascii="仿宋" w:hAnsi="仿宋" w:eastAsia="仿宋" w:cs="Times New Roman"/>
          <w:sz w:val="28"/>
          <w:szCs w:val="28"/>
          <w:lang w:val="en-US" w:eastAsia="zh-CN"/>
        </w:rPr>
      </w:r>
      <w:r/>
    </w:p>
    <w:p>
      <w:pPr>
        <w:pStyle w:val="659"/>
        <w:keepLines w:val="0"/>
        <w:keepNext w:val="0"/>
        <w:pageBreakBefore w:val="0"/>
        <w:spacing w:line="520" w:lineRule="exact"/>
        <w:rPr>
          <w:rFonts w:hint="eastAsia" w:ascii="仿宋" w:hAnsi="仿宋" w:eastAsia="仿宋"/>
          <w:b/>
          <w:bCs/>
          <w:sz w:val="32"/>
          <w:szCs w:val="28"/>
        </w:rPr>
        <w:outlineLvl w:val="9"/>
      </w:pPr>
      <w:r>
        <w:rPr>
          <w:rFonts w:hint="eastAsia" w:ascii="仿宋" w:hAnsi="仿宋" w:eastAsia="仿宋"/>
          <w:b/>
          <w:bCs/>
          <w:sz w:val="32"/>
          <w:szCs w:val="28"/>
        </w:rPr>
        <w:t xml:space="preserve">八、政府采购政策功能落实</w:t>
      </w:r>
      <w:r>
        <w:rPr>
          <w:rFonts w:hint="eastAsia" w:ascii="仿宋" w:hAnsi="仿宋" w:eastAsia="仿宋"/>
          <w:b/>
          <w:bCs/>
          <w:sz w:val="32"/>
          <w:szCs w:val="28"/>
        </w:rPr>
      </w:r>
      <w:r/>
    </w:p>
    <w:p>
      <w:pPr>
        <w:pStyle w:val="6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rPr>
          <w:rFonts w:hint="eastAsia" w:ascii="仿宋" w:hAnsi="仿宋" w:eastAsia="仿宋"/>
          <w:sz w:val="28"/>
          <w:szCs w:val="28"/>
        </w:rPr>
      </w:r>
      <w:r/>
    </w:p>
    <w:p>
      <w:pPr>
        <w:pStyle w:val="6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.1小微型企业价格扣除</w:t>
      </w:r>
      <w:r>
        <w:rPr>
          <w:rFonts w:hint="eastAsia" w:ascii="仿宋" w:hAnsi="仿宋" w:eastAsia="仿宋"/>
          <w:sz w:val="28"/>
          <w:szCs w:val="28"/>
        </w:rPr>
      </w:r>
      <w:r/>
    </w:p>
    <w:p>
      <w:pPr>
        <w:pStyle w:val="6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.1.1</w:t>
      </w:r>
      <w:r>
        <w:rPr>
          <w:rFonts w:hint="eastAsia" w:ascii="仿宋" w:hAnsi="仿宋" w:eastAsia="仿宋"/>
          <w:sz w:val="28"/>
          <w:szCs w:val="28"/>
          <w:lang w:val="zh-CN"/>
        </w:rPr>
        <w:t xml:space="preserve">对于未专门面向中小企业或者未预留份额专门面向中小企业采购的采购项目，供应商提供的货物或者服务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rPr>
          <w:rFonts w:hint="eastAsia" w:ascii="仿宋" w:hAnsi="仿宋" w:eastAsia="仿宋"/>
          <w:sz w:val="28"/>
          <w:szCs w:val="28"/>
        </w:rPr>
      </w:r>
      <w:r/>
    </w:p>
    <w:p>
      <w:pPr>
        <w:pStyle w:val="6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（1）在货物采购项目中，货物由中小企业制造，即货物由中小企业生产且使用该中小企业商号或者注册商标；</w:t>
      </w:r>
      <w:r>
        <w:rPr>
          <w:rFonts w:hint="eastAsia" w:ascii="仿宋" w:hAnsi="仿宋" w:eastAsia="仿宋"/>
          <w:sz w:val="28"/>
          <w:szCs w:val="28"/>
        </w:rPr>
      </w:r>
      <w:r/>
    </w:p>
    <w:p>
      <w:pPr>
        <w:pStyle w:val="6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rPr>
          <w:rFonts w:hint="eastAsia" w:ascii="仿宋" w:hAnsi="仿宋" w:eastAsia="仿宋"/>
          <w:sz w:val="28"/>
          <w:szCs w:val="28"/>
        </w:rPr>
      </w:r>
      <w:r/>
    </w:p>
    <w:p>
      <w:pPr>
        <w:pStyle w:val="6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.1.2在货物采购项目中，供应商提供的货物既有中小企业制造货物，也有大型企业制造货物的，不享受本办法规定的中小企业扶持政策。</w:t>
      </w:r>
      <w:r>
        <w:rPr>
          <w:rFonts w:hint="eastAsia"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.2联合体及分包</w:t>
      </w:r>
      <w:r>
        <w:rPr>
          <w:rFonts w:ascii="仿宋" w:hAnsi="仿宋" w:eastAsia="仿宋"/>
          <w:sz w:val="28"/>
          <w:szCs w:val="28"/>
        </w:rPr>
      </w:r>
      <w:r/>
    </w:p>
    <w:p>
      <w:pPr>
        <w:pStyle w:val="6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.2.1以联合体形式参加政府采购活动，联合体各方均为中小企业的，联合体视同中小企业。其中，联合体各方均为小微企业的，联合体视同小微企业。</w:t>
      </w:r>
      <w:r>
        <w:rPr>
          <w:rFonts w:hint="eastAsia" w:ascii="仿宋" w:hAnsi="仿宋" w:eastAsia="仿宋"/>
          <w:sz w:val="28"/>
          <w:szCs w:val="28"/>
        </w:rPr>
      </w:r>
      <w:r/>
    </w:p>
    <w:p>
      <w:pPr>
        <w:pStyle w:val="6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.2.2享受扶持政策获得政府采购合同的，小微企业不得将合同分包给大中型企业，中型企业不得将合同分包给大型企业。</w:t>
      </w:r>
      <w:r>
        <w:rPr>
          <w:rFonts w:hint="eastAsia" w:ascii="仿宋" w:hAnsi="仿宋" w:eastAsia="仿宋"/>
          <w:sz w:val="28"/>
          <w:szCs w:val="28"/>
        </w:rPr>
      </w:r>
      <w:r/>
    </w:p>
    <w:p>
      <w:pPr>
        <w:pStyle w:val="6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5%的扣除，用扣除后的价格参加评审。</w:t>
      </w:r>
      <w:r>
        <w:rPr>
          <w:rFonts w:hint="eastAsia" w:ascii="仿宋" w:hAnsi="仿宋" w:eastAsia="仿宋"/>
          <w:sz w:val="28"/>
          <w:szCs w:val="28"/>
        </w:rPr>
      </w:r>
      <w:r/>
    </w:p>
    <w:p>
      <w:pPr>
        <w:pStyle w:val="6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rPr>
      </w:r>
      <w:r/>
    </w:p>
    <w:p>
      <w:pPr>
        <w:pStyle w:val="6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.3小微型企业</w:t>
      </w:r>
      <w:r>
        <w:rPr>
          <w:rFonts w:hint="eastAsia" w:ascii="仿宋" w:hAnsi="仿宋" w:eastAsia="仿宋"/>
          <w:sz w:val="28"/>
          <w:szCs w:val="28"/>
        </w:rPr>
      </w:r>
      <w:r/>
    </w:p>
    <w:p>
      <w:pPr>
        <w:pStyle w:val="6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（1）投标人须按照招标文件的要求提供相应的《企业声明函》，详见招标文件第六章示范格式。</w:t>
      </w:r>
      <w:r>
        <w:rPr>
          <w:rFonts w:hint="eastAsia" w:ascii="仿宋" w:hAnsi="仿宋" w:eastAsia="仿宋"/>
          <w:sz w:val="28"/>
          <w:szCs w:val="28"/>
        </w:rPr>
      </w:r>
      <w:r/>
    </w:p>
    <w:p>
      <w:pPr>
        <w:pStyle w:val="6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（2）企业标准请参照《政府采购促进中小企业发展管理办法》（财库</w:t>
      </w:r>
      <w:r>
        <w:rPr>
          <w:rFonts w:hint="eastAsia" w:ascii="仿宋" w:hAnsi="仿宋" w:eastAsia="仿宋"/>
          <w:sz w:val="28"/>
          <w:szCs w:val="28"/>
          <w:lang w:eastAsia="zh-CN"/>
        </w:rPr>
        <w:t xml:space="preserve">〔2020〕46号</w:t>
      </w:r>
      <w:r>
        <w:rPr>
          <w:rFonts w:hint="eastAsia" w:ascii="仿宋" w:hAnsi="仿宋" w:eastAsia="仿宋"/>
          <w:sz w:val="28"/>
          <w:szCs w:val="28"/>
        </w:rPr>
        <w:t xml:space="preserve">）文件规定自行填写。</w:t>
      </w:r>
      <w:r>
        <w:rPr>
          <w:rFonts w:hint="eastAsia" w:ascii="仿宋" w:hAnsi="仿宋" w:eastAsia="仿宋"/>
          <w:sz w:val="28"/>
          <w:szCs w:val="28"/>
        </w:rPr>
      </w:r>
      <w:r/>
    </w:p>
    <w:p>
      <w:pPr>
        <w:pStyle w:val="6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.4残疾人福利单位</w:t>
      </w:r>
      <w:r>
        <w:rPr>
          <w:rFonts w:hint="eastAsia" w:ascii="仿宋" w:hAnsi="仿宋" w:eastAsia="仿宋"/>
          <w:sz w:val="28"/>
          <w:szCs w:val="28"/>
        </w:rPr>
      </w:r>
      <w:r/>
    </w:p>
    <w:p>
      <w:pPr>
        <w:pStyle w:val="6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（1）残疾人福利单位需按照招标文件的要求提供《残疾人福利性单位声明函》，详见招标文件第六章示范格式。</w:t>
      </w:r>
      <w:r>
        <w:rPr>
          <w:rFonts w:hint="eastAsia" w:ascii="仿宋" w:hAnsi="仿宋" w:eastAsia="仿宋"/>
          <w:sz w:val="28"/>
          <w:szCs w:val="28"/>
        </w:rPr>
      </w:r>
      <w:r/>
    </w:p>
    <w:p>
      <w:pPr>
        <w:pStyle w:val="6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（2）残疾人福利单位标准请参照《关于促进残疾人就业政府采购政策的通知》（财库〔2017〕141号）。</w:t>
      </w:r>
      <w:r>
        <w:rPr>
          <w:rFonts w:hint="eastAsia" w:ascii="仿宋" w:hAnsi="仿宋" w:eastAsia="仿宋"/>
          <w:sz w:val="28"/>
          <w:szCs w:val="28"/>
        </w:rPr>
      </w:r>
      <w:r/>
    </w:p>
    <w:p>
      <w:pPr>
        <w:pStyle w:val="6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.5监狱和戒毒企业</w:t>
      </w:r>
      <w:r>
        <w:rPr>
          <w:rFonts w:hint="eastAsia" w:ascii="仿宋" w:hAnsi="仿宋" w:eastAsia="仿宋"/>
          <w:sz w:val="28"/>
          <w:szCs w:val="28"/>
        </w:rPr>
      </w:r>
      <w:r/>
    </w:p>
    <w:p>
      <w:pPr>
        <w:pStyle w:val="6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sz w:val="28"/>
          <w:szCs w:val="28"/>
        </w:rPr>
      </w:r>
      <w:r/>
    </w:p>
    <w:p>
      <w:pPr>
        <w:pStyle w:val="6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（2）监狱企业标准请参照《关于政府采购支持监狱企业发展有关问题的通知》（财库</w:t>
      </w:r>
      <w:r>
        <w:rPr>
          <w:rFonts w:hint="eastAsia" w:ascii="仿宋" w:hAnsi="仿宋" w:eastAsia="仿宋"/>
          <w:sz w:val="28"/>
          <w:szCs w:val="28"/>
          <w:lang w:eastAsia="zh-CN"/>
        </w:rPr>
        <w:t xml:space="preserve">〔2014〕68号</w:t>
      </w:r>
      <w:r>
        <w:rPr>
          <w:rFonts w:hint="eastAsia" w:ascii="仿宋" w:hAnsi="仿宋" w:eastAsia="仿宋"/>
          <w:sz w:val="28"/>
          <w:szCs w:val="28"/>
        </w:rPr>
        <w:t xml:space="preserve">）。</w:t>
      </w:r>
      <w:r>
        <w:rPr>
          <w:rFonts w:hint="eastAsia" w:ascii="仿宋" w:hAnsi="仿宋" w:eastAsia="仿宋"/>
          <w:sz w:val="28"/>
          <w:szCs w:val="28"/>
        </w:rPr>
      </w:r>
      <w:r/>
    </w:p>
    <w:p>
      <w:pPr>
        <w:pStyle w:val="6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.节能、环保政策</w:t>
      </w:r>
      <w:r>
        <w:rPr>
          <w:rFonts w:hint="eastAsia" w:ascii="仿宋" w:hAnsi="仿宋" w:eastAsia="仿宋"/>
          <w:sz w:val="28"/>
          <w:szCs w:val="28"/>
        </w:rPr>
      </w:r>
      <w:r/>
    </w:p>
    <w:p>
      <w:pPr>
        <w:pStyle w:val="6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rPr>
      </w:r>
      <w:r/>
    </w:p>
    <w:p>
      <w:pPr>
        <w:pStyle w:val="659"/>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.2节能产品（本项目不涉及）</w:t>
      </w:r>
      <w:r>
        <w:rPr>
          <w:rFonts w:hint="eastAsia" w:ascii="仿宋" w:hAnsi="仿宋" w:eastAsia="仿宋"/>
          <w:sz w:val="28"/>
          <w:szCs w:val="28"/>
          <w:highlight w:val="none"/>
        </w:rPr>
      </w:r>
      <w:r/>
    </w:p>
    <w:p>
      <w:pPr>
        <w:pStyle w:val="659"/>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lang w:eastAsia="zh-CN"/>
        </w:rPr>
        <w:t xml:space="preserve">（</w:t>
      </w:r>
      <w:r>
        <w:rPr>
          <w:rFonts w:hint="eastAsia" w:ascii="仿宋" w:hAnsi="仿宋" w:eastAsia="仿宋"/>
          <w:sz w:val="28"/>
          <w:szCs w:val="28"/>
          <w:highlight w:val="none"/>
          <w:u w:val="single"/>
        </w:rPr>
        <w:t xml:space="preserve">采购产品</w:t>
      </w:r>
      <w:r>
        <w:rPr>
          <w:rFonts w:hint="eastAsia" w:ascii="仿宋" w:hAnsi="仿宋" w:eastAsia="仿宋"/>
          <w:sz w:val="28"/>
          <w:szCs w:val="28"/>
          <w:highlight w:val="none"/>
          <w:u w:val="single"/>
          <w:lang w:eastAsia="zh-CN"/>
        </w:rPr>
        <w:t xml:space="preserve">）</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659"/>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.3环保产品（本项目不涉及）</w:t>
      </w:r>
      <w:r>
        <w:rPr>
          <w:rFonts w:hint="eastAsia" w:ascii="仿宋" w:hAnsi="仿宋" w:eastAsia="仿宋"/>
          <w:sz w:val="28"/>
          <w:szCs w:val="28"/>
          <w:highlight w:val="none"/>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lang w:eastAsia="zh-CN"/>
        </w:rPr>
        <w:t xml:space="preserve">（</w:t>
      </w:r>
      <w:r>
        <w:rPr>
          <w:rFonts w:hint="eastAsia" w:ascii="仿宋" w:hAnsi="仿宋" w:eastAsia="仿宋"/>
          <w:sz w:val="28"/>
          <w:szCs w:val="28"/>
          <w:highlight w:val="none"/>
          <w:u w:val="single"/>
        </w:rPr>
        <w:t xml:space="preserve">采购产品</w:t>
      </w:r>
      <w:r>
        <w:rPr>
          <w:rFonts w:hint="eastAsia" w:ascii="仿宋" w:hAnsi="仿宋" w:eastAsia="仿宋"/>
          <w:sz w:val="28"/>
          <w:szCs w:val="28"/>
          <w:highlight w:val="none"/>
          <w:u w:val="single"/>
          <w:lang w:eastAsia="zh-CN"/>
        </w:rPr>
        <w:t xml:space="preserve">）</w:t>
      </w:r>
      <w:r>
        <w:rPr>
          <w:rFonts w:hint="eastAsia" w:ascii="仿宋" w:hAnsi="仿宋" w:eastAsia="仿宋"/>
          <w:sz w:val="28"/>
          <w:szCs w:val="28"/>
          <w:highlight w:val="none"/>
        </w:rPr>
        <w:t xml:space="preserve">被列入“环境标志产</w:t>
      </w:r>
      <w:r>
        <w:rPr>
          <w:rFonts w:hint="eastAsia" w:ascii="仿宋" w:hAnsi="仿宋" w:eastAsia="仿宋"/>
          <w:sz w:val="28"/>
          <w:szCs w:val="28"/>
        </w:rPr>
        <w:t xml:space="preserve">品品目清单”的，实行优先采购。</w:t>
      </w:r>
      <w:r>
        <w:rPr>
          <w:rFonts w:ascii="仿宋" w:hAnsi="仿宋" w:eastAsia="仿宋"/>
          <w:sz w:val="28"/>
          <w:szCs w:val="28"/>
        </w:rPr>
      </w:r>
      <w:r/>
    </w:p>
    <w:p>
      <w:pPr>
        <w:pStyle w:val="659"/>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w:t>
      </w:r>
      <w:r>
        <w:rPr>
          <w:rFonts w:hint="eastAsia" w:ascii="仿宋" w:hAnsi="仿宋" w:eastAsia="仿宋"/>
          <w:sz w:val="28"/>
          <w:lang w:val="en-US" w:eastAsia="zh-CN"/>
        </w:rPr>
        <w:t xml:space="preserve">节能</w:t>
      </w:r>
      <w:r>
        <w:rPr>
          <w:rFonts w:hint="eastAsia" w:ascii="仿宋" w:hAnsi="仿宋" w:eastAsia="仿宋"/>
          <w:sz w:val="28"/>
        </w:rPr>
        <w:t xml:space="preserve">标志产品认证证书电子件，未提供的作无效投标处理；实行“优先采购”的，在评分标准的“政策导向”处参与加分（详见第三章评标标准）。</w:t>
      </w:r>
      <w:r>
        <w:rPr>
          <w:rFonts w:hint="eastAsia" w:ascii="仿宋" w:hAnsi="仿宋" w:eastAsia="仿宋"/>
          <w:sz w:val="28"/>
        </w:rPr>
      </w:r>
      <w:r/>
    </w:p>
    <w:p>
      <w:pPr>
        <w:pStyle w:val="659"/>
        <w:ind w:firstLine="56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rPr>
          <w:rFonts w:hint="eastAsia" w:ascii="仿宋" w:hAnsi="仿宋" w:eastAsia="仿宋"/>
          <w:bCs/>
          <w:color w:val="000000"/>
          <w:sz w:val="28"/>
          <w:szCs w:val="28"/>
        </w:rPr>
      </w:r>
      <w:r/>
    </w:p>
    <w:p>
      <w:pPr>
        <w:pStyle w:val="659"/>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5</w:t>
      </w:r>
      <w:r>
        <w:rPr>
          <w:rFonts w:hint="eastAsia" w:ascii="仿宋" w:hAnsi="仿宋" w:eastAsia="仿宋"/>
          <w:bCs/>
          <w:color w:val="000000"/>
          <w:sz w:val="28"/>
          <w:szCs w:val="28"/>
        </w:rPr>
        <w:t xml:space="preserve">．政府绿色采购</w:t>
      </w:r>
      <w:r>
        <w:rPr>
          <w:rFonts w:hint="eastAsia" w:ascii="仿宋" w:hAnsi="仿宋" w:eastAsia="仿宋"/>
          <w:bCs/>
          <w:color w:val="000000"/>
          <w:sz w:val="28"/>
          <w:szCs w:val="28"/>
        </w:rPr>
      </w:r>
      <w:r/>
    </w:p>
    <w:p>
      <w:pPr>
        <w:pStyle w:val="659"/>
        <w:ind w:firstLine="28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rPr>
      </w:r>
      <w:r/>
    </w:p>
    <w:p>
      <w:pPr>
        <w:pStyle w:val="6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rPr>
      </w:r>
      <w:r/>
    </w:p>
    <w:p>
      <w:pPr>
        <w:pStyle w:val="880"/>
        <w:ind w:left="0" w:firstLine="560"/>
        <w:keepLines w:val="0"/>
        <w:keepNext w:val="0"/>
        <w:pageBreakBefore w:val="0"/>
        <w:spacing w:after="0"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.2本项目中涉及商品的</w:t>
      </w:r>
      <w:r>
        <w:rPr>
          <w:rFonts w:ascii="仿宋" w:hAnsi="仿宋" w:eastAsia="仿宋"/>
          <w:color w:val="000000"/>
          <w:sz w:val="28"/>
          <w:szCs w:val="28"/>
        </w:rPr>
        <w:t xml:space="preserve">包装应按照“财办库〔2020〕123号《关于印发《商品包装政府采购需求标准（试行）</w:t>
      </w:r>
      <w:r>
        <w:rPr>
          <w:rFonts w:hint="eastAsia" w:ascii="仿宋" w:hAnsi="仿宋" w:eastAsia="仿宋"/>
          <w:color w:val="000000"/>
          <w:sz w:val="28"/>
          <w:szCs w:val="28"/>
          <w:lang w:eastAsia="zh-CN"/>
        </w:rPr>
        <w:t xml:space="preserve">》《</w:t>
      </w:r>
      <w:r>
        <w:rPr>
          <w:rFonts w:ascii="仿宋" w:hAnsi="仿宋" w:eastAsia="仿宋"/>
          <w:color w:val="000000"/>
          <w:sz w:val="28"/>
          <w:szCs w:val="28"/>
        </w:rPr>
        <w:t xml:space="preserve">快递包装政府采购需求标准（试行）》的通知》”执行</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在供货、安装过程中能到做到低碳物流、环保节约、提高资源利用率；涉及设备运维参考《绿色数据中心政府采购需求标准（试行）》（财库</w:t>
      </w:r>
      <w:r>
        <w:rPr>
          <w:rFonts w:hint="eastAsia" w:ascii="仿宋" w:hAnsi="仿宋" w:eastAsia="仿宋"/>
          <w:color w:val="000000"/>
          <w:sz w:val="28"/>
          <w:szCs w:val="28"/>
          <w:lang w:eastAsia="zh-CN"/>
        </w:rPr>
        <w:t xml:space="preserve">〔2023〕7号</w:t>
      </w:r>
      <w:r>
        <w:rPr>
          <w:rFonts w:hint="eastAsia" w:ascii="仿宋" w:hAnsi="仿宋" w:eastAsia="仿宋"/>
          <w:color w:val="000000"/>
          <w:sz w:val="28"/>
          <w:szCs w:val="28"/>
        </w:rPr>
        <w:t xml:space="preserve">文）执行。</w:t>
      </w:r>
      <w:r>
        <w:rPr>
          <w:rFonts w:hint="eastAsia" w:ascii="仿宋" w:hAnsi="仿宋" w:eastAsia="仿宋"/>
          <w:color w:val="000000"/>
          <w:sz w:val="28"/>
          <w:szCs w:val="28"/>
        </w:rPr>
      </w:r>
      <w:r/>
    </w:p>
    <w:p>
      <w:pPr>
        <w:pStyle w:val="880"/>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.3本项目中涉及涂料、胶黏剂、油墨、清洗剂等挥发性有机物产品的，要执行国家和江苏省VOCs含量限制标准，优先使用低挥发性原辅材料，使用低VOCs含量的涂料、胶黏剂等。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olor w:val="000000"/>
          <w:sz w:val="28"/>
          <w:szCs w:val="28"/>
        </w:rPr>
      </w:r>
      <w:r/>
    </w:p>
    <w:p>
      <w:pPr>
        <w:pStyle w:val="659"/>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w:t>
      </w:r>
      <w:r>
        <w:rPr>
          <w:rFonts w:hint="eastAsia" w:ascii="仿宋" w:hAnsi="仿宋" w:eastAsia="仿宋" w:cs="Times New Roman"/>
          <w:bCs/>
          <w:color w:val="000000"/>
          <w:sz w:val="28"/>
          <w:szCs w:val="28"/>
          <w:lang w:val="en-US" w:eastAsia="zh-CN"/>
        </w:rPr>
        <w:t xml:space="preserve">6</w:t>
      </w:r>
      <w:r>
        <w:rPr>
          <w:rFonts w:hint="eastAsia" w:ascii="仿宋" w:hAnsi="仿宋" w:eastAsia="仿宋" w:cs="Times New Roman"/>
          <w:bCs/>
          <w:color w:val="000000"/>
          <w:sz w:val="28"/>
          <w:szCs w:val="28"/>
        </w:rPr>
        <w:t xml:space="preserve">.履约资金扶持政策</w:t>
      </w:r>
      <w:r>
        <w:rPr>
          <w:rFonts w:hint="eastAsia" w:ascii="仿宋" w:hAnsi="仿宋" w:eastAsia="仿宋" w:cs="Times New Roman"/>
          <w:bCs/>
          <w:color w:val="000000"/>
          <w:sz w:val="28"/>
          <w:szCs w:val="28"/>
        </w:rPr>
      </w:r>
      <w:r/>
    </w:p>
    <w:p>
      <w:pPr>
        <w:pStyle w:val="880"/>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olor w:val="000000"/>
          <w:sz w:val="28"/>
          <w:szCs w:val="28"/>
        </w:rPr>
      </w:r>
      <w:r/>
    </w:p>
    <w:p>
      <w:pPr>
        <w:pStyle w:val="880"/>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.2有融资贷款需求的中标人，与采购人在苏采云【合同在线签订】模块中进行合同在线签订时，【账户信息完善】的“是否融资”一栏中需选择“是”，同时完善收款账号信息和合同补充协议（融资账号）。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olor w:val="000000"/>
          <w:sz w:val="28"/>
          <w:szCs w:val="28"/>
        </w:rPr>
      </w:r>
      <w:r/>
    </w:p>
    <w:p>
      <w:pPr>
        <w:pStyle w:val="659"/>
        <w:jc w:val="center"/>
        <w:keepLines w:val="0"/>
        <w:keepNext w:val="0"/>
        <w:pageBreakBefore w:val="0"/>
        <w:spacing w:line="520" w:lineRule="exact"/>
        <w:widowControl w:val="off"/>
        <w:rPr>
          <w:rFonts w:hint="eastAsia" w:ascii="仿宋" w:hAnsi="仿宋" w:eastAsia="仿宋"/>
          <w:b/>
          <w:sz w:val="36"/>
          <w:szCs w:val="36"/>
          <w:lang w:eastAsia="zh-CN"/>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第三章评标标准</w:t>
      </w:r>
      <w:r>
        <w:rPr>
          <w:rFonts w:hint="eastAsia" w:ascii="仿宋" w:hAnsi="仿宋" w:eastAsia="仿宋"/>
          <w:b/>
          <w:sz w:val="36"/>
          <w:szCs w:val="36"/>
          <w:lang w:eastAsia="zh-CN"/>
        </w:rPr>
        <w:t xml:space="preserve">（一标段）</w:t>
      </w:r>
      <w:r>
        <w:rPr>
          <w:rFonts w:hint="eastAsia" w:ascii="仿宋" w:hAnsi="仿宋" w:eastAsia="仿宋"/>
          <w:b/>
          <w:sz w:val="36"/>
          <w:szCs w:val="36"/>
          <w:lang w:eastAsia="zh-CN"/>
        </w:rPr>
      </w:r>
      <w:r/>
    </w:p>
    <w:p>
      <w:pPr>
        <w:pStyle w:val="6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一、评委会根据招标文件中规定的评标标准对投标人进行综合评审，最终按综合评审得分由高到低的顺序推荐出</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名中标候选人。</w:t>
      </w:r>
      <w:r>
        <w:rPr>
          <w:rFonts w:hint="eastAsia" w:ascii="仿宋" w:hAnsi="仿宋" w:eastAsia="仿宋"/>
          <w:sz w:val="28"/>
          <w:szCs w:val="28"/>
        </w:rPr>
      </w:r>
      <w:r/>
    </w:p>
    <w:p>
      <w:pPr>
        <w:pStyle w:val="6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w:t>
      </w:r>
      <w:r>
        <w:rPr>
          <w:rFonts w:hint="eastAsia" w:ascii="仿宋" w:hAnsi="仿宋" w:eastAsia="仿宋"/>
          <w:sz w:val="28"/>
          <w:szCs w:val="28"/>
          <w:lang w:eastAsia="zh-CN"/>
        </w:rPr>
        <w:t xml:space="preserve">，</w:t>
      </w:r>
      <w:r>
        <w:rPr>
          <w:rFonts w:hint="eastAsia" w:ascii="仿宋" w:hAnsi="仿宋" w:eastAsia="仿宋"/>
          <w:sz w:val="28"/>
          <w:szCs w:val="28"/>
        </w:rPr>
        <w:t xml:space="preserve">且按照评审因素的量化指标评审得分最高的供应商为中标候选人的评标方法。</w:t>
      </w:r>
      <w:r>
        <w:rPr>
          <w:rFonts w:hint="eastAsia"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三、评委会将依据下列评标标准进行评标，本评标标准的总分为100分。按评审后得分由高到低顺序排列。得分相同的，</w:t>
      </w:r>
      <w:r>
        <w:rPr>
          <w:rFonts w:ascii="仿宋" w:hAnsi="仿宋" w:eastAsia="仿宋"/>
          <w:sz w:val="28"/>
          <w:szCs w:val="28"/>
        </w:rPr>
        <w:t xml:space="preserve">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lang w:val="en-US" w:eastAsia="zh-CN"/>
        </w:rPr>
        <w:t xml:space="preserve">五名</w:t>
      </w:r>
      <w:r>
        <w:rPr>
          <w:rFonts w:hint="eastAsia" w:ascii="仿宋" w:hAnsi="仿宋" w:eastAsia="仿宋"/>
          <w:sz w:val="28"/>
          <w:szCs w:val="28"/>
        </w:rPr>
        <w:t xml:space="preserve">中标候选人。</w:t>
      </w:r>
      <w:r>
        <w:rPr>
          <w:rFonts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lang w:val="en-US"/>
        </w:rPr>
        <w:outlineLvl w:val="9"/>
      </w:pPr>
      <w:r>
        <w:rPr>
          <w:rFonts w:hint="eastAsia" w:ascii="仿宋" w:hAnsi="仿宋" w:eastAsia="仿宋"/>
          <w:sz w:val="28"/>
        </w:rPr>
        <w:t xml:space="preserve">三、具体标准</w:t>
      </w:r>
      <w:r>
        <w:rPr>
          <w:rFonts w:hint="eastAsia" w:ascii="仿宋" w:hAnsi="仿宋" w:eastAsia="仿宋"/>
          <w:sz w:val="28"/>
          <w:lang w:eastAsia="zh-CN"/>
        </w:rPr>
        <w:t xml:space="preserve">：</w:t>
      </w:r>
      <w:r>
        <w:rPr>
          <w:rFonts w:hint="eastAsia" w:ascii="仿宋" w:hAnsi="仿宋" w:eastAsia="仿宋"/>
          <w:b/>
          <w:bCs/>
          <w:sz w:val="28"/>
          <w:lang w:val="en-US" w:eastAsia="zh-CN"/>
        </w:rPr>
        <w:t xml:space="preserve">一标段</w:t>
      </w:r>
      <w:r>
        <w:rPr>
          <w:rFonts w:ascii="仿宋" w:hAnsi="仿宋" w:eastAsia="仿宋"/>
          <w:sz w:val="28"/>
          <w:lang w:val="en-US"/>
        </w:rPr>
      </w:r>
      <w:r/>
    </w:p>
    <w:p>
      <w:pPr>
        <w:pStyle w:val="659"/>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1、偿付能力充足率</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4</w:t>
      </w:r>
      <w:r>
        <w:rPr>
          <w:rFonts w:hint="eastAsia" w:ascii="仿宋" w:hAnsi="仿宋" w:eastAsia="仿宋" w:cs="Times New Roman"/>
          <w:sz w:val="28"/>
          <w:szCs w:val="28"/>
        </w:rPr>
        <w:t xml:space="preserve">分</w:t>
      </w:r>
      <w:r>
        <w:rPr>
          <w:rFonts w:hint="eastAsia" w:ascii="仿宋" w:hAnsi="仿宋" w:eastAsia="仿宋" w:cs="Times New Roman"/>
          <w:sz w:val="28"/>
          <w:szCs w:val="28"/>
        </w:rPr>
      </w:r>
      <w:r/>
    </w:p>
    <w:p>
      <w:pPr>
        <w:pStyle w:val="659"/>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投标人或其总公司综合偿付能力充足率在</w:t>
      </w:r>
      <w:r>
        <w:rPr>
          <w:rFonts w:hint="eastAsia" w:ascii="仿宋" w:hAnsi="仿宋" w:eastAsia="仿宋" w:cs="Times New Roman"/>
          <w:sz w:val="28"/>
          <w:szCs w:val="28"/>
          <w:lang w:val="en-US" w:eastAsia="zh-CN"/>
        </w:rPr>
        <w:t xml:space="preserve">180</w:t>
      </w:r>
      <w:r>
        <w:rPr>
          <w:rFonts w:hint="eastAsia" w:ascii="仿宋" w:hAnsi="仿宋" w:eastAsia="仿宋" w:cs="Times New Roman"/>
          <w:sz w:val="28"/>
          <w:szCs w:val="28"/>
        </w:rPr>
        <w:t xml:space="preserve">%</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含</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以上得</w:t>
      </w:r>
      <w:r>
        <w:rPr>
          <w:rFonts w:hint="eastAsia" w:ascii="仿宋" w:hAnsi="仿宋" w:eastAsia="仿宋" w:cs="Times New Roman"/>
          <w:sz w:val="28"/>
          <w:szCs w:val="28"/>
          <w:lang w:val="en-US" w:eastAsia="zh-CN"/>
        </w:rPr>
        <w:t xml:space="preserve">4</w:t>
      </w:r>
      <w:r>
        <w:rPr>
          <w:rFonts w:hint="eastAsia" w:ascii="仿宋" w:hAnsi="仿宋" w:eastAsia="仿宋" w:cs="Times New Roman"/>
          <w:sz w:val="28"/>
          <w:szCs w:val="28"/>
        </w:rPr>
        <w:t xml:space="preserve">分，180%以下不得分（投标人提供总公司经审计的202</w:t>
      </w:r>
      <w:r>
        <w:rPr>
          <w:rFonts w:hint="eastAsia" w:ascii="仿宋" w:hAnsi="仿宋" w:eastAsia="仿宋" w:cs="Times New Roman"/>
          <w:sz w:val="28"/>
          <w:szCs w:val="28"/>
          <w:lang w:val="en-US" w:eastAsia="zh-CN"/>
        </w:rPr>
        <w:t xml:space="preserve">3</w:t>
      </w:r>
      <w:r>
        <w:rPr>
          <w:rFonts w:hint="eastAsia" w:ascii="仿宋" w:hAnsi="仿宋" w:eastAsia="仿宋" w:cs="Times New Roman"/>
          <w:sz w:val="28"/>
          <w:szCs w:val="28"/>
        </w:rPr>
        <w:t xml:space="preserve">年偿付能力报告原件扫描并加盖投标人电子签章，报告内容需清晰体现综合偿付能力充足率，未提供或提供的内容不能反映上述要求不得分）</w:t>
      </w:r>
      <w:r>
        <w:rPr>
          <w:rFonts w:hint="eastAsia" w:ascii="仿宋" w:hAnsi="仿宋" w:eastAsia="仿宋" w:cs="Times New Roman"/>
          <w:sz w:val="28"/>
          <w:szCs w:val="28"/>
        </w:rPr>
      </w:r>
      <w:r/>
    </w:p>
    <w:p>
      <w:pPr>
        <w:pStyle w:val="659"/>
        <w:ind w:firstLine="560"/>
        <w:keepLines w:val="0"/>
        <w:keepNext w:val="0"/>
        <w:pageBreakBefore w:val="0"/>
        <w:spacing w:line="520" w:lineRule="exact"/>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rPr>
        <w:t xml:space="preserve">2、风险综合评级</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4</w:t>
      </w:r>
      <w:r>
        <w:rPr>
          <w:rFonts w:hint="eastAsia" w:ascii="仿宋" w:hAnsi="仿宋" w:eastAsia="仿宋" w:cs="Times New Roman"/>
          <w:sz w:val="28"/>
          <w:szCs w:val="28"/>
        </w:rPr>
        <w:t xml:space="preserve">分</w:t>
      </w:r>
      <w:r>
        <w:rPr>
          <w:rFonts w:hint="eastAsia" w:ascii="仿宋" w:hAnsi="仿宋" w:eastAsia="仿宋" w:cs="Times New Roman"/>
          <w:sz w:val="28"/>
          <w:szCs w:val="28"/>
          <w:lang w:val="en-US" w:eastAsia="zh-CN"/>
        </w:rPr>
      </w:r>
      <w:r/>
    </w:p>
    <w:p>
      <w:pPr>
        <w:pStyle w:val="659"/>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投标人或其总公司上年度（四季度）的风险综合评级，A-AAA类得</w:t>
      </w:r>
      <w:r>
        <w:rPr>
          <w:rFonts w:hint="eastAsia" w:ascii="仿宋" w:hAnsi="仿宋" w:eastAsia="仿宋" w:cs="Times New Roman"/>
          <w:sz w:val="28"/>
          <w:szCs w:val="28"/>
          <w:lang w:val="en-US" w:eastAsia="zh-CN"/>
        </w:rPr>
        <w:t xml:space="preserve">4</w:t>
      </w:r>
      <w:r>
        <w:rPr>
          <w:rFonts w:hint="eastAsia" w:ascii="仿宋" w:hAnsi="仿宋" w:eastAsia="仿宋" w:cs="Times New Roman"/>
          <w:sz w:val="28"/>
          <w:szCs w:val="28"/>
        </w:rPr>
        <w:t xml:space="preserve">分，B-BBB类得</w:t>
      </w:r>
      <w:r>
        <w:rPr>
          <w:rFonts w:hint="eastAsia" w:ascii="仿宋" w:hAnsi="仿宋" w:eastAsia="仿宋" w:cs="Times New Roman"/>
          <w:sz w:val="28"/>
          <w:szCs w:val="28"/>
          <w:lang w:val="en-US" w:eastAsia="zh-CN"/>
        </w:rPr>
        <w:t xml:space="preserve">2</w:t>
      </w:r>
      <w:r>
        <w:rPr>
          <w:rFonts w:hint="eastAsia" w:ascii="仿宋" w:hAnsi="仿宋" w:eastAsia="仿宋" w:cs="Times New Roman"/>
          <w:sz w:val="28"/>
          <w:szCs w:val="28"/>
        </w:rPr>
        <w:t xml:space="preserve">分，C类及以下不得分（提供202</w:t>
      </w:r>
      <w:r>
        <w:rPr>
          <w:rFonts w:hint="eastAsia" w:ascii="仿宋" w:hAnsi="仿宋" w:eastAsia="仿宋" w:cs="Times New Roman"/>
          <w:sz w:val="28"/>
          <w:szCs w:val="28"/>
          <w:lang w:val="en-US" w:eastAsia="zh-CN"/>
        </w:rPr>
        <w:t xml:space="preserve">4</w:t>
      </w:r>
      <w:r>
        <w:rPr>
          <w:rFonts w:hint="eastAsia" w:ascii="仿宋" w:hAnsi="仿宋" w:eastAsia="仿宋" w:cs="Times New Roman"/>
          <w:sz w:val="28"/>
          <w:szCs w:val="28"/>
        </w:rPr>
        <w:t xml:space="preserve">年度</w:t>
      </w:r>
      <w:r>
        <w:rPr>
          <w:rFonts w:hint="eastAsia" w:ascii="仿宋" w:hAnsi="仿宋" w:eastAsia="仿宋" w:cs="Times New Roman"/>
          <w:sz w:val="28"/>
          <w:szCs w:val="28"/>
          <w:lang w:val="en-US" w:eastAsia="zh-CN"/>
        </w:rPr>
        <w:t xml:space="preserve">二</w:t>
      </w:r>
      <w:r>
        <w:rPr>
          <w:rFonts w:hint="eastAsia" w:ascii="仿宋" w:hAnsi="仿宋" w:eastAsia="仿宋" w:cs="Times New Roman"/>
          <w:sz w:val="28"/>
          <w:szCs w:val="28"/>
        </w:rPr>
        <w:t xml:space="preserve">季度保险监管机构偿二代监管信息系统截图）</w:t>
      </w:r>
      <w:r>
        <w:rPr>
          <w:rFonts w:hint="eastAsia" w:ascii="仿宋" w:hAnsi="仿宋" w:eastAsia="仿宋" w:cs="Times New Roman"/>
          <w:sz w:val="28"/>
          <w:szCs w:val="28"/>
        </w:rPr>
      </w:r>
      <w:r/>
    </w:p>
    <w:p>
      <w:pPr>
        <w:pStyle w:val="659"/>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lang w:val="en-US" w:eastAsia="zh-CN"/>
        </w:rPr>
        <w:t xml:space="preserve">3</w:t>
      </w:r>
      <w:r>
        <w:rPr>
          <w:rFonts w:hint="eastAsia" w:ascii="仿宋" w:hAnsi="仿宋" w:eastAsia="仿宋" w:cs="Times New Roman"/>
          <w:sz w:val="28"/>
          <w:szCs w:val="28"/>
        </w:rPr>
        <w:t xml:space="preserve">、</w:t>
      </w:r>
      <w:r>
        <w:rPr>
          <w:rFonts w:hint="eastAsia" w:ascii="仿宋" w:hAnsi="仿宋" w:eastAsia="仿宋" w:cs="Times New Roman"/>
          <w:sz w:val="28"/>
          <w:szCs w:val="28"/>
          <w:lang w:val="en-US" w:eastAsia="zh-CN"/>
        </w:rPr>
        <w:t xml:space="preserve">风险管控：15</w:t>
      </w:r>
      <w:r>
        <w:rPr>
          <w:rFonts w:hint="eastAsia" w:ascii="仿宋" w:hAnsi="仿宋" w:eastAsia="仿宋" w:cs="Times New Roman"/>
          <w:sz w:val="28"/>
          <w:szCs w:val="28"/>
        </w:rPr>
        <w:t xml:space="preserve">分</w:t>
      </w:r>
      <w:r>
        <w:rPr>
          <w:rFonts w:hint="eastAsia" w:ascii="仿宋" w:hAnsi="仿宋" w:eastAsia="仿宋" w:cs="Times New Roman"/>
          <w:sz w:val="28"/>
          <w:szCs w:val="28"/>
        </w:rPr>
      </w:r>
      <w:r/>
    </w:p>
    <w:p>
      <w:pPr>
        <w:pStyle w:val="659"/>
        <w:ind w:firstLine="560"/>
        <w:keepLines w:val="0"/>
        <w:keepNext w:val="0"/>
        <w:pageBreakBefore w:val="0"/>
        <w:spacing w:line="520" w:lineRule="exact"/>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1）评委根据投标人提供的上级公司（省公司或总公司）重大灾害风险应急管理预案综合评分。内容需包含：工作原则、组织体系及职责分工；大灾分级、应急准备；应急处置及预警、理赔及后期处置等应对预案。方案内容详细完整、科学合理的，可操作性强的得10—7分；方案内容较详细，较科学合理的，可操作的得6—4分；方案内容基本清晰，基本科学合理的，基本可操的得3—1分；不提供不得分。</w:t>
      </w:r>
      <w:r>
        <w:rPr>
          <w:rFonts w:hint="eastAsia" w:ascii="仿宋" w:hAnsi="仿宋" w:eastAsia="仿宋" w:cs="Times New Roman"/>
          <w:sz w:val="28"/>
          <w:szCs w:val="28"/>
          <w:lang w:val="en-US" w:eastAsia="zh-CN"/>
        </w:rPr>
      </w:r>
      <w:r/>
    </w:p>
    <w:p>
      <w:pPr>
        <w:pStyle w:val="659"/>
        <w:ind w:firstLine="560"/>
        <w:keepLines w:val="0"/>
        <w:keepNext w:val="0"/>
        <w:pageBreakBefore w:val="0"/>
        <w:spacing w:line="520" w:lineRule="exact"/>
        <w:rPr>
          <w:rFonts w:hint="eastAsia" w:ascii="仿宋" w:hAnsi="仿宋" w:eastAsia="仿宋" w:cs="Times New Roman"/>
          <w:sz w:val="28"/>
          <w:szCs w:val="28"/>
          <w:lang w:eastAsia="zh-CN"/>
        </w:rPr>
        <w:outlineLvl w:val="9"/>
      </w:pPr>
      <w:r>
        <w:rPr>
          <w:rFonts w:hint="eastAsia" w:ascii="仿宋" w:hAnsi="仿宋" w:eastAsia="仿宋" w:cs="Times New Roman"/>
          <w:sz w:val="28"/>
          <w:szCs w:val="28"/>
          <w:lang w:eastAsia="zh-CN"/>
        </w:rPr>
        <w:t xml:space="preserve">（2）按照财政部《农业保险大灾风险准备金管理办法》（财金〔2013〕129号）计提202</w:t>
      </w:r>
      <w:r>
        <w:rPr>
          <w:rFonts w:hint="eastAsia" w:ascii="仿宋" w:hAnsi="仿宋" w:eastAsia="仿宋" w:cs="Times New Roman"/>
          <w:sz w:val="28"/>
          <w:szCs w:val="28"/>
          <w:lang w:val="en-US" w:eastAsia="zh-CN"/>
        </w:rPr>
        <w:t xml:space="preserve">3</w:t>
      </w:r>
      <w:r>
        <w:rPr>
          <w:rFonts w:hint="eastAsia" w:ascii="仿宋" w:hAnsi="仿宋" w:eastAsia="仿宋" w:cs="Times New Roman"/>
          <w:sz w:val="28"/>
          <w:szCs w:val="28"/>
          <w:lang w:eastAsia="zh-CN"/>
        </w:rPr>
        <w:t xml:space="preserve">年农业大灾风险准备金并提供提取记录的得4分，不能提供提取记录的不得分（提供原件扫描并加盖投标人电子签章）。</w:t>
      </w:r>
      <w:r>
        <w:rPr>
          <w:rFonts w:hint="eastAsia" w:ascii="仿宋" w:hAnsi="仿宋" w:eastAsia="仿宋" w:cs="Times New Roman"/>
          <w:sz w:val="28"/>
          <w:szCs w:val="28"/>
          <w:lang w:eastAsia="zh-CN"/>
        </w:rPr>
      </w:r>
      <w:r/>
    </w:p>
    <w:p>
      <w:pPr>
        <w:pStyle w:val="659"/>
        <w:ind w:firstLine="560"/>
        <w:keepLines w:val="0"/>
        <w:keepNext w:val="0"/>
        <w:pageBreakBefore w:val="0"/>
        <w:spacing w:line="520" w:lineRule="exact"/>
        <w:rPr>
          <w:rFonts w:hint="eastAsia" w:ascii="仿宋" w:hAnsi="仿宋" w:eastAsia="仿宋" w:cs="Times New Roman"/>
          <w:sz w:val="28"/>
          <w:szCs w:val="28"/>
          <w:lang w:eastAsia="zh-CN"/>
        </w:rPr>
        <w:outlineLvl w:val="9"/>
      </w:pP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3</w:t>
      </w:r>
      <w:r>
        <w:rPr>
          <w:rFonts w:hint="eastAsia" w:ascii="仿宋" w:hAnsi="仿宋" w:eastAsia="仿宋" w:cs="Times New Roman"/>
          <w:sz w:val="28"/>
          <w:szCs w:val="28"/>
          <w:lang w:eastAsia="zh-CN"/>
        </w:rPr>
        <w:t xml:space="preserve">）投标人总公司与中国农再签署当期有效的《政策性农业保险再保险标准协议》得1分，不提供不得分。</w:t>
      </w:r>
      <w:r>
        <w:rPr>
          <w:rFonts w:hint="eastAsia" w:ascii="仿宋" w:hAnsi="仿宋" w:eastAsia="仿宋" w:cs="Times New Roman"/>
          <w:sz w:val="28"/>
          <w:szCs w:val="28"/>
          <w:lang w:eastAsia="zh-CN"/>
        </w:rPr>
      </w:r>
      <w:r/>
    </w:p>
    <w:p>
      <w:pPr>
        <w:pStyle w:val="659"/>
        <w:ind w:firstLine="560"/>
        <w:keepLines w:val="0"/>
        <w:keepNext w:val="0"/>
        <w:pageBreakBefore w:val="0"/>
        <w:spacing w:line="5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4、</w:t>
      </w:r>
      <w:r>
        <w:rPr>
          <w:rFonts w:hint="eastAsia" w:ascii="仿宋" w:hAnsi="仿宋" w:eastAsia="仿宋" w:cs="Times New Roman"/>
          <w:sz w:val="28"/>
          <w:szCs w:val="28"/>
        </w:rPr>
        <w:t xml:space="preserve">科技赋能</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4分</w:t>
      </w:r>
      <w:r>
        <w:rPr>
          <w:rFonts w:ascii="仿宋" w:hAnsi="仿宋" w:eastAsia="仿宋" w:cs="Times New Roman"/>
          <w:sz w:val="28"/>
          <w:szCs w:val="28"/>
          <w:lang w:val="en-US" w:eastAsia="zh-CN"/>
        </w:rPr>
      </w:r>
      <w:r/>
    </w:p>
    <w:p>
      <w:pPr>
        <w:pStyle w:val="659"/>
        <w:ind w:firstLine="560"/>
        <w:keepLines w:val="0"/>
        <w:keepNext w:val="0"/>
        <w:pageBreakBefore w:val="0"/>
        <w:spacing w:line="520" w:lineRule="exact"/>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利用卫星、网络、移动端开展农业保险线上化精准承保理赔服务，具有保险标的定位、保险标的数量识别、理赔处理、保单查询等4项能力，每项能力得1分（提供相关工具照片和能够显示保险标的位置、保险标的数量、查勘理赔处理、保单查询结果的证明材料等）</w:t>
      </w:r>
      <w:r>
        <w:rPr>
          <w:rFonts w:hint="eastAsia" w:ascii="仿宋" w:hAnsi="仿宋" w:eastAsia="仿宋" w:cs="Times New Roman"/>
          <w:sz w:val="28"/>
          <w:szCs w:val="28"/>
          <w:lang w:val="en-US" w:eastAsia="zh-CN"/>
        </w:rPr>
      </w:r>
      <w:r/>
    </w:p>
    <w:p>
      <w:pPr>
        <w:pStyle w:val="659"/>
        <w:ind w:firstLine="560"/>
        <w:keepLines w:val="0"/>
        <w:keepNext w:val="0"/>
        <w:pageBreakBefore w:val="0"/>
        <w:spacing w:line="5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5、服务经验：5分</w:t>
      </w:r>
      <w:r>
        <w:rPr>
          <w:rFonts w:ascii="仿宋" w:hAnsi="仿宋" w:eastAsia="仿宋" w:cs="Times New Roman"/>
          <w:sz w:val="28"/>
          <w:szCs w:val="28"/>
          <w:lang w:val="en-US" w:eastAsia="zh-CN"/>
        </w:rPr>
      </w:r>
      <w:r/>
    </w:p>
    <w:p>
      <w:pPr>
        <w:pStyle w:val="659"/>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投标人</w:t>
      </w:r>
      <w:r>
        <w:rPr>
          <w:rFonts w:hint="eastAsia" w:ascii="仿宋" w:hAnsi="仿宋" w:eastAsia="仿宋" w:cs="Times New Roman"/>
          <w:sz w:val="28"/>
          <w:szCs w:val="28"/>
          <w:lang w:val="en-US" w:eastAsia="zh-CN"/>
        </w:rPr>
        <w:t xml:space="preserve">法人单位或其分支机构</w:t>
      </w:r>
      <w:r>
        <w:rPr>
          <w:rFonts w:hint="eastAsia" w:ascii="仿宋" w:hAnsi="仿宋" w:eastAsia="仿宋" w:cs="Times New Roman"/>
          <w:sz w:val="28"/>
          <w:szCs w:val="28"/>
        </w:rPr>
        <w:t xml:space="preserve">与县（区）级政府或有关农业保险管理部门、专门办公室签订的农业保险协议合同，具有政策性农业保险主保经验每一份得</w:t>
      </w:r>
      <w:r>
        <w:rPr>
          <w:rFonts w:hint="eastAsia" w:ascii="仿宋" w:hAnsi="仿宋" w:eastAsia="仿宋" w:cs="Times New Roman"/>
          <w:sz w:val="28"/>
          <w:szCs w:val="28"/>
          <w:lang w:val="en-US" w:eastAsia="zh-CN"/>
        </w:rPr>
        <w:t xml:space="preserve">2</w:t>
      </w:r>
      <w:r>
        <w:rPr>
          <w:rFonts w:hint="eastAsia" w:ascii="仿宋" w:hAnsi="仿宋" w:eastAsia="仿宋" w:cs="Times New Roman"/>
          <w:sz w:val="28"/>
          <w:szCs w:val="28"/>
        </w:rPr>
        <w:t xml:space="preserve">分，具有政策性农业保险从保经验每一份得</w:t>
      </w:r>
      <w:r>
        <w:rPr>
          <w:rFonts w:hint="eastAsia" w:ascii="仿宋" w:hAnsi="仿宋" w:eastAsia="仿宋" w:cs="Times New Roman"/>
          <w:sz w:val="28"/>
          <w:szCs w:val="28"/>
          <w:lang w:val="en-US" w:eastAsia="zh-CN"/>
        </w:rPr>
        <w:t xml:space="preserve">1</w:t>
      </w:r>
      <w:r>
        <w:rPr>
          <w:rFonts w:hint="eastAsia" w:ascii="仿宋" w:hAnsi="仿宋" w:eastAsia="仿宋" w:cs="Times New Roman"/>
          <w:sz w:val="28"/>
          <w:szCs w:val="28"/>
        </w:rPr>
        <w:t xml:space="preserve">分，本项最高得</w:t>
      </w:r>
      <w:r>
        <w:rPr>
          <w:rFonts w:hint="eastAsia" w:ascii="仿宋" w:hAnsi="仿宋" w:eastAsia="仿宋" w:cs="Times New Roman"/>
          <w:sz w:val="28"/>
          <w:szCs w:val="28"/>
          <w:lang w:val="en-US" w:eastAsia="zh-CN"/>
        </w:rPr>
        <w:t xml:space="preserve">5</w:t>
      </w:r>
      <w:r>
        <w:rPr>
          <w:rFonts w:hint="eastAsia" w:ascii="仿宋" w:hAnsi="仿宋" w:eastAsia="仿宋" w:cs="Times New Roman"/>
          <w:sz w:val="28"/>
          <w:szCs w:val="28"/>
        </w:rPr>
        <w:t xml:space="preserve">分（提供合同、协议等原件扫描并加盖投标人电子签章）</w:t>
      </w:r>
      <w:r>
        <w:rPr>
          <w:rFonts w:hint="eastAsia" w:ascii="仿宋" w:hAnsi="仿宋" w:eastAsia="仿宋" w:cs="Times New Roman"/>
          <w:sz w:val="28"/>
          <w:szCs w:val="28"/>
        </w:rPr>
      </w:r>
      <w:r/>
    </w:p>
    <w:p>
      <w:pPr>
        <w:pStyle w:val="659"/>
        <w:ind w:firstLine="560"/>
        <w:keepLines w:val="0"/>
        <w:keepNext w:val="0"/>
        <w:pageBreakBefore w:val="0"/>
        <w:spacing w:line="5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6、</w:t>
      </w:r>
      <w:r>
        <w:rPr>
          <w:rFonts w:hint="eastAsia" w:ascii="仿宋" w:hAnsi="仿宋" w:eastAsia="仿宋" w:cs="Times New Roman"/>
          <w:sz w:val="28"/>
          <w:szCs w:val="28"/>
        </w:rPr>
        <w:t xml:space="preserve">机构设置</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9分</w:t>
      </w:r>
      <w:r>
        <w:rPr>
          <w:rFonts w:ascii="仿宋" w:hAnsi="仿宋" w:eastAsia="仿宋" w:cs="Times New Roman"/>
          <w:sz w:val="28"/>
          <w:szCs w:val="28"/>
          <w:lang w:val="en-US" w:eastAsia="zh-CN"/>
        </w:rPr>
      </w:r>
      <w:r/>
    </w:p>
    <w:p>
      <w:pPr>
        <w:pStyle w:val="659"/>
        <w:ind w:firstLine="560"/>
        <w:keepLines w:val="0"/>
        <w:keepNext w:val="0"/>
        <w:pageBreakBefore w:val="0"/>
        <w:spacing w:line="520" w:lineRule="exact"/>
        <w:rPr>
          <w:rFonts w:hint="eastAsia" w:ascii="仿宋" w:hAnsi="仿宋" w:eastAsia="仿宋" w:cs="仿宋"/>
          <w:sz w:val="28"/>
          <w:szCs w:val="28"/>
          <w:lang w:eastAsia="zh-CN"/>
        </w:rPr>
        <w:outlineLvl w:val="9"/>
      </w:pP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1</w:t>
      </w:r>
      <w:r>
        <w:rPr>
          <w:rFonts w:hint="eastAsia" w:ascii="仿宋" w:hAnsi="仿宋" w:eastAsia="仿宋" w:cs="Times New Roman"/>
          <w:sz w:val="28"/>
          <w:szCs w:val="28"/>
          <w:lang w:eastAsia="zh-CN"/>
        </w:rPr>
        <w:t xml:space="preserve">）</w:t>
      </w:r>
      <w:r>
        <w:rPr>
          <w:rFonts w:hint="eastAsia" w:ascii="仿宋" w:hAnsi="仿宋" w:eastAsia="仿宋" w:cs="仿宋"/>
          <w:sz w:val="28"/>
          <w:szCs w:val="28"/>
          <w:lang w:eastAsia="zh-CN"/>
        </w:rPr>
        <w:t xml:space="preserve">投标人在投标区域内已建成农业保险分支机构的得3分，承诺中标后在投标区域建立农业保险分支机构得2分，本项最多得3分（提供由保险监管部门颁发的经营保险业务许可证、营业执照原件扫描或复印件加盖章，或提供承诺书）</w:t>
      </w:r>
      <w:r>
        <w:rPr>
          <w:rFonts w:hint="eastAsia" w:ascii="仿宋" w:hAnsi="仿宋" w:eastAsia="仿宋" w:cs="仿宋"/>
          <w:sz w:val="28"/>
          <w:szCs w:val="28"/>
          <w:lang w:eastAsia="zh-CN"/>
        </w:rPr>
      </w:r>
      <w:r/>
    </w:p>
    <w:p>
      <w:pPr>
        <w:pStyle w:val="659"/>
        <w:ind w:firstLine="560"/>
        <w:keepLines w:val="0"/>
        <w:keepNext w:val="0"/>
        <w:pageBreakBefore w:val="0"/>
        <w:spacing w:line="520" w:lineRule="exact"/>
        <w:rPr>
          <w:rFonts w:hint="eastAsia" w:ascii="仿宋" w:hAnsi="仿宋" w:eastAsia="仿宋" w:cs="仿宋"/>
          <w:sz w:val="28"/>
          <w:szCs w:val="28"/>
          <w:lang w:val="en-US" w:eastAsia="zh-CN"/>
        </w:rPr>
        <w:outlineLvl w:val="9"/>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2</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投标人在遴选区域内设有农业保险镇级服务机构的，每设置1个得</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分，在遴选区域内设有</w:t>
      </w:r>
      <w:r>
        <w:rPr>
          <w:rFonts w:hint="eastAsia" w:ascii="仿宋" w:hAnsi="仿宋" w:eastAsia="仿宋" w:cs="仿宋"/>
          <w:sz w:val="28"/>
          <w:szCs w:val="28"/>
          <w:lang w:val="en-US" w:eastAsia="zh-CN"/>
        </w:rPr>
        <w:t xml:space="preserve">镇</w:t>
      </w:r>
      <w:r>
        <w:rPr>
          <w:rFonts w:hint="eastAsia" w:ascii="仿宋" w:hAnsi="仿宋" w:eastAsia="仿宋" w:cs="仿宋"/>
          <w:sz w:val="28"/>
          <w:szCs w:val="28"/>
        </w:rPr>
        <w:t xml:space="preserve">级服务站</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每设置1个</w:t>
      </w:r>
      <w:r>
        <w:rPr>
          <w:rFonts w:hint="eastAsia" w:ascii="仿宋" w:hAnsi="仿宋" w:eastAsia="仿宋" w:cs="仿宋"/>
          <w:sz w:val="28"/>
          <w:szCs w:val="28"/>
          <w:lang w:val="en-US" w:eastAsia="zh-CN"/>
        </w:rPr>
        <w:t xml:space="preserve">得2分，本项</w:t>
      </w:r>
      <w:r>
        <w:rPr>
          <w:rFonts w:hint="eastAsia" w:ascii="仿宋" w:hAnsi="仿宋" w:eastAsia="仿宋" w:cs="仿宋"/>
          <w:sz w:val="28"/>
          <w:szCs w:val="28"/>
        </w:rPr>
        <w:t xml:space="preserve">最高得</w:t>
      </w: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分，未设不得分。（镇级服务机构需提供营业执照、经营保险业务许可证等原件扫描或复印件加盖公章</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镇</w:t>
      </w:r>
      <w:r>
        <w:rPr>
          <w:rFonts w:hint="eastAsia" w:ascii="仿宋" w:hAnsi="仿宋" w:eastAsia="仿宋" w:cs="仿宋"/>
          <w:sz w:val="28"/>
          <w:szCs w:val="28"/>
        </w:rPr>
        <w:t xml:space="preserve">级服务站需提供内外影像，服务站外部必须高挂牌匾，站内必须有相应的基础办公设施，原件扫描上传）</w:t>
      </w:r>
      <w:r>
        <w:rPr>
          <w:rFonts w:hint="eastAsia" w:ascii="仿宋" w:hAnsi="仿宋" w:eastAsia="仿宋" w:cs="仿宋"/>
          <w:sz w:val="28"/>
          <w:szCs w:val="28"/>
          <w:lang w:val="en-US" w:eastAsia="zh-CN"/>
        </w:rPr>
      </w:r>
      <w:r/>
    </w:p>
    <w:p>
      <w:pPr>
        <w:pStyle w:val="659"/>
        <w:ind w:firstLine="560"/>
        <w:keepLines w:val="0"/>
        <w:keepNext w:val="0"/>
        <w:pageBreakBefore w:val="0"/>
        <w:spacing w:line="520" w:lineRule="exact"/>
        <w:rPr>
          <w:rFonts w:hint="eastAsia" w:ascii="仿宋" w:hAnsi="仿宋" w:eastAsia="仿宋" w:cs="仿宋"/>
          <w:sz w:val="28"/>
          <w:szCs w:val="28"/>
          <w:lang w:val="en-US" w:eastAsia="zh-CN"/>
        </w:rPr>
        <w:outlineLvl w:val="9"/>
      </w:pPr>
      <w:r>
        <w:rPr>
          <w:rFonts w:hint="eastAsia" w:ascii="仿宋" w:hAnsi="仿宋" w:eastAsia="仿宋" w:cs="仿宋"/>
          <w:sz w:val="28"/>
          <w:szCs w:val="28"/>
          <w:lang w:val="en-US" w:eastAsia="zh-CN"/>
        </w:rPr>
        <w:t xml:space="preserve">7、</w:t>
      </w:r>
      <w:r>
        <w:rPr>
          <w:rFonts w:hint="eastAsia" w:ascii="仿宋" w:hAnsi="仿宋" w:eastAsia="仿宋" w:cs="仿宋"/>
          <w:sz w:val="28"/>
          <w:szCs w:val="28"/>
        </w:rPr>
        <w:t xml:space="preserve">人员配备</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12分</w:t>
      </w:r>
      <w:r>
        <w:rPr>
          <w:rFonts w:hint="eastAsia" w:ascii="仿宋" w:hAnsi="仿宋" w:eastAsia="仿宋" w:cs="仿宋"/>
          <w:sz w:val="28"/>
          <w:szCs w:val="28"/>
          <w:lang w:val="en-US" w:eastAsia="zh-CN"/>
        </w:rPr>
      </w:r>
      <w:r/>
    </w:p>
    <w:p>
      <w:pPr>
        <w:pStyle w:val="659"/>
        <w:ind w:firstLine="560"/>
        <w:keepLines w:val="0"/>
        <w:keepNext w:val="0"/>
        <w:pageBreakBefore w:val="0"/>
        <w:spacing w:line="520" w:lineRule="exact"/>
        <w:rPr>
          <w:rFonts w:hint="eastAsia" w:ascii="仿宋" w:hAnsi="仿宋" w:eastAsia="仿宋" w:cs="仿宋"/>
          <w:sz w:val="28"/>
          <w:szCs w:val="28"/>
          <w:lang w:val="en-US" w:eastAsia="zh-CN"/>
        </w:rPr>
        <w:outlineLvl w:val="9"/>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配备协保人员并覆盖</w:t>
      </w: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个镇街的（每个镇街至少有二名协保员）得6分，人员配备不足</w:t>
      </w: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（含）人的得3分，</w:t>
      </w:r>
      <w:r>
        <w:rPr>
          <w:rFonts w:hint="eastAsia" w:ascii="仿宋" w:hAnsi="仿宋" w:eastAsia="仿宋" w:cs="仿宋"/>
          <w:sz w:val="28"/>
          <w:szCs w:val="28"/>
          <w:lang w:val="en-US" w:eastAsia="zh-CN"/>
        </w:rPr>
        <w:t xml:space="preserve">本项最多得6分，</w:t>
      </w:r>
      <w:r>
        <w:rPr>
          <w:rFonts w:hint="eastAsia" w:ascii="仿宋" w:hAnsi="仿宋" w:eastAsia="仿宋" w:cs="仿宋"/>
          <w:sz w:val="28"/>
          <w:szCs w:val="28"/>
        </w:rPr>
        <w:t xml:space="preserve">未配备不得分（配备相关协保人员的人员名单、相关协议）</w:t>
      </w:r>
      <w:r>
        <w:rPr>
          <w:rFonts w:hint="eastAsia" w:ascii="仿宋" w:hAnsi="仿宋" w:eastAsia="仿宋" w:cs="仿宋"/>
          <w:sz w:val="28"/>
          <w:szCs w:val="28"/>
          <w:lang w:val="en-US" w:eastAsia="zh-CN"/>
        </w:rPr>
      </w:r>
      <w:r/>
    </w:p>
    <w:p>
      <w:pPr>
        <w:pStyle w:val="659"/>
        <w:ind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投标人聘用农业专家团队</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（含）人以上的得6分，</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（含）人得4分，2（含）人得2分，</w:t>
      </w:r>
      <w:r>
        <w:rPr>
          <w:rFonts w:hint="eastAsia" w:ascii="仿宋" w:hAnsi="仿宋" w:eastAsia="仿宋" w:cs="仿宋"/>
          <w:sz w:val="28"/>
          <w:szCs w:val="28"/>
          <w:lang w:val="en-US" w:eastAsia="zh-CN"/>
        </w:rPr>
        <w:t xml:space="preserve">1人的得1分，</w:t>
      </w:r>
      <w:r>
        <w:rPr>
          <w:rFonts w:hint="eastAsia" w:ascii="仿宋" w:hAnsi="仿宋" w:eastAsia="仿宋" w:cs="仿宋"/>
          <w:sz w:val="28"/>
          <w:szCs w:val="28"/>
        </w:rPr>
        <w:t xml:space="preserve">未聘用不得分（提供招标公告发布之日前聘用农业专家相关资质证书以及与专家签订的合同、聘书等材料，不提供不得分）</w:t>
      </w:r>
      <w:r>
        <w:rPr>
          <w:rFonts w:hint="eastAsia" w:ascii="仿宋" w:hAnsi="仿宋" w:eastAsia="仿宋" w:cs="仿宋"/>
          <w:sz w:val="28"/>
          <w:szCs w:val="28"/>
        </w:rPr>
      </w:r>
      <w:r/>
    </w:p>
    <w:p>
      <w:pPr>
        <w:pStyle w:val="659"/>
        <w:ind w:firstLine="560"/>
        <w:keepLines w:val="0"/>
        <w:keepNext w:val="0"/>
        <w:pageBreakBefore w:val="0"/>
        <w:spacing w:line="520" w:lineRule="exact"/>
        <w:rPr>
          <w:rFonts w:hint="eastAsia" w:ascii="仿宋" w:hAnsi="仿宋" w:eastAsia="仿宋" w:cs="仿宋"/>
          <w:sz w:val="28"/>
          <w:szCs w:val="28"/>
          <w:lang w:val="en-US" w:eastAsia="zh-CN"/>
        </w:rPr>
        <w:outlineLvl w:val="9"/>
      </w:pP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设备配置</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8分</w:t>
      </w:r>
      <w:r>
        <w:rPr>
          <w:rFonts w:hint="eastAsia" w:ascii="仿宋" w:hAnsi="仿宋" w:eastAsia="仿宋" w:cs="仿宋"/>
          <w:sz w:val="28"/>
          <w:szCs w:val="28"/>
          <w:lang w:val="en-US" w:eastAsia="zh-CN"/>
        </w:rPr>
      </w:r>
      <w:r/>
    </w:p>
    <w:p>
      <w:pPr>
        <w:pStyle w:val="659"/>
        <w:ind w:firstLine="560"/>
        <w:keepLines w:val="0"/>
        <w:keepNext w:val="0"/>
        <w:pageBreakBefore w:val="0"/>
        <w:spacing w:line="520" w:lineRule="exact"/>
        <w:rPr>
          <w:rFonts w:hint="eastAsia" w:ascii="仿宋" w:hAnsi="仿宋" w:eastAsia="仿宋" w:cs="仿宋"/>
          <w:sz w:val="28"/>
          <w:szCs w:val="28"/>
          <w:lang w:eastAsia="zh-CN"/>
        </w:rPr>
        <w:outlineLvl w:val="9"/>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1</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投标人配备农险查勘车辆总数为10辆及以上，且承诺在中标后其中用于投标区域农险查勘车辆不低于</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辆的，得</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分（投标人在投标文件中提供配备车辆所有权人为投标人或其</w:t>
      </w:r>
      <w:r>
        <w:rPr>
          <w:rFonts w:hint="eastAsia" w:ascii="仿宋" w:hAnsi="仿宋" w:eastAsia="仿宋" w:cs="仿宋"/>
          <w:sz w:val="28"/>
          <w:szCs w:val="28"/>
          <w:lang w:val="en-US" w:eastAsia="zh-CN"/>
        </w:rPr>
        <w:t xml:space="preserve">上级</w:t>
      </w:r>
      <w:r>
        <w:rPr>
          <w:rFonts w:hint="eastAsia" w:ascii="仿宋" w:hAnsi="仿宋" w:eastAsia="仿宋" w:cs="仿宋"/>
          <w:sz w:val="28"/>
          <w:szCs w:val="28"/>
        </w:rPr>
        <w:t xml:space="preserve">机构的机动车行驶证原件扫描或复印件加盖公章，低于标准或未承诺不得分）</w:t>
      </w:r>
      <w:r>
        <w:rPr>
          <w:rFonts w:hint="eastAsia" w:ascii="仿宋" w:hAnsi="仿宋" w:eastAsia="仿宋" w:cs="仿宋"/>
          <w:sz w:val="28"/>
          <w:szCs w:val="28"/>
          <w:lang w:eastAsia="zh-CN"/>
        </w:rPr>
      </w:r>
      <w:r/>
    </w:p>
    <w:p>
      <w:pPr>
        <w:pStyle w:val="659"/>
        <w:ind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2</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投标人配备无人机总数2架及以上的得</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分。（投标人在投标文件中提供无人机所有权人为投标人或其分支机构的购买发票原件扫描复印件加盖公章，低于标准不得分）</w:t>
      </w:r>
      <w:r>
        <w:rPr>
          <w:rFonts w:hint="eastAsia" w:ascii="仿宋" w:hAnsi="仿宋" w:eastAsia="仿宋" w:cs="仿宋"/>
          <w:sz w:val="28"/>
          <w:szCs w:val="28"/>
        </w:rPr>
      </w:r>
      <w:r/>
    </w:p>
    <w:p>
      <w:pPr>
        <w:pStyle w:val="659"/>
        <w:ind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注：以上两项如为投标人上级机构购买的，提供授予使用的相关证明材料，否则不予认可。</w:t>
      </w:r>
      <w:r>
        <w:rPr>
          <w:rFonts w:hint="eastAsia" w:ascii="仿宋" w:hAnsi="仿宋" w:eastAsia="仿宋" w:cs="仿宋"/>
          <w:sz w:val="28"/>
          <w:szCs w:val="28"/>
        </w:rPr>
      </w:r>
      <w:r/>
    </w:p>
    <w:p>
      <w:pPr>
        <w:pStyle w:val="659"/>
        <w:ind w:firstLine="560"/>
        <w:keepLines w:val="0"/>
        <w:keepNext w:val="0"/>
        <w:pageBreakBefore w:val="0"/>
        <w:spacing w:line="520" w:lineRule="exact"/>
        <w:rPr>
          <w:rFonts w:hint="eastAsia" w:ascii="仿宋" w:hAnsi="仿宋" w:eastAsia="仿宋" w:cs="仿宋"/>
          <w:sz w:val="28"/>
          <w:szCs w:val="28"/>
          <w:lang w:val="en-US" w:eastAsia="zh-CN"/>
        </w:rPr>
        <w:outlineLvl w:val="9"/>
      </w:pPr>
      <w:r>
        <w:rPr>
          <w:rFonts w:hint="eastAsia" w:ascii="仿宋" w:hAnsi="仿宋" w:eastAsia="仿宋" w:cs="仿宋"/>
          <w:sz w:val="28"/>
          <w:szCs w:val="28"/>
          <w:lang w:val="en-US" w:eastAsia="zh-CN"/>
        </w:rPr>
        <w:t xml:space="preserve">9、</w:t>
      </w:r>
      <w:r>
        <w:rPr>
          <w:rFonts w:hint="eastAsia" w:ascii="仿宋" w:hAnsi="仿宋" w:eastAsia="仿宋" w:cs="仿宋"/>
          <w:sz w:val="28"/>
          <w:szCs w:val="28"/>
        </w:rPr>
        <w:t xml:space="preserve">信息化建设及共享</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6分</w:t>
      </w:r>
      <w:r>
        <w:rPr>
          <w:rFonts w:hint="eastAsia" w:ascii="仿宋" w:hAnsi="仿宋" w:eastAsia="仿宋" w:cs="仿宋"/>
          <w:sz w:val="28"/>
          <w:szCs w:val="28"/>
          <w:lang w:val="en-US" w:eastAsia="zh-CN"/>
        </w:rPr>
      </w:r>
      <w:r/>
    </w:p>
    <w:p>
      <w:pPr>
        <w:pStyle w:val="659"/>
        <w:ind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1</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提供投标人农险业务信息系统与其他保险业务分开管理，单独核算损益的证明，能够按要求与中国农业再保险股份有限公司约定分保业务信息系统对接得</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分；否则不得分。（提供农业保险信息系统有关功能截图</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承诺书，格式自拟加盖供应商电子签章</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9"/>
        <w:ind w:firstLine="560"/>
        <w:keepLines w:val="0"/>
        <w:keepNext w:val="0"/>
        <w:pageBreakBefore w:val="0"/>
        <w:spacing w:line="520" w:lineRule="exact"/>
        <w:rPr>
          <w:rFonts w:hint="eastAsia" w:ascii="仿宋" w:hAnsi="仿宋" w:eastAsia="仿宋" w:cs="仿宋"/>
          <w:sz w:val="28"/>
          <w:szCs w:val="28"/>
          <w:lang w:val="en-US" w:eastAsia="zh-CN"/>
        </w:rPr>
        <w:outlineLvl w:val="9"/>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2</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具备相对独立、功能完善的农业保险信息管理系统，具备数据管理和统计分析功能、能够直接导出承保、理赔、批改等数据的得</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分；否则不得分。（提供农业保险信息系统有关功能截图</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承诺书，格式自拟加盖供应商电子签章</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r>
      <w:r/>
    </w:p>
    <w:p>
      <w:pPr>
        <w:pStyle w:val="659"/>
        <w:ind w:firstLine="560"/>
        <w:keepLines w:val="0"/>
        <w:keepNext w:val="0"/>
        <w:pageBreakBefore w:val="0"/>
        <w:spacing w:line="520" w:lineRule="exact"/>
        <w:rPr>
          <w:rFonts w:hint="eastAsia" w:ascii="仿宋" w:hAnsi="仿宋" w:eastAsia="仿宋" w:cs="仿宋"/>
          <w:sz w:val="28"/>
          <w:szCs w:val="28"/>
          <w:lang w:val="en-US" w:eastAsia="zh-CN"/>
        </w:rPr>
        <w:outlineLvl w:val="9"/>
      </w:pPr>
      <w:r>
        <w:rPr>
          <w:rFonts w:hint="eastAsia" w:ascii="仿宋" w:hAnsi="仿宋" w:eastAsia="仿宋" w:cs="仿宋"/>
          <w:sz w:val="28"/>
          <w:szCs w:val="28"/>
          <w:lang w:val="en-US" w:eastAsia="zh-CN"/>
        </w:rPr>
        <w:t xml:space="preserve">10、</w:t>
      </w:r>
      <w:r>
        <w:rPr>
          <w:rFonts w:hint="eastAsia" w:ascii="仿宋" w:hAnsi="仿宋" w:eastAsia="仿宋" w:cs="仿宋"/>
          <w:sz w:val="28"/>
          <w:szCs w:val="28"/>
        </w:rPr>
        <w:t xml:space="preserve">内控制度</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10分</w:t>
      </w:r>
      <w:r>
        <w:rPr>
          <w:rFonts w:hint="eastAsia" w:ascii="仿宋" w:hAnsi="仿宋" w:eastAsia="仿宋" w:cs="仿宋"/>
          <w:sz w:val="28"/>
          <w:szCs w:val="28"/>
          <w:lang w:val="en-US" w:eastAsia="zh-CN"/>
        </w:rPr>
      </w:r>
      <w:r/>
    </w:p>
    <w:p>
      <w:pPr>
        <w:pStyle w:val="659"/>
        <w:ind w:firstLine="560"/>
        <w:keepLines w:val="0"/>
        <w:keepNext w:val="0"/>
        <w:pageBreakBefore w:val="0"/>
        <w:spacing w:line="520" w:lineRule="exact"/>
        <w:rPr>
          <w:rFonts w:hint="eastAsia" w:ascii="仿宋" w:hAnsi="仿宋" w:eastAsia="仿宋" w:cs="仿宋"/>
          <w:sz w:val="28"/>
          <w:szCs w:val="28"/>
          <w:lang w:val="en-US" w:eastAsia="zh-CN"/>
        </w:rPr>
        <w:outlineLvl w:val="9"/>
      </w:pPr>
      <w:r>
        <w:rPr>
          <w:rFonts w:hint="eastAsia" w:ascii="仿宋" w:hAnsi="仿宋" w:eastAsia="仿宋" w:cs="仿宋"/>
          <w:sz w:val="28"/>
          <w:szCs w:val="28"/>
        </w:rPr>
        <w:t xml:space="preserve">投标人</w:t>
      </w:r>
      <w:r>
        <w:rPr>
          <w:rFonts w:hint="eastAsia" w:ascii="仿宋" w:hAnsi="仿宋" w:eastAsia="仿宋" w:cs="仿宋"/>
          <w:sz w:val="28"/>
          <w:szCs w:val="28"/>
          <w:lang w:val="en-US" w:eastAsia="zh-CN"/>
        </w:rPr>
        <w:t xml:space="preserve">或其上级机构</w:t>
      </w:r>
      <w:r>
        <w:rPr>
          <w:rFonts w:hint="eastAsia" w:ascii="仿宋" w:hAnsi="仿宋" w:eastAsia="仿宋" w:cs="仿宋"/>
          <w:sz w:val="28"/>
          <w:szCs w:val="28"/>
        </w:rPr>
        <w:t xml:space="preserve">具有明确合理的职责分工制度、健全的会计和企业管理制度、有效的内部审计制度、档案管理和客户回访制度、报表制度等。</w:t>
      </w:r>
      <w:r>
        <w:rPr>
          <w:rFonts w:hint="eastAsia" w:ascii="仿宋" w:hAnsi="仿宋" w:eastAsia="仿宋" w:cs="仿宋"/>
          <w:sz w:val="28"/>
          <w:szCs w:val="28"/>
          <w:lang w:val="en-US" w:eastAsia="zh-CN"/>
        </w:rPr>
        <w:t xml:space="preserve">方案</w:t>
      </w:r>
      <w:r>
        <w:rPr>
          <w:rFonts w:hint="eastAsia" w:ascii="仿宋" w:hAnsi="仿宋" w:eastAsia="仿宋" w:cs="仿宋"/>
          <w:sz w:val="28"/>
          <w:szCs w:val="28"/>
        </w:rPr>
        <w:t xml:space="preserve">内容详细完整、</w:t>
      </w:r>
      <w:r>
        <w:rPr>
          <w:rFonts w:hint="eastAsia" w:ascii="仿宋" w:hAnsi="仿宋" w:eastAsia="仿宋" w:cs="仿宋"/>
          <w:sz w:val="28"/>
          <w:szCs w:val="28"/>
          <w:lang w:eastAsia="zh-CN"/>
        </w:rPr>
        <w:t xml:space="preserve">科学合理的，</w:t>
      </w:r>
      <w:r>
        <w:rPr>
          <w:rFonts w:hint="eastAsia" w:ascii="仿宋" w:hAnsi="仿宋" w:eastAsia="仿宋" w:cs="仿宋"/>
          <w:sz w:val="28"/>
          <w:szCs w:val="28"/>
          <w:lang w:val="en-US" w:eastAsia="zh-CN"/>
        </w:rPr>
        <w:t xml:space="preserve">可操作性强的</w:t>
      </w:r>
      <w:r>
        <w:rPr>
          <w:rFonts w:hint="eastAsia" w:ascii="仿宋" w:hAnsi="仿宋" w:eastAsia="仿宋" w:cs="仿宋"/>
          <w:sz w:val="28"/>
          <w:szCs w:val="28"/>
        </w:rPr>
        <w:t xml:space="preserve">得</w:t>
      </w:r>
      <w:r>
        <w:rPr>
          <w:rFonts w:hint="eastAsia" w:ascii="仿宋" w:hAnsi="仿宋" w:eastAsia="仿宋" w:cs="仿宋"/>
          <w:sz w:val="28"/>
          <w:szCs w:val="28"/>
          <w:lang w:val="en-US" w:eastAsia="zh-CN"/>
        </w:rPr>
        <w:t xml:space="preserve">10—8</w:t>
      </w:r>
      <w:r>
        <w:rPr>
          <w:rFonts w:hint="eastAsia" w:ascii="仿宋" w:hAnsi="仿宋" w:eastAsia="仿宋" w:cs="仿宋"/>
          <w:sz w:val="28"/>
          <w:szCs w:val="28"/>
        </w:rPr>
        <w:t xml:space="preserve">分；</w:t>
      </w:r>
      <w:r>
        <w:rPr>
          <w:rFonts w:hint="eastAsia" w:ascii="仿宋" w:hAnsi="仿宋" w:eastAsia="仿宋" w:cs="仿宋"/>
          <w:sz w:val="28"/>
          <w:szCs w:val="28"/>
          <w:lang w:val="en-US" w:eastAsia="zh-CN"/>
        </w:rPr>
        <w:t xml:space="preserve">方案</w:t>
      </w:r>
      <w:r>
        <w:rPr>
          <w:rFonts w:hint="eastAsia" w:ascii="仿宋" w:hAnsi="仿宋" w:eastAsia="仿宋" w:cs="仿宋"/>
          <w:sz w:val="28"/>
          <w:szCs w:val="28"/>
          <w:lang w:eastAsia="zh-CN"/>
        </w:rPr>
        <w:t xml:space="preserve">内容</w:t>
      </w:r>
      <w:r>
        <w:rPr>
          <w:rFonts w:hint="eastAsia" w:ascii="仿宋" w:hAnsi="仿宋" w:eastAsia="仿宋" w:cs="仿宋"/>
          <w:sz w:val="28"/>
          <w:szCs w:val="28"/>
        </w:rPr>
        <w:t xml:space="preserve">较</w:t>
      </w:r>
      <w:r>
        <w:rPr>
          <w:rFonts w:hint="eastAsia" w:ascii="仿宋" w:hAnsi="仿宋" w:eastAsia="仿宋" w:cs="仿宋"/>
          <w:sz w:val="28"/>
          <w:szCs w:val="28"/>
          <w:lang w:eastAsia="zh-CN"/>
        </w:rPr>
        <w:t xml:space="preserve">详细</w:t>
      </w:r>
      <w:r>
        <w:rPr>
          <w:rFonts w:hint="eastAsia" w:ascii="仿宋" w:hAnsi="仿宋" w:eastAsia="仿宋" w:cs="仿宋"/>
          <w:sz w:val="28"/>
          <w:szCs w:val="28"/>
        </w:rPr>
        <w:t xml:space="preserve">，较科学合理</w:t>
      </w:r>
      <w:r>
        <w:rPr>
          <w:rFonts w:hint="eastAsia" w:ascii="仿宋" w:hAnsi="仿宋" w:eastAsia="仿宋" w:cs="仿宋"/>
          <w:sz w:val="28"/>
          <w:szCs w:val="28"/>
          <w:lang w:eastAsia="zh-CN"/>
        </w:rPr>
        <w:t xml:space="preserve">的，</w:t>
      </w:r>
      <w:r>
        <w:rPr>
          <w:rFonts w:hint="eastAsia" w:ascii="仿宋" w:hAnsi="仿宋" w:eastAsia="仿宋" w:cs="仿宋"/>
          <w:sz w:val="28"/>
          <w:szCs w:val="28"/>
          <w:lang w:val="en-US" w:eastAsia="zh-CN"/>
        </w:rPr>
        <w:t xml:space="preserve">可操作的得7—5分；方案内容基本清晰，基本科学合理的，基本可操的得4—2分；不提供不得分。</w:t>
      </w:r>
      <w:r>
        <w:rPr>
          <w:rFonts w:hint="eastAsia" w:ascii="仿宋" w:hAnsi="仿宋" w:eastAsia="仿宋" w:cs="仿宋"/>
          <w:sz w:val="28"/>
          <w:szCs w:val="28"/>
          <w:lang w:val="en-US" w:eastAsia="zh-CN"/>
        </w:rPr>
      </w:r>
      <w:r/>
    </w:p>
    <w:p>
      <w:pPr>
        <w:pStyle w:val="659"/>
        <w:ind w:firstLine="560"/>
        <w:keepLines w:val="0"/>
        <w:keepNext w:val="0"/>
        <w:pageBreakBefore w:val="0"/>
        <w:spacing w:line="520" w:lineRule="exact"/>
        <w:rPr>
          <w:rFonts w:hint="eastAsia" w:ascii="仿宋" w:hAnsi="仿宋" w:eastAsia="仿宋" w:cs="仿宋"/>
          <w:sz w:val="28"/>
          <w:szCs w:val="28"/>
          <w:lang w:val="en-US" w:eastAsia="zh-CN"/>
        </w:rPr>
        <w:outlineLvl w:val="9"/>
      </w:pPr>
      <w:r>
        <w:rPr>
          <w:rFonts w:hint="eastAsia" w:ascii="仿宋" w:hAnsi="仿宋" w:eastAsia="仿宋" w:cs="仿宋"/>
          <w:sz w:val="28"/>
          <w:szCs w:val="28"/>
          <w:lang w:val="en-US" w:eastAsia="zh-CN"/>
        </w:rPr>
        <w:t xml:space="preserve">11、工作方案：20分</w:t>
      </w:r>
      <w:r>
        <w:rPr>
          <w:rFonts w:hint="eastAsia" w:ascii="仿宋" w:hAnsi="仿宋" w:eastAsia="仿宋" w:cs="仿宋"/>
          <w:sz w:val="28"/>
          <w:szCs w:val="28"/>
          <w:lang w:val="en-US" w:eastAsia="zh-CN"/>
        </w:rPr>
      </w:r>
      <w:r/>
    </w:p>
    <w:p>
      <w:pPr>
        <w:pStyle w:val="659"/>
        <w:ind w:firstLine="560"/>
        <w:keepLines w:val="0"/>
        <w:keepNext w:val="0"/>
        <w:pageBreakBefore w:val="0"/>
        <w:spacing w:line="520" w:lineRule="exact"/>
        <w:rPr>
          <w:rFonts w:hint="eastAsia" w:ascii="仿宋" w:hAnsi="仿宋" w:eastAsia="仿宋" w:cs="仿宋"/>
          <w:sz w:val="28"/>
          <w:szCs w:val="28"/>
          <w:lang w:val="en-US" w:eastAsia="zh-CN"/>
        </w:rPr>
        <w:outlineLvl w:val="9"/>
      </w:pPr>
      <w:r>
        <w:rPr>
          <w:rFonts w:hint="eastAsia" w:ascii="仿宋" w:hAnsi="仿宋" w:eastAsia="仿宋" w:cs="仿宋"/>
          <w:sz w:val="28"/>
          <w:szCs w:val="28"/>
          <w:lang w:val="en-US" w:eastAsia="zh-CN"/>
        </w:rPr>
        <w:t xml:space="preserve">（1）宣传推动方案（5分）</w:t>
      </w:r>
      <w:r>
        <w:rPr>
          <w:rFonts w:hint="eastAsia" w:ascii="仿宋" w:hAnsi="仿宋" w:eastAsia="仿宋" w:cs="仿宋"/>
          <w:sz w:val="28"/>
          <w:szCs w:val="28"/>
          <w:lang w:val="en-US" w:eastAsia="zh-CN"/>
        </w:rPr>
      </w:r>
      <w:r/>
    </w:p>
    <w:p>
      <w:pPr>
        <w:pStyle w:val="659"/>
        <w:ind w:firstLine="560"/>
        <w:keepLines w:val="0"/>
        <w:keepNext w:val="0"/>
        <w:pageBreakBefore w:val="0"/>
        <w:spacing w:line="520" w:lineRule="exact"/>
        <w:rPr>
          <w:rFonts w:hint="eastAsia" w:ascii="仿宋" w:hAnsi="仿宋" w:eastAsia="仿宋" w:cs="仿宋"/>
          <w:sz w:val="28"/>
          <w:szCs w:val="28"/>
          <w:lang w:val="en-US" w:eastAsia="zh-CN"/>
        </w:rPr>
        <w:outlineLvl w:val="9"/>
      </w:pPr>
      <w:r>
        <w:rPr>
          <w:rFonts w:hint="eastAsia" w:ascii="仿宋" w:hAnsi="仿宋" w:eastAsia="仿宋" w:cs="仿宋"/>
          <w:sz w:val="28"/>
          <w:szCs w:val="28"/>
          <w:lang w:val="en-US" w:eastAsia="zh-CN"/>
        </w:rPr>
        <w:t xml:space="preserve">供应商结合遴选区域实际，拟定农业保险政策宣传推动方案，方案合理、全面得5分，方案基本合理、全面得3分，方案一般的得1分，综合评分。</w:t>
      </w:r>
      <w:r>
        <w:rPr>
          <w:rFonts w:hint="eastAsia" w:ascii="仿宋" w:hAnsi="仿宋" w:eastAsia="仿宋" w:cs="仿宋"/>
          <w:sz w:val="28"/>
          <w:szCs w:val="28"/>
          <w:lang w:val="en-US" w:eastAsia="zh-CN"/>
        </w:rPr>
      </w:r>
      <w:r/>
    </w:p>
    <w:p>
      <w:pPr>
        <w:pStyle w:val="659"/>
        <w:ind w:firstLine="560"/>
        <w:keepLines w:val="0"/>
        <w:keepNext w:val="0"/>
        <w:pageBreakBefore w:val="0"/>
        <w:spacing w:line="520" w:lineRule="exact"/>
        <w:rPr>
          <w:rFonts w:hint="eastAsia" w:ascii="仿宋" w:hAnsi="仿宋" w:eastAsia="仿宋" w:cs="仿宋"/>
          <w:sz w:val="28"/>
          <w:szCs w:val="28"/>
          <w:lang w:val="en-US" w:eastAsia="zh-CN"/>
        </w:rPr>
        <w:outlineLvl w:val="9"/>
      </w:pPr>
      <w:r>
        <w:rPr>
          <w:rFonts w:hint="eastAsia" w:ascii="仿宋" w:hAnsi="仿宋" w:eastAsia="仿宋" w:cs="仿宋"/>
          <w:sz w:val="28"/>
          <w:szCs w:val="28"/>
          <w:lang w:val="en-US" w:eastAsia="zh-CN"/>
        </w:rPr>
        <w:t xml:space="preserve">（2）承保理赔方案（5分）</w:t>
      </w:r>
      <w:r>
        <w:rPr>
          <w:rFonts w:hint="eastAsia" w:ascii="仿宋" w:hAnsi="仿宋" w:eastAsia="仿宋" w:cs="仿宋"/>
          <w:sz w:val="28"/>
          <w:szCs w:val="28"/>
          <w:lang w:val="en-US" w:eastAsia="zh-CN"/>
        </w:rPr>
      </w:r>
      <w:r/>
    </w:p>
    <w:p>
      <w:pPr>
        <w:pStyle w:val="659"/>
        <w:ind w:firstLine="560"/>
        <w:keepLines w:val="0"/>
        <w:keepNext w:val="0"/>
        <w:pageBreakBefore w:val="0"/>
        <w:spacing w:line="520" w:lineRule="exact"/>
        <w:rPr>
          <w:rFonts w:hint="eastAsia" w:ascii="仿宋" w:hAnsi="仿宋" w:eastAsia="仿宋" w:cs="仿宋"/>
          <w:sz w:val="28"/>
          <w:szCs w:val="28"/>
          <w:lang w:val="en-US" w:eastAsia="zh-CN"/>
        </w:rPr>
        <w:outlineLvl w:val="9"/>
      </w:pPr>
      <w:r>
        <w:rPr>
          <w:rFonts w:hint="eastAsia" w:ascii="仿宋" w:hAnsi="仿宋" w:eastAsia="仿宋" w:cs="仿宋"/>
          <w:sz w:val="28"/>
          <w:szCs w:val="28"/>
          <w:lang w:val="en-US" w:eastAsia="zh-CN"/>
        </w:rPr>
        <w:t xml:space="preserve">供应商结合遴选区域实际，拟定农业保险承保理赔方案，方案合理、全面得5分，方案基本合理、全面得3分，方案一般的得1分。</w:t>
      </w:r>
      <w:r>
        <w:rPr>
          <w:rFonts w:hint="eastAsia" w:ascii="仿宋" w:hAnsi="仿宋" w:eastAsia="仿宋" w:cs="仿宋"/>
          <w:sz w:val="28"/>
          <w:szCs w:val="28"/>
          <w:lang w:val="en-US" w:eastAsia="zh-CN"/>
        </w:rPr>
      </w:r>
      <w:r/>
    </w:p>
    <w:p>
      <w:pPr>
        <w:pStyle w:val="659"/>
        <w:ind w:firstLine="560"/>
        <w:keepLines w:val="0"/>
        <w:keepNext w:val="0"/>
        <w:pageBreakBefore w:val="0"/>
        <w:spacing w:line="520" w:lineRule="exact"/>
        <w:rPr>
          <w:rFonts w:hint="eastAsia" w:ascii="仿宋" w:hAnsi="仿宋" w:eastAsia="仿宋" w:cs="仿宋"/>
          <w:sz w:val="28"/>
          <w:szCs w:val="28"/>
          <w:lang w:val="en-US" w:eastAsia="zh-CN"/>
        </w:rPr>
        <w:outlineLvl w:val="9"/>
      </w:pPr>
      <w:r>
        <w:rPr>
          <w:rFonts w:hint="eastAsia" w:ascii="仿宋" w:hAnsi="仿宋" w:eastAsia="仿宋" w:cs="仿宋"/>
          <w:sz w:val="28"/>
          <w:szCs w:val="28"/>
          <w:lang w:val="en-US" w:eastAsia="zh-CN"/>
        </w:rPr>
        <w:t xml:space="preserve">（3）服务创新方案（6分）</w:t>
      </w:r>
      <w:r>
        <w:rPr>
          <w:rFonts w:hint="eastAsia" w:ascii="仿宋" w:hAnsi="仿宋" w:eastAsia="仿宋" w:cs="仿宋"/>
          <w:sz w:val="28"/>
          <w:szCs w:val="28"/>
          <w:lang w:val="en-US" w:eastAsia="zh-CN"/>
        </w:rPr>
      </w:r>
      <w:r/>
    </w:p>
    <w:p>
      <w:pPr>
        <w:pStyle w:val="659"/>
        <w:ind w:firstLine="560"/>
        <w:keepLines w:val="0"/>
        <w:keepNext w:val="0"/>
        <w:pageBreakBefore w:val="0"/>
        <w:spacing w:line="520" w:lineRule="exact"/>
        <w:rPr>
          <w:rFonts w:hint="eastAsia" w:ascii="仿宋" w:hAnsi="仿宋" w:eastAsia="仿宋" w:cs="仿宋"/>
          <w:sz w:val="28"/>
          <w:szCs w:val="28"/>
          <w:lang w:val="en-US" w:eastAsia="zh-CN"/>
        </w:rPr>
        <w:outlineLvl w:val="9"/>
      </w:pPr>
      <w:r>
        <w:rPr>
          <w:rFonts w:hint="eastAsia" w:ascii="仿宋" w:hAnsi="仿宋" w:eastAsia="仿宋" w:cs="仿宋"/>
          <w:sz w:val="28"/>
          <w:szCs w:val="28"/>
          <w:lang w:val="en-US" w:eastAsia="zh-CN"/>
        </w:rPr>
        <w:t xml:space="preserve">供应商结合遴选区域实际和公司服务能力实际拟定服务创新方案，方案合理、全面得6分，方案基本合理、全面得4分，方案一般的得2分。</w:t>
      </w:r>
      <w:r>
        <w:rPr>
          <w:rFonts w:hint="eastAsia" w:ascii="仿宋" w:hAnsi="仿宋" w:eastAsia="仿宋" w:cs="仿宋"/>
          <w:sz w:val="28"/>
          <w:szCs w:val="28"/>
          <w:lang w:val="en-US" w:eastAsia="zh-CN"/>
        </w:rPr>
      </w:r>
      <w:r/>
    </w:p>
    <w:p>
      <w:pPr>
        <w:pStyle w:val="659"/>
        <w:numPr>
          <w:ilvl w:val="0"/>
          <w:numId w:val="6"/>
        </w:numPr>
        <w:ind w:firstLine="560"/>
        <w:keepLines w:val="0"/>
        <w:keepNext w:val="0"/>
        <w:pageBreakBefore w:val="0"/>
        <w:spacing w:line="520" w:lineRule="exact"/>
        <w:rPr>
          <w:rFonts w:hint="eastAsia" w:ascii="仿宋" w:hAnsi="仿宋" w:eastAsia="仿宋" w:cs="仿宋"/>
          <w:sz w:val="28"/>
          <w:szCs w:val="28"/>
          <w:lang w:val="en-US" w:eastAsia="zh-CN"/>
        </w:rPr>
        <w:outlineLvl w:val="9"/>
      </w:pPr>
      <w:r>
        <w:rPr>
          <w:rFonts w:hint="eastAsia" w:ascii="仿宋" w:hAnsi="仿宋" w:eastAsia="仿宋" w:cs="仿宋"/>
          <w:sz w:val="28"/>
          <w:szCs w:val="28"/>
          <w:lang w:val="en-US" w:eastAsia="zh-CN"/>
        </w:rPr>
        <w:t xml:space="preserve">人员培训方案（4分）</w:t>
      </w:r>
      <w:r>
        <w:rPr>
          <w:rFonts w:hint="eastAsia" w:ascii="仿宋" w:hAnsi="仿宋" w:eastAsia="仿宋" w:cs="仿宋"/>
          <w:sz w:val="28"/>
          <w:szCs w:val="28"/>
          <w:lang w:val="en-US" w:eastAsia="zh-CN"/>
        </w:rPr>
      </w:r>
      <w:r/>
    </w:p>
    <w:p>
      <w:pPr>
        <w:pStyle w:val="659"/>
        <w:ind w:firstLine="560"/>
        <w:keepLines w:val="0"/>
        <w:keepNext w:val="0"/>
        <w:pageBreakBefore w:val="0"/>
        <w:spacing w:line="520" w:lineRule="exact"/>
        <w:rPr>
          <w:lang w:val="en-US" w:eastAsia="zh-CN"/>
        </w:rPr>
        <w:outlineLvl w:val="9"/>
      </w:pPr>
      <w:r>
        <w:rPr>
          <w:rFonts w:hint="eastAsia" w:ascii="仿宋" w:hAnsi="仿宋" w:eastAsia="仿宋" w:cs="仿宋"/>
          <w:sz w:val="28"/>
          <w:szCs w:val="28"/>
          <w:lang w:val="en-US" w:eastAsia="zh-CN"/>
        </w:rPr>
        <w:t xml:space="preserve">供应商结合遴选区域农业实际情况，拟定培训服务方案，包括但不限于农业保险基础知识科普、保险产品解析、法律法规与伦理规范等方面，通过组织线下研讨会、实地观摩、专家讲座等方式对相关人员进行培训，培训方案合理、全面得4分，方案基本合理、全面得2分，方案一般的得1分。</w:t>
      </w:r>
      <w:r>
        <w:rPr>
          <w:lang w:val="en-US" w:eastAsia="zh-CN"/>
        </w:rPr>
      </w:r>
      <w:r/>
    </w:p>
    <w:p>
      <w:pPr>
        <w:pStyle w:val="659"/>
        <w:ind w:firstLine="560"/>
        <w:keepLines w:val="0"/>
        <w:keepNext w:val="0"/>
        <w:pageBreakBefore w:val="0"/>
        <w:spacing w:line="520" w:lineRule="exact"/>
        <w:rPr>
          <w:rFonts w:hint="eastAsia" w:ascii="仿宋" w:hAnsi="仿宋" w:eastAsia="仿宋" w:cs="仿宋"/>
          <w:sz w:val="28"/>
          <w:szCs w:val="28"/>
          <w:lang w:val="en-US" w:eastAsia="zh-CN"/>
        </w:rPr>
        <w:outlineLvl w:val="9"/>
      </w:pPr>
      <w:r>
        <w:rPr>
          <w:rFonts w:hint="eastAsia" w:ascii="仿宋" w:hAnsi="仿宋" w:eastAsia="仿宋" w:cs="仿宋"/>
          <w:sz w:val="28"/>
          <w:szCs w:val="28"/>
          <w:lang w:val="en-US" w:eastAsia="zh-CN"/>
        </w:rPr>
        <w:t xml:space="preserve">12、</w:t>
      </w:r>
      <w:r>
        <w:rPr>
          <w:rFonts w:hint="eastAsia" w:ascii="仿宋" w:hAnsi="仿宋" w:eastAsia="仿宋" w:cs="仿宋"/>
          <w:sz w:val="28"/>
          <w:szCs w:val="28"/>
        </w:rPr>
        <w:t xml:space="preserve">绩效承诺</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3分</w:t>
      </w:r>
      <w:r>
        <w:rPr>
          <w:rFonts w:hint="eastAsia" w:ascii="仿宋" w:hAnsi="仿宋" w:eastAsia="仿宋" w:cs="仿宋"/>
          <w:sz w:val="28"/>
          <w:szCs w:val="28"/>
          <w:lang w:val="en-US" w:eastAsia="zh-CN"/>
        </w:rPr>
      </w:r>
      <w:r/>
    </w:p>
    <w:p>
      <w:pPr>
        <w:pStyle w:val="659"/>
        <w:ind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投标人承诺：</w:t>
      </w:r>
      <w:r>
        <w:rPr>
          <w:rFonts w:hint="eastAsia" w:ascii="仿宋" w:hAnsi="仿宋" w:eastAsia="仿宋" w:cs="仿宋"/>
          <w:sz w:val="28"/>
          <w:szCs w:val="28"/>
        </w:rPr>
      </w:r>
      <w:r/>
    </w:p>
    <w:p>
      <w:pPr>
        <w:pStyle w:val="659"/>
        <w:ind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1</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完成三大粮食作物种植面积承保率、育肥猪承保率等达到省市区下达的指标任务</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（1分）</w:t>
      </w:r>
      <w:r>
        <w:rPr>
          <w:rFonts w:hint="eastAsia" w:ascii="仿宋" w:hAnsi="仿宋" w:eastAsia="仿宋" w:cs="仿宋"/>
          <w:sz w:val="28"/>
          <w:szCs w:val="28"/>
        </w:rPr>
      </w:r>
      <w:r/>
    </w:p>
    <w:p>
      <w:pPr>
        <w:pStyle w:val="659"/>
        <w:ind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2</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严格遵守农业保险有关法律法规以及规章制度，做好承保理赔以及其他各项服务工作；承保机构服务评价等级不低于良好</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（1分）。</w:t>
      </w:r>
      <w:r>
        <w:rPr>
          <w:rFonts w:hint="eastAsia" w:ascii="仿宋" w:hAnsi="仿宋" w:eastAsia="仿宋" w:cs="仿宋"/>
          <w:sz w:val="28"/>
          <w:szCs w:val="28"/>
        </w:rPr>
      </w:r>
      <w:r/>
    </w:p>
    <w:p>
      <w:pPr>
        <w:pStyle w:val="659"/>
        <w:ind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3</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农业保险保费规模、农业保险保障总额不低于上年（</w:t>
      </w: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分）。</w:t>
      </w:r>
      <w:r>
        <w:rPr>
          <w:rFonts w:hint="eastAsia" w:ascii="仿宋" w:hAnsi="仿宋" w:eastAsia="仿宋" w:cs="仿宋"/>
          <w:sz w:val="28"/>
          <w:szCs w:val="28"/>
        </w:rPr>
      </w:r>
      <w:r/>
    </w:p>
    <w:p>
      <w:pPr>
        <w:pStyle w:val="671"/>
        <w:rPr>
          <w:rFonts w:hint="eastAsia" w:ascii="仿宋" w:hAnsi="仿宋" w:eastAsia="仿宋" w:cs="仿宋"/>
          <w:lang w:val="en-US" w:eastAsia="zh-CN"/>
        </w:rPr>
      </w:pPr>
      <w:r>
        <w:rPr>
          <w:rFonts w:hint="eastAsia" w:ascii="仿宋" w:hAnsi="仿宋" w:eastAsia="仿宋" w:cs="仿宋"/>
          <w:lang w:val="en-US" w:eastAsia="zh-CN"/>
        </w:rPr>
      </w:r>
      <w:r/>
    </w:p>
    <w:p>
      <w:pPr>
        <w:pStyle w:val="659"/>
        <w:ind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lang w:val="en-US" w:eastAsia="zh-CN"/>
        </w:rPr>
        <w:t xml:space="preserve">注：</w:t>
      </w:r>
      <w:r>
        <w:rPr>
          <w:rFonts w:hint="eastAsia" w:ascii="仿宋" w:hAnsi="仿宋" w:eastAsia="仿宋" w:cs="仿宋"/>
          <w:sz w:val="28"/>
          <w:szCs w:val="28"/>
        </w:rPr>
        <w:t xml:space="preserve">1、以上须提供的证件、证明原件、承诺书扫描加盖电子签章上传到电子投标文件中。</w:t>
      </w:r>
      <w:r>
        <w:rPr>
          <w:rFonts w:hint="eastAsia" w:ascii="仿宋" w:hAnsi="仿宋" w:eastAsia="仿宋" w:cs="仿宋"/>
          <w:sz w:val="28"/>
          <w:szCs w:val="28"/>
        </w:rPr>
      </w:r>
      <w:r/>
    </w:p>
    <w:p>
      <w:pPr>
        <w:pStyle w:val="659"/>
        <w:ind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2、以上须提供的各项方案加盖电子签章上传到电子投标文件中。</w:t>
      </w:r>
      <w:r>
        <w:rPr>
          <w:rFonts w:hint="eastAsia" w:ascii="仿宋" w:hAnsi="仿宋" w:eastAsia="仿宋" w:cs="仿宋"/>
          <w:sz w:val="28"/>
          <w:szCs w:val="28"/>
        </w:rPr>
      </w:r>
      <w:r/>
    </w:p>
    <w:p>
      <w:pPr>
        <w:pStyle w:val="659"/>
        <w:ind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3、涉及人员、业绩、设备须统一列表，人员信息、业绩、设备清单内容填写完整。</w:t>
      </w:r>
      <w:r>
        <w:rPr>
          <w:rFonts w:hint="eastAsia" w:ascii="仿宋" w:hAnsi="仿宋" w:eastAsia="仿宋" w:cs="仿宋"/>
          <w:sz w:val="28"/>
          <w:szCs w:val="28"/>
        </w:rPr>
      </w:r>
      <w:r/>
    </w:p>
    <w:p>
      <w:pPr>
        <w:pStyle w:val="659"/>
        <w:ind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4、未按以上要求提供材料的或提供的材料内容不全、过期、无效、涂改、不清晰的将不作计分。</w:t>
      </w:r>
      <w:r>
        <w:rPr>
          <w:rFonts w:hint="eastAsia" w:ascii="仿宋" w:hAnsi="仿宋" w:eastAsia="仿宋" w:cs="仿宋"/>
          <w:sz w:val="28"/>
          <w:szCs w:val="28"/>
        </w:rPr>
      </w:r>
      <w:r/>
    </w:p>
    <w:p>
      <w:pPr>
        <w:pStyle w:val="659"/>
        <w:ind w:firstLine="560"/>
        <w:keepLines w:val="0"/>
        <w:keepNext w:val="0"/>
        <w:pageBreakBefore w:val="0"/>
        <w:spacing w:line="520" w:lineRule="exact"/>
        <w:rPr>
          <w:rFonts w:hint="eastAsia" w:ascii="仿宋" w:hAnsi="仿宋" w:eastAsia="仿宋" w:cs="仿宋"/>
          <w:sz w:val="28"/>
          <w:szCs w:val="28"/>
          <w:lang w:val="en-US" w:eastAsia="zh-CN"/>
        </w:rPr>
        <w:outlineLvl w:val="9"/>
      </w:pPr>
      <w:r>
        <w:rPr>
          <w:rFonts w:hint="eastAsia" w:ascii="仿宋" w:hAnsi="仿宋" w:eastAsia="仿宋" w:cs="仿宋"/>
          <w:sz w:val="28"/>
          <w:szCs w:val="28"/>
        </w:rPr>
        <w:t xml:space="preserve">5、以上各项方案请各投标人按要求、顺序提供，关键字部分加粗，否则可能影响评分。</w:t>
      </w:r>
      <w:r>
        <w:rPr>
          <w:rFonts w:hint="eastAsia" w:ascii="仿宋" w:hAnsi="仿宋" w:eastAsia="仿宋" w:cs="仿宋"/>
          <w:sz w:val="28"/>
          <w:szCs w:val="28"/>
          <w:lang w:val="en-US" w:eastAsia="zh-CN"/>
        </w:rPr>
      </w:r>
      <w:r/>
    </w:p>
    <w:p>
      <w:pPr>
        <w:pStyle w:val="659"/>
        <w:jc w:val="center"/>
        <w:keepLines w:val="0"/>
        <w:keepNext w:val="0"/>
        <w:pageBreakBefore w:val="0"/>
        <w:spacing w:line="520" w:lineRule="exact"/>
        <w:widowControl w:val="off"/>
        <w:rPr>
          <w:rFonts w:hint="eastAsia" w:ascii="仿宋" w:hAnsi="仿宋" w:eastAsia="仿宋"/>
          <w:b/>
          <w:sz w:val="36"/>
          <w:szCs w:val="36"/>
          <w:lang w:eastAsia="zh-CN"/>
        </w:rPr>
        <w:outlineLvl w:val="9"/>
      </w:pPr>
      <w:r>
        <w:rPr>
          <w:rFonts w:hint="eastAsia" w:ascii="仿宋" w:hAnsi="仿宋" w:eastAsia="仿宋"/>
          <w:b/>
          <w:sz w:val="36"/>
          <w:szCs w:val="36"/>
          <w:lang w:val="en-US" w:eastAsia="zh-CN"/>
        </w:rPr>
        <w:t xml:space="preserve">二</w:t>
      </w:r>
      <w:r>
        <w:rPr>
          <w:rFonts w:hint="eastAsia" w:ascii="仿宋" w:hAnsi="仿宋" w:eastAsia="仿宋"/>
          <w:b/>
          <w:sz w:val="36"/>
          <w:szCs w:val="36"/>
          <w:lang w:eastAsia="zh-CN"/>
        </w:rPr>
        <w:t xml:space="preserve">标段</w:t>
      </w:r>
      <w:r>
        <w:rPr>
          <w:rFonts w:hint="eastAsia" w:ascii="仿宋" w:hAnsi="仿宋" w:eastAsia="仿宋"/>
          <w:b/>
          <w:sz w:val="36"/>
          <w:szCs w:val="36"/>
        </w:rPr>
        <w:t xml:space="preserve">评标标准</w:t>
      </w:r>
      <w:r>
        <w:rPr>
          <w:rFonts w:hint="eastAsia" w:ascii="仿宋" w:hAnsi="仿宋" w:eastAsia="仿宋"/>
          <w:b/>
          <w:sz w:val="36"/>
          <w:szCs w:val="36"/>
          <w:lang w:eastAsia="zh-CN"/>
        </w:rPr>
      </w:r>
      <w:r/>
    </w:p>
    <w:p>
      <w:pPr>
        <w:pStyle w:val="6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一、评委会根据招标文件中规定的评标标准对投标人进行综合评审，最终按综合评审得分由高到低的顺序推荐出</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名中标候选人。</w:t>
      </w:r>
      <w:r>
        <w:rPr>
          <w:rFonts w:hint="eastAsia" w:ascii="仿宋" w:hAnsi="仿宋" w:eastAsia="仿宋"/>
          <w:sz w:val="28"/>
          <w:szCs w:val="28"/>
        </w:rPr>
      </w:r>
      <w:r/>
    </w:p>
    <w:p>
      <w:pPr>
        <w:pStyle w:val="6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w:t>
      </w:r>
      <w:r>
        <w:rPr>
          <w:rFonts w:hint="eastAsia" w:ascii="仿宋" w:hAnsi="仿宋" w:eastAsia="仿宋"/>
          <w:sz w:val="28"/>
          <w:szCs w:val="28"/>
          <w:lang w:eastAsia="zh-CN"/>
        </w:rPr>
        <w:t xml:space="preserve">，</w:t>
      </w:r>
      <w:r>
        <w:rPr>
          <w:rFonts w:hint="eastAsia" w:ascii="仿宋" w:hAnsi="仿宋" w:eastAsia="仿宋"/>
          <w:sz w:val="28"/>
          <w:szCs w:val="28"/>
        </w:rPr>
        <w:t xml:space="preserve">且按照评审因素的量化指标评审得分最高的供应商为中标候选人的评标方法。</w:t>
      </w:r>
      <w:r>
        <w:rPr>
          <w:rFonts w:hint="eastAsia" w:ascii="仿宋" w:hAnsi="仿宋" w:eastAsia="仿宋"/>
          <w:sz w:val="28"/>
          <w:szCs w:val="28"/>
        </w:rPr>
      </w:r>
      <w:r/>
    </w:p>
    <w:p>
      <w:pPr>
        <w:pStyle w:val="6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三、评委会将依据下列评标标准进行评标，本评标标准的总分为100分。按评审后得分由高到低顺序排列。得分相同的，</w:t>
      </w:r>
      <w:r>
        <w:rPr>
          <w:rFonts w:ascii="仿宋" w:hAnsi="仿宋" w:eastAsia="仿宋"/>
          <w:sz w:val="28"/>
          <w:szCs w:val="28"/>
        </w:rPr>
        <w:t xml:space="preserve">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中标候选人。</w:t>
      </w:r>
      <w:r>
        <w:rPr>
          <w:rFonts w:ascii="仿宋" w:hAnsi="仿宋" w:eastAsia="仿宋"/>
          <w:sz w:val="28"/>
          <w:szCs w:val="28"/>
        </w:rPr>
      </w:r>
      <w:r/>
    </w:p>
    <w:p>
      <w:pPr>
        <w:pStyle w:val="659"/>
        <w:ind w:firstLine="560"/>
        <w:keepLines w:val="0"/>
        <w:keepNext w:val="0"/>
        <w:pageBreakBefore w:val="0"/>
        <w:spacing w:line="520" w:lineRule="exact"/>
        <w:rPr>
          <w:rFonts w:hint="eastAsia" w:ascii="仿宋" w:hAnsi="仿宋" w:eastAsia="仿宋" w:cs="仿宋"/>
          <w:b/>
          <w:bCs/>
          <w:i w:val="0"/>
          <w:iCs w:val="0"/>
          <w:sz w:val="28"/>
          <w:szCs w:val="28"/>
          <w:lang w:val="en-US" w:eastAsia="zh-CN"/>
        </w:rPr>
        <w:outlineLvl w:val="9"/>
      </w:pPr>
      <w:r>
        <w:rPr>
          <w:rFonts w:hint="eastAsia" w:ascii="仿宋" w:hAnsi="仿宋" w:eastAsia="仿宋" w:cs="仿宋"/>
          <w:b/>
          <w:bCs/>
          <w:i w:val="0"/>
          <w:iCs w:val="0"/>
          <w:sz w:val="28"/>
          <w:szCs w:val="28"/>
          <w:lang w:val="en-US" w:eastAsia="zh-CN"/>
        </w:rPr>
        <w:t xml:space="preserve">二标段（农机保险）：</w:t>
      </w:r>
      <w:r>
        <w:rPr>
          <w:rFonts w:hint="eastAsia" w:ascii="仿宋" w:hAnsi="仿宋" w:eastAsia="仿宋" w:cs="仿宋"/>
          <w:b/>
          <w:bCs/>
          <w:i w:val="0"/>
          <w:iCs w:val="0"/>
          <w:sz w:val="28"/>
          <w:szCs w:val="28"/>
          <w:lang w:val="en-US" w:eastAsia="zh-CN"/>
        </w:rPr>
      </w:r>
      <w:r/>
    </w:p>
    <w:p>
      <w:pPr>
        <w:pStyle w:val="659"/>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1、偿付能力充足率</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4</w:t>
      </w:r>
      <w:r>
        <w:rPr>
          <w:rFonts w:hint="eastAsia" w:ascii="仿宋" w:hAnsi="仿宋" w:eastAsia="仿宋" w:cs="Times New Roman"/>
          <w:sz w:val="28"/>
          <w:szCs w:val="28"/>
        </w:rPr>
        <w:t xml:space="preserve">分</w:t>
      </w:r>
      <w:r>
        <w:rPr>
          <w:rFonts w:hint="eastAsia" w:ascii="仿宋" w:hAnsi="仿宋" w:eastAsia="仿宋" w:cs="Times New Roman"/>
          <w:sz w:val="28"/>
          <w:szCs w:val="28"/>
        </w:rPr>
      </w:r>
      <w:r/>
    </w:p>
    <w:p>
      <w:pPr>
        <w:pStyle w:val="659"/>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投标人或其总公司综合偿付能力充足率在</w:t>
      </w:r>
      <w:r>
        <w:rPr>
          <w:rFonts w:hint="eastAsia" w:ascii="仿宋" w:hAnsi="仿宋" w:eastAsia="仿宋" w:cs="Times New Roman"/>
          <w:sz w:val="28"/>
          <w:szCs w:val="28"/>
          <w:lang w:val="en-US" w:eastAsia="zh-CN"/>
        </w:rPr>
        <w:t xml:space="preserve">180</w:t>
      </w:r>
      <w:r>
        <w:rPr>
          <w:rFonts w:hint="eastAsia" w:ascii="仿宋" w:hAnsi="仿宋" w:eastAsia="仿宋" w:cs="Times New Roman"/>
          <w:sz w:val="28"/>
          <w:szCs w:val="28"/>
        </w:rPr>
        <w:t xml:space="preserve">%</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含</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以上得</w:t>
      </w:r>
      <w:r>
        <w:rPr>
          <w:rFonts w:hint="eastAsia" w:ascii="仿宋" w:hAnsi="仿宋" w:eastAsia="仿宋" w:cs="Times New Roman"/>
          <w:sz w:val="28"/>
          <w:szCs w:val="28"/>
          <w:lang w:val="en-US" w:eastAsia="zh-CN"/>
        </w:rPr>
        <w:t xml:space="preserve">4</w:t>
      </w:r>
      <w:r>
        <w:rPr>
          <w:rFonts w:hint="eastAsia" w:ascii="仿宋" w:hAnsi="仿宋" w:eastAsia="仿宋" w:cs="Times New Roman"/>
          <w:sz w:val="28"/>
          <w:szCs w:val="28"/>
        </w:rPr>
        <w:t xml:space="preserve">分，180%以下不得分（投标人提供总公司经审计的202</w:t>
      </w:r>
      <w:r>
        <w:rPr>
          <w:rFonts w:hint="eastAsia" w:ascii="仿宋" w:hAnsi="仿宋" w:eastAsia="仿宋" w:cs="Times New Roman"/>
          <w:sz w:val="28"/>
          <w:szCs w:val="28"/>
          <w:lang w:val="en-US" w:eastAsia="zh-CN"/>
        </w:rPr>
        <w:t xml:space="preserve">3</w:t>
      </w:r>
      <w:r>
        <w:rPr>
          <w:rFonts w:hint="eastAsia" w:ascii="仿宋" w:hAnsi="仿宋" w:eastAsia="仿宋" w:cs="Times New Roman"/>
          <w:sz w:val="28"/>
          <w:szCs w:val="28"/>
        </w:rPr>
        <w:t xml:space="preserve">年偿付能力报告原件扫描并加盖投标人电子签章，报告内容需清晰体现综合偿付能力充足率，未提供或提供的内容不能反映上述要求不得分）</w:t>
      </w:r>
      <w:r>
        <w:rPr>
          <w:rFonts w:hint="eastAsia" w:ascii="仿宋" w:hAnsi="仿宋" w:eastAsia="仿宋" w:cs="Times New Roman"/>
          <w:sz w:val="28"/>
          <w:szCs w:val="28"/>
        </w:rPr>
      </w:r>
      <w:r/>
    </w:p>
    <w:p>
      <w:pPr>
        <w:pStyle w:val="659"/>
        <w:ind w:firstLine="560"/>
        <w:keepLines w:val="0"/>
        <w:keepNext w:val="0"/>
        <w:pageBreakBefore w:val="0"/>
        <w:spacing w:line="520" w:lineRule="exact"/>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rPr>
        <w:t xml:space="preserve">2、风险综合评级</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4</w:t>
      </w:r>
      <w:r>
        <w:rPr>
          <w:rFonts w:hint="eastAsia" w:ascii="仿宋" w:hAnsi="仿宋" w:eastAsia="仿宋" w:cs="Times New Roman"/>
          <w:sz w:val="28"/>
          <w:szCs w:val="28"/>
        </w:rPr>
        <w:t xml:space="preserve">分</w:t>
      </w:r>
      <w:r>
        <w:rPr>
          <w:rFonts w:hint="eastAsia" w:ascii="仿宋" w:hAnsi="仿宋" w:eastAsia="仿宋" w:cs="Times New Roman"/>
          <w:sz w:val="28"/>
          <w:szCs w:val="28"/>
          <w:lang w:val="en-US" w:eastAsia="zh-CN"/>
        </w:rPr>
      </w:r>
      <w:r/>
    </w:p>
    <w:p>
      <w:pPr>
        <w:pStyle w:val="659"/>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投标人或其总公司上年度（四季度）的风险综合评级，A-AAA类得</w:t>
      </w:r>
      <w:r>
        <w:rPr>
          <w:rFonts w:hint="eastAsia" w:ascii="仿宋" w:hAnsi="仿宋" w:eastAsia="仿宋" w:cs="Times New Roman"/>
          <w:sz w:val="28"/>
          <w:szCs w:val="28"/>
          <w:lang w:val="en-US" w:eastAsia="zh-CN"/>
        </w:rPr>
        <w:t xml:space="preserve">4</w:t>
      </w:r>
      <w:r>
        <w:rPr>
          <w:rFonts w:hint="eastAsia" w:ascii="仿宋" w:hAnsi="仿宋" w:eastAsia="仿宋" w:cs="Times New Roman"/>
          <w:sz w:val="28"/>
          <w:szCs w:val="28"/>
        </w:rPr>
        <w:t xml:space="preserve">分，B-BBB类得</w:t>
      </w:r>
      <w:r>
        <w:rPr>
          <w:rFonts w:hint="eastAsia" w:ascii="仿宋" w:hAnsi="仿宋" w:eastAsia="仿宋" w:cs="Times New Roman"/>
          <w:sz w:val="28"/>
          <w:szCs w:val="28"/>
          <w:lang w:val="en-US" w:eastAsia="zh-CN"/>
        </w:rPr>
        <w:t xml:space="preserve">2</w:t>
      </w:r>
      <w:r>
        <w:rPr>
          <w:rFonts w:hint="eastAsia" w:ascii="仿宋" w:hAnsi="仿宋" w:eastAsia="仿宋" w:cs="Times New Roman"/>
          <w:sz w:val="28"/>
          <w:szCs w:val="28"/>
        </w:rPr>
        <w:t xml:space="preserve">分，C类及以下不得分（提供202</w:t>
      </w:r>
      <w:r>
        <w:rPr>
          <w:rFonts w:hint="eastAsia" w:ascii="仿宋" w:hAnsi="仿宋" w:eastAsia="仿宋" w:cs="Times New Roman"/>
          <w:sz w:val="28"/>
          <w:szCs w:val="28"/>
          <w:lang w:val="en-US" w:eastAsia="zh-CN"/>
        </w:rPr>
        <w:t xml:space="preserve">4</w:t>
      </w:r>
      <w:r>
        <w:rPr>
          <w:rFonts w:hint="eastAsia" w:ascii="仿宋" w:hAnsi="仿宋" w:eastAsia="仿宋" w:cs="Times New Roman"/>
          <w:sz w:val="28"/>
          <w:szCs w:val="28"/>
        </w:rPr>
        <w:t xml:space="preserve">年度</w:t>
      </w:r>
      <w:r>
        <w:rPr>
          <w:rFonts w:hint="eastAsia" w:ascii="仿宋" w:hAnsi="仿宋" w:eastAsia="仿宋" w:cs="Times New Roman"/>
          <w:sz w:val="28"/>
          <w:szCs w:val="28"/>
          <w:lang w:val="en-US" w:eastAsia="zh-CN"/>
        </w:rPr>
        <w:t xml:space="preserve">二</w:t>
      </w:r>
      <w:r>
        <w:rPr>
          <w:rFonts w:hint="eastAsia" w:ascii="仿宋" w:hAnsi="仿宋" w:eastAsia="仿宋" w:cs="Times New Roman"/>
          <w:sz w:val="28"/>
          <w:szCs w:val="28"/>
        </w:rPr>
        <w:t xml:space="preserve">季度保险监管机构偿二代监管信息系统截图）</w:t>
      </w:r>
      <w:r>
        <w:rPr>
          <w:rFonts w:hint="eastAsia" w:ascii="仿宋" w:hAnsi="仿宋" w:eastAsia="仿宋" w:cs="Times New Roman"/>
          <w:sz w:val="28"/>
          <w:szCs w:val="28"/>
        </w:rPr>
      </w:r>
      <w:r/>
    </w:p>
    <w:p>
      <w:pPr>
        <w:pStyle w:val="659"/>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lang w:val="en-US" w:eastAsia="zh-CN"/>
        </w:rPr>
        <w:t xml:space="preserve">3</w:t>
      </w:r>
      <w:r>
        <w:rPr>
          <w:rFonts w:hint="eastAsia" w:ascii="仿宋" w:hAnsi="仿宋" w:eastAsia="仿宋" w:cs="Times New Roman"/>
          <w:sz w:val="28"/>
          <w:szCs w:val="28"/>
        </w:rPr>
        <w:t xml:space="preserve">、</w:t>
      </w:r>
      <w:r>
        <w:rPr>
          <w:rFonts w:hint="eastAsia" w:ascii="仿宋" w:hAnsi="仿宋" w:eastAsia="仿宋" w:cs="Times New Roman"/>
          <w:sz w:val="28"/>
          <w:szCs w:val="28"/>
          <w:lang w:val="en-US" w:eastAsia="zh-CN"/>
        </w:rPr>
        <w:t xml:space="preserve">风险管控：15</w:t>
      </w:r>
      <w:r>
        <w:rPr>
          <w:rFonts w:hint="eastAsia" w:ascii="仿宋" w:hAnsi="仿宋" w:eastAsia="仿宋" w:cs="Times New Roman"/>
          <w:sz w:val="28"/>
          <w:szCs w:val="28"/>
        </w:rPr>
        <w:t xml:space="preserve">分</w:t>
      </w:r>
      <w:r>
        <w:rPr>
          <w:rFonts w:hint="eastAsia" w:ascii="仿宋" w:hAnsi="仿宋" w:eastAsia="仿宋" w:cs="Times New Roman"/>
          <w:sz w:val="28"/>
          <w:szCs w:val="28"/>
        </w:rPr>
      </w:r>
      <w:r/>
    </w:p>
    <w:p>
      <w:pPr>
        <w:pStyle w:val="659"/>
        <w:ind w:firstLine="560"/>
        <w:keepLines w:val="0"/>
        <w:keepNext w:val="0"/>
        <w:pageBreakBefore w:val="0"/>
        <w:spacing w:line="520" w:lineRule="exact"/>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1）评评委根据投标人提供的上级公司（省公司或总公司）重大灾害风险应急管理预案综合评分。内容需包含：工作原则、组织体系及职责分工；大灾分级、应急准备；应急处置及预警、理赔及后期处置等应对预案。方案内容详细完整、科学合理的，可操作性强的得10—7分；方案内容较详细，较科学合理的，可操作的得6—4分；方案内容基本清晰，基本科学合理的，基本可操的得3—1分；不提供不得分。</w:t>
      </w:r>
      <w:r>
        <w:rPr>
          <w:rFonts w:hint="eastAsia" w:ascii="仿宋" w:hAnsi="仿宋" w:eastAsia="仿宋" w:cs="Times New Roman"/>
          <w:sz w:val="28"/>
          <w:szCs w:val="28"/>
          <w:lang w:val="en-US" w:eastAsia="zh-CN"/>
        </w:rPr>
      </w:r>
      <w:r/>
    </w:p>
    <w:p>
      <w:pPr>
        <w:pStyle w:val="659"/>
        <w:ind w:firstLine="560"/>
        <w:keepLines w:val="0"/>
        <w:keepNext w:val="0"/>
        <w:pageBreakBefore w:val="0"/>
        <w:spacing w:line="520" w:lineRule="exact"/>
        <w:rPr>
          <w:rFonts w:hint="eastAsia" w:ascii="仿宋" w:hAnsi="仿宋" w:eastAsia="仿宋" w:cs="Times New Roman"/>
          <w:sz w:val="28"/>
          <w:szCs w:val="28"/>
          <w:lang w:eastAsia="zh-CN"/>
        </w:rPr>
        <w:outlineLvl w:val="9"/>
      </w:pPr>
      <w:r>
        <w:rPr>
          <w:rFonts w:hint="eastAsia" w:ascii="仿宋" w:hAnsi="仿宋" w:eastAsia="仿宋" w:cs="Times New Roman"/>
          <w:sz w:val="28"/>
          <w:szCs w:val="28"/>
          <w:lang w:eastAsia="zh-CN"/>
        </w:rPr>
        <w:t xml:space="preserve">（2）按照财政部《农业保险大灾风险准备金管理办法》（财金〔2013〕129号）计提202</w:t>
      </w:r>
      <w:r>
        <w:rPr>
          <w:rFonts w:hint="eastAsia" w:ascii="仿宋" w:hAnsi="仿宋" w:eastAsia="仿宋" w:cs="Times New Roman"/>
          <w:sz w:val="28"/>
          <w:szCs w:val="28"/>
          <w:lang w:val="en-US" w:eastAsia="zh-CN"/>
        </w:rPr>
        <w:t xml:space="preserve">3</w:t>
      </w:r>
      <w:r>
        <w:rPr>
          <w:rFonts w:hint="eastAsia" w:ascii="仿宋" w:hAnsi="仿宋" w:eastAsia="仿宋" w:cs="Times New Roman"/>
          <w:sz w:val="28"/>
          <w:szCs w:val="28"/>
          <w:lang w:eastAsia="zh-CN"/>
        </w:rPr>
        <w:t xml:space="preserve">年农业大灾风险准备金并提供提取记录的得4分，不能提供提取记录的不得分（提供原件扫描并加盖投标人电子签章）。</w:t>
      </w:r>
      <w:r>
        <w:rPr>
          <w:rFonts w:hint="eastAsia" w:ascii="仿宋" w:hAnsi="仿宋" w:eastAsia="仿宋" w:cs="Times New Roman"/>
          <w:sz w:val="28"/>
          <w:szCs w:val="28"/>
          <w:lang w:eastAsia="zh-CN"/>
        </w:rPr>
      </w:r>
      <w:r/>
    </w:p>
    <w:p>
      <w:pPr>
        <w:pStyle w:val="659"/>
        <w:ind w:firstLine="560"/>
        <w:keepLines w:val="0"/>
        <w:keepNext w:val="0"/>
        <w:pageBreakBefore w:val="0"/>
        <w:spacing w:line="520" w:lineRule="exact"/>
        <w:rPr>
          <w:rFonts w:hint="eastAsia" w:ascii="仿宋" w:hAnsi="仿宋" w:eastAsia="仿宋" w:cs="Times New Roman"/>
          <w:sz w:val="28"/>
          <w:szCs w:val="28"/>
          <w:lang w:eastAsia="zh-CN"/>
        </w:rPr>
        <w:outlineLvl w:val="9"/>
      </w:pP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3</w:t>
      </w:r>
      <w:r>
        <w:rPr>
          <w:rFonts w:hint="eastAsia" w:ascii="仿宋" w:hAnsi="仿宋" w:eastAsia="仿宋" w:cs="Times New Roman"/>
          <w:sz w:val="28"/>
          <w:szCs w:val="28"/>
          <w:lang w:eastAsia="zh-CN"/>
        </w:rPr>
        <w:t xml:space="preserve">）投标人总公司与中国农再签署当期有效的《政策性农业保险再保险标准协议》得1分，不提供不得分。</w:t>
      </w:r>
      <w:r>
        <w:rPr>
          <w:rFonts w:hint="eastAsia" w:ascii="仿宋" w:hAnsi="仿宋" w:eastAsia="仿宋" w:cs="Times New Roman"/>
          <w:sz w:val="28"/>
          <w:szCs w:val="28"/>
          <w:lang w:eastAsia="zh-CN"/>
        </w:rPr>
      </w:r>
      <w:r/>
    </w:p>
    <w:p>
      <w:pPr>
        <w:pStyle w:val="659"/>
        <w:ind w:firstLine="560"/>
        <w:keepLines w:val="0"/>
        <w:keepNext w:val="0"/>
        <w:pageBreakBefore w:val="0"/>
        <w:spacing w:line="5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4、</w:t>
      </w:r>
      <w:r>
        <w:rPr>
          <w:rFonts w:hint="eastAsia" w:ascii="仿宋" w:hAnsi="仿宋" w:eastAsia="仿宋" w:cs="Times New Roman"/>
          <w:sz w:val="28"/>
          <w:szCs w:val="28"/>
        </w:rPr>
        <w:t xml:space="preserve">科技赋能</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4分</w:t>
      </w:r>
      <w:r>
        <w:rPr>
          <w:rFonts w:ascii="仿宋" w:hAnsi="仿宋" w:eastAsia="仿宋" w:cs="Times New Roman"/>
          <w:sz w:val="28"/>
          <w:szCs w:val="28"/>
          <w:lang w:val="en-US" w:eastAsia="zh-CN"/>
        </w:rPr>
      </w:r>
      <w:r/>
    </w:p>
    <w:p>
      <w:pPr>
        <w:pStyle w:val="659"/>
        <w:ind w:firstLine="560"/>
        <w:keepLines w:val="0"/>
        <w:keepNext w:val="0"/>
        <w:pageBreakBefore w:val="0"/>
        <w:spacing w:line="520" w:lineRule="exact"/>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利用卫星、网络、移动端开展农业保险线上化精准承保理赔服务，具有保险标的定位、保险标的数量识别、理赔处理、保单查询等4项能力，每项能力得1分（提供相关工具照片和能够显示保险标的位置、保险标的数量、查勘理赔处理、保单查询结果的证明材料等）</w:t>
      </w:r>
      <w:r>
        <w:rPr>
          <w:rFonts w:hint="eastAsia" w:ascii="仿宋" w:hAnsi="仿宋" w:eastAsia="仿宋" w:cs="Times New Roman"/>
          <w:sz w:val="28"/>
          <w:szCs w:val="28"/>
          <w:lang w:val="en-US" w:eastAsia="zh-CN"/>
        </w:rPr>
      </w:r>
      <w:r/>
    </w:p>
    <w:p>
      <w:pPr>
        <w:pStyle w:val="659"/>
        <w:ind w:firstLine="560"/>
        <w:keepLines w:val="0"/>
        <w:keepNext w:val="0"/>
        <w:pageBreakBefore w:val="0"/>
        <w:spacing w:line="5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5、服务经验：5分</w:t>
      </w:r>
      <w:r>
        <w:rPr>
          <w:rFonts w:ascii="仿宋" w:hAnsi="仿宋" w:eastAsia="仿宋" w:cs="Times New Roman"/>
          <w:sz w:val="28"/>
          <w:szCs w:val="28"/>
          <w:lang w:val="en-US" w:eastAsia="zh-CN"/>
        </w:rPr>
      </w:r>
      <w:r/>
    </w:p>
    <w:p>
      <w:pPr>
        <w:pStyle w:val="659"/>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投标人</w:t>
      </w:r>
      <w:r>
        <w:rPr>
          <w:rFonts w:hint="eastAsia" w:ascii="仿宋" w:hAnsi="仿宋" w:eastAsia="仿宋" w:cs="Times New Roman"/>
          <w:sz w:val="28"/>
          <w:szCs w:val="28"/>
          <w:lang w:val="en-US" w:eastAsia="zh-CN"/>
        </w:rPr>
        <w:t xml:space="preserve">法人单位及其分支机构</w:t>
      </w:r>
      <w:r>
        <w:rPr>
          <w:rFonts w:hint="eastAsia" w:ascii="仿宋" w:hAnsi="仿宋" w:eastAsia="仿宋" w:cs="Times New Roman"/>
          <w:sz w:val="28"/>
          <w:szCs w:val="28"/>
        </w:rPr>
        <w:t xml:space="preserve">与县（区）级政府或有关农业保险管理部门、专门办公室签订的农业保险协议合同，具有政策性农业保险主保经验每一份得</w:t>
      </w:r>
      <w:r>
        <w:rPr>
          <w:rFonts w:hint="eastAsia" w:ascii="仿宋" w:hAnsi="仿宋" w:eastAsia="仿宋" w:cs="Times New Roman"/>
          <w:sz w:val="28"/>
          <w:szCs w:val="28"/>
          <w:lang w:val="en-US" w:eastAsia="zh-CN"/>
        </w:rPr>
        <w:t xml:space="preserve">2</w:t>
      </w:r>
      <w:r>
        <w:rPr>
          <w:rFonts w:hint="eastAsia" w:ascii="仿宋" w:hAnsi="仿宋" w:eastAsia="仿宋" w:cs="Times New Roman"/>
          <w:sz w:val="28"/>
          <w:szCs w:val="28"/>
        </w:rPr>
        <w:t xml:space="preserve">分，具有政策性农业保险从保经验每一份得</w:t>
      </w:r>
      <w:r>
        <w:rPr>
          <w:rFonts w:hint="eastAsia" w:ascii="仿宋" w:hAnsi="仿宋" w:eastAsia="仿宋" w:cs="Times New Roman"/>
          <w:sz w:val="28"/>
          <w:szCs w:val="28"/>
          <w:lang w:val="en-US" w:eastAsia="zh-CN"/>
        </w:rPr>
        <w:t xml:space="preserve">1</w:t>
      </w:r>
      <w:r>
        <w:rPr>
          <w:rFonts w:hint="eastAsia" w:ascii="仿宋" w:hAnsi="仿宋" w:eastAsia="仿宋" w:cs="Times New Roman"/>
          <w:sz w:val="28"/>
          <w:szCs w:val="28"/>
        </w:rPr>
        <w:t xml:space="preserve">分，本项最高得</w:t>
      </w:r>
      <w:r>
        <w:rPr>
          <w:rFonts w:hint="eastAsia" w:ascii="仿宋" w:hAnsi="仿宋" w:eastAsia="仿宋" w:cs="Times New Roman"/>
          <w:sz w:val="28"/>
          <w:szCs w:val="28"/>
          <w:lang w:val="en-US" w:eastAsia="zh-CN"/>
        </w:rPr>
        <w:t xml:space="preserve">5</w:t>
      </w:r>
      <w:r>
        <w:rPr>
          <w:rFonts w:hint="eastAsia" w:ascii="仿宋" w:hAnsi="仿宋" w:eastAsia="仿宋" w:cs="Times New Roman"/>
          <w:sz w:val="28"/>
          <w:szCs w:val="28"/>
        </w:rPr>
        <w:t xml:space="preserve">分（提供合同、协议等原件扫描并加盖投标人电子签章）</w:t>
      </w:r>
      <w:r>
        <w:rPr>
          <w:rFonts w:hint="eastAsia" w:ascii="仿宋" w:hAnsi="仿宋" w:eastAsia="仿宋" w:cs="Times New Roman"/>
          <w:sz w:val="28"/>
          <w:szCs w:val="28"/>
        </w:rPr>
      </w:r>
      <w:r/>
    </w:p>
    <w:p>
      <w:pPr>
        <w:pStyle w:val="659"/>
        <w:ind w:firstLine="560"/>
        <w:keepLines w:val="0"/>
        <w:keepNext w:val="0"/>
        <w:pageBreakBefore w:val="0"/>
        <w:spacing w:line="5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6、</w:t>
      </w:r>
      <w:r>
        <w:rPr>
          <w:rFonts w:hint="eastAsia" w:ascii="仿宋" w:hAnsi="仿宋" w:eastAsia="仿宋" w:cs="Times New Roman"/>
          <w:sz w:val="28"/>
          <w:szCs w:val="28"/>
        </w:rPr>
        <w:t xml:space="preserve">机构设置</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13分</w:t>
      </w:r>
      <w:r>
        <w:rPr>
          <w:rFonts w:ascii="仿宋" w:hAnsi="仿宋" w:eastAsia="仿宋" w:cs="Times New Roman"/>
          <w:sz w:val="28"/>
          <w:szCs w:val="28"/>
          <w:lang w:val="en-US" w:eastAsia="zh-CN"/>
        </w:rPr>
      </w:r>
      <w:r/>
    </w:p>
    <w:p>
      <w:pPr>
        <w:pStyle w:val="659"/>
        <w:ind w:firstLine="560"/>
        <w:keepLines w:val="0"/>
        <w:keepNext w:val="0"/>
        <w:pageBreakBefore w:val="0"/>
        <w:spacing w:line="520" w:lineRule="exact"/>
        <w:rPr>
          <w:rFonts w:hint="eastAsia" w:ascii="仿宋" w:hAnsi="仿宋" w:eastAsia="仿宋" w:cs="仿宋"/>
          <w:sz w:val="28"/>
          <w:szCs w:val="28"/>
          <w:lang w:eastAsia="zh-CN"/>
        </w:rPr>
        <w:outlineLvl w:val="9"/>
      </w:pP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1</w:t>
      </w:r>
      <w:r>
        <w:rPr>
          <w:rFonts w:hint="eastAsia" w:ascii="仿宋" w:hAnsi="仿宋" w:eastAsia="仿宋" w:cs="Times New Roman"/>
          <w:sz w:val="28"/>
          <w:szCs w:val="28"/>
          <w:lang w:eastAsia="zh-CN"/>
        </w:rPr>
        <w:t xml:space="preserve">）</w:t>
      </w:r>
      <w:r>
        <w:rPr>
          <w:rFonts w:hint="eastAsia" w:ascii="仿宋" w:hAnsi="仿宋" w:eastAsia="仿宋" w:cs="仿宋"/>
          <w:sz w:val="28"/>
          <w:szCs w:val="28"/>
          <w:lang w:eastAsia="zh-CN"/>
        </w:rPr>
        <w:t xml:space="preserve">投标人在投标区域内已建成农业保险分支机构的得3分，承诺中标后在投标区域建立农业保险分支机构得2分，本项最多得3分（提供由保险监管部门颁发的经营保险业务许可证、营业执照原件扫描或复印件加盖章，或提供承诺书）</w:t>
      </w:r>
      <w:r>
        <w:rPr>
          <w:rFonts w:hint="eastAsia" w:ascii="仿宋" w:hAnsi="仿宋" w:eastAsia="仿宋" w:cs="仿宋"/>
          <w:sz w:val="28"/>
          <w:szCs w:val="28"/>
          <w:lang w:eastAsia="zh-CN"/>
        </w:rPr>
      </w:r>
      <w:r/>
    </w:p>
    <w:p>
      <w:pPr>
        <w:pStyle w:val="659"/>
        <w:ind w:firstLine="560"/>
        <w:keepLines w:val="0"/>
        <w:keepNext w:val="0"/>
        <w:pageBreakBefore w:val="0"/>
        <w:spacing w:line="520" w:lineRule="exact"/>
        <w:rPr>
          <w:rFonts w:hint="eastAsia" w:ascii="仿宋" w:hAnsi="仿宋" w:eastAsia="仿宋" w:cs="仿宋"/>
          <w:color w:val="000000"/>
          <w:sz w:val="28"/>
          <w:szCs w:val="28"/>
          <w:lang w:val="en-US" w:eastAsia="zh-CN"/>
        </w:rPr>
        <w:outlineLvl w:val="9"/>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2</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投标人在遴选区域内设有农业保险镇级服务机构的，每设置1个得</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分，在遴选区域内设有</w:t>
      </w:r>
      <w:r>
        <w:rPr>
          <w:rFonts w:hint="eastAsia" w:ascii="仿宋" w:hAnsi="仿宋" w:eastAsia="仿宋" w:cs="仿宋"/>
          <w:sz w:val="28"/>
          <w:szCs w:val="28"/>
          <w:lang w:val="en-US" w:eastAsia="zh-CN"/>
        </w:rPr>
        <w:t xml:space="preserve">镇</w:t>
      </w:r>
      <w:r>
        <w:rPr>
          <w:rFonts w:hint="eastAsia" w:ascii="仿宋" w:hAnsi="仿宋" w:eastAsia="仿宋" w:cs="仿宋"/>
          <w:sz w:val="28"/>
          <w:szCs w:val="28"/>
        </w:rPr>
        <w:t xml:space="preserve">级服务站</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每设置1个</w:t>
      </w:r>
      <w:r>
        <w:rPr>
          <w:rFonts w:hint="eastAsia" w:ascii="仿宋" w:hAnsi="仿宋" w:eastAsia="仿宋" w:cs="仿宋"/>
          <w:sz w:val="28"/>
          <w:szCs w:val="28"/>
          <w:lang w:val="en-US" w:eastAsia="zh-CN"/>
        </w:rPr>
        <w:t xml:space="preserve">得2分，本项</w:t>
      </w:r>
      <w:r>
        <w:rPr>
          <w:rFonts w:hint="eastAsia" w:ascii="仿宋" w:hAnsi="仿宋" w:eastAsia="仿宋" w:cs="仿宋"/>
          <w:sz w:val="28"/>
          <w:szCs w:val="28"/>
        </w:rPr>
        <w:t xml:space="preserve">最高得</w:t>
      </w:r>
      <w:r>
        <w:rPr>
          <w:rFonts w:hint="eastAsia" w:ascii="仿宋" w:hAnsi="仿宋" w:eastAsia="仿宋" w:cs="仿宋"/>
          <w:sz w:val="28"/>
          <w:szCs w:val="28"/>
          <w:lang w:val="en-US" w:eastAsia="zh-CN"/>
        </w:rPr>
        <w:t xml:space="preserve">10</w:t>
      </w:r>
      <w:r>
        <w:rPr>
          <w:rFonts w:hint="eastAsia" w:ascii="仿宋" w:hAnsi="仿宋" w:eastAsia="仿宋" w:cs="仿宋"/>
          <w:sz w:val="28"/>
          <w:szCs w:val="28"/>
        </w:rPr>
        <w:t xml:space="preserve">分，未设不得分。（镇级服务机构需提供营业执照、经营保险业务许可证等原件扫描或复印件加盖公章</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镇</w:t>
      </w:r>
      <w:r>
        <w:rPr>
          <w:rFonts w:hint="eastAsia" w:ascii="仿宋" w:hAnsi="仿宋" w:eastAsia="仿宋" w:cs="仿宋"/>
          <w:sz w:val="28"/>
          <w:szCs w:val="28"/>
        </w:rPr>
        <w:t xml:space="preserve">级服务站需提供内外影</w:t>
      </w:r>
      <w:r>
        <w:rPr>
          <w:rFonts w:hint="eastAsia" w:ascii="仿宋" w:hAnsi="仿宋" w:eastAsia="仿宋" w:cs="仿宋"/>
          <w:color w:val="000000"/>
          <w:sz w:val="28"/>
          <w:szCs w:val="28"/>
        </w:rPr>
        <w:t xml:space="preserve">像，服务站外部必须高挂牌匾，站内必须有相应的基础办公设施，原件扫描上传）</w:t>
      </w:r>
      <w:r>
        <w:rPr>
          <w:rFonts w:hint="eastAsia" w:ascii="仿宋" w:hAnsi="仿宋" w:eastAsia="仿宋" w:cs="仿宋"/>
          <w:color w:val="000000"/>
          <w:sz w:val="28"/>
          <w:szCs w:val="28"/>
          <w:lang w:val="en-US" w:eastAsia="zh-CN"/>
        </w:rPr>
      </w:r>
      <w:r/>
    </w:p>
    <w:p>
      <w:pPr>
        <w:pStyle w:val="659"/>
        <w:ind w:firstLine="560"/>
        <w:keepLines w:val="0"/>
        <w:keepNext w:val="0"/>
        <w:pageBreakBefore w:val="0"/>
        <w:spacing w:line="520" w:lineRule="exact"/>
        <w:rPr>
          <w:rFonts w:hint="eastAsia" w:ascii="仿宋" w:hAnsi="仿宋" w:eastAsia="仿宋" w:cs="仿宋"/>
          <w:color w:val="000000"/>
          <w:sz w:val="28"/>
          <w:szCs w:val="28"/>
          <w:lang w:val="en-US" w:eastAsia="zh-CN"/>
        </w:rPr>
        <w:outlineLvl w:val="9"/>
      </w:pP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rPr>
        <w:t xml:space="preserve">人员配备</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6分</w:t>
      </w:r>
      <w:r>
        <w:rPr>
          <w:rFonts w:hint="eastAsia" w:ascii="仿宋" w:hAnsi="仿宋" w:eastAsia="仿宋" w:cs="仿宋"/>
          <w:color w:val="000000"/>
          <w:sz w:val="28"/>
          <w:szCs w:val="28"/>
          <w:lang w:val="en-US" w:eastAsia="zh-CN"/>
        </w:rPr>
      </w:r>
      <w:r/>
    </w:p>
    <w:p>
      <w:pPr>
        <w:pStyle w:val="659"/>
        <w:ind w:firstLine="560"/>
        <w:keepLines w:val="0"/>
        <w:keepNext w:val="0"/>
        <w:pageBreakBefore w:val="0"/>
        <w:spacing w:line="520" w:lineRule="exact"/>
        <w:rPr>
          <w:rFonts w:hint="eastAsia" w:ascii="仿宋" w:hAnsi="仿宋" w:eastAsia="仿宋" w:cs="仿宋"/>
          <w:color w:val="000000"/>
          <w:sz w:val="28"/>
          <w:szCs w:val="28"/>
          <w:lang w:val="en-US" w:eastAsia="zh-CN"/>
        </w:rPr>
        <w:outlineLvl w:val="9"/>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配备协保人员并覆盖</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个镇街的（每个镇街至少有二名协保员）得6分，人员配备不足</w:t>
      </w: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（含）人的得3分，</w:t>
      </w:r>
      <w:r>
        <w:rPr>
          <w:rFonts w:hint="eastAsia" w:ascii="仿宋" w:hAnsi="仿宋" w:eastAsia="仿宋" w:cs="仿宋"/>
          <w:color w:val="000000"/>
          <w:sz w:val="28"/>
          <w:szCs w:val="28"/>
          <w:lang w:val="en-US" w:eastAsia="zh-CN"/>
        </w:rPr>
        <w:t xml:space="preserve">本项最多得6分，</w:t>
      </w:r>
      <w:r>
        <w:rPr>
          <w:rFonts w:hint="eastAsia" w:ascii="仿宋" w:hAnsi="仿宋" w:eastAsia="仿宋" w:cs="仿宋"/>
          <w:color w:val="000000"/>
          <w:sz w:val="28"/>
          <w:szCs w:val="28"/>
        </w:rPr>
        <w:t xml:space="preserve">未配备不得分（配备相关协保人员的人员名单、相关协议）</w:t>
      </w:r>
      <w:r>
        <w:rPr>
          <w:rFonts w:hint="eastAsia" w:ascii="仿宋" w:hAnsi="仿宋" w:eastAsia="仿宋" w:cs="仿宋"/>
          <w:color w:val="000000"/>
          <w:sz w:val="28"/>
          <w:szCs w:val="28"/>
          <w:lang w:val="en-US" w:eastAsia="zh-CN"/>
        </w:rPr>
      </w:r>
      <w:r/>
    </w:p>
    <w:p>
      <w:pPr>
        <w:pStyle w:val="659"/>
        <w:ind w:firstLine="560"/>
        <w:keepLines w:val="0"/>
        <w:keepNext w:val="0"/>
        <w:pageBreakBefore w:val="0"/>
        <w:spacing w:line="520" w:lineRule="exact"/>
        <w:rPr>
          <w:rFonts w:hint="eastAsia" w:ascii="仿宋" w:hAnsi="仿宋" w:eastAsia="仿宋" w:cs="仿宋"/>
          <w:color w:val="000000"/>
          <w:sz w:val="28"/>
          <w:szCs w:val="28"/>
          <w:lang w:val="en-US" w:eastAsia="zh-CN"/>
        </w:rPr>
        <w:outlineLvl w:val="9"/>
      </w:pP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rPr>
        <w:t xml:space="preserve">设备配置</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4分</w:t>
      </w:r>
      <w:r>
        <w:rPr>
          <w:rFonts w:hint="eastAsia" w:ascii="仿宋" w:hAnsi="仿宋" w:eastAsia="仿宋" w:cs="仿宋"/>
          <w:color w:val="000000"/>
          <w:sz w:val="28"/>
          <w:szCs w:val="28"/>
          <w:lang w:val="en-US" w:eastAsia="zh-CN"/>
        </w:rPr>
      </w:r>
      <w:r/>
    </w:p>
    <w:p>
      <w:pPr>
        <w:pStyle w:val="659"/>
        <w:ind w:firstLine="560"/>
        <w:keepLines w:val="0"/>
        <w:keepNext w:val="0"/>
        <w:pageBreakBefore w:val="0"/>
        <w:spacing w:line="520" w:lineRule="exact"/>
        <w:rPr>
          <w:rFonts w:hint="eastAsia" w:ascii="仿宋" w:hAnsi="仿宋" w:eastAsia="仿宋" w:cs="仿宋"/>
          <w:color w:val="000000"/>
          <w:sz w:val="28"/>
          <w:szCs w:val="28"/>
          <w:lang w:eastAsia="zh-CN"/>
        </w:rPr>
        <w:outlineLvl w:val="9"/>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投标人配备农险查勘车辆总数为10辆及以上，且承诺在中标后其中用于投标区域农险查勘车辆不低于</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辆的，得</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分（投标人在投标文件中提供配备车辆所有权人为投标人或其</w:t>
      </w:r>
      <w:r>
        <w:rPr>
          <w:rFonts w:hint="eastAsia" w:ascii="仿宋" w:hAnsi="仿宋" w:eastAsia="仿宋" w:cs="仿宋"/>
          <w:color w:val="000000"/>
          <w:sz w:val="28"/>
          <w:szCs w:val="28"/>
          <w:lang w:val="en-US" w:eastAsia="zh-CN"/>
        </w:rPr>
        <w:t xml:space="preserve">上级</w:t>
      </w:r>
      <w:r>
        <w:rPr>
          <w:rFonts w:hint="eastAsia" w:ascii="仿宋" w:hAnsi="仿宋" w:eastAsia="仿宋" w:cs="仿宋"/>
          <w:color w:val="000000"/>
          <w:sz w:val="28"/>
          <w:szCs w:val="28"/>
        </w:rPr>
        <w:t xml:space="preserve">机构的机动车行驶证原件扫描或复印件加盖公章，低于标准或未承诺不得分）</w:t>
      </w:r>
      <w:r>
        <w:rPr>
          <w:rFonts w:hint="eastAsia" w:ascii="仿宋" w:hAnsi="仿宋" w:eastAsia="仿宋" w:cs="仿宋"/>
          <w:color w:val="000000"/>
          <w:sz w:val="28"/>
          <w:szCs w:val="28"/>
          <w:lang w:eastAsia="zh-CN"/>
        </w:rPr>
      </w:r>
      <w:r/>
    </w:p>
    <w:p>
      <w:pPr>
        <w:pStyle w:val="659"/>
        <w:ind w:firstLine="560"/>
        <w:keepLines w:val="0"/>
        <w:keepNext w:val="0"/>
        <w:pageBreakBefore w:val="0"/>
        <w:spacing w:line="520" w:lineRule="exact"/>
        <w:rPr>
          <w:rFonts w:hint="eastAsia" w:ascii="仿宋" w:hAnsi="仿宋" w:eastAsia="仿宋" w:cs="仿宋"/>
          <w:color w:val="000000"/>
          <w:sz w:val="28"/>
          <w:szCs w:val="28"/>
        </w:rPr>
        <w:outlineLvl w:val="9"/>
      </w:pPr>
      <w:r>
        <w:rPr>
          <w:rFonts w:hint="eastAsia" w:ascii="仿宋" w:hAnsi="仿宋" w:eastAsia="仿宋" w:cs="仿宋"/>
          <w:color w:val="000000"/>
          <w:sz w:val="28"/>
          <w:szCs w:val="28"/>
        </w:rPr>
        <w:t xml:space="preserve">注：以上如为投标人上级机构购买的，提供授予使用的相关证明材料，否则不予认可。</w:t>
      </w:r>
      <w:r>
        <w:rPr>
          <w:rFonts w:hint="eastAsia" w:ascii="仿宋" w:hAnsi="仿宋" w:eastAsia="仿宋" w:cs="仿宋"/>
          <w:color w:val="000000"/>
          <w:sz w:val="28"/>
          <w:szCs w:val="28"/>
        </w:rPr>
      </w:r>
      <w:r/>
    </w:p>
    <w:p>
      <w:pPr>
        <w:pStyle w:val="659"/>
        <w:ind w:firstLine="560"/>
        <w:keepLines w:val="0"/>
        <w:keepNext w:val="0"/>
        <w:pageBreakBefore w:val="0"/>
        <w:spacing w:line="520" w:lineRule="exact"/>
        <w:rPr>
          <w:rFonts w:hint="eastAsia" w:ascii="仿宋" w:hAnsi="仿宋" w:eastAsia="仿宋" w:cs="仿宋"/>
          <w:sz w:val="28"/>
          <w:szCs w:val="28"/>
          <w:lang w:val="en-US" w:eastAsia="zh-CN"/>
        </w:rPr>
        <w:outlineLvl w:val="9"/>
      </w:pPr>
      <w:r>
        <w:rPr>
          <w:rFonts w:hint="eastAsia" w:ascii="仿宋" w:hAnsi="仿宋" w:eastAsia="仿宋" w:cs="仿宋"/>
          <w:sz w:val="28"/>
          <w:szCs w:val="28"/>
          <w:lang w:val="en-US" w:eastAsia="zh-CN"/>
        </w:rPr>
        <w:t xml:space="preserve">9、</w:t>
      </w:r>
      <w:r>
        <w:rPr>
          <w:rFonts w:hint="eastAsia" w:ascii="仿宋" w:hAnsi="仿宋" w:eastAsia="仿宋" w:cs="仿宋"/>
          <w:sz w:val="28"/>
          <w:szCs w:val="28"/>
        </w:rPr>
        <w:t xml:space="preserve">信息化建设及共享</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6分</w:t>
      </w:r>
      <w:r>
        <w:rPr>
          <w:rFonts w:hint="eastAsia" w:ascii="仿宋" w:hAnsi="仿宋" w:eastAsia="仿宋" w:cs="仿宋"/>
          <w:sz w:val="28"/>
          <w:szCs w:val="28"/>
          <w:lang w:val="en-US" w:eastAsia="zh-CN"/>
        </w:rPr>
      </w:r>
      <w:r/>
    </w:p>
    <w:p>
      <w:pPr>
        <w:pStyle w:val="659"/>
        <w:ind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1</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提供投标人农险业务信息系统与其他保险业务分开管理，单独核算损益的证明，能够按要求与中国农业再保险股份有限公司约定分保业务信息系统对接得</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分；否则不得分。（提供农业保险信息系统有关功能截图</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承诺书，格式自拟加盖供应商电子签章</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9"/>
        <w:ind w:firstLine="560"/>
        <w:keepLines w:val="0"/>
        <w:keepNext w:val="0"/>
        <w:pageBreakBefore w:val="0"/>
        <w:spacing w:line="520" w:lineRule="exact"/>
        <w:rPr>
          <w:rFonts w:hint="eastAsia" w:ascii="仿宋" w:hAnsi="仿宋" w:eastAsia="仿宋" w:cs="仿宋"/>
          <w:sz w:val="28"/>
          <w:szCs w:val="28"/>
          <w:lang w:val="en-US" w:eastAsia="zh-CN"/>
        </w:rPr>
        <w:outlineLvl w:val="9"/>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2</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具备相对独立、功能完善的</w:t>
      </w:r>
      <w:r>
        <w:rPr>
          <w:rFonts w:hint="eastAsia" w:ascii="仿宋" w:hAnsi="仿宋" w:eastAsia="仿宋" w:cs="仿宋"/>
          <w:sz w:val="28"/>
          <w:szCs w:val="28"/>
          <w:lang w:val="en-US" w:eastAsia="zh-CN"/>
        </w:rPr>
        <w:t xml:space="preserve">农机</w:t>
      </w:r>
      <w:r>
        <w:rPr>
          <w:rFonts w:hint="eastAsia" w:ascii="仿宋" w:hAnsi="仿宋" w:eastAsia="仿宋" w:cs="仿宋"/>
          <w:sz w:val="28"/>
          <w:szCs w:val="28"/>
        </w:rPr>
        <w:t xml:space="preserve">保险信息管理系统，具备数据管理和统计分析功能、能够直接导出承保、理赔、批改等数据的得</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分；否则不得分。（提供农业保险信息系统有关功能截图</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承诺书，格式自拟加盖供应商电子签章</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r>
      <w:r/>
    </w:p>
    <w:p>
      <w:pPr>
        <w:pStyle w:val="659"/>
        <w:ind w:firstLine="560"/>
        <w:keepLines w:val="0"/>
        <w:keepNext w:val="0"/>
        <w:pageBreakBefore w:val="0"/>
        <w:spacing w:line="520" w:lineRule="exact"/>
        <w:rPr>
          <w:rFonts w:hint="eastAsia" w:ascii="仿宋" w:hAnsi="仿宋" w:eastAsia="仿宋" w:cs="仿宋"/>
          <w:sz w:val="28"/>
          <w:szCs w:val="28"/>
          <w:lang w:val="en-US" w:eastAsia="zh-CN"/>
        </w:rPr>
        <w:outlineLvl w:val="9"/>
      </w:pPr>
      <w:r>
        <w:rPr>
          <w:rFonts w:hint="eastAsia" w:ascii="仿宋" w:hAnsi="仿宋" w:eastAsia="仿宋" w:cs="仿宋"/>
          <w:sz w:val="28"/>
          <w:szCs w:val="28"/>
          <w:lang w:val="en-US" w:eastAsia="zh-CN"/>
        </w:rPr>
        <w:t xml:space="preserve">10、</w:t>
      </w:r>
      <w:r>
        <w:rPr>
          <w:rFonts w:hint="eastAsia" w:ascii="仿宋" w:hAnsi="仿宋" w:eastAsia="仿宋" w:cs="仿宋"/>
          <w:sz w:val="28"/>
          <w:szCs w:val="28"/>
        </w:rPr>
        <w:t xml:space="preserve">内控制度</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13分</w:t>
      </w:r>
      <w:r>
        <w:rPr>
          <w:rFonts w:hint="eastAsia" w:ascii="仿宋" w:hAnsi="仿宋" w:eastAsia="仿宋" w:cs="仿宋"/>
          <w:sz w:val="28"/>
          <w:szCs w:val="28"/>
          <w:lang w:val="en-US" w:eastAsia="zh-CN"/>
        </w:rPr>
      </w:r>
      <w:r/>
    </w:p>
    <w:p>
      <w:pPr>
        <w:pStyle w:val="659"/>
        <w:ind w:firstLine="560"/>
        <w:keepLines w:val="0"/>
        <w:keepNext w:val="0"/>
        <w:pageBreakBefore w:val="0"/>
        <w:spacing w:line="520" w:lineRule="exact"/>
        <w:rPr>
          <w:rFonts w:hint="eastAsia" w:ascii="仿宋" w:hAnsi="仿宋" w:eastAsia="仿宋" w:cs="仿宋"/>
          <w:sz w:val="28"/>
          <w:szCs w:val="28"/>
          <w:lang w:val="en-US" w:eastAsia="zh-CN"/>
        </w:rPr>
        <w:outlineLvl w:val="9"/>
      </w:pPr>
      <w:r>
        <w:rPr>
          <w:rFonts w:hint="eastAsia" w:ascii="仿宋" w:hAnsi="仿宋" w:eastAsia="仿宋" w:cs="仿宋"/>
          <w:sz w:val="28"/>
          <w:szCs w:val="28"/>
        </w:rPr>
        <w:t xml:space="preserve">投标人</w:t>
      </w:r>
      <w:r>
        <w:rPr>
          <w:rFonts w:hint="eastAsia" w:ascii="仿宋" w:hAnsi="仿宋" w:eastAsia="仿宋" w:cs="仿宋"/>
          <w:sz w:val="28"/>
          <w:szCs w:val="28"/>
          <w:lang w:val="en-US" w:eastAsia="zh-CN"/>
        </w:rPr>
        <w:t xml:space="preserve">或其上级机构</w:t>
      </w:r>
      <w:r>
        <w:rPr>
          <w:rFonts w:hint="eastAsia" w:ascii="仿宋" w:hAnsi="仿宋" w:eastAsia="仿宋" w:cs="仿宋"/>
          <w:sz w:val="28"/>
          <w:szCs w:val="28"/>
        </w:rPr>
        <w:t xml:space="preserve">具有明确合理的职责分工制度、健全的会计和企业管理制度、有效的内部审计制度、档案管理和客户回访制度、报表制度等。</w:t>
      </w:r>
      <w:r>
        <w:rPr>
          <w:rFonts w:hint="eastAsia" w:ascii="仿宋" w:hAnsi="仿宋" w:eastAsia="仿宋" w:cs="仿宋"/>
          <w:sz w:val="28"/>
          <w:szCs w:val="28"/>
          <w:lang w:val="en-US" w:eastAsia="zh-CN"/>
        </w:rPr>
        <w:t xml:space="preserve">方案</w:t>
      </w:r>
      <w:r>
        <w:rPr>
          <w:rFonts w:hint="eastAsia" w:ascii="仿宋" w:hAnsi="仿宋" w:eastAsia="仿宋" w:cs="仿宋"/>
          <w:sz w:val="28"/>
          <w:szCs w:val="28"/>
        </w:rPr>
        <w:t xml:space="preserve">内容详细完整、</w:t>
      </w:r>
      <w:r>
        <w:rPr>
          <w:rFonts w:hint="eastAsia" w:ascii="仿宋" w:hAnsi="仿宋" w:eastAsia="仿宋" w:cs="仿宋"/>
          <w:sz w:val="28"/>
          <w:szCs w:val="28"/>
          <w:lang w:eastAsia="zh-CN"/>
        </w:rPr>
        <w:t xml:space="preserve">科学合理的，</w:t>
      </w:r>
      <w:r>
        <w:rPr>
          <w:rFonts w:hint="eastAsia" w:ascii="仿宋" w:hAnsi="仿宋" w:eastAsia="仿宋" w:cs="仿宋"/>
          <w:sz w:val="28"/>
          <w:szCs w:val="28"/>
          <w:lang w:val="en-US" w:eastAsia="zh-CN"/>
        </w:rPr>
        <w:t xml:space="preserve">可操作性强的</w:t>
      </w:r>
      <w:r>
        <w:rPr>
          <w:rFonts w:hint="eastAsia" w:ascii="仿宋" w:hAnsi="仿宋" w:eastAsia="仿宋" w:cs="仿宋"/>
          <w:sz w:val="28"/>
          <w:szCs w:val="28"/>
        </w:rPr>
        <w:t xml:space="preserve">得</w:t>
      </w:r>
      <w:r>
        <w:rPr>
          <w:rFonts w:hint="eastAsia" w:ascii="仿宋" w:hAnsi="仿宋" w:eastAsia="仿宋" w:cs="仿宋"/>
          <w:sz w:val="28"/>
          <w:szCs w:val="28"/>
          <w:lang w:val="en-US" w:eastAsia="zh-CN"/>
        </w:rPr>
        <w:t xml:space="preserve">13—10</w:t>
      </w:r>
      <w:r>
        <w:rPr>
          <w:rFonts w:hint="eastAsia" w:ascii="仿宋" w:hAnsi="仿宋" w:eastAsia="仿宋" w:cs="仿宋"/>
          <w:sz w:val="28"/>
          <w:szCs w:val="28"/>
        </w:rPr>
        <w:t xml:space="preserve">分；</w:t>
      </w:r>
      <w:r>
        <w:rPr>
          <w:rFonts w:hint="eastAsia" w:ascii="仿宋" w:hAnsi="仿宋" w:eastAsia="仿宋" w:cs="仿宋"/>
          <w:sz w:val="28"/>
          <w:szCs w:val="28"/>
          <w:lang w:val="en-US" w:eastAsia="zh-CN"/>
        </w:rPr>
        <w:t xml:space="preserve">方案</w:t>
      </w:r>
      <w:r>
        <w:rPr>
          <w:rFonts w:hint="eastAsia" w:ascii="仿宋" w:hAnsi="仿宋" w:eastAsia="仿宋" w:cs="仿宋"/>
          <w:sz w:val="28"/>
          <w:szCs w:val="28"/>
          <w:lang w:eastAsia="zh-CN"/>
        </w:rPr>
        <w:t xml:space="preserve">内容</w:t>
      </w:r>
      <w:r>
        <w:rPr>
          <w:rFonts w:hint="eastAsia" w:ascii="仿宋" w:hAnsi="仿宋" w:eastAsia="仿宋" w:cs="仿宋"/>
          <w:sz w:val="28"/>
          <w:szCs w:val="28"/>
        </w:rPr>
        <w:t xml:space="preserve">较</w:t>
      </w:r>
      <w:r>
        <w:rPr>
          <w:rFonts w:hint="eastAsia" w:ascii="仿宋" w:hAnsi="仿宋" w:eastAsia="仿宋" w:cs="仿宋"/>
          <w:sz w:val="28"/>
          <w:szCs w:val="28"/>
          <w:lang w:eastAsia="zh-CN"/>
        </w:rPr>
        <w:t xml:space="preserve">详细</w:t>
      </w:r>
      <w:r>
        <w:rPr>
          <w:rFonts w:hint="eastAsia" w:ascii="仿宋" w:hAnsi="仿宋" w:eastAsia="仿宋" w:cs="仿宋"/>
          <w:sz w:val="28"/>
          <w:szCs w:val="28"/>
        </w:rPr>
        <w:t xml:space="preserve">，较科学合理</w:t>
      </w:r>
      <w:r>
        <w:rPr>
          <w:rFonts w:hint="eastAsia" w:ascii="仿宋" w:hAnsi="仿宋" w:eastAsia="仿宋" w:cs="仿宋"/>
          <w:sz w:val="28"/>
          <w:szCs w:val="28"/>
          <w:lang w:eastAsia="zh-CN"/>
        </w:rPr>
        <w:t xml:space="preserve">的，</w:t>
      </w:r>
      <w:r>
        <w:rPr>
          <w:rFonts w:hint="eastAsia" w:ascii="仿宋" w:hAnsi="仿宋" w:eastAsia="仿宋" w:cs="仿宋"/>
          <w:sz w:val="28"/>
          <w:szCs w:val="28"/>
          <w:lang w:val="en-US" w:eastAsia="zh-CN"/>
        </w:rPr>
        <w:t xml:space="preserve">可操作的得9—6分；方案内容基本清晰，基本科学合理的，基本可操的得5—2分；不提供不得分。</w:t>
      </w:r>
      <w:r>
        <w:rPr>
          <w:rFonts w:hint="eastAsia" w:ascii="仿宋" w:hAnsi="仿宋" w:eastAsia="仿宋" w:cs="仿宋"/>
          <w:sz w:val="28"/>
          <w:szCs w:val="28"/>
          <w:lang w:val="en-US" w:eastAsia="zh-CN"/>
        </w:rPr>
      </w:r>
      <w:r/>
    </w:p>
    <w:p>
      <w:pPr>
        <w:pStyle w:val="659"/>
        <w:ind w:firstLine="560"/>
        <w:keepLines w:val="0"/>
        <w:keepNext w:val="0"/>
        <w:pageBreakBefore w:val="0"/>
        <w:spacing w:line="520" w:lineRule="exact"/>
        <w:rPr>
          <w:rFonts w:hint="eastAsia" w:ascii="仿宋" w:hAnsi="仿宋" w:eastAsia="仿宋" w:cs="仿宋"/>
          <w:sz w:val="28"/>
          <w:szCs w:val="28"/>
          <w:lang w:val="en-US" w:eastAsia="zh-CN"/>
        </w:rPr>
        <w:outlineLvl w:val="9"/>
      </w:pPr>
      <w:r>
        <w:rPr>
          <w:rFonts w:hint="eastAsia" w:ascii="仿宋" w:hAnsi="仿宋" w:eastAsia="仿宋" w:cs="仿宋"/>
          <w:sz w:val="28"/>
          <w:szCs w:val="28"/>
          <w:lang w:val="en-US" w:eastAsia="zh-CN"/>
        </w:rPr>
        <w:t xml:space="preserve">11、工作方案：23分</w:t>
      </w:r>
      <w:r>
        <w:rPr>
          <w:rFonts w:hint="eastAsia" w:ascii="仿宋" w:hAnsi="仿宋" w:eastAsia="仿宋" w:cs="仿宋"/>
          <w:sz w:val="28"/>
          <w:szCs w:val="28"/>
          <w:lang w:val="en-US" w:eastAsia="zh-CN"/>
        </w:rPr>
      </w:r>
      <w:r/>
    </w:p>
    <w:p>
      <w:pPr>
        <w:pStyle w:val="659"/>
        <w:ind w:firstLine="560"/>
        <w:keepLines w:val="0"/>
        <w:keepNext w:val="0"/>
        <w:pageBreakBefore w:val="0"/>
        <w:spacing w:line="520" w:lineRule="exact"/>
        <w:rPr>
          <w:rFonts w:hint="eastAsia" w:ascii="仿宋" w:hAnsi="仿宋" w:eastAsia="仿宋" w:cs="仿宋"/>
          <w:sz w:val="28"/>
          <w:szCs w:val="28"/>
          <w:lang w:val="en-US" w:eastAsia="zh-CN"/>
        </w:rPr>
        <w:outlineLvl w:val="9"/>
      </w:pPr>
      <w:r>
        <w:rPr>
          <w:rFonts w:hint="eastAsia" w:ascii="仿宋" w:hAnsi="仿宋" w:eastAsia="仿宋" w:cs="仿宋"/>
          <w:sz w:val="28"/>
          <w:szCs w:val="28"/>
          <w:lang w:val="en-US" w:eastAsia="zh-CN"/>
        </w:rPr>
        <w:t xml:space="preserve">（1）宣传推动方案（6分）</w:t>
      </w:r>
      <w:r>
        <w:rPr>
          <w:rFonts w:hint="eastAsia" w:ascii="仿宋" w:hAnsi="仿宋" w:eastAsia="仿宋" w:cs="仿宋"/>
          <w:sz w:val="28"/>
          <w:szCs w:val="28"/>
          <w:lang w:val="en-US" w:eastAsia="zh-CN"/>
        </w:rPr>
      </w:r>
      <w:r/>
    </w:p>
    <w:p>
      <w:pPr>
        <w:pStyle w:val="659"/>
        <w:ind w:firstLine="560"/>
        <w:keepLines w:val="0"/>
        <w:keepNext w:val="0"/>
        <w:pageBreakBefore w:val="0"/>
        <w:spacing w:line="520" w:lineRule="exact"/>
        <w:rPr>
          <w:rFonts w:hint="eastAsia" w:ascii="仿宋" w:hAnsi="仿宋" w:eastAsia="仿宋" w:cs="仿宋"/>
          <w:sz w:val="28"/>
          <w:szCs w:val="28"/>
          <w:lang w:val="en-US" w:eastAsia="zh-CN"/>
        </w:rPr>
        <w:outlineLvl w:val="9"/>
      </w:pPr>
      <w:r>
        <w:rPr>
          <w:rFonts w:hint="eastAsia" w:ascii="仿宋" w:hAnsi="仿宋" w:eastAsia="仿宋" w:cs="仿宋"/>
          <w:sz w:val="28"/>
          <w:szCs w:val="28"/>
          <w:lang w:val="en-US" w:eastAsia="zh-CN"/>
        </w:rPr>
        <w:t xml:space="preserve">供应商结合遴选区域实际，拟定农业保险政策宣传推动方案，方案合理、全面得6分，方案基本合理、全面得4分，方案一般的得2分。</w:t>
      </w:r>
      <w:r>
        <w:rPr>
          <w:rFonts w:hint="eastAsia" w:ascii="仿宋" w:hAnsi="仿宋" w:eastAsia="仿宋" w:cs="仿宋"/>
          <w:sz w:val="28"/>
          <w:szCs w:val="28"/>
          <w:lang w:val="en-US" w:eastAsia="zh-CN"/>
        </w:rPr>
      </w:r>
      <w:r/>
    </w:p>
    <w:p>
      <w:pPr>
        <w:pStyle w:val="659"/>
        <w:ind w:firstLine="560"/>
        <w:keepLines w:val="0"/>
        <w:keepNext w:val="0"/>
        <w:pageBreakBefore w:val="0"/>
        <w:spacing w:line="520" w:lineRule="exact"/>
        <w:rPr>
          <w:rFonts w:hint="eastAsia" w:ascii="仿宋" w:hAnsi="仿宋" w:eastAsia="仿宋" w:cs="仿宋"/>
          <w:sz w:val="28"/>
          <w:szCs w:val="28"/>
          <w:lang w:val="en-US" w:eastAsia="zh-CN"/>
        </w:rPr>
        <w:outlineLvl w:val="9"/>
      </w:pPr>
      <w:r>
        <w:rPr>
          <w:rFonts w:hint="eastAsia" w:ascii="仿宋" w:hAnsi="仿宋" w:eastAsia="仿宋" w:cs="仿宋"/>
          <w:sz w:val="28"/>
          <w:szCs w:val="28"/>
          <w:lang w:val="en-US" w:eastAsia="zh-CN"/>
        </w:rPr>
        <w:t xml:space="preserve">（2）承保理赔方案（6分）</w:t>
      </w:r>
      <w:r>
        <w:rPr>
          <w:rFonts w:hint="eastAsia" w:ascii="仿宋" w:hAnsi="仿宋" w:eastAsia="仿宋" w:cs="仿宋"/>
          <w:sz w:val="28"/>
          <w:szCs w:val="28"/>
          <w:lang w:val="en-US" w:eastAsia="zh-CN"/>
        </w:rPr>
      </w:r>
      <w:r/>
    </w:p>
    <w:p>
      <w:pPr>
        <w:pStyle w:val="659"/>
        <w:ind w:firstLine="560"/>
        <w:keepLines w:val="0"/>
        <w:keepNext w:val="0"/>
        <w:pageBreakBefore w:val="0"/>
        <w:spacing w:line="520" w:lineRule="exact"/>
        <w:rPr>
          <w:rFonts w:hint="eastAsia" w:ascii="仿宋" w:hAnsi="仿宋" w:eastAsia="仿宋" w:cs="仿宋"/>
          <w:sz w:val="28"/>
          <w:szCs w:val="28"/>
          <w:lang w:val="en-US" w:eastAsia="zh-CN"/>
        </w:rPr>
        <w:outlineLvl w:val="9"/>
      </w:pPr>
      <w:r>
        <w:rPr>
          <w:rFonts w:hint="eastAsia" w:ascii="仿宋" w:hAnsi="仿宋" w:eastAsia="仿宋" w:cs="仿宋"/>
          <w:sz w:val="28"/>
          <w:szCs w:val="28"/>
          <w:lang w:val="en-US" w:eastAsia="zh-CN"/>
        </w:rPr>
        <w:t xml:space="preserve">供应商结合遴选区域实际，拟定农业保险承保理赔方案，方案合理、全面得6分，方案基本合理、全面得4分，方案一般的得2分。</w:t>
      </w:r>
      <w:r>
        <w:rPr>
          <w:rFonts w:hint="eastAsia" w:ascii="仿宋" w:hAnsi="仿宋" w:eastAsia="仿宋" w:cs="仿宋"/>
          <w:sz w:val="28"/>
          <w:szCs w:val="28"/>
          <w:lang w:val="en-US" w:eastAsia="zh-CN"/>
        </w:rPr>
      </w:r>
      <w:r/>
    </w:p>
    <w:p>
      <w:pPr>
        <w:pStyle w:val="659"/>
        <w:ind w:firstLine="560"/>
        <w:keepLines w:val="0"/>
        <w:keepNext w:val="0"/>
        <w:pageBreakBefore w:val="0"/>
        <w:spacing w:line="520" w:lineRule="exact"/>
        <w:rPr>
          <w:rFonts w:hint="eastAsia" w:ascii="仿宋" w:hAnsi="仿宋" w:eastAsia="仿宋" w:cs="仿宋"/>
          <w:sz w:val="28"/>
          <w:szCs w:val="28"/>
          <w:lang w:val="en-US" w:eastAsia="zh-CN"/>
        </w:rPr>
        <w:outlineLvl w:val="9"/>
      </w:pPr>
      <w:r>
        <w:rPr>
          <w:rFonts w:hint="eastAsia" w:ascii="仿宋" w:hAnsi="仿宋" w:eastAsia="仿宋" w:cs="仿宋"/>
          <w:sz w:val="28"/>
          <w:szCs w:val="28"/>
          <w:lang w:val="en-US" w:eastAsia="zh-CN"/>
        </w:rPr>
        <w:t xml:space="preserve">（3）服务创新方案（7分）</w:t>
      </w:r>
      <w:r>
        <w:rPr>
          <w:rFonts w:hint="eastAsia" w:ascii="仿宋" w:hAnsi="仿宋" w:eastAsia="仿宋" w:cs="仿宋"/>
          <w:sz w:val="28"/>
          <w:szCs w:val="28"/>
          <w:lang w:val="en-US" w:eastAsia="zh-CN"/>
        </w:rPr>
      </w:r>
      <w:r/>
    </w:p>
    <w:p>
      <w:pPr>
        <w:pStyle w:val="659"/>
        <w:ind w:firstLine="560"/>
        <w:keepLines w:val="0"/>
        <w:keepNext w:val="0"/>
        <w:pageBreakBefore w:val="0"/>
        <w:spacing w:line="520" w:lineRule="exact"/>
        <w:rPr>
          <w:rFonts w:hint="eastAsia" w:ascii="仿宋" w:hAnsi="仿宋" w:eastAsia="仿宋" w:cs="仿宋"/>
          <w:sz w:val="28"/>
          <w:szCs w:val="28"/>
          <w:lang w:val="en-US" w:eastAsia="zh-CN"/>
        </w:rPr>
        <w:outlineLvl w:val="9"/>
      </w:pPr>
      <w:r>
        <w:rPr>
          <w:rFonts w:hint="eastAsia" w:ascii="仿宋" w:hAnsi="仿宋" w:eastAsia="仿宋" w:cs="仿宋"/>
          <w:sz w:val="28"/>
          <w:szCs w:val="28"/>
          <w:lang w:val="en-US" w:eastAsia="zh-CN"/>
        </w:rPr>
        <w:t xml:space="preserve">供应商结合遴选区域实际和公司服务能力实际拟定服务创新方案，方案合理、全面得7分，方案基本合理、全面得5分，方案一般的得3分。</w:t>
      </w:r>
      <w:r>
        <w:rPr>
          <w:rFonts w:hint="eastAsia" w:ascii="仿宋" w:hAnsi="仿宋" w:eastAsia="仿宋" w:cs="仿宋"/>
          <w:sz w:val="28"/>
          <w:szCs w:val="28"/>
          <w:lang w:val="en-US" w:eastAsia="zh-CN"/>
        </w:rPr>
      </w:r>
      <w:r/>
    </w:p>
    <w:p>
      <w:pPr>
        <w:pStyle w:val="659"/>
        <w:ind w:firstLine="560"/>
        <w:keepLines w:val="0"/>
        <w:keepNext w:val="0"/>
        <w:pageBreakBefore w:val="0"/>
        <w:spacing w:line="520" w:lineRule="exact"/>
        <w:rPr>
          <w:rFonts w:hint="eastAsia" w:ascii="仿宋" w:hAnsi="仿宋" w:eastAsia="仿宋" w:cs="仿宋"/>
          <w:sz w:val="28"/>
          <w:szCs w:val="28"/>
          <w:lang w:val="en-US" w:eastAsia="zh-CN"/>
        </w:rPr>
        <w:outlineLvl w:val="9"/>
      </w:pPr>
      <w:r>
        <w:rPr>
          <w:rFonts w:hint="eastAsia" w:ascii="仿宋" w:hAnsi="仿宋" w:eastAsia="仿宋" w:cs="仿宋"/>
          <w:sz w:val="28"/>
          <w:szCs w:val="28"/>
          <w:lang w:val="en-US" w:eastAsia="zh-CN"/>
        </w:rPr>
        <w:t xml:space="preserve">（4）人员培训方案（4分）</w:t>
      </w:r>
      <w:r>
        <w:rPr>
          <w:rFonts w:hint="eastAsia" w:ascii="仿宋" w:hAnsi="仿宋" w:eastAsia="仿宋" w:cs="仿宋"/>
          <w:sz w:val="28"/>
          <w:szCs w:val="28"/>
          <w:lang w:val="en-US" w:eastAsia="zh-CN"/>
        </w:rPr>
      </w:r>
      <w:r/>
    </w:p>
    <w:p>
      <w:pPr>
        <w:pStyle w:val="659"/>
        <w:ind w:firstLine="560"/>
        <w:keepLines w:val="0"/>
        <w:keepNext w:val="0"/>
        <w:pageBreakBefore w:val="0"/>
        <w:spacing w:line="520" w:lineRule="exact"/>
        <w:rPr>
          <w:rFonts w:hint="eastAsia" w:ascii="仿宋" w:hAnsi="仿宋" w:eastAsia="仿宋" w:cs="仿宋"/>
          <w:sz w:val="28"/>
          <w:szCs w:val="28"/>
          <w:lang w:val="en-US" w:eastAsia="zh-CN"/>
        </w:rPr>
        <w:outlineLvl w:val="9"/>
      </w:pPr>
      <w:r>
        <w:rPr>
          <w:rFonts w:hint="eastAsia" w:ascii="仿宋" w:hAnsi="仿宋" w:eastAsia="仿宋" w:cs="仿宋"/>
          <w:sz w:val="28"/>
          <w:szCs w:val="28"/>
          <w:lang w:val="en-US" w:eastAsia="zh-CN"/>
        </w:rPr>
        <w:t xml:space="preserve">供应商结合遴选区域农机具实际情况，拟定培训服务方案，包括但不限于农业保险基础知识科普、保险产品解析、法律法规与伦理规范等方面，通过组织线下研讨会、实地观摩、专家讲座等方式对相关人员进行培训，培训方案合理、全面得4分，方案基本合理、全面得2分，方案一般的得1分。</w:t>
      </w:r>
      <w:r>
        <w:rPr>
          <w:rFonts w:hint="eastAsia" w:ascii="仿宋" w:hAnsi="仿宋" w:eastAsia="仿宋" w:cs="仿宋"/>
          <w:sz w:val="28"/>
          <w:szCs w:val="28"/>
          <w:lang w:val="en-US" w:eastAsia="zh-CN"/>
        </w:rPr>
      </w:r>
      <w:r/>
    </w:p>
    <w:p>
      <w:pPr>
        <w:pStyle w:val="659"/>
        <w:ind w:firstLine="560"/>
        <w:keepLines w:val="0"/>
        <w:keepNext w:val="0"/>
        <w:pageBreakBefore w:val="0"/>
        <w:spacing w:line="520" w:lineRule="exact"/>
        <w:rPr>
          <w:rFonts w:hint="eastAsia" w:ascii="仿宋" w:hAnsi="仿宋" w:eastAsia="仿宋" w:cs="仿宋"/>
          <w:sz w:val="28"/>
          <w:szCs w:val="28"/>
          <w:lang w:val="en-US" w:eastAsia="zh-CN"/>
        </w:rPr>
        <w:outlineLvl w:val="9"/>
      </w:pPr>
      <w:r>
        <w:rPr>
          <w:rFonts w:hint="eastAsia" w:ascii="仿宋" w:hAnsi="仿宋" w:eastAsia="仿宋" w:cs="仿宋"/>
          <w:sz w:val="28"/>
          <w:szCs w:val="28"/>
          <w:lang w:val="en-US" w:eastAsia="zh-CN"/>
        </w:rPr>
        <w:t xml:space="preserve">12、绩效承诺：3分</w:t>
      </w:r>
      <w:r>
        <w:rPr>
          <w:rFonts w:hint="eastAsia" w:ascii="仿宋" w:hAnsi="仿宋" w:eastAsia="仿宋" w:cs="仿宋"/>
          <w:sz w:val="28"/>
          <w:szCs w:val="28"/>
          <w:lang w:val="en-US" w:eastAsia="zh-CN"/>
        </w:rPr>
      </w:r>
      <w:r/>
    </w:p>
    <w:p>
      <w:pPr>
        <w:pStyle w:val="659"/>
        <w:ind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投标人承诺：</w:t>
      </w:r>
      <w:r>
        <w:rPr>
          <w:rFonts w:hint="eastAsia" w:ascii="仿宋" w:hAnsi="仿宋" w:eastAsia="仿宋" w:cs="仿宋"/>
          <w:sz w:val="28"/>
          <w:szCs w:val="28"/>
        </w:rPr>
      </w:r>
      <w:r/>
    </w:p>
    <w:p>
      <w:pPr>
        <w:pStyle w:val="659"/>
        <w:ind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1</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严格遵守</w:t>
      </w:r>
      <w:r>
        <w:rPr>
          <w:rFonts w:hint="eastAsia" w:ascii="仿宋" w:hAnsi="仿宋" w:eastAsia="仿宋" w:cs="仿宋"/>
          <w:sz w:val="28"/>
          <w:szCs w:val="28"/>
          <w:lang w:val="en-US" w:eastAsia="zh-CN"/>
        </w:rPr>
        <w:t xml:space="preserve">农机</w:t>
      </w:r>
      <w:r>
        <w:rPr>
          <w:rFonts w:hint="eastAsia" w:ascii="仿宋" w:hAnsi="仿宋" w:eastAsia="仿宋" w:cs="仿宋"/>
          <w:sz w:val="28"/>
          <w:szCs w:val="28"/>
        </w:rPr>
        <w:t xml:space="preserve">保险有关法律法规以及规章制度，做好承保理赔以及其他各项服务工作；承保机构服务评价等级不低于良好</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分）。</w:t>
      </w:r>
      <w:r>
        <w:rPr>
          <w:rFonts w:hint="eastAsia" w:ascii="仿宋" w:hAnsi="仿宋" w:eastAsia="仿宋" w:cs="仿宋"/>
          <w:sz w:val="28"/>
          <w:szCs w:val="28"/>
        </w:rPr>
      </w:r>
      <w:r/>
    </w:p>
    <w:p>
      <w:pPr>
        <w:pStyle w:val="659"/>
        <w:ind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2</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农机</w:t>
      </w:r>
      <w:r>
        <w:rPr>
          <w:rFonts w:hint="eastAsia" w:ascii="仿宋" w:hAnsi="仿宋" w:eastAsia="仿宋" w:cs="仿宋"/>
          <w:sz w:val="28"/>
          <w:szCs w:val="28"/>
        </w:rPr>
        <w:t xml:space="preserve">保险保费规模、</w:t>
      </w:r>
      <w:r>
        <w:rPr>
          <w:rFonts w:hint="eastAsia" w:ascii="仿宋" w:hAnsi="仿宋" w:eastAsia="仿宋" w:cs="仿宋"/>
          <w:sz w:val="28"/>
          <w:szCs w:val="28"/>
          <w:lang w:val="en-US" w:eastAsia="zh-CN"/>
        </w:rPr>
        <w:t xml:space="preserve">农机</w:t>
      </w:r>
      <w:r>
        <w:rPr>
          <w:rFonts w:hint="eastAsia" w:ascii="仿宋" w:hAnsi="仿宋" w:eastAsia="仿宋" w:cs="仿宋"/>
          <w:sz w:val="28"/>
          <w:szCs w:val="28"/>
        </w:rPr>
        <w:t xml:space="preserve">保险保障总额不低于上年（</w:t>
      </w: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分）。</w:t>
      </w:r>
      <w:r>
        <w:rPr>
          <w:rFonts w:hint="eastAsia" w:ascii="仿宋" w:hAnsi="仿宋" w:eastAsia="仿宋" w:cs="仿宋"/>
          <w:sz w:val="28"/>
          <w:szCs w:val="28"/>
        </w:rPr>
      </w:r>
      <w:r/>
    </w:p>
    <w:p>
      <w:pPr>
        <w:pStyle w:val="671"/>
        <w:rPr>
          <w:rFonts w:hint="eastAsia" w:ascii="仿宋" w:hAnsi="仿宋" w:eastAsia="仿宋" w:cs="仿宋"/>
          <w:lang w:val="en-US" w:eastAsia="zh-CN"/>
        </w:rPr>
      </w:pPr>
      <w:r>
        <w:rPr>
          <w:rFonts w:hint="eastAsia" w:ascii="仿宋" w:hAnsi="仿宋" w:eastAsia="仿宋" w:cs="仿宋"/>
          <w:lang w:val="en-US" w:eastAsia="zh-CN"/>
        </w:rPr>
      </w:r>
      <w:r/>
    </w:p>
    <w:p>
      <w:pPr>
        <w:pStyle w:val="659"/>
        <w:ind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lang w:val="en-US" w:eastAsia="zh-CN"/>
        </w:rPr>
        <w:t xml:space="preserve">注：</w:t>
      </w:r>
      <w:r>
        <w:rPr>
          <w:rFonts w:hint="eastAsia" w:ascii="仿宋" w:hAnsi="仿宋" w:eastAsia="仿宋" w:cs="仿宋"/>
          <w:sz w:val="28"/>
          <w:szCs w:val="28"/>
        </w:rPr>
        <w:t xml:space="preserve">1、以上须提供的证件、证明原件、承诺书扫描加盖电子签章上传到电子投标文件中。</w:t>
      </w:r>
      <w:r>
        <w:rPr>
          <w:rFonts w:hint="eastAsia" w:ascii="仿宋" w:hAnsi="仿宋" w:eastAsia="仿宋" w:cs="仿宋"/>
          <w:sz w:val="28"/>
          <w:szCs w:val="28"/>
        </w:rPr>
      </w:r>
      <w:r/>
    </w:p>
    <w:p>
      <w:pPr>
        <w:pStyle w:val="659"/>
        <w:ind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2、以上须提供的各项方案加盖电子签章上传到电子投标文件中。</w:t>
      </w:r>
      <w:r>
        <w:rPr>
          <w:rFonts w:hint="eastAsia" w:ascii="仿宋" w:hAnsi="仿宋" w:eastAsia="仿宋" w:cs="仿宋"/>
          <w:sz w:val="28"/>
          <w:szCs w:val="28"/>
        </w:rPr>
      </w:r>
      <w:r/>
    </w:p>
    <w:p>
      <w:pPr>
        <w:pStyle w:val="659"/>
        <w:ind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3、涉及人员、业绩、设备须统一列表，人员信息、业绩、设备清单内容填写完整。</w:t>
      </w:r>
      <w:r>
        <w:rPr>
          <w:rFonts w:hint="eastAsia" w:ascii="仿宋" w:hAnsi="仿宋" w:eastAsia="仿宋" w:cs="仿宋"/>
          <w:sz w:val="28"/>
          <w:szCs w:val="28"/>
        </w:rPr>
      </w:r>
      <w:r/>
    </w:p>
    <w:p>
      <w:pPr>
        <w:pStyle w:val="659"/>
        <w:ind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4、未按以上要求提供材料的或提供的材料内容不全、过期、无效、涂改、不清晰的将不作计分。</w:t>
      </w:r>
      <w:r>
        <w:rPr>
          <w:rFonts w:hint="eastAsia" w:ascii="仿宋" w:hAnsi="仿宋" w:eastAsia="仿宋" w:cs="仿宋"/>
          <w:sz w:val="28"/>
          <w:szCs w:val="28"/>
        </w:rPr>
      </w:r>
      <w:r/>
    </w:p>
    <w:p>
      <w:pPr>
        <w:pStyle w:val="659"/>
        <w:ind w:firstLine="560"/>
        <w:keepLines w:val="0"/>
        <w:keepNext w:val="0"/>
        <w:pageBreakBefore w:val="0"/>
        <w:spacing w:line="520" w:lineRule="exact"/>
        <w:rPr>
          <w:rFonts w:hint="eastAsia" w:ascii="仿宋" w:hAnsi="仿宋" w:eastAsia="仿宋" w:cs="仿宋"/>
          <w:sz w:val="28"/>
          <w:szCs w:val="28"/>
          <w:lang w:val="en-US" w:eastAsia="zh-CN"/>
        </w:rPr>
        <w:outlineLvl w:val="9"/>
      </w:pPr>
      <w:r>
        <w:rPr>
          <w:rFonts w:hint="eastAsia" w:ascii="仿宋" w:hAnsi="仿宋" w:eastAsia="仿宋" w:cs="仿宋"/>
          <w:sz w:val="28"/>
          <w:szCs w:val="28"/>
        </w:rPr>
        <w:t xml:space="preserve">5、以上各项方案请各投标人按要求、顺序提供，关键字部分加粗，否则可能影响评分。</w:t>
      </w:r>
      <w:r>
        <w:rPr>
          <w:rFonts w:hint="eastAsia" w:ascii="仿宋" w:hAnsi="仿宋" w:eastAsia="仿宋" w:cs="仿宋"/>
          <w:sz w:val="28"/>
          <w:szCs w:val="28"/>
          <w:lang w:val="en-US" w:eastAsia="zh-CN"/>
        </w:rPr>
      </w:r>
      <w:r/>
    </w:p>
    <w:p>
      <w:pPr>
        <w:pStyle w:val="659"/>
        <w:jc w:val="center"/>
        <w:keepLines w:val="0"/>
        <w:keepNext w:val="0"/>
        <w:pageBreakBefore w:val="0"/>
        <w:spacing w:line="520" w:lineRule="exact"/>
        <w:rPr>
          <w:rFonts w:hint="eastAsia" w:ascii="仿宋" w:hAnsi="仿宋" w:eastAsia="仿宋" w:cs="仿宋"/>
          <w:b/>
          <w:sz w:val="36"/>
          <w:szCs w:val="36"/>
        </w:rPr>
        <w:outlineLvl w:val="9"/>
      </w:pPr>
      <w:r>
        <w:rPr>
          <w:rFonts w:hint="eastAsia" w:ascii="仿宋" w:hAnsi="仿宋" w:eastAsia="仿宋" w:cs="仿宋"/>
          <w:sz w:val="28"/>
          <w:szCs w:val="28"/>
        </w:rPr>
        <w:br w:type="page" w:clear="all"/>
      </w:r>
      <w:r>
        <w:rPr>
          <w:rFonts w:hint="eastAsia" w:ascii="仿宋" w:hAnsi="仿宋" w:eastAsia="仿宋" w:cs="仿宋"/>
          <w:b/>
          <w:sz w:val="36"/>
          <w:szCs w:val="36"/>
        </w:rPr>
        <w:t xml:space="preserve">第四章合同格式及条款</w:t>
      </w:r>
      <w:r>
        <w:rPr>
          <w:rFonts w:hint="eastAsia" w:ascii="仿宋" w:hAnsi="仿宋" w:eastAsia="仿宋" w:cs="仿宋"/>
          <w:b/>
          <w:sz w:val="36"/>
          <w:szCs w:val="36"/>
        </w:rPr>
      </w:r>
      <w:r/>
    </w:p>
    <w:p>
      <w:pPr>
        <w:pStyle w:val="659"/>
        <w:ind w:firstLine="560"/>
        <w:keepLines w:val="0"/>
        <w:keepNext w:val="0"/>
        <w:pageBreakBefore w:val="0"/>
        <w:spacing w:line="520" w:lineRule="exact"/>
        <w:tabs>
          <w:tab w:val="left" w:pos="180" w:leader="none"/>
        </w:tabs>
        <w:rPr>
          <w:rFonts w:hint="eastAsia" w:ascii="仿宋" w:hAnsi="仿宋" w:eastAsia="仿宋" w:cs="仿宋"/>
          <w:sz w:val="32"/>
        </w:rPr>
        <w:outlineLvl w:val="9"/>
      </w:pPr>
      <w:r>
        <w:rPr>
          <w:rFonts w:hint="eastAsia" w:ascii="仿宋" w:hAnsi="仿宋" w:eastAsia="仿宋" w:cs="仿宋"/>
          <w:bCs/>
          <w:sz w:val="28"/>
          <w:szCs w:val="28"/>
        </w:rPr>
        <w:t xml:space="preserve">注</w:t>
      </w:r>
      <w:r>
        <w:rPr>
          <w:rFonts w:hint="eastAsia" w:ascii="仿宋" w:hAnsi="仿宋" w:eastAsia="仿宋" w:cs="仿宋"/>
          <w:bCs/>
          <w:sz w:val="28"/>
          <w:szCs w:val="28"/>
          <w:lang w:eastAsia="zh-CN"/>
        </w:rPr>
        <w:t xml:space="preserve">：</w:t>
      </w:r>
      <w:r>
        <w:rPr>
          <w:rFonts w:hint="eastAsia" w:ascii="仿宋" w:hAnsi="仿宋" w:eastAsia="仿宋" w:cs="仿宋"/>
          <w:bCs/>
          <w:sz w:val="28"/>
          <w:szCs w:val="28"/>
        </w:rPr>
        <w:t xml:space="preserve">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cs="仿宋"/>
          <w:sz w:val="32"/>
        </w:rPr>
      </w:r>
      <w:r/>
    </w:p>
    <w:p>
      <w:pPr>
        <w:pStyle w:val="932"/>
        <w:jc w:val="center"/>
        <w:keepLines w:val="0"/>
        <w:keepNext w:val="0"/>
        <w:pageBreakBefore w:val="0"/>
        <w:spacing w:before="181" w:after="181" w:line="520" w:lineRule="exact"/>
        <w:widowControl w:val="off"/>
        <w:rPr>
          <w:rFonts w:hint="eastAsia" w:ascii="仿宋" w:hAnsi="仿宋" w:eastAsia="仿宋" w:cs="仿宋"/>
          <w:bCs/>
          <w:sz w:val="28"/>
          <w:szCs w:val="28"/>
          <w:lang w:val="en-US" w:eastAsia="zh-CN" w:bidi="ar-SA"/>
        </w:rPr>
      </w:pPr>
      <w:r>
        <w:rPr>
          <w:rFonts w:hint="eastAsia" w:ascii="仿宋" w:hAnsi="仿宋" w:eastAsia="仿宋" w:cs="仿宋"/>
          <w:sz w:val="28"/>
          <w:szCs w:val="28"/>
          <w:lang w:val="en-US" w:eastAsia="zh-CN"/>
        </w:rPr>
        <w:t xml:space="preserve">一、</w:t>
      </w:r>
      <w:r>
        <w:rPr>
          <w:rFonts w:hint="eastAsia" w:ascii="仿宋" w:hAnsi="仿宋" w:eastAsia="仿宋" w:cs="仿宋"/>
          <w:sz w:val="28"/>
          <w:szCs w:val="28"/>
        </w:rPr>
        <w:t xml:space="preserve">合同格式</w:t>
      </w:r>
      <w:r>
        <w:rPr>
          <w:rFonts w:hint="eastAsia" w:ascii="仿宋" w:hAnsi="仿宋" w:eastAsia="仿宋" w:cs="仿宋"/>
          <w:bCs/>
          <w:sz w:val="28"/>
          <w:szCs w:val="28"/>
          <w:lang w:val="en-US" w:eastAsia="zh-CN" w:bidi="ar-SA"/>
        </w:rPr>
      </w:r>
      <w:r/>
    </w:p>
    <w:p>
      <w:pPr>
        <w:pStyle w:val="659"/>
        <w:jc w:val="center"/>
        <w:spacing w:before="156" w:after="156" w:line="360" w:lineRule="exact"/>
        <w:rPr>
          <w:rFonts w:hint="eastAsia" w:ascii="仿宋" w:hAnsi="仿宋" w:eastAsia="仿宋" w:cs="仿宋"/>
          <w:b/>
          <w:bCs/>
          <w:sz w:val="36"/>
          <w:szCs w:val="36"/>
        </w:rPr>
      </w:pPr>
      <w:r>
        <w:rPr>
          <w:rFonts w:hint="eastAsia" w:ascii="仿宋" w:hAnsi="仿宋" w:eastAsia="仿宋" w:cs="仿宋"/>
          <w:b/>
          <w:bCs/>
          <w:sz w:val="36"/>
          <w:szCs w:val="36"/>
        </w:rPr>
        <w:t xml:space="preserve">洪泽区政策性农业保险</w:t>
      </w:r>
      <w:r>
        <w:rPr>
          <w:rFonts w:hint="eastAsia" w:ascii="仿宋" w:hAnsi="仿宋" w:eastAsia="仿宋" w:cs="仿宋"/>
          <w:b/>
          <w:bCs/>
          <w:sz w:val="36"/>
          <w:szCs w:val="36"/>
          <w:lang w:val="en-US" w:eastAsia="zh-CN"/>
        </w:rPr>
        <w:t xml:space="preserve">服务</w:t>
      </w:r>
      <w:r>
        <w:rPr>
          <w:rFonts w:hint="eastAsia" w:ascii="仿宋" w:hAnsi="仿宋" w:eastAsia="仿宋" w:cs="仿宋"/>
          <w:b/>
          <w:bCs/>
          <w:sz w:val="36"/>
          <w:szCs w:val="36"/>
        </w:rPr>
        <w:t xml:space="preserve">合同</w:t>
      </w:r>
      <w:r>
        <w:rPr>
          <w:rFonts w:hint="eastAsia" w:ascii="仿宋" w:hAnsi="仿宋" w:eastAsia="仿宋" w:cs="仿宋"/>
          <w:b/>
          <w:bCs/>
          <w:sz w:val="36"/>
          <w:szCs w:val="36"/>
        </w:rPr>
      </w:r>
      <w:r/>
    </w:p>
    <w:p>
      <w:pPr>
        <w:pStyle w:val="659"/>
        <w:spacing w:before="156" w:after="156" w:line="360" w:lineRule="exact"/>
        <w:rPr>
          <w:rFonts w:hint="eastAsia" w:ascii="仿宋" w:hAnsi="仿宋" w:eastAsia="仿宋" w:cs="仿宋"/>
          <w:b/>
          <w:bCs/>
          <w:sz w:val="28"/>
          <w:szCs w:val="28"/>
        </w:rPr>
      </w:pPr>
      <w:r>
        <w:rPr>
          <w:rFonts w:hint="eastAsia" w:ascii="仿宋" w:hAnsi="仿宋" w:eastAsia="仿宋" w:cs="仿宋"/>
          <w:b/>
          <w:bCs/>
          <w:sz w:val="28"/>
          <w:szCs w:val="28"/>
        </w:rPr>
      </w:r>
      <w:r/>
    </w:p>
    <w:p>
      <w:pPr>
        <w:pStyle w:val="659"/>
        <w:spacing w:line="50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甲方：</w:t>
      </w:r>
      <w:r>
        <w:rPr>
          <w:rFonts w:hint="eastAsia" w:ascii="仿宋" w:hAnsi="仿宋" w:eastAsia="仿宋" w:cs="仿宋"/>
          <w:b/>
          <w:bCs/>
          <w:color w:val="000000"/>
          <w:sz w:val="28"/>
          <w:szCs w:val="28"/>
        </w:rPr>
      </w:r>
      <w:r/>
    </w:p>
    <w:p>
      <w:pPr>
        <w:pStyle w:val="659"/>
        <w:spacing w:line="500" w:lineRule="exact"/>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乙方：</w:t>
      </w:r>
      <w:r>
        <w:rPr>
          <w:rFonts w:hint="eastAsia" w:ascii="仿宋" w:hAnsi="仿宋" w:eastAsia="仿宋" w:cs="仿宋"/>
          <w:color w:val="000000"/>
          <w:sz w:val="28"/>
          <w:szCs w:val="28"/>
        </w:rPr>
      </w:r>
      <w:r/>
    </w:p>
    <w:p>
      <w:pPr>
        <w:pStyle w:val="659"/>
        <w:ind w:firstLine="56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根据《中华人民共和国政府采购法</w:t>
      </w:r>
      <w:r>
        <w:rPr>
          <w:rFonts w:hint="eastAsia" w:ascii="仿宋" w:hAnsi="仿宋" w:eastAsia="仿宋" w:cs="仿宋"/>
          <w:bCs/>
          <w:sz w:val="28"/>
          <w:szCs w:val="28"/>
          <w:lang w:eastAsia="zh-CN"/>
        </w:rPr>
        <w:t xml:space="preserve">》《</w:t>
      </w:r>
      <w:r>
        <w:rPr>
          <w:rFonts w:hint="eastAsia" w:ascii="仿宋" w:hAnsi="仿宋" w:eastAsia="仿宋" w:cs="仿宋"/>
          <w:bCs/>
          <w:sz w:val="28"/>
          <w:szCs w:val="28"/>
        </w:rPr>
        <w:t xml:space="preserve">中华人民共和国民法典》、本项目《公开招标文件</w:t>
      </w:r>
      <w:r>
        <w:rPr>
          <w:rFonts w:hint="eastAsia" w:ascii="仿宋" w:hAnsi="仿宋" w:eastAsia="仿宋" w:cs="仿宋"/>
          <w:bCs/>
          <w:sz w:val="28"/>
          <w:szCs w:val="28"/>
          <w:lang w:eastAsia="zh-CN"/>
        </w:rPr>
        <w:t xml:space="preserve">》《</w:t>
      </w:r>
      <w:r>
        <w:rPr>
          <w:rFonts w:hint="eastAsia" w:ascii="仿宋" w:hAnsi="仿宋" w:eastAsia="仿宋" w:cs="仿宋"/>
          <w:bCs/>
          <w:sz w:val="28"/>
          <w:szCs w:val="28"/>
        </w:rPr>
        <w:t xml:space="preserve">响应文件》和农业保险相关文件政策的要求，经双方协商，本着平等互利和诚实信用的原则，甲乙双方按照公开招标结果签订本合同。</w:t>
      </w:r>
      <w:r>
        <w:rPr>
          <w:rFonts w:hint="eastAsia" w:ascii="仿宋" w:hAnsi="仿宋" w:eastAsia="仿宋" w:cs="仿宋"/>
          <w:bCs/>
          <w:sz w:val="28"/>
          <w:szCs w:val="28"/>
        </w:rPr>
      </w:r>
      <w:r/>
    </w:p>
    <w:p>
      <w:pPr>
        <w:pStyle w:val="659"/>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1．定义及解释</w:t>
      </w:r>
      <w:r>
        <w:rPr>
          <w:rFonts w:hint="eastAsia" w:ascii="仿宋" w:hAnsi="仿宋" w:eastAsia="仿宋" w:cs="仿宋"/>
          <w:bCs/>
          <w:sz w:val="28"/>
          <w:szCs w:val="28"/>
        </w:rPr>
      </w:r>
      <w:r/>
    </w:p>
    <w:p>
      <w:pPr>
        <w:pStyle w:val="659"/>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1.1下列措辞和用语，除上下文另有要求外，应具有所赋予它们的含义：</w:t>
      </w:r>
      <w:r>
        <w:rPr>
          <w:rFonts w:hint="eastAsia" w:ascii="仿宋" w:hAnsi="仿宋" w:eastAsia="仿宋" w:cs="仿宋"/>
          <w:bCs/>
          <w:sz w:val="28"/>
          <w:szCs w:val="28"/>
        </w:rPr>
      </w:r>
      <w:r/>
    </w:p>
    <w:p>
      <w:pPr>
        <w:pStyle w:val="659"/>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（1）“项目”是指本次采购的全部服务。</w:t>
      </w:r>
      <w:r>
        <w:rPr>
          <w:rFonts w:hint="eastAsia" w:ascii="仿宋" w:hAnsi="仿宋" w:eastAsia="仿宋" w:cs="仿宋"/>
          <w:bCs/>
          <w:sz w:val="28"/>
          <w:szCs w:val="28"/>
        </w:rPr>
      </w:r>
      <w:r/>
    </w:p>
    <w:p>
      <w:pPr>
        <w:pStyle w:val="659"/>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（2）“服务”是指乙方根据合同条件为完成项目所提供和履行的所有服务，包括正常的服务、附加的服务和额外的服务。</w:t>
      </w:r>
      <w:r>
        <w:rPr>
          <w:rFonts w:hint="eastAsia" w:ascii="仿宋" w:hAnsi="仿宋" w:eastAsia="仿宋" w:cs="仿宋"/>
          <w:bCs/>
          <w:sz w:val="28"/>
          <w:szCs w:val="28"/>
        </w:rPr>
      </w:r>
      <w:r/>
    </w:p>
    <w:p>
      <w:pPr>
        <w:pStyle w:val="659"/>
        <w:spacing w:line="500" w:lineRule="exact"/>
        <w:rPr>
          <w:rFonts w:hint="eastAsia" w:ascii="仿宋" w:hAnsi="仿宋" w:eastAsia="仿宋" w:cs="仿宋"/>
          <w:bCs/>
          <w:color w:val="c00000"/>
          <w:sz w:val="28"/>
          <w:szCs w:val="28"/>
        </w:rPr>
      </w:pPr>
      <w:r>
        <w:rPr>
          <w:rFonts w:hint="eastAsia" w:ascii="仿宋" w:hAnsi="仿宋" w:eastAsia="仿宋" w:cs="仿宋"/>
          <w:bCs/>
          <w:sz w:val="28"/>
          <w:szCs w:val="28"/>
        </w:rPr>
        <w:t xml:space="preserve">（3）“甲方”为淮安市洪泽区人民政府</w:t>
      </w:r>
      <w:r>
        <w:rPr>
          <w:rFonts w:hint="eastAsia" w:ascii="仿宋" w:hAnsi="仿宋" w:eastAsia="仿宋" w:cs="仿宋"/>
          <w:bCs/>
          <w:color w:val="c00000"/>
          <w:sz w:val="28"/>
          <w:szCs w:val="28"/>
        </w:rPr>
      </w:r>
      <w:r/>
    </w:p>
    <w:p>
      <w:pPr>
        <w:pStyle w:val="659"/>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（4）“乙方”为项目的受委托方，它作为一个独立的专业公司受甲方委托，提供和履行合同服务。</w:t>
      </w:r>
      <w:r>
        <w:rPr>
          <w:rFonts w:hint="eastAsia" w:ascii="仿宋" w:hAnsi="仿宋" w:eastAsia="仿宋" w:cs="仿宋"/>
          <w:bCs/>
          <w:sz w:val="28"/>
          <w:szCs w:val="28"/>
        </w:rPr>
      </w:r>
      <w:r/>
    </w:p>
    <w:p>
      <w:pPr>
        <w:pStyle w:val="659"/>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（5）“合同双方”是指甲方和乙方的统称。</w:t>
      </w:r>
      <w:r>
        <w:rPr>
          <w:rFonts w:hint="eastAsia" w:ascii="仿宋" w:hAnsi="仿宋" w:eastAsia="仿宋" w:cs="仿宋"/>
          <w:bCs/>
          <w:sz w:val="28"/>
          <w:szCs w:val="28"/>
        </w:rPr>
      </w:r>
      <w:r/>
    </w:p>
    <w:p>
      <w:pPr>
        <w:pStyle w:val="659"/>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（6）“日”“天”是指公历日。</w:t>
      </w:r>
      <w:r>
        <w:rPr>
          <w:rFonts w:hint="eastAsia" w:ascii="仿宋" w:hAnsi="仿宋" w:eastAsia="仿宋" w:cs="仿宋"/>
          <w:bCs/>
          <w:sz w:val="28"/>
          <w:szCs w:val="28"/>
        </w:rPr>
      </w:r>
      <w:r/>
    </w:p>
    <w:p>
      <w:pPr>
        <w:pStyle w:val="659"/>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（7）“周”“星期”是指七个公历日。</w:t>
      </w:r>
      <w:r>
        <w:rPr>
          <w:rFonts w:hint="eastAsia" w:ascii="仿宋" w:hAnsi="仿宋" w:eastAsia="仿宋" w:cs="仿宋"/>
          <w:bCs/>
          <w:sz w:val="28"/>
          <w:szCs w:val="28"/>
        </w:rPr>
      </w:r>
      <w:r/>
    </w:p>
    <w:p>
      <w:pPr>
        <w:pStyle w:val="659"/>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（8）“月”是指公历月份。</w:t>
      </w:r>
      <w:r>
        <w:rPr>
          <w:rFonts w:hint="eastAsia" w:ascii="仿宋" w:hAnsi="仿宋" w:eastAsia="仿宋" w:cs="仿宋"/>
          <w:bCs/>
          <w:sz w:val="28"/>
          <w:szCs w:val="28"/>
        </w:rPr>
      </w:r>
      <w:r/>
    </w:p>
    <w:p>
      <w:pPr>
        <w:pStyle w:val="659"/>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2．项目服务范围</w:t>
      </w:r>
      <w:r>
        <w:rPr>
          <w:rFonts w:hint="eastAsia" w:ascii="仿宋" w:hAnsi="仿宋" w:eastAsia="仿宋" w:cs="仿宋"/>
          <w:bCs/>
          <w:sz w:val="28"/>
          <w:szCs w:val="28"/>
        </w:rPr>
      </w:r>
      <w:r/>
    </w:p>
    <w:p>
      <w:pPr>
        <w:pStyle w:val="671"/>
        <w:rPr>
          <w:rFonts w:hint="eastAsia" w:ascii="仿宋" w:hAnsi="仿宋" w:eastAsia="仿宋" w:cs="仿宋"/>
          <w:sz w:val="28"/>
          <w:szCs w:val="28"/>
          <w:u w:val="single"/>
          <w:lang w:val="en-US" w:eastAsia="zh-CN"/>
        </w:rPr>
      </w:pPr>
      <w:r>
        <w:rPr>
          <w:rFonts w:hint="eastAsia" w:ascii="仿宋" w:hAnsi="仿宋" w:eastAsia="仿宋" w:cs="仿宋"/>
          <w:sz w:val="28"/>
          <w:szCs w:val="28"/>
          <w:u w:val="single"/>
          <w:lang w:val="en-US" w:eastAsia="zh-CN"/>
        </w:rPr>
      </w:r>
      <w:r/>
    </w:p>
    <w:p>
      <w:pPr>
        <w:pStyle w:val="659"/>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3.合同的组成</w:t>
      </w:r>
      <w:r>
        <w:rPr>
          <w:rFonts w:hint="eastAsia" w:ascii="仿宋" w:hAnsi="仿宋" w:eastAsia="仿宋" w:cs="仿宋"/>
          <w:bCs/>
          <w:sz w:val="28"/>
          <w:szCs w:val="28"/>
        </w:rPr>
      </w:r>
      <w:r/>
    </w:p>
    <w:p>
      <w:pPr>
        <w:pStyle w:val="659"/>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下列文件应作为本合同的组成部分</w:t>
      </w:r>
      <w:r>
        <w:rPr>
          <w:rFonts w:hint="eastAsia" w:ascii="仿宋" w:hAnsi="仿宋" w:eastAsia="仿宋" w:cs="仿宋"/>
          <w:bCs/>
          <w:sz w:val="28"/>
          <w:szCs w:val="28"/>
        </w:rPr>
      </w:r>
      <w:r/>
    </w:p>
    <w:p>
      <w:pPr>
        <w:pStyle w:val="659"/>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3.1本合同书。</w:t>
      </w:r>
      <w:r>
        <w:rPr>
          <w:rFonts w:hint="eastAsia" w:ascii="仿宋" w:hAnsi="仿宋" w:eastAsia="仿宋" w:cs="仿宋"/>
          <w:bCs/>
          <w:sz w:val="28"/>
          <w:szCs w:val="28"/>
        </w:rPr>
      </w:r>
      <w:r/>
    </w:p>
    <w:p>
      <w:pPr>
        <w:pStyle w:val="659"/>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3.2成交通知书。</w:t>
      </w:r>
      <w:r>
        <w:rPr>
          <w:rFonts w:hint="eastAsia" w:ascii="仿宋" w:hAnsi="仿宋" w:eastAsia="仿宋" w:cs="仿宋"/>
          <w:bCs/>
          <w:sz w:val="28"/>
          <w:szCs w:val="28"/>
        </w:rPr>
      </w:r>
      <w:r/>
    </w:p>
    <w:p>
      <w:pPr>
        <w:pStyle w:val="659"/>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3.3投标文件及其附件（含供应商在评标期间递交和确认并经交易中心同意的对有关问题的补充资料和澄清文件等）。</w:t>
      </w:r>
      <w:r>
        <w:rPr>
          <w:rFonts w:hint="eastAsia" w:ascii="仿宋" w:hAnsi="仿宋" w:eastAsia="仿宋" w:cs="仿宋"/>
          <w:bCs/>
          <w:sz w:val="28"/>
          <w:szCs w:val="28"/>
        </w:rPr>
      </w:r>
      <w:r/>
    </w:p>
    <w:p>
      <w:pPr>
        <w:pStyle w:val="659"/>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3.4招标文件及其附件（含招标过程中对有关问题的补充资料和澄清文件等）。</w:t>
      </w:r>
      <w:r>
        <w:rPr>
          <w:rFonts w:hint="eastAsia" w:ascii="仿宋" w:hAnsi="仿宋" w:eastAsia="仿宋" w:cs="仿宋"/>
          <w:bCs/>
          <w:sz w:val="28"/>
          <w:szCs w:val="28"/>
        </w:rPr>
      </w:r>
      <w:r/>
    </w:p>
    <w:p>
      <w:pPr>
        <w:pStyle w:val="659"/>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3.5与本次招标有关的并经当事人双方确认的其他文件。</w:t>
      </w:r>
      <w:r>
        <w:rPr>
          <w:rFonts w:hint="eastAsia" w:ascii="仿宋" w:hAnsi="仿宋" w:eastAsia="仿宋" w:cs="仿宋"/>
          <w:bCs/>
          <w:sz w:val="28"/>
          <w:szCs w:val="28"/>
        </w:rPr>
      </w:r>
      <w:r/>
    </w:p>
    <w:p>
      <w:pPr>
        <w:pStyle w:val="659"/>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上述文件互为补充和解释，如有不清或相互矛盾之处，以所列顺序在前的为准，但甲乙双方有特别约定的除外。</w:t>
      </w:r>
      <w:r>
        <w:rPr>
          <w:rFonts w:hint="eastAsia" w:ascii="仿宋" w:hAnsi="仿宋" w:eastAsia="仿宋" w:cs="仿宋"/>
          <w:bCs/>
          <w:sz w:val="28"/>
          <w:szCs w:val="28"/>
        </w:rPr>
      </w:r>
      <w:r/>
    </w:p>
    <w:p>
      <w:pPr>
        <w:pStyle w:val="659"/>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4.基本约定</w:t>
      </w:r>
      <w:r>
        <w:rPr>
          <w:rFonts w:hint="eastAsia" w:ascii="仿宋" w:hAnsi="仿宋" w:eastAsia="仿宋" w:cs="仿宋"/>
          <w:bCs/>
          <w:sz w:val="28"/>
          <w:szCs w:val="28"/>
        </w:rPr>
      </w:r>
      <w:r/>
    </w:p>
    <w:p>
      <w:pPr>
        <w:pStyle w:val="659"/>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4.1开办险种</w:t>
      </w:r>
      <w:r>
        <w:rPr>
          <w:rFonts w:hint="eastAsia" w:ascii="仿宋" w:hAnsi="仿宋" w:eastAsia="仿宋" w:cs="仿宋"/>
          <w:bCs/>
          <w:sz w:val="28"/>
          <w:szCs w:val="28"/>
        </w:rPr>
      </w:r>
      <w:r/>
    </w:p>
    <w:p>
      <w:pPr>
        <w:pStyle w:val="659"/>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4.1.1中央、省发布的政策性种植业保险、养殖业保险、高效设施农业保险、农机具保险等险种，并根据上级有关规定及本地实际情况增设由乙方负责承保。</w:t>
      </w:r>
      <w:r>
        <w:rPr>
          <w:rFonts w:hint="eastAsia" w:ascii="仿宋" w:hAnsi="仿宋" w:eastAsia="仿宋" w:cs="仿宋"/>
          <w:bCs/>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sz w:val="28"/>
          <w:szCs w:val="28"/>
        </w:rPr>
        <w:t xml:space="preserve">4.1.2在</w:t>
      </w:r>
      <w:r>
        <w:rPr>
          <w:rFonts w:hint="eastAsia" w:ascii="仿宋" w:hAnsi="仿宋" w:eastAsia="仿宋" w:cs="仿宋"/>
          <w:bCs/>
          <w:sz w:val="28"/>
          <w:szCs w:val="28"/>
          <w:lang w:val="en-US" w:eastAsia="zh-CN"/>
        </w:rPr>
        <w:t xml:space="preserve">采购人</w:t>
      </w:r>
      <w:r>
        <w:rPr>
          <w:rFonts w:hint="eastAsia" w:ascii="仿宋" w:hAnsi="仿宋" w:eastAsia="仿宋" w:cs="仿宋"/>
          <w:bCs/>
          <w:sz w:val="28"/>
          <w:szCs w:val="28"/>
        </w:rPr>
        <w:t xml:space="preserve">统筹指导下在本行政区域服务范围内开办新险</w:t>
      </w:r>
      <w:r>
        <w:rPr>
          <w:rFonts w:hint="eastAsia" w:ascii="仿宋" w:hAnsi="仿宋" w:eastAsia="仿宋" w:cs="仿宋"/>
          <w:bCs/>
          <w:color w:val="000000"/>
          <w:sz w:val="28"/>
          <w:szCs w:val="28"/>
        </w:rPr>
        <w:t xml:space="preserve">种，包括增加保险品种、提高保险金额的补充保险等。</w:t>
      </w:r>
      <w:r>
        <w:rPr>
          <w:rFonts w:hint="eastAsia" w:ascii="仿宋" w:hAnsi="仿宋" w:eastAsia="仿宋" w:cs="仿宋"/>
          <w:bCs/>
          <w:color w:val="000000"/>
          <w:sz w:val="28"/>
          <w:szCs w:val="28"/>
        </w:rPr>
      </w:r>
      <w:r/>
    </w:p>
    <w:p>
      <w:pPr>
        <w:pStyle w:val="659"/>
        <w:spacing w:line="52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4.1.3对享受财政补贴的政策性农业保险品种给予首创承保机构在本行政区域独家经营的首创保护期，保护期一般为3年。保护期与正在履行的服务合同（协议）期限不一致的，可以适当延长。承保机构自主开展的其他各类涉农商业性保险品种不受限制。</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4.2投保险种与保险金额/赔偿限额</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4.2.1投保的农业保险项目以中央、省、市、区级财政补贴的险种为准。</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4.2.2保险金额与赔偿限额根据保险条款、相关文件以及投保具体情况而定。</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4.3保险费率</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4.3.1保险费率采用乙方经</w:t>
      </w:r>
      <w:r>
        <w:rPr>
          <w:rFonts w:hint="eastAsia" w:ascii="仿宋" w:hAnsi="仿宋" w:eastAsia="仿宋" w:cs="仿宋"/>
          <w:bCs/>
          <w:color w:val="000000"/>
          <w:sz w:val="28"/>
          <w:szCs w:val="28"/>
          <w:lang w:eastAsia="zh-CN"/>
        </w:rPr>
        <w:t xml:space="preserve">国家金融监督管理总局</w:t>
      </w:r>
      <w:r>
        <w:rPr>
          <w:rFonts w:hint="eastAsia" w:ascii="仿宋" w:hAnsi="仿宋" w:eastAsia="仿宋" w:cs="仿宋"/>
          <w:bCs/>
          <w:color w:val="000000"/>
          <w:sz w:val="28"/>
          <w:szCs w:val="28"/>
        </w:rPr>
        <w:t xml:space="preserve">报备的农业保险费率。</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4.4保险期限</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4.4.1保险期限由保险投保单位或农户选择确定，但应符合下列条件：</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保险期限符合农业种植业、养殖业生长周期，符合保险条款有关规定，最长为壹年；</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5．组织实施</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5.1.1乙方设置农险业务部门，由公司经理分管，乡镇、村服务网络覆盖面要达到省财政厅考核指标，配备必要的农业、保险等相关专业人员，具有较强的农业保险经营和风险管理能力，能够满足农业保险业务管理和服务的需要，提供宣传、推动、承保、理赔及收取保费、培训、回访农户、数据报送、印迹留痕等相关农业保险方面的服务，包括内外各方关系的协调工作。农业保险专兼职人员（含协保员）应书面备案。</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5.2乙方及时组织完成相关人员的培训工作，①开展各类保险知识培训、政策宣传、养殖种植科技培训、防灾减损宣传、风险评估等活动，提高农户对农业保险、国家强农惠农富农政策的认知水平。②做到惠农政策、承保情况、理赔结果、服务标准、监管要求“五公开”。</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5.3报表制度：每月5日前，乙方必须提交上月份承保、理赔统计报表，同时提交电子文档。</w:t>
      </w:r>
      <w:r>
        <w:rPr>
          <w:rFonts w:hint="eastAsia" w:ascii="仿宋" w:hAnsi="仿宋" w:eastAsia="仿宋" w:cs="仿宋"/>
          <w:bCs/>
          <w:color w:val="000000"/>
          <w:sz w:val="28"/>
          <w:szCs w:val="28"/>
        </w:rPr>
      </w:r>
      <w:r/>
    </w:p>
    <w:p>
      <w:pPr>
        <w:pStyle w:val="659"/>
        <w:jc w:val="left"/>
        <w:spacing w:line="52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5.4财政年度决算制度：每年度2月15日前，乙方必须按本次招标相关内容、条件的要求，提交上年度决算报告，同时提交电子文档。每年度第一季度末提交上一年度农业保险绩效自评报告相关材料。每季度第一个月5日前，报送上季度的农业保险保费补贴资金申报相关材料。</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5.5乙方应按照本合同、招标文件的要求以及投标文件的承诺认真履行。</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6.操作流程</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6.1投保</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6.1.1主动高效服务农户保险需要，按照《中国银保监会关于印发农业保险承保理赔管理办法的通知》（银保监规</w:t>
      </w: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rPr>
        <w:t xml:space="preserve">2022</w:t>
      </w: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rPr>
        <w:t xml:space="preserve">4号）的规定，规范开展承保理赔工作，并留存承保、理赔档案。</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6.1.2验标承保。①对单独出单的种养大户、家庭农场、龙头企业或农业生产经营组织，实行全部实地验标；②对集体投保的种植业保险标的实行抽检，抽检比例不低于3%且不少于5户，如小于5户的必须全部抽检，分户清单中投保的土地面积大于50亩的按照单独投保要求做好验标工作。</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6.1.3及时承保。应根据保险标的种植和养殖周期以及条款规定，完成农业保险各险种的承保工作。能繁母猪、育肥猪、蔬菜大棚等所有高效农业类险种，根据各类主体需求及时承保。小麦、油菜必须在每年2月底前完成承保工作；水稻必须在每年8月底前完成承保工作。农户保费收缴率要达到考核目标。</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6.1.4在收取投保人保费后，向投保人出具相应的保险单和保费收据。</w:t>
      </w:r>
      <w:r>
        <w:rPr>
          <w:rFonts w:hint="eastAsia" w:ascii="仿宋" w:hAnsi="仿宋" w:eastAsia="仿宋" w:cs="仿宋"/>
          <w:bCs/>
          <w:color w:val="000000"/>
          <w:sz w:val="28"/>
          <w:szCs w:val="28"/>
        </w:rPr>
      </w:r>
      <w:r/>
    </w:p>
    <w:p>
      <w:pPr>
        <w:pStyle w:val="659"/>
        <w:jc w:val="left"/>
        <w:spacing w:line="520" w:lineRule="exact"/>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6.1.5按省文件规定需要承保公示的，公示时间不得少于3天。公示期间，若接到对公示内容的反馈意见，应及时进行核实，必要时修改投保信息。</w:t>
      </w:r>
      <w:r>
        <w:rPr>
          <w:rFonts w:hint="eastAsia" w:ascii="仿宋" w:hAnsi="仿宋" w:eastAsia="仿宋" w:cs="仿宋"/>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6.2理赔</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6.2.1乙方应建立政策性农业保险理赔服务绿色通道，保证农业保险获得优先服务的权利，以优良的服务态度、便利、快捷的上门服务方式响应被保险人的索赔要求，主动迅速地为各被保险人提供优质的理赔服务，不断提高客户满意度。</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6.2.2报案受理。设立24小时保险服务专线电话，随时接受被保险人的出险报案。</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6.2.3查勘时效。接到报案后需要进行现场查勘的，8小时内到达现场，组织现场查勘工作。</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6.2.4查勘人员。现场查勘人员须正式员工2人以上共同查勘。</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6.2.5损失鉴定报告。有农业专家参与查勘，</w:t>
      </w:r>
      <w:r>
        <w:rPr>
          <w:rFonts w:hint="eastAsia" w:ascii="仿宋" w:hAnsi="仿宋" w:eastAsia="仿宋" w:cs="仿宋"/>
          <w:bCs/>
          <w:color w:val="000000"/>
          <w:sz w:val="28"/>
          <w:szCs w:val="28"/>
          <w:lang w:eastAsia="zh-CN"/>
        </w:rPr>
        <w:t xml:space="preserve">超过500万元</w:t>
      </w:r>
      <w:r>
        <w:rPr>
          <w:rFonts w:hint="eastAsia" w:ascii="仿宋" w:hAnsi="仿宋" w:eastAsia="仿宋" w:cs="仿宋"/>
          <w:bCs/>
          <w:color w:val="000000"/>
          <w:sz w:val="28"/>
          <w:szCs w:val="28"/>
        </w:rPr>
        <w:t xml:space="preserve">损失鉴定报告应有3名以上农业专家的签字。</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6.2.6及时定责定损。对于技术性较强或有争议、疑难的案件时，应当聘请第三方机构、有关专家或技术人员参与赔案的处理。对于不属于保险责任的，应在接到被保险人赔偿请求后3个工作日内向其发出《拒赔通知书》。</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6.2.7及时理赔。及时处理保险事故、及时理赔付款，小麦油菜应在8月底前、水稻玉米应在12月底前全部结案，年度结案率95%以上。</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6.2.8发生大灾和突发事件后，乙方应启动大灾及突发事件应急预案，及时向</w:t>
      </w:r>
      <w:r>
        <w:rPr>
          <w:rFonts w:hint="eastAsia" w:ascii="仿宋" w:hAnsi="仿宋" w:eastAsia="仿宋" w:cs="仿宋"/>
          <w:bCs/>
          <w:color w:val="000000"/>
          <w:sz w:val="28"/>
          <w:szCs w:val="28"/>
          <w:lang w:val="en-US" w:eastAsia="zh-CN"/>
        </w:rPr>
        <w:t xml:space="preserve">采购人</w:t>
      </w:r>
      <w:r>
        <w:rPr>
          <w:rFonts w:hint="eastAsia" w:ascii="仿宋" w:hAnsi="仿宋" w:eastAsia="仿宋" w:cs="仿宋"/>
          <w:bCs/>
          <w:color w:val="000000"/>
          <w:sz w:val="28"/>
          <w:szCs w:val="28"/>
        </w:rPr>
        <w:t xml:space="preserve">和上级公司汇报灾情及突发事件情况。</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6.2.9对病死畜禽必须进行现场查勘，必须100%无害化处理。</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6.2.10业务信息真实完整。承保理赔应真实，留存材料应符合</w:t>
      </w:r>
      <w:r>
        <w:rPr>
          <w:rFonts w:hint="eastAsia" w:ascii="仿宋" w:hAnsi="仿宋" w:eastAsia="仿宋" w:cs="仿宋"/>
          <w:bCs/>
          <w:color w:val="000000"/>
          <w:sz w:val="28"/>
          <w:szCs w:val="28"/>
          <w:lang w:val="en-US" w:eastAsia="zh-CN"/>
        </w:rPr>
        <w:t xml:space="preserve">相关政策</w:t>
      </w:r>
      <w:r>
        <w:rPr>
          <w:rFonts w:hint="eastAsia" w:ascii="仿宋" w:hAnsi="仿宋" w:eastAsia="仿宋" w:cs="仿宋"/>
          <w:bCs/>
          <w:color w:val="000000"/>
          <w:sz w:val="28"/>
          <w:szCs w:val="28"/>
        </w:rPr>
        <w:t xml:space="preserve">规定。</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6.2.11公示要求。村集体组织投保的应以行政村为单位将相关承保、理赔信息在村务公开栏予以公示，有条件的地方还可另外通过地方报纸等集中公示。公示时间不得少于3天，若接到对公示内容的反馈意见，应及时进行核实处理。</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6.2.12回访要求。出单后两个月内，要对农户承保、理赔等环节工作质量进行回访，采取随机抽样方式选择回访对象，各乡镇投保、理赔户次的回访比例团单不低于30%，大户全部回访。可以通过电话、短信或现场回访等方式进行，现场回访记录应留存纸质文件，非现场回访记录可留存电子版文件，以备调阅抽查。</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6.2.13出席由</w:t>
      </w:r>
      <w:r>
        <w:rPr>
          <w:rFonts w:hint="eastAsia" w:ascii="仿宋" w:hAnsi="仿宋" w:eastAsia="仿宋" w:cs="仿宋"/>
          <w:bCs/>
          <w:color w:val="000000"/>
          <w:sz w:val="28"/>
          <w:szCs w:val="28"/>
          <w:lang w:val="en-US" w:eastAsia="zh-CN"/>
        </w:rPr>
        <w:t xml:space="preserve">采购人</w:t>
      </w:r>
      <w:r>
        <w:rPr>
          <w:rFonts w:hint="eastAsia" w:ascii="仿宋" w:hAnsi="仿宋" w:eastAsia="仿宋" w:cs="仿宋"/>
          <w:bCs/>
          <w:color w:val="000000"/>
          <w:sz w:val="28"/>
          <w:szCs w:val="28"/>
        </w:rPr>
        <w:t xml:space="preserve">组织召开的季度农业保险联席会议，定期通报保险业务开展、理赔与服务情况，就有关问题进行沟通与协商。</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6.2.14投诉制度。乙方应设立投诉受理电话，由高管人员负责受理各被保险人对各分支机构的保险投诉；对于同一服务机构发生超过3次（含3次）以上的有效投诉，应更换该服务机构的分管经理和负责人。</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6.2.15赔付方式</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农业保险赔款一律采取转账方式直接支付到农户一折通财政涉农补贴账户或被保险人银行账户（卡）。</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6.2.16承保理赔公示率100%。集体出单的应公示承保、定损、理赔结果，且公示时间不少于3天。</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6.2.17参保农户满意度不低于85%。</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7.不可抗力</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7.1不可抗力事件是指甲乙双方在缔结合同时所不能预见的，且它的发生及其后果是无法避免和无法克服的灾害、事故。</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7.2合同任何一方由于受地震的自然因素以及诸如战争、骚乱等非自然因素的不可抗力事件（以下简称为不可抗力）影响而不能执行合同时，履行合同的期限应予以延长，延长的期限应相当于战争、骚乱、地震等所影响的时间。</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7.3遭受不可抗力的一方应在不可抗力灾害、事故发生后尽快以书面形式通知对方，并于事故发生后14天内将有关当局出具的证明文件、详细情况报告以及不可抗力对履行合同影响程度的说明用特快专递或挂号信寄给对方。</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7.4发生不可抗力时，任何一方均不对因不可抗力无法履行或延迟履行本合同义务而使另一方蒙受损失承担责任，但遭受不可抗力的一方有责任尽可能及时采取适当或必要措施减少或消除不可抗力的影响。遭受不可抗力的一方对因未尽本项义务而造成的损失承担赔偿责任。</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7.5一旦不可抗力事故的影响持续120天以上，甲乙双方通过友好协商，在合理的时间内达成进一步履行合同或终止合同的协议。</w:t>
      </w:r>
      <w:r>
        <w:rPr>
          <w:rFonts w:hint="eastAsia" w:ascii="仿宋" w:hAnsi="仿宋" w:eastAsia="仿宋" w:cs="仿宋"/>
          <w:bCs/>
          <w:color w:val="000000"/>
          <w:sz w:val="28"/>
          <w:szCs w:val="28"/>
        </w:rPr>
      </w:r>
      <w:r/>
    </w:p>
    <w:p>
      <w:pPr>
        <w:pStyle w:val="671"/>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7.6乙方需建立大灾应急预案机制，提供应急预案。</w:t>
      </w:r>
      <w:r>
        <w:rPr>
          <w:rFonts w:hint="eastAsia" w:ascii="仿宋" w:hAnsi="仿宋" w:eastAsia="仿宋" w:cs="仿宋"/>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8.保险费划拨及乙方防灾防损服务</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8.1乙方按照区财政局结算工作要求申请财政补贴保险费。</w:t>
      </w:r>
      <w:r>
        <w:rPr>
          <w:rFonts w:hint="eastAsia" w:ascii="仿宋" w:hAnsi="仿宋" w:eastAsia="仿宋" w:cs="仿宋"/>
          <w:color w:val="000000"/>
          <w:sz w:val="28"/>
          <w:szCs w:val="28"/>
        </w:rPr>
      </w:r>
      <w:r/>
    </w:p>
    <w:p>
      <w:pPr>
        <w:pStyle w:val="65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8.2乙方制定年度防灾防损方案，包括防灾防损活动内容、方案、时间、对象、实施责任人、费用预算等。按计划开展各类保险培训、养殖种植科技培训、防灾防损主体宣传、风险评估活动，提高农户的防灾防损尤其是防范大灾的能力，降低事故发生率、降低因自然灾害造成的损失程度，同时乙方需有不少于3人的损失核定委员会。</w:t>
      </w:r>
      <w:r>
        <w:rPr>
          <w:rFonts w:hint="eastAsia" w:ascii="仿宋" w:hAnsi="仿宋" w:eastAsia="仿宋" w:cs="仿宋"/>
          <w:color w:val="000000"/>
          <w:sz w:val="28"/>
          <w:szCs w:val="28"/>
        </w:rPr>
      </w:r>
      <w:r/>
    </w:p>
    <w:p>
      <w:pPr>
        <w:pStyle w:val="659"/>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8.3乙方负责建立农业种植、养殖技术专家队伍、动物防疫技术专家组，协助开展区镇村防疫机构的技术培训工作以及对农户的知识普及工作。</w:t>
      </w:r>
      <w:r>
        <w:rPr>
          <w:rFonts w:hint="eastAsia" w:ascii="仿宋" w:hAnsi="仿宋" w:eastAsia="仿宋" w:cs="仿宋"/>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9．考核及违约责任</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9.1</w:t>
      </w:r>
      <w:r>
        <w:rPr>
          <w:rFonts w:hint="eastAsia" w:ascii="仿宋" w:hAnsi="仿宋" w:eastAsia="仿宋" w:cs="仿宋"/>
          <w:bCs/>
          <w:color w:val="000000"/>
          <w:sz w:val="28"/>
          <w:szCs w:val="28"/>
          <w:lang w:val="en-US" w:eastAsia="zh-CN"/>
        </w:rPr>
        <w:t xml:space="preserve">采购人</w:t>
      </w:r>
      <w:r>
        <w:rPr>
          <w:rFonts w:hint="eastAsia" w:ascii="仿宋" w:hAnsi="仿宋" w:eastAsia="仿宋" w:cs="仿宋"/>
          <w:bCs/>
          <w:color w:val="000000"/>
          <w:sz w:val="28"/>
          <w:szCs w:val="28"/>
        </w:rPr>
        <w:t xml:space="preserve">设置考核机制，乙方对所提供的服务与合同要求不符应负违约责任。若乙方有下列情形之一，甲方有权解除合同、将其列入洪泽农险市场禁入名单：</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9.1.1因乙方原因影响本合同无法履行或终止的；</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9.1.2因损害农民利益、违规经营被农户投诉并造成恶劣影响和产生不良后果的、被省市批评或媒体曝光3次以上的；</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9.1.3乙方严重违反合同约定。</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9.1.4乙方完不成年度服务承诺或服务质量不合格</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9.1.5各项农业保险考核指标未按期或未达到省市区下达目标</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9.2对甲方解除合同，乙方退出的份额重新组织招标，重新组织招标期间的农业保险由考核第一名暂时承接，直至招标结果确定后结束。</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9.3乙方存在下列情形之一的，甲方有权解除合同，并要求乙方承担甲方的全部损失：</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（1）骗标；</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（2）有贿赂行为的；</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（3）在展业中，由于乙方的过失造成被保险人的重大损失；</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（4）拒绝有关部门监督检查或者提供虚假情况的</w:t>
      </w: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（5）其他违法违规行为。</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10．保密条款</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10.1任何一方对其获知的本合同涉及的所有有形、无形的信息及资料（包括但不限于甲乙双方的往来书面文字文件、电子邮件及信息、电子资料等）中另一方的商业秘密负有保密义务。</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10.2除非</w:t>
      </w:r>
      <w:r>
        <w:rPr>
          <w:rFonts w:hint="eastAsia" w:ascii="仿宋" w:hAnsi="仿宋" w:eastAsia="仿宋" w:cs="仿宋"/>
          <w:bCs/>
          <w:color w:val="000000"/>
          <w:sz w:val="28"/>
          <w:szCs w:val="28"/>
          <w:lang w:eastAsia="zh-CN"/>
        </w:rPr>
        <w:t xml:space="preserve">法律法规</w:t>
      </w:r>
      <w:r>
        <w:rPr>
          <w:rFonts w:hint="eastAsia" w:ascii="仿宋" w:hAnsi="仿宋" w:eastAsia="仿宋" w:cs="仿宋"/>
          <w:bCs/>
          <w:color w:val="000000"/>
          <w:sz w:val="28"/>
          <w:szCs w:val="28"/>
        </w:rPr>
        <w:t xml:space="preserve">另有规定或得到本合同之另一方的书面许可，任何一方不得向第三方泄露前款规定的商业秘密。保密期限自任何一方获知该商业秘密之日起至本条规定的秘密通过正常渠道成为公众信息之日止。</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11.合同的解释</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11.1任何一方对本合同及其附件的解释均应遵循诚实信用原则，依照本合同签订时有效的中华人民共和国的</w:t>
      </w:r>
      <w:r>
        <w:rPr>
          <w:rFonts w:hint="eastAsia" w:ascii="仿宋" w:hAnsi="仿宋" w:eastAsia="仿宋" w:cs="仿宋"/>
          <w:bCs/>
          <w:color w:val="000000"/>
          <w:sz w:val="28"/>
          <w:szCs w:val="28"/>
          <w:lang w:eastAsia="zh-CN"/>
        </w:rPr>
        <w:t xml:space="preserve">法律法规</w:t>
      </w:r>
      <w:r>
        <w:rPr>
          <w:rFonts w:hint="eastAsia" w:ascii="仿宋" w:hAnsi="仿宋" w:eastAsia="仿宋" w:cs="仿宋"/>
          <w:bCs/>
          <w:color w:val="000000"/>
          <w:sz w:val="28"/>
          <w:szCs w:val="28"/>
        </w:rPr>
        <w:t xml:space="preserve">以及人们通常的理解进行。</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11.2本合同标题仅供查阅方便，并非对本合同的诠释或解释，本合同中以日表述的时间期限均指公历日。</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11.3对本合同的任何解释均应以书面做出。</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12．争议的解决</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12.1本协议未尽事宜，由甲乙双方协商处理，协商不成，甲乙双方一致同意向甲方所在地法院申请通过诉讼途径解决。</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13.合同的终止</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13.1本合同有效期内，任何一方不得擅自终止合同，否则应负担所造成的一切损失。如一方因故需终止合同，必须提前三个月书面通知另一方，经双方达成一致意见后，方可终止。</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13.2出现下列情况时本合同自行终止：</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13.2.1本合同正常履行完毕。</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13.2.2甲乙双方协议终止本合同的履行。</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13.2.3不可抗力导致本合同无法履行或履行不必要时。</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13.2.4一方不履行合同条款，造成另一方无法执行合同协议，协商又不能求得解决，责任方赔偿损失并经另一方同意后，合同终止。</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13.3除本合同另有约定外，发生任何以下一种情况，甲方有权解除本合同，对于由此给乙方造成的损失甲方不承担赔偿责任，对于由此给甲方造成的损失，乙方应负赔偿责任：</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13.3.1乙方向被保险单位农业保险经办人员提供任何形式的回扣。</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13.4国家保险政策发生重大变化时，双方应及时协商重新修订合同相关条款。如协商未达成一致，甲方有权终止合同。</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14．法律适用</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14.1本合同及附件的订立、效力、解释、履行、争议的解决等适用本合同签订时有效的中华人民共和国</w:t>
      </w:r>
      <w:r>
        <w:rPr>
          <w:rFonts w:hint="eastAsia" w:ascii="仿宋" w:hAnsi="仿宋" w:eastAsia="仿宋" w:cs="仿宋"/>
          <w:bCs/>
          <w:color w:val="000000"/>
          <w:sz w:val="28"/>
          <w:szCs w:val="28"/>
          <w:lang w:eastAsia="zh-CN"/>
        </w:rPr>
        <w:t xml:space="preserve">法律法规</w:t>
      </w:r>
      <w:r>
        <w:rPr>
          <w:rFonts w:hint="eastAsia" w:ascii="仿宋" w:hAnsi="仿宋" w:eastAsia="仿宋" w:cs="仿宋"/>
          <w:bCs/>
          <w:color w:val="000000"/>
          <w:sz w:val="28"/>
          <w:szCs w:val="28"/>
        </w:rPr>
        <w:t xml:space="preserve">、规范性文件的有关规定。</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15．权利的保留</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15.1任何一方没有行使其权利或没有就违约方的违约行为采取任何行动，不应被视为是对其权利的放弃或对追究其他各方违约责任权利的放弃。任何一方放弃针对违约方的某种权利，或放弃追究违约方的某种责任，不应视为对其他权利或追究其他责任的放弃。</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15.2如果本合同部分条款依据现行有关</w:t>
      </w:r>
      <w:r>
        <w:rPr>
          <w:rFonts w:hint="eastAsia" w:ascii="仿宋" w:hAnsi="仿宋" w:eastAsia="仿宋" w:cs="仿宋"/>
          <w:bCs/>
          <w:color w:val="000000"/>
          <w:sz w:val="28"/>
          <w:szCs w:val="28"/>
          <w:lang w:eastAsia="zh-CN"/>
        </w:rPr>
        <w:t xml:space="preserve">法律法规</w:t>
      </w:r>
      <w:r>
        <w:rPr>
          <w:rFonts w:hint="eastAsia" w:ascii="仿宋" w:hAnsi="仿宋" w:eastAsia="仿宋" w:cs="仿宋"/>
          <w:bCs/>
          <w:color w:val="000000"/>
          <w:sz w:val="28"/>
          <w:szCs w:val="28"/>
        </w:rPr>
        <w:t xml:space="preserve">被确认为无效或无法履行，且该部分无效或无法履行的条款不影响本合同其他条款效力的，本合同其他条款继续有效；同时，合同各方应根据现行有关</w:t>
      </w:r>
      <w:r>
        <w:rPr>
          <w:rFonts w:hint="eastAsia" w:ascii="仿宋" w:hAnsi="仿宋" w:eastAsia="仿宋" w:cs="仿宋"/>
          <w:bCs/>
          <w:color w:val="000000"/>
          <w:sz w:val="28"/>
          <w:szCs w:val="28"/>
          <w:lang w:eastAsia="zh-CN"/>
        </w:rPr>
        <w:t xml:space="preserve">法律法规</w:t>
      </w:r>
      <w:r>
        <w:rPr>
          <w:rFonts w:hint="eastAsia" w:ascii="仿宋" w:hAnsi="仿宋" w:eastAsia="仿宋" w:cs="仿宋"/>
          <w:bCs/>
          <w:color w:val="000000"/>
          <w:sz w:val="28"/>
          <w:szCs w:val="28"/>
        </w:rPr>
        <w:t xml:space="preserve">对该部分无效或无法履行的条款进行调整，使其依法成为有效条款，并尽量符合本合同所体现的原则和精神。</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15.3在本合同履行期间，因中国</w:t>
      </w:r>
      <w:r>
        <w:rPr>
          <w:rFonts w:hint="eastAsia" w:ascii="仿宋" w:hAnsi="仿宋" w:eastAsia="仿宋" w:cs="仿宋"/>
          <w:bCs/>
          <w:color w:val="000000"/>
          <w:sz w:val="28"/>
          <w:szCs w:val="28"/>
          <w:lang w:eastAsia="zh-CN"/>
        </w:rPr>
        <w:t xml:space="preserve">法律法规</w:t>
      </w:r>
      <w:r>
        <w:rPr>
          <w:rFonts w:hint="eastAsia" w:ascii="仿宋" w:hAnsi="仿宋" w:eastAsia="仿宋" w:cs="仿宋"/>
          <w:bCs/>
          <w:color w:val="000000"/>
          <w:sz w:val="28"/>
          <w:szCs w:val="28"/>
        </w:rPr>
        <w:t xml:space="preserve">、政策的变化致使本合同的部分条款相冲突、无效或失去可强制执行效力时，甲乙双方应尽快修改本合同中相冲突或无效或失去可强制执行效力的条款。</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16．主导语言与计量单位</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16.1合同书写应用中文。甲乙双方所有的来往信函，以及合同有关的文件均应以中文书写。</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16.2除合同另有规定外，计量单位均使用中华人民共和国法定计量单位。</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17．合同修改</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17.1对于本合同的未尽事宜，需进行修改、补充或完善的，甲乙双方必须就所修改的内容签订书面的合同修改书，作为本合同的补充协议。合同期内，上级有新出台的政策，须签订补充条款。</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17.2补充协议与本合同具有同等法律效力。</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18.转让</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除甲方事先书面同意外，乙方不能全部或部分转让本合同项下的权利和义务。</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lang w:val="en-US" w:eastAsia="zh-CN"/>
        </w:rPr>
        <w:t xml:space="preserve">19.</w:t>
      </w:r>
      <w:r>
        <w:rPr>
          <w:rFonts w:hint="eastAsia" w:ascii="仿宋" w:hAnsi="仿宋" w:eastAsia="仿宋" w:cs="仿宋"/>
          <w:bCs/>
          <w:color w:val="000000"/>
          <w:sz w:val="28"/>
          <w:szCs w:val="28"/>
        </w:rPr>
        <w:t xml:space="preserve">验收</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甲方按</w:t>
      </w:r>
      <w:r>
        <w:rPr>
          <w:rFonts w:hint="eastAsia" w:ascii="仿宋" w:hAnsi="仿宋" w:eastAsia="仿宋" w:cs="仿宋"/>
          <w:bCs/>
          <w:color w:val="000000"/>
          <w:sz w:val="28"/>
          <w:szCs w:val="28"/>
          <w:lang w:val="en-US" w:eastAsia="zh-CN"/>
        </w:rPr>
        <w:t xml:space="preserve">招标</w:t>
      </w:r>
      <w:r>
        <w:rPr>
          <w:rFonts w:hint="eastAsia" w:ascii="仿宋" w:hAnsi="仿宋" w:eastAsia="仿宋" w:cs="仿宋"/>
          <w:bCs/>
          <w:color w:val="000000"/>
          <w:sz w:val="28"/>
          <w:szCs w:val="28"/>
        </w:rPr>
        <w:t xml:space="preserve">文件相关要求进行。验收达到全省总体实现农业保险深度（保费/第一产业增加值）1.4%，农业保险密度（保费/农业从业人口）达到800元/人，水稻、小麦、玉米三大粮食作物农业保险覆盖率达到85%以上，政策性农业保险险种经办机构县级分支机构覆盖率达到100%</w:t>
      </w: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rPr>
        <w:t xml:space="preserve">如需委托第三方验收，第三方是指:</w:t>
      </w:r>
      <w:r>
        <w:rPr>
          <w:rFonts w:hint="eastAsia" w:ascii="仿宋" w:hAnsi="仿宋" w:eastAsia="仿宋" w:cs="仿宋"/>
          <w:bCs/>
          <w:color w:val="000000"/>
          <w:sz w:val="28"/>
          <w:szCs w:val="28"/>
          <w:u w:val="single"/>
        </w:rPr>
        <w:t xml:space="preserve">恒泰保险经纪有限公司</w:t>
      </w:r>
      <w:r>
        <w:rPr>
          <w:rFonts w:hint="eastAsia" w:ascii="仿宋" w:hAnsi="仿宋" w:eastAsia="仿宋" w:cs="仿宋"/>
          <w:bCs/>
          <w:color w:val="000000"/>
          <w:sz w:val="28"/>
          <w:szCs w:val="28"/>
        </w:rPr>
        <w:t xml:space="preserve">，验收费用由甲方承担。因乙方交付的</w:t>
      </w:r>
      <w:r>
        <w:rPr>
          <w:rFonts w:hint="eastAsia" w:ascii="仿宋" w:hAnsi="仿宋" w:eastAsia="仿宋" w:cs="仿宋"/>
          <w:bCs/>
          <w:color w:val="000000"/>
          <w:sz w:val="28"/>
          <w:szCs w:val="28"/>
          <w:lang w:val="en-US" w:eastAsia="zh-CN"/>
        </w:rPr>
        <w:t xml:space="preserve">服务</w:t>
      </w:r>
      <w:r>
        <w:rPr>
          <w:rFonts w:hint="eastAsia" w:ascii="仿宋" w:hAnsi="仿宋" w:eastAsia="仿宋" w:cs="仿宋"/>
          <w:bCs/>
          <w:color w:val="000000"/>
          <w:sz w:val="28"/>
          <w:szCs w:val="28"/>
        </w:rPr>
        <w:t xml:space="preserve">不符合标准导致甲方重复支出的验收费用，由乙方承担。 </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lang w:val="en-US" w:eastAsia="zh-CN"/>
        </w:rPr>
        <w:t xml:space="preserve">20</w:t>
      </w:r>
      <w:r>
        <w:rPr>
          <w:rFonts w:hint="eastAsia" w:ascii="仿宋" w:hAnsi="仿宋" w:eastAsia="仿宋" w:cs="仿宋"/>
          <w:bCs/>
          <w:color w:val="000000"/>
          <w:sz w:val="28"/>
          <w:szCs w:val="28"/>
        </w:rPr>
        <w:t xml:space="preserve">．合同生效及其他</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lang w:val="en-US" w:eastAsia="zh-CN"/>
        </w:rPr>
        <w:t xml:space="preserve">20</w:t>
      </w:r>
      <w:r>
        <w:rPr>
          <w:rFonts w:hint="eastAsia" w:ascii="仿宋" w:hAnsi="仿宋" w:eastAsia="仿宋" w:cs="仿宋"/>
          <w:bCs/>
          <w:color w:val="000000"/>
          <w:sz w:val="28"/>
          <w:szCs w:val="28"/>
        </w:rPr>
        <w:t xml:space="preserve">.1除非合同中另有说明，本合同经甲乙双方法定代表人或负责人或授权代理人签字盖章后，即开始生效。</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lang w:val="en-US" w:eastAsia="zh-CN"/>
        </w:rPr>
        <w:t xml:space="preserve">20</w:t>
      </w:r>
      <w:r>
        <w:rPr>
          <w:rFonts w:hint="eastAsia" w:ascii="仿宋" w:hAnsi="仿宋" w:eastAsia="仿宋" w:cs="仿宋"/>
          <w:bCs/>
          <w:color w:val="000000"/>
          <w:sz w:val="28"/>
          <w:szCs w:val="28"/>
        </w:rPr>
        <w:t xml:space="preserve">.2本合同中的附件均为本合同不可分割的部分，与本合同具有同等的法律效力。</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lang w:val="en-US" w:eastAsia="zh-CN"/>
        </w:rPr>
        <w:t xml:space="preserve">20</w:t>
      </w:r>
      <w:r>
        <w:rPr>
          <w:rFonts w:hint="eastAsia" w:ascii="仿宋" w:hAnsi="仿宋" w:eastAsia="仿宋" w:cs="仿宋"/>
          <w:bCs/>
          <w:color w:val="000000"/>
          <w:sz w:val="28"/>
          <w:szCs w:val="28"/>
        </w:rPr>
        <w:t xml:space="preserve">.3本合同期满后，在合同有效期内乙方与被保险人签订的农业保险单，在保险单约定的保险期限内继续有效。</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lang w:val="en-US" w:eastAsia="zh-CN"/>
        </w:rPr>
        <w:t xml:space="preserve">20</w:t>
      </w:r>
      <w:r>
        <w:rPr>
          <w:rFonts w:hint="eastAsia" w:ascii="仿宋" w:hAnsi="仿宋" w:eastAsia="仿宋" w:cs="仿宋"/>
          <w:bCs/>
          <w:color w:val="000000"/>
          <w:sz w:val="28"/>
          <w:szCs w:val="28"/>
        </w:rPr>
        <w:t xml:space="preserve">.4本合同期限1年，自年月日至年月日止。</w:t>
      </w:r>
      <w:r>
        <w:rPr>
          <w:rFonts w:hint="eastAsia" w:ascii="仿宋" w:hAnsi="仿宋" w:eastAsia="仿宋" w:cs="仿宋"/>
          <w:bCs/>
          <w:color w:val="000000"/>
          <w:sz w:val="28"/>
          <w:szCs w:val="28"/>
        </w:rPr>
      </w:r>
      <w:r/>
    </w:p>
    <w:p>
      <w:pPr>
        <w:pStyle w:val="659"/>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lang w:val="en-US" w:eastAsia="zh-CN"/>
        </w:rPr>
        <w:t xml:space="preserve">20</w:t>
      </w:r>
      <w:r>
        <w:rPr>
          <w:rFonts w:hint="eastAsia" w:ascii="仿宋" w:hAnsi="仿宋" w:eastAsia="仿宋" w:cs="仿宋"/>
          <w:bCs/>
          <w:color w:val="000000"/>
          <w:sz w:val="28"/>
          <w:szCs w:val="28"/>
        </w:rPr>
        <w:t xml:space="preserve">.5本合同正本一式八份，甲方执六份，乙方执两份，每份具有同等法律效力。</w:t>
      </w:r>
      <w:r>
        <w:rPr>
          <w:rFonts w:hint="eastAsia" w:ascii="仿宋" w:hAnsi="仿宋" w:eastAsia="仿宋" w:cs="仿宋"/>
          <w:bCs/>
          <w:color w:val="000000"/>
          <w:sz w:val="28"/>
          <w:szCs w:val="28"/>
        </w:rPr>
      </w:r>
      <w:r/>
    </w:p>
    <w:p>
      <w:pPr>
        <w:pStyle w:val="659"/>
        <w:spacing w:line="64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甲方：（盖章）</w:t>
      </w:r>
      <w:r>
        <w:rPr>
          <w:rFonts w:hint="eastAsia" w:ascii="仿宋" w:hAnsi="仿宋" w:eastAsia="仿宋" w:cs="仿宋"/>
          <w:bCs/>
          <w:color w:val="000000"/>
          <w:sz w:val="28"/>
          <w:szCs w:val="28"/>
          <w:lang w:val="en-US" w:eastAsia="zh-CN"/>
        </w:rPr>
        <w:t xml:space="preserve">             </w:t>
      </w:r>
      <w:r>
        <w:rPr>
          <w:rFonts w:hint="eastAsia" w:ascii="仿宋" w:hAnsi="仿宋" w:eastAsia="仿宋" w:cs="仿宋"/>
          <w:bCs/>
          <w:color w:val="000000"/>
          <w:sz w:val="28"/>
          <w:szCs w:val="28"/>
        </w:rPr>
        <w:tab/>
      </w:r>
      <w:r>
        <w:rPr>
          <w:rFonts w:hint="eastAsia" w:ascii="仿宋" w:hAnsi="仿宋" w:eastAsia="仿宋" w:cs="仿宋"/>
          <w:bCs/>
          <w:color w:val="000000"/>
          <w:sz w:val="28"/>
          <w:szCs w:val="28"/>
        </w:rPr>
        <w:t xml:space="preserve">乙方：（盖章）</w:t>
      </w:r>
      <w:r>
        <w:rPr>
          <w:rFonts w:hint="eastAsia" w:ascii="仿宋" w:hAnsi="仿宋" w:eastAsia="仿宋" w:cs="仿宋"/>
          <w:bCs/>
          <w:color w:val="000000"/>
          <w:sz w:val="28"/>
          <w:szCs w:val="28"/>
        </w:rPr>
      </w:r>
      <w:r/>
    </w:p>
    <w:p>
      <w:pPr>
        <w:pStyle w:val="659"/>
        <w:spacing w:line="64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代表人：</w:t>
      </w:r>
      <w:r>
        <w:rPr>
          <w:rFonts w:hint="eastAsia" w:ascii="仿宋" w:hAnsi="仿宋" w:eastAsia="仿宋" w:cs="仿宋"/>
          <w:bCs/>
          <w:color w:val="000000"/>
          <w:sz w:val="28"/>
          <w:szCs w:val="28"/>
        </w:rPr>
        <w:tab/>
      </w:r>
      <w:r>
        <w:rPr>
          <w:rFonts w:hint="eastAsia" w:ascii="仿宋" w:hAnsi="仿宋" w:eastAsia="仿宋" w:cs="仿宋"/>
          <w:bCs/>
          <w:color w:val="000000"/>
          <w:sz w:val="28"/>
          <w:szCs w:val="28"/>
          <w:lang w:val="en-US" w:eastAsia="zh-CN"/>
        </w:rPr>
        <w:t xml:space="preserve">                   </w:t>
      </w:r>
      <w:r>
        <w:rPr>
          <w:rFonts w:hint="eastAsia" w:ascii="仿宋" w:hAnsi="仿宋" w:eastAsia="仿宋" w:cs="仿宋"/>
          <w:bCs/>
          <w:color w:val="000000"/>
          <w:sz w:val="28"/>
          <w:szCs w:val="28"/>
        </w:rPr>
        <w:t xml:space="preserve">代表人：</w:t>
      </w:r>
      <w:r>
        <w:rPr>
          <w:rFonts w:hint="eastAsia" w:ascii="仿宋" w:hAnsi="仿宋" w:eastAsia="仿宋" w:cs="仿宋"/>
          <w:bCs/>
          <w:color w:val="000000"/>
          <w:sz w:val="28"/>
          <w:szCs w:val="28"/>
        </w:rPr>
      </w:r>
      <w:r/>
    </w:p>
    <w:p>
      <w:pPr>
        <w:pStyle w:val="659"/>
        <w:spacing w:line="640" w:lineRule="exact"/>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rPr>
        <w:t xml:space="preserve">电话：</w:t>
      </w:r>
      <w:r>
        <w:rPr>
          <w:rFonts w:hint="eastAsia" w:ascii="仿宋" w:hAnsi="仿宋" w:eastAsia="仿宋" w:cs="仿宋"/>
          <w:bCs/>
          <w:color w:val="000000"/>
          <w:sz w:val="28"/>
          <w:szCs w:val="28"/>
        </w:rPr>
        <w:tab/>
      </w:r>
      <w:r>
        <w:rPr>
          <w:rFonts w:hint="eastAsia" w:ascii="仿宋" w:hAnsi="仿宋" w:eastAsia="仿宋" w:cs="仿宋"/>
          <w:bCs/>
          <w:color w:val="000000"/>
          <w:sz w:val="28"/>
          <w:szCs w:val="28"/>
          <w:lang w:val="en-US" w:eastAsia="zh-CN"/>
        </w:rPr>
        <w:t xml:space="preserve">                     </w:t>
      </w:r>
      <w:r>
        <w:rPr>
          <w:rFonts w:hint="eastAsia" w:ascii="仿宋" w:hAnsi="仿宋" w:eastAsia="仿宋" w:cs="仿宋"/>
          <w:bCs/>
          <w:color w:val="000000"/>
          <w:sz w:val="28"/>
          <w:szCs w:val="28"/>
        </w:rPr>
        <w:t xml:space="preserve">电话</w:t>
      </w: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lang w:eastAsia="zh-CN"/>
        </w:rPr>
      </w:r>
      <w:r/>
    </w:p>
    <w:p>
      <w:pPr>
        <w:pStyle w:val="864"/>
        <w:jc w:val="both"/>
        <w:keepLines w:val="0"/>
        <w:keepNext w:val="0"/>
        <w:pageBreakBefore w:val="0"/>
        <w:spacing w:line="520" w:lineRule="exact"/>
        <w:widowControl w:val="off"/>
        <w:rPr>
          <w:rFonts w:hint="eastAsia" w:ascii="仿宋" w:hAnsi="仿宋" w:eastAsia="仿宋" w:cs="仿宋"/>
          <w:b/>
          <w:bCs/>
          <w:sz w:val="28"/>
          <w:szCs w:val="28"/>
        </w:rPr>
        <w:outlineLvl w:val="9"/>
      </w:pPr>
      <w:r>
        <w:rPr>
          <w:rFonts w:hint="eastAsia" w:ascii="仿宋" w:hAnsi="仿宋" w:eastAsia="仿宋" w:cs="仿宋"/>
          <w:bCs/>
          <w:color w:val="000000"/>
          <w:sz w:val="28"/>
          <w:szCs w:val="28"/>
        </w:rPr>
        <w:t xml:space="preserve">日期：年月日</w:t>
      </w:r>
      <w:r>
        <w:rPr>
          <w:rFonts w:hint="eastAsia" w:ascii="仿宋" w:hAnsi="仿宋" w:eastAsia="仿宋" w:cs="仿宋"/>
          <w:bCs/>
          <w:color w:val="000000"/>
          <w:sz w:val="28"/>
          <w:szCs w:val="28"/>
        </w:rPr>
        <w:tab/>
      </w:r>
      <w:r>
        <w:rPr>
          <w:rFonts w:hint="eastAsia" w:ascii="仿宋" w:hAnsi="仿宋" w:eastAsia="仿宋" w:cs="仿宋"/>
          <w:bCs/>
          <w:color w:val="000000"/>
          <w:sz w:val="28"/>
          <w:szCs w:val="28"/>
          <w:lang w:val="en-US" w:eastAsia="zh-CN"/>
        </w:rPr>
        <w:t xml:space="preserve">               </w:t>
      </w:r>
      <w:r>
        <w:rPr>
          <w:rFonts w:hint="eastAsia" w:ascii="仿宋" w:hAnsi="仿宋" w:eastAsia="仿宋" w:cs="仿宋"/>
          <w:bCs/>
          <w:color w:val="000000"/>
          <w:sz w:val="28"/>
          <w:szCs w:val="28"/>
        </w:rPr>
        <w:t xml:space="preserve">日期：年月日</w:t>
      </w:r>
      <w:r>
        <w:rPr>
          <w:rFonts w:hint="eastAsia" w:ascii="仿宋" w:hAnsi="仿宋" w:eastAsia="仿宋" w:cs="仿宋"/>
          <w:b/>
          <w:bCs/>
          <w:sz w:val="28"/>
          <w:szCs w:val="28"/>
        </w:rPr>
      </w:r>
      <w:r/>
    </w:p>
    <w:p>
      <w:pPr>
        <w:pStyle w:val="864"/>
        <w:jc w:val="center"/>
        <w:keepLines w:val="0"/>
        <w:keepNext w:val="0"/>
        <w:pageBreakBefore w:val="0"/>
        <w:spacing w:line="520" w:lineRule="exact"/>
        <w:widowControl w:val="off"/>
        <w:rPr>
          <w:rFonts w:hint="eastAsia" w:ascii="仿宋" w:hAnsi="仿宋" w:eastAsia="仿宋"/>
          <w:b/>
          <w:bCs/>
          <w:sz w:val="36"/>
          <w:szCs w:val="36"/>
        </w:rPr>
        <w:outlineLvl w:val="9"/>
      </w:pPr>
      <w:r>
        <w:rPr>
          <w:rFonts w:hint="eastAsia" w:ascii="仿宋" w:hAnsi="仿宋" w:eastAsia="仿宋"/>
          <w:b/>
          <w:bCs/>
          <w:sz w:val="36"/>
          <w:szCs w:val="36"/>
        </w:rPr>
      </w:r>
      <w:r/>
    </w:p>
    <w:p>
      <w:pPr>
        <w:pStyle w:val="864"/>
        <w:jc w:val="center"/>
        <w:keepLines w:val="0"/>
        <w:keepNext w:val="0"/>
        <w:pageBreakBefore w:val="0"/>
        <w:spacing w:line="520" w:lineRule="exact"/>
        <w:widowControl w:val="off"/>
        <w:rPr>
          <w:rFonts w:hint="eastAsia" w:ascii="仿宋" w:hAnsi="仿宋" w:eastAsia="仿宋"/>
          <w:b/>
          <w:bCs/>
          <w:sz w:val="36"/>
          <w:szCs w:val="36"/>
        </w:rPr>
        <w:outlineLvl w:val="9"/>
      </w:pPr>
      <w:r>
        <w:rPr>
          <w:rFonts w:hint="eastAsia" w:ascii="仿宋" w:hAnsi="仿宋" w:eastAsia="仿宋"/>
          <w:b/>
          <w:bCs/>
          <w:sz w:val="36"/>
          <w:szCs w:val="36"/>
        </w:rPr>
      </w:r>
      <w:r/>
    </w:p>
    <w:p>
      <w:pPr>
        <w:pStyle w:val="864"/>
        <w:jc w:val="center"/>
        <w:keepLines w:val="0"/>
        <w:keepNext w:val="0"/>
        <w:pageBreakBefore w:val="0"/>
        <w:spacing w:line="520" w:lineRule="exact"/>
        <w:widowControl w:val="off"/>
        <w:rPr>
          <w:rFonts w:hint="eastAsia" w:ascii="仿宋" w:hAnsi="仿宋" w:eastAsia="仿宋"/>
          <w:b/>
          <w:bCs/>
          <w:sz w:val="36"/>
          <w:szCs w:val="36"/>
          <w:lang w:val="zh-CN"/>
        </w:rPr>
        <w:outlineLvl w:val="9"/>
      </w:pPr>
      <w:r>
        <w:rPr>
          <w:rFonts w:hint="eastAsia" w:ascii="仿宋" w:hAnsi="仿宋" w:eastAsia="仿宋"/>
          <w:b/>
          <w:bCs/>
          <w:sz w:val="36"/>
          <w:szCs w:val="36"/>
        </w:rPr>
        <w:t xml:space="preserve">第五章项目采购需求</w:t>
      </w:r>
      <w:r>
        <w:rPr>
          <w:rFonts w:hint="eastAsia" w:ascii="仿宋" w:hAnsi="仿宋" w:eastAsia="仿宋"/>
          <w:b/>
          <w:bCs/>
          <w:sz w:val="36"/>
          <w:szCs w:val="36"/>
          <w:lang w:val="zh-CN"/>
        </w:rPr>
      </w:r>
      <w:r/>
    </w:p>
    <w:p>
      <w:pPr>
        <w:pStyle w:val="659"/>
        <w:spacing w:after="226"/>
        <w:widowControl/>
        <w:rPr>
          <w:rFonts w:hint="eastAsia" w:ascii="仿宋" w:hAnsi="仿宋" w:eastAsia="仿宋" w:cs="仿宋"/>
          <w:color w:val="000000"/>
          <w:sz w:val="28"/>
          <w:szCs w:val="28"/>
        </w:rPr>
        <w:outlineLvl w:val="2"/>
      </w:pPr>
      <w:r/>
      <w:bookmarkStart w:id="36" w:name="_Toc21672"/>
      <w:r/>
      <w:bookmarkStart w:id="37" w:name="_Toc10023"/>
      <w:r/>
      <w:bookmarkStart w:id="38" w:name="_Toc15100"/>
      <w:r>
        <w:rPr>
          <w:rFonts w:hint="eastAsia" w:ascii="仿宋" w:hAnsi="仿宋" w:eastAsia="仿宋" w:cs="仿宋"/>
          <w:b/>
          <w:color w:val="000000"/>
          <w:sz w:val="28"/>
          <w:szCs w:val="28"/>
          <w:shd w:val="clear" w:color="auto" w:fill="ffffff"/>
        </w:rPr>
        <w:t xml:space="preserve">一、项目概况</w:t>
      </w:r>
      <w:bookmarkEnd w:id="36"/>
      <w:r/>
      <w:bookmarkEnd w:id="37"/>
      <w:r/>
      <w:bookmarkEnd w:id="38"/>
      <w:r>
        <w:rPr>
          <w:rFonts w:hint="eastAsia" w:ascii="仿宋" w:hAnsi="仿宋" w:eastAsia="仿宋" w:cs="仿宋"/>
          <w:color w:val="000000"/>
          <w:sz w:val="28"/>
          <w:szCs w:val="28"/>
        </w:rPr>
      </w:r>
      <w:r/>
    </w:p>
    <w:p>
      <w:pPr>
        <w:pStyle w:val="659"/>
        <w:spacing w:after="226"/>
        <w:widowControl/>
        <w:rPr>
          <w:rFonts w:hint="eastAsia"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（一）招标项目名称概况</w:t>
      </w:r>
      <w:r>
        <w:rPr>
          <w:rFonts w:hint="eastAsia" w:ascii="仿宋" w:hAnsi="仿宋" w:eastAsia="仿宋" w:cs="仿宋"/>
          <w:color w:val="000000"/>
          <w:sz w:val="28"/>
          <w:szCs w:val="28"/>
          <w:shd w:val="clear" w:color="auto" w:fill="ffffff"/>
        </w:rPr>
      </w:r>
      <w:r/>
    </w:p>
    <w:p>
      <w:pPr>
        <w:pStyle w:val="659"/>
        <w:ind w:firstLine="560"/>
        <w:spacing w:after="226"/>
        <w:widowControl/>
        <w:rPr>
          <w:rFonts w:hint="eastAsia"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lang w:eastAsia="zh-CN"/>
        </w:rPr>
        <w:t xml:space="preserve">农业保险遴选</w:t>
      </w:r>
      <w:r>
        <w:rPr>
          <w:rFonts w:hint="eastAsia" w:ascii="仿宋" w:hAnsi="仿宋" w:eastAsia="仿宋" w:cs="仿宋"/>
          <w:color w:val="000000"/>
          <w:sz w:val="28"/>
          <w:szCs w:val="28"/>
          <w:shd w:val="clear" w:color="auto" w:fill="ffffff"/>
        </w:rPr>
        <w:t xml:space="preserve">，为提高我市农业生产抵御自然灾害和灾后复产能力，保障农民财产安全，促进农业增效、农民增收，根据相关文件的要求，结合我区实际，淮安市</w:t>
      </w:r>
      <w:r>
        <w:rPr>
          <w:rFonts w:hint="eastAsia" w:ascii="仿宋" w:hAnsi="仿宋" w:eastAsia="仿宋" w:cs="仿宋"/>
          <w:color w:val="000000"/>
          <w:sz w:val="28"/>
          <w:szCs w:val="28"/>
          <w:shd w:val="clear" w:color="auto" w:fill="ffffff"/>
          <w:lang w:eastAsia="zh-CN"/>
        </w:rPr>
        <w:t xml:space="preserve">农业保险遴选</w:t>
      </w:r>
      <w:r>
        <w:rPr>
          <w:rFonts w:hint="eastAsia" w:ascii="仿宋" w:hAnsi="仿宋" w:eastAsia="仿宋" w:cs="仿宋"/>
          <w:color w:val="000000"/>
          <w:sz w:val="28"/>
          <w:szCs w:val="28"/>
          <w:shd w:val="clear" w:color="auto" w:fill="ffffff"/>
        </w:rPr>
        <w:t xml:space="preserve">，将采取公开招标方式进行采购，政策性农业保险覆盖</w:t>
      </w:r>
      <w:r>
        <w:rPr>
          <w:rFonts w:hint="eastAsia" w:ascii="仿宋" w:hAnsi="仿宋" w:eastAsia="仿宋" w:cs="仿宋"/>
          <w:color w:val="000000"/>
          <w:sz w:val="28"/>
          <w:szCs w:val="28"/>
          <w:shd w:val="clear" w:color="auto" w:fill="ffffff"/>
          <w:lang w:val="en-US" w:eastAsia="zh-CN"/>
        </w:rPr>
        <w:t xml:space="preserve">9</w:t>
      </w:r>
      <w:r>
        <w:rPr>
          <w:rFonts w:hint="eastAsia" w:ascii="仿宋" w:hAnsi="仿宋" w:eastAsia="仿宋" w:cs="仿宋"/>
          <w:color w:val="000000"/>
          <w:sz w:val="28"/>
          <w:szCs w:val="28"/>
          <w:shd w:val="clear" w:color="auto" w:fill="ffffff"/>
        </w:rPr>
        <w:t xml:space="preserve">个镇（街</w:t>
      </w:r>
      <w:r>
        <w:rPr>
          <w:rFonts w:hint="eastAsia" w:ascii="仿宋" w:hAnsi="仿宋" w:eastAsia="仿宋" w:cs="仿宋"/>
          <w:color w:val="000000"/>
          <w:sz w:val="28"/>
          <w:szCs w:val="28"/>
          <w:shd w:val="clear" w:color="auto" w:fill="ffffff"/>
          <w:lang w:val="en-US" w:eastAsia="zh-CN"/>
        </w:rPr>
        <w:t xml:space="preserve">道</w:t>
      </w:r>
      <w:r>
        <w:rPr>
          <w:rFonts w:hint="eastAsia" w:ascii="仿宋" w:hAnsi="仿宋" w:eastAsia="仿宋" w:cs="仿宋"/>
          <w:color w:val="000000"/>
          <w:sz w:val="28"/>
          <w:szCs w:val="28"/>
          <w:shd w:val="clear" w:color="auto" w:fill="ffffff"/>
        </w:rPr>
        <w:t xml:space="preserve">），年保费规模约</w:t>
      </w:r>
      <w:r>
        <w:rPr>
          <w:rFonts w:hint="eastAsia" w:ascii="仿宋" w:hAnsi="仿宋" w:eastAsia="仿宋" w:cs="仿宋"/>
          <w:color w:val="000000"/>
          <w:sz w:val="28"/>
          <w:szCs w:val="28"/>
          <w:shd w:val="clear" w:color="auto" w:fill="ffffff"/>
          <w:lang w:val="en-US" w:eastAsia="zh-CN"/>
        </w:rPr>
        <w:t xml:space="preserve">5000</w:t>
      </w:r>
      <w:r>
        <w:rPr>
          <w:rFonts w:hint="eastAsia" w:ascii="仿宋" w:hAnsi="仿宋" w:eastAsia="仿宋" w:cs="仿宋"/>
          <w:color w:val="000000"/>
          <w:sz w:val="28"/>
          <w:szCs w:val="28"/>
          <w:shd w:val="clear" w:color="auto" w:fill="ffffff"/>
        </w:rPr>
        <w:t xml:space="preserve">万元</w:t>
      </w:r>
      <w:r>
        <w:rPr>
          <w:rFonts w:hint="eastAsia" w:ascii="仿宋" w:hAnsi="仿宋" w:eastAsia="仿宋" w:cs="仿宋"/>
          <w:color w:val="000000"/>
          <w:sz w:val="28"/>
          <w:szCs w:val="28"/>
          <w:shd w:val="clear" w:color="auto" w:fill="ffffff"/>
          <w:lang w:eastAsia="zh-CN"/>
        </w:rPr>
        <w:t xml:space="preserve">，</w:t>
      </w:r>
      <w:r>
        <w:rPr>
          <w:rFonts w:hint="eastAsia" w:ascii="仿宋" w:hAnsi="仿宋" w:eastAsia="仿宋" w:cs="仿宋"/>
          <w:color w:val="000000"/>
          <w:sz w:val="28"/>
          <w:szCs w:val="28"/>
          <w:shd w:val="clear" w:color="auto" w:fill="ffffff"/>
          <w:lang w:val="en-US" w:eastAsia="zh-CN"/>
        </w:rPr>
        <w:t xml:space="preserve">其中农机保险约100万元</w:t>
      </w:r>
      <w:r>
        <w:rPr>
          <w:rFonts w:hint="eastAsia" w:ascii="仿宋" w:hAnsi="仿宋" w:eastAsia="仿宋" w:cs="仿宋"/>
          <w:color w:val="000000"/>
          <w:sz w:val="28"/>
          <w:szCs w:val="28"/>
          <w:shd w:val="clear" w:color="auto" w:fill="ffffff"/>
        </w:rPr>
        <w:t xml:space="preserve">。</w:t>
      </w:r>
      <w:r>
        <w:rPr>
          <w:rFonts w:hint="eastAsia" w:ascii="仿宋" w:hAnsi="仿宋" w:eastAsia="仿宋" w:cs="仿宋"/>
          <w:color w:val="000000"/>
          <w:sz w:val="28"/>
          <w:szCs w:val="28"/>
          <w:shd w:val="clear" w:color="auto" w:fill="ffffff"/>
        </w:rPr>
      </w:r>
      <w:r/>
    </w:p>
    <w:p>
      <w:pPr>
        <w:pStyle w:val="659"/>
        <w:spacing w:after="226"/>
        <w:widowControl/>
        <w:rPr>
          <w:rFonts w:hint="eastAsia"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（二）服务期间</w:t>
      </w:r>
      <w:r>
        <w:rPr>
          <w:rFonts w:hint="eastAsia" w:ascii="仿宋" w:hAnsi="仿宋" w:eastAsia="仿宋" w:cs="仿宋"/>
          <w:color w:val="000000"/>
          <w:sz w:val="28"/>
          <w:szCs w:val="28"/>
          <w:shd w:val="clear" w:color="auto" w:fill="ffffff"/>
        </w:rPr>
      </w:r>
      <w:r/>
    </w:p>
    <w:p>
      <w:pPr>
        <w:pStyle w:val="659"/>
        <w:ind w:firstLine="560"/>
        <w:spacing w:before="120" w:after="120"/>
        <w:widowControl/>
        <w:rPr>
          <w:rFonts w:hint="eastAsia"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三年</w:t>
      </w:r>
      <w:r>
        <w:rPr>
          <w:rFonts w:hint="eastAsia" w:ascii="仿宋" w:hAnsi="仿宋" w:eastAsia="仿宋" w:cs="仿宋"/>
          <w:color w:val="000000"/>
          <w:sz w:val="28"/>
          <w:szCs w:val="28"/>
          <w:shd w:val="clear" w:color="auto" w:fill="ffffff"/>
          <w:lang w:eastAsia="zh-CN"/>
        </w:rPr>
        <w:t xml:space="preserve">，</w:t>
      </w:r>
      <w:r>
        <w:rPr>
          <w:rFonts w:hint="eastAsia" w:ascii="仿宋" w:hAnsi="仿宋" w:eastAsia="仿宋" w:cs="仿宋"/>
          <w:color w:val="000000"/>
          <w:sz w:val="28"/>
          <w:szCs w:val="28"/>
          <w:shd w:val="clear" w:color="auto" w:fill="ffffff"/>
        </w:rPr>
        <w:t xml:space="preserve">自合同签订之日起计算。设置考核机制，对当年考核不达标的承保机构</w:t>
      </w:r>
      <w:r>
        <w:rPr>
          <w:rFonts w:hint="eastAsia" w:ascii="仿宋" w:hAnsi="仿宋" w:eastAsia="仿宋" w:cs="仿宋"/>
          <w:color w:val="000000"/>
          <w:sz w:val="28"/>
          <w:szCs w:val="28"/>
          <w:shd w:val="clear" w:color="auto" w:fill="ffffff"/>
          <w:lang w:eastAsia="zh-CN"/>
        </w:rPr>
        <w:t xml:space="preserve">按考核机制进行处理</w:t>
      </w:r>
      <w:r>
        <w:rPr>
          <w:rFonts w:hint="eastAsia" w:ascii="仿宋" w:hAnsi="仿宋" w:eastAsia="仿宋" w:cs="仿宋"/>
          <w:color w:val="000000"/>
          <w:sz w:val="28"/>
          <w:szCs w:val="28"/>
          <w:shd w:val="clear" w:color="auto" w:fill="ffffff"/>
        </w:rPr>
        <w:t xml:space="preserve">。</w:t>
      </w:r>
      <w:r>
        <w:rPr>
          <w:rFonts w:hint="eastAsia" w:ascii="仿宋" w:hAnsi="仿宋" w:eastAsia="仿宋" w:cs="仿宋"/>
          <w:color w:val="000000"/>
          <w:sz w:val="28"/>
          <w:szCs w:val="28"/>
          <w:shd w:val="clear" w:color="auto" w:fill="ffffff"/>
        </w:rPr>
      </w:r>
      <w:r/>
    </w:p>
    <w:p>
      <w:pPr>
        <w:pStyle w:val="659"/>
        <w:numPr>
          <w:ilvl w:val="0"/>
          <w:numId w:val="0"/>
        </w:numPr>
        <w:spacing w:before="120" w:after="120"/>
        <w:widowControl/>
        <w:rPr>
          <w:rFonts w:hint="eastAsia"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lang w:val="en-US" w:eastAsia="zh-CN" w:bidi="ar-SA"/>
        </w:rPr>
        <w:t xml:space="preserve">（三）</w:t>
      </w:r>
      <w:r>
        <w:rPr>
          <w:rFonts w:hint="eastAsia" w:ascii="仿宋" w:hAnsi="仿宋" w:eastAsia="仿宋" w:cs="仿宋"/>
          <w:color w:val="000000"/>
          <w:sz w:val="28"/>
          <w:szCs w:val="28"/>
          <w:shd w:val="clear" w:color="auto" w:fill="ffffff"/>
        </w:rPr>
        <w:t xml:space="preserve">服务地点、标的</w:t>
      </w:r>
      <w:r>
        <w:rPr>
          <w:rFonts w:hint="eastAsia" w:ascii="仿宋" w:hAnsi="仿宋" w:eastAsia="仿宋" w:cs="仿宋"/>
          <w:color w:val="000000"/>
          <w:sz w:val="28"/>
          <w:szCs w:val="28"/>
          <w:shd w:val="clear" w:color="auto" w:fill="ffffff"/>
        </w:rPr>
      </w:r>
      <w:r/>
    </w:p>
    <w:p>
      <w:pPr>
        <w:pStyle w:val="659"/>
        <w:ind w:firstLine="560"/>
        <w:spacing w:after="226"/>
        <w:widowControl/>
        <w:rPr>
          <w:rFonts w:hint="eastAsia"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服务标的：承保区域内全部政策性农业保险，详见中央、省发布的农业保险险种名录，并根据上级有关规定及本地实际情况增设，年保费规模约</w:t>
      </w:r>
      <w:r>
        <w:rPr>
          <w:rFonts w:hint="eastAsia" w:ascii="仿宋" w:hAnsi="仿宋" w:eastAsia="仿宋" w:cs="仿宋"/>
          <w:color w:val="000000"/>
          <w:sz w:val="28"/>
          <w:szCs w:val="28"/>
          <w:shd w:val="clear" w:color="auto" w:fill="ffffff"/>
          <w:lang w:val="en-US" w:eastAsia="zh-CN"/>
        </w:rPr>
        <w:t xml:space="preserve">5000</w:t>
      </w:r>
      <w:r>
        <w:rPr>
          <w:rFonts w:hint="eastAsia" w:ascii="仿宋" w:hAnsi="仿宋" w:eastAsia="仿宋" w:cs="仿宋"/>
          <w:color w:val="000000"/>
          <w:sz w:val="28"/>
          <w:szCs w:val="28"/>
          <w:shd w:val="clear" w:color="auto" w:fill="ffffff"/>
        </w:rPr>
        <w:t xml:space="preserve">万元。</w:t>
      </w:r>
      <w:r>
        <w:rPr>
          <w:rFonts w:hint="eastAsia" w:ascii="仿宋" w:hAnsi="仿宋" w:eastAsia="仿宋" w:cs="仿宋"/>
          <w:color w:val="000000"/>
          <w:sz w:val="28"/>
          <w:szCs w:val="28"/>
          <w:shd w:val="clear" w:color="auto" w:fill="ffffff"/>
        </w:rPr>
      </w:r>
      <w:r/>
    </w:p>
    <w:p>
      <w:pPr>
        <w:pStyle w:val="659"/>
        <w:ind w:firstLine="560"/>
        <w:spacing w:after="226"/>
        <w:widowControl/>
        <w:rPr>
          <w:rFonts w:hint="eastAsia"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服务地点：</w:t>
      </w:r>
      <w:r>
        <w:rPr>
          <w:rFonts w:hint="eastAsia" w:ascii="仿宋" w:hAnsi="仿宋" w:eastAsia="仿宋" w:cs="仿宋"/>
          <w:color w:val="000000"/>
          <w:sz w:val="28"/>
          <w:szCs w:val="28"/>
          <w:shd w:val="clear" w:color="auto" w:fill="ffffff"/>
          <w:lang w:eastAsia="zh-CN"/>
        </w:rPr>
        <w:t xml:space="preserve">洪泽区</w:t>
      </w:r>
      <w:r>
        <w:rPr>
          <w:rFonts w:hint="eastAsia" w:ascii="仿宋" w:hAnsi="仿宋" w:eastAsia="仿宋" w:cs="仿宋"/>
          <w:color w:val="000000"/>
          <w:sz w:val="28"/>
          <w:szCs w:val="28"/>
          <w:shd w:val="clear" w:color="auto" w:fill="ffffff"/>
        </w:rPr>
        <w:t xml:space="preserve">农业保险业务以中标的</w:t>
      </w:r>
      <w:r>
        <w:rPr>
          <w:rFonts w:hint="eastAsia" w:ascii="仿宋" w:hAnsi="仿宋" w:eastAsia="仿宋" w:cs="仿宋"/>
          <w:color w:val="000000"/>
          <w:sz w:val="28"/>
          <w:szCs w:val="28"/>
          <w:shd w:val="clear" w:color="auto" w:fill="ffffff"/>
          <w:lang w:eastAsia="zh-CN"/>
        </w:rPr>
        <w:t xml:space="preserve">五</w:t>
      </w:r>
      <w:r>
        <w:rPr>
          <w:rFonts w:hint="eastAsia" w:ascii="仿宋" w:hAnsi="仿宋" w:eastAsia="仿宋" w:cs="仿宋"/>
          <w:color w:val="000000"/>
          <w:sz w:val="28"/>
          <w:szCs w:val="28"/>
          <w:shd w:val="clear" w:color="auto" w:fill="ffffff"/>
        </w:rPr>
        <w:t xml:space="preserve">家保险公司划分区域单独经营、市场化运作，按镇（</w:t>
      </w:r>
      <w:r>
        <w:rPr>
          <w:rFonts w:hint="eastAsia" w:ascii="仿宋" w:hAnsi="仿宋" w:eastAsia="仿宋" w:cs="仿宋"/>
          <w:color w:val="000000"/>
          <w:sz w:val="28"/>
          <w:szCs w:val="28"/>
          <w:shd w:val="clear" w:color="auto" w:fill="ffffff"/>
          <w:lang w:val="en-US" w:eastAsia="zh-CN"/>
        </w:rPr>
        <w:t xml:space="preserve">街道</w:t>
      </w:r>
      <w:r>
        <w:rPr>
          <w:rFonts w:hint="eastAsia" w:ascii="仿宋" w:hAnsi="仿宋" w:eastAsia="仿宋" w:cs="仿宋"/>
          <w:color w:val="000000"/>
          <w:sz w:val="28"/>
          <w:szCs w:val="28"/>
          <w:shd w:val="clear" w:color="auto" w:fill="ffffff"/>
        </w:rPr>
        <w:t xml:space="preserve">）划分</w:t>
      </w:r>
      <w:r>
        <w:rPr>
          <w:rFonts w:hint="eastAsia" w:ascii="仿宋" w:hAnsi="仿宋" w:eastAsia="仿宋" w:cs="仿宋"/>
          <w:color w:val="000000"/>
          <w:sz w:val="28"/>
          <w:szCs w:val="28"/>
          <w:shd w:val="clear" w:color="auto" w:fill="ffffff"/>
          <w:lang w:val="en-US" w:eastAsia="zh-CN"/>
        </w:rPr>
        <w:t xml:space="preserve">5</w:t>
      </w:r>
      <w:r>
        <w:rPr>
          <w:rFonts w:hint="eastAsia" w:ascii="仿宋" w:hAnsi="仿宋" w:eastAsia="仿宋" w:cs="仿宋"/>
          <w:color w:val="000000"/>
          <w:sz w:val="28"/>
          <w:szCs w:val="28"/>
          <w:shd w:val="clear" w:color="auto" w:fill="ffffff"/>
        </w:rPr>
        <w:t xml:space="preserve">个区域，第1区域岔河镇、老子山镇、西顺河、蒋坝镇；第2区域三河镇、</w:t>
      </w:r>
      <w:r>
        <w:rPr>
          <w:rFonts w:hint="eastAsia" w:ascii="仿宋" w:hAnsi="仿宋" w:eastAsia="仿宋" w:cs="仿宋"/>
          <w:color w:val="000000"/>
          <w:sz w:val="28"/>
          <w:szCs w:val="28"/>
          <w:shd w:val="clear" w:color="auto" w:fill="ffffff"/>
          <w:lang w:eastAsia="zh-CN"/>
        </w:rPr>
        <w:t xml:space="preserve">高良涧街道</w:t>
      </w:r>
      <w:r>
        <w:rPr>
          <w:rFonts w:hint="eastAsia" w:ascii="仿宋" w:hAnsi="仿宋" w:eastAsia="仿宋" w:cs="仿宋"/>
          <w:color w:val="000000"/>
          <w:sz w:val="28"/>
          <w:szCs w:val="28"/>
          <w:shd w:val="clear" w:color="auto" w:fill="ffffff"/>
        </w:rPr>
        <w:t xml:space="preserve">；第3区域东双沟镇；第4区域</w:t>
      </w:r>
      <w:r>
        <w:rPr>
          <w:rFonts w:hint="eastAsia" w:ascii="仿宋" w:hAnsi="仿宋" w:eastAsia="仿宋" w:cs="仿宋"/>
          <w:color w:val="000000"/>
          <w:sz w:val="28"/>
          <w:szCs w:val="28"/>
          <w:shd w:val="clear" w:color="auto" w:fill="ffffff"/>
          <w:lang w:eastAsia="zh-CN"/>
        </w:rPr>
        <w:t xml:space="preserve">黄集街道</w:t>
      </w:r>
      <w:r>
        <w:rPr>
          <w:rFonts w:hint="eastAsia" w:ascii="仿宋" w:hAnsi="仿宋" w:eastAsia="仿宋" w:cs="仿宋"/>
          <w:color w:val="000000"/>
          <w:sz w:val="28"/>
          <w:szCs w:val="28"/>
          <w:shd w:val="clear" w:color="auto" w:fill="ffffff"/>
        </w:rPr>
        <w:t xml:space="preserve">；第5区域</w:t>
      </w:r>
      <w:r>
        <w:rPr>
          <w:rFonts w:hint="eastAsia" w:ascii="仿宋" w:hAnsi="仿宋" w:eastAsia="仿宋" w:cs="仿宋"/>
          <w:color w:val="000000"/>
          <w:sz w:val="28"/>
          <w:szCs w:val="28"/>
          <w:shd w:val="clear" w:color="auto" w:fill="ffffff"/>
          <w:lang w:eastAsia="zh-CN"/>
        </w:rPr>
        <w:t xml:space="preserve">朱坝街道</w:t>
      </w:r>
      <w:r>
        <w:rPr>
          <w:rFonts w:hint="eastAsia" w:ascii="仿宋" w:hAnsi="仿宋" w:eastAsia="仿宋" w:cs="仿宋"/>
          <w:color w:val="000000"/>
          <w:sz w:val="28"/>
          <w:szCs w:val="28"/>
          <w:shd w:val="clear" w:color="auto" w:fill="ffffff"/>
        </w:rPr>
        <w:t xml:space="preserve">；得分排名第一的供应商承保第1区域，以此类推，总计招标五家供应商，各中标人承保各自区域政策性农业保险业务</w:t>
      </w:r>
      <w:r>
        <w:rPr>
          <w:rFonts w:hint="eastAsia" w:ascii="仿宋" w:hAnsi="仿宋" w:eastAsia="仿宋" w:cs="仿宋"/>
          <w:color w:val="000000"/>
          <w:sz w:val="28"/>
          <w:szCs w:val="28"/>
          <w:shd w:val="clear" w:color="auto" w:fill="ffffff"/>
          <w:lang w:eastAsia="zh-CN"/>
        </w:rPr>
        <w:t xml:space="preserve">，</w:t>
      </w:r>
      <w:r>
        <w:rPr>
          <w:rFonts w:hint="eastAsia" w:ascii="仿宋" w:hAnsi="仿宋" w:eastAsia="仿宋" w:cs="仿宋"/>
          <w:color w:val="000000"/>
          <w:sz w:val="28"/>
          <w:szCs w:val="28"/>
          <w:shd w:val="clear" w:color="auto" w:fill="ffffff"/>
          <w:lang w:val="en-US" w:eastAsia="zh-CN"/>
        </w:rPr>
        <w:t xml:space="preserve">其中</w:t>
      </w:r>
      <w:r>
        <w:rPr>
          <w:rFonts w:hint="eastAsia" w:ascii="仿宋" w:hAnsi="仿宋" w:eastAsia="仿宋" w:cs="仿宋"/>
          <w:color w:val="000000"/>
          <w:sz w:val="28"/>
          <w:szCs w:val="28"/>
          <w:shd w:val="clear" w:color="auto" w:fill="ffffff"/>
          <w:lang w:eastAsia="zh-CN"/>
        </w:rPr>
        <w:t xml:space="preserve">洪泽区全区政策性农机保险，招标一家供应商</w:t>
      </w:r>
      <w:r>
        <w:rPr>
          <w:rFonts w:hint="eastAsia" w:ascii="仿宋" w:hAnsi="仿宋" w:eastAsia="仿宋" w:cs="仿宋"/>
          <w:color w:val="000000"/>
          <w:sz w:val="28"/>
          <w:szCs w:val="28"/>
          <w:shd w:val="clear" w:color="auto" w:fill="ffffff"/>
          <w:lang w:val="en-US" w:eastAsia="zh-CN"/>
        </w:rPr>
        <w:t xml:space="preserve">承包</w:t>
      </w:r>
      <w:r>
        <w:rPr>
          <w:rFonts w:hint="eastAsia" w:ascii="仿宋" w:hAnsi="仿宋" w:eastAsia="仿宋" w:cs="仿宋"/>
          <w:color w:val="000000"/>
          <w:sz w:val="28"/>
          <w:szCs w:val="28"/>
          <w:shd w:val="clear" w:color="auto" w:fill="ffffff"/>
        </w:rPr>
        <w:t xml:space="preserve">。</w:t>
      </w:r>
      <w:r>
        <w:rPr>
          <w:rFonts w:hint="eastAsia" w:ascii="仿宋" w:hAnsi="仿宋" w:eastAsia="仿宋" w:cs="仿宋"/>
          <w:color w:val="000000"/>
          <w:sz w:val="28"/>
          <w:szCs w:val="28"/>
          <w:shd w:val="clear" w:color="auto" w:fill="ffffff"/>
        </w:rPr>
      </w:r>
      <w:r/>
    </w:p>
    <w:p>
      <w:pPr>
        <w:pStyle w:val="659"/>
        <w:jc w:val="left"/>
        <w:spacing w:after="226"/>
        <w:widowControl/>
        <w:rPr>
          <w:rFonts w:hint="eastAsia"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（四）运营模式</w:t>
      </w:r>
      <w:r>
        <w:rPr>
          <w:rFonts w:hint="eastAsia" w:ascii="仿宋" w:hAnsi="仿宋" w:eastAsia="仿宋" w:cs="仿宋"/>
          <w:color w:val="000000"/>
          <w:sz w:val="28"/>
          <w:szCs w:val="28"/>
          <w:shd w:val="clear" w:color="auto" w:fill="ffffff"/>
        </w:rPr>
      </w:r>
      <w:r/>
    </w:p>
    <w:p>
      <w:pPr>
        <w:pStyle w:val="659"/>
        <w:ind w:firstLine="560"/>
        <w:spacing w:before="120" w:after="120"/>
        <w:widowControl/>
        <w:rPr>
          <w:rFonts w:hint="eastAsia"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政策性农业保险业务由中标的保险公司以镇（街</w:t>
      </w:r>
      <w:r>
        <w:rPr>
          <w:rFonts w:hint="eastAsia" w:ascii="仿宋" w:hAnsi="仿宋" w:eastAsia="仿宋" w:cs="仿宋"/>
          <w:color w:val="000000"/>
          <w:sz w:val="28"/>
          <w:szCs w:val="28"/>
          <w:shd w:val="clear" w:color="auto" w:fill="ffffff"/>
          <w:lang w:val="en-US" w:eastAsia="zh-CN"/>
        </w:rPr>
        <w:t xml:space="preserve">道</w:t>
      </w:r>
      <w:r>
        <w:rPr>
          <w:rFonts w:hint="eastAsia" w:ascii="仿宋" w:hAnsi="仿宋" w:eastAsia="仿宋" w:cs="仿宋"/>
          <w:color w:val="000000"/>
          <w:sz w:val="28"/>
          <w:szCs w:val="28"/>
          <w:shd w:val="clear" w:color="auto" w:fill="ffffff"/>
        </w:rPr>
        <w:t xml:space="preserve">）为单位划片经营、市场化运作。</w:t>
      </w:r>
      <w:r>
        <w:rPr>
          <w:rFonts w:hint="eastAsia" w:ascii="仿宋" w:hAnsi="仿宋" w:eastAsia="仿宋" w:cs="仿宋"/>
          <w:color w:val="000000"/>
          <w:sz w:val="28"/>
          <w:szCs w:val="28"/>
          <w:shd w:val="clear" w:color="auto" w:fill="ffffff"/>
          <w:lang w:val="en-US" w:eastAsia="zh-CN"/>
        </w:rPr>
        <w:t xml:space="preserve">采购人</w:t>
      </w:r>
      <w:r>
        <w:rPr>
          <w:rFonts w:hint="eastAsia" w:ascii="仿宋" w:hAnsi="仿宋" w:eastAsia="仿宋" w:cs="仿宋"/>
          <w:color w:val="000000"/>
          <w:sz w:val="28"/>
          <w:szCs w:val="28"/>
          <w:shd w:val="clear" w:color="auto" w:fill="ffffff"/>
        </w:rPr>
        <w:t xml:space="preserve">负责全区农业保险的组织、协调、督查和考评工作，中标保险机构负责政策性农业保险的专业化管理和运作，依法办理相关承保、理赔及服务。中标保险机构不得对风险较大、赔付可能较高的险种消极承保、拒保；不得以险种赔付率过高为由惜赔、拖赔、拒赔，损害农民和农业生产组织保险利益。</w:t>
      </w:r>
      <w:r>
        <w:rPr>
          <w:rFonts w:hint="eastAsia" w:ascii="仿宋" w:hAnsi="仿宋" w:eastAsia="仿宋" w:cs="仿宋"/>
          <w:color w:val="000000"/>
          <w:sz w:val="28"/>
          <w:szCs w:val="28"/>
          <w:shd w:val="clear" w:color="auto" w:fill="ffffff"/>
        </w:rPr>
      </w:r>
      <w:r/>
    </w:p>
    <w:p>
      <w:pPr>
        <w:pStyle w:val="659"/>
        <w:spacing w:after="226"/>
        <w:widowControl/>
        <w:rPr>
          <w:rFonts w:hint="eastAsia" w:ascii="仿宋" w:hAnsi="仿宋" w:eastAsia="仿宋" w:cs="仿宋"/>
          <w:color w:val="000000"/>
          <w:sz w:val="28"/>
          <w:szCs w:val="28"/>
        </w:rPr>
      </w:pPr>
      <w:r>
        <w:rPr>
          <w:rFonts w:hint="eastAsia" w:ascii="仿宋" w:hAnsi="仿宋" w:eastAsia="仿宋" w:cs="仿宋"/>
          <w:color w:val="000000"/>
          <w:sz w:val="28"/>
          <w:szCs w:val="28"/>
          <w:shd w:val="clear" w:color="auto" w:fill="ffffff"/>
        </w:rPr>
        <w:t xml:space="preserve">（五）投保自愿</w:t>
      </w:r>
      <w:r>
        <w:rPr>
          <w:rFonts w:hint="eastAsia" w:ascii="仿宋" w:hAnsi="仿宋" w:eastAsia="仿宋" w:cs="仿宋"/>
          <w:color w:val="000000"/>
          <w:sz w:val="28"/>
          <w:szCs w:val="28"/>
        </w:rPr>
      </w:r>
      <w:r/>
    </w:p>
    <w:p>
      <w:pPr>
        <w:pStyle w:val="659"/>
        <w:ind w:firstLine="560"/>
        <w:spacing w:before="120" w:after="120"/>
        <w:widowControl/>
        <w:rPr>
          <w:rFonts w:hint="eastAsia"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投保自愿。农业保险实行自主自愿的原则，任何单位和个人不得利用行政权力、职务或者职业便利以及其他方式强迫、限制农民或者农业生产经营组织参加农业保险。</w:t>
      </w:r>
      <w:r>
        <w:rPr>
          <w:rFonts w:hint="eastAsia" w:ascii="仿宋" w:hAnsi="仿宋" w:eastAsia="仿宋" w:cs="仿宋"/>
          <w:color w:val="000000"/>
          <w:sz w:val="28"/>
          <w:szCs w:val="28"/>
          <w:shd w:val="clear" w:color="auto" w:fill="ffffff"/>
        </w:rPr>
      </w:r>
      <w:r/>
    </w:p>
    <w:p>
      <w:pPr>
        <w:pStyle w:val="659"/>
        <w:spacing w:after="226"/>
        <w:widowControl/>
        <w:rPr>
          <w:rFonts w:hint="eastAsia"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（六）政府补贴</w:t>
      </w:r>
      <w:r>
        <w:rPr>
          <w:rFonts w:hint="eastAsia" w:ascii="仿宋" w:hAnsi="仿宋" w:eastAsia="仿宋" w:cs="仿宋"/>
          <w:color w:val="000000"/>
          <w:sz w:val="28"/>
          <w:szCs w:val="28"/>
          <w:shd w:val="clear" w:color="auto" w:fill="ffffff"/>
        </w:rPr>
      </w:r>
      <w:r/>
    </w:p>
    <w:p>
      <w:pPr>
        <w:pStyle w:val="659"/>
        <w:ind w:firstLine="560"/>
        <w:spacing w:before="120" w:after="120"/>
        <w:widowControl/>
        <w:rPr>
          <w:rFonts w:hint="eastAsia"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政策性农业保险实行财政补贴，各险种补贴比例按中央、省、市、区政府相关文件规定实施。</w:t>
      </w:r>
      <w:r>
        <w:rPr>
          <w:rFonts w:hint="eastAsia" w:ascii="仿宋" w:hAnsi="仿宋" w:eastAsia="仿宋" w:cs="仿宋"/>
          <w:color w:val="000000"/>
          <w:sz w:val="28"/>
          <w:szCs w:val="28"/>
          <w:shd w:val="clear" w:color="auto" w:fill="ffffff"/>
        </w:rPr>
      </w:r>
      <w:r/>
    </w:p>
    <w:p>
      <w:pPr>
        <w:pStyle w:val="659"/>
        <w:spacing w:before="120" w:after="120"/>
        <w:widowControl/>
        <w:rPr>
          <w:rFonts w:hint="eastAsia"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（七）险种标准</w:t>
      </w:r>
      <w:r>
        <w:rPr>
          <w:rFonts w:hint="eastAsia" w:ascii="仿宋" w:hAnsi="仿宋" w:eastAsia="仿宋" w:cs="仿宋"/>
          <w:color w:val="000000"/>
          <w:sz w:val="28"/>
          <w:szCs w:val="28"/>
          <w:shd w:val="clear" w:color="auto" w:fill="ffffff"/>
        </w:rPr>
      </w:r>
      <w:r/>
    </w:p>
    <w:p>
      <w:pPr>
        <w:pStyle w:val="659"/>
        <w:ind w:firstLine="560"/>
        <w:spacing w:before="120" w:after="120"/>
        <w:widowControl/>
        <w:rPr>
          <w:rFonts w:hint="eastAsia"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符合国家标准、行业标准、地方标准或者其他标准、规范。如中央和省关于险种条款有新的政策调整，从其执行。</w:t>
      </w:r>
      <w:r>
        <w:rPr>
          <w:rFonts w:hint="eastAsia" w:ascii="仿宋" w:hAnsi="仿宋" w:eastAsia="仿宋" w:cs="仿宋"/>
          <w:color w:val="000000"/>
          <w:sz w:val="28"/>
          <w:szCs w:val="28"/>
          <w:shd w:val="clear" w:color="auto" w:fill="ffffff"/>
        </w:rPr>
      </w:r>
      <w:r/>
    </w:p>
    <w:p>
      <w:pPr>
        <w:pStyle w:val="659"/>
        <w:spacing w:before="120" w:after="120"/>
        <w:widowControl/>
        <w:rPr>
          <w:rFonts w:hint="eastAsia"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（八）鼓励创新</w:t>
      </w:r>
      <w:r>
        <w:rPr>
          <w:rFonts w:hint="eastAsia" w:ascii="仿宋" w:hAnsi="仿宋" w:eastAsia="仿宋" w:cs="仿宋"/>
          <w:color w:val="000000"/>
          <w:sz w:val="28"/>
          <w:szCs w:val="28"/>
          <w:shd w:val="clear" w:color="auto" w:fill="ffffff"/>
        </w:rPr>
      </w:r>
      <w:r/>
    </w:p>
    <w:p>
      <w:pPr>
        <w:pStyle w:val="659"/>
        <w:ind w:firstLine="560"/>
        <w:spacing w:before="120" w:after="120"/>
        <w:widowControl/>
        <w:rPr>
          <w:rFonts w:hint="eastAsia"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投标公司在中标后应积极开发、推动保险新品种，在区</w:t>
      </w:r>
      <w:r>
        <w:rPr>
          <w:rFonts w:hint="eastAsia" w:ascii="仿宋" w:hAnsi="仿宋" w:eastAsia="仿宋" w:cs="仿宋"/>
          <w:color w:val="000000"/>
          <w:sz w:val="28"/>
          <w:szCs w:val="28"/>
          <w:shd w:val="clear" w:color="auto" w:fill="ffffff"/>
          <w:lang w:val="en-US" w:eastAsia="zh-CN"/>
        </w:rPr>
        <w:t xml:space="preserve">农业农村局、区财政局</w:t>
      </w:r>
      <w:r>
        <w:rPr>
          <w:rFonts w:hint="eastAsia" w:ascii="仿宋" w:hAnsi="仿宋" w:eastAsia="仿宋" w:cs="仿宋"/>
          <w:color w:val="000000"/>
          <w:sz w:val="28"/>
          <w:szCs w:val="28"/>
          <w:shd w:val="clear" w:color="auto" w:fill="ffffff"/>
        </w:rPr>
        <w:t xml:space="preserve">指导下有序开展，按照“谁开办谁受益”的原则</w:t>
      </w:r>
      <w:r>
        <w:rPr>
          <w:rFonts w:hint="eastAsia" w:ascii="仿宋" w:hAnsi="仿宋" w:eastAsia="仿宋" w:cs="仿宋"/>
          <w:color w:val="000000"/>
          <w:sz w:val="28"/>
          <w:szCs w:val="28"/>
          <w:shd w:val="clear" w:color="auto" w:fill="ffffff"/>
          <w:lang w:eastAsia="zh-CN"/>
        </w:rPr>
        <w:t xml:space="preserve">给予</w:t>
      </w:r>
      <w:r>
        <w:rPr>
          <w:rFonts w:hint="eastAsia" w:ascii="仿宋" w:hAnsi="仿宋" w:eastAsia="仿宋" w:cs="仿宋"/>
          <w:color w:val="000000"/>
          <w:sz w:val="28"/>
          <w:szCs w:val="28"/>
          <w:shd w:val="clear" w:color="auto" w:fill="ffffff"/>
        </w:rPr>
        <w:t xml:space="preserve">保护期支持，保护期3年，与正在履行的合同（协议）期限不一致的可适当延长，承保机构自主开展的其他类涉农商业性保险品种不受限制。</w:t>
      </w:r>
      <w:r>
        <w:rPr>
          <w:rFonts w:hint="eastAsia" w:ascii="仿宋" w:hAnsi="仿宋" w:eastAsia="仿宋" w:cs="仿宋"/>
          <w:color w:val="000000"/>
          <w:sz w:val="28"/>
          <w:szCs w:val="28"/>
          <w:shd w:val="clear" w:color="auto" w:fill="ffffff"/>
        </w:rPr>
      </w:r>
      <w:r/>
    </w:p>
    <w:p>
      <w:pPr>
        <w:pStyle w:val="671"/>
        <w:rPr>
          <w:rFonts w:hint="eastAsia" w:ascii="仿宋" w:hAnsi="仿宋" w:eastAsia="仿宋" w:cs="仿宋"/>
          <w:color w:val="000000"/>
          <w:sz w:val="28"/>
          <w:szCs w:val="28"/>
          <w:shd w:val="clear" w:color="auto" w:fill="ffffff"/>
        </w:rPr>
      </w:pPr>
      <w:r/>
      <w:bookmarkStart w:id="39" w:name="_Toc27075"/>
      <w:r/>
      <w:bookmarkStart w:id="40" w:name="_Toc13692"/>
      <w:r/>
      <w:bookmarkStart w:id="41" w:name="_Toc5946"/>
      <w:r>
        <w:rPr>
          <w:rFonts w:hint="eastAsia" w:ascii="仿宋" w:hAnsi="仿宋" w:eastAsia="仿宋" w:cs="仿宋"/>
          <w:color w:val="000000"/>
          <w:sz w:val="28"/>
          <w:szCs w:val="28"/>
          <w:shd w:val="clear" w:color="auto" w:fill="ffffff"/>
        </w:rPr>
        <w:t xml:space="preserve">（九）保险承保目标</w:t>
      </w:r>
      <w:r>
        <w:rPr>
          <w:rFonts w:hint="eastAsia" w:ascii="仿宋" w:hAnsi="仿宋" w:eastAsia="仿宋" w:cs="仿宋"/>
          <w:color w:val="000000"/>
          <w:sz w:val="28"/>
          <w:szCs w:val="28"/>
          <w:shd w:val="clear" w:color="auto" w:fill="ffffff"/>
        </w:rPr>
      </w:r>
      <w:r/>
    </w:p>
    <w:p>
      <w:pPr>
        <w:pStyle w:val="659"/>
        <w:ind w:firstLine="560"/>
        <w:spacing w:before="120" w:after="120"/>
        <w:widowControl/>
        <w:rPr>
          <w:rFonts w:hint="eastAsia"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到2025年底，全省总体实现农业保险深度（保费/第一产业增加值）1.</w:t>
      </w:r>
      <w:r>
        <w:rPr>
          <w:rFonts w:hint="eastAsia" w:ascii="仿宋" w:hAnsi="仿宋" w:eastAsia="仿宋" w:cs="仿宋"/>
          <w:color w:val="000000"/>
          <w:sz w:val="28"/>
          <w:szCs w:val="28"/>
          <w:shd w:val="clear" w:color="auto" w:fill="ffffff"/>
          <w:lang w:val="en-US" w:eastAsia="zh-CN"/>
        </w:rPr>
        <w:t xml:space="preserve">4</w:t>
      </w:r>
      <w:r>
        <w:rPr>
          <w:rFonts w:hint="eastAsia" w:ascii="仿宋" w:hAnsi="仿宋" w:eastAsia="仿宋" w:cs="仿宋"/>
          <w:color w:val="000000"/>
          <w:sz w:val="28"/>
          <w:szCs w:val="28"/>
          <w:shd w:val="clear" w:color="auto" w:fill="ffffff"/>
        </w:rPr>
        <w:t xml:space="preserve">%，农业保险密度（保费/农业从业人口）达到</w:t>
      </w:r>
      <w:r>
        <w:rPr>
          <w:rFonts w:hint="eastAsia" w:ascii="仿宋" w:hAnsi="仿宋" w:eastAsia="仿宋" w:cs="仿宋"/>
          <w:color w:val="000000"/>
          <w:sz w:val="28"/>
          <w:szCs w:val="28"/>
          <w:shd w:val="clear" w:color="auto" w:fill="ffffff"/>
          <w:lang w:val="en-US" w:eastAsia="zh-CN"/>
        </w:rPr>
        <w:t xml:space="preserve">800</w:t>
      </w:r>
      <w:r>
        <w:rPr>
          <w:rFonts w:hint="eastAsia" w:ascii="仿宋" w:hAnsi="仿宋" w:eastAsia="仿宋" w:cs="仿宋"/>
          <w:color w:val="000000"/>
          <w:sz w:val="28"/>
          <w:szCs w:val="28"/>
          <w:shd w:val="clear" w:color="auto" w:fill="ffffff"/>
        </w:rPr>
        <w:t xml:space="preserve">元/人，水稻、小麦、玉米三大粮食作物农业保险覆盖率达到85%以上，政策性农业保险险种经办机构县级分支机构覆盖率达到100%。</w:t>
      </w:r>
      <w:r>
        <w:rPr>
          <w:rFonts w:hint="eastAsia" w:ascii="仿宋" w:hAnsi="仿宋" w:eastAsia="仿宋" w:cs="仿宋"/>
          <w:color w:val="000000"/>
          <w:sz w:val="28"/>
          <w:szCs w:val="28"/>
          <w:shd w:val="clear" w:color="auto" w:fill="ffffff"/>
        </w:rPr>
      </w:r>
      <w:r/>
    </w:p>
    <w:p>
      <w:pPr>
        <w:pStyle w:val="659"/>
        <w:ind w:firstLine="560"/>
        <w:spacing w:before="120" w:after="120"/>
        <w:widowControl/>
        <w:rPr>
          <w:rFonts w:hint="eastAsia"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202</w:t>
      </w:r>
      <w:r>
        <w:rPr>
          <w:rFonts w:hint="eastAsia" w:ascii="仿宋" w:hAnsi="仿宋" w:eastAsia="仿宋" w:cs="仿宋"/>
          <w:color w:val="000000"/>
          <w:sz w:val="28"/>
          <w:szCs w:val="28"/>
          <w:shd w:val="clear" w:color="auto" w:fill="ffffff"/>
          <w:lang w:val="en-US" w:eastAsia="zh-CN"/>
        </w:rPr>
        <w:t xml:space="preserve">6—</w:t>
      </w:r>
      <w:r>
        <w:rPr>
          <w:rFonts w:hint="eastAsia" w:ascii="仿宋" w:hAnsi="仿宋" w:eastAsia="仿宋" w:cs="仿宋"/>
          <w:color w:val="000000"/>
          <w:sz w:val="28"/>
          <w:szCs w:val="28"/>
          <w:shd w:val="clear" w:color="auto" w:fill="ffffff"/>
        </w:rPr>
        <w:t xml:space="preserve">202</w:t>
      </w:r>
      <w:r>
        <w:rPr>
          <w:rFonts w:hint="eastAsia" w:ascii="仿宋" w:hAnsi="仿宋" w:eastAsia="仿宋" w:cs="仿宋"/>
          <w:color w:val="000000"/>
          <w:sz w:val="28"/>
          <w:szCs w:val="28"/>
          <w:shd w:val="clear" w:color="auto" w:fill="ffffff"/>
          <w:lang w:val="en-US" w:eastAsia="zh-CN"/>
        </w:rPr>
        <w:t xml:space="preserve">7</w:t>
      </w:r>
      <w:r>
        <w:rPr>
          <w:rFonts w:hint="eastAsia" w:ascii="仿宋" w:hAnsi="仿宋" w:eastAsia="仿宋" w:cs="仿宋"/>
          <w:color w:val="000000"/>
          <w:sz w:val="28"/>
          <w:szCs w:val="28"/>
          <w:shd w:val="clear" w:color="auto" w:fill="ffffff"/>
        </w:rPr>
        <w:t xml:space="preserve">年不得低于当年省市要求指标。</w:t>
      </w:r>
      <w:r>
        <w:rPr>
          <w:rFonts w:hint="eastAsia" w:ascii="仿宋" w:hAnsi="仿宋" w:eastAsia="仿宋" w:cs="仿宋"/>
          <w:color w:val="000000"/>
          <w:sz w:val="28"/>
          <w:szCs w:val="28"/>
          <w:shd w:val="clear" w:color="auto" w:fill="ffffff"/>
        </w:rPr>
      </w:r>
      <w:r/>
    </w:p>
    <w:p>
      <w:pPr>
        <w:pStyle w:val="659"/>
        <w:spacing w:after="226"/>
        <w:widowControl/>
        <w:rPr>
          <w:rFonts w:hint="eastAsia" w:ascii="仿宋" w:hAnsi="仿宋" w:eastAsia="仿宋" w:cs="仿宋"/>
          <w:color w:val="000000"/>
          <w:sz w:val="28"/>
          <w:szCs w:val="28"/>
        </w:rPr>
        <w:outlineLvl w:val="2"/>
      </w:pPr>
      <w:r>
        <w:rPr>
          <w:rFonts w:hint="eastAsia" w:ascii="仿宋" w:hAnsi="仿宋" w:eastAsia="仿宋" w:cs="仿宋"/>
          <w:b/>
          <w:color w:val="000000"/>
          <w:sz w:val="28"/>
          <w:szCs w:val="28"/>
          <w:shd w:val="clear" w:color="auto" w:fill="ffffff"/>
        </w:rPr>
        <w:t xml:space="preserve">二、</w:t>
      </w:r>
      <w:bookmarkEnd w:id="39"/>
      <w:r/>
      <w:bookmarkEnd w:id="40"/>
      <w:r/>
      <w:bookmarkEnd w:id="41"/>
      <w:r>
        <w:rPr>
          <w:rFonts w:hint="eastAsia" w:ascii="仿宋" w:hAnsi="仿宋" w:eastAsia="仿宋" w:cs="仿宋"/>
          <w:b/>
          <w:color w:val="000000"/>
          <w:sz w:val="28"/>
          <w:szCs w:val="28"/>
          <w:shd w:val="clear" w:color="auto" w:fill="ffffff"/>
        </w:rPr>
        <w:t xml:space="preserve">基本服务要求</w:t>
      </w:r>
      <w:r>
        <w:rPr>
          <w:rFonts w:hint="eastAsia" w:ascii="仿宋" w:hAnsi="仿宋" w:eastAsia="仿宋" w:cs="仿宋"/>
          <w:color w:val="000000"/>
          <w:sz w:val="28"/>
          <w:szCs w:val="28"/>
        </w:rPr>
      </w:r>
      <w:r/>
    </w:p>
    <w:p>
      <w:pPr>
        <w:pStyle w:val="659"/>
        <w:spacing w:before="120" w:after="120"/>
        <w:widowControl/>
        <w:rPr>
          <w:rFonts w:hint="eastAsia"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1、服务标准</w:t>
      </w:r>
      <w:r>
        <w:rPr>
          <w:rFonts w:hint="eastAsia" w:ascii="仿宋" w:hAnsi="仿宋" w:eastAsia="仿宋" w:cs="仿宋"/>
          <w:color w:val="000000"/>
          <w:sz w:val="28"/>
          <w:szCs w:val="28"/>
          <w:shd w:val="clear" w:color="auto" w:fill="ffffff"/>
        </w:rPr>
      </w:r>
      <w:r/>
    </w:p>
    <w:p>
      <w:pPr>
        <w:pStyle w:val="659"/>
        <w:ind w:firstLine="560"/>
        <w:spacing w:before="120" w:after="120"/>
        <w:widowControl/>
        <w:rPr>
          <w:rFonts w:hint="eastAsia"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（1）服务网络：</w:t>
      </w:r>
      <w:r>
        <w:rPr>
          <w:rFonts w:hint="eastAsia" w:ascii="仿宋" w:hAnsi="仿宋" w:eastAsia="仿宋" w:cs="仿宋"/>
          <w:color w:val="000000"/>
          <w:sz w:val="28"/>
          <w:szCs w:val="28"/>
          <w:shd w:val="clear" w:color="auto" w:fill="ffffff"/>
        </w:rPr>
      </w:r>
      <w:r/>
    </w:p>
    <w:p>
      <w:pPr>
        <w:pStyle w:val="659"/>
        <w:ind w:firstLine="560"/>
        <w:spacing w:before="120" w:after="120"/>
        <w:widowControl/>
        <w:rPr>
          <w:rFonts w:hint="eastAsia"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供应商需要有区、镇（街</w:t>
      </w:r>
      <w:r>
        <w:rPr>
          <w:rFonts w:hint="eastAsia" w:ascii="仿宋" w:hAnsi="仿宋" w:eastAsia="仿宋" w:cs="仿宋"/>
          <w:color w:val="000000"/>
          <w:sz w:val="28"/>
          <w:szCs w:val="28"/>
          <w:shd w:val="clear" w:color="auto" w:fill="ffffff"/>
          <w:lang w:val="en-US" w:eastAsia="zh-CN"/>
        </w:rPr>
        <w:t xml:space="preserve">道</w:t>
      </w:r>
      <w:r>
        <w:rPr>
          <w:rFonts w:hint="eastAsia" w:ascii="仿宋" w:hAnsi="仿宋" w:eastAsia="仿宋" w:cs="仿宋"/>
          <w:color w:val="000000"/>
          <w:sz w:val="28"/>
          <w:szCs w:val="28"/>
          <w:shd w:val="clear" w:color="auto" w:fill="ffffff"/>
        </w:rPr>
        <w:t xml:space="preserve">）、村三级服务网络，配备专职保险员与协保员，保证所承保的镇（街</w:t>
      </w:r>
      <w:r>
        <w:rPr>
          <w:rFonts w:hint="eastAsia" w:ascii="仿宋" w:hAnsi="仿宋" w:eastAsia="仿宋" w:cs="仿宋"/>
          <w:color w:val="000000"/>
          <w:sz w:val="28"/>
          <w:szCs w:val="28"/>
          <w:shd w:val="clear" w:color="auto" w:fill="ffffff"/>
          <w:lang w:val="en-US" w:eastAsia="zh-CN"/>
        </w:rPr>
        <w:t xml:space="preserve">道</w:t>
      </w:r>
      <w:r>
        <w:rPr>
          <w:rFonts w:hint="eastAsia" w:ascii="仿宋" w:hAnsi="仿宋" w:eastAsia="仿宋" w:cs="仿宋"/>
          <w:color w:val="000000"/>
          <w:sz w:val="28"/>
          <w:szCs w:val="28"/>
          <w:shd w:val="clear" w:color="auto" w:fill="ffffff"/>
        </w:rPr>
        <w:t xml:space="preserve">）和行政村农业保险服务网点的服务功能。服务区域必须有服务站点，站点有服务人员，正常运行</w:t>
      </w:r>
      <w:r>
        <w:rPr>
          <w:rFonts w:hint="eastAsia" w:ascii="仿宋" w:hAnsi="仿宋" w:eastAsia="仿宋" w:cs="仿宋"/>
          <w:color w:val="000000"/>
          <w:sz w:val="28"/>
          <w:szCs w:val="28"/>
          <w:shd w:val="clear" w:color="auto" w:fill="ffffff"/>
        </w:rPr>
      </w:r>
      <w:r/>
    </w:p>
    <w:p>
      <w:pPr>
        <w:pStyle w:val="659"/>
        <w:ind w:firstLine="560"/>
        <w:spacing w:before="120" w:after="120"/>
        <w:widowControl/>
        <w:rPr>
          <w:rFonts w:hint="eastAsia"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2）组织及业务管理要求：中标供应商应在服务区域设置农险业务部门，由公司经理分管，配置专门人员，落实展业、核保、出单、查勘、核赔、定损、财务、统计、档案等工作及具体人员，专业技术人员在业务素质和数量上能够适应服务工作要求。中标供应商应积极与镇村基层组织沟通协调，争取支持，每村</w:t>
      </w:r>
      <w:r>
        <w:rPr>
          <w:rFonts w:hint="eastAsia" w:ascii="仿宋" w:hAnsi="仿宋" w:eastAsia="仿宋" w:cs="仿宋"/>
          <w:color w:val="000000"/>
          <w:sz w:val="28"/>
          <w:szCs w:val="28"/>
          <w:shd w:val="clear" w:color="auto" w:fill="ffffff"/>
          <w:lang w:val="en-US" w:eastAsia="zh-CN"/>
        </w:rPr>
        <w:t xml:space="preserve">配备相关人员</w:t>
      </w:r>
      <w:r>
        <w:rPr>
          <w:rFonts w:hint="eastAsia" w:ascii="仿宋" w:hAnsi="仿宋" w:eastAsia="仿宋" w:cs="仿宋"/>
          <w:color w:val="000000"/>
          <w:sz w:val="28"/>
          <w:szCs w:val="28"/>
          <w:shd w:val="clear" w:color="auto" w:fill="ffffff"/>
        </w:rPr>
        <w:t xml:space="preserve">，签订服务协议。专兼职人员（含协保员）应书面备案，变更农业保险人员应书面备案。要建立专业化专家队伍，人数不少于</w:t>
      </w:r>
      <w:r>
        <w:rPr>
          <w:rFonts w:hint="eastAsia" w:ascii="仿宋" w:hAnsi="仿宋" w:eastAsia="仿宋" w:cs="仿宋"/>
          <w:color w:val="000000"/>
          <w:sz w:val="28"/>
          <w:szCs w:val="28"/>
          <w:shd w:val="clear" w:color="auto" w:fill="ffffff"/>
          <w:lang w:val="en-US" w:eastAsia="zh-CN"/>
        </w:rPr>
        <w:t xml:space="preserve">4</w:t>
      </w:r>
      <w:r>
        <w:rPr>
          <w:rFonts w:hint="eastAsia" w:ascii="仿宋" w:hAnsi="仿宋" w:eastAsia="仿宋" w:cs="仿宋"/>
          <w:color w:val="000000"/>
          <w:sz w:val="28"/>
          <w:szCs w:val="28"/>
          <w:shd w:val="clear" w:color="auto" w:fill="ffffff"/>
        </w:rPr>
        <w:t xml:space="preserve">人。</w:t>
      </w:r>
      <w:r>
        <w:rPr>
          <w:rFonts w:hint="eastAsia" w:ascii="仿宋" w:hAnsi="仿宋" w:eastAsia="仿宋" w:cs="仿宋"/>
          <w:color w:val="000000"/>
          <w:sz w:val="28"/>
          <w:szCs w:val="28"/>
          <w:shd w:val="clear" w:color="auto" w:fill="ffffff"/>
        </w:rPr>
      </w:r>
      <w:r/>
    </w:p>
    <w:p>
      <w:pPr>
        <w:pStyle w:val="659"/>
        <w:ind w:firstLine="560"/>
        <w:spacing w:before="120" w:after="120"/>
        <w:widowControl/>
        <w:rPr>
          <w:rFonts w:hint="eastAsia"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（3）报表制度：每月5日前，中标供应商必须按本次招标相关内容、条件的要求，提交上月份承保、理赔统计报表，同时提交电子文档。</w:t>
      </w:r>
      <w:r>
        <w:rPr>
          <w:rFonts w:hint="eastAsia" w:ascii="仿宋" w:hAnsi="仿宋" w:eastAsia="仿宋" w:cs="仿宋"/>
          <w:color w:val="000000"/>
          <w:sz w:val="28"/>
          <w:szCs w:val="28"/>
          <w:shd w:val="clear" w:color="auto" w:fill="ffffff"/>
        </w:rPr>
      </w:r>
      <w:r/>
    </w:p>
    <w:p>
      <w:pPr>
        <w:pStyle w:val="659"/>
        <w:ind w:firstLine="560"/>
        <w:spacing w:before="120" w:after="120"/>
        <w:widowControl/>
        <w:rPr>
          <w:rFonts w:hint="eastAsia"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（4）财政年度决算制度：每年度2月15日前，中标供应商必须按本次招标相关内容、条件的要求，提交上年度决算报告，同时提交电子文档。</w:t>
      </w:r>
      <w:r>
        <w:rPr>
          <w:rFonts w:hint="eastAsia" w:ascii="仿宋" w:hAnsi="仿宋" w:eastAsia="仿宋" w:cs="仿宋"/>
          <w:color w:val="000000"/>
          <w:sz w:val="28"/>
          <w:szCs w:val="28"/>
          <w:shd w:val="clear" w:color="auto" w:fill="ffffff"/>
        </w:rPr>
      </w:r>
      <w:r/>
    </w:p>
    <w:p>
      <w:pPr>
        <w:pStyle w:val="659"/>
        <w:spacing w:before="120" w:after="120"/>
        <w:widowControl/>
        <w:rPr>
          <w:rFonts w:hint="eastAsia"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2、服务规范要求</w:t>
      </w:r>
      <w:r>
        <w:rPr>
          <w:rFonts w:hint="eastAsia" w:ascii="仿宋" w:hAnsi="仿宋" w:eastAsia="仿宋" w:cs="仿宋"/>
          <w:color w:val="000000"/>
          <w:sz w:val="28"/>
          <w:szCs w:val="28"/>
          <w:shd w:val="clear" w:color="auto" w:fill="ffffff"/>
        </w:rPr>
      </w:r>
      <w:r/>
    </w:p>
    <w:p>
      <w:pPr>
        <w:pStyle w:val="659"/>
        <w:ind w:firstLine="560"/>
        <w:spacing w:line="400" w:lineRule="exact"/>
        <w:widowControl/>
        <w:rPr>
          <w:rFonts w:hint="eastAsia"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主动高效服务农户保险需要，按照《中国银保监会关于印发农业保险承保理赔管理办法的通知》（银保监规【2022】4号），规范开展承保理赔工作，并留存承保、理赔档案。</w:t>
      </w:r>
      <w:r>
        <w:rPr>
          <w:rFonts w:hint="eastAsia" w:ascii="仿宋" w:hAnsi="仿宋" w:eastAsia="仿宋" w:cs="仿宋"/>
          <w:color w:val="000000"/>
          <w:sz w:val="28"/>
          <w:szCs w:val="28"/>
          <w:shd w:val="clear" w:color="auto" w:fill="ffffff"/>
        </w:rPr>
      </w:r>
      <w:r/>
    </w:p>
    <w:p>
      <w:pPr>
        <w:pStyle w:val="659"/>
        <w:ind w:firstLine="560"/>
        <w:spacing w:line="400" w:lineRule="exact"/>
        <w:widowControl/>
        <w:rPr>
          <w:rFonts w:hint="eastAsia"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1）验标承保。①对单独出单的种养大户、家庭农场、龙头企业或农业生产经营组织，实行全部实地验标；②对集体投保的种植业保险标的实行抽检，抽检比例不低于3%，分户清单中投保的土地面积大于50亩的按照单独投保要求做好验标工作。</w:t>
      </w:r>
      <w:r>
        <w:rPr>
          <w:rFonts w:hint="eastAsia" w:ascii="仿宋" w:hAnsi="仿宋" w:eastAsia="仿宋" w:cs="仿宋"/>
          <w:color w:val="000000"/>
          <w:sz w:val="28"/>
          <w:szCs w:val="28"/>
          <w:shd w:val="clear" w:color="auto" w:fill="ffffff"/>
        </w:rPr>
      </w:r>
      <w:r/>
    </w:p>
    <w:p>
      <w:pPr>
        <w:pStyle w:val="659"/>
        <w:ind w:firstLine="560"/>
        <w:spacing w:line="400" w:lineRule="exact"/>
        <w:widowControl/>
        <w:rPr>
          <w:rFonts w:hint="eastAsia"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（2）及时承保。在规定的时间节点完成农业保险各险种的承保工作</w:t>
      </w:r>
      <w:r>
        <w:rPr>
          <w:rFonts w:hint="eastAsia" w:ascii="仿宋" w:hAnsi="仿宋" w:eastAsia="仿宋" w:cs="仿宋"/>
          <w:color w:val="000000"/>
          <w:sz w:val="28"/>
          <w:szCs w:val="28"/>
          <w:shd w:val="clear" w:color="auto" w:fill="ffffff"/>
          <w:lang w:eastAsia="zh-CN"/>
        </w:rPr>
        <w:t xml:space="preserve">，</w:t>
      </w:r>
      <w:r>
        <w:rPr>
          <w:rFonts w:hint="eastAsia" w:ascii="仿宋" w:hAnsi="仿宋" w:eastAsia="仿宋" w:cs="仿宋"/>
          <w:color w:val="000000"/>
          <w:sz w:val="28"/>
          <w:szCs w:val="28"/>
          <w:shd w:val="clear" w:color="auto" w:fill="ffffff"/>
        </w:rPr>
        <w:t xml:space="preserve">能繁母猪、育肥猪、蔬菜大棚等所有高效农业类险种，根据各类主体需求及时承保。</w:t>
      </w:r>
      <w:r>
        <w:rPr>
          <w:rFonts w:hint="eastAsia" w:ascii="仿宋" w:hAnsi="仿宋" w:eastAsia="仿宋" w:cs="仿宋"/>
          <w:color w:val="000000"/>
          <w:sz w:val="28"/>
          <w:szCs w:val="28"/>
          <w:shd w:val="clear" w:color="auto" w:fill="ffffff"/>
        </w:rPr>
      </w:r>
      <w:r/>
    </w:p>
    <w:p>
      <w:pPr>
        <w:pStyle w:val="659"/>
        <w:ind w:firstLine="560"/>
        <w:spacing w:line="400" w:lineRule="exact"/>
        <w:widowControl/>
        <w:rPr>
          <w:rFonts w:hint="eastAsia"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（3）在收取投保人保费后，向投保人出具相应的保险单和保费收据。</w:t>
      </w:r>
      <w:r>
        <w:rPr>
          <w:rFonts w:hint="eastAsia" w:ascii="仿宋" w:hAnsi="仿宋" w:eastAsia="仿宋" w:cs="仿宋"/>
          <w:color w:val="000000"/>
          <w:sz w:val="28"/>
          <w:szCs w:val="28"/>
          <w:shd w:val="clear" w:color="auto" w:fill="ffffff"/>
        </w:rPr>
      </w:r>
      <w:r/>
    </w:p>
    <w:p>
      <w:pPr>
        <w:pStyle w:val="659"/>
        <w:ind w:firstLine="560"/>
        <w:spacing w:line="400" w:lineRule="exact"/>
        <w:widowControl/>
        <w:rPr>
          <w:rFonts w:hint="eastAsia"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（4）报案受理。设立24小时保险服务专线电话，随时接受被保险人的出险报案。</w:t>
      </w:r>
      <w:r>
        <w:rPr>
          <w:rFonts w:hint="eastAsia" w:ascii="仿宋" w:hAnsi="仿宋" w:eastAsia="仿宋" w:cs="仿宋"/>
          <w:color w:val="000000"/>
          <w:sz w:val="28"/>
          <w:szCs w:val="28"/>
          <w:shd w:val="clear" w:color="auto" w:fill="ffffff"/>
        </w:rPr>
      </w:r>
      <w:r/>
    </w:p>
    <w:p>
      <w:pPr>
        <w:pStyle w:val="659"/>
        <w:ind w:firstLine="560"/>
        <w:spacing w:line="400" w:lineRule="exact"/>
        <w:widowControl/>
        <w:rPr>
          <w:rFonts w:hint="eastAsia"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（5）查勘时效。接到报案后需要进行现场查勘的，8小时内到达现场，组织现场查勘工作。</w:t>
      </w:r>
      <w:r>
        <w:rPr>
          <w:rFonts w:hint="eastAsia" w:ascii="仿宋" w:hAnsi="仿宋" w:eastAsia="仿宋" w:cs="仿宋"/>
          <w:color w:val="000000"/>
          <w:sz w:val="28"/>
          <w:szCs w:val="28"/>
          <w:shd w:val="clear" w:color="auto" w:fill="ffffff"/>
        </w:rPr>
      </w:r>
      <w:r/>
    </w:p>
    <w:p>
      <w:pPr>
        <w:pStyle w:val="659"/>
        <w:ind w:firstLine="560"/>
        <w:spacing w:line="400" w:lineRule="exact"/>
        <w:widowControl/>
        <w:rPr>
          <w:rFonts w:hint="eastAsia"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（6）查勘人员。现场查勘人员须正式员工2人以上共同查勘。</w:t>
      </w:r>
      <w:r>
        <w:rPr>
          <w:rFonts w:hint="eastAsia" w:ascii="仿宋" w:hAnsi="仿宋" w:eastAsia="仿宋" w:cs="仿宋"/>
          <w:color w:val="000000"/>
          <w:sz w:val="28"/>
          <w:szCs w:val="28"/>
          <w:shd w:val="clear" w:color="auto" w:fill="ffffff"/>
        </w:rPr>
      </w:r>
      <w:r/>
    </w:p>
    <w:p>
      <w:pPr>
        <w:pStyle w:val="659"/>
        <w:ind w:firstLine="560"/>
        <w:spacing w:line="400" w:lineRule="exact"/>
        <w:widowControl/>
        <w:rPr>
          <w:rFonts w:hint="eastAsia"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（7）损失鉴定报告。有农业专家参与查勘的，</w:t>
      </w:r>
      <w:r>
        <w:rPr>
          <w:rFonts w:hint="eastAsia" w:ascii="仿宋" w:hAnsi="仿宋" w:eastAsia="仿宋" w:cs="仿宋"/>
          <w:color w:val="000000"/>
          <w:sz w:val="28"/>
          <w:szCs w:val="28"/>
          <w:shd w:val="clear" w:color="auto" w:fill="ffffff"/>
          <w:lang w:eastAsia="zh-CN"/>
        </w:rPr>
        <w:t xml:space="preserve">超过500万元</w:t>
      </w:r>
      <w:r>
        <w:rPr>
          <w:rFonts w:hint="eastAsia" w:ascii="仿宋" w:hAnsi="仿宋" w:eastAsia="仿宋" w:cs="仿宋"/>
          <w:color w:val="000000"/>
          <w:sz w:val="28"/>
          <w:szCs w:val="28"/>
          <w:shd w:val="clear" w:color="auto" w:fill="ffffff"/>
        </w:rPr>
        <w:t xml:space="preserve">损失鉴定报告应有3名以上专家的签字。</w:t>
      </w:r>
      <w:r>
        <w:rPr>
          <w:rFonts w:hint="eastAsia" w:ascii="仿宋" w:hAnsi="仿宋" w:eastAsia="仿宋" w:cs="仿宋"/>
          <w:color w:val="000000"/>
          <w:sz w:val="28"/>
          <w:szCs w:val="28"/>
          <w:shd w:val="clear" w:color="auto" w:fill="ffffff"/>
        </w:rPr>
      </w:r>
      <w:r/>
    </w:p>
    <w:p>
      <w:pPr>
        <w:pStyle w:val="659"/>
        <w:ind w:firstLine="560"/>
        <w:spacing w:line="400" w:lineRule="exact"/>
        <w:widowControl/>
        <w:rPr>
          <w:rFonts w:hint="eastAsia"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8）及时定责定损。对于技术性较强或有争议、疑难的案件时，应当聘请第三方机构、有关专家或技术人员参与赔案的处理。对于不属于保险责任的，应在接到被保险人赔偿请求后3个工作日内向其发出《拒赔通知书》。</w:t>
      </w:r>
      <w:r>
        <w:rPr>
          <w:rFonts w:hint="eastAsia" w:ascii="仿宋" w:hAnsi="仿宋" w:eastAsia="仿宋" w:cs="仿宋"/>
          <w:color w:val="000000"/>
          <w:sz w:val="28"/>
          <w:szCs w:val="28"/>
          <w:shd w:val="clear" w:color="auto" w:fill="ffffff"/>
        </w:rPr>
      </w:r>
      <w:r/>
    </w:p>
    <w:p>
      <w:pPr>
        <w:pStyle w:val="659"/>
        <w:ind w:firstLine="560"/>
        <w:spacing w:line="400" w:lineRule="exact"/>
        <w:widowControl/>
        <w:rPr>
          <w:rFonts w:hint="eastAsia"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（9）及时理赔。及时处理保险事故、及时理赔付款，小麦油菜应在8月底前、水稻玉米应在12月底前全部结案</w:t>
      </w:r>
      <w:r>
        <w:rPr>
          <w:rFonts w:hint="eastAsia" w:ascii="仿宋" w:hAnsi="仿宋" w:eastAsia="仿宋" w:cs="仿宋"/>
          <w:color w:val="000000"/>
          <w:sz w:val="28"/>
          <w:szCs w:val="28"/>
          <w:shd w:val="clear" w:color="auto" w:fill="ffffff"/>
          <w:lang w:eastAsia="zh-CN"/>
        </w:rPr>
        <w:t xml:space="preserve">，</w:t>
      </w:r>
      <w:r>
        <w:rPr>
          <w:rFonts w:hint="eastAsia" w:ascii="仿宋" w:hAnsi="仿宋" w:eastAsia="仿宋" w:cs="仿宋"/>
          <w:color w:val="000000"/>
          <w:sz w:val="28"/>
          <w:szCs w:val="28"/>
          <w:shd w:val="clear" w:color="auto" w:fill="ffffff"/>
        </w:rPr>
        <w:t xml:space="preserve">年度结案率95%以上。</w:t>
      </w:r>
      <w:r>
        <w:rPr>
          <w:rFonts w:hint="eastAsia" w:ascii="仿宋" w:hAnsi="仿宋" w:eastAsia="仿宋" w:cs="仿宋"/>
          <w:color w:val="000000"/>
          <w:sz w:val="28"/>
          <w:szCs w:val="28"/>
          <w:shd w:val="clear" w:color="auto" w:fill="ffffff"/>
        </w:rPr>
      </w:r>
      <w:r/>
    </w:p>
    <w:p>
      <w:pPr>
        <w:pStyle w:val="659"/>
        <w:ind w:firstLine="560"/>
        <w:spacing w:line="400" w:lineRule="exact"/>
        <w:widowControl/>
        <w:rPr>
          <w:rFonts w:hint="eastAsia"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（10）业务信息真实完整。承保理赔应真实，留存材料应符合</w:t>
      </w:r>
      <w:r>
        <w:rPr>
          <w:rFonts w:hint="eastAsia" w:ascii="仿宋" w:hAnsi="仿宋" w:eastAsia="仿宋" w:cs="仿宋"/>
          <w:color w:val="000000"/>
          <w:sz w:val="28"/>
          <w:szCs w:val="28"/>
          <w:shd w:val="clear" w:color="auto" w:fill="ffffff"/>
          <w:lang w:val="en-US" w:eastAsia="zh-CN"/>
        </w:rPr>
        <w:t xml:space="preserve">相关政策</w:t>
      </w:r>
      <w:r>
        <w:rPr>
          <w:rFonts w:hint="eastAsia" w:ascii="仿宋" w:hAnsi="仿宋" w:eastAsia="仿宋" w:cs="仿宋"/>
          <w:color w:val="000000"/>
          <w:sz w:val="28"/>
          <w:szCs w:val="28"/>
          <w:shd w:val="clear" w:color="auto" w:fill="ffffff"/>
        </w:rPr>
        <w:t xml:space="preserve">规定。</w:t>
      </w:r>
      <w:r>
        <w:rPr>
          <w:rFonts w:hint="eastAsia" w:ascii="仿宋" w:hAnsi="仿宋" w:eastAsia="仿宋" w:cs="仿宋"/>
          <w:color w:val="000000"/>
          <w:sz w:val="28"/>
          <w:szCs w:val="28"/>
          <w:shd w:val="clear" w:color="auto" w:fill="ffffff"/>
        </w:rPr>
      </w:r>
      <w:r/>
    </w:p>
    <w:p>
      <w:pPr>
        <w:pStyle w:val="659"/>
        <w:ind w:firstLine="560"/>
        <w:spacing w:line="400" w:lineRule="exact"/>
        <w:widowControl/>
        <w:rPr>
          <w:rFonts w:hint="eastAsia"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11）公示要求。村集体组织投保的应以行政村为单位将相关承保、理赔信息在村务公开栏予以公示，有条件的地方还可另外通过地方报纸等集中公示。公示时间不得少于3天，若接到对公示内容的反馈意见，应及时进行核实处理。</w:t>
      </w:r>
      <w:r>
        <w:rPr>
          <w:rFonts w:hint="eastAsia" w:ascii="仿宋" w:hAnsi="仿宋" w:eastAsia="仿宋" w:cs="仿宋"/>
          <w:color w:val="000000"/>
          <w:sz w:val="28"/>
          <w:szCs w:val="28"/>
          <w:shd w:val="clear" w:color="auto" w:fill="ffffff"/>
        </w:rPr>
      </w:r>
      <w:r/>
    </w:p>
    <w:p>
      <w:pPr>
        <w:pStyle w:val="659"/>
        <w:ind w:firstLine="560"/>
        <w:spacing w:line="400" w:lineRule="exact"/>
        <w:widowControl/>
        <w:rPr>
          <w:rFonts w:hint="eastAsia"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12）回访要求。出单后两个月内，要对农户承保、理赔等环节工作质量进行回访，采取随机抽样方式选择回访对象，各乡镇投保、理赔户次的回访比例不低于3%。可以通过电话、短信或现场回访等方式进行，现场回访记录应留存纸质文件，非现场回访记录可留存电子版文件，以备调阅抽查。</w:t>
      </w:r>
      <w:r>
        <w:rPr>
          <w:rFonts w:hint="eastAsia" w:ascii="仿宋" w:hAnsi="仿宋" w:eastAsia="仿宋" w:cs="仿宋"/>
          <w:color w:val="000000"/>
          <w:sz w:val="28"/>
          <w:szCs w:val="28"/>
          <w:shd w:val="clear" w:color="auto" w:fill="ffffff"/>
        </w:rPr>
      </w:r>
      <w:r/>
    </w:p>
    <w:p>
      <w:pPr>
        <w:pStyle w:val="659"/>
        <w:ind w:firstLine="560"/>
        <w:spacing w:before="120" w:after="120"/>
        <w:widowControl/>
        <w:rPr>
          <w:rFonts w:hint="eastAsia"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13）宣传培训。①开展各类保险知识培训、政策宣传、养殖种植科技培训、防灾减损宣传、风险评估等活动，提高农户对农业保险、国家强农惠农富农政策的认知水平。②做到惠农政策、承保情况、理赔结果、服务标准、监管要求“五公开”。</w:t>
      </w:r>
      <w:r>
        <w:rPr>
          <w:rFonts w:hint="eastAsia" w:ascii="仿宋" w:hAnsi="仿宋" w:eastAsia="仿宋" w:cs="仿宋"/>
          <w:color w:val="000000"/>
          <w:sz w:val="28"/>
          <w:szCs w:val="28"/>
          <w:shd w:val="clear" w:color="auto" w:fill="ffffff"/>
        </w:rPr>
      </w:r>
      <w:r/>
    </w:p>
    <w:p>
      <w:pPr>
        <w:pStyle w:val="659"/>
        <w:ind w:firstLine="560"/>
        <w:spacing w:before="120" w:after="120"/>
        <w:widowControl/>
        <w:rPr>
          <w:rFonts w:hint="eastAsia"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（14）出席由</w:t>
      </w:r>
      <w:r>
        <w:rPr>
          <w:rFonts w:hint="eastAsia" w:ascii="仿宋" w:hAnsi="仿宋" w:eastAsia="仿宋" w:cs="仿宋"/>
          <w:color w:val="000000"/>
          <w:sz w:val="28"/>
          <w:szCs w:val="28"/>
          <w:shd w:val="clear" w:color="auto" w:fill="ffffff"/>
          <w:lang w:val="en-US" w:eastAsia="zh-CN"/>
        </w:rPr>
        <w:t xml:space="preserve">采购人</w:t>
      </w:r>
      <w:r>
        <w:rPr>
          <w:rFonts w:hint="eastAsia" w:ascii="仿宋" w:hAnsi="仿宋" w:eastAsia="仿宋" w:cs="仿宋"/>
          <w:color w:val="000000"/>
          <w:sz w:val="28"/>
          <w:szCs w:val="28"/>
          <w:shd w:val="clear" w:color="auto" w:fill="ffffff"/>
        </w:rPr>
        <w:t xml:space="preserve">组织召开的季度农业保险联席会议，定期通报保险业务开展、理赔与服务情况，就有关问题进行沟通与协商。</w:t>
      </w:r>
      <w:r>
        <w:rPr>
          <w:rFonts w:hint="eastAsia" w:ascii="仿宋" w:hAnsi="仿宋" w:eastAsia="仿宋" w:cs="仿宋"/>
          <w:color w:val="000000"/>
          <w:sz w:val="28"/>
          <w:szCs w:val="28"/>
          <w:shd w:val="clear" w:color="auto" w:fill="ffffff"/>
        </w:rPr>
      </w:r>
      <w:r/>
    </w:p>
    <w:p>
      <w:pPr>
        <w:pStyle w:val="659"/>
        <w:ind w:firstLine="560"/>
        <w:spacing w:before="120" w:after="120"/>
        <w:widowControl/>
        <w:rPr>
          <w:rFonts w:hint="eastAsia"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（15）投诉制度。中标供应商应设立投诉受理电话，由高管人员负责受理各被保险人对各分支机构的保险投诉；对于同一服务机构发生超过3次（含3次）以上的有效投诉，应更换该服务机构的分管经理和负责人。</w:t>
      </w:r>
      <w:r>
        <w:rPr>
          <w:rFonts w:hint="eastAsia" w:ascii="仿宋" w:hAnsi="仿宋" w:eastAsia="仿宋" w:cs="仿宋"/>
          <w:color w:val="000000"/>
          <w:sz w:val="28"/>
          <w:szCs w:val="28"/>
          <w:shd w:val="clear" w:color="auto" w:fill="ffffff"/>
        </w:rPr>
      </w:r>
      <w:r/>
    </w:p>
    <w:p>
      <w:pPr>
        <w:pStyle w:val="671"/>
        <w:rPr>
          <w:rFonts w:hint="eastAsia"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3、服务绩效要求</w:t>
      </w:r>
      <w:r>
        <w:rPr>
          <w:rFonts w:hint="eastAsia" w:ascii="仿宋" w:hAnsi="仿宋" w:eastAsia="仿宋" w:cs="仿宋"/>
          <w:color w:val="000000"/>
          <w:sz w:val="28"/>
          <w:szCs w:val="28"/>
          <w:shd w:val="clear" w:color="auto" w:fill="ffffff"/>
        </w:rPr>
      </w:r>
      <w:r/>
    </w:p>
    <w:p>
      <w:pPr>
        <w:pStyle w:val="659"/>
        <w:ind w:firstLine="560"/>
        <w:spacing w:line="400" w:lineRule="exact"/>
        <w:widowControl/>
        <w:rPr>
          <w:rFonts w:hint="eastAsia"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（1）承保理赔公示率100%。集体出单的应公示承保、定损、理赔结果，且公示时间不少于3天。</w:t>
      </w:r>
      <w:r>
        <w:rPr>
          <w:rFonts w:hint="eastAsia" w:ascii="仿宋" w:hAnsi="仿宋" w:eastAsia="仿宋" w:cs="仿宋"/>
          <w:color w:val="000000"/>
          <w:sz w:val="28"/>
          <w:szCs w:val="28"/>
          <w:shd w:val="clear" w:color="auto" w:fill="ffffff"/>
        </w:rPr>
      </w:r>
      <w:r/>
    </w:p>
    <w:p>
      <w:pPr>
        <w:pStyle w:val="659"/>
        <w:ind w:firstLine="560"/>
        <w:spacing w:line="400" w:lineRule="exact"/>
        <w:widowControl/>
        <w:rPr>
          <w:rFonts w:hint="eastAsia"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（2）参保农户满意度不低于8</w:t>
      </w:r>
      <w:r>
        <w:rPr>
          <w:rFonts w:hint="eastAsia" w:ascii="仿宋" w:hAnsi="仿宋" w:eastAsia="仿宋" w:cs="仿宋"/>
          <w:color w:val="000000"/>
          <w:sz w:val="28"/>
          <w:szCs w:val="28"/>
          <w:shd w:val="clear" w:color="auto" w:fill="ffffff"/>
          <w:lang w:val="en-US" w:eastAsia="zh-CN"/>
        </w:rPr>
        <w:t xml:space="preserve">5</w:t>
      </w:r>
      <w:r>
        <w:rPr>
          <w:rFonts w:hint="eastAsia" w:ascii="仿宋" w:hAnsi="仿宋" w:eastAsia="仿宋" w:cs="仿宋"/>
          <w:color w:val="000000"/>
          <w:sz w:val="28"/>
          <w:szCs w:val="28"/>
          <w:shd w:val="clear" w:color="auto" w:fill="ffffff"/>
        </w:rPr>
        <w:t xml:space="preserve">%。</w:t>
      </w:r>
      <w:r>
        <w:rPr>
          <w:rFonts w:hint="eastAsia" w:ascii="仿宋" w:hAnsi="仿宋" w:eastAsia="仿宋" w:cs="仿宋"/>
          <w:color w:val="000000"/>
          <w:sz w:val="28"/>
          <w:szCs w:val="28"/>
          <w:shd w:val="clear" w:color="auto" w:fill="ffffff"/>
        </w:rPr>
      </w:r>
      <w:r/>
    </w:p>
    <w:p>
      <w:pPr>
        <w:pStyle w:val="659"/>
        <w:spacing w:before="120" w:after="120"/>
        <w:widowControl/>
        <w:rPr>
          <w:rFonts w:hint="eastAsia"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4、争议制度</w:t>
      </w:r>
      <w:r>
        <w:rPr>
          <w:rFonts w:hint="eastAsia" w:ascii="仿宋" w:hAnsi="仿宋" w:eastAsia="仿宋" w:cs="仿宋"/>
          <w:color w:val="000000"/>
          <w:sz w:val="28"/>
          <w:szCs w:val="28"/>
          <w:shd w:val="clear" w:color="auto" w:fill="ffffff"/>
        </w:rPr>
      </w:r>
      <w:r/>
    </w:p>
    <w:p>
      <w:pPr>
        <w:pStyle w:val="659"/>
        <w:ind w:firstLine="560"/>
        <w:spacing w:before="120" w:after="120"/>
        <w:widowControl/>
        <w:rPr>
          <w:rFonts w:hint="eastAsia"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建立争议制度，—旦发生承保、理赔方面的争议，按以下程序进行：</w:t>
      </w:r>
      <w:r>
        <w:rPr>
          <w:rFonts w:hint="eastAsia" w:ascii="仿宋" w:hAnsi="仿宋" w:eastAsia="仿宋" w:cs="仿宋"/>
          <w:color w:val="000000"/>
          <w:sz w:val="28"/>
          <w:szCs w:val="28"/>
          <w:shd w:val="clear" w:color="auto" w:fill="ffffff"/>
        </w:rPr>
      </w:r>
      <w:r/>
    </w:p>
    <w:p>
      <w:pPr>
        <w:pStyle w:val="659"/>
        <w:ind w:firstLine="560"/>
        <w:spacing w:before="120" w:after="120"/>
        <w:widowControl/>
        <w:rPr>
          <w:rFonts w:hint="eastAsia"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（1）复查承保、理赔程序与相关要求，查明原因后与保户协商解决；</w:t>
      </w:r>
      <w:r>
        <w:rPr>
          <w:rFonts w:hint="eastAsia" w:ascii="仿宋" w:hAnsi="仿宋" w:eastAsia="仿宋" w:cs="仿宋"/>
          <w:color w:val="000000"/>
          <w:sz w:val="28"/>
          <w:szCs w:val="28"/>
          <w:shd w:val="clear" w:color="auto" w:fill="ffffff"/>
        </w:rPr>
      </w:r>
      <w:r/>
    </w:p>
    <w:p>
      <w:pPr>
        <w:pStyle w:val="659"/>
        <w:ind w:firstLine="560"/>
        <w:spacing w:before="120" w:after="120"/>
        <w:widowControl/>
        <w:rPr>
          <w:rFonts w:hint="eastAsia"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（2）与保户协商未决，提请联席会议共同与保户协商解决；</w:t>
      </w:r>
      <w:r>
        <w:rPr>
          <w:rFonts w:hint="eastAsia" w:ascii="仿宋" w:hAnsi="仿宋" w:eastAsia="仿宋" w:cs="仿宋"/>
          <w:color w:val="000000"/>
          <w:sz w:val="28"/>
          <w:szCs w:val="28"/>
          <w:shd w:val="clear" w:color="auto" w:fill="ffffff"/>
        </w:rPr>
      </w:r>
      <w:r/>
    </w:p>
    <w:p>
      <w:pPr>
        <w:pStyle w:val="659"/>
        <w:ind w:firstLine="560"/>
        <w:spacing w:before="120" w:after="120"/>
        <w:widowControl/>
        <w:rPr>
          <w:rFonts w:hint="eastAsia"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（3）协商未决，递交淮安市仲裁机构进行仲裁；</w:t>
      </w:r>
      <w:r>
        <w:rPr>
          <w:rFonts w:hint="eastAsia" w:ascii="仿宋" w:hAnsi="仿宋" w:eastAsia="仿宋" w:cs="仿宋"/>
          <w:color w:val="000000"/>
          <w:sz w:val="28"/>
          <w:szCs w:val="28"/>
          <w:shd w:val="clear" w:color="auto" w:fill="ffffff"/>
        </w:rPr>
      </w:r>
      <w:r/>
    </w:p>
    <w:p>
      <w:pPr>
        <w:pStyle w:val="659"/>
        <w:ind w:firstLine="560"/>
        <w:spacing w:before="120" w:after="120"/>
        <w:widowControl/>
        <w:rPr>
          <w:rFonts w:hint="eastAsia"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（4）仲裁费用按相关规定执行。</w:t>
      </w:r>
      <w:r>
        <w:rPr>
          <w:rFonts w:hint="eastAsia" w:ascii="仿宋" w:hAnsi="仿宋" w:eastAsia="仿宋" w:cs="仿宋"/>
          <w:color w:val="000000"/>
          <w:sz w:val="28"/>
          <w:szCs w:val="28"/>
          <w:shd w:val="clear" w:color="auto" w:fill="ffffff"/>
        </w:rPr>
      </w:r>
      <w:r/>
    </w:p>
    <w:p>
      <w:pPr>
        <w:pStyle w:val="659"/>
        <w:spacing w:before="120" w:after="120"/>
        <w:widowControl/>
        <w:rPr>
          <w:rFonts w:hint="eastAsia" w:ascii="仿宋" w:hAnsi="仿宋" w:eastAsia="仿宋" w:cs="仿宋"/>
          <w:b/>
          <w:color w:val="000000"/>
          <w:sz w:val="28"/>
          <w:szCs w:val="28"/>
          <w:shd w:val="clear" w:color="auto" w:fill="ffffff"/>
        </w:rPr>
      </w:pPr>
      <w:r>
        <w:rPr>
          <w:rFonts w:hint="eastAsia" w:ascii="仿宋" w:hAnsi="仿宋" w:eastAsia="仿宋" w:cs="仿宋"/>
          <w:b/>
          <w:color w:val="000000"/>
          <w:sz w:val="28"/>
          <w:szCs w:val="28"/>
          <w:shd w:val="clear" w:color="auto" w:fill="ffffff"/>
        </w:rPr>
        <w:t xml:space="preserve">三、考核机制</w:t>
      </w:r>
      <w:r>
        <w:rPr>
          <w:rFonts w:hint="eastAsia" w:ascii="仿宋" w:hAnsi="仿宋" w:eastAsia="仿宋" w:cs="仿宋"/>
          <w:b/>
          <w:color w:val="000000"/>
          <w:sz w:val="28"/>
          <w:szCs w:val="28"/>
          <w:shd w:val="clear" w:color="auto" w:fill="ffffff"/>
        </w:rPr>
      </w:r>
      <w:r/>
    </w:p>
    <w:p>
      <w:pPr>
        <w:pStyle w:val="685"/>
        <w:ind w:firstLine="697"/>
        <w:rPr>
          <w:rFonts w:hint="eastAsia"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由</w:t>
      </w:r>
      <w:r>
        <w:rPr>
          <w:rFonts w:hint="eastAsia" w:ascii="仿宋" w:hAnsi="仿宋" w:eastAsia="仿宋" w:cs="仿宋"/>
          <w:color w:val="000000"/>
          <w:sz w:val="28"/>
          <w:szCs w:val="28"/>
          <w:shd w:val="clear" w:color="auto" w:fill="ffffff"/>
          <w:lang w:val="en-US" w:eastAsia="zh-CN"/>
        </w:rPr>
        <w:t xml:space="preserve">采购人</w:t>
      </w:r>
      <w:r>
        <w:rPr>
          <w:rFonts w:hint="eastAsia" w:ascii="仿宋" w:hAnsi="仿宋" w:eastAsia="仿宋" w:cs="仿宋"/>
          <w:color w:val="000000"/>
          <w:sz w:val="28"/>
          <w:szCs w:val="28"/>
          <w:shd w:val="clear" w:color="auto" w:fill="ffffff"/>
        </w:rPr>
        <w:t xml:space="preserve">另行制定。</w:t>
      </w:r>
      <w:r>
        <w:rPr>
          <w:rFonts w:hint="eastAsia" w:ascii="仿宋" w:hAnsi="仿宋" w:eastAsia="仿宋" w:cs="仿宋"/>
          <w:color w:val="000000"/>
          <w:sz w:val="28"/>
          <w:szCs w:val="28"/>
          <w:shd w:val="clear" w:color="auto" w:fill="ffffff"/>
        </w:rPr>
      </w:r>
      <w:r/>
    </w:p>
    <w:p>
      <w:pPr>
        <w:pStyle w:val="659"/>
        <w:spacing w:before="120" w:after="120"/>
        <w:widowControl/>
        <w:rPr>
          <w:rFonts w:hint="eastAsia" w:ascii="仿宋" w:hAnsi="仿宋" w:eastAsia="仿宋" w:cs="仿宋"/>
          <w:b/>
          <w:color w:val="000000"/>
          <w:sz w:val="28"/>
          <w:szCs w:val="28"/>
          <w:shd w:val="clear" w:color="auto" w:fill="ffffff"/>
        </w:rPr>
      </w:pPr>
      <w:r>
        <w:rPr>
          <w:rFonts w:hint="eastAsia" w:ascii="仿宋" w:hAnsi="仿宋" w:eastAsia="仿宋" w:cs="仿宋"/>
          <w:b/>
          <w:color w:val="000000"/>
          <w:sz w:val="28"/>
          <w:szCs w:val="28"/>
          <w:shd w:val="clear" w:color="auto" w:fill="ffffff"/>
        </w:rPr>
        <w:t xml:space="preserve">四、验收标准</w:t>
      </w:r>
      <w:r>
        <w:rPr>
          <w:rFonts w:hint="eastAsia" w:ascii="仿宋" w:hAnsi="仿宋" w:eastAsia="仿宋" w:cs="仿宋"/>
          <w:b/>
          <w:color w:val="000000"/>
          <w:sz w:val="28"/>
          <w:szCs w:val="28"/>
          <w:shd w:val="clear" w:color="auto" w:fill="ffffff"/>
        </w:rPr>
      </w:r>
      <w:r/>
    </w:p>
    <w:p>
      <w:pPr>
        <w:pStyle w:val="685"/>
        <w:ind w:firstLine="697"/>
        <w:rPr>
          <w:rFonts w:hint="eastAsia" w:ascii="仿宋" w:hAnsi="仿宋" w:eastAsia="仿宋" w:cs="仿宋"/>
          <w:b/>
          <w:color w:val="000000"/>
          <w:sz w:val="28"/>
          <w:szCs w:val="28"/>
        </w:rPr>
      </w:pPr>
      <w:r>
        <w:rPr>
          <w:rFonts w:hint="eastAsia" w:ascii="仿宋" w:hAnsi="仿宋" w:eastAsia="仿宋" w:cs="仿宋"/>
          <w:color w:val="000000"/>
          <w:sz w:val="28"/>
          <w:szCs w:val="28"/>
          <w:shd w:val="clear" w:color="auto" w:fill="ffffff"/>
        </w:rPr>
        <w:t xml:space="preserve">符合国家标准、行业标准、地方标准或者其他标准、规范。</w:t>
      </w:r>
      <w:r>
        <w:rPr>
          <w:rFonts w:hint="eastAsia" w:ascii="仿宋" w:hAnsi="仿宋" w:eastAsia="仿宋" w:cs="仿宋"/>
          <w:b/>
          <w:color w:val="000000"/>
          <w:sz w:val="28"/>
          <w:szCs w:val="28"/>
        </w:rPr>
      </w:r>
      <w:r/>
    </w:p>
    <w:p>
      <w:pPr>
        <w:pStyle w:val="685"/>
        <w:ind w:firstLine="697"/>
        <w:rPr>
          <w:rFonts w:hint="eastAsia"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r>
      <w:r/>
    </w:p>
    <w:p>
      <w:pPr>
        <w:pStyle w:val="659"/>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659"/>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659"/>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659"/>
        <w:jc w:val="center"/>
        <w:keepLines w:val="0"/>
        <w:keepNext w:val="0"/>
        <w:pageBreakBefore w:val="0"/>
        <w:spacing w:line="400" w:lineRule="exact"/>
        <w:widowControl w:val="off"/>
        <w:rPr>
          <w:rFonts w:hint="eastAsia" w:ascii="黑体" w:hAnsi="黑体" w:eastAsia="黑体"/>
          <w:b/>
          <w:bCs/>
          <w:sz w:val="36"/>
        </w:rPr>
        <w:outlineLvl w:val="9"/>
      </w:pPr>
      <w:r>
        <w:rPr>
          <w:rFonts w:hint="eastAsia" w:ascii="黑体" w:hAnsi="黑体" w:eastAsia="黑体"/>
          <w:b/>
          <w:bCs/>
          <w:sz w:val="36"/>
        </w:rPr>
        <w:br w:type="page" w:clear="all"/>
      </w:r>
      <w:r>
        <w:rPr>
          <w:rFonts w:hint="eastAsia" w:ascii="黑体" w:hAnsi="黑体" w:eastAsia="黑体"/>
          <w:b/>
          <w:bCs/>
          <w:sz w:val="36"/>
        </w:rPr>
        <w:t xml:space="preserve">第六章投标文件</w:t>
      </w:r>
      <w:r>
        <w:rPr>
          <w:rFonts w:hint="eastAsia" w:ascii="黑体" w:hAnsi="黑体" w:eastAsia="黑体"/>
          <w:b/>
          <w:bCs/>
          <w:sz w:val="36"/>
        </w:rPr>
      </w:r>
      <w:r/>
    </w:p>
    <w:p>
      <w:pPr>
        <w:pStyle w:val="864"/>
        <w:keepLines w:val="0"/>
        <w:keepNext w:val="0"/>
        <w:pageBreakBefore w:val="0"/>
        <w:rPr>
          <w:rFonts w:hint="eastAsia" w:ascii="黑体" w:hAnsi="黑体" w:eastAsia="黑体"/>
          <w:sz w:val="44"/>
          <w:szCs w:val="44"/>
        </w:rPr>
        <w:outlineLvl w:val="9"/>
      </w:pPr>
      <w:r>
        <w:rPr>
          <w:rFonts w:hint="eastAsia" w:ascii="黑体" w:hAnsi="黑体" w:eastAsia="黑体"/>
          <w:sz w:val="44"/>
          <w:szCs w:val="44"/>
        </w:rPr>
      </w:r>
      <w:r/>
    </w:p>
    <w:p>
      <w:pPr>
        <w:pStyle w:val="86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86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86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86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659"/>
        <w:ind w:firstLine="1084"/>
        <w:keepLines w:val="0"/>
        <w:keepNext w:val="0"/>
        <w:pageBreakBefore w:val="0"/>
        <w:spacing w:line="400" w:lineRule="exact"/>
        <w:rPr>
          <w:rFonts w:hint="eastAsia" w:ascii="黑体" w:hAnsi="黑体" w:eastAsia="黑体"/>
          <w:b/>
          <w:bCs/>
          <w:sz w:val="36"/>
        </w:rPr>
        <w:outlineLvl w:val="9"/>
      </w:pPr>
      <w:r>
        <w:rPr>
          <w:rFonts w:hint="eastAsia" w:ascii="黑体" w:hAnsi="黑体" w:eastAsia="黑体"/>
          <w:b/>
          <w:bCs/>
          <w:sz w:val="36"/>
        </w:rPr>
        <w:t xml:space="preserve">项目名称</w:t>
      </w:r>
      <w:r>
        <w:rPr>
          <w:rFonts w:hint="eastAsia" w:ascii="黑体" w:hAnsi="黑体" w:eastAsia="黑体"/>
          <w:b/>
          <w:bCs/>
          <w:sz w:val="36"/>
          <w:lang w:eastAsia="zh-CN"/>
        </w:rPr>
        <w:t xml:space="preserve">：</w:t>
      </w:r>
      <w:r>
        <w:rPr>
          <w:rFonts w:hint="eastAsia" w:ascii="黑体" w:hAnsi="黑体" w:eastAsia="黑体"/>
          <w:b/>
          <w:bCs/>
          <w:sz w:val="36"/>
        </w:rPr>
      </w:r>
      <w:r/>
    </w:p>
    <w:p>
      <w:pPr>
        <w:pStyle w:val="864"/>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864"/>
        <w:ind w:firstLine="1066"/>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864"/>
        <w:ind w:firstLine="1066"/>
        <w:keepLines w:val="0"/>
        <w:keepNext w:val="0"/>
        <w:pageBreakBefore w:val="0"/>
        <w:rPr>
          <w:rFonts w:ascii="黑体" w:hAnsi="黑体" w:eastAsia="黑体"/>
          <w:b/>
          <w:sz w:val="36"/>
          <w:szCs w:val="24"/>
        </w:rPr>
        <w:outlineLvl w:val="9"/>
      </w:pPr>
      <w:r>
        <w:rPr>
          <w:rFonts w:hint="eastAsia" w:ascii="黑体" w:hAnsi="黑体" w:eastAsia="黑体"/>
          <w:b/>
          <w:sz w:val="36"/>
          <w:szCs w:val="24"/>
        </w:rPr>
        <w:t xml:space="preserve">项目编号</w:t>
      </w:r>
      <w:r>
        <w:rPr>
          <w:rFonts w:hint="eastAsia" w:ascii="黑体" w:hAnsi="黑体" w:eastAsia="黑体"/>
          <w:b/>
          <w:sz w:val="36"/>
          <w:szCs w:val="24"/>
          <w:lang w:eastAsia="zh-CN"/>
        </w:rPr>
        <w:t xml:space="preserve">：</w:t>
      </w:r>
      <w:r>
        <w:rPr>
          <w:rFonts w:ascii="黑体" w:hAnsi="黑体" w:eastAsia="黑体"/>
          <w:b/>
          <w:sz w:val="36"/>
          <w:szCs w:val="24"/>
        </w:rPr>
      </w:r>
      <w:r/>
    </w:p>
    <w:p>
      <w:pPr>
        <w:pStyle w:val="659"/>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659"/>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64"/>
        <w:ind w:firstLine="1066"/>
        <w:keepLines w:val="0"/>
        <w:keepNext w:val="0"/>
        <w:pageBreakBefore w:val="0"/>
        <w:rPr>
          <w:rFonts w:hint="eastAsia" w:ascii="黑体" w:hAnsi="黑体" w:eastAsia="黑体" w:cs="Times New Roman"/>
          <w:b/>
          <w:sz w:val="36"/>
          <w:szCs w:val="24"/>
          <w:lang w:val="en-US" w:eastAsia="zh-CN"/>
        </w:rPr>
        <w:outlineLvl w:val="9"/>
      </w:pPr>
      <w:r>
        <w:rPr>
          <w:rFonts w:hint="eastAsia" w:ascii="黑体" w:hAnsi="黑体" w:eastAsia="黑体" w:cs="Times New Roman"/>
          <w:b/>
          <w:sz w:val="36"/>
          <w:szCs w:val="24"/>
          <w:lang w:val="en-US" w:eastAsia="zh-CN"/>
        </w:rPr>
        <w:t xml:space="preserve">标段：</w:t>
      </w:r>
      <w:r>
        <w:rPr>
          <w:rFonts w:hint="eastAsia" w:ascii="黑体" w:hAnsi="黑体" w:eastAsia="黑体" w:cs="Times New Roman"/>
          <w:b/>
          <w:sz w:val="36"/>
          <w:szCs w:val="24"/>
          <w:lang w:val="en-US" w:eastAsia="zh-CN"/>
        </w:rPr>
      </w:r>
      <w:r/>
    </w:p>
    <w:p>
      <w:pPr>
        <w:pStyle w:val="659"/>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659"/>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659"/>
        <w:ind w:firstLine="1066"/>
        <w:keepLines w:val="0"/>
        <w:keepNext w:val="0"/>
        <w:pageBreakBefore w:val="0"/>
        <w:spacing w:line="400" w:lineRule="exact"/>
        <w:rPr>
          <w:rFonts w:hint="eastAsia" w:ascii="黑体" w:hAnsi="黑体" w:eastAsia="黑体"/>
          <w:b/>
          <w:bCs/>
          <w:sz w:val="32"/>
        </w:rPr>
        <w:outlineLvl w:val="9"/>
      </w:pPr>
      <w:r>
        <w:rPr>
          <w:rFonts w:hint="eastAsia" w:ascii="黑体" w:hAnsi="黑体" w:eastAsia="黑体"/>
          <w:b/>
          <w:bCs/>
          <w:sz w:val="36"/>
        </w:rPr>
        <w:t xml:space="preserve">投标人</w:t>
      </w:r>
      <w:r>
        <w:rPr>
          <w:rFonts w:hint="eastAsia" w:ascii="黑体" w:hAnsi="黑体" w:eastAsia="黑体"/>
          <w:b/>
          <w:bCs/>
          <w:sz w:val="36"/>
          <w:lang w:eastAsia="zh-CN"/>
        </w:rPr>
        <w:t xml:space="preserve">：</w:t>
      </w:r>
      <w:r>
        <w:rPr>
          <w:rFonts w:hint="eastAsia" w:ascii="黑体" w:hAnsi="黑体" w:eastAsia="黑体"/>
          <w:b/>
          <w:bCs/>
          <w:sz w:val="32"/>
        </w:rPr>
      </w:r>
      <w:r/>
    </w:p>
    <w:p>
      <w:pPr>
        <w:pStyle w:val="864"/>
        <w:ind w:firstLine="190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864"/>
        <w:ind w:firstLine="190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864"/>
        <w:ind w:firstLine="190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864"/>
        <w:ind w:firstLine="190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864"/>
        <w:ind w:firstLine="190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864"/>
        <w:ind w:firstLine="190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864"/>
        <w:ind w:firstLine="190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864"/>
        <w:ind w:firstLine="2103"/>
        <w:keepLines w:val="0"/>
        <w:keepNext w:val="0"/>
        <w:pageBreakBefore w:val="0"/>
        <w:rPr>
          <w:rFonts w:hint="eastAsia" w:ascii="黑体" w:hAnsi="黑体" w:eastAsia="黑体"/>
          <w:b/>
          <w:sz w:val="32"/>
        </w:rPr>
        <w:outlineLvl w:val="9"/>
      </w:pPr>
      <w:r>
        <w:rPr>
          <w:rFonts w:hint="eastAsia" w:ascii="黑体" w:hAnsi="黑体" w:eastAsia="黑体"/>
          <w:b/>
          <w:sz w:val="36"/>
          <w:szCs w:val="24"/>
        </w:rPr>
        <w:t xml:space="preserve">二0二四年月日</w:t>
      </w:r>
      <w:r>
        <w:rPr>
          <w:rFonts w:hint="eastAsia" w:ascii="黑体" w:hAnsi="黑体" w:eastAsia="黑体"/>
          <w:b/>
          <w:sz w:val="32"/>
        </w:rPr>
      </w:r>
      <w:r/>
    </w:p>
    <w:p>
      <w:pPr>
        <w:pStyle w:val="659"/>
        <w:keepLines w:val="0"/>
        <w:keepNext w:val="0"/>
        <w:pageBreakBefore w:val="0"/>
        <w:spacing w:line="600" w:lineRule="exact"/>
        <w:rPr>
          <w:rFonts w:eastAsia="方正仿宋_GBK"/>
          <w:b/>
          <w:bCs/>
          <w:sz w:val="28"/>
          <w:szCs w:val="28"/>
          <w:lang w:val="zh-CN"/>
        </w:rPr>
        <w:outlineLvl w:val="9"/>
      </w:pPr>
      <w:r>
        <w:rPr>
          <w:rFonts w:eastAsia="方正仿宋_GBK"/>
          <w:b/>
          <w:bCs/>
          <w:sz w:val="28"/>
          <w:szCs w:val="28"/>
          <w:lang w:val="zh-CN"/>
        </w:rPr>
      </w:r>
      <w:r/>
    </w:p>
    <w:p>
      <w:pPr>
        <w:pStyle w:val="864"/>
        <w:jc w:val="center"/>
        <w:keepLines w:val="0"/>
        <w:keepNext w:val="0"/>
        <w:pageBreakBefore w:val="0"/>
        <w:spacing w:line="640" w:lineRule="exact"/>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一、投标函</w:t>
      </w:r>
      <w:r>
        <w:rPr>
          <w:rFonts w:hint="eastAsia" w:ascii="仿宋" w:hAnsi="仿宋" w:eastAsia="仿宋"/>
          <w:b/>
          <w:sz w:val="32"/>
          <w:szCs w:val="32"/>
        </w:rPr>
      </w:r>
      <w:r/>
    </w:p>
    <w:p>
      <w:pPr>
        <w:pStyle w:val="864"/>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lang w:val="en-US" w:eastAsia="zh-CN"/>
        </w:rPr>
        <w:t xml:space="preserve">采购人：</w:t>
      </w:r>
      <w:r>
        <w:rPr>
          <w:rFonts w:hint="eastAsia" w:ascii="仿宋" w:hAnsi="仿宋" w:eastAsia="仿宋"/>
          <w:sz w:val="28"/>
          <w:szCs w:val="24"/>
        </w:rPr>
      </w:r>
      <w:r/>
    </w:p>
    <w:p>
      <w:pPr>
        <w:pStyle w:val="914"/>
        <w:ind w:firstLine="70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关于采购项目（项目编号</w:t>
      </w:r>
      <w:r>
        <w:rPr>
          <w:rFonts w:hint="eastAsia" w:ascii="仿宋" w:hAnsi="仿宋" w:eastAsia="仿宋"/>
          <w:sz w:val="28"/>
          <w:szCs w:val="28"/>
          <w:lang w:eastAsia="zh-CN"/>
        </w:rPr>
        <w:t xml:space="preserve">：</w:t>
      </w:r>
      <w:r>
        <w:rPr>
          <w:rFonts w:hint="eastAsia" w:ascii="仿宋" w:hAnsi="仿宋" w:eastAsia="仿宋"/>
          <w:sz w:val="28"/>
          <w:szCs w:val="28"/>
        </w:rPr>
        <w:t xml:space="preserve">）招标文件（包括更正公告、如果有的话）收悉，我们经详细审阅和研究，现决定参加投标。同时，正式授权下述签字人（姓名和职务）代表（投标人单位名称），全权处理本次项目投标的有关事宜。</w:t>
      </w:r>
      <w:r>
        <w:rPr>
          <w:rFonts w:hint="eastAsia" w:ascii="仿宋" w:hAnsi="仿宋" w:eastAsia="仿宋"/>
          <w:sz w:val="28"/>
          <w:szCs w:val="28"/>
        </w:rPr>
      </w:r>
      <w:r/>
    </w:p>
    <w:p>
      <w:pPr>
        <w:pStyle w:val="659"/>
        <w:ind w:firstLine="560"/>
        <w:keepLines w:val="0"/>
        <w:keepNext w:val="0"/>
        <w:pageBreakBefore w:val="0"/>
        <w:spacing w:line="640" w:lineRule="exact"/>
        <w:rPr>
          <w:rFonts w:hint="eastAsia" w:ascii="仿宋" w:hAnsi="仿宋" w:eastAsia="仿宋"/>
          <w:color w:val="000000"/>
          <w:sz w:val="28"/>
          <w:szCs w:val="28"/>
        </w:rPr>
        <w:outlineLvl w:val="9"/>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rPr>
          <w:rFonts w:hint="eastAsia" w:ascii="仿宋" w:hAnsi="仿宋" w:eastAsia="仿宋"/>
          <w:color w:val="000000"/>
          <w:sz w:val="28"/>
          <w:szCs w:val="28"/>
        </w:rPr>
      </w:r>
      <w:r/>
    </w:p>
    <w:p>
      <w:pPr>
        <w:pStyle w:val="659"/>
        <w:ind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rPr>
      </w:r>
      <w:r/>
    </w:p>
    <w:p>
      <w:pPr>
        <w:pStyle w:val="914"/>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3、我们接受招标文件的所有的条款和规定。</w:t>
      </w:r>
      <w:r>
        <w:rPr>
          <w:rFonts w:hint="eastAsia" w:ascii="仿宋" w:hAnsi="仿宋" w:eastAsia="仿宋"/>
          <w:sz w:val="28"/>
          <w:szCs w:val="28"/>
        </w:rPr>
      </w:r>
      <w:r/>
    </w:p>
    <w:p>
      <w:pPr>
        <w:pStyle w:val="914"/>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4、我们同意按照招标文件第二章第15条的规定，本投标文件的有效期为从开标之</w:t>
      </w:r>
      <w:r>
        <w:rPr>
          <w:rFonts w:hint="eastAsia" w:ascii="仿宋" w:hAnsi="仿宋" w:eastAsia="仿宋"/>
          <w:sz w:val="28"/>
          <w:szCs w:val="28"/>
          <w:lang w:eastAsia="zh-CN"/>
        </w:rPr>
        <w:t xml:space="preserve">日</w:t>
      </w:r>
      <w:r>
        <w:rPr>
          <w:rFonts w:hint="eastAsia" w:ascii="仿宋" w:hAnsi="仿宋" w:eastAsia="仿宋"/>
          <w:sz w:val="28"/>
          <w:szCs w:val="28"/>
        </w:rPr>
        <w:t xml:space="preserve">起计算的</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十天，在此期间，本投标文件将始终对我们具有约束力，并可随时被接受。如果我们中标，本投标文件在此期间之后将继续保持有效。</w:t>
      </w:r>
      <w:r>
        <w:rPr>
          <w:rFonts w:hint="eastAsia" w:ascii="仿宋" w:hAnsi="仿宋" w:eastAsia="仿宋"/>
          <w:sz w:val="28"/>
          <w:szCs w:val="28"/>
        </w:rPr>
      </w:r>
      <w:r/>
    </w:p>
    <w:p>
      <w:pPr>
        <w:pStyle w:val="914"/>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5、我们理解，你们无义务必须接受投标价最低的投标。同时也理解你们不承担我们本次投标的费用。</w:t>
      </w:r>
      <w:r>
        <w:rPr>
          <w:rFonts w:hint="eastAsia" w:ascii="仿宋" w:hAnsi="仿宋" w:eastAsia="仿宋"/>
          <w:sz w:val="28"/>
          <w:szCs w:val="28"/>
        </w:rPr>
      </w:r>
      <w:r/>
    </w:p>
    <w:p>
      <w:pPr>
        <w:pStyle w:val="914"/>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rPr>
        <w:t xml:space="preserve">6、我们同意向贵方提供贵方可能要求的与投标有关的任何证据或资料，并保证所提供的都是真实的、准确的。</w:t>
      </w:r>
      <w:r>
        <w:rPr>
          <w:rFonts w:hint="eastAsia" w:ascii="仿宋" w:hAnsi="仿宋" w:eastAsia="仿宋"/>
          <w:sz w:val="28"/>
          <w:szCs w:val="28"/>
        </w:rPr>
      </w:r>
      <w:r/>
    </w:p>
    <w:p>
      <w:pPr>
        <w:pStyle w:val="914"/>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sz w:val="28"/>
          <w:szCs w:val="28"/>
        </w:rPr>
      </w:r>
      <w:r/>
    </w:p>
    <w:p>
      <w:pPr>
        <w:pStyle w:val="914"/>
        <w:ind w:right="560" w:firstLine="2940"/>
        <w:keepLines w:val="0"/>
        <w:keepNext w:val="0"/>
        <w:pageBreakBefore w:val="0"/>
        <w:spacing w:before="0" w:after="0" w:line="640" w:lineRule="exact"/>
        <w:rPr>
          <w:rFonts w:hint="eastAsia" w:ascii="仿宋" w:hAnsi="仿宋" w:eastAsia="仿宋"/>
          <w:sz w:val="28"/>
        </w:rPr>
        <w:outlineLvl w:val="9"/>
      </w:pPr>
      <w:r>
        <w:rPr>
          <w:rFonts w:hint="eastAsia" w:ascii="仿宋" w:hAnsi="仿宋" w:eastAsia="仿宋"/>
          <w:sz w:val="28"/>
        </w:rPr>
      </w:r>
      <w:r/>
    </w:p>
    <w:p>
      <w:pPr>
        <w:pStyle w:val="914"/>
        <w:ind w:right="560" w:firstLine="2940"/>
        <w:keepLines w:val="0"/>
        <w:keepNext w:val="0"/>
        <w:pageBreakBefore w:val="0"/>
        <w:spacing w:before="0" w:after="0" w:line="640" w:lineRule="exact"/>
        <w:rPr>
          <w:rFonts w:hint="eastAsia" w:ascii="仿宋" w:hAnsi="仿宋" w:eastAsia="仿宋"/>
          <w:sz w:val="28"/>
          <w:u w:val="single"/>
        </w:rPr>
        <w:outlineLvl w:val="9"/>
      </w:pPr>
      <w:r>
        <w:rPr>
          <w:rFonts w:hint="eastAsia" w:ascii="仿宋" w:hAnsi="仿宋" w:eastAsia="仿宋"/>
          <w:sz w:val="28"/>
        </w:rPr>
        <w:t xml:space="preserve">投标人名称（电子签章）</w:t>
      </w:r>
      <w:r>
        <w:rPr>
          <w:rFonts w:hint="eastAsia" w:ascii="仿宋" w:hAnsi="仿宋" w:eastAsia="仿宋"/>
          <w:sz w:val="28"/>
          <w:lang w:eastAsia="zh-CN"/>
        </w:rPr>
        <w:t xml:space="preserve">：</w:t>
      </w:r>
      <w:r>
        <w:rPr>
          <w:rFonts w:hint="eastAsia" w:ascii="仿宋" w:hAnsi="仿宋" w:eastAsia="仿宋"/>
          <w:sz w:val="28"/>
          <w:u w:val="single"/>
        </w:rPr>
      </w:r>
      <w:r/>
    </w:p>
    <w:p>
      <w:pPr>
        <w:pStyle w:val="914"/>
        <w:ind w:right="560" w:firstLine="294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地址</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邮编</w:t>
      </w:r>
      <w:r>
        <w:rPr>
          <w:rFonts w:hint="eastAsia" w:ascii="仿宋" w:hAnsi="仿宋" w:eastAsia="仿宋"/>
          <w:color w:val="000000"/>
          <w:sz w:val="28"/>
          <w:szCs w:val="28"/>
          <w:lang w:eastAsia="zh-CN"/>
        </w:rPr>
        <w:t xml:space="preserve">：</w:t>
      </w:r>
      <w:r>
        <w:rPr>
          <w:rFonts w:hint="eastAsia" w:ascii="仿宋" w:hAnsi="仿宋" w:eastAsia="仿宋"/>
          <w:sz w:val="28"/>
          <w:szCs w:val="28"/>
        </w:rPr>
      </w:r>
      <w:r/>
    </w:p>
    <w:p>
      <w:pPr>
        <w:pStyle w:val="659"/>
        <w:ind w:right="560" w:firstLine="3080"/>
        <w:jc w:val="both"/>
        <w:keepLines w:val="0"/>
        <w:keepNext w:val="0"/>
        <w:pageBreakBefore w:val="0"/>
        <w:spacing w:line="640" w:lineRule="exact"/>
        <w:rPr>
          <w:rFonts w:hint="eastAsia" w:ascii="仿宋" w:hAnsi="仿宋" w:eastAsia="仿宋"/>
          <w:color w:val="000000"/>
          <w:sz w:val="28"/>
          <w:szCs w:val="28"/>
          <w:u w:val="single"/>
        </w:rPr>
        <w:outlineLvl w:val="9"/>
      </w:pPr>
      <w:r>
        <w:rPr>
          <w:rFonts w:hint="eastAsia" w:ascii="仿宋" w:hAnsi="仿宋" w:eastAsia="仿宋"/>
          <w:sz w:val="28"/>
          <w:szCs w:val="28"/>
        </w:rPr>
        <w:t xml:space="preserve">电话</w:t>
      </w:r>
      <w:r>
        <w:rPr>
          <w:rFonts w:hint="eastAsia" w:ascii="仿宋" w:hAnsi="仿宋" w:eastAsia="仿宋"/>
          <w:sz w:val="28"/>
          <w:szCs w:val="28"/>
          <w:lang w:eastAsia="zh-CN"/>
        </w:rPr>
        <w:t xml:space="preserve">：</w:t>
      </w:r>
      <w:r>
        <w:rPr>
          <w:rFonts w:hint="eastAsia" w:ascii="仿宋" w:hAnsi="仿宋" w:eastAsia="仿宋"/>
          <w:sz w:val="28"/>
          <w:szCs w:val="28"/>
        </w:rPr>
        <w:t xml:space="preserve">传真</w:t>
      </w:r>
      <w:r>
        <w:rPr>
          <w:rFonts w:hint="eastAsia" w:ascii="仿宋" w:hAnsi="仿宋" w:eastAsia="仿宋"/>
          <w:sz w:val="28"/>
          <w:szCs w:val="28"/>
          <w:lang w:eastAsia="zh-CN"/>
        </w:rPr>
        <w:t xml:space="preserve">：</w:t>
      </w:r>
      <w:r>
        <w:rPr>
          <w:rFonts w:hint="eastAsia" w:ascii="仿宋" w:hAnsi="仿宋" w:eastAsia="仿宋"/>
          <w:color w:val="000000"/>
          <w:sz w:val="28"/>
          <w:szCs w:val="28"/>
          <w:u w:val="single"/>
        </w:rPr>
      </w:r>
      <w:r/>
    </w:p>
    <w:p>
      <w:pPr>
        <w:pStyle w:val="864"/>
        <w:ind w:right="560" w:firstLine="420"/>
        <w:jc w:val="center"/>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t xml:space="preserve">日期</w:t>
      </w:r>
      <w:r>
        <w:rPr>
          <w:rFonts w:hint="eastAsia" w:ascii="仿宋" w:hAnsi="仿宋" w:eastAsia="仿宋"/>
          <w:sz w:val="28"/>
          <w:szCs w:val="24"/>
          <w:lang w:eastAsia="zh-CN"/>
        </w:rPr>
        <w:t xml:space="preserve">：</w:t>
      </w:r>
      <w:r>
        <w:rPr>
          <w:rFonts w:hint="eastAsia" w:ascii="仿宋" w:hAnsi="仿宋" w:eastAsia="仿宋"/>
          <w:sz w:val="28"/>
          <w:szCs w:val="24"/>
        </w:rPr>
        <w:t xml:space="preserve">年月日</w:t>
      </w:r>
      <w:r>
        <w:rPr>
          <w:rFonts w:hint="eastAsia" w:ascii="仿宋" w:hAnsi="仿宋" w:eastAsia="仿宋"/>
          <w:sz w:val="28"/>
          <w:szCs w:val="24"/>
        </w:rPr>
      </w:r>
      <w:r/>
    </w:p>
    <w:p>
      <w:pPr>
        <w:pStyle w:val="659"/>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p>
      <w:pPr>
        <w:pStyle w:val="659"/>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p>
      <w:pPr>
        <w:pStyle w:val="659"/>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p>
      <w:pPr>
        <w:pStyle w:val="864"/>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864"/>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864"/>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864"/>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864"/>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864"/>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864"/>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864"/>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864"/>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864"/>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659"/>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r>
      <w:r/>
    </w:p>
    <w:p>
      <w:pPr>
        <w:pStyle w:val="659"/>
        <w:keepLines w:val="0"/>
        <w:keepNext w:val="0"/>
        <w:pageBreakBefore w:val="0"/>
        <w:spacing w:before="19" w:line="440" w:lineRule="exact"/>
        <w:widowControl/>
        <w:rPr>
          <w:rFonts w:hint="eastAsia" w:ascii="仿宋" w:hAnsi="仿宋" w:eastAsia="仿宋"/>
          <w:bCs/>
          <w:sz w:val="32"/>
          <w:szCs w:val="32"/>
        </w:rPr>
        <w:outlineLvl w:val="9"/>
      </w:pPr>
      <w:r>
        <w:rPr>
          <w:rFonts w:hint="eastAsia" w:ascii="仿宋" w:hAnsi="仿宋" w:eastAsia="仿宋"/>
          <w:bCs/>
          <w:sz w:val="32"/>
          <w:szCs w:val="32"/>
        </w:rPr>
      </w:r>
      <w:r/>
    </w:p>
    <w:p>
      <w:pPr>
        <w:pStyle w:val="659"/>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二、开标一览表</w:t>
      </w:r>
      <w:r>
        <w:rPr>
          <w:rFonts w:hint="eastAsia" w:ascii="仿宋" w:hAnsi="仿宋" w:eastAsia="仿宋"/>
          <w:b/>
          <w:sz w:val="32"/>
          <w:szCs w:val="32"/>
        </w:rPr>
      </w:r>
      <w:r/>
    </w:p>
    <w:p>
      <w:pPr>
        <w:pStyle w:val="659"/>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tbl>
      <w:tblPr>
        <w:tblStyle w:val="934"/>
        <w:tblW w:w="88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637"/>
        <w:gridCol w:w="4187"/>
      </w:tblGrid>
      <w:tr>
        <w:trPr>
          <w:trHeight w:val="694"/>
        </w:trPr>
        <w:tc>
          <w:tcPr>
            <w:tcW w:w="4637" w:type="dxa"/>
            <w:vAlign w:val="top"/>
            <w:textDirection w:val="lrTb"/>
            <w:noWrap w:val="false"/>
          </w:tcPr>
          <w:p>
            <w:pPr>
              <w:pStyle w:val="659"/>
              <w:spacing w:line="440" w:lineRule="exact"/>
              <w:rPr>
                <w:rFonts w:hint="eastAsia" w:ascii="仿宋" w:hAnsi="仿宋" w:eastAsia="仿宋" w:cs="Times New Roman"/>
                <w:sz w:val="28"/>
                <w:szCs w:val="28"/>
                <w:lang w:val="en-US" w:eastAsia="zh-CN"/>
              </w:rPr>
            </w:pPr>
            <w:r/>
            <w:bookmarkStart w:id="42" w:name="_Toc157775459"/>
            <w:r/>
            <w:bookmarkStart w:id="43" w:name="_Toc136924766"/>
            <w:r>
              <w:rPr>
                <w:rFonts w:hint="eastAsia" w:ascii="仿宋" w:hAnsi="仿宋" w:eastAsia="仿宋" w:cs="Times New Roman"/>
                <w:sz w:val="28"/>
                <w:szCs w:val="28"/>
                <w:lang w:val="en-US" w:eastAsia="zh-CN"/>
              </w:rPr>
              <w:t xml:space="preserve">项目编号</w:t>
            </w:r>
            <w:r>
              <w:rPr>
                <w:rFonts w:hint="eastAsia" w:ascii="仿宋" w:hAnsi="仿宋" w:eastAsia="仿宋" w:cs="Times New Roman"/>
                <w:sz w:val="28"/>
                <w:szCs w:val="28"/>
                <w:lang w:val="en-US" w:eastAsia="zh-CN"/>
              </w:rPr>
            </w:r>
            <w:r/>
          </w:p>
        </w:tc>
        <w:tc>
          <w:tcPr>
            <w:tcW w:w="4187" w:type="dxa"/>
            <w:vAlign w:val="top"/>
            <w:textDirection w:val="lrTb"/>
            <w:noWrap w:val="false"/>
          </w:tcPr>
          <w:p>
            <w:pPr>
              <w:pStyle w:val="659"/>
              <w:ind w:firstLine="280"/>
              <w:spacing w:line="44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r>
            <w:r/>
          </w:p>
        </w:tc>
      </w:tr>
      <w:tr>
        <w:trPr>
          <w:trHeight w:val="690"/>
        </w:trPr>
        <w:tc>
          <w:tcPr>
            <w:tcW w:w="4637" w:type="dxa"/>
            <w:vAlign w:val="top"/>
            <w:textDirection w:val="lrTb"/>
            <w:noWrap w:val="false"/>
          </w:tcPr>
          <w:p>
            <w:pPr>
              <w:pStyle w:val="659"/>
              <w:spacing w:line="44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项目名称</w:t>
            </w:r>
            <w:r>
              <w:rPr>
                <w:rFonts w:hint="eastAsia" w:ascii="仿宋" w:hAnsi="仿宋" w:eastAsia="仿宋" w:cs="Times New Roman"/>
                <w:sz w:val="28"/>
                <w:szCs w:val="28"/>
                <w:lang w:val="en-US" w:eastAsia="zh-CN"/>
              </w:rPr>
            </w:r>
            <w:r/>
          </w:p>
        </w:tc>
        <w:tc>
          <w:tcPr>
            <w:tcW w:w="4187" w:type="dxa"/>
            <w:vAlign w:val="top"/>
            <w:textDirection w:val="lrTb"/>
            <w:noWrap w:val="false"/>
          </w:tcPr>
          <w:p>
            <w:pPr>
              <w:pStyle w:val="659"/>
              <w:ind w:firstLine="280"/>
              <w:spacing w:line="44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r>
            <w:r/>
          </w:p>
        </w:tc>
      </w:tr>
      <w:tr>
        <w:trPr>
          <w:trHeight w:val="690"/>
        </w:trPr>
        <w:tc>
          <w:tcPr>
            <w:tcW w:w="4637" w:type="dxa"/>
            <w:vAlign w:val="top"/>
            <w:textDirection w:val="lrTb"/>
            <w:noWrap w:val="false"/>
          </w:tcPr>
          <w:p>
            <w:pPr>
              <w:pStyle w:val="659"/>
              <w:spacing w:line="44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投标报价</w:t>
            </w:r>
            <w:r>
              <w:rPr>
                <w:rFonts w:hint="eastAsia" w:ascii="仿宋" w:hAnsi="仿宋" w:eastAsia="仿宋" w:cs="Times New Roman"/>
                <w:sz w:val="28"/>
                <w:szCs w:val="28"/>
                <w:lang w:val="en-US" w:eastAsia="zh-CN"/>
              </w:rPr>
            </w:r>
            <w:r/>
          </w:p>
        </w:tc>
        <w:tc>
          <w:tcPr>
            <w:tcW w:w="4187" w:type="dxa"/>
            <w:vAlign w:val="top"/>
            <w:textDirection w:val="lrTb"/>
            <w:noWrap w:val="false"/>
          </w:tcPr>
          <w:p>
            <w:pPr>
              <w:pStyle w:val="659"/>
              <w:ind w:firstLine="280"/>
              <w:spacing w:line="44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执行国家统一定价标准</w:t>
            </w:r>
            <w:r>
              <w:rPr>
                <w:rFonts w:hint="eastAsia" w:ascii="仿宋" w:hAnsi="仿宋" w:eastAsia="仿宋" w:cs="Times New Roman"/>
                <w:sz w:val="28"/>
                <w:szCs w:val="28"/>
                <w:lang w:val="en-US" w:eastAsia="zh-CN"/>
              </w:rPr>
            </w:r>
            <w:r/>
          </w:p>
        </w:tc>
      </w:tr>
      <w:tr>
        <w:trPr>
          <w:trHeight w:val="806"/>
        </w:trPr>
        <w:tc>
          <w:tcPr>
            <w:tcW w:w="4637" w:type="dxa"/>
            <w:vAlign w:val="top"/>
            <w:textDirection w:val="lrTb"/>
            <w:noWrap w:val="false"/>
          </w:tcPr>
          <w:p>
            <w:pPr>
              <w:pStyle w:val="659"/>
              <w:spacing w:line="44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是否响应招标文件的保险服务要求</w:t>
            </w:r>
            <w:r>
              <w:rPr>
                <w:rFonts w:hint="eastAsia" w:ascii="仿宋" w:hAnsi="仿宋" w:eastAsia="仿宋" w:cs="Times New Roman"/>
                <w:sz w:val="28"/>
                <w:szCs w:val="28"/>
                <w:lang w:val="en-US" w:eastAsia="zh-CN"/>
              </w:rPr>
            </w:r>
            <w:r/>
          </w:p>
        </w:tc>
        <w:tc>
          <w:tcPr>
            <w:tcW w:w="4187" w:type="dxa"/>
            <w:vAlign w:val="top"/>
            <w:textDirection w:val="lrTb"/>
            <w:noWrap w:val="false"/>
          </w:tcPr>
          <w:p>
            <w:pPr>
              <w:pStyle w:val="659"/>
              <w:ind w:firstLine="280"/>
              <w:spacing w:line="44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r>
            <w:r/>
          </w:p>
        </w:tc>
      </w:tr>
      <w:tr>
        <w:trPr>
          <w:trHeight w:val="855"/>
        </w:trPr>
        <w:tc>
          <w:tcPr>
            <w:tcW w:w="4637" w:type="dxa"/>
            <w:vAlign w:val="top"/>
            <w:textDirection w:val="lrTb"/>
            <w:noWrap w:val="false"/>
          </w:tcPr>
          <w:p>
            <w:pPr>
              <w:pStyle w:val="659"/>
              <w:spacing w:line="44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是否按招标文件审核项提供齐全相关材料</w:t>
            </w:r>
            <w:r>
              <w:rPr>
                <w:rFonts w:hint="eastAsia" w:ascii="仿宋" w:hAnsi="仿宋" w:eastAsia="仿宋" w:cs="Times New Roman"/>
                <w:sz w:val="28"/>
                <w:szCs w:val="28"/>
                <w:lang w:val="en-US" w:eastAsia="zh-CN"/>
              </w:rPr>
            </w:r>
            <w:r/>
          </w:p>
        </w:tc>
        <w:tc>
          <w:tcPr>
            <w:tcW w:w="4187" w:type="dxa"/>
            <w:vAlign w:val="top"/>
            <w:textDirection w:val="lrTb"/>
            <w:noWrap w:val="false"/>
          </w:tcPr>
          <w:p>
            <w:pPr>
              <w:pStyle w:val="659"/>
              <w:ind w:firstLine="280"/>
              <w:spacing w:line="44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r>
            <w:r/>
          </w:p>
        </w:tc>
      </w:tr>
    </w:tbl>
    <w:p>
      <w:pPr>
        <w:pStyle w:val="659"/>
        <w:ind w:firstLine="411"/>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r>
      <w:r/>
    </w:p>
    <w:p>
      <w:pPr>
        <w:pStyle w:val="659"/>
        <w:ind w:firstLine="280"/>
        <w:spacing w:line="440" w:lineRule="exact"/>
        <w:rPr>
          <w:rFonts w:ascii="仿宋" w:hAnsi="仿宋" w:eastAsia="仿宋" w:cs="Times New Roman"/>
          <w:sz w:val="28"/>
          <w:szCs w:val="28"/>
          <w:u w:val="single"/>
        </w:rPr>
      </w:pPr>
      <w:r>
        <w:rPr>
          <w:rFonts w:hint="eastAsia" w:ascii="仿宋" w:hAnsi="仿宋" w:eastAsia="仿宋" w:cs="Times New Roman"/>
          <w:sz w:val="28"/>
          <w:szCs w:val="28"/>
          <w:lang w:val="en-US" w:eastAsia="zh-CN"/>
        </w:rPr>
        <w:t xml:space="preserve">投标人：</w:t>
      </w:r>
      <w:r>
        <w:rPr>
          <w:rFonts w:hint="eastAsia" w:ascii="仿宋" w:hAnsi="仿宋" w:eastAsia="仿宋" w:cs="Times New Roman"/>
          <w:sz w:val="28"/>
          <w:szCs w:val="28"/>
          <w:u w:val="single"/>
        </w:rPr>
        <w:t xml:space="preserve">（电子签章）</w:t>
      </w:r>
      <w:r>
        <w:rPr>
          <w:rFonts w:ascii="仿宋" w:hAnsi="仿宋" w:eastAsia="仿宋" w:cs="Times New Roman"/>
          <w:sz w:val="28"/>
          <w:szCs w:val="28"/>
          <w:u w:val="single"/>
        </w:rPr>
      </w:r>
      <w:r/>
    </w:p>
    <w:p>
      <w:pPr>
        <w:pStyle w:val="659"/>
        <w:ind w:firstLine="280"/>
        <w:spacing w:line="440" w:lineRule="exact"/>
        <w:rPr>
          <w:rFonts w:ascii="仿宋" w:hAnsi="仿宋" w:eastAsia="仿宋" w:cs="Times New Roman"/>
          <w:sz w:val="28"/>
          <w:szCs w:val="28"/>
          <w:lang w:val="en-US" w:eastAsia="zh-CN"/>
        </w:rPr>
      </w:pPr>
      <w:r>
        <w:rPr>
          <w:rFonts w:hint="eastAsia" w:ascii="仿宋" w:hAnsi="仿宋" w:eastAsia="仿宋" w:cs="Times New Roman"/>
          <w:sz w:val="28"/>
          <w:szCs w:val="28"/>
        </w:rPr>
        <w:t xml:space="preserve">法定代表人</w:t>
      </w:r>
      <w:r>
        <w:rPr>
          <w:rFonts w:hint="eastAsia" w:ascii="仿宋" w:hAnsi="仿宋" w:eastAsia="仿宋" w:cs="Times New Roman"/>
          <w:sz w:val="28"/>
          <w:szCs w:val="28"/>
          <w:lang w:eastAsia="zh-CN"/>
        </w:rPr>
        <w:t xml:space="preserve">：</w:t>
      </w:r>
      <w:r>
        <w:rPr>
          <w:rFonts w:hint="eastAsia" w:ascii="仿宋" w:hAnsi="仿宋" w:eastAsia="仿宋" w:cs="Times New Roman"/>
          <w:sz w:val="28"/>
          <w:u w:val="single"/>
        </w:rPr>
        <w:t xml:space="preserve">（电子签章或电子签字）</w:t>
      </w:r>
      <w:r>
        <w:rPr>
          <w:rFonts w:ascii="仿宋" w:hAnsi="仿宋" w:eastAsia="仿宋" w:cs="Times New Roman"/>
          <w:sz w:val="28"/>
          <w:szCs w:val="28"/>
          <w:lang w:val="en-US" w:eastAsia="zh-CN"/>
        </w:rPr>
      </w:r>
      <w:r/>
    </w:p>
    <w:p>
      <w:pPr>
        <w:pStyle w:val="854"/>
        <w:rPr>
          <w:rFonts w:hint="eastAsia"/>
        </w:rPr>
      </w:pPr>
      <w:r>
        <w:rPr>
          <w:rFonts w:hint="eastAsia"/>
        </w:rPr>
      </w:r>
      <w:r/>
    </w:p>
    <w:p>
      <w:pPr>
        <w:pStyle w:val="854"/>
        <w:rPr>
          <w:rFonts w:hint="eastAsia"/>
        </w:rPr>
      </w:pPr>
      <w:r>
        <w:rPr>
          <w:rFonts w:hint="eastAsia"/>
        </w:rPr>
      </w:r>
      <w:r/>
    </w:p>
    <w:p>
      <w:pPr>
        <w:pStyle w:val="659"/>
        <w:ind w:firstLine="411"/>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r>
      <w:r/>
    </w:p>
    <w:p>
      <w:pPr>
        <w:pStyle w:val="864"/>
        <w:ind w:firstLine="2875"/>
        <w:keepLines w:val="0"/>
        <w:keepNext w:val="0"/>
        <w:pageBreakBefore w:val="0"/>
        <w:rPr>
          <w:rFonts w:hint="eastAsia" w:hAnsi="宋体"/>
          <w:b/>
          <w:sz w:val="32"/>
          <w:szCs w:val="32"/>
        </w:rPr>
        <w:outlineLvl w:val="9"/>
      </w:pPr>
      <w:r/>
      <w:bookmarkEnd w:id="42"/>
      <w:r/>
      <w:bookmarkEnd w:id="43"/>
      <w:r/>
      <w:bookmarkStart w:id="44" w:name="_Toc157775468"/>
      <w:r>
        <w:rPr>
          <w:rFonts w:hint="eastAsia" w:hAnsi="宋体"/>
          <w:b/>
          <w:sz w:val="32"/>
          <w:szCs w:val="32"/>
        </w:rPr>
      </w:r>
      <w:r/>
    </w:p>
    <w:p>
      <w:pPr>
        <w:pStyle w:val="864"/>
        <w:ind w:firstLine="2875"/>
        <w:keepLines w:val="0"/>
        <w:keepNext w:val="0"/>
        <w:pageBreakBefore w:val="0"/>
        <w:rPr>
          <w:rFonts w:hint="eastAsia" w:hAnsi="宋体"/>
          <w:b/>
          <w:sz w:val="32"/>
          <w:szCs w:val="32"/>
        </w:rPr>
        <w:outlineLvl w:val="9"/>
      </w:pPr>
      <w:r>
        <w:rPr>
          <w:rFonts w:hint="eastAsia" w:hAnsi="宋体"/>
          <w:b/>
          <w:sz w:val="32"/>
          <w:szCs w:val="32"/>
        </w:rPr>
      </w:r>
      <w:r/>
    </w:p>
    <w:p>
      <w:pPr>
        <w:pStyle w:val="864"/>
        <w:ind w:firstLine="2875"/>
        <w:keepLines w:val="0"/>
        <w:keepNext w:val="0"/>
        <w:pageBreakBefore w:val="0"/>
        <w:rPr>
          <w:rFonts w:hint="eastAsia" w:hAnsi="宋体"/>
          <w:b/>
          <w:sz w:val="32"/>
          <w:szCs w:val="32"/>
        </w:rPr>
        <w:outlineLvl w:val="9"/>
      </w:pPr>
      <w:r>
        <w:rPr>
          <w:rFonts w:hint="eastAsia" w:hAnsi="宋体"/>
          <w:b/>
          <w:sz w:val="32"/>
          <w:szCs w:val="32"/>
        </w:rPr>
      </w:r>
      <w:r/>
    </w:p>
    <w:p>
      <w:pPr>
        <w:pStyle w:val="864"/>
        <w:ind w:firstLine="2875"/>
        <w:keepLines w:val="0"/>
        <w:keepNext w:val="0"/>
        <w:pageBreakBefore w:val="0"/>
        <w:rPr>
          <w:rFonts w:hint="eastAsia" w:hAnsi="宋体"/>
          <w:b/>
          <w:sz w:val="32"/>
          <w:szCs w:val="32"/>
        </w:rPr>
        <w:outlineLvl w:val="9"/>
      </w:pPr>
      <w:r>
        <w:rPr>
          <w:rFonts w:hint="eastAsia" w:hAnsi="宋体"/>
          <w:b/>
          <w:sz w:val="32"/>
          <w:szCs w:val="32"/>
        </w:rPr>
      </w:r>
      <w:r/>
    </w:p>
    <w:p>
      <w:pPr>
        <w:pStyle w:val="864"/>
        <w:ind w:firstLine="2875"/>
        <w:keepLines w:val="0"/>
        <w:keepNext w:val="0"/>
        <w:pageBreakBefore w:val="0"/>
        <w:rPr>
          <w:rFonts w:hint="eastAsia" w:hAnsi="宋体"/>
          <w:b/>
          <w:sz w:val="32"/>
          <w:szCs w:val="32"/>
        </w:rPr>
        <w:outlineLvl w:val="9"/>
      </w:pPr>
      <w:r>
        <w:rPr>
          <w:rFonts w:hint="eastAsia" w:hAnsi="宋体"/>
          <w:b/>
          <w:sz w:val="32"/>
          <w:szCs w:val="32"/>
        </w:rPr>
      </w:r>
      <w:r/>
    </w:p>
    <w:p>
      <w:pPr>
        <w:pStyle w:val="864"/>
        <w:ind w:firstLine="2875"/>
        <w:keepLines w:val="0"/>
        <w:keepNext w:val="0"/>
        <w:pageBreakBefore w:val="0"/>
        <w:rPr>
          <w:rFonts w:hint="eastAsia" w:hAnsi="宋体"/>
          <w:b/>
          <w:sz w:val="32"/>
          <w:szCs w:val="32"/>
        </w:rPr>
        <w:outlineLvl w:val="9"/>
      </w:pPr>
      <w:r>
        <w:rPr>
          <w:rFonts w:hint="eastAsia" w:hAnsi="宋体"/>
          <w:b/>
          <w:sz w:val="32"/>
          <w:szCs w:val="32"/>
        </w:rPr>
      </w:r>
      <w:r/>
    </w:p>
    <w:p>
      <w:pPr>
        <w:pStyle w:val="864"/>
        <w:ind w:firstLine="2875"/>
        <w:keepLines w:val="0"/>
        <w:keepNext w:val="0"/>
        <w:pageBreakBefore w:val="0"/>
        <w:rPr>
          <w:rFonts w:hint="eastAsia" w:hAnsi="宋体"/>
          <w:b/>
          <w:sz w:val="32"/>
          <w:szCs w:val="32"/>
        </w:rPr>
        <w:outlineLvl w:val="9"/>
      </w:pPr>
      <w:r>
        <w:rPr>
          <w:rFonts w:hint="eastAsia" w:hAnsi="宋体"/>
          <w:b/>
          <w:sz w:val="32"/>
          <w:szCs w:val="32"/>
        </w:rPr>
      </w:r>
      <w:r/>
    </w:p>
    <w:p>
      <w:pPr>
        <w:pStyle w:val="864"/>
        <w:ind w:firstLine="2875"/>
        <w:keepLines w:val="0"/>
        <w:keepNext w:val="0"/>
        <w:pageBreakBefore w:val="0"/>
        <w:rPr>
          <w:rFonts w:hint="eastAsia" w:hAnsi="宋体"/>
          <w:b/>
          <w:sz w:val="32"/>
          <w:szCs w:val="32"/>
        </w:rPr>
        <w:outlineLvl w:val="9"/>
      </w:pPr>
      <w:r>
        <w:rPr>
          <w:rFonts w:hint="eastAsia" w:hAnsi="宋体"/>
          <w:b/>
          <w:sz w:val="32"/>
          <w:szCs w:val="32"/>
        </w:rPr>
      </w:r>
      <w:r/>
    </w:p>
    <w:p>
      <w:pPr>
        <w:pStyle w:val="864"/>
        <w:ind w:firstLine="2875"/>
        <w:keepLines w:val="0"/>
        <w:keepNext w:val="0"/>
        <w:pageBreakBefore w:val="0"/>
        <w:rPr>
          <w:rFonts w:hint="eastAsia" w:hAnsi="宋体"/>
          <w:b/>
          <w:sz w:val="32"/>
          <w:szCs w:val="32"/>
        </w:rPr>
        <w:outlineLvl w:val="9"/>
      </w:pPr>
      <w:r>
        <w:rPr>
          <w:rFonts w:hint="eastAsia" w:hAnsi="宋体"/>
          <w:b/>
          <w:sz w:val="32"/>
          <w:szCs w:val="32"/>
        </w:rPr>
      </w:r>
      <w:r/>
    </w:p>
    <w:p>
      <w:pPr>
        <w:pStyle w:val="864"/>
        <w:ind w:firstLine="2875"/>
        <w:keepLines w:val="0"/>
        <w:keepNext w:val="0"/>
        <w:pageBreakBefore w:val="0"/>
        <w:rPr>
          <w:rFonts w:hint="eastAsia" w:hAnsi="宋体"/>
          <w:b/>
          <w:sz w:val="32"/>
          <w:szCs w:val="32"/>
        </w:rPr>
        <w:outlineLvl w:val="9"/>
      </w:pPr>
      <w:r>
        <w:rPr>
          <w:rFonts w:hint="eastAsia" w:hAnsi="宋体"/>
          <w:b/>
          <w:sz w:val="32"/>
          <w:szCs w:val="32"/>
        </w:rPr>
      </w:r>
      <w:r/>
    </w:p>
    <w:p>
      <w:pPr>
        <w:pStyle w:val="864"/>
        <w:ind w:firstLine="2875"/>
        <w:keepLines w:val="0"/>
        <w:keepNext w:val="0"/>
        <w:pageBreakBefore w:val="0"/>
        <w:rPr>
          <w:rFonts w:hint="eastAsia" w:hAnsi="宋体"/>
          <w:b/>
          <w:sz w:val="32"/>
          <w:szCs w:val="32"/>
        </w:rPr>
        <w:outlineLvl w:val="9"/>
      </w:pPr>
      <w:r>
        <w:rPr>
          <w:rFonts w:hint="eastAsia" w:hAnsi="宋体"/>
          <w:b/>
          <w:sz w:val="32"/>
          <w:szCs w:val="32"/>
        </w:rPr>
      </w:r>
      <w:r/>
    </w:p>
    <w:p>
      <w:pPr>
        <w:pStyle w:val="864"/>
        <w:ind w:firstLine="2875"/>
        <w:keepLines w:val="0"/>
        <w:keepNext w:val="0"/>
        <w:pageBreakBefore w:val="0"/>
        <w:rPr>
          <w:rFonts w:hint="eastAsia" w:hAnsi="宋体"/>
          <w:b/>
          <w:sz w:val="32"/>
          <w:szCs w:val="32"/>
        </w:rPr>
        <w:outlineLvl w:val="9"/>
      </w:pPr>
      <w:r>
        <w:rPr>
          <w:rFonts w:hint="eastAsia" w:hAnsi="宋体"/>
          <w:b/>
          <w:sz w:val="32"/>
          <w:szCs w:val="32"/>
        </w:rPr>
      </w:r>
      <w:r/>
    </w:p>
    <w:p>
      <w:pPr>
        <w:pStyle w:val="864"/>
        <w:keepLines w:val="0"/>
        <w:keepNext w:val="0"/>
        <w:pageBreakBefore w:val="0"/>
        <w:rPr>
          <w:rFonts w:hint="eastAsia" w:hAnsi="宋体"/>
          <w:b/>
          <w:sz w:val="32"/>
          <w:szCs w:val="32"/>
        </w:rPr>
        <w:outlineLvl w:val="9"/>
      </w:pPr>
      <w:r>
        <w:rPr>
          <w:rFonts w:hint="eastAsia" w:hAnsi="宋体"/>
          <w:b/>
          <w:sz w:val="32"/>
          <w:szCs w:val="32"/>
        </w:rPr>
      </w:r>
      <w:r/>
    </w:p>
    <w:p>
      <w:pPr>
        <w:pStyle w:val="864"/>
        <w:jc w:val="center"/>
        <w:keepLines w:val="0"/>
        <w:keepNext w:val="0"/>
        <w:pageBreakBefore w:val="0"/>
        <w:spacing w:line="440" w:lineRule="exact"/>
        <w:rPr>
          <w:rFonts w:ascii="仿宋" w:hAnsi="仿宋" w:eastAsia="仿宋" w:cs="Times New Roman"/>
          <w:b/>
          <w:sz w:val="32"/>
          <w:szCs w:val="32"/>
        </w:rPr>
        <w:outlineLvl w:val="9"/>
      </w:pPr>
      <w:r>
        <w:rPr>
          <w:rFonts w:hint="eastAsia" w:ascii="仿宋" w:hAnsi="仿宋" w:eastAsia="仿宋"/>
          <w:b/>
          <w:sz w:val="32"/>
          <w:lang w:val="en-US" w:eastAsia="zh-CN"/>
        </w:rPr>
        <w:t xml:space="preserve">三</w:t>
      </w:r>
      <w:r>
        <w:rPr>
          <w:rFonts w:hint="eastAsia" w:ascii="仿宋" w:hAnsi="仿宋" w:eastAsia="仿宋"/>
          <w:b/>
          <w:sz w:val="32"/>
        </w:rPr>
        <w:t xml:space="preserve">、</w:t>
      </w:r>
      <w:r>
        <w:rPr>
          <w:rFonts w:hint="eastAsia" w:ascii="仿宋" w:hAnsi="仿宋" w:eastAsia="仿宋" w:cs="Times New Roman"/>
          <w:b/>
          <w:sz w:val="32"/>
          <w:szCs w:val="32"/>
        </w:rPr>
        <w:t xml:space="preserve">人员配备表</w:t>
      </w:r>
      <w:r>
        <w:rPr>
          <w:rFonts w:ascii="仿宋" w:hAnsi="仿宋" w:eastAsia="仿宋" w:cs="Times New Roman"/>
          <w:b/>
          <w:sz w:val="32"/>
          <w:szCs w:val="32"/>
        </w:rPr>
      </w:r>
      <w:r/>
    </w:p>
    <w:tbl>
      <w:tblPr>
        <w:tblW w:w="0" w:type="auto"/>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2"/>
        <w:gridCol w:w="1076"/>
        <w:gridCol w:w="1076"/>
        <w:gridCol w:w="1076"/>
        <w:gridCol w:w="1215"/>
        <w:gridCol w:w="1121"/>
        <w:gridCol w:w="1490"/>
        <w:gridCol w:w="1624"/>
      </w:tblGrid>
      <w:tr>
        <w:trPr>
          <w:trHeight w:val="480"/>
        </w:trPr>
        <w:tc>
          <w:tcPr>
            <w:tcW w:w="1072" w:type="dxa"/>
            <w:vAlign w:val="center"/>
            <w:textDirection w:val="lrTb"/>
            <w:noWrap w:val="false"/>
          </w:tcPr>
          <w:p>
            <w:pPr>
              <w:pStyle w:val="659"/>
              <w:jc w:val="center"/>
              <w:spacing w:line="520" w:lineRule="exact"/>
              <w:rPr>
                <w:rFonts w:ascii="仿宋" w:hAnsi="仿宋" w:eastAsia="仿宋" w:cs="仿宋"/>
                <w:sz w:val="28"/>
                <w:szCs w:val="28"/>
              </w:rPr>
            </w:pPr>
            <w:r>
              <w:rPr>
                <w:rFonts w:hint="eastAsia" w:ascii="仿宋" w:hAnsi="仿宋" w:eastAsia="仿宋" w:cs="仿宋"/>
                <w:sz w:val="28"/>
                <w:szCs w:val="28"/>
              </w:rPr>
              <w:t xml:space="preserve">序号</w:t>
            </w:r>
            <w:r>
              <w:rPr>
                <w:rFonts w:ascii="仿宋" w:hAnsi="仿宋" w:eastAsia="仿宋" w:cs="仿宋"/>
                <w:sz w:val="28"/>
                <w:szCs w:val="28"/>
              </w:rPr>
            </w:r>
            <w:r/>
          </w:p>
        </w:tc>
        <w:tc>
          <w:tcPr>
            <w:tcW w:w="1076" w:type="dxa"/>
            <w:vAlign w:val="top"/>
            <w:textDirection w:val="lrTb"/>
            <w:noWrap w:val="false"/>
          </w:tcPr>
          <w:p>
            <w:pPr>
              <w:pStyle w:val="659"/>
              <w:jc w:val="center"/>
              <w:spacing w:line="520" w:lineRule="exact"/>
              <w:rPr>
                <w:rFonts w:ascii="仿宋" w:hAnsi="仿宋" w:eastAsia="仿宋" w:cs="仿宋"/>
                <w:sz w:val="28"/>
                <w:szCs w:val="28"/>
              </w:rPr>
            </w:pPr>
            <w:r>
              <w:rPr>
                <w:rFonts w:hint="eastAsia" w:ascii="仿宋" w:hAnsi="仿宋" w:eastAsia="仿宋" w:cs="仿宋"/>
                <w:sz w:val="28"/>
                <w:szCs w:val="28"/>
              </w:rPr>
              <w:t xml:space="preserve">姓名</w:t>
            </w:r>
            <w:r>
              <w:rPr>
                <w:rFonts w:ascii="仿宋" w:hAnsi="仿宋" w:eastAsia="仿宋" w:cs="仿宋"/>
                <w:sz w:val="28"/>
                <w:szCs w:val="28"/>
              </w:rPr>
            </w:r>
            <w:r/>
          </w:p>
        </w:tc>
        <w:tc>
          <w:tcPr>
            <w:tcW w:w="1076" w:type="dxa"/>
            <w:vAlign w:val="top"/>
            <w:textDirection w:val="lrTb"/>
            <w:noWrap w:val="false"/>
          </w:tcPr>
          <w:p>
            <w:pPr>
              <w:pStyle w:val="659"/>
              <w:jc w:val="center"/>
              <w:spacing w:line="520" w:lineRule="exact"/>
              <w:rPr>
                <w:rFonts w:ascii="仿宋" w:hAnsi="仿宋" w:eastAsia="仿宋" w:cs="仿宋"/>
                <w:sz w:val="28"/>
                <w:szCs w:val="28"/>
              </w:rPr>
            </w:pPr>
            <w:r>
              <w:rPr>
                <w:rFonts w:hint="eastAsia" w:ascii="仿宋" w:hAnsi="仿宋" w:eastAsia="仿宋" w:cs="仿宋"/>
                <w:sz w:val="28"/>
                <w:szCs w:val="28"/>
              </w:rPr>
              <w:t xml:space="preserve">性别</w:t>
            </w:r>
            <w:r>
              <w:rPr>
                <w:rFonts w:ascii="仿宋" w:hAnsi="仿宋" w:eastAsia="仿宋" w:cs="仿宋"/>
                <w:sz w:val="28"/>
                <w:szCs w:val="28"/>
              </w:rPr>
            </w:r>
            <w:r/>
          </w:p>
        </w:tc>
        <w:tc>
          <w:tcPr>
            <w:tcW w:w="1076" w:type="dxa"/>
            <w:vAlign w:val="center"/>
            <w:textDirection w:val="lrTb"/>
            <w:noWrap w:val="false"/>
          </w:tcPr>
          <w:p>
            <w:pPr>
              <w:pStyle w:val="659"/>
              <w:jc w:val="center"/>
              <w:spacing w:line="520" w:lineRule="exact"/>
              <w:rPr>
                <w:rFonts w:ascii="仿宋" w:hAnsi="仿宋" w:eastAsia="仿宋" w:cs="仿宋"/>
                <w:sz w:val="28"/>
                <w:szCs w:val="28"/>
              </w:rPr>
            </w:pPr>
            <w:r>
              <w:rPr>
                <w:rFonts w:hint="eastAsia" w:ascii="仿宋" w:hAnsi="仿宋" w:eastAsia="仿宋" w:cs="仿宋"/>
                <w:sz w:val="28"/>
                <w:szCs w:val="28"/>
              </w:rPr>
              <w:t xml:space="preserve">年龄</w:t>
            </w:r>
            <w:r>
              <w:rPr>
                <w:rFonts w:ascii="仿宋" w:hAnsi="仿宋" w:eastAsia="仿宋" w:cs="仿宋"/>
                <w:sz w:val="28"/>
                <w:szCs w:val="28"/>
              </w:rPr>
            </w:r>
            <w:r/>
          </w:p>
        </w:tc>
        <w:tc>
          <w:tcPr>
            <w:tcW w:w="1215" w:type="dxa"/>
            <w:vAlign w:val="center"/>
            <w:textDirection w:val="lrTb"/>
            <w:noWrap w:val="false"/>
          </w:tcPr>
          <w:p>
            <w:pPr>
              <w:pStyle w:val="659"/>
              <w:ind w:firstLine="140"/>
              <w:spacing w:line="520" w:lineRule="exact"/>
              <w:rPr>
                <w:rFonts w:ascii="仿宋" w:hAnsi="仿宋" w:eastAsia="仿宋" w:cs="仿宋"/>
                <w:sz w:val="28"/>
                <w:szCs w:val="28"/>
              </w:rPr>
            </w:pPr>
            <w:r>
              <w:rPr>
                <w:rFonts w:hint="eastAsia" w:ascii="仿宋" w:hAnsi="仿宋" w:eastAsia="仿宋" w:cs="仿宋"/>
                <w:sz w:val="28"/>
                <w:szCs w:val="28"/>
              </w:rPr>
              <w:t xml:space="preserve">学历</w:t>
            </w:r>
            <w:r>
              <w:rPr>
                <w:rFonts w:ascii="仿宋" w:hAnsi="仿宋" w:eastAsia="仿宋" w:cs="仿宋"/>
                <w:sz w:val="28"/>
                <w:szCs w:val="28"/>
              </w:rPr>
            </w:r>
            <w:r/>
          </w:p>
        </w:tc>
        <w:tc>
          <w:tcPr>
            <w:tcW w:w="1121" w:type="dxa"/>
            <w:vAlign w:val="center"/>
            <w:textDirection w:val="lrTb"/>
            <w:noWrap w:val="false"/>
          </w:tcPr>
          <w:p>
            <w:pPr>
              <w:pStyle w:val="659"/>
              <w:jc w:val="center"/>
              <w:spacing w:line="520" w:lineRule="exact"/>
              <w:rPr>
                <w:rFonts w:ascii="仿宋" w:hAnsi="仿宋" w:eastAsia="仿宋" w:cs="仿宋"/>
                <w:sz w:val="28"/>
                <w:szCs w:val="28"/>
              </w:rPr>
            </w:pPr>
            <w:r>
              <w:rPr>
                <w:rFonts w:hint="eastAsia" w:ascii="仿宋" w:hAnsi="仿宋" w:eastAsia="仿宋" w:cs="仿宋"/>
                <w:sz w:val="28"/>
                <w:szCs w:val="28"/>
              </w:rPr>
              <w:t xml:space="preserve">职称</w:t>
            </w:r>
            <w:r>
              <w:rPr>
                <w:rFonts w:ascii="仿宋" w:hAnsi="仿宋" w:eastAsia="仿宋" w:cs="仿宋"/>
                <w:sz w:val="28"/>
                <w:szCs w:val="28"/>
              </w:rPr>
            </w:r>
            <w:r/>
          </w:p>
        </w:tc>
        <w:tc>
          <w:tcPr>
            <w:tcW w:w="1490" w:type="dxa"/>
            <w:vAlign w:val="center"/>
            <w:textDirection w:val="lrTb"/>
            <w:noWrap w:val="false"/>
          </w:tcPr>
          <w:p>
            <w:pPr>
              <w:pStyle w:val="659"/>
              <w:jc w:val="center"/>
              <w:spacing w:line="520" w:lineRule="exact"/>
              <w:rPr>
                <w:rFonts w:ascii="仿宋" w:hAnsi="仿宋" w:eastAsia="仿宋" w:cs="仿宋"/>
                <w:sz w:val="28"/>
                <w:szCs w:val="28"/>
              </w:rPr>
            </w:pPr>
            <w:r>
              <w:rPr>
                <w:rFonts w:hint="eastAsia" w:ascii="仿宋" w:hAnsi="仿宋" w:eastAsia="仿宋" w:cs="仿宋"/>
                <w:sz w:val="28"/>
                <w:szCs w:val="28"/>
              </w:rPr>
              <w:t xml:space="preserve">相关证书</w:t>
            </w:r>
            <w:r>
              <w:rPr>
                <w:rFonts w:ascii="仿宋" w:hAnsi="仿宋" w:eastAsia="仿宋" w:cs="仿宋"/>
                <w:sz w:val="28"/>
                <w:szCs w:val="28"/>
              </w:rPr>
            </w:r>
            <w:r/>
          </w:p>
        </w:tc>
        <w:tc>
          <w:tcPr>
            <w:tcW w:w="1624" w:type="dxa"/>
            <w:vAlign w:val="center"/>
            <w:textDirection w:val="lrTb"/>
            <w:noWrap w:val="false"/>
          </w:tcPr>
          <w:p>
            <w:pPr>
              <w:pStyle w:val="659"/>
              <w:jc w:val="center"/>
              <w:spacing w:line="520" w:lineRule="exact"/>
              <w:rPr>
                <w:rFonts w:ascii="仿宋" w:hAnsi="仿宋" w:eastAsia="仿宋" w:cs="仿宋"/>
                <w:sz w:val="28"/>
                <w:szCs w:val="28"/>
              </w:rPr>
            </w:pPr>
            <w:r>
              <w:rPr>
                <w:rFonts w:hint="eastAsia" w:ascii="仿宋" w:hAnsi="仿宋" w:eastAsia="仿宋" w:cs="仿宋"/>
                <w:sz w:val="28"/>
                <w:szCs w:val="28"/>
              </w:rPr>
              <w:t xml:space="preserve">拟任岗位</w:t>
            </w:r>
            <w:r>
              <w:rPr>
                <w:rFonts w:ascii="仿宋" w:hAnsi="仿宋" w:eastAsia="仿宋" w:cs="仿宋"/>
                <w:sz w:val="28"/>
                <w:szCs w:val="28"/>
              </w:rPr>
            </w:r>
            <w:r/>
          </w:p>
        </w:tc>
      </w:tr>
      <w:tr>
        <w:trPr>
          <w:trHeight w:val="876"/>
        </w:trPr>
        <w:tc>
          <w:tcPr>
            <w:tcW w:w="1072" w:type="dxa"/>
            <w:vAlign w:val="top"/>
            <w:textDirection w:val="lrTb"/>
            <w:noWrap w:val="false"/>
          </w:tcPr>
          <w:p>
            <w:pPr>
              <w:pStyle w:val="659"/>
              <w:spacing w:line="520" w:lineRule="exact"/>
              <w:rPr>
                <w:rFonts w:ascii="仿宋" w:hAnsi="仿宋" w:eastAsia="仿宋" w:cs="仿宋"/>
                <w:sz w:val="28"/>
                <w:szCs w:val="28"/>
              </w:rPr>
            </w:pPr>
            <w:r>
              <w:rPr>
                <w:rFonts w:ascii="仿宋" w:hAnsi="仿宋" w:eastAsia="仿宋" w:cs="仿宋"/>
                <w:sz w:val="28"/>
                <w:szCs w:val="28"/>
              </w:rPr>
            </w:r>
            <w:r/>
          </w:p>
        </w:tc>
        <w:tc>
          <w:tcPr>
            <w:tcW w:w="1076" w:type="dxa"/>
            <w:vAlign w:val="top"/>
            <w:textDirection w:val="lrTb"/>
            <w:noWrap w:val="false"/>
          </w:tcPr>
          <w:p>
            <w:pPr>
              <w:pStyle w:val="659"/>
              <w:spacing w:line="520" w:lineRule="exact"/>
              <w:rPr>
                <w:rFonts w:ascii="仿宋" w:hAnsi="仿宋" w:eastAsia="仿宋" w:cs="仿宋"/>
                <w:sz w:val="28"/>
                <w:szCs w:val="28"/>
              </w:rPr>
            </w:pPr>
            <w:r>
              <w:rPr>
                <w:rFonts w:ascii="仿宋" w:hAnsi="仿宋" w:eastAsia="仿宋" w:cs="仿宋"/>
                <w:sz w:val="28"/>
                <w:szCs w:val="28"/>
              </w:rPr>
            </w:r>
            <w:r/>
          </w:p>
        </w:tc>
        <w:tc>
          <w:tcPr>
            <w:tcW w:w="1076" w:type="dxa"/>
            <w:vAlign w:val="top"/>
            <w:textDirection w:val="lrTb"/>
            <w:noWrap w:val="false"/>
          </w:tcPr>
          <w:p>
            <w:pPr>
              <w:pStyle w:val="659"/>
              <w:spacing w:line="520" w:lineRule="exact"/>
              <w:rPr>
                <w:rFonts w:ascii="仿宋" w:hAnsi="仿宋" w:eastAsia="仿宋" w:cs="仿宋"/>
                <w:sz w:val="28"/>
                <w:szCs w:val="28"/>
              </w:rPr>
            </w:pPr>
            <w:r>
              <w:rPr>
                <w:rFonts w:ascii="仿宋" w:hAnsi="仿宋" w:eastAsia="仿宋" w:cs="仿宋"/>
                <w:sz w:val="28"/>
                <w:szCs w:val="28"/>
              </w:rPr>
            </w:r>
            <w:r/>
          </w:p>
        </w:tc>
        <w:tc>
          <w:tcPr>
            <w:tcW w:w="1076" w:type="dxa"/>
            <w:vAlign w:val="top"/>
            <w:textDirection w:val="lrTb"/>
            <w:noWrap w:val="false"/>
          </w:tcPr>
          <w:p>
            <w:pPr>
              <w:pStyle w:val="659"/>
              <w:spacing w:line="520" w:lineRule="exact"/>
              <w:rPr>
                <w:rFonts w:ascii="仿宋" w:hAnsi="仿宋" w:eastAsia="仿宋" w:cs="仿宋"/>
                <w:sz w:val="28"/>
                <w:szCs w:val="28"/>
              </w:rPr>
            </w:pPr>
            <w:r>
              <w:rPr>
                <w:rFonts w:ascii="仿宋" w:hAnsi="仿宋" w:eastAsia="仿宋" w:cs="仿宋"/>
                <w:sz w:val="28"/>
                <w:szCs w:val="28"/>
              </w:rPr>
            </w:r>
            <w:r/>
          </w:p>
        </w:tc>
        <w:tc>
          <w:tcPr>
            <w:tcW w:w="1215" w:type="dxa"/>
            <w:vAlign w:val="top"/>
            <w:textDirection w:val="lrTb"/>
            <w:noWrap w:val="false"/>
          </w:tcPr>
          <w:p>
            <w:pPr>
              <w:pStyle w:val="659"/>
              <w:spacing w:line="520" w:lineRule="exact"/>
              <w:rPr>
                <w:rFonts w:ascii="仿宋" w:hAnsi="仿宋" w:eastAsia="仿宋" w:cs="仿宋"/>
                <w:sz w:val="28"/>
                <w:szCs w:val="28"/>
              </w:rPr>
            </w:pPr>
            <w:r>
              <w:rPr>
                <w:rFonts w:ascii="仿宋" w:hAnsi="仿宋" w:eastAsia="仿宋" w:cs="仿宋"/>
                <w:sz w:val="28"/>
                <w:szCs w:val="28"/>
              </w:rPr>
            </w:r>
            <w:r/>
          </w:p>
        </w:tc>
        <w:tc>
          <w:tcPr>
            <w:tcW w:w="1121" w:type="dxa"/>
            <w:vAlign w:val="top"/>
            <w:textDirection w:val="lrTb"/>
            <w:noWrap w:val="false"/>
          </w:tcPr>
          <w:p>
            <w:pPr>
              <w:pStyle w:val="659"/>
              <w:spacing w:line="520" w:lineRule="exact"/>
              <w:rPr>
                <w:rFonts w:ascii="仿宋" w:hAnsi="仿宋" w:eastAsia="仿宋" w:cs="仿宋"/>
                <w:sz w:val="28"/>
                <w:szCs w:val="28"/>
              </w:rPr>
            </w:pPr>
            <w:r>
              <w:rPr>
                <w:rFonts w:ascii="仿宋" w:hAnsi="仿宋" w:eastAsia="仿宋" w:cs="仿宋"/>
                <w:sz w:val="28"/>
                <w:szCs w:val="28"/>
              </w:rPr>
            </w:r>
            <w:r/>
          </w:p>
        </w:tc>
        <w:tc>
          <w:tcPr>
            <w:tcW w:w="1490" w:type="dxa"/>
            <w:vAlign w:val="top"/>
            <w:textDirection w:val="lrTb"/>
            <w:noWrap w:val="false"/>
          </w:tcPr>
          <w:p>
            <w:pPr>
              <w:pStyle w:val="659"/>
              <w:spacing w:line="520" w:lineRule="exact"/>
              <w:rPr>
                <w:rFonts w:ascii="仿宋" w:hAnsi="仿宋" w:eastAsia="仿宋" w:cs="仿宋"/>
                <w:sz w:val="28"/>
                <w:szCs w:val="28"/>
              </w:rPr>
            </w:pPr>
            <w:r>
              <w:rPr>
                <w:rFonts w:ascii="仿宋" w:hAnsi="仿宋" w:eastAsia="仿宋" w:cs="仿宋"/>
                <w:sz w:val="28"/>
                <w:szCs w:val="28"/>
              </w:rPr>
            </w:r>
            <w:r/>
          </w:p>
        </w:tc>
        <w:tc>
          <w:tcPr>
            <w:tcW w:w="1624" w:type="dxa"/>
            <w:vAlign w:val="top"/>
            <w:textDirection w:val="lrTb"/>
            <w:noWrap w:val="false"/>
          </w:tcPr>
          <w:p>
            <w:pPr>
              <w:pStyle w:val="659"/>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1072" w:type="dxa"/>
            <w:vAlign w:val="top"/>
            <w:textDirection w:val="lrTb"/>
            <w:noWrap w:val="false"/>
          </w:tcPr>
          <w:p>
            <w:pPr>
              <w:pStyle w:val="659"/>
              <w:spacing w:line="520" w:lineRule="exact"/>
              <w:rPr>
                <w:rFonts w:ascii="仿宋" w:hAnsi="仿宋" w:eastAsia="仿宋" w:cs="仿宋"/>
                <w:sz w:val="28"/>
                <w:szCs w:val="28"/>
              </w:rPr>
            </w:pPr>
            <w:r>
              <w:rPr>
                <w:rFonts w:ascii="仿宋" w:hAnsi="仿宋" w:eastAsia="仿宋" w:cs="仿宋"/>
                <w:sz w:val="28"/>
                <w:szCs w:val="28"/>
              </w:rPr>
            </w:r>
            <w:r/>
          </w:p>
        </w:tc>
        <w:tc>
          <w:tcPr>
            <w:tcW w:w="1076" w:type="dxa"/>
            <w:vAlign w:val="top"/>
            <w:textDirection w:val="lrTb"/>
            <w:noWrap w:val="false"/>
          </w:tcPr>
          <w:p>
            <w:pPr>
              <w:pStyle w:val="659"/>
              <w:spacing w:line="520" w:lineRule="exact"/>
              <w:rPr>
                <w:rFonts w:ascii="仿宋" w:hAnsi="仿宋" w:eastAsia="仿宋" w:cs="仿宋"/>
                <w:sz w:val="28"/>
                <w:szCs w:val="28"/>
              </w:rPr>
            </w:pPr>
            <w:r>
              <w:rPr>
                <w:rFonts w:ascii="仿宋" w:hAnsi="仿宋" w:eastAsia="仿宋" w:cs="仿宋"/>
                <w:sz w:val="28"/>
                <w:szCs w:val="28"/>
              </w:rPr>
            </w:r>
            <w:r/>
          </w:p>
        </w:tc>
        <w:tc>
          <w:tcPr>
            <w:tcW w:w="1076" w:type="dxa"/>
            <w:vAlign w:val="top"/>
            <w:textDirection w:val="lrTb"/>
            <w:noWrap w:val="false"/>
          </w:tcPr>
          <w:p>
            <w:pPr>
              <w:pStyle w:val="659"/>
              <w:spacing w:line="520" w:lineRule="exact"/>
              <w:rPr>
                <w:rFonts w:ascii="仿宋" w:hAnsi="仿宋" w:eastAsia="仿宋" w:cs="仿宋"/>
                <w:sz w:val="28"/>
                <w:szCs w:val="28"/>
              </w:rPr>
            </w:pPr>
            <w:r>
              <w:rPr>
                <w:rFonts w:ascii="仿宋" w:hAnsi="仿宋" w:eastAsia="仿宋" w:cs="仿宋"/>
                <w:sz w:val="28"/>
                <w:szCs w:val="28"/>
              </w:rPr>
            </w:r>
            <w:r/>
          </w:p>
        </w:tc>
        <w:tc>
          <w:tcPr>
            <w:tcW w:w="1076" w:type="dxa"/>
            <w:vAlign w:val="top"/>
            <w:textDirection w:val="lrTb"/>
            <w:noWrap w:val="false"/>
          </w:tcPr>
          <w:p>
            <w:pPr>
              <w:pStyle w:val="659"/>
              <w:spacing w:line="520" w:lineRule="exact"/>
              <w:rPr>
                <w:rFonts w:ascii="仿宋" w:hAnsi="仿宋" w:eastAsia="仿宋" w:cs="仿宋"/>
                <w:sz w:val="28"/>
                <w:szCs w:val="28"/>
              </w:rPr>
            </w:pPr>
            <w:r>
              <w:rPr>
                <w:rFonts w:ascii="仿宋" w:hAnsi="仿宋" w:eastAsia="仿宋" w:cs="仿宋"/>
                <w:sz w:val="28"/>
                <w:szCs w:val="28"/>
              </w:rPr>
            </w:r>
            <w:r/>
          </w:p>
        </w:tc>
        <w:tc>
          <w:tcPr>
            <w:tcW w:w="1215" w:type="dxa"/>
            <w:vAlign w:val="top"/>
            <w:textDirection w:val="lrTb"/>
            <w:noWrap w:val="false"/>
          </w:tcPr>
          <w:p>
            <w:pPr>
              <w:pStyle w:val="659"/>
              <w:spacing w:line="520" w:lineRule="exact"/>
              <w:rPr>
                <w:rFonts w:ascii="仿宋" w:hAnsi="仿宋" w:eastAsia="仿宋" w:cs="仿宋"/>
                <w:sz w:val="28"/>
                <w:szCs w:val="28"/>
              </w:rPr>
            </w:pPr>
            <w:r>
              <w:rPr>
                <w:rFonts w:ascii="仿宋" w:hAnsi="仿宋" w:eastAsia="仿宋" w:cs="仿宋"/>
                <w:sz w:val="28"/>
                <w:szCs w:val="28"/>
              </w:rPr>
            </w:r>
            <w:r/>
          </w:p>
        </w:tc>
        <w:tc>
          <w:tcPr>
            <w:tcW w:w="1121" w:type="dxa"/>
            <w:vAlign w:val="top"/>
            <w:textDirection w:val="lrTb"/>
            <w:noWrap w:val="false"/>
          </w:tcPr>
          <w:p>
            <w:pPr>
              <w:pStyle w:val="659"/>
              <w:spacing w:line="520" w:lineRule="exact"/>
              <w:rPr>
                <w:rFonts w:ascii="仿宋" w:hAnsi="仿宋" w:eastAsia="仿宋" w:cs="仿宋"/>
                <w:sz w:val="28"/>
                <w:szCs w:val="28"/>
              </w:rPr>
            </w:pPr>
            <w:r>
              <w:rPr>
                <w:rFonts w:ascii="仿宋" w:hAnsi="仿宋" w:eastAsia="仿宋" w:cs="仿宋"/>
                <w:sz w:val="28"/>
                <w:szCs w:val="28"/>
              </w:rPr>
            </w:r>
            <w:r/>
          </w:p>
        </w:tc>
        <w:tc>
          <w:tcPr>
            <w:tcW w:w="1490" w:type="dxa"/>
            <w:vAlign w:val="top"/>
            <w:textDirection w:val="lrTb"/>
            <w:noWrap w:val="false"/>
          </w:tcPr>
          <w:p>
            <w:pPr>
              <w:pStyle w:val="659"/>
              <w:spacing w:line="520" w:lineRule="exact"/>
              <w:rPr>
                <w:rFonts w:ascii="仿宋" w:hAnsi="仿宋" w:eastAsia="仿宋" w:cs="仿宋"/>
                <w:sz w:val="28"/>
                <w:szCs w:val="28"/>
              </w:rPr>
            </w:pPr>
            <w:r>
              <w:rPr>
                <w:rFonts w:ascii="仿宋" w:hAnsi="仿宋" w:eastAsia="仿宋" w:cs="仿宋"/>
                <w:sz w:val="28"/>
                <w:szCs w:val="28"/>
              </w:rPr>
            </w:r>
            <w:r/>
          </w:p>
        </w:tc>
        <w:tc>
          <w:tcPr>
            <w:tcW w:w="1624" w:type="dxa"/>
            <w:vAlign w:val="top"/>
            <w:textDirection w:val="lrTb"/>
            <w:noWrap w:val="false"/>
          </w:tcPr>
          <w:p>
            <w:pPr>
              <w:pStyle w:val="659"/>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1072" w:type="dxa"/>
            <w:vAlign w:val="top"/>
            <w:textDirection w:val="lrTb"/>
            <w:noWrap w:val="false"/>
          </w:tcPr>
          <w:p>
            <w:pPr>
              <w:pStyle w:val="659"/>
              <w:spacing w:line="520" w:lineRule="exact"/>
              <w:rPr>
                <w:rFonts w:ascii="仿宋" w:hAnsi="仿宋" w:eastAsia="仿宋" w:cs="仿宋"/>
                <w:sz w:val="28"/>
                <w:szCs w:val="28"/>
              </w:rPr>
            </w:pPr>
            <w:r>
              <w:rPr>
                <w:rFonts w:ascii="仿宋" w:hAnsi="仿宋" w:eastAsia="仿宋" w:cs="仿宋"/>
                <w:sz w:val="28"/>
                <w:szCs w:val="28"/>
              </w:rPr>
            </w:r>
            <w:r/>
          </w:p>
        </w:tc>
        <w:tc>
          <w:tcPr>
            <w:tcW w:w="1076" w:type="dxa"/>
            <w:vAlign w:val="top"/>
            <w:textDirection w:val="lrTb"/>
            <w:noWrap w:val="false"/>
          </w:tcPr>
          <w:p>
            <w:pPr>
              <w:pStyle w:val="659"/>
              <w:spacing w:line="520" w:lineRule="exact"/>
              <w:rPr>
                <w:rFonts w:ascii="仿宋" w:hAnsi="仿宋" w:eastAsia="仿宋" w:cs="仿宋"/>
                <w:sz w:val="28"/>
                <w:szCs w:val="28"/>
              </w:rPr>
            </w:pPr>
            <w:r>
              <w:rPr>
                <w:rFonts w:ascii="仿宋" w:hAnsi="仿宋" w:eastAsia="仿宋" w:cs="仿宋"/>
                <w:sz w:val="28"/>
                <w:szCs w:val="28"/>
              </w:rPr>
            </w:r>
            <w:r/>
          </w:p>
        </w:tc>
        <w:tc>
          <w:tcPr>
            <w:tcW w:w="1076" w:type="dxa"/>
            <w:vAlign w:val="top"/>
            <w:textDirection w:val="lrTb"/>
            <w:noWrap w:val="false"/>
          </w:tcPr>
          <w:p>
            <w:pPr>
              <w:pStyle w:val="659"/>
              <w:spacing w:line="520" w:lineRule="exact"/>
              <w:rPr>
                <w:rFonts w:ascii="仿宋" w:hAnsi="仿宋" w:eastAsia="仿宋" w:cs="仿宋"/>
                <w:sz w:val="28"/>
                <w:szCs w:val="28"/>
              </w:rPr>
            </w:pPr>
            <w:r>
              <w:rPr>
                <w:rFonts w:ascii="仿宋" w:hAnsi="仿宋" w:eastAsia="仿宋" w:cs="仿宋"/>
                <w:sz w:val="28"/>
                <w:szCs w:val="28"/>
              </w:rPr>
            </w:r>
            <w:r/>
          </w:p>
        </w:tc>
        <w:tc>
          <w:tcPr>
            <w:tcW w:w="1076" w:type="dxa"/>
            <w:vAlign w:val="top"/>
            <w:textDirection w:val="lrTb"/>
            <w:noWrap w:val="false"/>
          </w:tcPr>
          <w:p>
            <w:pPr>
              <w:pStyle w:val="659"/>
              <w:spacing w:line="520" w:lineRule="exact"/>
              <w:rPr>
                <w:rFonts w:ascii="仿宋" w:hAnsi="仿宋" w:eastAsia="仿宋" w:cs="仿宋"/>
                <w:sz w:val="28"/>
                <w:szCs w:val="28"/>
              </w:rPr>
            </w:pPr>
            <w:r>
              <w:rPr>
                <w:rFonts w:ascii="仿宋" w:hAnsi="仿宋" w:eastAsia="仿宋" w:cs="仿宋"/>
                <w:sz w:val="28"/>
                <w:szCs w:val="28"/>
              </w:rPr>
            </w:r>
            <w:r/>
          </w:p>
        </w:tc>
        <w:tc>
          <w:tcPr>
            <w:tcW w:w="1215" w:type="dxa"/>
            <w:vAlign w:val="top"/>
            <w:textDirection w:val="lrTb"/>
            <w:noWrap w:val="false"/>
          </w:tcPr>
          <w:p>
            <w:pPr>
              <w:pStyle w:val="659"/>
              <w:spacing w:line="520" w:lineRule="exact"/>
              <w:rPr>
                <w:rFonts w:ascii="仿宋" w:hAnsi="仿宋" w:eastAsia="仿宋" w:cs="仿宋"/>
                <w:sz w:val="28"/>
                <w:szCs w:val="28"/>
              </w:rPr>
            </w:pPr>
            <w:r>
              <w:rPr>
                <w:rFonts w:ascii="仿宋" w:hAnsi="仿宋" w:eastAsia="仿宋" w:cs="仿宋"/>
                <w:sz w:val="28"/>
                <w:szCs w:val="28"/>
              </w:rPr>
            </w:r>
            <w:r/>
          </w:p>
        </w:tc>
        <w:tc>
          <w:tcPr>
            <w:tcW w:w="1121" w:type="dxa"/>
            <w:vAlign w:val="top"/>
            <w:textDirection w:val="lrTb"/>
            <w:noWrap w:val="false"/>
          </w:tcPr>
          <w:p>
            <w:pPr>
              <w:pStyle w:val="659"/>
              <w:spacing w:line="520" w:lineRule="exact"/>
              <w:rPr>
                <w:rFonts w:ascii="仿宋" w:hAnsi="仿宋" w:eastAsia="仿宋" w:cs="仿宋"/>
                <w:sz w:val="28"/>
                <w:szCs w:val="28"/>
              </w:rPr>
            </w:pPr>
            <w:r>
              <w:rPr>
                <w:rFonts w:ascii="仿宋" w:hAnsi="仿宋" w:eastAsia="仿宋" w:cs="仿宋"/>
                <w:sz w:val="28"/>
                <w:szCs w:val="28"/>
              </w:rPr>
            </w:r>
            <w:r/>
          </w:p>
        </w:tc>
        <w:tc>
          <w:tcPr>
            <w:tcW w:w="1490" w:type="dxa"/>
            <w:vAlign w:val="top"/>
            <w:textDirection w:val="lrTb"/>
            <w:noWrap w:val="false"/>
          </w:tcPr>
          <w:p>
            <w:pPr>
              <w:pStyle w:val="659"/>
              <w:spacing w:line="520" w:lineRule="exact"/>
              <w:rPr>
                <w:rFonts w:ascii="仿宋" w:hAnsi="仿宋" w:eastAsia="仿宋" w:cs="仿宋"/>
                <w:sz w:val="28"/>
                <w:szCs w:val="28"/>
              </w:rPr>
            </w:pPr>
            <w:r>
              <w:rPr>
                <w:rFonts w:ascii="仿宋" w:hAnsi="仿宋" w:eastAsia="仿宋" w:cs="仿宋"/>
                <w:sz w:val="28"/>
                <w:szCs w:val="28"/>
              </w:rPr>
            </w:r>
            <w:r/>
          </w:p>
        </w:tc>
        <w:tc>
          <w:tcPr>
            <w:tcW w:w="1624" w:type="dxa"/>
            <w:vAlign w:val="top"/>
            <w:textDirection w:val="lrTb"/>
            <w:noWrap w:val="false"/>
          </w:tcPr>
          <w:p>
            <w:pPr>
              <w:pStyle w:val="659"/>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1072" w:type="dxa"/>
            <w:vAlign w:val="top"/>
            <w:textDirection w:val="lrTb"/>
            <w:noWrap w:val="false"/>
          </w:tcPr>
          <w:p>
            <w:pPr>
              <w:pStyle w:val="659"/>
              <w:spacing w:line="520" w:lineRule="exact"/>
              <w:rPr>
                <w:rFonts w:ascii="仿宋" w:hAnsi="仿宋" w:eastAsia="仿宋" w:cs="仿宋"/>
                <w:sz w:val="28"/>
                <w:szCs w:val="28"/>
              </w:rPr>
            </w:pPr>
            <w:r>
              <w:rPr>
                <w:rFonts w:ascii="仿宋" w:hAnsi="仿宋" w:eastAsia="仿宋" w:cs="仿宋"/>
                <w:sz w:val="28"/>
                <w:szCs w:val="28"/>
              </w:rPr>
            </w:r>
            <w:r/>
          </w:p>
        </w:tc>
        <w:tc>
          <w:tcPr>
            <w:tcW w:w="1076" w:type="dxa"/>
            <w:vAlign w:val="top"/>
            <w:textDirection w:val="lrTb"/>
            <w:noWrap w:val="false"/>
          </w:tcPr>
          <w:p>
            <w:pPr>
              <w:pStyle w:val="659"/>
              <w:spacing w:line="520" w:lineRule="exact"/>
              <w:rPr>
                <w:rFonts w:ascii="仿宋" w:hAnsi="仿宋" w:eastAsia="仿宋" w:cs="仿宋"/>
                <w:sz w:val="28"/>
                <w:szCs w:val="28"/>
              </w:rPr>
            </w:pPr>
            <w:r>
              <w:rPr>
                <w:rFonts w:ascii="仿宋" w:hAnsi="仿宋" w:eastAsia="仿宋" w:cs="仿宋"/>
                <w:sz w:val="28"/>
                <w:szCs w:val="28"/>
              </w:rPr>
            </w:r>
            <w:r/>
          </w:p>
        </w:tc>
        <w:tc>
          <w:tcPr>
            <w:tcW w:w="1076" w:type="dxa"/>
            <w:vAlign w:val="top"/>
            <w:textDirection w:val="lrTb"/>
            <w:noWrap w:val="false"/>
          </w:tcPr>
          <w:p>
            <w:pPr>
              <w:pStyle w:val="659"/>
              <w:spacing w:line="520" w:lineRule="exact"/>
              <w:rPr>
                <w:rFonts w:ascii="仿宋" w:hAnsi="仿宋" w:eastAsia="仿宋" w:cs="仿宋"/>
                <w:sz w:val="28"/>
                <w:szCs w:val="28"/>
              </w:rPr>
            </w:pPr>
            <w:r>
              <w:rPr>
                <w:rFonts w:ascii="仿宋" w:hAnsi="仿宋" w:eastAsia="仿宋" w:cs="仿宋"/>
                <w:sz w:val="28"/>
                <w:szCs w:val="28"/>
              </w:rPr>
            </w:r>
            <w:r/>
          </w:p>
        </w:tc>
        <w:tc>
          <w:tcPr>
            <w:tcW w:w="1076" w:type="dxa"/>
            <w:vAlign w:val="top"/>
            <w:textDirection w:val="lrTb"/>
            <w:noWrap w:val="false"/>
          </w:tcPr>
          <w:p>
            <w:pPr>
              <w:pStyle w:val="659"/>
              <w:spacing w:line="520" w:lineRule="exact"/>
              <w:rPr>
                <w:rFonts w:ascii="仿宋" w:hAnsi="仿宋" w:eastAsia="仿宋" w:cs="仿宋"/>
                <w:sz w:val="28"/>
                <w:szCs w:val="28"/>
              </w:rPr>
            </w:pPr>
            <w:r>
              <w:rPr>
                <w:rFonts w:ascii="仿宋" w:hAnsi="仿宋" w:eastAsia="仿宋" w:cs="仿宋"/>
                <w:sz w:val="28"/>
                <w:szCs w:val="28"/>
              </w:rPr>
            </w:r>
            <w:r/>
          </w:p>
        </w:tc>
        <w:tc>
          <w:tcPr>
            <w:tcW w:w="1215" w:type="dxa"/>
            <w:vAlign w:val="top"/>
            <w:textDirection w:val="lrTb"/>
            <w:noWrap w:val="false"/>
          </w:tcPr>
          <w:p>
            <w:pPr>
              <w:pStyle w:val="659"/>
              <w:spacing w:line="520" w:lineRule="exact"/>
              <w:rPr>
                <w:rFonts w:ascii="仿宋" w:hAnsi="仿宋" w:eastAsia="仿宋" w:cs="仿宋"/>
                <w:sz w:val="28"/>
                <w:szCs w:val="28"/>
              </w:rPr>
            </w:pPr>
            <w:r>
              <w:rPr>
                <w:rFonts w:ascii="仿宋" w:hAnsi="仿宋" w:eastAsia="仿宋" w:cs="仿宋"/>
                <w:sz w:val="28"/>
                <w:szCs w:val="28"/>
              </w:rPr>
            </w:r>
            <w:r/>
          </w:p>
        </w:tc>
        <w:tc>
          <w:tcPr>
            <w:tcW w:w="1121" w:type="dxa"/>
            <w:vAlign w:val="top"/>
            <w:textDirection w:val="lrTb"/>
            <w:noWrap w:val="false"/>
          </w:tcPr>
          <w:p>
            <w:pPr>
              <w:pStyle w:val="659"/>
              <w:spacing w:line="520" w:lineRule="exact"/>
              <w:rPr>
                <w:rFonts w:ascii="仿宋" w:hAnsi="仿宋" w:eastAsia="仿宋" w:cs="仿宋"/>
                <w:sz w:val="28"/>
                <w:szCs w:val="28"/>
              </w:rPr>
            </w:pPr>
            <w:r>
              <w:rPr>
                <w:rFonts w:ascii="仿宋" w:hAnsi="仿宋" w:eastAsia="仿宋" w:cs="仿宋"/>
                <w:sz w:val="28"/>
                <w:szCs w:val="28"/>
              </w:rPr>
            </w:r>
            <w:r/>
          </w:p>
        </w:tc>
        <w:tc>
          <w:tcPr>
            <w:tcW w:w="1490" w:type="dxa"/>
            <w:vAlign w:val="top"/>
            <w:textDirection w:val="lrTb"/>
            <w:noWrap w:val="false"/>
          </w:tcPr>
          <w:p>
            <w:pPr>
              <w:pStyle w:val="659"/>
              <w:spacing w:line="520" w:lineRule="exact"/>
              <w:rPr>
                <w:rFonts w:ascii="仿宋" w:hAnsi="仿宋" w:eastAsia="仿宋" w:cs="仿宋"/>
                <w:sz w:val="28"/>
                <w:szCs w:val="28"/>
              </w:rPr>
            </w:pPr>
            <w:r>
              <w:rPr>
                <w:rFonts w:ascii="仿宋" w:hAnsi="仿宋" w:eastAsia="仿宋" w:cs="仿宋"/>
                <w:sz w:val="28"/>
                <w:szCs w:val="28"/>
              </w:rPr>
            </w:r>
            <w:r/>
          </w:p>
        </w:tc>
        <w:tc>
          <w:tcPr>
            <w:tcW w:w="1624" w:type="dxa"/>
            <w:vAlign w:val="top"/>
            <w:textDirection w:val="lrTb"/>
            <w:noWrap w:val="false"/>
          </w:tcPr>
          <w:p>
            <w:pPr>
              <w:pStyle w:val="659"/>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1072" w:type="dxa"/>
            <w:vAlign w:val="top"/>
            <w:textDirection w:val="lrTb"/>
            <w:noWrap w:val="false"/>
          </w:tcPr>
          <w:p>
            <w:pPr>
              <w:pStyle w:val="659"/>
              <w:spacing w:line="520" w:lineRule="exact"/>
              <w:rPr>
                <w:rFonts w:ascii="仿宋" w:hAnsi="仿宋" w:eastAsia="仿宋" w:cs="仿宋"/>
                <w:sz w:val="28"/>
                <w:szCs w:val="28"/>
              </w:rPr>
            </w:pPr>
            <w:r>
              <w:rPr>
                <w:rFonts w:ascii="仿宋" w:hAnsi="仿宋" w:eastAsia="仿宋" w:cs="仿宋"/>
                <w:sz w:val="28"/>
                <w:szCs w:val="28"/>
              </w:rPr>
            </w:r>
            <w:r/>
          </w:p>
        </w:tc>
        <w:tc>
          <w:tcPr>
            <w:tcW w:w="1076" w:type="dxa"/>
            <w:vAlign w:val="top"/>
            <w:textDirection w:val="lrTb"/>
            <w:noWrap w:val="false"/>
          </w:tcPr>
          <w:p>
            <w:pPr>
              <w:pStyle w:val="659"/>
              <w:spacing w:line="520" w:lineRule="exact"/>
              <w:rPr>
                <w:rFonts w:ascii="仿宋" w:hAnsi="仿宋" w:eastAsia="仿宋" w:cs="仿宋"/>
                <w:sz w:val="28"/>
                <w:szCs w:val="28"/>
              </w:rPr>
            </w:pPr>
            <w:r>
              <w:rPr>
                <w:rFonts w:ascii="仿宋" w:hAnsi="仿宋" w:eastAsia="仿宋" w:cs="仿宋"/>
                <w:sz w:val="28"/>
                <w:szCs w:val="28"/>
              </w:rPr>
            </w:r>
            <w:r/>
          </w:p>
        </w:tc>
        <w:tc>
          <w:tcPr>
            <w:tcW w:w="1076" w:type="dxa"/>
            <w:vAlign w:val="top"/>
            <w:textDirection w:val="lrTb"/>
            <w:noWrap w:val="false"/>
          </w:tcPr>
          <w:p>
            <w:pPr>
              <w:pStyle w:val="659"/>
              <w:spacing w:line="520" w:lineRule="exact"/>
              <w:rPr>
                <w:rFonts w:ascii="仿宋" w:hAnsi="仿宋" w:eastAsia="仿宋" w:cs="仿宋"/>
                <w:sz w:val="28"/>
                <w:szCs w:val="28"/>
              </w:rPr>
            </w:pPr>
            <w:r>
              <w:rPr>
                <w:rFonts w:ascii="仿宋" w:hAnsi="仿宋" w:eastAsia="仿宋" w:cs="仿宋"/>
                <w:sz w:val="28"/>
                <w:szCs w:val="28"/>
              </w:rPr>
            </w:r>
            <w:r/>
          </w:p>
        </w:tc>
        <w:tc>
          <w:tcPr>
            <w:tcW w:w="1076" w:type="dxa"/>
            <w:vAlign w:val="top"/>
            <w:textDirection w:val="lrTb"/>
            <w:noWrap w:val="false"/>
          </w:tcPr>
          <w:p>
            <w:pPr>
              <w:pStyle w:val="659"/>
              <w:spacing w:line="520" w:lineRule="exact"/>
              <w:rPr>
                <w:rFonts w:ascii="仿宋" w:hAnsi="仿宋" w:eastAsia="仿宋" w:cs="仿宋"/>
                <w:sz w:val="28"/>
                <w:szCs w:val="28"/>
              </w:rPr>
            </w:pPr>
            <w:r>
              <w:rPr>
                <w:rFonts w:ascii="仿宋" w:hAnsi="仿宋" w:eastAsia="仿宋" w:cs="仿宋"/>
                <w:sz w:val="28"/>
                <w:szCs w:val="28"/>
              </w:rPr>
            </w:r>
            <w:r/>
          </w:p>
        </w:tc>
        <w:tc>
          <w:tcPr>
            <w:tcW w:w="1215" w:type="dxa"/>
            <w:vAlign w:val="top"/>
            <w:textDirection w:val="lrTb"/>
            <w:noWrap w:val="false"/>
          </w:tcPr>
          <w:p>
            <w:pPr>
              <w:pStyle w:val="659"/>
              <w:spacing w:line="520" w:lineRule="exact"/>
              <w:rPr>
                <w:rFonts w:ascii="仿宋" w:hAnsi="仿宋" w:eastAsia="仿宋" w:cs="仿宋"/>
                <w:sz w:val="28"/>
                <w:szCs w:val="28"/>
              </w:rPr>
            </w:pPr>
            <w:r>
              <w:rPr>
                <w:rFonts w:ascii="仿宋" w:hAnsi="仿宋" w:eastAsia="仿宋" w:cs="仿宋"/>
                <w:sz w:val="28"/>
                <w:szCs w:val="28"/>
              </w:rPr>
            </w:r>
            <w:r/>
          </w:p>
        </w:tc>
        <w:tc>
          <w:tcPr>
            <w:tcW w:w="1121" w:type="dxa"/>
            <w:vAlign w:val="top"/>
            <w:textDirection w:val="lrTb"/>
            <w:noWrap w:val="false"/>
          </w:tcPr>
          <w:p>
            <w:pPr>
              <w:pStyle w:val="659"/>
              <w:spacing w:line="520" w:lineRule="exact"/>
              <w:rPr>
                <w:rFonts w:ascii="仿宋" w:hAnsi="仿宋" w:eastAsia="仿宋" w:cs="仿宋"/>
                <w:sz w:val="28"/>
                <w:szCs w:val="28"/>
              </w:rPr>
            </w:pPr>
            <w:r>
              <w:rPr>
                <w:rFonts w:ascii="仿宋" w:hAnsi="仿宋" w:eastAsia="仿宋" w:cs="仿宋"/>
                <w:sz w:val="28"/>
                <w:szCs w:val="28"/>
              </w:rPr>
            </w:r>
            <w:r/>
          </w:p>
        </w:tc>
        <w:tc>
          <w:tcPr>
            <w:tcW w:w="1490" w:type="dxa"/>
            <w:vAlign w:val="top"/>
            <w:textDirection w:val="lrTb"/>
            <w:noWrap w:val="false"/>
          </w:tcPr>
          <w:p>
            <w:pPr>
              <w:pStyle w:val="659"/>
              <w:spacing w:line="520" w:lineRule="exact"/>
              <w:rPr>
                <w:rFonts w:ascii="仿宋" w:hAnsi="仿宋" w:eastAsia="仿宋" w:cs="仿宋"/>
                <w:sz w:val="28"/>
                <w:szCs w:val="28"/>
              </w:rPr>
            </w:pPr>
            <w:r>
              <w:rPr>
                <w:rFonts w:ascii="仿宋" w:hAnsi="仿宋" w:eastAsia="仿宋" w:cs="仿宋"/>
                <w:sz w:val="28"/>
                <w:szCs w:val="28"/>
              </w:rPr>
            </w:r>
            <w:r/>
          </w:p>
        </w:tc>
        <w:tc>
          <w:tcPr>
            <w:tcW w:w="1624" w:type="dxa"/>
            <w:vAlign w:val="top"/>
            <w:textDirection w:val="lrTb"/>
            <w:noWrap w:val="false"/>
          </w:tcPr>
          <w:p>
            <w:pPr>
              <w:pStyle w:val="659"/>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1072" w:type="dxa"/>
            <w:vAlign w:val="top"/>
            <w:textDirection w:val="lrTb"/>
            <w:noWrap w:val="false"/>
          </w:tcPr>
          <w:p>
            <w:pPr>
              <w:pStyle w:val="659"/>
              <w:spacing w:line="520" w:lineRule="exact"/>
              <w:rPr>
                <w:rFonts w:ascii="仿宋" w:hAnsi="仿宋" w:eastAsia="仿宋" w:cs="仿宋"/>
                <w:sz w:val="28"/>
                <w:szCs w:val="28"/>
              </w:rPr>
            </w:pPr>
            <w:r>
              <w:rPr>
                <w:rFonts w:ascii="仿宋" w:hAnsi="仿宋" w:eastAsia="仿宋" w:cs="仿宋"/>
                <w:sz w:val="28"/>
                <w:szCs w:val="28"/>
              </w:rPr>
            </w:r>
            <w:r/>
          </w:p>
        </w:tc>
        <w:tc>
          <w:tcPr>
            <w:tcW w:w="1076" w:type="dxa"/>
            <w:vAlign w:val="top"/>
            <w:textDirection w:val="lrTb"/>
            <w:noWrap w:val="false"/>
          </w:tcPr>
          <w:p>
            <w:pPr>
              <w:pStyle w:val="659"/>
              <w:spacing w:line="520" w:lineRule="exact"/>
              <w:rPr>
                <w:rFonts w:ascii="仿宋" w:hAnsi="仿宋" w:eastAsia="仿宋" w:cs="仿宋"/>
                <w:sz w:val="28"/>
                <w:szCs w:val="28"/>
              </w:rPr>
            </w:pPr>
            <w:r>
              <w:rPr>
                <w:rFonts w:ascii="仿宋" w:hAnsi="仿宋" w:eastAsia="仿宋" w:cs="仿宋"/>
                <w:sz w:val="28"/>
                <w:szCs w:val="28"/>
              </w:rPr>
            </w:r>
            <w:r/>
          </w:p>
        </w:tc>
        <w:tc>
          <w:tcPr>
            <w:tcW w:w="1076" w:type="dxa"/>
            <w:vAlign w:val="top"/>
            <w:textDirection w:val="lrTb"/>
            <w:noWrap w:val="false"/>
          </w:tcPr>
          <w:p>
            <w:pPr>
              <w:pStyle w:val="659"/>
              <w:spacing w:line="520" w:lineRule="exact"/>
              <w:rPr>
                <w:rFonts w:ascii="仿宋" w:hAnsi="仿宋" w:eastAsia="仿宋" w:cs="仿宋"/>
                <w:sz w:val="28"/>
                <w:szCs w:val="28"/>
              </w:rPr>
            </w:pPr>
            <w:r>
              <w:rPr>
                <w:rFonts w:ascii="仿宋" w:hAnsi="仿宋" w:eastAsia="仿宋" w:cs="仿宋"/>
                <w:sz w:val="28"/>
                <w:szCs w:val="28"/>
              </w:rPr>
            </w:r>
            <w:r/>
          </w:p>
        </w:tc>
        <w:tc>
          <w:tcPr>
            <w:tcW w:w="1076" w:type="dxa"/>
            <w:vAlign w:val="top"/>
            <w:textDirection w:val="lrTb"/>
            <w:noWrap w:val="false"/>
          </w:tcPr>
          <w:p>
            <w:pPr>
              <w:pStyle w:val="659"/>
              <w:spacing w:line="520" w:lineRule="exact"/>
              <w:rPr>
                <w:rFonts w:ascii="仿宋" w:hAnsi="仿宋" w:eastAsia="仿宋" w:cs="仿宋"/>
                <w:sz w:val="28"/>
                <w:szCs w:val="28"/>
              </w:rPr>
            </w:pPr>
            <w:r>
              <w:rPr>
                <w:rFonts w:ascii="仿宋" w:hAnsi="仿宋" w:eastAsia="仿宋" w:cs="仿宋"/>
                <w:sz w:val="28"/>
                <w:szCs w:val="28"/>
              </w:rPr>
            </w:r>
            <w:r/>
          </w:p>
        </w:tc>
        <w:tc>
          <w:tcPr>
            <w:tcW w:w="1215" w:type="dxa"/>
            <w:vAlign w:val="top"/>
            <w:textDirection w:val="lrTb"/>
            <w:noWrap w:val="false"/>
          </w:tcPr>
          <w:p>
            <w:pPr>
              <w:pStyle w:val="659"/>
              <w:spacing w:line="520" w:lineRule="exact"/>
              <w:rPr>
                <w:rFonts w:ascii="仿宋" w:hAnsi="仿宋" w:eastAsia="仿宋" w:cs="仿宋"/>
                <w:sz w:val="28"/>
                <w:szCs w:val="28"/>
              </w:rPr>
            </w:pPr>
            <w:r>
              <w:rPr>
                <w:rFonts w:ascii="仿宋" w:hAnsi="仿宋" w:eastAsia="仿宋" w:cs="仿宋"/>
                <w:sz w:val="28"/>
                <w:szCs w:val="28"/>
              </w:rPr>
            </w:r>
            <w:r/>
          </w:p>
        </w:tc>
        <w:tc>
          <w:tcPr>
            <w:tcW w:w="1121" w:type="dxa"/>
            <w:vAlign w:val="top"/>
            <w:textDirection w:val="lrTb"/>
            <w:noWrap w:val="false"/>
          </w:tcPr>
          <w:p>
            <w:pPr>
              <w:pStyle w:val="659"/>
              <w:spacing w:line="520" w:lineRule="exact"/>
              <w:rPr>
                <w:rFonts w:ascii="仿宋" w:hAnsi="仿宋" w:eastAsia="仿宋" w:cs="仿宋"/>
                <w:sz w:val="28"/>
                <w:szCs w:val="28"/>
              </w:rPr>
            </w:pPr>
            <w:r>
              <w:rPr>
                <w:rFonts w:ascii="仿宋" w:hAnsi="仿宋" w:eastAsia="仿宋" w:cs="仿宋"/>
                <w:sz w:val="28"/>
                <w:szCs w:val="28"/>
              </w:rPr>
            </w:r>
            <w:r/>
          </w:p>
        </w:tc>
        <w:tc>
          <w:tcPr>
            <w:tcW w:w="1490" w:type="dxa"/>
            <w:vAlign w:val="top"/>
            <w:textDirection w:val="lrTb"/>
            <w:noWrap w:val="false"/>
          </w:tcPr>
          <w:p>
            <w:pPr>
              <w:pStyle w:val="659"/>
              <w:spacing w:line="520" w:lineRule="exact"/>
              <w:rPr>
                <w:rFonts w:ascii="仿宋" w:hAnsi="仿宋" w:eastAsia="仿宋" w:cs="仿宋"/>
                <w:sz w:val="28"/>
                <w:szCs w:val="28"/>
              </w:rPr>
            </w:pPr>
            <w:r>
              <w:rPr>
                <w:rFonts w:ascii="仿宋" w:hAnsi="仿宋" w:eastAsia="仿宋" w:cs="仿宋"/>
                <w:sz w:val="28"/>
                <w:szCs w:val="28"/>
              </w:rPr>
            </w:r>
            <w:r/>
          </w:p>
        </w:tc>
        <w:tc>
          <w:tcPr>
            <w:tcW w:w="1624" w:type="dxa"/>
            <w:vAlign w:val="top"/>
            <w:textDirection w:val="lrTb"/>
            <w:noWrap w:val="false"/>
          </w:tcPr>
          <w:p>
            <w:pPr>
              <w:pStyle w:val="659"/>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1072" w:type="dxa"/>
            <w:vAlign w:val="top"/>
            <w:textDirection w:val="lrTb"/>
            <w:noWrap w:val="false"/>
          </w:tcPr>
          <w:p>
            <w:pPr>
              <w:pStyle w:val="659"/>
              <w:spacing w:line="520" w:lineRule="exact"/>
              <w:rPr>
                <w:rFonts w:ascii="仿宋" w:hAnsi="仿宋" w:eastAsia="仿宋" w:cs="仿宋"/>
                <w:sz w:val="28"/>
                <w:szCs w:val="28"/>
              </w:rPr>
            </w:pPr>
            <w:r>
              <w:rPr>
                <w:rFonts w:ascii="仿宋" w:hAnsi="仿宋" w:eastAsia="仿宋" w:cs="仿宋"/>
                <w:sz w:val="28"/>
                <w:szCs w:val="28"/>
              </w:rPr>
            </w:r>
            <w:r/>
          </w:p>
        </w:tc>
        <w:tc>
          <w:tcPr>
            <w:tcW w:w="1076" w:type="dxa"/>
            <w:vAlign w:val="top"/>
            <w:textDirection w:val="lrTb"/>
            <w:noWrap w:val="false"/>
          </w:tcPr>
          <w:p>
            <w:pPr>
              <w:pStyle w:val="659"/>
              <w:spacing w:line="520" w:lineRule="exact"/>
              <w:rPr>
                <w:rFonts w:ascii="仿宋" w:hAnsi="仿宋" w:eastAsia="仿宋" w:cs="仿宋"/>
                <w:sz w:val="28"/>
                <w:szCs w:val="28"/>
              </w:rPr>
            </w:pPr>
            <w:r>
              <w:rPr>
                <w:rFonts w:ascii="仿宋" w:hAnsi="仿宋" w:eastAsia="仿宋" w:cs="仿宋"/>
                <w:sz w:val="28"/>
                <w:szCs w:val="28"/>
              </w:rPr>
            </w:r>
            <w:r/>
          </w:p>
        </w:tc>
        <w:tc>
          <w:tcPr>
            <w:tcW w:w="1076" w:type="dxa"/>
            <w:vAlign w:val="top"/>
            <w:textDirection w:val="lrTb"/>
            <w:noWrap w:val="false"/>
          </w:tcPr>
          <w:p>
            <w:pPr>
              <w:pStyle w:val="659"/>
              <w:spacing w:line="520" w:lineRule="exact"/>
              <w:rPr>
                <w:rFonts w:ascii="仿宋" w:hAnsi="仿宋" w:eastAsia="仿宋" w:cs="仿宋"/>
                <w:sz w:val="28"/>
                <w:szCs w:val="28"/>
              </w:rPr>
            </w:pPr>
            <w:r>
              <w:rPr>
                <w:rFonts w:ascii="仿宋" w:hAnsi="仿宋" w:eastAsia="仿宋" w:cs="仿宋"/>
                <w:sz w:val="28"/>
                <w:szCs w:val="28"/>
              </w:rPr>
            </w:r>
            <w:r/>
          </w:p>
        </w:tc>
        <w:tc>
          <w:tcPr>
            <w:tcW w:w="1076" w:type="dxa"/>
            <w:vAlign w:val="top"/>
            <w:textDirection w:val="lrTb"/>
            <w:noWrap w:val="false"/>
          </w:tcPr>
          <w:p>
            <w:pPr>
              <w:pStyle w:val="659"/>
              <w:spacing w:line="520" w:lineRule="exact"/>
              <w:rPr>
                <w:rFonts w:ascii="仿宋" w:hAnsi="仿宋" w:eastAsia="仿宋" w:cs="仿宋"/>
                <w:sz w:val="28"/>
                <w:szCs w:val="28"/>
              </w:rPr>
            </w:pPr>
            <w:r>
              <w:rPr>
                <w:rFonts w:ascii="仿宋" w:hAnsi="仿宋" w:eastAsia="仿宋" w:cs="仿宋"/>
                <w:sz w:val="28"/>
                <w:szCs w:val="28"/>
              </w:rPr>
            </w:r>
            <w:r/>
          </w:p>
        </w:tc>
        <w:tc>
          <w:tcPr>
            <w:tcW w:w="1215" w:type="dxa"/>
            <w:vAlign w:val="top"/>
            <w:textDirection w:val="lrTb"/>
            <w:noWrap w:val="false"/>
          </w:tcPr>
          <w:p>
            <w:pPr>
              <w:pStyle w:val="659"/>
              <w:spacing w:line="520" w:lineRule="exact"/>
              <w:rPr>
                <w:rFonts w:ascii="仿宋" w:hAnsi="仿宋" w:eastAsia="仿宋" w:cs="仿宋"/>
                <w:sz w:val="28"/>
                <w:szCs w:val="28"/>
              </w:rPr>
            </w:pPr>
            <w:r>
              <w:rPr>
                <w:rFonts w:ascii="仿宋" w:hAnsi="仿宋" w:eastAsia="仿宋" w:cs="仿宋"/>
                <w:sz w:val="28"/>
                <w:szCs w:val="28"/>
              </w:rPr>
            </w:r>
            <w:r/>
          </w:p>
        </w:tc>
        <w:tc>
          <w:tcPr>
            <w:tcW w:w="1121" w:type="dxa"/>
            <w:vAlign w:val="top"/>
            <w:textDirection w:val="lrTb"/>
            <w:noWrap w:val="false"/>
          </w:tcPr>
          <w:p>
            <w:pPr>
              <w:pStyle w:val="659"/>
              <w:spacing w:line="520" w:lineRule="exact"/>
              <w:rPr>
                <w:rFonts w:ascii="仿宋" w:hAnsi="仿宋" w:eastAsia="仿宋" w:cs="仿宋"/>
                <w:sz w:val="28"/>
                <w:szCs w:val="28"/>
              </w:rPr>
            </w:pPr>
            <w:r>
              <w:rPr>
                <w:rFonts w:ascii="仿宋" w:hAnsi="仿宋" w:eastAsia="仿宋" w:cs="仿宋"/>
                <w:sz w:val="28"/>
                <w:szCs w:val="28"/>
              </w:rPr>
            </w:r>
            <w:r/>
          </w:p>
        </w:tc>
        <w:tc>
          <w:tcPr>
            <w:tcW w:w="1490" w:type="dxa"/>
            <w:vAlign w:val="top"/>
            <w:textDirection w:val="lrTb"/>
            <w:noWrap w:val="false"/>
          </w:tcPr>
          <w:p>
            <w:pPr>
              <w:pStyle w:val="659"/>
              <w:spacing w:line="520" w:lineRule="exact"/>
              <w:rPr>
                <w:rFonts w:ascii="仿宋" w:hAnsi="仿宋" w:eastAsia="仿宋" w:cs="仿宋"/>
                <w:sz w:val="28"/>
                <w:szCs w:val="28"/>
              </w:rPr>
            </w:pPr>
            <w:r>
              <w:rPr>
                <w:rFonts w:ascii="仿宋" w:hAnsi="仿宋" w:eastAsia="仿宋" w:cs="仿宋"/>
                <w:sz w:val="28"/>
                <w:szCs w:val="28"/>
              </w:rPr>
            </w:r>
            <w:r/>
          </w:p>
        </w:tc>
        <w:tc>
          <w:tcPr>
            <w:tcW w:w="1624" w:type="dxa"/>
            <w:vAlign w:val="top"/>
            <w:textDirection w:val="lrTb"/>
            <w:noWrap w:val="false"/>
          </w:tcPr>
          <w:p>
            <w:pPr>
              <w:pStyle w:val="659"/>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1072" w:type="dxa"/>
            <w:vAlign w:val="top"/>
            <w:textDirection w:val="lrTb"/>
            <w:noWrap w:val="false"/>
          </w:tcPr>
          <w:p>
            <w:pPr>
              <w:pStyle w:val="659"/>
              <w:spacing w:line="520" w:lineRule="exact"/>
              <w:rPr>
                <w:rFonts w:ascii="仿宋" w:hAnsi="仿宋" w:eastAsia="仿宋" w:cs="仿宋"/>
                <w:sz w:val="28"/>
                <w:szCs w:val="28"/>
              </w:rPr>
            </w:pPr>
            <w:r>
              <w:rPr>
                <w:rFonts w:ascii="仿宋" w:hAnsi="仿宋" w:eastAsia="仿宋" w:cs="仿宋"/>
                <w:sz w:val="28"/>
                <w:szCs w:val="28"/>
              </w:rPr>
            </w:r>
            <w:r/>
          </w:p>
        </w:tc>
        <w:tc>
          <w:tcPr>
            <w:tcW w:w="1076" w:type="dxa"/>
            <w:vAlign w:val="top"/>
            <w:textDirection w:val="lrTb"/>
            <w:noWrap w:val="false"/>
          </w:tcPr>
          <w:p>
            <w:pPr>
              <w:pStyle w:val="659"/>
              <w:spacing w:line="520" w:lineRule="exact"/>
              <w:rPr>
                <w:rFonts w:ascii="仿宋" w:hAnsi="仿宋" w:eastAsia="仿宋" w:cs="仿宋"/>
                <w:sz w:val="28"/>
                <w:szCs w:val="28"/>
              </w:rPr>
            </w:pPr>
            <w:r>
              <w:rPr>
                <w:rFonts w:ascii="仿宋" w:hAnsi="仿宋" w:eastAsia="仿宋" w:cs="仿宋"/>
                <w:sz w:val="28"/>
                <w:szCs w:val="28"/>
              </w:rPr>
            </w:r>
            <w:r/>
          </w:p>
        </w:tc>
        <w:tc>
          <w:tcPr>
            <w:tcW w:w="1076" w:type="dxa"/>
            <w:vAlign w:val="top"/>
            <w:textDirection w:val="lrTb"/>
            <w:noWrap w:val="false"/>
          </w:tcPr>
          <w:p>
            <w:pPr>
              <w:pStyle w:val="659"/>
              <w:spacing w:line="520" w:lineRule="exact"/>
              <w:rPr>
                <w:rFonts w:ascii="仿宋" w:hAnsi="仿宋" w:eastAsia="仿宋" w:cs="仿宋"/>
                <w:sz w:val="28"/>
                <w:szCs w:val="28"/>
              </w:rPr>
            </w:pPr>
            <w:r>
              <w:rPr>
                <w:rFonts w:ascii="仿宋" w:hAnsi="仿宋" w:eastAsia="仿宋" w:cs="仿宋"/>
                <w:sz w:val="28"/>
                <w:szCs w:val="28"/>
              </w:rPr>
            </w:r>
            <w:r/>
          </w:p>
        </w:tc>
        <w:tc>
          <w:tcPr>
            <w:tcW w:w="1076" w:type="dxa"/>
            <w:vAlign w:val="top"/>
            <w:textDirection w:val="lrTb"/>
            <w:noWrap w:val="false"/>
          </w:tcPr>
          <w:p>
            <w:pPr>
              <w:pStyle w:val="659"/>
              <w:spacing w:line="520" w:lineRule="exact"/>
              <w:rPr>
                <w:rFonts w:ascii="仿宋" w:hAnsi="仿宋" w:eastAsia="仿宋" w:cs="仿宋"/>
                <w:sz w:val="28"/>
                <w:szCs w:val="28"/>
              </w:rPr>
            </w:pPr>
            <w:r>
              <w:rPr>
                <w:rFonts w:ascii="仿宋" w:hAnsi="仿宋" w:eastAsia="仿宋" w:cs="仿宋"/>
                <w:sz w:val="28"/>
                <w:szCs w:val="28"/>
              </w:rPr>
            </w:r>
            <w:r/>
          </w:p>
        </w:tc>
        <w:tc>
          <w:tcPr>
            <w:tcW w:w="1215" w:type="dxa"/>
            <w:vAlign w:val="top"/>
            <w:textDirection w:val="lrTb"/>
            <w:noWrap w:val="false"/>
          </w:tcPr>
          <w:p>
            <w:pPr>
              <w:pStyle w:val="659"/>
              <w:spacing w:line="520" w:lineRule="exact"/>
              <w:rPr>
                <w:rFonts w:ascii="仿宋" w:hAnsi="仿宋" w:eastAsia="仿宋" w:cs="仿宋"/>
                <w:sz w:val="28"/>
                <w:szCs w:val="28"/>
              </w:rPr>
            </w:pPr>
            <w:r>
              <w:rPr>
                <w:rFonts w:ascii="仿宋" w:hAnsi="仿宋" w:eastAsia="仿宋" w:cs="仿宋"/>
                <w:sz w:val="28"/>
                <w:szCs w:val="28"/>
              </w:rPr>
            </w:r>
            <w:r/>
          </w:p>
        </w:tc>
        <w:tc>
          <w:tcPr>
            <w:tcW w:w="1121" w:type="dxa"/>
            <w:vAlign w:val="top"/>
            <w:textDirection w:val="lrTb"/>
            <w:noWrap w:val="false"/>
          </w:tcPr>
          <w:p>
            <w:pPr>
              <w:pStyle w:val="659"/>
              <w:spacing w:line="520" w:lineRule="exact"/>
              <w:rPr>
                <w:rFonts w:ascii="仿宋" w:hAnsi="仿宋" w:eastAsia="仿宋" w:cs="仿宋"/>
                <w:sz w:val="28"/>
                <w:szCs w:val="28"/>
              </w:rPr>
            </w:pPr>
            <w:r>
              <w:rPr>
                <w:rFonts w:ascii="仿宋" w:hAnsi="仿宋" w:eastAsia="仿宋" w:cs="仿宋"/>
                <w:sz w:val="28"/>
                <w:szCs w:val="28"/>
              </w:rPr>
            </w:r>
            <w:r/>
          </w:p>
        </w:tc>
        <w:tc>
          <w:tcPr>
            <w:tcW w:w="1490" w:type="dxa"/>
            <w:vAlign w:val="top"/>
            <w:textDirection w:val="lrTb"/>
            <w:noWrap w:val="false"/>
          </w:tcPr>
          <w:p>
            <w:pPr>
              <w:pStyle w:val="659"/>
              <w:spacing w:line="520" w:lineRule="exact"/>
              <w:rPr>
                <w:rFonts w:ascii="仿宋" w:hAnsi="仿宋" w:eastAsia="仿宋" w:cs="仿宋"/>
                <w:sz w:val="28"/>
                <w:szCs w:val="28"/>
              </w:rPr>
            </w:pPr>
            <w:r>
              <w:rPr>
                <w:rFonts w:ascii="仿宋" w:hAnsi="仿宋" w:eastAsia="仿宋" w:cs="仿宋"/>
                <w:sz w:val="28"/>
                <w:szCs w:val="28"/>
              </w:rPr>
            </w:r>
            <w:r/>
          </w:p>
        </w:tc>
        <w:tc>
          <w:tcPr>
            <w:tcW w:w="1624" w:type="dxa"/>
            <w:vAlign w:val="top"/>
            <w:textDirection w:val="lrTb"/>
            <w:noWrap w:val="false"/>
          </w:tcPr>
          <w:p>
            <w:pPr>
              <w:pStyle w:val="659"/>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1072" w:type="dxa"/>
            <w:vAlign w:val="top"/>
            <w:textDirection w:val="lrTb"/>
            <w:noWrap w:val="false"/>
          </w:tcPr>
          <w:p>
            <w:pPr>
              <w:pStyle w:val="659"/>
              <w:spacing w:line="520" w:lineRule="exact"/>
              <w:rPr>
                <w:rFonts w:ascii="仿宋" w:hAnsi="仿宋" w:eastAsia="仿宋" w:cs="仿宋"/>
                <w:sz w:val="28"/>
                <w:szCs w:val="28"/>
              </w:rPr>
            </w:pPr>
            <w:r>
              <w:rPr>
                <w:rFonts w:ascii="仿宋" w:hAnsi="仿宋" w:eastAsia="仿宋" w:cs="仿宋"/>
                <w:sz w:val="28"/>
                <w:szCs w:val="28"/>
              </w:rPr>
            </w:r>
            <w:r/>
          </w:p>
        </w:tc>
        <w:tc>
          <w:tcPr>
            <w:tcW w:w="1076" w:type="dxa"/>
            <w:vAlign w:val="top"/>
            <w:textDirection w:val="lrTb"/>
            <w:noWrap w:val="false"/>
          </w:tcPr>
          <w:p>
            <w:pPr>
              <w:pStyle w:val="659"/>
              <w:spacing w:line="520" w:lineRule="exact"/>
              <w:rPr>
                <w:rFonts w:ascii="仿宋" w:hAnsi="仿宋" w:eastAsia="仿宋" w:cs="仿宋"/>
                <w:sz w:val="28"/>
                <w:szCs w:val="28"/>
              </w:rPr>
            </w:pPr>
            <w:r>
              <w:rPr>
                <w:rFonts w:ascii="仿宋" w:hAnsi="仿宋" w:eastAsia="仿宋" w:cs="仿宋"/>
                <w:sz w:val="28"/>
                <w:szCs w:val="28"/>
              </w:rPr>
            </w:r>
            <w:r/>
          </w:p>
        </w:tc>
        <w:tc>
          <w:tcPr>
            <w:tcW w:w="1076" w:type="dxa"/>
            <w:vAlign w:val="top"/>
            <w:textDirection w:val="lrTb"/>
            <w:noWrap w:val="false"/>
          </w:tcPr>
          <w:p>
            <w:pPr>
              <w:pStyle w:val="659"/>
              <w:spacing w:line="520" w:lineRule="exact"/>
              <w:rPr>
                <w:rFonts w:ascii="仿宋" w:hAnsi="仿宋" w:eastAsia="仿宋" w:cs="仿宋"/>
                <w:sz w:val="28"/>
                <w:szCs w:val="28"/>
              </w:rPr>
            </w:pPr>
            <w:r>
              <w:rPr>
                <w:rFonts w:ascii="仿宋" w:hAnsi="仿宋" w:eastAsia="仿宋" w:cs="仿宋"/>
                <w:sz w:val="28"/>
                <w:szCs w:val="28"/>
              </w:rPr>
            </w:r>
            <w:r/>
          </w:p>
        </w:tc>
        <w:tc>
          <w:tcPr>
            <w:tcW w:w="1076" w:type="dxa"/>
            <w:vAlign w:val="top"/>
            <w:textDirection w:val="lrTb"/>
            <w:noWrap w:val="false"/>
          </w:tcPr>
          <w:p>
            <w:pPr>
              <w:pStyle w:val="659"/>
              <w:spacing w:line="520" w:lineRule="exact"/>
              <w:rPr>
                <w:rFonts w:ascii="仿宋" w:hAnsi="仿宋" w:eastAsia="仿宋" w:cs="仿宋"/>
                <w:sz w:val="28"/>
                <w:szCs w:val="28"/>
              </w:rPr>
            </w:pPr>
            <w:r>
              <w:rPr>
                <w:rFonts w:ascii="仿宋" w:hAnsi="仿宋" w:eastAsia="仿宋" w:cs="仿宋"/>
                <w:sz w:val="28"/>
                <w:szCs w:val="28"/>
              </w:rPr>
            </w:r>
            <w:r/>
          </w:p>
        </w:tc>
        <w:tc>
          <w:tcPr>
            <w:tcW w:w="1215" w:type="dxa"/>
            <w:vAlign w:val="top"/>
            <w:textDirection w:val="lrTb"/>
            <w:noWrap w:val="false"/>
          </w:tcPr>
          <w:p>
            <w:pPr>
              <w:pStyle w:val="659"/>
              <w:spacing w:line="520" w:lineRule="exact"/>
              <w:rPr>
                <w:rFonts w:ascii="仿宋" w:hAnsi="仿宋" w:eastAsia="仿宋" w:cs="仿宋"/>
                <w:sz w:val="28"/>
                <w:szCs w:val="28"/>
              </w:rPr>
            </w:pPr>
            <w:r>
              <w:rPr>
                <w:rFonts w:ascii="仿宋" w:hAnsi="仿宋" w:eastAsia="仿宋" w:cs="仿宋"/>
                <w:sz w:val="28"/>
                <w:szCs w:val="28"/>
              </w:rPr>
            </w:r>
            <w:r/>
          </w:p>
        </w:tc>
        <w:tc>
          <w:tcPr>
            <w:tcW w:w="1121" w:type="dxa"/>
            <w:vAlign w:val="top"/>
            <w:textDirection w:val="lrTb"/>
            <w:noWrap w:val="false"/>
          </w:tcPr>
          <w:p>
            <w:pPr>
              <w:pStyle w:val="659"/>
              <w:spacing w:line="520" w:lineRule="exact"/>
              <w:rPr>
                <w:rFonts w:ascii="仿宋" w:hAnsi="仿宋" w:eastAsia="仿宋" w:cs="仿宋"/>
                <w:sz w:val="28"/>
                <w:szCs w:val="28"/>
              </w:rPr>
            </w:pPr>
            <w:r>
              <w:rPr>
                <w:rFonts w:ascii="仿宋" w:hAnsi="仿宋" w:eastAsia="仿宋" w:cs="仿宋"/>
                <w:sz w:val="28"/>
                <w:szCs w:val="28"/>
              </w:rPr>
            </w:r>
            <w:r/>
          </w:p>
        </w:tc>
        <w:tc>
          <w:tcPr>
            <w:tcW w:w="1490" w:type="dxa"/>
            <w:vAlign w:val="top"/>
            <w:textDirection w:val="lrTb"/>
            <w:noWrap w:val="false"/>
          </w:tcPr>
          <w:p>
            <w:pPr>
              <w:pStyle w:val="659"/>
              <w:spacing w:line="520" w:lineRule="exact"/>
              <w:rPr>
                <w:rFonts w:ascii="仿宋" w:hAnsi="仿宋" w:eastAsia="仿宋" w:cs="仿宋"/>
                <w:sz w:val="28"/>
                <w:szCs w:val="28"/>
              </w:rPr>
            </w:pPr>
            <w:r>
              <w:rPr>
                <w:rFonts w:ascii="仿宋" w:hAnsi="仿宋" w:eastAsia="仿宋" w:cs="仿宋"/>
                <w:sz w:val="28"/>
                <w:szCs w:val="28"/>
              </w:rPr>
            </w:r>
            <w:r/>
          </w:p>
        </w:tc>
        <w:tc>
          <w:tcPr>
            <w:tcW w:w="1624" w:type="dxa"/>
            <w:vAlign w:val="top"/>
            <w:textDirection w:val="lrTb"/>
            <w:noWrap w:val="false"/>
          </w:tcPr>
          <w:p>
            <w:pPr>
              <w:pStyle w:val="659"/>
              <w:spacing w:line="520" w:lineRule="exact"/>
              <w:rPr>
                <w:rFonts w:ascii="仿宋" w:hAnsi="仿宋" w:eastAsia="仿宋" w:cs="仿宋"/>
                <w:sz w:val="28"/>
                <w:szCs w:val="28"/>
              </w:rPr>
            </w:pPr>
            <w:r>
              <w:rPr>
                <w:rFonts w:ascii="仿宋" w:hAnsi="仿宋" w:eastAsia="仿宋" w:cs="仿宋"/>
                <w:sz w:val="28"/>
                <w:szCs w:val="28"/>
              </w:rPr>
            </w:r>
            <w:r/>
          </w:p>
        </w:tc>
      </w:tr>
    </w:tbl>
    <w:p>
      <w:pPr>
        <w:pStyle w:val="659"/>
        <w:ind w:firstLine="3357"/>
        <w:spacing w:line="440" w:lineRule="exact"/>
        <w:rPr>
          <w:rFonts w:ascii="仿宋" w:hAnsi="仿宋" w:eastAsia="仿宋" w:cs="Times New Roman"/>
          <w:b/>
          <w:bCs/>
          <w:sz w:val="32"/>
          <w:szCs w:val="32"/>
        </w:rPr>
      </w:pPr>
      <w:r>
        <w:rPr>
          <w:rFonts w:ascii="仿宋" w:hAnsi="仿宋" w:eastAsia="仿宋" w:cs="Times New Roman"/>
          <w:b/>
          <w:bCs/>
          <w:sz w:val="32"/>
          <w:szCs w:val="32"/>
        </w:rPr>
      </w:r>
      <w:r/>
    </w:p>
    <w:p>
      <w:pPr>
        <w:pStyle w:val="659"/>
        <w:spacing w:line="440" w:lineRule="exact"/>
        <w:rPr>
          <w:rFonts w:ascii="仿宋" w:hAnsi="仿宋" w:eastAsia="仿宋" w:cs="Times New Roman"/>
          <w:sz w:val="28"/>
          <w:szCs w:val="28"/>
          <w:u w:val="single"/>
        </w:rPr>
      </w:pPr>
      <w:r>
        <w:rPr>
          <w:rFonts w:hint="eastAsia" w:ascii="仿宋" w:hAnsi="仿宋" w:eastAsia="仿宋" w:cs="Times New Roman"/>
          <w:sz w:val="28"/>
          <w:szCs w:val="28"/>
          <w:lang w:val="en-US" w:eastAsia="zh-CN"/>
        </w:rPr>
        <w:t xml:space="preserve">投标人：</w:t>
      </w:r>
      <w:r>
        <w:rPr>
          <w:rFonts w:hint="eastAsia" w:ascii="仿宋" w:hAnsi="仿宋" w:eastAsia="仿宋" w:cs="Times New Roman"/>
          <w:sz w:val="28"/>
          <w:szCs w:val="28"/>
          <w:u w:val="single"/>
        </w:rPr>
        <w:t xml:space="preserve">（电子签章）</w:t>
      </w:r>
      <w:r>
        <w:rPr>
          <w:rFonts w:ascii="仿宋" w:hAnsi="仿宋" w:eastAsia="仿宋" w:cs="Times New Roman"/>
          <w:sz w:val="28"/>
          <w:szCs w:val="28"/>
          <w:u w:val="single"/>
        </w:rPr>
      </w:r>
      <w:r/>
    </w:p>
    <w:p>
      <w:pPr>
        <w:pStyle w:val="659"/>
        <w:spacing w:line="440" w:lineRule="exact"/>
        <w:rPr>
          <w:rFonts w:ascii="仿宋" w:hAnsi="仿宋" w:eastAsia="仿宋" w:cs="Times New Roman"/>
          <w:sz w:val="28"/>
          <w:szCs w:val="28"/>
        </w:rPr>
      </w:pPr>
      <w:r>
        <w:rPr>
          <w:rFonts w:hint="eastAsia" w:ascii="仿宋" w:hAnsi="仿宋" w:eastAsia="仿宋" w:cs="Times New Roman"/>
          <w:sz w:val="28"/>
          <w:szCs w:val="28"/>
        </w:rPr>
        <w:t xml:space="preserve">法定代表人</w:t>
      </w:r>
      <w:r>
        <w:rPr>
          <w:rFonts w:hint="eastAsia" w:ascii="仿宋" w:hAnsi="仿宋" w:eastAsia="仿宋" w:cs="Times New Roman"/>
          <w:sz w:val="28"/>
          <w:szCs w:val="28"/>
          <w:lang w:eastAsia="zh-CN"/>
        </w:rPr>
        <w:t xml:space="preserve">：</w:t>
      </w:r>
      <w:r>
        <w:rPr>
          <w:rFonts w:hint="eastAsia" w:ascii="仿宋" w:hAnsi="仿宋" w:eastAsia="仿宋" w:cs="Times New Roman"/>
          <w:sz w:val="28"/>
          <w:u w:val="single"/>
        </w:rPr>
        <w:t xml:space="preserve">（电子签章或电子签字）</w:t>
      </w:r>
      <w:r>
        <w:rPr>
          <w:rFonts w:ascii="仿宋" w:hAnsi="仿宋" w:eastAsia="仿宋" w:cs="Times New Roman"/>
          <w:sz w:val="28"/>
          <w:szCs w:val="28"/>
        </w:rPr>
      </w:r>
      <w:r/>
    </w:p>
    <w:p>
      <w:pPr>
        <w:pStyle w:val="862"/>
        <w:ind w:left="0" w:right="34" w:firstLine="2715"/>
        <w:keepLines w:val="0"/>
        <w:keepNext w:val="0"/>
        <w:pageBreakBefore w:val="0"/>
        <w:spacing w:before="120" w:line="520" w:lineRule="exact"/>
        <w:rPr>
          <w:rFonts w:hint="eastAsia" w:ascii="宋体" w:hAnsi="宋体"/>
          <w:b/>
          <w:sz w:val="32"/>
          <w:szCs w:val="32"/>
        </w:rPr>
        <w:outlineLvl w:val="9"/>
      </w:pPr>
      <w:r>
        <w:rPr>
          <w:rFonts w:hint="eastAsia" w:ascii="宋体" w:hAnsi="宋体"/>
          <w:b/>
          <w:sz w:val="32"/>
          <w:szCs w:val="32"/>
        </w:rPr>
      </w:r>
      <w:r/>
    </w:p>
    <w:p>
      <w:pPr>
        <w:pStyle w:val="862"/>
        <w:ind w:left="0" w:right="34" w:firstLine="2715"/>
        <w:keepLines w:val="0"/>
        <w:keepNext w:val="0"/>
        <w:pageBreakBefore w:val="0"/>
        <w:spacing w:before="120" w:line="520" w:lineRule="exact"/>
        <w:rPr>
          <w:rFonts w:hint="eastAsia" w:ascii="宋体" w:hAnsi="宋体"/>
          <w:b/>
          <w:sz w:val="32"/>
          <w:szCs w:val="32"/>
        </w:rPr>
        <w:outlineLvl w:val="9"/>
      </w:pPr>
      <w:r>
        <w:rPr>
          <w:rFonts w:hint="eastAsia" w:ascii="宋体" w:hAnsi="宋体"/>
          <w:b/>
          <w:sz w:val="32"/>
          <w:szCs w:val="32"/>
        </w:rPr>
      </w:r>
      <w:r/>
    </w:p>
    <w:p>
      <w:pPr>
        <w:pStyle w:val="862"/>
        <w:ind w:left="0" w:right="34" w:firstLine="2715"/>
        <w:keepLines w:val="0"/>
        <w:keepNext w:val="0"/>
        <w:pageBreakBefore w:val="0"/>
        <w:spacing w:before="120" w:line="520" w:lineRule="exact"/>
        <w:rPr>
          <w:rFonts w:hint="eastAsia" w:ascii="宋体" w:hAnsi="宋体"/>
          <w:b/>
          <w:sz w:val="32"/>
          <w:szCs w:val="32"/>
        </w:rPr>
        <w:outlineLvl w:val="9"/>
      </w:pPr>
      <w:r>
        <w:rPr>
          <w:rFonts w:hint="eastAsia" w:ascii="宋体" w:hAnsi="宋体"/>
          <w:b/>
          <w:sz w:val="32"/>
          <w:szCs w:val="32"/>
        </w:rPr>
      </w:r>
      <w:r/>
    </w:p>
    <w:p>
      <w:pPr>
        <w:pStyle w:val="862"/>
        <w:ind w:left="0" w:right="34" w:firstLine="2715"/>
        <w:keepLines w:val="0"/>
        <w:keepNext w:val="0"/>
        <w:pageBreakBefore w:val="0"/>
        <w:spacing w:before="120" w:line="520" w:lineRule="exact"/>
        <w:rPr>
          <w:rFonts w:hint="eastAsia" w:ascii="宋体" w:hAnsi="宋体"/>
          <w:b/>
          <w:sz w:val="32"/>
          <w:szCs w:val="32"/>
        </w:rPr>
        <w:outlineLvl w:val="9"/>
      </w:pPr>
      <w:r>
        <w:rPr>
          <w:rFonts w:hint="eastAsia" w:ascii="宋体" w:hAnsi="宋体"/>
          <w:b/>
          <w:sz w:val="32"/>
          <w:szCs w:val="32"/>
        </w:rPr>
      </w:r>
      <w:r/>
    </w:p>
    <w:p>
      <w:pPr>
        <w:pStyle w:val="862"/>
        <w:ind w:left="0" w:right="34" w:firstLine="2715"/>
        <w:keepLines w:val="0"/>
        <w:keepNext w:val="0"/>
        <w:pageBreakBefore w:val="0"/>
        <w:spacing w:before="120" w:line="520" w:lineRule="exact"/>
        <w:rPr>
          <w:rFonts w:hint="eastAsia" w:ascii="宋体" w:hAnsi="宋体"/>
          <w:b/>
          <w:sz w:val="32"/>
          <w:szCs w:val="32"/>
        </w:rPr>
        <w:outlineLvl w:val="9"/>
      </w:pPr>
      <w:r>
        <w:rPr>
          <w:rFonts w:hint="eastAsia" w:ascii="宋体" w:hAnsi="宋体"/>
          <w:b/>
          <w:sz w:val="32"/>
          <w:szCs w:val="32"/>
        </w:rPr>
      </w:r>
      <w:r/>
    </w:p>
    <w:p>
      <w:pPr>
        <w:pStyle w:val="864"/>
        <w:numPr>
          <w:ilvl w:val="0"/>
          <w:numId w:val="7"/>
        </w:numPr>
        <w:ind w:firstLine="948"/>
        <w:keepLines w:val="0"/>
        <w:keepNext w:val="0"/>
        <w:pageBreakBefore w:val="0"/>
        <w:spacing w:line="520" w:lineRule="exact"/>
        <w:rPr>
          <w:rFonts w:hint="eastAsia" w:ascii="仿宋" w:hAnsi="仿宋" w:eastAsia="仿宋"/>
          <w:b/>
          <w:bCs/>
          <w:sz w:val="32"/>
          <w:szCs w:val="32"/>
        </w:rPr>
        <w:outlineLvl w:val="9"/>
      </w:pPr>
      <w:r/>
      <w:bookmarkEnd w:id="44"/>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r>
        <w:rPr>
          <w:rFonts w:hint="eastAsia" w:ascii="仿宋" w:hAnsi="仿宋" w:eastAsia="仿宋"/>
          <w:b/>
          <w:bCs/>
          <w:sz w:val="32"/>
          <w:szCs w:val="32"/>
        </w:rPr>
      </w:r>
      <w:r/>
    </w:p>
    <w:p>
      <w:pPr>
        <w:pStyle w:val="864"/>
        <w:numPr>
          <w:ilvl w:val="0"/>
          <w:numId w:val="0"/>
        </w:numPr>
        <w:jc w:val="center"/>
        <w:keepLines w:val="0"/>
        <w:keepNext w:val="0"/>
        <w:pageBreakBefore w:val="0"/>
        <w:spacing w:line="520" w:lineRule="exact"/>
        <w:rPr>
          <w:rFonts w:hint="eastAsia" w:ascii="仿宋" w:hAnsi="仿宋" w:eastAsia="仿宋"/>
          <w:b/>
          <w:bCs/>
          <w:sz w:val="32"/>
          <w:szCs w:val="32"/>
          <w:lang w:eastAsia="zh-CN"/>
        </w:rPr>
        <w:outlineLvl w:val="9"/>
      </w:pPr>
      <w:r>
        <w:rPr>
          <w:rFonts w:hint="eastAsia" w:ascii="仿宋" w:hAnsi="仿宋" w:eastAsia="仿宋"/>
          <w:b/>
          <w:bCs/>
          <w:sz w:val="32"/>
          <w:szCs w:val="32"/>
          <w:lang w:eastAsia="zh-CN"/>
        </w:rPr>
        <w:t xml:space="preserve">（适用于</w:t>
      </w:r>
      <w:r>
        <w:rPr>
          <w:rFonts w:hint="eastAsia" w:ascii="仿宋" w:hAnsi="仿宋" w:eastAsia="仿宋"/>
          <w:b/>
          <w:bCs/>
          <w:sz w:val="32"/>
          <w:szCs w:val="32"/>
          <w:lang w:val="en-US" w:eastAsia="zh-CN"/>
        </w:rPr>
        <w:t xml:space="preserve">各标段</w:t>
      </w:r>
      <w:r>
        <w:rPr>
          <w:rFonts w:hint="eastAsia" w:ascii="仿宋" w:hAnsi="仿宋" w:eastAsia="仿宋"/>
          <w:b/>
          <w:bCs/>
          <w:sz w:val="32"/>
          <w:szCs w:val="32"/>
          <w:lang w:eastAsia="zh-CN"/>
        </w:rPr>
        <w:t xml:space="preserve">）</w:t>
      </w:r>
      <w:r>
        <w:rPr>
          <w:rFonts w:hint="eastAsia" w:ascii="仿宋" w:hAnsi="仿宋" w:eastAsia="仿宋"/>
          <w:b/>
          <w:bCs/>
          <w:sz w:val="32"/>
          <w:szCs w:val="32"/>
          <w:lang w:eastAsia="zh-CN"/>
        </w:rPr>
      </w:r>
      <w:r/>
    </w:p>
    <w:p>
      <w:pPr>
        <w:pStyle w:val="864"/>
        <w:ind w:firstLine="551"/>
        <w:keepLines w:val="0"/>
        <w:keepNext w:val="0"/>
        <w:pageBreakBefore w:val="0"/>
        <w:spacing w:line="520" w:lineRule="exact"/>
        <w:rPr>
          <w:rFonts w:hint="eastAsia" w:ascii="仿宋" w:hAnsi="仿宋" w:eastAsia="仿宋"/>
          <w:b/>
          <w:bCs/>
          <w:sz w:val="32"/>
          <w:szCs w:val="32"/>
        </w:rPr>
        <w:outlineLvl w:val="9"/>
      </w:pPr>
      <w:r>
        <w:rPr>
          <w:rFonts w:hint="eastAsia" w:ascii="仿宋" w:hAnsi="仿宋" w:eastAsia="仿宋"/>
          <w:sz w:val="28"/>
          <w:szCs w:val="28"/>
        </w:rPr>
        <w:t xml:space="preserve">1、提供下列材料之一</w:t>
      </w:r>
      <w:r>
        <w:rPr>
          <w:rFonts w:hint="eastAsia" w:ascii="仿宋" w:hAnsi="仿宋" w:eastAsia="仿宋"/>
          <w:sz w:val="28"/>
          <w:szCs w:val="28"/>
          <w:lang w:eastAsia="zh-CN"/>
        </w:rPr>
        <w:t xml:space="preserve">：</w:t>
      </w:r>
      <w:r>
        <w:rPr>
          <w:rFonts w:hint="eastAsia" w:ascii="仿宋" w:hAnsi="仿宋" w:eastAsia="仿宋"/>
          <w:b/>
          <w:bCs/>
          <w:sz w:val="32"/>
          <w:szCs w:val="32"/>
        </w:rPr>
      </w:r>
      <w:r/>
    </w:p>
    <w:p>
      <w:pPr>
        <w:pStyle w:val="659"/>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659"/>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659"/>
        <w:ind w:firstLine="700"/>
        <w:keepLines w:val="0"/>
        <w:keepNext w:val="0"/>
        <w:pageBreakBefore w:val="0"/>
        <w:spacing w:line="520" w:lineRule="exact"/>
        <w:rPr>
          <w:rFonts w:hint="eastAsia" w:ascii="仿宋" w:hAnsi="仿宋" w:eastAsia="仿宋"/>
          <w:sz w:val="28"/>
          <w:lang w:val="zh-CN"/>
        </w:rPr>
        <w:outlineLvl w:val="9"/>
      </w:pPr>
      <w:r>
        <w:rPr>
          <w:rFonts w:hint="eastAsia" w:ascii="仿宋" w:hAnsi="仿宋" w:eastAsia="仿宋"/>
          <w:sz w:val="28"/>
        </w:rPr>
        <w:t xml:space="preserve">2、投标人符合《</w:t>
      </w:r>
      <w:r>
        <w:rPr>
          <w:rFonts w:hint="eastAsia" w:ascii="仿宋" w:hAnsi="仿宋" w:eastAsia="仿宋"/>
          <w:sz w:val="28"/>
          <w:lang w:eastAsia="zh-CN"/>
        </w:rPr>
        <w:t xml:space="preserve">中华人民共和国政府采购法</w:t>
      </w:r>
      <w:r>
        <w:rPr>
          <w:rFonts w:hint="eastAsia" w:ascii="仿宋" w:hAnsi="仿宋" w:eastAsia="仿宋"/>
          <w:sz w:val="28"/>
        </w:rPr>
        <w:t xml:space="preserve">》第二十二条规定条件的承诺函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rPr>
          <w:rFonts w:hint="eastAsia" w:ascii="仿宋" w:hAnsi="仿宋" w:eastAsia="仿宋"/>
          <w:sz w:val="28"/>
          <w:lang w:val="zh-CN"/>
        </w:rPr>
      </w:r>
      <w:r/>
    </w:p>
    <w:p>
      <w:pPr>
        <w:pStyle w:val="659"/>
        <w:ind w:firstLine="70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rPr>
          <w:rFonts w:hint="eastAsia" w:ascii="仿宋" w:hAnsi="仿宋" w:eastAsia="仿宋"/>
          <w:sz w:val="28"/>
          <w:szCs w:val="28"/>
          <w:lang w:eastAsia="zh-CN"/>
        </w:rPr>
        <w:t xml:space="preserve">：</w:t>
      </w:r>
      <w:r>
        <w:rPr>
          <w:rFonts w:hint="eastAsia" w:ascii="仿宋" w:hAnsi="仿宋" w:eastAsia="仿宋"/>
          <w:sz w:val="28"/>
          <w:szCs w:val="28"/>
        </w:rPr>
      </w:r>
      <w:r/>
    </w:p>
    <w:p>
      <w:pPr>
        <w:pStyle w:val="659"/>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（1）企业声明函（详见示范格式四）；</w:t>
      </w:r>
      <w:r>
        <w:rPr>
          <w:rFonts w:hint="eastAsia" w:ascii="仿宋" w:hAnsi="仿宋" w:eastAsia="仿宋"/>
          <w:bCs/>
          <w:sz w:val="28"/>
          <w:szCs w:val="28"/>
        </w:rPr>
      </w:r>
      <w:r/>
    </w:p>
    <w:p>
      <w:pPr>
        <w:pStyle w:val="659"/>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（2）《残疾人福利性单位声明函》（详见示范格式五）；</w:t>
      </w:r>
      <w:r>
        <w:rPr>
          <w:rFonts w:hint="eastAsia" w:ascii="仿宋" w:hAnsi="仿宋" w:eastAsia="仿宋"/>
          <w:bCs/>
          <w:sz w:val="28"/>
          <w:szCs w:val="28"/>
        </w:rPr>
      </w:r>
      <w:r/>
    </w:p>
    <w:p>
      <w:pPr>
        <w:pStyle w:val="6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rPr>
          <w:rFonts w:hint="eastAsia" w:ascii="仿宋" w:hAnsi="仿宋" w:eastAsia="仿宋"/>
          <w:sz w:val="28"/>
          <w:szCs w:val="28"/>
        </w:rPr>
      </w:r>
      <w:r/>
    </w:p>
    <w:p>
      <w:pPr>
        <w:pStyle w:val="659"/>
        <w:ind w:firstLine="42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4.</w:t>
      </w:r>
      <w:r>
        <w:rPr>
          <w:rFonts w:hint="eastAsia" w:ascii="仿宋" w:hAnsi="仿宋" w:eastAsia="仿宋"/>
          <w:sz w:val="28"/>
          <w:szCs w:val="28"/>
        </w:rPr>
        <w:t xml:space="preserve">本项目的特定资格要求</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（1）投标人总公司或省级公司具有国家保险监督管理机关批准开展农业保险业务的经营资质或者公布的具有符合规定的经营条件（提供相关证件证明材料加盖供应商电子签章）。</w:t>
      </w:r>
      <w:r>
        <w:rPr>
          <w:rFonts w:hint="eastAsia" w:ascii="仿宋" w:hAnsi="仿宋" w:eastAsia="仿宋"/>
          <w:sz w:val="28"/>
          <w:szCs w:val="28"/>
          <w:lang w:val="en-US" w:eastAsia="zh-CN"/>
        </w:rPr>
      </w:r>
      <w:r/>
    </w:p>
    <w:p>
      <w:pPr>
        <w:pStyle w:val="659"/>
        <w:ind w:firstLine="42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（2）投标人可以是总公司、省公司或经省公司或总公司授权参与本次招标活动（非总公司、省公司的提供授权书加盖供应商电子签章）。</w:t>
      </w:r>
      <w:r>
        <w:rPr>
          <w:rFonts w:hint="eastAsia" w:ascii="仿宋" w:hAnsi="仿宋" w:eastAsia="仿宋" w:cs="Times New Roman"/>
          <w:sz w:val="28"/>
          <w:szCs w:val="28"/>
          <w:lang w:val="en-US" w:eastAsia="zh-CN"/>
        </w:rPr>
      </w:r>
      <w:r/>
    </w:p>
    <w:p>
      <w:pPr>
        <w:pStyle w:val="659"/>
        <w:ind w:firstLine="42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（3）投标人必须符合《关于加强政策性农业保险承保机构遴选管理工作得通知》（财金〔2020〕128号）对于承保机构的要求（提供承诺书，格式自拟，加盖供应商电子签章）。</w:t>
      </w:r>
      <w:r>
        <w:rPr>
          <w:rFonts w:hint="eastAsia" w:ascii="仿宋" w:hAnsi="仿宋" w:eastAsia="仿宋" w:cs="Times New Roman"/>
          <w:sz w:val="28"/>
          <w:szCs w:val="28"/>
          <w:lang w:val="en-US" w:eastAsia="zh-CN"/>
        </w:rPr>
      </w:r>
      <w:r/>
    </w:p>
    <w:p>
      <w:pPr>
        <w:pStyle w:val="659"/>
        <w:ind w:firstLine="420"/>
        <w:spacing w:line="520" w:lineRule="exact"/>
        <w:rPr>
          <w:rFonts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（4）投标人不是联合体、外资保险公司（符合即可）。</w:t>
      </w:r>
      <w:r>
        <w:rPr>
          <w:rFonts w:ascii="仿宋" w:hAnsi="仿宋" w:eastAsia="仿宋" w:cs="Times New Roman"/>
          <w:sz w:val="28"/>
          <w:szCs w:val="28"/>
          <w:lang w:val="en-US" w:eastAsia="zh-CN"/>
        </w:rPr>
      </w:r>
      <w:r/>
    </w:p>
    <w:p>
      <w:pPr>
        <w:pStyle w:val="659"/>
        <w:ind w:firstLine="42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r>
      <w:r/>
    </w:p>
    <w:p>
      <w:pPr>
        <w:pStyle w:val="659"/>
        <w:ind w:firstLine="1428"/>
        <w:jc w:val="left"/>
        <w:keepLines w:val="0"/>
        <w:keepNext w:val="0"/>
        <w:pageBreakBefore w:val="0"/>
        <w:spacing w:line="520" w:lineRule="exact"/>
        <w:widowControl/>
        <w:rPr>
          <w:rFonts w:hint="eastAsia" w:ascii="仿宋" w:hAnsi="仿宋" w:eastAsia="仿宋" w:cs="Arial"/>
          <w:b/>
          <w:bCs/>
          <w:sz w:val="32"/>
        </w:rPr>
        <w:outlineLvl w:val="9"/>
      </w:pPr>
      <w:r/>
      <w:bookmarkStart w:id="45" w:name="_Toc157775454"/>
      <w:r>
        <w:rPr>
          <w:rFonts w:hint="eastAsia" w:ascii="仿宋" w:hAnsi="仿宋" w:eastAsia="仿宋" w:cs="Arial"/>
          <w:b/>
          <w:bCs/>
          <w:sz w:val="32"/>
        </w:rPr>
      </w:r>
      <w:r/>
    </w:p>
    <w:p>
      <w:pPr>
        <w:pStyle w:val="659"/>
        <w:ind w:firstLine="1428"/>
        <w:jc w:val="left"/>
        <w:keepLines w:val="0"/>
        <w:keepNext w:val="0"/>
        <w:pageBreakBefore w:val="0"/>
        <w:spacing w:line="520" w:lineRule="exact"/>
        <w:widowControl/>
        <w:rPr>
          <w:rFonts w:hint="eastAsia" w:ascii="仿宋" w:hAnsi="仿宋" w:eastAsia="仿宋" w:cs="Arial"/>
          <w:b/>
          <w:bCs/>
          <w:sz w:val="32"/>
        </w:rPr>
        <w:outlineLvl w:val="9"/>
      </w:pPr>
      <w:r>
        <w:rPr>
          <w:rFonts w:hint="eastAsia" w:ascii="仿宋" w:hAnsi="仿宋" w:eastAsia="仿宋" w:cs="Arial"/>
          <w:b/>
          <w:bCs/>
          <w:sz w:val="32"/>
        </w:rPr>
      </w:r>
      <w:r/>
    </w:p>
    <w:p>
      <w:pPr>
        <w:pStyle w:val="659"/>
        <w:ind w:firstLine="1428"/>
        <w:jc w:val="left"/>
        <w:keepLines w:val="0"/>
        <w:keepNext w:val="0"/>
        <w:pageBreakBefore w:val="0"/>
        <w:spacing w:line="520" w:lineRule="exact"/>
        <w:widowControl/>
        <w:rPr>
          <w:rFonts w:hint="eastAsia" w:ascii="仿宋" w:hAnsi="仿宋" w:eastAsia="仿宋" w:cs="Arial"/>
          <w:b/>
          <w:bCs/>
          <w:sz w:val="32"/>
        </w:rPr>
        <w:outlineLvl w:val="9"/>
      </w:pPr>
      <w:r>
        <w:rPr>
          <w:rFonts w:hint="eastAsia" w:ascii="仿宋" w:hAnsi="仿宋" w:eastAsia="仿宋" w:cs="Arial"/>
          <w:b/>
          <w:bCs/>
          <w:sz w:val="32"/>
          <w:lang w:val="en-US" w:eastAsia="zh-CN"/>
        </w:rPr>
        <w:t xml:space="preserve">五</w:t>
      </w:r>
      <w:r>
        <w:rPr>
          <w:rFonts w:hint="eastAsia" w:ascii="仿宋" w:hAnsi="仿宋" w:eastAsia="仿宋" w:cs="Arial"/>
          <w:b/>
          <w:bCs/>
          <w:sz w:val="32"/>
        </w:rPr>
        <w:t xml:space="preserve">、综合评分时投标人需提供的证明文件</w:t>
      </w:r>
      <w:r>
        <w:rPr>
          <w:rFonts w:hint="eastAsia" w:ascii="仿宋" w:hAnsi="仿宋" w:eastAsia="仿宋" w:cs="Arial"/>
          <w:b/>
          <w:bCs/>
          <w:sz w:val="32"/>
        </w:rPr>
      </w:r>
      <w:r/>
    </w:p>
    <w:p>
      <w:pPr>
        <w:pStyle w:val="659"/>
        <w:ind w:firstLine="840"/>
        <w:keepLines w:val="0"/>
        <w:keepNext w:val="0"/>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（供应商根据第三章评标标准的要求提供相关材料）</w:t>
      </w:r>
      <w:r>
        <w:rPr>
          <w:rFonts w:hint="eastAsia" w:ascii="仿宋" w:hAnsi="仿宋" w:eastAsia="仿宋" w:cs="楷体_GB2312"/>
          <w:sz w:val="28"/>
          <w:szCs w:val="28"/>
          <w:lang w:val="zh-CN"/>
        </w:rPr>
      </w:r>
      <w:r/>
    </w:p>
    <w:p>
      <w:pPr>
        <w:pStyle w:val="659"/>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659"/>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659"/>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659"/>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659"/>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659"/>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659"/>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659"/>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659"/>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659"/>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659"/>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659"/>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659"/>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659"/>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659"/>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659"/>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659"/>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659"/>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659"/>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659"/>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659"/>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659"/>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659"/>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659"/>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659"/>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659"/>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659"/>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659"/>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659"/>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659"/>
        <w:jc w:val="center"/>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lang w:val="en-US" w:eastAsia="zh-CN"/>
        </w:rPr>
        <w:t xml:space="preserve">六</w:t>
      </w:r>
      <w:r>
        <w:rPr>
          <w:rFonts w:hint="eastAsia" w:ascii="仿宋" w:hAnsi="仿宋" w:eastAsia="仿宋"/>
          <w:b/>
          <w:sz w:val="32"/>
          <w:szCs w:val="32"/>
        </w:rPr>
        <w:t xml:space="preserve">、示范格式</w:t>
      </w:r>
      <w:r>
        <w:rPr>
          <w:rFonts w:hint="eastAsia" w:ascii="仿宋" w:hAnsi="仿宋" w:eastAsia="仿宋"/>
          <w:b/>
          <w:sz w:val="32"/>
          <w:szCs w:val="32"/>
        </w:rPr>
      </w:r>
      <w:r/>
    </w:p>
    <w:p>
      <w:pPr>
        <w:pStyle w:val="659"/>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rPr>
        <w:t xml:space="preserve">示范格式一</w:t>
      </w:r>
      <w:r>
        <w:rPr>
          <w:rFonts w:hint="eastAsia" w:ascii="仿宋" w:hAnsi="仿宋" w:eastAsia="仿宋"/>
          <w:b/>
          <w:sz w:val="32"/>
          <w:szCs w:val="32"/>
        </w:rPr>
      </w:r>
      <w:r/>
    </w:p>
    <w:p>
      <w:pPr>
        <w:pStyle w:val="659"/>
        <w:ind w:firstLine="2570"/>
        <w:keepLines w:val="0"/>
        <w:keepNext w:val="0"/>
        <w:pageBreakBefore w:val="0"/>
        <w:spacing w:line="440" w:lineRule="exact"/>
        <w:rPr>
          <w:rFonts w:hint="eastAsia" w:ascii="仿宋" w:hAnsi="仿宋" w:eastAsia="仿宋" w:cs="Arial"/>
          <w:b/>
          <w:bCs/>
          <w:sz w:val="32"/>
        </w:rPr>
        <w:outlineLvl w:val="9"/>
      </w:pPr>
      <w:r>
        <w:rPr>
          <w:rFonts w:hint="eastAsia" w:ascii="仿宋" w:hAnsi="仿宋" w:eastAsia="仿宋" w:cs="Arial"/>
          <w:b/>
          <w:bCs/>
          <w:sz w:val="32"/>
        </w:rPr>
      </w:r>
      <w:r/>
    </w:p>
    <w:p>
      <w:pPr>
        <w:pStyle w:val="659"/>
        <w:ind w:firstLine="2891"/>
        <w:keepLines w:val="0"/>
        <w:keepNext w:val="0"/>
        <w:pageBreakBefore w:val="0"/>
        <w:spacing w:line="640" w:lineRule="exact"/>
        <w:rPr>
          <w:rFonts w:ascii="仿宋" w:hAnsi="仿宋" w:eastAsia="仿宋" w:cs="楷体_GB2312"/>
          <w:b/>
          <w:bCs/>
          <w:sz w:val="32"/>
          <w:szCs w:val="32"/>
          <w:lang w:val="zh-CN"/>
        </w:rPr>
        <w:outlineLvl w:val="9"/>
      </w:pPr>
      <w:r/>
      <w:bookmarkEnd w:id="45"/>
      <w:r>
        <w:rPr>
          <w:rFonts w:hint="eastAsia" w:ascii="仿宋" w:hAnsi="仿宋" w:eastAsia="仿宋" w:cs="楷体_GB2312"/>
          <w:b/>
          <w:bCs/>
          <w:sz w:val="32"/>
          <w:szCs w:val="32"/>
          <w:lang w:val="zh-CN"/>
        </w:rPr>
        <w:t xml:space="preserve">法定代表人资格证明</w:t>
      </w:r>
      <w:r>
        <w:rPr>
          <w:rFonts w:ascii="仿宋" w:hAnsi="仿宋" w:eastAsia="仿宋" w:cs="楷体_GB2312"/>
          <w:b/>
          <w:bCs/>
          <w:sz w:val="32"/>
          <w:szCs w:val="32"/>
          <w:lang w:val="zh-CN"/>
        </w:rPr>
      </w:r>
      <w:r/>
    </w:p>
    <w:p>
      <w:pPr>
        <w:pStyle w:val="659"/>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单位名称：</w:t>
      </w:r>
      <w:r>
        <w:rPr>
          <w:rFonts w:ascii="仿宋" w:hAnsi="仿宋" w:eastAsia="仿宋" w:cs="楷体_GB2312"/>
          <w:sz w:val="28"/>
          <w:szCs w:val="28"/>
          <w:lang w:val="zh-CN"/>
        </w:rPr>
      </w:r>
      <w:r/>
    </w:p>
    <w:p>
      <w:pPr>
        <w:pStyle w:val="659"/>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地址：</w:t>
      </w:r>
      <w:r>
        <w:rPr>
          <w:rFonts w:ascii="仿宋" w:hAnsi="仿宋" w:eastAsia="仿宋" w:cs="楷体_GB2312"/>
          <w:sz w:val="28"/>
          <w:szCs w:val="28"/>
          <w:lang w:val="zh-CN"/>
        </w:rPr>
      </w:r>
      <w:r/>
    </w:p>
    <w:p>
      <w:pPr>
        <w:pStyle w:val="659"/>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姓名：性别：年龄：职务：</w:t>
      </w:r>
      <w:r>
        <w:rPr>
          <w:rFonts w:ascii="仿宋" w:hAnsi="仿宋" w:eastAsia="仿宋" w:cs="楷体_GB2312"/>
          <w:sz w:val="28"/>
          <w:szCs w:val="28"/>
          <w:lang w:val="zh-CN"/>
        </w:rPr>
      </w:r>
      <w:r/>
    </w:p>
    <w:p>
      <w:pPr>
        <w:pStyle w:val="659"/>
        <w:ind w:left="1"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cs="楷体_GB2312"/>
          <w:sz w:val="28"/>
          <w:szCs w:val="28"/>
          <w:lang w:val="zh-CN"/>
        </w:rPr>
        <w:t xml:space="preserve">系</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为参与项目，签署上述项目的投标文件、进行招标、签署合同和处理与之有关的一切事务。</w:t>
      </w:r>
      <w:r>
        <w:rPr>
          <w:rFonts w:hint="eastAsia" w:ascii="仿宋" w:hAnsi="仿宋" w:eastAsia="仿宋"/>
          <w:sz w:val="28"/>
        </w:rPr>
      </w:r>
      <w:r/>
    </w:p>
    <w:p>
      <w:pPr>
        <w:pStyle w:val="659"/>
        <w:ind w:firstLine="280"/>
        <w:keepLines w:val="0"/>
        <w:keepNext w:val="0"/>
        <w:pageBreakBefore w:val="0"/>
        <w:spacing w:line="640" w:lineRule="exact"/>
        <w:rPr>
          <w:rFonts w:ascii="仿宋" w:hAnsi="仿宋" w:eastAsia="仿宋" w:cs="楷体_GB2312"/>
          <w:sz w:val="28"/>
          <w:szCs w:val="28"/>
        </w:rPr>
        <w:outlineLvl w:val="9"/>
      </w:pPr>
      <w:r>
        <w:rPr>
          <w:rFonts w:ascii="仿宋" w:hAnsi="仿宋" w:eastAsia="仿宋" w:cs="楷体_GB2312"/>
          <w:sz w:val="28"/>
          <w:szCs w:val="28"/>
        </w:rPr>
      </w:r>
      <w:r/>
    </w:p>
    <w:p>
      <w:pPr>
        <w:pStyle w:val="659"/>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r>
      <w:r/>
    </w:p>
    <w:p>
      <w:pPr>
        <w:pStyle w:val="659"/>
        <w:ind w:firstLine="280"/>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特此证明。</w:t>
      </w:r>
      <w:r>
        <w:rPr>
          <w:rFonts w:ascii="仿宋" w:hAnsi="仿宋" w:eastAsia="仿宋" w:cs="楷体_GB2312"/>
          <w:sz w:val="28"/>
          <w:szCs w:val="28"/>
          <w:lang w:val="zh-CN"/>
        </w:rPr>
      </w:r>
      <w:r/>
    </w:p>
    <w:p>
      <w:pPr>
        <w:pStyle w:val="659"/>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r>
      <w:r/>
    </w:p>
    <w:p>
      <w:pPr>
        <w:pStyle w:val="659"/>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投标人：</w:t>
      </w:r>
      <w:r>
        <w:rPr>
          <w:rFonts w:hint="eastAsia" w:ascii="仿宋" w:hAnsi="仿宋" w:eastAsia="仿宋" w:cs="楷体_GB2312"/>
          <w:sz w:val="28"/>
          <w:szCs w:val="28"/>
          <w:u w:val="single"/>
          <w:lang w:val="zh-CN"/>
        </w:rPr>
        <w:t xml:space="preserve">（电子签章）</w:t>
      </w:r>
      <w:r>
        <w:rPr>
          <w:rFonts w:ascii="仿宋" w:hAnsi="仿宋" w:eastAsia="仿宋" w:cs="楷体_GB2312"/>
          <w:sz w:val="28"/>
          <w:szCs w:val="28"/>
          <w:lang w:val="zh-CN"/>
        </w:rPr>
      </w:r>
      <w:r/>
    </w:p>
    <w:p>
      <w:pPr>
        <w:pStyle w:val="659"/>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日期：年月日</w:t>
      </w:r>
      <w:r>
        <w:rPr>
          <w:rFonts w:ascii="仿宋" w:hAnsi="仿宋" w:eastAsia="仿宋" w:cs="楷体_GB2312"/>
          <w:sz w:val="28"/>
          <w:szCs w:val="28"/>
          <w:lang w:val="zh-CN"/>
        </w:rPr>
      </w:r>
      <w:r/>
    </w:p>
    <w:p>
      <w:pPr>
        <w:pStyle w:val="914"/>
        <w:ind w:left="4760" w:right="560" w:hanging="1820"/>
        <w:keepLines w:val="0"/>
        <w:keepNext w:val="0"/>
        <w:pageBreakBefore w:val="0"/>
        <w:spacing w:before="0" w:after="0" w:line="520" w:lineRule="exact"/>
        <w:rPr>
          <w:rFonts w:ascii="仿宋" w:hAnsi="仿宋" w:eastAsia="仿宋" w:cs="楷体_GB2312"/>
          <w:sz w:val="28"/>
          <w:szCs w:val="28"/>
          <w:lang w:val="zh-CN"/>
        </w:rPr>
        <w:outlineLvl w:val="9"/>
      </w:pPr>
      <w:r>
        <w:rPr>
          <w:rFonts w:ascii="仿宋" w:hAnsi="仿宋" w:eastAsia="仿宋" w:cs="楷体_GB2312"/>
          <w:sz w:val="28"/>
          <w:szCs w:val="28"/>
          <w:lang w:val="zh-CN"/>
        </w:rPr>
      </w:r>
      <w:r/>
    </w:p>
    <w:p>
      <w:pPr>
        <w:pStyle w:val="659"/>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r>
      <w:r/>
    </w:p>
    <w:p>
      <w:pPr>
        <w:pStyle w:val="659"/>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sz w:val="28"/>
        </w:rPr>
        <w:t xml:space="preserve">注</w:t>
      </w:r>
      <w:r>
        <w:rPr>
          <w:rFonts w:hint="eastAsia" w:ascii="仿宋" w:hAnsi="仿宋" w:eastAsia="仿宋"/>
          <w:bCs/>
          <w:sz w:val="28"/>
          <w:lang w:eastAsia="zh-CN"/>
        </w:rPr>
        <w:t xml:space="preserve">：</w:t>
      </w:r>
      <w:r>
        <w:rPr>
          <w:rFonts w:hint="eastAsia" w:ascii="仿宋" w:hAnsi="仿宋" w:eastAsia="仿宋"/>
          <w:bCs/>
          <w:sz w:val="28"/>
        </w:rPr>
        <w:t xml:space="preserve">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身份证扫描件加盖投标人电子签章。</w:t>
      </w:r>
      <w:r>
        <w:rPr>
          <w:rFonts w:hint="eastAsia" w:ascii="仿宋" w:hAnsi="仿宋" w:eastAsia="仿宋"/>
          <w:color w:val="000000"/>
          <w:sz w:val="28"/>
          <w:szCs w:val="28"/>
        </w:rPr>
        <w:t xml:space="preserve">法定代表人授权其他人参加投标的，仅需填写“授权委托书”。</w:t>
      </w:r>
      <w:r>
        <w:rPr>
          <w:rFonts w:hint="eastAsia" w:ascii="仿宋" w:hAnsi="仿宋" w:eastAsia="仿宋"/>
          <w:bCs/>
          <w:color w:val="000000"/>
          <w:sz w:val="28"/>
          <w:szCs w:val="28"/>
        </w:rPr>
      </w:r>
      <w:r/>
    </w:p>
    <w:p>
      <w:pPr>
        <w:pStyle w:val="659"/>
        <w:ind w:left="-359" w:firstLine="357"/>
        <w:keepLines w:val="0"/>
        <w:keepNext w:val="0"/>
        <w:pageBreakBefore w:val="0"/>
        <w:spacing w:line="640" w:lineRule="exact"/>
        <w:rPr>
          <w:rFonts w:hint="eastAsia" w:ascii="仿宋" w:hAnsi="仿宋" w:eastAsia="仿宋"/>
          <w:b/>
          <w:sz w:val="32"/>
        </w:rPr>
        <w:outlineLvl w:val="9"/>
      </w:pPr>
      <w:r>
        <w:rPr>
          <w:rFonts w:hint="eastAsia" w:ascii="仿宋" w:hAnsi="仿宋" w:eastAsia="仿宋"/>
          <w:b/>
          <w:sz w:val="32"/>
        </w:rPr>
      </w:r>
      <w:r/>
    </w:p>
    <w:p>
      <w:pPr>
        <w:pStyle w:val="659"/>
        <w:ind w:left="-359" w:firstLine="357"/>
        <w:keepLines w:val="0"/>
        <w:keepNext w:val="0"/>
        <w:pageBreakBefore w:val="0"/>
        <w:spacing w:line="640" w:lineRule="exact"/>
        <w:rPr>
          <w:rFonts w:hint="eastAsia" w:ascii="仿宋" w:hAnsi="仿宋" w:eastAsia="仿宋"/>
          <w:b/>
          <w:sz w:val="32"/>
        </w:rPr>
        <w:outlineLvl w:val="9"/>
      </w:pPr>
      <w:r>
        <w:rPr>
          <w:rFonts w:hint="eastAsia" w:ascii="仿宋" w:hAnsi="仿宋" w:eastAsia="仿宋"/>
          <w:b/>
          <w:sz w:val="32"/>
        </w:rPr>
      </w:r>
      <w:r/>
    </w:p>
    <w:p>
      <w:pPr>
        <w:pStyle w:val="659"/>
        <w:ind w:left="-359" w:firstLine="357"/>
        <w:keepLines w:val="0"/>
        <w:keepNext w:val="0"/>
        <w:pageBreakBefore w:val="0"/>
        <w:spacing w:line="640" w:lineRule="exact"/>
        <w:rPr>
          <w:rFonts w:hint="eastAsia" w:ascii="仿宋" w:hAnsi="仿宋" w:eastAsia="仿宋"/>
          <w:b/>
          <w:color w:val="000000"/>
          <w:sz w:val="28"/>
          <w:szCs w:val="28"/>
        </w:rPr>
        <w:outlineLvl w:val="9"/>
      </w:pPr>
      <w:r>
        <w:rPr>
          <w:rFonts w:hint="eastAsia" w:ascii="仿宋" w:hAnsi="仿宋" w:eastAsia="仿宋"/>
          <w:b/>
          <w:sz w:val="32"/>
        </w:rPr>
        <w:t xml:space="preserve">示范格式二</w:t>
      </w:r>
      <w:r>
        <w:rPr>
          <w:rFonts w:hint="eastAsia" w:ascii="仿宋" w:hAnsi="仿宋" w:eastAsia="仿宋"/>
          <w:b/>
          <w:color w:val="000000"/>
          <w:sz w:val="28"/>
          <w:szCs w:val="28"/>
        </w:rPr>
      </w:r>
      <w:r/>
    </w:p>
    <w:p>
      <w:pPr>
        <w:pStyle w:val="659"/>
        <w:ind w:firstLine="3213"/>
        <w:keepLines w:val="0"/>
        <w:keepNext w:val="0"/>
        <w:pageBreakBefore w:val="0"/>
        <w:spacing w:line="520" w:lineRule="exact"/>
        <w:rPr>
          <w:rFonts w:hint="eastAsia" w:ascii="仿宋" w:hAnsi="仿宋" w:eastAsia="仿宋"/>
          <w:b/>
          <w:bCs/>
          <w:sz w:val="28"/>
        </w:rPr>
        <w:outlineLvl w:val="9"/>
      </w:pPr>
      <w:r>
        <w:rPr>
          <w:rFonts w:hint="eastAsia" w:ascii="仿宋" w:hAnsi="仿宋" w:eastAsia="仿宋"/>
          <w:b/>
          <w:bCs/>
          <w:sz w:val="32"/>
        </w:rPr>
        <w:t xml:space="preserve">授权委托书</w:t>
      </w:r>
      <w:r>
        <w:rPr>
          <w:rFonts w:hint="eastAsia" w:ascii="仿宋" w:hAnsi="仿宋" w:eastAsia="仿宋"/>
          <w:b/>
          <w:bCs/>
          <w:sz w:val="28"/>
        </w:rPr>
      </w:r>
      <w:r/>
    </w:p>
    <w:p>
      <w:pPr>
        <w:pStyle w:val="659"/>
        <w:keepLines w:val="0"/>
        <w:keepNext w:val="0"/>
        <w:pageBreakBefore w:val="0"/>
        <w:spacing w:line="520" w:lineRule="exact"/>
        <w:rPr>
          <w:rFonts w:hint="eastAsia" w:ascii="仿宋" w:hAnsi="仿宋" w:eastAsia="仿宋"/>
          <w:bCs/>
          <w:color w:val="000000"/>
          <w:sz w:val="30"/>
          <w:szCs w:val="28"/>
        </w:rPr>
        <w:outlineLvl w:val="9"/>
      </w:pPr>
      <w:r>
        <w:rPr>
          <w:rFonts w:hint="eastAsia" w:ascii="仿宋" w:hAnsi="仿宋" w:eastAsia="仿宋"/>
          <w:bCs/>
          <w:color w:val="000000"/>
          <w:sz w:val="30"/>
          <w:szCs w:val="28"/>
        </w:rPr>
        <w:t xml:space="preserve">致</w:t>
      </w:r>
      <w:r>
        <w:rPr>
          <w:rFonts w:hint="eastAsia" w:ascii="仿宋" w:hAnsi="仿宋" w:eastAsia="仿宋"/>
          <w:bCs/>
          <w:color w:val="000000"/>
          <w:sz w:val="30"/>
          <w:szCs w:val="28"/>
          <w:lang w:val="en-US" w:eastAsia="zh-CN"/>
        </w:rPr>
        <w:t xml:space="preserve">采购人：</w:t>
      </w:r>
      <w:r>
        <w:rPr>
          <w:rFonts w:hint="eastAsia" w:ascii="仿宋" w:hAnsi="仿宋" w:eastAsia="仿宋"/>
          <w:bCs/>
          <w:color w:val="000000"/>
          <w:sz w:val="30"/>
          <w:szCs w:val="28"/>
        </w:rPr>
      </w:r>
      <w:r/>
    </w:p>
    <w:p>
      <w:pPr>
        <w:pStyle w:val="659"/>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本授权书宣告</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r>
      <w:r/>
    </w:p>
    <w:p>
      <w:pPr>
        <w:pStyle w:val="659"/>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委托方</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地址</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r>
      <w:r/>
    </w:p>
    <w:p>
      <w:pPr>
        <w:pStyle w:val="659"/>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r>
      <w:r/>
    </w:p>
    <w:p>
      <w:pPr>
        <w:pStyle w:val="659"/>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受托人</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姓名性别</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出生日期</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年月日</w:t>
      </w:r>
      <w:r>
        <w:rPr>
          <w:rFonts w:hint="eastAsia" w:ascii="仿宋" w:hAnsi="仿宋" w:eastAsia="仿宋"/>
          <w:color w:val="000000"/>
          <w:sz w:val="28"/>
          <w:szCs w:val="28"/>
        </w:rPr>
      </w:r>
      <w:r/>
    </w:p>
    <w:p>
      <w:pPr>
        <w:pStyle w:val="659"/>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所在单位</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职务</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r>
      <w:r/>
    </w:p>
    <w:p>
      <w:pPr>
        <w:pStyle w:val="659"/>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身份证</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联系方式</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r>
      <w:r/>
    </w:p>
    <w:p>
      <w:pPr>
        <w:pStyle w:val="659"/>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兹委托受托人代表我公司参加</w:t>
      </w:r>
      <w:r>
        <w:rPr>
          <w:rFonts w:hint="eastAsia" w:ascii="仿宋" w:hAnsi="仿宋" w:eastAsia="仿宋"/>
          <w:color w:val="000000"/>
          <w:sz w:val="28"/>
          <w:szCs w:val="28"/>
          <w:lang w:val="en-US" w:eastAsia="zh-CN"/>
        </w:rPr>
        <w:t xml:space="preserve">贵单位</w:t>
      </w:r>
      <w:r>
        <w:rPr>
          <w:rFonts w:hint="eastAsia" w:ascii="仿宋" w:hAnsi="仿宋" w:eastAsia="仿宋"/>
          <w:color w:val="000000"/>
          <w:sz w:val="28"/>
          <w:szCs w:val="28"/>
        </w:rPr>
        <w:t xml:space="preserve">组织的（项目编号</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）采购项目的政府采购活动，受托人有权在该招标活动中，以我单位的名义签署投标函和投标文件，与</w:t>
      </w:r>
      <w:r>
        <w:rPr>
          <w:rFonts w:hint="eastAsia" w:ascii="仿宋" w:hAnsi="仿宋" w:eastAsia="仿宋"/>
          <w:color w:val="000000"/>
          <w:sz w:val="28"/>
          <w:szCs w:val="28"/>
          <w:lang w:val="en-US" w:eastAsia="zh-CN"/>
        </w:rPr>
        <w:t xml:space="preserve">采购人</w:t>
      </w:r>
      <w:r>
        <w:rPr>
          <w:rFonts w:hint="eastAsia" w:ascii="仿宋" w:hAnsi="仿宋" w:eastAsia="仿宋"/>
          <w:color w:val="000000"/>
          <w:sz w:val="28"/>
          <w:szCs w:val="28"/>
        </w:rPr>
        <w:t xml:space="preserve">协商、澄清、解释，签订合同书并执行一切与此有关的事项。</w:t>
      </w:r>
      <w:r>
        <w:rPr>
          <w:rFonts w:hint="eastAsia" w:ascii="仿宋" w:hAnsi="仿宋" w:eastAsia="仿宋"/>
          <w:color w:val="000000"/>
          <w:sz w:val="28"/>
          <w:szCs w:val="28"/>
        </w:rPr>
      </w:r>
      <w:r/>
    </w:p>
    <w:p>
      <w:pPr>
        <w:pStyle w:val="659"/>
        <w:keepLines w:val="0"/>
        <w:keepNext w:val="0"/>
        <w:pageBreakBefore w:val="0"/>
        <w:spacing w:line="520" w:lineRule="exact"/>
        <w:rPr>
          <w:rFonts w:hint="eastAsia" w:ascii="仿宋" w:hAnsi="仿宋" w:eastAsia="仿宋" w:cs="宋体"/>
          <w:color w:val="000000"/>
          <w:sz w:val="28"/>
          <w:szCs w:val="28"/>
        </w:rPr>
        <w:outlineLvl w:val="9"/>
      </w:pPr>
      <w:r>
        <w:rPr>
          <w:rFonts w:hint="eastAsia" w:ascii="仿宋" w:hAnsi="仿宋" w:eastAsia="仿宋"/>
          <w:color w:val="000000"/>
          <w:sz w:val="28"/>
          <w:szCs w:val="28"/>
        </w:rPr>
        <w:t xml:space="preserve">受托人在办理上述事宜过程中以其自己的名义所签署的所有文件我公司均予以承认。受托人无转委托权。</w:t>
      </w:r>
      <w:r>
        <w:rPr>
          <w:rFonts w:hint="eastAsia" w:ascii="仿宋" w:hAnsi="仿宋" w:eastAsia="仿宋" w:cs="宋体"/>
          <w:color w:val="000000"/>
          <w:sz w:val="28"/>
          <w:szCs w:val="28"/>
        </w:rPr>
      </w:r>
      <w:r/>
    </w:p>
    <w:p>
      <w:pPr>
        <w:pStyle w:val="659"/>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委托期限</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至上述事宜处理完毕止。</w:t>
      </w:r>
      <w:r>
        <w:rPr>
          <w:rFonts w:hint="eastAsia" w:ascii="仿宋" w:hAnsi="仿宋" w:eastAsia="仿宋"/>
          <w:color w:val="000000"/>
          <w:sz w:val="28"/>
          <w:szCs w:val="28"/>
        </w:rPr>
      </w:r>
      <w:r/>
    </w:p>
    <w:p>
      <w:pPr>
        <w:pStyle w:val="659"/>
        <w:ind w:firstLine="600"/>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b/>
          <w:color w:val="000000"/>
          <w:sz w:val="28"/>
          <w:szCs w:val="28"/>
        </w:rPr>
      </w:r>
      <w:r/>
    </w:p>
    <w:p>
      <w:pPr>
        <w:pStyle w:val="659"/>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r>
      <w:r/>
    </w:p>
    <w:p>
      <w:pPr>
        <w:pStyle w:val="659"/>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投标人：</w:t>
      </w:r>
      <w:r>
        <w:rPr>
          <w:rFonts w:hint="eastAsia" w:ascii="仿宋" w:hAnsi="仿宋" w:eastAsia="仿宋" w:cs="楷体_GB2312"/>
          <w:sz w:val="28"/>
          <w:szCs w:val="28"/>
          <w:u w:val="single"/>
          <w:lang w:val="zh-CN"/>
        </w:rPr>
        <w:t xml:space="preserve">（电子签章）</w:t>
      </w:r>
      <w:r>
        <w:rPr>
          <w:rFonts w:ascii="仿宋" w:hAnsi="仿宋" w:eastAsia="仿宋" w:cs="楷体_GB2312"/>
          <w:sz w:val="28"/>
          <w:szCs w:val="28"/>
          <w:lang w:val="zh-CN"/>
        </w:rPr>
      </w:r>
      <w:r/>
    </w:p>
    <w:p>
      <w:pPr>
        <w:pStyle w:val="659"/>
        <w:keepLines w:val="0"/>
        <w:keepNext w:val="0"/>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日期：年月日</w:t>
      </w:r>
      <w:r>
        <w:rPr>
          <w:rFonts w:hint="eastAsia" w:ascii="仿宋" w:hAnsi="仿宋" w:eastAsia="仿宋" w:cs="楷体_GB2312"/>
          <w:sz w:val="28"/>
          <w:szCs w:val="28"/>
          <w:lang w:val="zh-CN"/>
        </w:rPr>
      </w:r>
      <w:r/>
    </w:p>
    <w:p>
      <w:pPr>
        <w:pStyle w:val="659"/>
        <w:ind w:left="-359" w:firstLine="548"/>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r>
      <w:r/>
    </w:p>
    <w:p>
      <w:pPr>
        <w:pStyle w:val="659"/>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bCs/>
          <w:sz w:val="28"/>
        </w:rPr>
        <w:t xml:space="preserve">注</w:t>
      </w:r>
      <w:r>
        <w:rPr>
          <w:rFonts w:hint="eastAsia" w:ascii="仿宋" w:hAnsi="仿宋" w:eastAsia="仿宋"/>
          <w:bCs/>
          <w:sz w:val="28"/>
          <w:lang w:eastAsia="zh-CN"/>
        </w:rPr>
        <w:t xml:space="preserve">：</w:t>
      </w:r>
      <w:r>
        <w:rPr>
          <w:rFonts w:hint="eastAsia" w:ascii="仿宋" w:hAnsi="仿宋" w:eastAsia="仿宋"/>
          <w:bCs/>
          <w:sz w:val="28"/>
        </w:rPr>
        <w:t xml:space="preserve">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r>
        <w:rPr>
          <w:rFonts w:hint="eastAsia" w:ascii="仿宋" w:hAnsi="仿宋" w:eastAsia="仿宋"/>
          <w:color w:val="000000"/>
          <w:sz w:val="28"/>
          <w:szCs w:val="28"/>
        </w:rPr>
        <w:t xml:space="preserve">法定代表人直接参加投标的，仅需填写“法定代表人资格证明”。</w:t>
      </w:r>
      <w:r>
        <w:rPr>
          <w:rFonts w:hint="eastAsia" w:ascii="仿宋" w:hAnsi="仿宋" w:eastAsia="仿宋"/>
          <w:color w:val="000000"/>
          <w:sz w:val="28"/>
          <w:szCs w:val="28"/>
        </w:rPr>
      </w:r>
      <w:r/>
    </w:p>
    <w:p>
      <w:pPr>
        <w:pStyle w:val="659"/>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659"/>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659"/>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t xml:space="preserve">示范格式三</w:t>
      </w:r>
      <w:r>
        <w:rPr>
          <w:rFonts w:hint="eastAsia" w:ascii="仿宋" w:hAnsi="仿宋" w:eastAsia="仿宋"/>
          <w:b/>
          <w:sz w:val="32"/>
          <w:szCs w:val="32"/>
        </w:rPr>
      </w:r>
      <w:r/>
    </w:p>
    <w:p>
      <w:pPr>
        <w:pStyle w:val="659"/>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659"/>
        <w:jc w:val="center"/>
        <w:keepLines w:val="0"/>
        <w:keepNext w:val="0"/>
        <w:pageBreakBefore w:val="0"/>
        <w:spacing w:line="520" w:lineRule="exact"/>
        <w:rPr>
          <w:rFonts w:hint="eastAsia" w:ascii="仿宋" w:hAnsi="仿宋" w:eastAsia="仿宋"/>
          <w:b/>
          <w:bCs/>
          <w:sz w:val="32"/>
        </w:rPr>
        <w:outlineLvl w:val="9"/>
      </w:pPr>
      <w:r>
        <w:rPr>
          <w:rFonts w:hint="eastAsia" w:ascii="仿宋" w:hAnsi="仿宋" w:eastAsia="仿宋"/>
          <w:b/>
          <w:bCs/>
          <w:sz w:val="32"/>
        </w:rPr>
        <w:t xml:space="preserve">符合《</w:t>
      </w:r>
      <w:r>
        <w:rPr>
          <w:rFonts w:hint="eastAsia" w:ascii="仿宋" w:hAnsi="仿宋" w:eastAsia="仿宋"/>
          <w:b/>
          <w:bCs/>
          <w:sz w:val="32"/>
          <w:lang w:eastAsia="zh-CN"/>
        </w:rPr>
        <w:t xml:space="preserve">中华人民共和国政府采购法</w:t>
      </w:r>
      <w:r>
        <w:rPr>
          <w:rFonts w:hint="eastAsia" w:ascii="仿宋" w:hAnsi="仿宋" w:eastAsia="仿宋"/>
          <w:b/>
          <w:bCs/>
          <w:sz w:val="32"/>
        </w:rPr>
        <w:t xml:space="preserve">》第二十二条规定条件的声明函</w:t>
      </w:r>
      <w:r>
        <w:rPr>
          <w:rFonts w:hint="eastAsia" w:ascii="仿宋" w:hAnsi="仿宋" w:eastAsia="仿宋"/>
          <w:b/>
          <w:bCs/>
          <w:sz w:val="32"/>
        </w:rPr>
      </w:r>
      <w:r/>
    </w:p>
    <w:p>
      <w:pPr>
        <w:pStyle w:val="845"/>
        <w:ind w:firstLine="0"/>
        <w:keepLines w:val="0"/>
        <w:keepNext w:val="0"/>
        <w:pageBreakBefore w:val="0"/>
        <w:spacing w:line="7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w:t>
      </w:r>
      <w:r>
        <w:rPr>
          <w:rFonts w:hint="eastAsia" w:ascii="仿宋" w:hAnsi="仿宋" w:eastAsia="仿宋"/>
          <w:bCs/>
          <w:color w:val="000000"/>
          <w:sz w:val="28"/>
          <w:szCs w:val="28"/>
          <w:lang w:val="en-US" w:eastAsia="zh-CN"/>
        </w:rPr>
        <w:t xml:space="preserve">采购人：</w:t>
      </w:r>
      <w:r>
        <w:rPr>
          <w:rFonts w:hint="eastAsia" w:ascii="仿宋" w:hAnsi="仿宋" w:eastAsia="仿宋"/>
          <w:bCs/>
          <w:color w:val="000000"/>
          <w:sz w:val="28"/>
          <w:szCs w:val="28"/>
        </w:rPr>
      </w:r>
      <w:r/>
    </w:p>
    <w:p>
      <w:pPr>
        <w:pStyle w:val="659"/>
        <w:ind w:firstLine="84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）采购项目的政府采购活动。针对《中华人民共和国政府采购法》第二十二条规定做出如下声明：</w:t>
      </w:r>
      <w:r>
        <w:rPr>
          <w:rFonts w:hint="eastAsia" w:ascii="仿宋" w:hAnsi="仿宋" w:eastAsia="仿宋"/>
          <w:color w:val="000000"/>
          <w:sz w:val="28"/>
          <w:szCs w:val="28"/>
        </w:rPr>
      </w:r>
      <w:r/>
    </w:p>
    <w:p>
      <w:pPr>
        <w:pStyle w:val="659"/>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1、我单位具有独立承担民事责任的能力；</w:t>
      </w:r>
      <w:r>
        <w:rPr>
          <w:rFonts w:hint="eastAsia" w:ascii="仿宋" w:hAnsi="仿宋" w:eastAsia="仿宋"/>
          <w:color w:val="000000"/>
          <w:sz w:val="28"/>
          <w:szCs w:val="28"/>
        </w:rPr>
      </w:r>
      <w:r/>
    </w:p>
    <w:p>
      <w:pPr>
        <w:pStyle w:val="659"/>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2、我单位具有良好的商业信誉和健全的财务会计制度；</w:t>
      </w:r>
      <w:r>
        <w:rPr>
          <w:rFonts w:hint="eastAsia" w:ascii="仿宋" w:hAnsi="仿宋" w:eastAsia="仿宋"/>
          <w:color w:val="000000"/>
          <w:sz w:val="28"/>
          <w:szCs w:val="28"/>
        </w:rPr>
      </w:r>
      <w:r/>
    </w:p>
    <w:p>
      <w:pPr>
        <w:pStyle w:val="659"/>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3、我单位具有履行合同所必需的设备和专业技术能力；</w:t>
      </w:r>
      <w:r>
        <w:rPr>
          <w:rFonts w:hint="eastAsia" w:ascii="仿宋" w:hAnsi="仿宋" w:eastAsia="仿宋"/>
          <w:color w:val="000000"/>
          <w:sz w:val="28"/>
          <w:szCs w:val="28"/>
        </w:rPr>
      </w:r>
      <w:r/>
    </w:p>
    <w:p>
      <w:pPr>
        <w:pStyle w:val="659"/>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4、我单位有依法缴纳税收和社会保障资金的良好记录；</w:t>
      </w:r>
      <w:r>
        <w:rPr>
          <w:rFonts w:hint="eastAsia" w:ascii="仿宋" w:hAnsi="仿宋" w:eastAsia="仿宋"/>
          <w:color w:val="000000"/>
          <w:sz w:val="28"/>
          <w:szCs w:val="28"/>
        </w:rPr>
      </w:r>
      <w:r/>
    </w:p>
    <w:p>
      <w:pPr>
        <w:pStyle w:val="659"/>
        <w:ind w:firstLine="560"/>
        <w:jc w:val="left"/>
        <w:keepLines w:val="0"/>
        <w:keepNext w:val="0"/>
        <w:pageBreakBefore w:val="0"/>
        <w:spacing w:line="640" w:lineRule="exact"/>
        <w:rPr>
          <w:rFonts w:ascii="仿宋" w:hAnsi="仿宋" w:eastAsia="仿宋" w:cs="仿宋"/>
          <w:color w:val="000000"/>
          <w:sz w:val="28"/>
          <w:szCs w:val="28"/>
        </w:rPr>
        <w:outlineLvl w:val="9"/>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r>
      <w:r/>
    </w:p>
    <w:p>
      <w:pPr>
        <w:pStyle w:val="659"/>
        <w:ind w:firstLine="6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6、我单位满足法律、行政法规规定的其他条件。</w:t>
      </w:r>
      <w:r>
        <w:rPr>
          <w:rFonts w:hint="eastAsia" w:ascii="仿宋" w:hAnsi="仿宋" w:eastAsia="仿宋"/>
          <w:color w:val="000000"/>
          <w:sz w:val="28"/>
          <w:szCs w:val="28"/>
        </w:rPr>
      </w:r>
      <w:r/>
    </w:p>
    <w:p>
      <w:pPr>
        <w:pStyle w:val="659"/>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659"/>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659"/>
        <w:jc w:val="right"/>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olor w:val="000000"/>
          <w:sz w:val="28"/>
          <w:szCs w:val="28"/>
        </w:rPr>
        <w:t xml:space="preserve">承诺人</w:t>
      </w:r>
      <w:r>
        <w:rPr>
          <w:rFonts w:hint="eastAsia" w:ascii="仿宋" w:hAnsi="仿宋" w:eastAsia="仿宋"/>
          <w:color w:val="000000"/>
          <w:sz w:val="28"/>
          <w:szCs w:val="28"/>
          <w:lang w:eastAsia="zh-CN"/>
        </w:rPr>
        <w:t xml:space="preserve">：</w:t>
      </w:r>
      <w:r>
        <w:rPr>
          <w:rFonts w:hint="eastAsia" w:ascii="仿宋" w:hAnsi="仿宋" w:eastAsia="仿宋" w:cs="楷体_GB2312"/>
          <w:sz w:val="28"/>
          <w:szCs w:val="28"/>
          <w:u w:val="single"/>
          <w:lang w:val="zh-CN"/>
        </w:rPr>
        <w:t xml:space="preserve">（电子签章）</w:t>
      </w:r>
      <w:r>
        <w:rPr>
          <w:rFonts w:ascii="仿宋" w:hAnsi="仿宋" w:eastAsia="仿宋" w:cs="楷体_GB2312"/>
          <w:sz w:val="28"/>
          <w:szCs w:val="28"/>
          <w:lang w:val="zh-CN"/>
        </w:rPr>
      </w:r>
      <w:r/>
    </w:p>
    <w:p>
      <w:pPr>
        <w:pStyle w:val="659"/>
        <w:keepLines w:val="0"/>
        <w:keepNext w:val="0"/>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日期：年月日</w:t>
      </w:r>
      <w:r>
        <w:rPr>
          <w:rFonts w:hint="eastAsia" w:ascii="仿宋" w:hAnsi="仿宋" w:eastAsia="仿宋" w:cs="楷体_GB2312"/>
          <w:sz w:val="28"/>
          <w:szCs w:val="28"/>
          <w:lang w:val="zh-CN"/>
        </w:rPr>
      </w:r>
      <w:r/>
    </w:p>
    <w:p>
      <w:pPr>
        <w:pStyle w:val="659"/>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659"/>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659"/>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659"/>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659"/>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659"/>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659"/>
        <w:keepLines w:val="0"/>
        <w:keepNext w:val="0"/>
        <w:pageBreakBefore w:val="0"/>
        <w:rPr>
          <w:rFonts w:hint="eastAsia" w:ascii="仿宋" w:hAnsi="仿宋" w:eastAsia="仿宋"/>
          <w:sz w:val="28"/>
          <w:szCs w:val="28"/>
        </w:rPr>
        <w:outlineLvl w:val="9"/>
      </w:pPr>
      <w:r>
        <w:rPr>
          <w:rFonts w:hint="eastAsia" w:ascii="仿宋" w:hAnsi="仿宋" w:eastAsia="仿宋"/>
          <w:b/>
          <w:sz w:val="32"/>
          <w:szCs w:val="32"/>
        </w:rPr>
        <w:t xml:space="preserve">示范格式四</w:t>
      </w:r>
      <w:r>
        <w:rPr>
          <w:rFonts w:hint="eastAsia" w:ascii="仿宋" w:hAnsi="仿宋" w:eastAsia="仿宋"/>
          <w:sz w:val="28"/>
          <w:szCs w:val="28"/>
        </w:rPr>
      </w:r>
      <w:r/>
    </w:p>
    <w:p>
      <w:pPr>
        <w:pStyle w:val="659"/>
        <w:jc w:val="center"/>
        <w:keepLines w:val="0"/>
        <w:keepNext w:val="0"/>
        <w:pageBreakBefore w:val="0"/>
        <w:spacing w:line="640" w:lineRule="exact"/>
        <w:rPr>
          <w:rFonts w:hint="eastAsia" w:ascii="仿宋" w:hAnsi="仿宋" w:eastAsia="仿宋"/>
          <w:b/>
          <w:bCs/>
          <w:sz w:val="32"/>
          <w:szCs w:val="32"/>
        </w:rPr>
        <w:outlineLvl w:val="9"/>
      </w:pPr>
      <w:r>
        <w:rPr>
          <w:rFonts w:hint="eastAsia" w:ascii="仿宋" w:hAnsi="仿宋" w:eastAsia="仿宋"/>
          <w:b/>
          <w:bCs/>
          <w:sz w:val="32"/>
          <w:szCs w:val="32"/>
        </w:rPr>
        <w:t xml:space="preserve">企业声明函（服务）</w:t>
      </w:r>
      <w:r>
        <w:rPr>
          <w:rFonts w:hint="eastAsia" w:ascii="仿宋" w:hAnsi="仿宋" w:eastAsia="仿宋"/>
          <w:b/>
          <w:bCs/>
          <w:sz w:val="32"/>
          <w:szCs w:val="32"/>
        </w:rPr>
      </w:r>
      <w:r/>
    </w:p>
    <w:p>
      <w:pPr>
        <w:pStyle w:val="845"/>
        <w:ind w:firstLine="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w:t>
      </w:r>
      <w:r>
        <w:rPr>
          <w:rFonts w:hint="eastAsia" w:ascii="仿宋" w:hAnsi="仿宋" w:eastAsia="仿宋"/>
          <w:bCs/>
          <w:color w:val="000000"/>
          <w:sz w:val="28"/>
          <w:szCs w:val="28"/>
          <w:lang w:val="en-US" w:eastAsia="zh-CN"/>
        </w:rPr>
        <w:t xml:space="preserve">采购人：</w:t>
      </w:r>
      <w:r>
        <w:rPr>
          <w:rFonts w:hint="eastAsia" w:ascii="仿宋" w:hAnsi="仿宋" w:eastAsia="仿宋"/>
          <w:bCs/>
          <w:color w:val="000000"/>
          <w:sz w:val="28"/>
          <w:szCs w:val="28"/>
        </w:rPr>
      </w:r>
      <w:r/>
    </w:p>
    <w:p>
      <w:pPr>
        <w:pStyle w:val="845"/>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公司郑重声明，根据《政府采购促进中小企业发展管理办法》（财库﹝2020﹞46号）的规定，本公司参加（单位名称）的（项目名称）采购活动，服务全部由符合政策要求的中小企业承接。相关企业的具体情况如下：</w:t>
      </w:r>
      <w:r>
        <w:rPr>
          <w:rFonts w:hint="eastAsia" w:ascii="仿宋" w:hAnsi="仿宋" w:eastAsia="仿宋"/>
          <w:bCs/>
          <w:color w:val="000000"/>
          <w:sz w:val="28"/>
          <w:szCs w:val="28"/>
        </w:rPr>
      </w:r>
      <w:r/>
    </w:p>
    <w:p>
      <w:pPr>
        <w:pStyle w:val="845"/>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（标的名称）</w:t>
      </w:r>
      <w:r>
        <w:rPr>
          <w:rFonts w:hint="eastAsia" w:ascii="仿宋" w:hAnsi="仿宋" w:eastAsia="仿宋"/>
          <w:bCs/>
          <w:color w:val="000000"/>
          <w:sz w:val="28"/>
          <w:szCs w:val="28"/>
        </w:rPr>
        <w:t xml:space="preserve">，属于（采购文件中明确的所属行业）；承接企业为（企业名称），从业人员人，营业收入为万元，资产总额为万元，属于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w:t>
      </w:r>
      <w:r>
        <w:rPr>
          <w:rFonts w:hint="eastAsia" w:ascii="仿宋" w:hAnsi="仿宋" w:eastAsia="仿宋"/>
          <w:bCs/>
          <w:color w:val="000000"/>
          <w:sz w:val="28"/>
          <w:szCs w:val="28"/>
        </w:rPr>
      </w:r>
      <w:r/>
    </w:p>
    <w:p>
      <w:pPr>
        <w:pStyle w:val="845"/>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2.</w:t>
      </w:r>
      <w:r>
        <w:rPr>
          <w:rFonts w:hint="eastAsia" w:ascii="仿宋" w:hAnsi="仿宋" w:eastAsia="仿宋"/>
          <w:bCs/>
          <w:color w:val="000000"/>
          <w:sz w:val="28"/>
          <w:szCs w:val="28"/>
          <w:u w:val="single"/>
        </w:rPr>
        <w:t xml:space="preserve">（标的名称）</w:t>
      </w:r>
      <w:r>
        <w:rPr>
          <w:rFonts w:hint="eastAsia" w:ascii="仿宋" w:hAnsi="仿宋" w:eastAsia="仿宋"/>
          <w:bCs/>
          <w:color w:val="000000"/>
          <w:sz w:val="28"/>
          <w:szCs w:val="28"/>
        </w:rPr>
        <w:t xml:space="preserve">，属于（采购文件中明确的所属行业）；承接企业为（企业名称），从业人员人，营业收入为万元，资产总额为万元，属于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w:t>
      </w:r>
      <w:r>
        <w:rPr>
          <w:rFonts w:hint="eastAsia" w:ascii="仿宋" w:hAnsi="仿宋" w:eastAsia="仿宋"/>
          <w:bCs/>
          <w:color w:val="000000"/>
          <w:sz w:val="28"/>
          <w:szCs w:val="28"/>
        </w:rPr>
      </w:r>
      <w:r/>
    </w:p>
    <w:p>
      <w:pPr>
        <w:pStyle w:val="845"/>
        <w:ind w:firstLine="560"/>
        <w:keepLines w:val="0"/>
        <w:keepNext w:val="0"/>
        <w:pageBreakBefore w:val="0"/>
        <w:spacing w:line="600" w:lineRule="exact"/>
        <w:rPr>
          <w:rFonts w:hint="eastAsia" w:ascii="仿宋" w:hAnsi="仿宋" w:eastAsia="仿宋"/>
          <w:bCs/>
          <w:color w:val="000000"/>
          <w:sz w:val="28"/>
          <w:szCs w:val="28"/>
        </w:rPr>
        <w:outlineLvl w:val="9"/>
      </w:pPr>
      <w:r>
        <w:rPr>
          <w:rFonts w:ascii="Arial" w:hAnsi="Arial" w:eastAsia="仿宋" w:cs="Arial"/>
          <w:bCs/>
          <w:color w:val="000000"/>
          <w:sz w:val="28"/>
          <w:szCs w:val="28"/>
        </w:rPr>
        <w:t xml:space="preserve">……</w:t>
      </w:r>
      <w:r>
        <w:rPr>
          <w:rFonts w:hint="eastAsia" w:ascii="仿宋" w:hAnsi="仿宋" w:eastAsia="仿宋"/>
          <w:bCs/>
          <w:color w:val="000000"/>
          <w:sz w:val="28"/>
          <w:szCs w:val="28"/>
        </w:rPr>
      </w:r>
      <w:r/>
    </w:p>
    <w:p>
      <w:pPr>
        <w:pStyle w:val="845"/>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rPr>
      </w:r>
      <w:r/>
    </w:p>
    <w:p>
      <w:pPr>
        <w:pStyle w:val="845"/>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本企业对上述声明内容的真实性负责。如有虚假，将依法承担相应责任。</w:t>
      </w:r>
      <w:r>
        <w:rPr>
          <w:rFonts w:hint="eastAsia" w:ascii="仿宋" w:hAnsi="仿宋" w:eastAsia="仿宋"/>
          <w:bCs/>
          <w:color w:val="000000"/>
          <w:sz w:val="28"/>
          <w:szCs w:val="28"/>
        </w:rPr>
      </w:r>
      <w:r/>
    </w:p>
    <w:p>
      <w:pPr>
        <w:pStyle w:val="659"/>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投标人：</w:t>
      </w:r>
      <w:r>
        <w:rPr>
          <w:rFonts w:hint="eastAsia" w:ascii="仿宋" w:hAnsi="仿宋" w:eastAsia="仿宋" w:cs="楷体_GB2312"/>
          <w:sz w:val="28"/>
          <w:szCs w:val="28"/>
          <w:u w:val="single"/>
          <w:lang w:val="zh-CN"/>
        </w:rPr>
        <w:t xml:space="preserve">（电子签章）</w:t>
      </w:r>
      <w:r>
        <w:rPr>
          <w:rFonts w:hint="eastAsia" w:ascii="仿宋" w:hAnsi="仿宋" w:eastAsia="仿宋" w:cs="楷体_GB2312"/>
          <w:sz w:val="28"/>
          <w:szCs w:val="28"/>
          <w:lang w:val="zh-CN"/>
        </w:rPr>
      </w:r>
      <w:r/>
    </w:p>
    <w:p>
      <w:pPr>
        <w:pStyle w:val="659"/>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sz w:val="28"/>
          <w:szCs w:val="28"/>
        </w:rPr>
        <w:t xml:space="preserve">法定代表人</w:t>
      </w:r>
      <w:r>
        <w:rPr>
          <w:rFonts w:hint="eastAsia" w:ascii="仿宋" w:hAnsi="仿宋" w:eastAsia="仿宋"/>
          <w:sz w:val="28"/>
          <w:szCs w:val="28"/>
          <w:lang w:eastAsia="zh-CN"/>
        </w:rPr>
        <w:t xml:space="preserve">：</w:t>
      </w:r>
      <w:r>
        <w:rPr>
          <w:rFonts w:hint="eastAsia" w:ascii="仿宋" w:hAnsi="仿宋" w:eastAsia="仿宋"/>
          <w:sz w:val="28"/>
          <w:u w:val="single"/>
        </w:rPr>
        <w:t xml:space="preserve">（电子签章或电子签字）</w:t>
      </w:r>
      <w:r>
        <w:rPr>
          <w:rFonts w:hint="eastAsia" w:ascii="仿宋" w:hAnsi="仿宋" w:eastAsia="仿宋" w:cs="楷体_GB2312"/>
          <w:sz w:val="28"/>
          <w:szCs w:val="28"/>
          <w:lang w:val="zh-CN"/>
        </w:rPr>
      </w:r>
      <w:r/>
    </w:p>
    <w:p>
      <w:pPr>
        <w:pStyle w:val="659"/>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日期：年月日</w:t>
      </w:r>
      <w:r>
        <w:rPr>
          <w:rFonts w:ascii="仿宋" w:hAnsi="仿宋" w:eastAsia="仿宋" w:cs="楷体_GB2312"/>
          <w:sz w:val="28"/>
          <w:szCs w:val="28"/>
          <w:lang w:val="zh-CN"/>
        </w:rPr>
      </w:r>
      <w:r/>
    </w:p>
    <w:p>
      <w:pPr>
        <w:pStyle w:val="845"/>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t xml:space="preserve">注：从业人员、营业收入、资产总额填报上一年度数据，无上一年度数据的新成立企业可不填报。</w:t>
      </w:r>
      <w:r>
        <w:rPr>
          <w:rFonts w:hint="eastAsia" w:ascii="仿宋" w:hAnsi="仿宋" w:eastAsia="仿宋"/>
          <w:bCs/>
          <w:color w:val="000000"/>
          <w:sz w:val="24"/>
          <w:szCs w:val="24"/>
        </w:rPr>
      </w:r>
      <w:r/>
    </w:p>
    <w:p>
      <w:pPr>
        <w:pStyle w:val="845"/>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示范格式五</w:t>
      </w:r>
      <w:r>
        <w:rPr>
          <w:rFonts w:hint="eastAsia" w:ascii="仿宋" w:hAnsi="仿宋" w:eastAsia="仿宋"/>
          <w:b/>
          <w:sz w:val="32"/>
          <w:szCs w:val="32"/>
        </w:rPr>
      </w:r>
      <w:r/>
    </w:p>
    <w:p>
      <w:pPr>
        <w:pStyle w:val="659"/>
        <w:jc w:val="center"/>
        <w:keepLines w:val="0"/>
        <w:keepNext w:val="0"/>
        <w:pageBreakBefore w:val="0"/>
        <w:spacing w:line="640" w:lineRule="exact"/>
        <w:widowControl/>
        <w:rPr>
          <w:rFonts w:ascii="仿宋" w:hAnsi="仿宋" w:eastAsia="仿宋" w:cs="宋体"/>
          <w:sz w:val="24"/>
        </w:rPr>
        <w:outlineLvl w:val="9"/>
      </w:pPr>
      <w:r>
        <w:rPr>
          <w:rFonts w:hint="eastAsia" w:ascii="仿宋" w:hAnsi="仿宋" w:eastAsia="仿宋" w:cs="宋体"/>
          <w:b/>
          <w:bCs/>
          <w:color w:val="000000"/>
          <w:sz w:val="32"/>
          <w:szCs w:val="32"/>
        </w:rPr>
        <w:t xml:space="preserve">残疾人福利性单位声明函</w:t>
      </w:r>
      <w:r>
        <w:rPr>
          <w:rFonts w:ascii="仿宋" w:hAnsi="仿宋" w:eastAsia="仿宋" w:cs="宋体"/>
          <w:sz w:val="24"/>
        </w:rPr>
      </w:r>
      <w:r/>
    </w:p>
    <w:p>
      <w:pPr>
        <w:pStyle w:val="845"/>
        <w:ind w:firstLine="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w:t>
      </w:r>
      <w:r>
        <w:rPr>
          <w:rFonts w:hint="eastAsia" w:ascii="仿宋" w:hAnsi="仿宋" w:eastAsia="仿宋"/>
          <w:bCs/>
          <w:color w:val="000000"/>
          <w:sz w:val="28"/>
          <w:szCs w:val="28"/>
          <w:lang w:val="en-US" w:eastAsia="zh-CN"/>
        </w:rPr>
        <w:t xml:space="preserve">采购人：</w:t>
      </w:r>
      <w:r>
        <w:rPr>
          <w:rFonts w:hint="eastAsia" w:ascii="仿宋" w:hAnsi="仿宋" w:eastAsia="仿宋"/>
          <w:bCs/>
          <w:color w:val="000000"/>
          <w:sz w:val="28"/>
          <w:szCs w:val="28"/>
        </w:rPr>
      </w:r>
      <w:r/>
    </w:p>
    <w:p>
      <w:pPr>
        <w:pStyle w:val="845"/>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本单位郑重声明，根据《财政部民政部中国残疾人联合会关于促进残疾人就业政府采购政策的通知》（财库〔2017〕141号）的规定，本单位为符合条件的残疾人福利性单位。即，本单位同时满足以下条件</w:t>
      </w:r>
      <w:r>
        <w:rPr>
          <w:rFonts w:hint="eastAsia" w:ascii="仿宋" w:hAnsi="仿宋" w:eastAsia="仿宋"/>
          <w:bCs/>
          <w:color w:val="000000"/>
          <w:sz w:val="28"/>
          <w:szCs w:val="28"/>
          <w:lang w:eastAsia="zh-CN"/>
        </w:rPr>
        <w:t xml:space="preserve">：</w:t>
      </w:r>
      <w:r>
        <w:rPr>
          <w:rFonts w:hint="eastAsia" w:ascii="仿宋" w:hAnsi="仿宋" w:eastAsia="仿宋"/>
          <w:bCs/>
          <w:color w:val="000000"/>
          <w:sz w:val="28"/>
          <w:szCs w:val="28"/>
        </w:rPr>
      </w:r>
      <w:r/>
    </w:p>
    <w:p>
      <w:pPr>
        <w:pStyle w:val="845"/>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、根据《财政部民政部中国残疾人联合会关于促进残疾人就业政府采购政策的通知》（财库〔2017〕141号）规定的划分标准，本公司为残疾人福利性企业。</w:t>
      </w:r>
      <w:r>
        <w:rPr>
          <w:rFonts w:hint="eastAsia" w:ascii="仿宋" w:hAnsi="仿宋" w:eastAsia="仿宋"/>
          <w:bCs/>
          <w:color w:val="000000"/>
          <w:sz w:val="28"/>
          <w:szCs w:val="28"/>
        </w:rPr>
      </w:r>
      <w:r/>
    </w:p>
    <w:p>
      <w:pPr>
        <w:pStyle w:val="845"/>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lang w:eastAsia="zh-CN"/>
        </w:rPr>
        <w:t xml:space="preserve">）</w:t>
      </w:r>
      <w:r>
        <w:rPr>
          <w:rFonts w:hint="eastAsia" w:ascii="仿宋" w:hAnsi="仿宋" w:eastAsia="仿宋"/>
          <w:bCs/>
          <w:color w:val="000000"/>
          <w:sz w:val="28"/>
          <w:szCs w:val="28"/>
        </w:rPr>
        <w:t xml:space="preserve">。</w:t>
      </w:r>
      <w:r>
        <w:rPr>
          <w:rFonts w:hint="eastAsia" w:ascii="仿宋" w:hAnsi="仿宋" w:eastAsia="仿宋"/>
          <w:bCs/>
          <w:color w:val="000000"/>
          <w:sz w:val="28"/>
          <w:szCs w:val="28"/>
        </w:rPr>
      </w:r>
      <w:r/>
    </w:p>
    <w:p>
      <w:pPr>
        <w:pStyle w:val="845"/>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cs="仿宋_GB2312"/>
          <w:sz w:val="28"/>
          <w:szCs w:val="28"/>
        </w:rPr>
        <w:t xml:space="preserve">注</w:t>
      </w:r>
      <w:r>
        <w:rPr>
          <w:rFonts w:hint="eastAsia" w:ascii="仿宋" w:hAnsi="仿宋" w:eastAsia="仿宋" w:cs="仿宋_GB2312"/>
          <w:sz w:val="28"/>
          <w:szCs w:val="28"/>
          <w:lang w:eastAsia="zh-CN"/>
        </w:rPr>
        <w:t xml:space="preserve">：</w:t>
      </w:r>
      <w:r>
        <w:rPr>
          <w:rFonts w:hint="eastAsia" w:ascii="仿宋" w:hAnsi="仿宋" w:eastAsia="仿宋"/>
          <w:bCs/>
          <w:color w:val="000000"/>
          <w:sz w:val="28"/>
          <w:szCs w:val="28"/>
        </w:rPr>
        <w:t xml:space="preserve">本公司对上述声明的真实性负责。如有虚假，将依法承担相应责任。</w:t>
      </w:r>
      <w:r>
        <w:rPr>
          <w:rFonts w:hint="eastAsia" w:ascii="仿宋" w:hAnsi="仿宋" w:eastAsia="仿宋"/>
          <w:bCs/>
          <w:color w:val="000000"/>
          <w:sz w:val="28"/>
          <w:szCs w:val="28"/>
        </w:rPr>
      </w:r>
      <w:r/>
    </w:p>
    <w:p>
      <w:pPr>
        <w:pStyle w:val="845"/>
        <w:ind w:firstLine="560"/>
        <w:keepLines w:val="0"/>
        <w:keepNext w:val="0"/>
        <w:pageBreakBefore w:val="0"/>
        <w:spacing w:line="640" w:lineRule="exact"/>
        <w:rPr>
          <w:rFonts w:ascii="仿宋" w:hAnsi="仿宋" w:eastAsia="仿宋"/>
          <w:sz w:val="28"/>
          <w:szCs w:val="28"/>
        </w:rPr>
        <w:outlineLvl w:val="9"/>
      </w:pPr>
      <w:r>
        <w:rPr>
          <w:rFonts w:ascii="仿宋" w:hAnsi="仿宋" w:eastAsia="仿宋"/>
          <w:sz w:val="28"/>
          <w:szCs w:val="28"/>
        </w:rPr>
      </w:r>
      <w:r/>
    </w:p>
    <w:p>
      <w:pPr>
        <w:pStyle w:val="659"/>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投标人：</w:t>
      </w:r>
      <w:r>
        <w:rPr>
          <w:rFonts w:hint="eastAsia" w:ascii="仿宋" w:hAnsi="仿宋" w:eastAsia="仿宋" w:cs="楷体_GB2312"/>
          <w:sz w:val="28"/>
          <w:szCs w:val="28"/>
          <w:u w:val="single"/>
          <w:lang w:val="zh-CN"/>
        </w:rPr>
        <w:t xml:space="preserve">（电子签章）</w:t>
      </w:r>
      <w:r>
        <w:rPr>
          <w:rFonts w:hint="eastAsia" w:ascii="仿宋" w:hAnsi="仿宋" w:eastAsia="仿宋" w:cs="楷体_GB2312"/>
          <w:sz w:val="28"/>
          <w:szCs w:val="28"/>
          <w:lang w:val="zh-CN"/>
        </w:rPr>
      </w:r>
      <w:r/>
    </w:p>
    <w:p>
      <w:pPr>
        <w:pStyle w:val="659"/>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sz w:val="28"/>
          <w:szCs w:val="28"/>
        </w:rPr>
        <w:t xml:space="preserve">法定代表人</w:t>
      </w:r>
      <w:r>
        <w:rPr>
          <w:rFonts w:hint="eastAsia" w:ascii="仿宋" w:hAnsi="仿宋" w:eastAsia="仿宋"/>
          <w:sz w:val="28"/>
          <w:szCs w:val="28"/>
          <w:lang w:eastAsia="zh-CN"/>
        </w:rPr>
        <w:t xml:space="preserve">：</w:t>
      </w:r>
      <w:r>
        <w:rPr>
          <w:rFonts w:hint="eastAsia" w:ascii="仿宋" w:hAnsi="仿宋" w:eastAsia="仿宋"/>
          <w:sz w:val="28"/>
          <w:u w:val="single"/>
        </w:rPr>
        <w:t xml:space="preserve">（电子签章或电子签字）</w:t>
      </w:r>
      <w:r>
        <w:rPr>
          <w:rFonts w:hint="eastAsia" w:ascii="仿宋" w:hAnsi="仿宋" w:eastAsia="仿宋" w:cs="楷体_GB2312"/>
          <w:sz w:val="28"/>
          <w:szCs w:val="28"/>
          <w:lang w:val="zh-CN"/>
        </w:rPr>
      </w:r>
      <w:r/>
    </w:p>
    <w:p>
      <w:pPr>
        <w:pStyle w:val="659"/>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日期：年月日</w:t>
      </w:r>
      <w:r>
        <w:rPr>
          <w:rFonts w:ascii="仿宋" w:hAnsi="仿宋" w:eastAsia="仿宋" w:cs="楷体_GB2312"/>
          <w:sz w:val="28"/>
          <w:szCs w:val="28"/>
          <w:lang w:val="zh-CN"/>
        </w:rPr>
      </w:r>
      <w:r/>
    </w:p>
    <w:p>
      <w:pPr>
        <w:pStyle w:val="659"/>
        <w:ind w:firstLine="565"/>
        <w:keepLines w:val="0"/>
        <w:keepNext w:val="0"/>
        <w:pageBreakBefore w:val="0"/>
        <w:spacing w:line="640" w:lineRule="exact"/>
        <w:rPr>
          <w:rFonts w:hint="eastAsia" w:ascii="仿宋" w:hAnsi="仿宋" w:eastAsia="仿宋"/>
          <w:sz w:val="28"/>
          <w:szCs w:val="28"/>
        </w:rPr>
        <w:outlineLvl w:val="9"/>
      </w:pPr>
      <w:r>
        <w:rPr>
          <w:rFonts w:hint="eastAsia" w:ascii="仿宋" w:hAnsi="仿宋" w:eastAsia="仿宋" w:cs="仿宋_GB2312"/>
          <w:sz w:val="28"/>
          <w:szCs w:val="28"/>
        </w:rPr>
        <w:t xml:space="preserve">注</w:t>
      </w:r>
      <w:r>
        <w:rPr>
          <w:rFonts w:hint="eastAsia" w:ascii="仿宋" w:hAnsi="仿宋" w:eastAsia="仿宋" w:cs="仿宋_GB2312"/>
          <w:sz w:val="28"/>
          <w:szCs w:val="28"/>
          <w:lang w:eastAsia="zh-CN"/>
        </w:rPr>
        <w:t xml:space="preserve">：</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p>
    <w:sectPr>
      <w:headerReference w:type="default" r:id="rId9"/>
      <w:footerReference w:type="default" r:id="rId10"/>
      <w:footerReference w:type="even" r:id="rId11"/>
      <w:footnotePr/>
      <w:endnotePr/>
      <w:type w:val="nextPage"/>
      <w:pgSz w:w="11906" w:h="16838" w:orient="portrait"/>
      <w:pgMar w:top="1560" w:right="1418"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Courier New">
    <w:panose1 w:val="020703090202050204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tabs>
        <w:tab w:val="center" w:pos="4153" w:leader="none"/>
        <w:tab w:val="right" w:pos="8306" w:leader="none"/>
      </w:tabs>
      <w:rPr>
        <w:rStyle w:val="883"/>
      </w:rPr>
      <w:framePr w:wrap="around" w:vAnchor="text" w:hAnchor="margin" w:xAlign="center" w:y="1"/>
    </w:pPr>
    <w:r>
      <w:fldChar w:fldCharType="begin"/>
    </w:r>
    <w:r>
      <w:rPr>
        <w:rStyle w:val="883"/>
      </w:rPr>
      <w:instrText xml:space="preserve">PAGE  </w:instrText>
    </w:r>
    <w:r>
      <w:fldChar w:fldCharType="separate"/>
    </w:r>
    <w:r>
      <w:rPr>
        <w:rStyle w:val="883"/>
      </w:rPr>
      <w:t xml:space="preserve">1</w:t>
    </w:r>
    <w:r>
      <w:fldChar w:fldCharType="end"/>
    </w:r>
    <w:r>
      <w:rPr>
        <w:rStyle w:val="883"/>
      </w:rPr>
    </w:r>
    <w:r/>
  </w:p>
  <w:p>
    <w:pPr>
      <w:pStyle w:val="86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tabs>
        <w:tab w:val="center" w:pos="4153" w:leader="none"/>
        <w:tab w:val="right" w:pos="8306" w:leader="none"/>
      </w:tabs>
      <w:rPr>
        <w:rStyle w:val="883"/>
      </w:rPr>
      <w:framePr w:wrap="around" w:vAnchor="text" w:hAnchor="margin" w:xAlign="center" w:y="1"/>
    </w:pPr>
    <w:r>
      <w:fldChar w:fldCharType="begin"/>
    </w:r>
    <w:r>
      <w:rPr>
        <w:rStyle w:val="883"/>
      </w:rPr>
      <w:instrText xml:space="preserve">PAGE  </w:instrText>
    </w:r>
    <w:r>
      <w:fldChar w:fldCharType="end"/>
    </w:r>
    <w:r>
      <w:rPr>
        <w:rStyle w:val="883"/>
      </w:rPr>
    </w:r>
    <w:r/>
  </w:p>
  <w:p>
    <w:pPr>
      <w:pStyle w:val="86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Thousand"/>
      <w:pStyle w:val="921"/>
      <w:isLgl w:val="false"/>
      <w:suff w:val="nothing"/>
      <w:lvlText w:val="第%1部分"/>
      <w:lvlJc w:val="center"/>
      <w:pPr>
        <w:pStyle w:val="659"/>
        <w:ind w:left="432" w:firstLine="288"/>
      </w:pPr>
      <w:rPr>
        <w:rFonts w:hint="eastAsia"/>
        <w:sz w:val="28"/>
        <w:szCs w:val="28"/>
        <w:lang w:val="en-US"/>
      </w:rPr>
    </w:lvl>
    <w:lvl w:ilvl="1">
      <w:start w:val="1"/>
      <w:numFmt w:val="chineseCountingThousand"/>
      <w:isLgl w:val="false"/>
      <w:suff w:val="nothing"/>
      <w:lvlText w:val="%2、"/>
      <w:lvlJc w:val="left"/>
      <w:pPr>
        <w:pStyle w:val="659"/>
        <w:ind w:left="360" w:firstLine="0"/>
      </w:pPr>
      <w:rPr>
        <w:rFonts w:hint="eastAsia"/>
        <w:lang w:val="en-US"/>
      </w:rPr>
    </w:lvl>
    <w:lvl w:ilvl="2">
      <w:start w:val="1"/>
      <w:numFmt w:val="chineseCountingThousand"/>
      <w:isLgl w:val="false"/>
      <w:suff w:val="nothing"/>
      <w:lvlText w:val="(%3)"/>
      <w:lvlJc w:val="left"/>
      <w:pPr>
        <w:pStyle w:val="659"/>
        <w:ind w:left="0" w:firstLine="0"/>
      </w:pPr>
      <w:rPr>
        <w:rFonts w:hint="eastAsia"/>
      </w:rPr>
    </w:lvl>
    <w:lvl w:ilvl="3">
      <w:start w:val="1"/>
      <w:numFmt w:val="decimal"/>
      <w:isLgl w:val="false"/>
      <w:suff w:val="nothing"/>
      <w:lvlText w:val="%4、"/>
      <w:lvlJc w:val="left"/>
      <w:pPr>
        <w:pStyle w:val="659"/>
        <w:ind w:left="0" w:firstLine="0"/>
      </w:pPr>
      <w:rPr>
        <w:rFonts w:hint="eastAsia"/>
      </w:rPr>
    </w:lvl>
    <w:lvl w:ilvl="4">
      <w:start w:val="1"/>
      <w:numFmt w:val="upperLetter"/>
      <w:isLgl w:val="false"/>
      <w:suff w:val="nothing"/>
      <w:lvlText w:val="%5、"/>
      <w:lvlJc w:val="left"/>
      <w:pPr>
        <w:pStyle w:val="659"/>
        <w:ind w:left="0" w:firstLine="0"/>
      </w:pPr>
      <w:rPr>
        <w:rFonts w:hint="eastAsia"/>
      </w:rPr>
    </w:lvl>
    <w:lvl w:ilvl="5">
      <w:start w:val="1"/>
      <w:numFmt w:val="decimal"/>
      <w:isLgl w:val="false"/>
      <w:suff w:val="nothing"/>
      <w:lvlText w:val=""/>
      <w:lvlJc w:val="left"/>
      <w:pPr>
        <w:pStyle w:val="659"/>
        <w:ind w:left="0" w:firstLine="0"/>
      </w:pPr>
      <w:rPr>
        <w:rFonts w:hint="eastAsia"/>
      </w:rPr>
    </w:lvl>
    <w:lvl w:ilvl="6">
      <w:start w:val="1"/>
      <w:numFmt w:val="decimal"/>
      <w:isLgl w:val="false"/>
      <w:suff w:val="nothing"/>
      <w:lvlText w:val=""/>
      <w:lvlJc w:val="left"/>
      <w:pPr>
        <w:pStyle w:val="659"/>
        <w:ind w:left="0" w:firstLine="0"/>
      </w:pPr>
      <w:rPr>
        <w:rFonts w:hint="eastAsia"/>
      </w:rPr>
    </w:lvl>
    <w:lvl w:ilvl="7">
      <w:start w:val="1"/>
      <w:numFmt w:val="decimal"/>
      <w:isLgl w:val="false"/>
      <w:suff w:val="nothing"/>
      <w:lvlText w:val=""/>
      <w:lvlJc w:val="left"/>
      <w:pPr>
        <w:pStyle w:val="659"/>
        <w:ind w:left="0" w:firstLine="0"/>
      </w:pPr>
      <w:rPr>
        <w:rFonts w:hint="eastAsia"/>
      </w:rPr>
    </w:lvl>
    <w:lvl w:ilvl="8">
      <w:start w:val="1"/>
      <w:numFmt w:val="decimal"/>
      <w:isLgl w:val="false"/>
      <w:suff w:val="nothing"/>
      <w:lvlText w:val=""/>
      <w:lvlJc w:val="left"/>
      <w:pPr>
        <w:pStyle w:val="659"/>
        <w:ind w:left="0" w:firstLine="0"/>
      </w:pPr>
      <w:rPr>
        <w:rFonts w:hint="eastAsia"/>
      </w:rPr>
    </w:lvl>
  </w:abstractNum>
  <w:abstractNum w:abstractNumId="1">
    <w:multiLevelType w:val="hybridMultilevel"/>
    <w:lvl w:ilvl="0">
      <w:start w:val="2"/>
      <w:numFmt w:val="decimal"/>
      <w:isLgl w:val="false"/>
      <w:suff w:val="nothing"/>
      <w:lvlText w:val="%1、"/>
      <w:lvlJc w:val="left"/>
      <w:pPr>
        <w:pStyle w:val="659"/>
        <w:ind w:left="70"/>
      </w:pPr>
    </w:lvl>
    <w:lvl w:ilvl="1">
      <w:start w:val="1"/>
      <w:numFmt w:val="bullet"/>
      <w:isLgl w:val="false"/>
      <w:suff w:val="tab"/>
      <w:lvlText w:val="o"/>
      <w:lvlJc w:val="left"/>
      <w:pPr>
        <w:pStyle w:val="659"/>
        <w:ind w:left="1440" w:hanging="360"/>
      </w:pPr>
      <w:rPr>
        <w:rFonts w:ascii="Courier New" w:hAnsi="Courier New" w:eastAsia="Courier New" w:cs="Courier New"/>
      </w:rPr>
    </w:lvl>
    <w:lvl w:ilvl="2">
      <w:start w:val="1"/>
      <w:numFmt w:val="bullet"/>
      <w:isLgl w:val="false"/>
      <w:suff w:val="tab"/>
      <w:lvlText w:val="§"/>
      <w:lvlJc w:val="left"/>
      <w:pPr>
        <w:pStyle w:val="659"/>
        <w:ind w:left="2160" w:hanging="360"/>
      </w:pPr>
      <w:rPr>
        <w:rFonts w:ascii="Wingdings" w:hAnsi="Wingdings" w:eastAsia="Wingdings" w:cs="Wingdings"/>
      </w:rPr>
    </w:lvl>
    <w:lvl w:ilvl="3">
      <w:start w:val="1"/>
      <w:numFmt w:val="bullet"/>
      <w:isLgl w:val="false"/>
      <w:suff w:val="tab"/>
      <w:lvlText w:val="·"/>
      <w:lvlJc w:val="left"/>
      <w:pPr>
        <w:pStyle w:val="659"/>
        <w:ind w:left="2880" w:hanging="360"/>
      </w:pPr>
      <w:rPr>
        <w:rFonts w:ascii="Symbol" w:hAnsi="Symbol" w:eastAsia="Symbol" w:cs="Symbol"/>
      </w:rPr>
    </w:lvl>
    <w:lvl w:ilvl="4">
      <w:start w:val="1"/>
      <w:numFmt w:val="bullet"/>
      <w:isLgl w:val="false"/>
      <w:suff w:val="tab"/>
      <w:lvlText w:val="o"/>
      <w:lvlJc w:val="left"/>
      <w:pPr>
        <w:pStyle w:val="659"/>
        <w:ind w:left="3600" w:hanging="360"/>
      </w:pPr>
      <w:rPr>
        <w:rFonts w:ascii="Courier New" w:hAnsi="Courier New" w:eastAsia="Courier New" w:cs="Courier New"/>
      </w:rPr>
    </w:lvl>
    <w:lvl w:ilvl="5">
      <w:start w:val="1"/>
      <w:numFmt w:val="bullet"/>
      <w:isLgl w:val="false"/>
      <w:suff w:val="tab"/>
      <w:lvlText w:val="§"/>
      <w:lvlJc w:val="left"/>
      <w:pPr>
        <w:pStyle w:val="659"/>
        <w:ind w:left="4320" w:hanging="360"/>
      </w:pPr>
      <w:rPr>
        <w:rFonts w:ascii="Wingdings" w:hAnsi="Wingdings" w:eastAsia="Wingdings" w:cs="Wingdings"/>
      </w:rPr>
    </w:lvl>
    <w:lvl w:ilvl="6">
      <w:start w:val="1"/>
      <w:numFmt w:val="bullet"/>
      <w:isLgl w:val="false"/>
      <w:suff w:val="tab"/>
      <w:lvlText w:val="·"/>
      <w:lvlJc w:val="left"/>
      <w:pPr>
        <w:pStyle w:val="659"/>
        <w:ind w:left="5040" w:hanging="360"/>
      </w:pPr>
      <w:rPr>
        <w:rFonts w:ascii="Symbol" w:hAnsi="Symbol" w:eastAsia="Symbol" w:cs="Symbol"/>
      </w:rPr>
    </w:lvl>
    <w:lvl w:ilvl="7">
      <w:start w:val="1"/>
      <w:numFmt w:val="bullet"/>
      <w:isLgl w:val="false"/>
      <w:suff w:val="tab"/>
      <w:lvlText w:val="o"/>
      <w:lvlJc w:val="left"/>
      <w:pPr>
        <w:pStyle w:val="659"/>
        <w:ind w:left="5760" w:hanging="360"/>
      </w:pPr>
      <w:rPr>
        <w:rFonts w:ascii="Courier New" w:hAnsi="Courier New" w:eastAsia="Courier New" w:cs="Courier New"/>
      </w:rPr>
    </w:lvl>
    <w:lvl w:ilvl="8">
      <w:start w:val="1"/>
      <w:numFmt w:val="bullet"/>
      <w:isLgl w:val="false"/>
      <w:suff w:val="tab"/>
      <w:lvlText w:val="§"/>
      <w:lvlJc w:val="left"/>
      <w:pPr>
        <w:pStyle w:val="659"/>
        <w:ind w:left="6480" w:hanging="360"/>
      </w:pPr>
      <w:rPr>
        <w:rFonts w:ascii="Wingdings" w:hAnsi="Wingdings" w:eastAsia="Wingdings" w:cs="Wingdings"/>
      </w:rPr>
    </w:lvl>
  </w:abstractNum>
  <w:abstractNum w:abstractNumId="2">
    <w:multiLevelType w:val="hybridMultilevel"/>
    <w:lvl w:ilvl="0">
      <w:start w:val="1"/>
      <w:numFmt w:val="chineseCountingThousand"/>
      <w:pStyle w:val="915"/>
      <w:isLgl w:val="false"/>
      <w:suff w:val="tab"/>
      <w:lvlText w:val="%1、"/>
      <w:lvlJc w:val="left"/>
      <w:pPr>
        <w:pStyle w:val="659"/>
        <w:ind w:left="420" w:hanging="420"/>
        <w:tabs>
          <w:tab w:val="num" w:pos="420" w:leader="none"/>
        </w:tabs>
      </w:pPr>
      <w:rPr>
        <w:rFonts w:hint="eastAsia"/>
        <w:b/>
        <w:i w:val="0"/>
      </w:rPr>
    </w:lvl>
    <w:lvl w:ilvl="1">
      <w:start w:val="1"/>
      <w:numFmt w:val="lowerLetter"/>
      <w:isLgl w:val="false"/>
      <w:suff w:val="tab"/>
      <w:lvlText w:val="%2)"/>
      <w:lvlJc w:val="left"/>
      <w:pPr>
        <w:pStyle w:val="659"/>
        <w:ind w:left="840" w:hanging="420"/>
        <w:tabs>
          <w:tab w:val="num" w:pos="840" w:leader="none"/>
        </w:tabs>
      </w:pPr>
    </w:lvl>
    <w:lvl w:ilvl="2">
      <w:start w:val="1"/>
      <w:numFmt w:val="lowerRoman"/>
      <w:isLgl w:val="false"/>
      <w:suff w:val="tab"/>
      <w:lvlText w:val="%3."/>
      <w:lvlJc w:val="right"/>
      <w:pPr>
        <w:pStyle w:val="659"/>
        <w:ind w:left="1260" w:hanging="420"/>
        <w:tabs>
          <w:tab w:val="num" w:pos="1260" w:leader="none"/>
        </w:tabs>
      </w:pPr>
    </w:lvl>
    <w:lvl w:ilvl="3">
      <w:start w:val="1"/>
      <w:numFmt w:val="decimal"/>
      <w:isLgl w:val="false"/>
      <w:suff w:val="tab"/>
      <w:lvlText w:val="%4."/>
      <w:lvlJc w:val="left"/>
      <w:pPr>
        <w:pStyle w:val="659"/>
        <w:ind w:left="1680" w:hanging="420"/>
        <w:tabs>
          <w:tab w:val="num" w:pos="1680" w:leader="none"/>
        </w:tabs>
      </w:pPr>
    </w:lvl>
    <w:lvl w:ilvl="4">
      <w:start w:val="1"/>
      <w:numFmt w:val="lowerLetter"/>
      <w:isLgl w:val="false"/>
      <w:suff w:val="tab"/>
      <w:lvlText w:val="%5)"/>
      <w:lvlJc w:val="left"/>
      <w:pPr>
        <w:pStyle w:val="659"/>
        <w:ind w:left="2100" w:hanging="420"/>
        <w:tabs>
          <w:tab w:val="num" w:pos="2100" w:leader="none"/>
        </w:tabs>
      </w:pPr>
    </w:lvl>
    <w:lvl w:ilvl="5">
      <w:start w:val="1"/>
      <w:numFmt w:val="lowerRoman"/>
      <w:isLgl w:val="false"/>
      <w:suff w:val="tab"/>
      <w:lvlText w:val="%6."/>
      <w:lvlJc w:val="right"/>
      <w:pPr>
        <w:pStyle w:val="659"/>
        <w:ind w:left="2520" w:hanging="420"/>
        <w:tabs>
          <w:tab w:val="num" w:pos="2520" w:leader="none"/>
        </w:tabs>
      </w:pPr>
    </w:lvl>
    <w:lvl w:ilvl="6">
      <w:start w:val="1"/>
      <w:numFmt w:val="decimal"/>
      <w:isLgl w:val="false"/>
      <w:suff w:val="tab"/>
      <w:lvlText w:val="%7."/>
      <w:lvlJc w:val="left"/>
      <w:pPr>
        <w:pStyle w:val="659"/>
        <w:ind w:left="2940" w:hanging="420"/>
        <w:tabs>
          <w:tab w:val="num" w:pos="2940" w:leader="none"/>
        </w:tabs>
      </w:pPr>
    </w:lvl>
    <w:lvl w:ilvl="7">
      <w:start w:val="1"/>
      <w:numFmt w:val="lowerLetter"/>
      <w:isLgl w:val="false"/>
      <w:suff w:val="tab"/>
      <w:lvlText w:val="%8)"/>
      <w:lvlJc w:val="left"/>
      <w:pPr>
        <w:pStyle w:val="659"/>
        <w:ind w:left="3360" w:hanging="420"/>
        <w:tabs>
          <w:tab w:val="num" w:pos="3360" w:leader="none"/>
        </w:tabs>
      </w:pPr>
    </w:lvl>
    <w:lvl w:ilvl="8">
      <w:start w:val="1"/>
      <w:numFmt w:val="lowerRoman"/>
      <w:isLgl w:val="false"/>
      <w:suff w:val="tab"/>
      <w:lvlText w:val="%9."/>
      <w:lvlJc w:val="right"/>
      <w:pPr>
        <w:pStyle w:val="659"/>
        <w:ind w:left="3780" w:hanging="420"/>
        <w:tabs>
          <w:tab w:val="num" w:pos="3780" w:leader="none"/>
        </w:tabs>
      </w:pPr>
    </w:lvl>
  </w:abstractNum>
  <w:abstractNum w:abstractNumId="3">
    <w:multiLevelType w:val="hybridMultilevel"/>
    <w:lvl w:ilvl="0">
      <w:start w:val="4"/>
      <w:numFmt w:val="chineseCounting"/>
      <w:isLgl w:val="false"/>
      <w:suff w:val="nothing"/>
      <w:lvlText w:val="%1、"/>
      <w:lvlJc w:val="left"/>
      <w:pPr>
        <w:pStyle w:val="65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925"/>
      <w:isLgl w:val="false"/>
      <w:suff w:val="nothing"/>
      <w:lvlText w:val="第%1章"/>
      <w:lvlJc w:val="left"/>
      <w:pPr>
        <w:pStyle w:val="659"/>
        <w:ind w:left="640" w:firstLine="0"/>
      </w:pPr>
      <w:rPr>
        <w:rFonts w:hint="eastAsia"/>
      </w:rPr>
    </w:lvl>
    <w:lvl w:ilvl="1">
      <w:start w:val="1"/>
      <w:numFmt w:val="decimal"/>
      <w:isLgl w:val="false"/>
      <w:suff w:val="nothing"/>
      <w:lvlText w:val=""/>
      <w:lvlJc w:val="left"/>
      <w:pPr>
        <w:pStyle w:val="659"/>
        <w:ind w:left="640" w:firstLine="0"/>
      </w:pPr>
      <w:rPr>
        <w:rFonts w:hint="eastAsia"/>
      </w:rPr>
    </w:lvl>
    <w:lvl w:ilvl="2">
      <w:start w:val="1"/>
      <w:numFmt w:val="decimal"/>
      <w:isLgl w:val="false"/>
      <w:suff w:val="nothing"/>
      <w:lvlText w:val=""/>
      <w:lvlJc w:val="left"/>
      <w:pPr>
        <w:pStyle w:val="659"/>
        <w:ind w:left="640" w:firstLine="0"/>
      </w:pPr>
      <w:rPr>
        <w:rFonts w:hint="eastAsia"/>
      </w:rPr>
    </w:lvl>
    <w:lvl w:ilvl="3">
      <w:start w:val="1"/>
      <w:numFmt w:val="decimal"/>
      <w:isLgl w:val="false"/>
      <w:suff w:val="nothing"/>
      <w:lvlText w:val=""/>
      <w:lvlJc w:val="left"/>
      <w:pPr>
        <w:pStyle w:val="659"/>
        <w:ind w:left="640" w:firstLine="0"/>
      </w:pPr>
      <w:rPr>
        <w:rFonts w:hint="eastAsia"/>
      </w:rPr>
    </w:lvl>
    <w:lvl w:ilvl="4">
      <w:start w:val="1"/>
      <w:numFmt w:val="decimal"/>
      <w:isLgl w:val="false"/>
      <w:suff w:val="nothing"/>
      <w:lvlText w:val=""/>
      <w:lvlJc w:val="left"/>
      <w:pPr>
        <w:pStyle w:val="659"/>
        <w:ind w:left="640" w:firstLine="0"/>
      </w:pPr>
      <w:rPr>
        <w:rFonts w:hint="eastAsia"/>
      </w:rPr>
    </w:lvl>
    <w:lvl w:ilvl="5">
      <w:start w:val="1"/>
      <w:numFmt w:val="decimal"/>
      <w:isLgl w:val="false"/>
      <w:suff w:val="nothing"/>
      <w:lvlText w:val=""/>
      <w:lvlJc w:val="left"/>
      <w:pPr>
        <w:pStyle w:val="659"/>
        <w:ind w:left="640" w:firstLine="0"/>
      </w:pPr>
      <w:rPr>
        <w:rFonts w:hint="eastAsia"/>
      </w:rPr>
    </w:lvl>
    <w:lvl w:ilvl="6">
      <w:start w:val="1"/>
      <w:numFmt w:val="decimal"/>
      <w:isLgl w:val="false"/>
      <w:suff w:val="nothing"/>
      <w:lvlText w:val=""/>
      <w:lvlJc w:val="left"/>
      <w:pPr>
        <w:pStyle w:val="659"/>
        <w:ind w:left="640" w:firstLine="0"/>
      </w:pPr>
      <w:rPr>
        <w:rFonts w:hint="eastAsia"/>
      </w:rPr>
    </w:lvl>
    <w:lvl w:ilvl="7">
      <w:start w:val="1"/>
      <w:numFmt w:val="decimal"/>
      <w:isLgl w:val="false"/>
      <w:suff w:val="nothing"/>
      <w:lvlText w:val=""/>
      <w:lvlJc w:val="left"/>
      <w:pPr>
        <w:pStyle w:val="659"/>
        <w:ind w:left="640" w:firstLine="0"/>
      </w:pPr>
      <w:rPr>
        <w:rFonts w:hint="eastAsia"/>
      </w:rPr>
    </w:lvl>
    <w:lvl w:ilvl="8">
      <w:start w:val="1"/>
      <w:numFmt w:val="decimal"/>
      <w:isLgl w:val="false"/>
      <w:suff w:val="nothing"/>
      <w:lvlText w:val=""/>
      <w:lvlJc w:val="left"/>
      <w:pPr>
        <w:pStyle w:val="659"/>
        <w:ind w:left="640" w:firstLine="0"/>
      </w:pPr>
      <w:rPr>
        <w:rFonts w:hint="eastAsia"/>
      </w:rPr>
    </w:lvl>
  </w:abstractNum>
  <w:abstractNum w:abstractNumId="5">
    <w:multiLevelType w:val="hybridMultilevel"/>
    <w:lvl w:ilvl="0">
      <w:start w:val="5"/>
      <w:numFmt w:val="chineseCounting"/>
      <w:isLgl w:val="false"/>
      <w:suff w:val="nothing"/>
      <w:lvlText w:val="%1、"/>
      <w:lvlJc w:val="left"/>
      <w:pPr>
        <w:pStyle w:val="659"/>
      </w:pPr>
      <w:rPr>
        <w:rFonts w:hint="eastAsia"/>
      </w:rPr>
    </w:lvl>
    <w:lvl w:ilvl="1">
      <w:start w:val="1"/>
      <w:numFmt w:val="bullet"/>
      <w:isLgl w:val="false"/>
      <w:suff w:val="tab"/>
      <w:lvlText w:val="o"/>
      <w:lvlJc w:val="left"/>
      <w:pPr>
        <w:pStyle w:val="659"/>
        <w:ind w:left="1440" w:hanging="360"/>
      </w:pPr>
      <w:rPr>
        <w:rFonts w:ascii="Courier New" w:hAnsi="Courier New" w:eastAsia="Courier New" w:cs="Courier New"/>
      </w:rPr>
    </w:lvl>
    <w:lvl w:ilvl="2">
      <w:start w:val="1"/>
      <w:numFmt w:val="bullet"/>
      <w:isLgl w:val="false"/>
      <w:suff w:val="tab"/>
      <w:lvlText w:val="§"/>
      <w:lvlJc w:val="left"/>
      <w:pPr>
        <w:pStyle w:val="659"/>
        <w:ind w:left="2160" w:hanging="360"/>
      </w:pPr>
      <w:rPr>
        <w:rFonts w:ascii="Wingdings" w:hAnsi="Wingdings" w:eastAsia="Wingdings" w:cs="Wingdings"/>
      </w:rPr>
    </w:lvl>
    <w:lvl w:ilvl="3">
      <w:start w:val="1"/>
      <w:numFmt w:val="bullet"/>
      <w:isLgl w:val="false"/>
      <w:suff w:val="tab"/>
      <w:lvlText w:val="·"/>
      <w:lvlJc w:val="left"/>
      <w:pPr>
        <w:pStyle w:val="659"/>
        <w:ind w:left="2880" w:hanging="360"/>
      </w:pPr>
      <w:rPr>
        <w:rFonts w:ascii="Symbol" w:hAnsi="Symbol" w:eastAsia="Symbol" w:cs="Symbol"/>
      </w:rPr>
    </w:lvl>
    <w:lvl w:ilvl="4">
      <w:start w:val="1"/>
      <w:numFmt w:val="bullet"/>
      <w:isLgl w:val="false"/>
      <w:suff w:val="tab"/>
      <w:lvlText w:val="o"/>
      <w:lvlJc w:val="left"/>
      <w:pPr>
        <w:pStyle w:val="659"/>
        <w:ind w:left="3600" w:hanging="360"/>
      </w:pPr>
      <w:rPr>
        <w:rFonts w:ascii="Courier New" w:hAnsi="Courier New" w:eastAsia="Courier New" w:cs="Courier New"/>
      </w:rPr>
    </w:lvl>
    <w:lvl w:ilvl="5">
      <w:start w:val="1"/>
      <w:numFmt w:val="bullet"/>
      <w:isLgl w:val="false"/>
      <w:suff w:val="tab"/>
      <w:lvlText w:val="§"/>
      <w:lvlJc w:val="left"/>
      <w:pPr>
        <w:pStyle w:val="659"/>
        <w:ind w:left="4320" w:hanging="360"/>
      </w:pPr>
      <w:rPr>
        <w:rFonts w:ascii="Wingdings" w:hAnsi="Wingdings" w:eastAsia="Wingdings" w:cs="Wingdings"/>
      </w:rPr>
    </w:lvl>
    <w:lvl w:ilvl="6">
      <w:start w:val="1"/>
      <w:numFmt w:val="bullet"/>
      <w:isLgl w:val="false"/>
      <w:suff w:val="tab"/>
      <w:lvlText w:val="·"/>
      <w:lvlJc w:val="left"/>
      <w:pPr>
        <w:pStyle w:val="659"/>
        <w:ind w:left="5040" w:hanging="360"/>
      </w:pPr>
      <w:rPr>
        <w:rFonts w:ascii="Symbol" w:hAnsi="Symbol" w:eastAsia="Symbol" w:cs="Symbol"/>
      </w:rPr>
    </w:lvl>
    <w:lvl w:ilvl="7">
      <w:start w:val="1"/>
      <w:numFmt w:val="bullet"/>
      <w:isLgl w:val="false"/>
      <w:suff w:val="tab"/>
      <w:lvlText w:val="o"/>
      <w:lvlJc w:val="left"/>
      <w:pPr>
        <w:pStyle w:val="659"/>
        <w:ind w:left="5760" w:hanging="360"/>
      </w:pPr>
      <w:rPr>
        <w:rFonts w:ascii="Courier New" w:hAnsi="Courier New" w:eastAsia="Courier New" w:cs="Courier New"/>
      </w:rPr>
    </w:lvl>
    <w:lvl w:ilvl="8">
      <w:start w:val="1"/>
      <w:numFmt w:val="bullet"/>
      <w:isLgl w:val="false"/>
      <w:suff w:val="tab"/>
      <w:lvlText w:val="§"/>
      <w:lvlJc w:val="left"/>
      <w:pPr>
        <w:pStyle w:val="659"/>
        <w:ind w:left="6480" w:hanging="360"/>
      </w:pPr>
      <w:rPr>
        <w:rFonts w:ascii="Wingdings" w:hAnsi="Wingdings" w:eastAsia="Wingdings" w:cs="Wingdings"/>
      </w:rPr>
    </w:lvl>
  </w:abstractNum>
  <w:abstractNum w:abstractNumId="6">
    <w:multiLevelType w:val="hybridMultilevel"/>
    <w:lvl w:ilvl="0">
      <w:start w:val="4"/>
      <w:numFmt w:val="decimal"/>
      <w:isLgl w:val="false"/>
      <w:suff w:val="nothing"/>
      <w:lvlText w:val="（%1）"/>
      <w:lvlJc w:val="left"/>
      <w:pPr>
        <w:pStyle w:val="65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4"/>
  </w:num>
  <w:num w:numId="4">
    <w:abstractNumId w:val="5"/>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9"/>
    <w:next w:val="659"/>
    <w:link w:val="672"/>
    <w:uiPriority w:val="9"/>
    <w:qFormat/>
    <w:pPr>
      <w:keepLines/>
      <w:keepNext/>
      <w:spacing w:before="480" w:after="200"/>
      <w:outlineLvl w:val="0"/>
    </w:pPr>
    <w:rPr>
      <w:rFonts w:ascii="Arial" w:hAnsi="Arial" w:eastAsia="Arial" w:cs="Arial"/>
      <w:sz w:val="40"/>
      <w:szCs w:val="40"/>
    </w:rPr>
  </w:style>
  <w:style w:type="paragraph" w:styleId="14">
    <w:name w:val="Heading 2"/>
    <w:basedOn w:val="659"/>
    <w:next w:val="659"/>
    <w:link w:val="673"/>
    <w:uiPriority w:val="9"/>
    <w:unhideWhenUsed/>
    <w:qFormat/>
    <w:pPr>
      <w:keepLines/>
      <w:keepNext/>
      <w:spacing w:before="360" w:after="200"/>
      <w:outlineLvl w:val="1"/>
    </w:pPr>
    <w:rPr>
      <w:rFonts w:ascii="Arial" w:hAnsi="Arial" w:eastAsia="Arial" w:cs="Arial"/>
      <w:sz w:val="34"/>
    </w:rPr>
  </w:style>
  <w:style w:type="paragraph" w:styleId="16">
    <w:name w:val="Heading 3"/>
    <w:basedOn w:val="659"/>
    <w:next w:val="659"/>
    <w:link w:val="674"/>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59"/>
    <w:next w:val="659"/>
    <w:link w:val="675"/>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59"/>
    <w:next w:val="659"/>
    <w:link w:val="676"/>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59"/>
    <w:next w:val="659"/>
    <w:link w:val="677"/>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59"/>
    <w:next w:val="659"/>
    <w:link w:val="678"/>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59"/>
    <w:next w:val="659"/>
    <w:link w:val="679"/>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59"/>
    <w:next w:val="659"/>
    <w:link w:val="680"/>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659"/>
    <w:next w:val="659"/>
    <w:link w:val="703"/>
    <w:uiPriority w:val="10"/>
    <w:qFormat/>
    <w:pPr>
      <w:contextualSpacing/>
      <w:spacing w:before="300" w:after="200"/>
    </w:pPr>
    <w:rPr>
      <w:sz w:val="48"/>
      <w:szCs w:val="48"/>
    </w:rPr>
  </w:style>
  <w:style w:type="paragraph" w:styleId="35">
    <w:name w:val="Subtitle"/>
    <w:basedOn w:val="659"/>
    <w:next w:val="659"/>
    <w:link w:val="695"/>
    <w:uiPriority w:val="11"/>
    <w:qFormat/>
    <w:pPr>
      <w:spacing w:before="200" w:after="200"/>
    </w:pPr>
    <w:rPr>
      <w:sz w:val="24"/>
      <w:szCs w:val="24"/>
    </w:rPr>
  </w:style>
  <w:style w:type="paragraph" w:styleId="41">
    <w:name w:val="Header"/>
    <w:basedOn w:val="659"/>
    <w:link w:val="692"/>
    <w:uiPriority w:val="99"/>
    <w:unhideWhenUsed/>
    <w:pPr>
      <w:spacing w:after="0" w:line="240" w:lineRule="auto"/>
      <w:tabs>
        <w:tab w:val="center" w:pos="7143" w:leader="none"/>
        <w:tab w:val="right" w:pos="14287" w:leader="none"/>
      </w:tabs>
    </w:pPr>
  </w:style>
  <w:style w:type="paragraph" w:styleId="43">
    <w:name w:val="Footer"/>
    <w:basedOn w:val="659"/>
    <w:link w:val="709"/>
    <w:uiPriority w:val="99"/>
    <w:unhideWhenUsed/>
    <w:pPr>
      <w:spacing w:after="0" w:line="240" w:lineRule="auto"/>
      <w:tabs>
        <w:tab w:val="center" w:pos="7143" w:leader="none"/>
        <w:tab w:val="right" w:pos="14287" w:leader="none"/>
      </w:tabs>
    </w:pPr>
  </w:style>
  <w:style w:type="paragraph" w:styleId="45">
    <w:name w:val="Caption"/>
    <w:basedOn w:val="659"/>
    <w:next w:val="659"/>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59"/>
    <w:link w:val="697"/>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59"/>
    <w:link w:val="688"/>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59"/>
    <w:next w:val="659"/>
    <w:uiPriority w:val="39"/>
    <w:unhideWhenUsed/>
    <w:pPr>
      <w:ind w:left="0" w:right="0" w:firstLine="0"/>
      <w:spacing w:after="57"/>
    </w:pPr>
  </w:style>
  <w:style w:type="paragraph" w:styleId="181">
    <w:name w:val="toc 2"/>
    <w:basedOn w:val="659"/>
    <w:next w:val="659"/>
    <w:uiPriority w:val="39"/>
    <w:unhideWhenUsed/>
    <w:pPr>
      <w:ind w:left="283" w:right="0" w:firstLine="0"/>
      <w:spacing w:after="57"/>
    </w:pPr>
  </w:style>
  <w:style w:type="paragraph" w:styleId="182">
    <w:name w:val="toc 3"/>
    <w:basedOn w:val="659"/>
    <w:next w:val="659"/>
    <w:uiPriority w:val="39"/>
    <w:unhideWhenUsed/>
    <w:pPr>
      <w:ind w:left="567" w:right="0" w:firstLine="0"/>
      <w:spacing w:after="57"/>
    </w:pPr>
  </w:style>
  <w:style w:type="paragraph" w:styleId="183">
    <w:name w:val="toc 4"/>
    <w:basedOn w:val="659"/>
    <w:next w:val="659"/>
    <w:uiPriority w:val="39"/>
    <w:unhideWhenUsed/>
    <w:pPr>
      <w:ind w:left="850" w:right="0" w:firstLine="0"/>
      <w:spacing w:after="57"/>
    </w:pPr>
  </w:style>
  <w:style w:type="paragraph" w:styleId="184">
    <w:name w:val="toc 5"/>
    <w:basedOn w:val="659"/>
    <w:next w:val="659"/>
    <w:uiPriority w:val="39"/>
    <w:unhideWhenUsed/>
    <w:pPr>
      <w:ind w:left="1134" w:right="0" w:firstLine="0"/>
      <w:spacing w:after="57"/>
    </w:pPr>
  </w:style>
  <w:style w:type="paragraph" w:styleId="185">
    <w:name w:val="toc 6"/>
    <w:basedOn w:val="659"/>
    <w:next w:val="659"/>
    <w:uiPriority w:val="39"/>
    <w:unhideWhenUsed/>
    <w:pPr>
      <w:ind w:left="1417" w:right="0" w:firstLine="0"/>
      <w:spacing w:after="57"/>
    </w:pPr>
  </w:style>
  <w:style w:type="paragraph" w:styleId="186">
    <w:name w:val="toc 7"/>
    <w:basedOn w:val="659"/>
    <w:next w:val="659"/>
    <w:uiPriority w:val="39"/>
    <w:unhideWhenUsed/>
    <w:pPr>
      <w:ind w:left="1701" w:right="0" w:firstLine="0"/>
      <w:spacing w:after="57"/>
    </w:pPr>
  </w:style>
  <w:style w:type="paragraph" w:styleId="187">
    <w:name w:val="toc 8"/>
    <w:basedOn w:val="659"/>
    <w:next w:val="659"/>
    <w:uiPriority w:val="39"/>
    <w:unhideWhenUsed/>
    <w:pPr>
      <w:ind w:left="1984" w:right="0" w:firstLine="0"/>
      <w:spacing w:after="57"/>
    </w:pPr>
  </w:style>
  <w:style w:type="paragraph" w:styleId="188">
    <w:name w:val="toc 9"/>
    <w:basedOn w:val="659"/>
    <w:next w:val="659"/>
    <w:uiPriority w:val="39"/>
    <w:unhideWhenUsed/>
    <w:pPr>
      <w:ind w:left="2268" w:right="0" w:firstLine="0"/>
      <w:spacing w:after="57"/>
    </w:pPr>
  </w:style>
  <w:style w:type="paragraph" w:styleId="190">
    <w:name w:val="table of figures"/>
    <w:basedOn w:val="659"/>
    <w:next w:val="659"/>
    <w:uiPriority w:val="99"/>
    <w:unhideWhenUsed/>
    <w:pPr>
      <w:spacing w:after="0" w:afterAutospacing="0"/>
    </w:pPr>
  </w:style>
  <w:style w:type="paragraph" w:styleId="659" w:default="1">
    <w:name w:val="Normal"/>
    <w:next w:val="671"/>
    <w:link w:val="659"/>
    <w:qFormat/>
    <w:pPr>
      <w:jc w:val="both"/>
      <w:widowControl w:val="off"/>
    </w:pPr>
    <w:rPr>
      <w:rFonts w:ascii="Times New Roman" w:hAnsi="Times New Roman" w:eastAsia="宋体" w:cs="Times New Roman"/>
      <w:sz w:val="21"/>
      <w:szCs w:val="24"/>
      <w:lang w:val="en-US" w:eastAsia="zh-CN" w:bidi="ar-SA"/>
    </w:rPr>
  </w:style>
  <w:style w:type="paragraph" w:styleId="660">
    <w:name w:val="标题 1"/>
    <w:basedOn w:val="659"/>
    <w:next w:val="659"/>
    <w:link w:val="672"/>
    <w:uiPriority w:val="9"/>
    <w:qFormat/>
    <w:pPr>
      <w:keepLines/>
      <w:keepNext/>
      <w:spacing w:before="480" w:after="200"/>
      <w:outlineLvl w:val="0"/>
    </w:pPr>
    <w:rPr>
      <w:rFonts w:ascii="Arial" w:hAnsi="Arial" w:eastAsia="Arial" w:cs="Arial"/>
      <w:sz w:val="40"/>
      <w:szCs w:val="40"/>
    </w:rPr>
  </w:style>
  <w:style w:type="paragraph" w:styleId="661">
    <w:name w:val="标题 2"/>
    <w:basedOn w:val="659"/>
    <w:next w:val="659"/>
    <w:link w:val="673"/>
    <w:uiPriority w:val="9"/>
    <w:unhideWhenUsed/>
    <w:qFormat/>
    <w:pPr>
      <w:keepLines/>
      <w:keepNext/>
      <w:spacing w:before="360" w:after="200"/>
      <w:outlineLvl w:val="1"/>
    </w:pPr>
    <w:rPr>
      <w:rFonts w:ascii="Arial" w:hAnsi="Arial" w:eastAsia="Arial" w:cs="Arial"/>
      <w:sz w:val="34"/>
    </w:rPr>
  </w:style>
  <w:style w:type="paragraph" w:styleId="662">
    <w:name w:val="标题 3"/>
    <w:basedOn w:val="659"/>
    <w:next w:val="659"/>
    <w:link w:val="674"/>
    <w:uiPriority w:val="9"/>
    <w:unhideWhenUsed/>
    <w:qFormat/>
    <w:pPr>
      <w:keepLines/>
      <w:keepNext/>
      <w:spacing w:before="320" w:after="200"/>
      <w:outlineLvl w:val="2"/>
    </w:pPr>
    <w:rPr>
      <w:rFonts w:ascii="Arial" w:hAnsi="Arial" w:eastAsia="Arial" w:cs="Arial"/>
      <w:sz w:val="30"/>
      <w:szCs w:val="30"/>
    </w:rPr>
  </w:style>
  <w:style w:type="paragraph" w:styleId="663">
    <w:name w:val="标题 4"/>
    <w:basedOn w:val="659"/>
    <w:next w:val="659"/>
    <w:link w:val="675"/>
    <w:uiPriority w:val="9"/>
    <w:unhideWhenUsed/>
    <w:qFormat/>
    <w:pPr>
      <w:keepLines/>
      <w:keepNext/>
      <w:spacing w:before="320" w:after="200"/>
      <w:outlineLvl w:val="3"/>
    </w:pPr>
    <w:rPr>
      <w:rFonts w:ascii="Arial" w:hAnsi="Arial" w:eastAsia="Arial" w:cs="Arial"/>
      <w:b/>
      <w:bCs/>
      <w:sz w:val="26"/>
      <w:szCs w:val="26"/>
    </w:rPr>
  </w:style>
  <w:style w:type="paragraph" w:styleId="664">
    <w:name w:val="标题 5"/>
    <w:basedOn w:val="659"/>
    <w:next w:val="659"/>
    <w:link w:val="676"/>
    <w:uiPriority w:val="9"/>
    <w:unhideWhenUsed/>
    <w:qFormat/>
    <w:pPr>
      <w:keepLines/>
      <w:keepNext/>
      <w:spacing w:before="320" w:after="200"/>
      <w:outlineLvl w:val="4"/>
    </w:pPr>
    <w:rPr>
      <w:rFonts w:ascii="Arial" w:hAnsi="Arial" w:eastAsia="Arial" w:cs="Arial"/>
      <w:b/>
      <w:bCs/>
      <w:sz w:val="24"/>
      <w:szCs w:val="24"/>
    </w:rPr>
  </w:style>
  <w:style w:type="paragraph" w:styleId="665">
    <w:name w:val="标题 6"/>
    <w:basedOn w:val="659"/>
    <w:next w:val="659"/>
    <w:link w:val="677"/>
    <w:uiPriority w:val="9"/>
    <w:unhideWhenUsed/>
    <w:qFormat/>
    <w:pPr>
      <w:keepLines/>
      <w:keepNext/>
      <w:spacing w:before="320" w:after="200"/>
      <w:outlineLvl w:val="5"/>
    </w:pPr>
    <w:rPr>
      <w:rFonts w:ascii="Arial" w:hAnsi="Arial" w:eastAsia="Arial" w:cs="Arial"/>
      <w:b/>
      <w:bCs/>
      <w:sz w:val="22"/>
      <w:szCs w:val="22"/>
    </w:rPr>
  </w:style>
  <w:style w:type="paragraph" w:styleId="666">
    <w:name w:val="标题 7"/>
    <w:basedOn w:val="659"/>
    <w:next w:val="659"/>
    <w:link w:val="678"/>
    <w:uiPriority w:val="9"/>
    <w:unhideWhenUsed/>
    <w:qFormat/>
    <w:pPr>
      <w:keepLines/>
      <w:keepNext/>
      <w:spacing w:before="320" w:after="200"/>
      <w:outlineLvl w:val="6"/>
    </w:pPr>
    <w:rPr>
      <w:rFonts w:ascii="Arial" w:hAnsi="Arial" w:eastAsia="Arial" w:cs="Arial"/>
      <w:b/>
      <w:bCs/>
      <w:i/>
      <w:iCs/>
      <w:sz w:val="22"/>
      <w:szCs w:val="22"/>
    </w:rPr>
  </w:style>
  <w:style w:type="paragraph" w:styleId="667">
    <w:name w:val="标题 8"/>
    <w:basedOn w:val="659"/>
    <w:next w:val="659"/>
    <w:link w:val="679"/>
    <w:uiPriority w:val="9"/>
    <w:unhideWhenUsed/>
    <w:qFormat/>
    <w:pPr>
      <w:keepLines/>
      <w:keepNext/>
      <w:spacing w:before="320" w:after="200"/>
      <w:outlineLvl w:val="7"/>
    </w:pPr>
    <w:rPr>
      <w:rFonts w:ascii="Arial" w:hAnsi="Arial" w:eastAsia="Arial" w:cs="Arial"/>
      <w:i/>
      <w:iCs/>
      <w:sz w:val="22"/>
      <w:szCs w:val="22"/>
    </w:rPr>
  </w:style>
  <w:style w:type="paragraph" w:styleId="668">
    <w:name w:val="标题 9"/>
    <w:basedOn w:val="659"/>
    <w:next w:val="659"/>
    <w:link w:val="680"/>
    <w:uiPriority w:val="9"/>
    <w:unhideWhenUsed/>
    <w:qFormat/>
    <w:pPr>
      <w:keepLines/>
      <w:keepNext/>
      <w:spacing w:before="320" w:after="200"/>
      <w:outlineLvl w:val="8"/>
    </w:pPr>
    <w:rPr>
      <w:rFonts w:ascii="Arial" w:hAnsi="Arial" w:eastAsia="Arial" w:cs="Arial"/>
      <w:i/>
      <w:iCs/>
      <w:sz w:val="21"/>
      <w:szCs w:val="21"/>
    </w:rPr>
  </w:style>
  <w:style w:type="character" w:styleId="669">
    <w:name w:val="默认段落字体"/>
    <w:next w:val="669"/>
    <w:link w:val="659"/>
    <w:uiPriority w:val="1"/>
    <w:unhideWhenUsed/>
  </w:style>
  <w:style w:type="table" w:styleId="670">
    <w:name w:val="普通表格"/>
    <w:next w:val="670"/>
    <w:link w:val="659"/>
    <w:uiPriority w:val="99"/>
    <w:unhideWhenUsed/>
    <w:qFormat/>
    <w:tblPr/>
  </w:style>
  <w:style w:type="paragraph" w:styleId="671">
    <w:name w:val="目录 1"/>
    <w:basedOn w:val="659"/>
    <w:next w:val="659"/>
    <w:link w:val="659"/>
    <w:uiPriority w:val="39"/>
    <w:unhideWhenUsed/>
    <w:qFormat/>
    <w:pPr>
      <w:ind w:left="0" w:right="0" w:firstLine="0"/>
      <w:spacing w:after="57"/>
    </w:pPr>
  </w:style>
  <w:style w:type="character" w:styleId="672">
    <w:name w:val="Heading 1 Char"/>
    <w:next w:val="672"/>
    <w:link w:val="660"/>
    <w:uiPriority w:val="9"/>
    <w:rPr>
      <w:rFonts w:ascii="Arial" w:hAnsi="Arial" w:eastAsia="Arial" w:cs="Arial"/>
      <w:sz w:val="40"/>
      <w:szCs w:val="40"/>
    </w:rPr>
  </w:style>
  <w:style w:type="character" w:styleId="673">
    <w:name w:val="Heading 2 Char"/>
    <w:next w:val="673"/>
    <w:link w:val="661"/>
    <w:uiPriority w:val="9"/>
    <w:rPr>
      <w:rFonts w:ascii="Arial" w:hAnsi="Arial" w:eastAsia="Arial" w:cs="Arial"/>
      <w:sz w:val="34"/>
    </w:rPr>
  </w:style>
  <w:style w:type="character" w:styleId="674">
    <w:name w:val="Heading 3 Char"/>
    <w:next w:val="674"/>
    <w:link w:val="662"/>
    <w:uiPriority w:val="9"/>
    <w:qFormat/>
    <w:rPr>
      <w:rFonts w:ascii="Arial" w:hAnsi="Arial" w:eastAsia="Arial" w:cs="Arial"/>
      <w:sz w:val="30"/>
      <w:szCs w:val="30"/>
    </w:rPr>
  </w:style>
  <w:style w:type="character" w:styleId="675">
    <w:name w:val="Heading 4 Char"/>
    <w:next w:val="675"/>
    <w:link w:val="663"/>
    <w:uiPriority w:val="9"/>
    <w:rPr>
      <w:rFonts w:ascii="Arial" w:hAnsi="Arial" w:eastAsia="Arial" w:cs="Arial"/>
      <w:b/>
      <w:bCs/>
      <w:sz w:val="26"/>
      <w:szCs w:val="26"/>
    </w:rPr>
  </w:style>
  <w:style w:type="character" w:styleId="676">
    <w:name w:val="Heading 5 Char"/>
    <w:next w:val="676"/>
    <w:link w:val="664"/>
    <w:uiPriority w:val="9"/>
    <w:rPr>
      <w:rFonts w:ascii="Arial" w:hAnsi="Arial" w:eastAsia="Arial" w:cs="Arial"/>
      <w:b/>
      <w:bCs/>
      <w:sz w:val="24"/>
      <w:szCs w:val="24"/>
    </w:rPr>
  </w:style>
  <w:style w:type="character" w:styleId="677">
    <w:name w:val="Heading 6 Char"/>
    <w:next w:val="677"/>
    <w:link w:val="665"/>
    <w:uiPriority w:val="9"/>
    <w:rPr>
      <w:rFonts w:ascii="Arial" w:hAnsi="Arial" w:eastAsia="Arial" w:cs="Arial"/>
      <w:b/>
      <w:bCs/>
      <w:sz w:val="22"/>
      <w:szCs w:val="22"/>
    </w:rPr>
  </w:style>
  <w:style w:type="character" w:styleId="678">
    <w:name w:val="Heading 7 Char"/>
    <w:next w:val="678"/>
    <w:link w:val="666"/>
    <w:uiPriority w:val="9"/>
    <w:qFormat/>
    <w:rPr>
      <w:rFonts w:ascii="Arial" w:hAnsi="Arial" w:eastAsia="Arial" w:cs="Arial"/>
      <w:b/>
      <w:bCs/>
      <w:i/>
      <w:iCs/>
      <w:sz w:val="22"/>
      <w:szCs w:val="22"/>
    </w:rPr>
  </w:style>
  <w:style w:type="character" w:styleId="679">
    <w:name w:val="Heading 8 Char"/>
    <w:next w:val="679"/>
    <w:link w:val="667"/>
    <w:uiPriority w:val="9"/>
    <w:rPr>
      <w:rFonts w:ascii="Arial" w:hAnsi="Arial" w:eastAsia="Arial" w:cs="Arial"/>
      <w:i/>
      <w:iCs/>
      <w:sz w:val="22"/>
      <w:szCs w:val="22"/>
    </w:rPr>
  </w:style>
  <w:style w:type="character" w:styleId="680">
    <w:name w:val="Heading 9 Char"/>
    <w:next w:val="680"/>
    <w:link w:val="668"/>
    <w:uiPriority w:val="9"/>
    <w:rPr>
      <w:rFonts w:ascii="Arial" w:hAnsi="Arial" w:eastAsia="Arial" w:cs="Arial"/>
      <w:i/>
      <w:iCs/>
      <w:sz w:val="21"/>
      <w:szCs w:val="21"/>
    </w:rPr>
  </w:style>
  <w:style w:type="paragraph" w:styleId="681">
    <w:name w:val="目录 7"/>
    <w:basedOn w:val="659"/>
    <w:next w:val="659"/>
    <w:link w:val="659"/>
    <w:uiPriority w:val="39"/>
    <w:unhideWhenUsed/>
    <w:qFormat/>
    <w:pPr>
      <w:ind w:left="1701" w:right="0" w:firstLine="0"/>
      <w:spacing w:after="57"/>
    </w:pPr>
  </w:style>
  <w:style w:type="paragraph" w:styleId="682">
    <w:name w:val="题注"/>
    <w:basedOn w:val="659"/>
    <w:next w:val="659"/>
    <w:link w:val="659"/>
    <w:uiPriority w:val="35"/>
    <w:unhideWhenUsed/>
    <w:qFormat/>
    <w:pPr>
      <w:spacing w:line="276" w:lineRule="auto"/>
    </w:pPr>
    <w:rPr>
      <w:b/>
      <w:bCs/>
      <w:color w:val="4f81bd"/>
      <w:sz w:val="18"/>
      <w:szCs w:val="18"/>
    </w:rPr>
  </w:style>
  <w:style w:type="paragraph" w:styleId="683">
    <w:name w:val="目录 5"/>
    <w:basedOn w:val="659"/>
    <w:next w:val="659"/>
    <w:link w:val="659"/>
    <w:uiPriority w:val="39"/>
    <w:unhideWhenUsed/>
    <w:pPr>
      <w:ind w:left="1134" w:right="0" w:firstLine="0"/>
      <w:spacing w:after="57"/>
    </w:pPr>
  </w:style>
  <w:style w:type="paragraph" w:styleId="684">
    <w:name w:val="目录 3"/>
    <w:basedOn w:val="659"/>
    <w:next w:val="659"/>
    <w:link w:val="659"/>
    <w:uiPriority w:val="39"/>
    <w:unhideWhenUsed/>
    <w:qFormat/>
    <w:pPr>
      <w:ind w:left="567" w:right="0" w:firstLine="0"/>
      <w:spacing w:after="57"/>
    </w:pPr>
  </w:style>
  <w:style w:type="paragraph" w:styleId="685">
    <w:name w:val="纯文本"/>
    <w:basedOn w:val="659"/>
    <w:next w:val="685"/>
    <w:link w:val="659"/>
    <w:qFormat/>
    <w:rPr>
      <w:rFonts w:ascii="宋体" w:hAnsi="Courier New"/>
    </w:rPr>
  </w:style>
  <w:style w:type="paragraph" w:styleId="686">
    <w:name w:val="目录 8"/>
    <w:basedOn w:val="659"/>
    <w:next w:val="659"/>
    <w:link w:val="659"/>
    <w:uiPriority w:val="39"/>
    <w:unhideWhenUsed/>
    <w:pPr>
      <w:ind w:left="1984" w:right="0" w:firstLine="0"/>
      <w:spacing w:after="57"/>
    </w:pPr>
  </w:style>
  <w:style w:type="paragraph" w:styleId="687">
    <w:name w:val="尾注文本"/>
    <w:basedOn w:val="659"/>
    <w:next w:val="687"/>
    <w:link w:val="688"/>
    <w:uiPriority w:val="99"/>
    <w:unhideWhenUsed/>
    <w:qFormat/>
    <w:pPr>
      <w:spacing w:after="0" w:line="240" w:lineRule="auto"/>
    </w:pPr>
    <w:rPr>
      <w:sz w:val="20"/>
    </w:rPr>
  </w:style>
  <w:style w:type="character" w:styleId="688">
    <w:name w:val="Endnote Text Char"/>
    <w:next w:val="688"/>
    <w:link w:val="687"/>
    <w:uiPriority w:val="99"/>
    <w:qFormat/>
    <w:rPr>
      <w:sz w:val="20"/>
    </w:rPr>
  </w:style>
  <w:style w:type="paragraph" w:styleId="689">
    <w:name w:val="页脚"/>
    <w:basedOn w:val="659"/>
    <w:next w:val="689"/>
    <w:link w:val="690"/>
    <w:uiPriority w:val="99"/>
    <w:unhideWhenUsed/>
    <w:pPr>
      <w:spacing w:after="0" w:line="240" w:lineRule="auto"/>
      <w:tabs>
        <w:tab w:val="center" w:pos="7143" w:leader="none"/>
        <w:tab w:val="right" w:pos="14287" w:leader="none"/>
      </w:tabs>
    </w:pPr>
  </w:style>
  <w:style w:type="character" w:styleId="690">
    <w:name w:val="Footer Char"/>
    <w:next w:val="690"/>
    <w:link w:val="689"/>
    <w:uiPriority w:val="99"/>
  </w:style>
  <w:style w:type="paragraph" w:styleId="691">
    <w:name w:val="页眉"/>
    <w:basedOn w:val="659"/>
    <w:next w:val="691"/>
    <w:link w:val="692"/>
    <w:uiPriority w:val="99"/>
    <w:unhideWhenUsed/>
    <w:pPr>
      <w:spacing w:after="0" w:line="240" w:lineRule="auto"/>
      <w:tabs>
        <w:tab w:val="center" w:pos="7143" w:leader="none"/>
        <w:tab w:val="right" w:pos="14287" w:leader="none"/>
      </w:tabs>
    </w:pPr>
  </w:style>
  <w:style w:type="character" w:styleId="692">
    <w:name w:val="Header Char"/>
    <w:next w:val="692"/>
    <w:link w:val="691"/>
    <w:uiPriority w:val="99"/>
  </w:style>
  <w:style w:type="paragraph" w:styleId="693">
    <w:name w:val="目录 4"/>
    <w:basedOn w:val="659"/>
    <w:next w:val="659"/>
    <w:link w:val="659"/>
    <w:uiPriority w:val="39"/>
    <w:unhideWhenUsed/>
    <w:qFormat/>
    <w:pPr>
      <w:ind w:left="850" w:right="0" w:firstLine="0"/>
      <w:spacing w:after="57"/>
    </w:pPr>
  </w:style>
  <w:style w:type="paragraph" w:styleId="694">
    <w:name w:val="副标题"/>
    <w:basedOn w:val="659"/>
    <w:next w:val="659"/>
    <w:link w:val="695"/>
    <w:uiPriority w:val="11"/>
    <w:qFormat/>
    <w:pPr>
      <w:spacing w:before="200" w:after="200"/>
    </w:pPr>
    <w:rPr>
      <w:sz w:val="24"/>
      <w:szCs w:val="24"/>
    </w:rPr>
  </w:style>
  <w:style w:type="character" w:styleId="695">
    <w:name w:val="Subtitle Char"/>
    <w:next w:val="695"/>
    <w:link w:val="694"/>
    <w:uiPriority w:val="11"/>
    <w:rPr>
      <w:sz w:val="24"/>
      <w:szCs w:val="24"/>
    </w:rPr>
  </w:style>
  <w:style w:type="paragraph" w:styleId="696">
    <w:name w:val="脚注文本"/>
    <w:basedOn w:val="659"/>
    <w:next w:val="696"/>
    <w:link w:val="697"/>
    <w:uiPriority w:val="99"/>
    <w:unhideWhenUsed/>
    <w:qFormat/>
    <w:pPr>
      <w:spacing w:after="40" w:line="240" w:lineRule="auto"/>
    </w:pPr>
    <w:rPr>
      <w:sz w:val="18"/>
    </w:rPr>
  </w:style>
  <w:style w:type="character" w:styleId="697">
    <w:name w:val="Footnote Text Char"/>
    <w:next w:val="697"/>
    <w:link w:val="696"/>
    <w:uiPriority w:val="99"/>
    <w:qFormat/>
    <w:rPr>
      <w:sz w:val="18"/>
    </w:rPr>
  </w:style>
  <w:style w:type="paragraph" w:styleId="698">
    <w:name w:val="目录 6"/>
    <w:basedOn w:val="659"/>
    <w:next w:val="659"/>
    <w:link w:val="659"/>
    <w:uiPriority w:val="39"/>
    <w:unhideWhenUsed/>
    <w:qFormat/>
    <w:pPr>
      <w:ind w:left="1417" w:right="0" w:firstLine="0"/>
      <w:spacing w:after="57"/>
    </w:pPr>
  </w:style>
  <w:style w:type="paragraph" w:styleId="699">
    <w:name w:val="图表目录"/>
    <w:basedOn w:val="659"/>
    <w:next w:val="659"/>
    <w:link w:val="659"/>
    <w:uiPriority w:val="99"/>
    <w:unhideWhenUsed/>
    <w:pPr>
      <w:spacing w:after="0" w:afterAutospacing="0"/>
    </w:pPr>
  </w:style>
  <w:style w:type="paragraph" w:styleId="700">
    <w:name w:val="目录 2"/>
    <w:basedOn w:val="659"/>
    <w:next w:val="659"/>
    <w:link w:val="659"/>
    <w:uiPriority w:val="39"/>
    <w:unhideWhenUsed/>
    <w:qFormat/>
    <w:pPr>
      <w:ind w:left="283" w:right="0" w:firstLine="0"/>
      <w:spacing w:after="57"/>
    </w:pPr>
  </w:style>
  <w:style w:type="paragraph" w:styleId="701">
    <w:name w:val="目录 9"/>
    <w:basedOn w:val="659"/>
    <w:next w:val="659"/>
    <w:link w:val="659"/>
    <w:uiPriority w:val="39"/>
    <w:unhideWhenUsed/>
    <w:qFormat/>
    <w:pPr>
      <w:ind w:left="2268" w:right="0" w:firstLine="0"/>
      <w:spacing w:after="57"/>
    </w:pPr>
  </w:style>
  <w:style w:type="paragraph" w:styleId="702">
    <w:name w:val="标题"/>
    <w:basedOn w:val="659"/>
    <w:next w:val="659"/>
    <w:link w:val="703"/>
    <w:uiPriority w:val="10"/>
    <w:qFormat/>
    <w:pPr>
      <w:contextualSpacing/>
      <w:spacing w:before="300" w:after="200"/>
    </w:pPr>
    <w:rPr>
      <w:sz w:val="48"/>
      <w:szCs w:val="48"/>
    </w:rPr>
  </w:style>
  <w:style w:type="character" w:styleId="703">
    <w:name w:val="Title Char"/>
    <w:next w:val="703"/>
    <w:link w:val="702"/>
    <w:uiPriority w:val="10"/>
    <w:rPr>
      <w:sz w:val="48"/>
      <w:szCs w:val="48"/>
    </w:rPr>
  </w:style>
  <w:style w:type="table" w:styleId="704">
    <w:name w:val="网格型"/>
    <w:next w:val="704"/>
    <w:link w:val="659"/>
    <w:uiPriority w:val="59"/>
    <w:pPr>
      <w:spacing w:after="0" w:line="240" w:lineRule="auto"/>
    </w:pPr>
    <w:tblPr/>
  </w:style>
  <w:style w:type="character" w:styleId="705">
    <w:name w:val="要点"/>
    <w:basedOn w:val="669"/>
    <w:next w:val="705"/>
    <w:link w:val="659"/>
    <w:uiPriority w:val="22"/>
    <w:qFormat/>
    <w:rPr>
      <w:b/>
    </w:rPr>
  </w:style>
  <w:style w:type="character" w:styleId="706">
    <w:name w:val="尾注引用"/>
    <w:next w:val="706"/>
    <w:link w:val="659"/>
    <w:uiPriority w:val="99"/>
    <w:unhideWhenUsed/>
    <w:qFormat/>
    <w:rPr>
      <w:vertAlign w:val="superscript"/>
    </w:rPr>
  </w:style>
  <w:style w:type="character" w:styleId="707">
    <w:name w:val="超链接"/>
    <w:next w:val="707"/>
    <w:link w:val="659"/>
    <w:uiPriority w:val="99"/>
    <w:unhideWhenUsed/>
    <w:qFormat/>
    <w:rPr>
      <w:color w:val="0000ff"/>
      <w:u w:val="single"/>
    </w:rPr>
  </w:style>
  <w:style w:type="character" w:styleId="708">
    <w:name w:val="脚注引用"/>
    <w:next w:val="708"/>
    <w:link w:val="659"/>
    <w:uiPriority w:val="99"/>
    <w:unhideWhenUsed/>
    <w:qFormat/>
    <w:rPr>
      <w:vertAlign w:val="superscript"/>
    </w:rPr>
  </w:style>
  <w:style w:type="character" w:styleId="709">
    <w:name w:val="Caption Char"/>
    <w:next w:val="709"/>
    <w:link w:val="689"/>
    <w:uiPriority w:val="99"/>
  </w:style>
  <w:style w:type="character" w:styleId="710">
    <w:name w:val="Plain Text Char"/>
    <w:next w:val="710"/>
    <w:link w:val="659"/>
    <w:qFormat/>
    <w:rPr>
      <w:rFonts w:ascii="宋体" w:hAnsi="Courier New" w:eastAsia="宋体"/>
      <w:sz w:val="21"/>
      <w:lang w:val="en-US" w:eastAsia="zh-CN" w:bidi="ar-SA"/>
    </w:rPr>
  </w:style>
  <w:style w:type="paragraph" w:styleId="711">
    <w:name w:val="List Paragraph"/>
    <w:basedOn w:val="659"/>
    <w:next w:val="711"/>
    <w:link w:val="659"/>
    <w:uiPriority w:val="34"/>
    <w:qFormat/>
    <w:pPr>
      <w:contextualSpacing/>
      <w:ind w:left="720"/>
    </w:pPr>
  </w:style>
  <w:style w:type="paragraph" w:styleId="712">
    <w:name w:val="No Spacing"/>
    <w:next w:val="712"/>
    <w:link w:val="659"/>
    <w:uiPriority w:val="1"/>
    <w:qFormat/>
    <w:pPr>
      <w:spacing w:before="0" w:after="0" w:line="240" w:lineRule="auto"/>
    </w:pPr>
    <w:rPr>
      <w:rFonts w:ascii="Times New Roman" w:hAnsi="Times New Roman" w:eastAsia="宋体" w:cs="Times New Roman"/>
    </w:rPr>
  </w:style>
  <w:style w:type="paragraph" w:styleId="713">
    <w:name w:val="Quote"/>
    <w:basedOn w:val="659"/>
    <w:next w:val="659"/>
    <w:link w:val="714"/>
    <w:uiPriority w:val="29"/>
    <w:qFormat/>
    <w:pPr>
      <w:ind w:left="720" w:right="720"/>
    </w:pPr>
    <w:rPr>
      <w:i/>
    </w:rPr>
  </w:style>
  <w:style w:type="character" w:styleId="714">
    <w:name w:val="Quote Char"/>
    <w:next w:val="714"/>
    <w:link w:val="713"/>
    <w:uiPriority w:val="29"/>
    <w:rPr>
      <w:i/>
    </w:rPr>
  </w:style>
  <w:style w:type="paragraph" w:styleId="715">
    <w:name w:val="Intense Quote"/>
    <w:basedOn w:val="659"/>
    <w:next w:val="659"/>
    <w:link w:val="7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name w:val="Intense Quote Char"/>
    <w:next w:val="716"/>
    <w:link w:val="715"/>
    <w:uiPriority w:val="30"/>
    <w:rPr>
      <w:i/>
    </w:rPr>
  </w:style>
  <w:style w:type="table" w:styleId="717">
    <w:name w:val="Table Grid Light"/>
    <w:next w:val="717"/>
    <w:link w:val="659"/>
    <w:uiPriority w:val="59"/>
    <w:pPr>
      <w:spacing w:after="0" w:line="240" w:lineRule="auto"/>
    </w:pPr>
    <w:tblPr/>
  </w:style>
  <w:style w:type="table" w:styleId="718">
    <w:name w:val="Plain Table 1"/>
    <w:next w:val="718"/>
    <w:link w:val="659"/>
    <w:uiPriority w:val="59"/>
    <w:pPr>
      <w:spacing w:after="0" w:line="240" w:lineRule="auto"/>
    </w:pPr>
    <w:tblPr/>
  </w:style>
  <w:style w:type="table" w:styleId="719">
    <w:name w:val="Plain Table 2"/>
    <w:next w:val="719"/>
    <w:link w:val="659"/>
    <w:uiPriority w:val="59"/>
    <w:qFormat/>
    <w:pPr>
      <w:spacing w:after="0" w:line="240" w:lineRule="auto"/>
    </w:pPr>
    <w:tblPr/>
  </w:style>
  <w:style w:type="table" w:styleId="720">
    <w:name w:val="Plain Table 3"/>
    <w:next w:val="720"/>
    <w:link w:val="659"/>
    <w:uiPriority w:val="99"/>
    <w:pPr>
      <w:spacing w:after="0" w:line="240" w:lineRule="auto"/>
    </w:pPr>
    <w:tblPr/>
  </w:style>
  <w:style w:type="table" w:styleId="721">
    <w:name w:val="Plain Table 4"/>
    <w:next w:val="721"/>
    <w:link w:val="659"/>
    <w:uiPriority w:val="99"/>
    <w:pPr>
      <w:spacing w:after="0" w:line="240" w:lineRule="auto"/>
    </w:pPr>
    <w:tblPr/>
  </w:style>
  <w:style w:type="table" w:styleId="722">
    <w:name w:val="Plain Table 5"/>
    <w:next w:val="722"/>
    <w:link w:val="659"/>
    <w:uiPriority w:val="99"/>
    <w:pPr>
      <w:spacing w:after="0" w:line="240" w:lineRule="auto"/>
    </w:pPr>
    <w:tblPr/>
  </w:style>
  <w:style w:type="table" w:styleId="723">
    <w:name w:val="Grid Table 1 Light"/>
    <w:next w:val="723"/>
    <w:link w:val="659"/>
    <w:uiPriority w:val="99"/>
    <w:pPr>
      <w:spacing w:after="0" w:line="240" w:lineRule="auto"/>
    </w:pPr>
    <w:tblPr/>
  </w:style>
  <w:style w:type="table" w:styleId="724">
    <w:name w:val="Grid Table 1 Light - Accent 1"/>
    <w:next w:val="724"/>
    <w:link w:val="659"/>
    <w:uiPriority w:val="99"/>
    <w:qFormat/>
    <w:pPr>
      <w:spacing w:after="0" w:line="240" w:lineRule="auto"/>
    </w:pPr>
    <w:tblPr/>
  </w:style>
  <w:style w:type="table" w:styleId="725">
    <w:name w:val="Grid Table 1 Light - Accent 2"/>
    <w:next w:val="725"/>
    <w:link w:val="659"/>
    <w:uiPriority w:val="99"/>
    <w:pPr>
      <w:spacing w:after="0" w:line="240" w:lineRule="auto"/>
    </w:pPr>
    <w:tblPr/>
  </w:style>
  <w:style w:type="table" w:styleId="726">
    <w:name w:val="Grid Table 1 Light - Accent 3"/>
    <w:next w:val="726"/>
    <w:link w:val="659"/>
    <w:uiPriority w:val="99"/>
    <w:pPr>
      <w:spacing w:after="0" w:line="240" w:lineRule="auto"/>
    </w:pPr>
    <w:tblPr/>
  </w:style>
  <w:style w:type="table" w:styleId="727">
    <w:name w:val="Grid Table 1 Light - Accent 4"/>
    <w:next w:val="727"/>
    <w:link w:val="659"/>
    <w:uiPriority w:val="99"/>
    <w:pPr>
      <w:spacing w:after="0" w:line="240" w:lineRule="auto"/>
    </w:pPr>
    <w:tblPr/>
  </w:style>
  <w:style w:type="table" w:styleId="728">
    <w:name w:val="Grid Table 1 Light - Accent 5"/>
    <w:next w:val="728"/>
    <w:link w:val="659"/>
    <w:uiPriority w:val="99"/>
    <w:pPr>
      <w:spacing w:after="0" w:line="240" w:lineRule="auto"/>
    </w:pPr>
    <w:tblPr/>
  </w:style>
  <w:style w:type="table" w:styleId="729">
    <w:name w:val="Grid Table 1 Light - Accent 6"/>
    <w:next w:val="729"/>
    <w:link w:val="659"/>
    <w:uiPriority w:val="99"/>
    <w:pPr>
      <w:spacing w:after="0" w:line="240" w:lineRule="auto"/>
    </w:pPr>
    <w:tblPr/>
  </w:style>
  <w:style w:type="table" w:styleId="730">
    <w:name w:val="Grid Table 2"/>
    <w:next w:val="730"/>
    <w:link w:val="659"/>
    <w:uiPriority w:val="99"/>
    <w:pPr>
      <w:spacing w:after="0" w:line="240" w:lineRule="auto"/>
    </w:pPr>
    <w:tblPr/>
  </w:style>
  <w:style w:type="table" w:styleId="731">
    <w:name w:val="Grid Table 2 - Accent 1"/>
    <w:next w:val="731"/>
    <w:link w:val="659"/>
    <w:uiPriority w:val="99"/>
    <w:qFormat/>
    <w:pPr>
      <w:spacing w:after="0" w:line="240" w:lineRule="auto"/>
    </w:pPr>
    <w:tblPr/>
  </w:style>
  <w:style w:type="table" w:styleId="732">
    <w:name w:val="Grid Table 2 - Accent 2"/>
    <w:next w:val="732"/>
    <w:link w:val="659"/>
    <w:uiPriority w:val="99"/>
    <w:pPr>
      <w:spacing w:after="0" w:line="240" w:lineRule="auto"/>
    </w:pPr>
    <w:tblPr/>
  </w:style>
  <w:style w:type="table" w:styleId="733">
    <w:name w:val="Grid Table 2 - Accent 3"/>
    <w:next w:val="733"/>
    <w:link w:val="659"/>
    <w:uiPriority w:val="99"/>
    <w:pPr>
      <w:spacing w:after="0" w:line="240" w:lineRule="auto"/>
    </w:pPr>
    <w:tblPr/>
  </w:style>
  <w:style w:type="table" w:styleId="734">
    <w:name w:val="Grid Table 2 - Accent 4"/>
    <w:next w:val="734"/>
    <w:link w:val="659"/>
    <w:uiPriority w:val="99"/>
    <w:pPr>
      <w:spacing w:after="0" w:line="240" w:lineRule="auto"/>
    </w:pPr>
    <w:tblPr/>
  </w:style>
  <w:style w:type="table" w:styleId="735">
    <w:name w:val="Grid Table 2 - Accent 5"/>
    <w:next w:val="735"/>
    <w:link w:val="659"/>
    <w:uiPriority w:val="99"/>
    <w:qFormat/>
    <w:pPr>
      <w:spacing w:after="0" w:line="240" w:lineRule="auto"/>
    </w:pPr>
    <w:tblPr/>
  </w:style>
  <w:style w:type="table" w:styleId="736">
    <w:name w:val="Grid Table 2 - Accent 6"/>
    <w:next w:val="736"/>
    <w:link w:val="659"/>
    <w:uiPriority w:val="99"/>
    <w:pPr>
      <w:spacing w:after="0" w:line="240" w:lineRule="auto"/>
    </w:pPr>
    <w:tblPr/>
  </w:style>
  <w:style w:type="table" w:styleId="737">
    <w:name w:val="Grid Table 3"/>
    <w:next w:val="737"/>
    <w:link w:val="659"/>
    <w:uiPriority w:val="99"/>
    <w:pPr>
      <w:spacing w:after="0" w:line="240" w:lineRule="auto"/>
    </w:pPr>
    <w:tblPr/>
  </w:style>
  <w:style w:type="table" w:styleId="738">
    <w:name w:val="Grid Table 3 - Accent 1"/>
    <w:next w:val="738"/>
    <w:link w:val="659"/>
    <w:uiPriority w:val="99"/>
    <w:pPr>
      <w:spacing w:after="0" w:line="240" w:lineRule="auto"/>
    </w:pPr>
    <w:tblPr/>
  </w:style>
  <w:style w:type="table" w:styleId="739">
    <w:name w:val="Grid Table 3 - Accent 2"/>
    <w:next w:val="739"/>
    <w:link w:val="659"/>
    <w:uiPriority w:val="99"/>
    <w:pPr>
      <w:spacing w:after="0" w:line="240" w:lineRule="auto"/>
    </w:pPr>
    <w:tblPr/>
  </w:style>
  <w:style w:type="table" w:styleId="740">
    <w:name w:val="Grid Table 3 - Accent 3"/>
    <w:next w:val="740"/>
    <w:link w:val="659"/>
    <w:uiPriority w:val="99"/>
    <w:pPr>
      <w:spacing w:after="0" w:line="240" w:lineRule="auto"/>
    </w:pPr>
    <w:tblPr/>
  </w:style>
  <w:style w:type="table" w:styleId="741">
    <w:name w:val="Grid Table 3 - Accent 4"/>
    <w:next w:val="741"/>
    <w:link w:val="659"/>
    <w:uiPriority w:val="99"/>
    <w:pPr>
      <w:spacing w:after="0" w:line="240" w:lineRule="auto"/>
    </w:pPr>
    <w:tblPr/>
  </w:style>
  <w:style w:type="table" w:styleId="742">
    <w:name w:val="Grid Table 3 - Accent 5"/>
    <w:next w:val="742"/>
    <w:link w:val="659"/>
    <w:uiPriority w:val="99"/>
    <w:pPr>
      <w:spacing w:after="0" w:line="240" w:lineRule="auto"/>
    </w:pPr>
    <w:tblPr/>
  </w:style>
  <w:style w:type="table" w:styleId="743">
    <w:name w:val="Grid Table 3 - Accent 6"/>
    <w:next w:val="743"/>
    <w:link w:val="659"/>
    <w:uiPriority w:val="99"/>
    <w:pPr>
      <w:spacing w:after="0" w:line="240" w:lineRule="auto"/>
    </w:pPr>
    <w:tblPr/>
  </w:style>
  <w:style w:type="table" w:styleId="744">
    <w:name w:val="Grid Table 4"/>
    <w:next w:val="744"/>
    <w:link w:val="659"/>
    <w:uiPriority w:val="59"/>
    <w:pPr>
      <w:spacing w:after="0" w:line="240" w:lineRule="auto"/>
    </w:pPr>
    <w:tblPr/>
  </w:style>
  <w:style w:type="table" w:styleId="745">
    <w:name w:val="Grid Table 4 - Accent 1"/>
    <w:next w:val="745"/>
    <w:link w:val="659"/>
    <w:uiPriority w:val="59"/>
    <w:pPr>
      <w:spacing w:after="0" w:line="240" w:lineRule="auto"/>
    </w:pPr>
    <w:tblPr/>
  </w:style>
  <w:style w:type="table" w:styleId="746">
    <w:name w:val="Grid Table 4 - Accent 2"/>
    <w:next w:val="746"/>
    <w:link w:val="659"/>
    <w:uiPriority w:val="59"/>
    <w:pPr>
      <w:spacing w:after="0" w:line="240" w:lineRule="auto"/>
    </w:pPr>
    <w:tblPr/>
  </w:style>
  <w:style w:type="table" w:styleId="747">
    <w:name w:val="Grid Table 4 - Accent 3"/>
    <w:next w:val="747"/>
    <w:link w:val="659"/>
    <w:uiPriority w:val="59"/>
    <w:pPr>
      <w:spacing w:after="0" w:line="240" w:lineRule="auto"/>
    </w:pPr>
    <w:tblPr/>
  </w:style>
  <w:style w:type="table" w:styleId="748">
    <w:name w:val="Grid Table 4 - Accent 4"/>
    <w:next w:val="748"/>
    <w:link w:val="659"/>
    <w:uiPriority w:val="59"/>
    <w:pPr>
      <w:spacing w:after="0" w:line="240" w:lineRule="auto"/>
    </w:pPr>
    <w:tblPr/>
  </w:style>
  <w:style w:type="table" w:styleId="749">
    <w:name w:val="Grid Table 4 - Accent 5"/>
    <w:next w:val="749"/>
    <w:link w:val="659"/>
    <w:uiPriority w:val="59"/>
    <w:pPr>
      <w:spacing w:after="0" w:line="240" w:lineRule="auto"/>
    </w:pPr>
    <w:tblPr/>
  </w:style>
  <w:style w:type="table" w:styleId="750">
    <w:name w:val="Grid Table 4 - Accent 6"/>
    <w:next w:val="750"/>
    <w:link w:val="659"/>
    <w:uiPriority w:val="59"/>
    <w:pPr>
      <w:spacing w:after="0" w:line="240" w:lineRule="auto"/>
    </w:pPr>
    <w:tblPr/>
  </w:style>
  <w:style w:type="table" w:styleId="751">
    <w:name w:val="Grid Table 5 Dark"/>
    <w:next w:val="751"/>
    <w:link w:val="659"/>
    <w:uiPriority w:val="99"/>
    <w:pPr>
      <w:spacing w:after="0" w:line="240" w:lineRule="auto"/>
    </w:pPr>
    <w:tblPr/>
  </w:style>
  <w:style w:type="table" w:styleId="752">
    <w:name w:val="Grid Table 5 Dark- Accent 1"/>
    <w:next w:val="752"/>
    <w:link w:val="659"/>
    <w:uiPriority w:val="99"/>
    <w:pPr>
      <w:spacing w:after="0" w:line="240" w:lineRule="auto"/>
    </w:pPr>
    <w:tblPr/>
  </w:style>
  <w:style w:type="table" w:styleId="753">
    <w:name w:val="Grid Table 5 Dark - Accent 2"/>
    <w:next w:val="753"/>
    <w:link w:val="659"/>
    <w:uiPriority w:val="99"/>
    <w:pPr>
      <w:spacing w:after="0" w:line="240" w:lineRule="auto"/>
    </w:pPr>
    <w:tblPr/>
  </w:style>
  <w:style w:type="table" w:styleId="754">
    <w:name w:val="Grid Table 5 Dark - Accent 3"/>
    <w:next w:val="754"/>
    <w:link w:val="659"/>
    <w:uiPriority w:val="99"/>
    <w:qFormat/>
    <w:pPr>
      <w:spacing w:after="0" w:line="240" w:lineRule="auto"/>
    </w:pPr>
    <w:tblPr/>
  </w:style>
  <w:style w:type="table" w:styleId="755">
    <w:name w:val="Grid Table 5 Dark- Accent 4"/>
    <w:next w:val="755"/>
    <w:link w:val="659"/>
    <w:uiPriority w:val="99"/>
    <w:pPr>
      <w:spacing w:after="0" w:line="240" w:lineRule="auto"/>
    </w:pPr>
    <w:tblPr/>
  </w:style>
  <w:style w:type="table" w:styleId="756">
    <w:name w:val="Grid Table 5 Dark - Accent 5"/>
    <w:next w:val="756"/>
    <w:link w:val="659"/>
    <w:uiPriority w:val="99"/>
    <w:pPr>
      <w:spacing w:after="0" w:line="240" w:lineRule="auto"/>
    </w:pPr>
    <w:tblPr/>
  </w:style>
  <w:style w:type="table" w:styleId="757">
    <w:name w:val="Grid Table 5 Dark - Accent 6"/>
    <w:next w:val="757"/>
    <w:link w:val="659"/>
    <w:uiPriority w:val="99"/>
    <w:pPr>
      <w:spacing w:after="0" w:line="240" w:lineRule="auto"/>
    </w:pPr>
    <w:tblPr/>
  </w:style>
  <w:style w:type="table" w:styleId="758">
    <w:name w:val="Grid Table 6 Colorful"/>
    <w:next w:val="758"/>
    <w:link w:val="659"/>
    <w:uiPriority w:val="99"/>
    <w:pPr>
      <w:spacing w:after="0" w:line="240" w:lineRule="auto"/>
    </w:pPr>
    <w:tblPr/>
  </w:style>
  <w:style w:type="table" w:styleId="759">
    <w:name w:val="Grid Table 6 Colorful - Accent 1"/>
    <w:next w:val="759"/>
    <w:link w:val="659"/>
    <w:uiPriority w:val="99"/>
    <w:pPr>
      <w:spacing w:after="0" w:line="240" w:lineRule="auto"/>
    </w:pPr>
    <w:tblPr/>
  </w:style>
  <w:style w:type="table" w:styleId="760">
    <w:name w:val="Grid Table 6 Colorful - Accent 2"/>
    <w:next w:val="760"/>
    <w:link w:val="659"/>
    <w:uiPriority w:val="99"/>
    <w:pPr>
      <w:spacing w:after="0" w:line="240" w:lineRule="auto"/>
    </w:pPr>
    <w:tblPr/>
  </w:style>
  <w:style w:type="table" w:styleId="761">
    <w:name w:val="Grid Table 6 Colorful - Accent 3"/>
    <w:next w:val="761"/>
    <w:link w:val="659"/>
    <w:uiPriority w:val="99"/>
    <w:qFormat/>
    <w:pPr>
      <w:spacing w:after="0" w:line="240" w:lineRule="auto"/>
    </w:pPr>
    <w:tblPr/>
  </w:style>
  <w:style w:type="table" w:styleId="762">
    <w:name w:val="Grid Table 6 Colorful - Accent 4"/>
    <w:next w:val="762"/>
    <w:link w:val="659"/>
    <w:uiPriority w:val="99"/>
    <w:pPr>
      <w:spacing w:after="0" w:line="240" w:lineRule="auto"/>
    </w:pPr>
    <w:tblPr/>
  </w:style>
  <w:style w:type="table" w:styleId="763">
    <w:name w:val="Grid Table 6 Colorful - Accent 5"/>
    <w:next w:val="763"/>
    <w:link w:val="659"/>
    <w:uiPriority w:val="99"/>
    <w:pPr>
      <w:spacing w:after="0" w:line="240" w:lineRule="auto"/>
    </w:pPr>
    <w:tblPr/>
  </w:style>
  <w:style w:type="table" w:styleId="764">
    <w:name w:val="Grid Table 6 Colorful - Accent 6"/>
    <w:next w:val="764"/>
    <w:link w:val="659"/>
    <w:uiPriority w:val="99"/>
    <w:qFormat/>
    <w:pPr>
      <w:spacing w:after="0" w:line="240" w:lineRule="auto"/>
    </w:pPr>
    <w:tblPr/>
  </w:style>
  <w:style w:type="table" w:styleId="765">
    <w:name w:val="Grid Table 7 Colorful"/>
    <w:next w:val="765"/>
    <w:link w:val="659"/>
    <w:uiPriority w:val="99"/>
    <w:qFormat/>
    <w:pPr>
      <w:spacing w:after="0" w:line="240" w:lineRule="auto"/>
    </w:pPr>
    <w:tblPr/>
  </w:style>
  <w:style w:type="table" w:styleId="766">
    <w:name w:val="Grid Table 7 Colorful - Accent 1"/>
    <w:next w:val="766"/>
    <w:link w:val="659"/>
    <w:uiPriority w:val="99"/>
    <w:qFormat/>
    <w:pPr>
      <w:spacing w:after="0" w:line="240" w:lineRule="auto"/>
    </w:pPr>
    <w:tblPr/>
  </w:style>
  <w:style w:type="table" w:styleId="767">
    <w:name w:val="Grid Table 7 Colorful - Accent 2"/>
    <w:next w:val="767"/>
    <w:link w:val="659"/>
    <w:uiPriority w:val="99"/>
    <w:qFormat/>
    <w:pPr>
      <w:spacing w:after="0" w:line="240" w:lineRule="auto"/>
    </w:pPr>
    <w:tblPr/>
  </w:style>
  <w:style w:type="table" w:styleId="768">
    <w:name w:val="Grid Table 7 Colorful - Accent 3"/>
    <w:next w:val="768"/>
    <w:link w:val="659"/>
    <w:uiPriority w:val="99"/>
    <w:qFormat/>
    <w:pPr>
      <w:spacing w:after="0" w:line="240" w:lineRule="auto"/>
    </w:pPr>
    <w:tblPr/>
  </w:style>
  <w:style w:type="table" w:styleId="769">
    <w:name w:val="Grid Table 7 Colorful - Accent 4"/>
    <w:next w:val="769"/>
    <w:link w:val="659"/>
    <w:uiPriority w:val="99"/>
    <w:qFormat/>
    <w:pPr>
      <w:spacing w:after="0" w:line="240" w:lineRule="auto"/>
    </w:pPr>
    <w:tblPr/>
  </w:style>
  <w:style w:type="table" w:styleId="770">
    <w:name w:val="Grid Table 7 Colorful - Accent 5"/>
    <w:next w:val="770"/>
    <w:link w:val="659"/>
    <w:uiPriority w:val="99"/>
    <w:qFormat/>
    <w:pPr>
      <w:spacing w:after="0" w:line="240" w:lineRule="auto"/>
    </w:pPr>
    <w:tblPr/>
  </w:style>
  <w:style w:type="table" w:styleId="771">
    <w:name w:val="Grid Table 7 Colorful - Accent 6"/>
    <w:next w:val="771"/>
    <w:link w:val="659"/>
    <w:uiPriority w:val="99"/>
    <w:qFormat/>
    <w:pPr>
      <w:spacing w:after="0" w:line="240" w:lineRule="auto"/>
    </w:pPr>
    <w:tblPr/>
  </w:style>
  <w:style w:type="table" w:styleId="772">
    <w:name w:val="List Table 1 Light"/>
    <w:next w:val="772"/>
    <w:link w:val="659"/>
    <w:uiPriority w:val="99"/>
    <w:qFormat/>
    <w:pPr>
      <w:spacing w:after="0" w:line="240" w:lineRule="auto"/>
    </w:pPr>
    <w:tblPr/>
  </w:style>
  <w:style w:type="table" w:styleId="773">
    <w:name w:val="List Table 1 Light - Accent 1"/>
    <w:next w:val="773"/>
    <w:link w:val="659"/>
    <w:uiPriority w:val="99"/>
    <w:qFormat/>
    <w:pPr>
      <w:spacing w:after="0" w:line="240" w:lineRule="auto"/>
    </w:pPr>
    <w:tblPr/>
  </w:style>
  <w:style w:type="table" w:styleId="774">
    <w:name w:val="List Table 1 Light - Accent 2"/>
    <w:next w:val="774"/>
    <w:link w:val="659"/>
    <w:uiPriority w:val="99"/>
    <w:qFormat/>
    <w:pPr>
      <w:spacing w:after="0" w:line="240" w:lineRule="auto"/>
    </w:pPr>
    <w:tblPr/>
  </w:style>
  <w:style w:type="table" w:styleId="775">
    <w:name w:val="List Table 1 Light - Accent 3"/>
    <w:next w:val="775"/>
    <w:link w:val="659"/>
    <w:uiPriority w:val="99"/>
    <w:qFormat/>
    <w:pPr>
      <w:spacing w:after="0" w:line="240" w:lineRule="auto"/>
    </w:pPr>
    <w:tblPr/>
  </w:style>
  <w:style w:type="table" w:styleId="776">
    <w:name w:val="List Table 1 Light - Accent 4"/>
    <w:next w:val="776"/>
    <w:link w:val="659"/>
    <w:uiPriority w:val="99"/>
    <w:qFormat/>
    <w:pPr>
      <w:spacing w:after="0" w:line="240" w:lineRule="auto"/>
    </w:pPr>
    <w:tblPr/>
  </w:style>
  <w:style w:type="table" w:styleId="777">
    <w:name w:val="List Table 1 Light - Accent 5"/>
    <w:next w:val="777"/>
    <w:link w:val="659"/>
    <w:uiPriority w:val="99"/>
    <w:qFormat/>
    <w:pPr>
      <w:spacing w:after="0" w:line="240" w:lineRule="auto"/>
    </w:pPr>
    <w:tblPr/>
  </w:style>
  <w:style w:type="table" w:styleId="778">
    <w:name w:val="List Table 1 Light - Accent 6"/>
    <w:next w:val="778"/>
    <w:link w:val="659"/>
    <w:uiPriority w:val="99"/>
    <w:qFormat/>
    <w:pPr>
      <w:spacing w:after="0" w:line="240" w:lineRule="auto"/>
    </w:pPr>
    <w:tblPr/>
  </w:style>
  <w:style w:type="table" w:styleId="779">
    <w:name w:val="List Table 2"/>
    <w:next w:val="779"/>
    <w:link w:val="659"/>
    <w:uiPriority w:val="99"/>
    <w:pPr>
      <w:spacing w:after="0" w:line="240" w:lineRule="auto"/>
    </w:pPr>
    <w:tblPr/>
  </w:style>
  <w:style w:type="table" w:styleId="780">
    <w:name w:val="List Table 2 - Accent 1"/>
    <w:next w:val="780"/>
    <w:link w:val="659"/>
    <w:uiPriority w:val="99"/>
    <w:pPr>
      <w:spacing w:after="0" w:line="240" w:lineRule="auto"/>
    </w:pPr>
    <w:tblPr/>
  </w:style>
  <w:style w:type="table" w:styleId="781">
    <w:name w:val="List Table 2 - Accent 2"/>
    <w:next w:val="781"/>
    <w:link w:val="659"/>
    <w:uiPriority w:val="99"/>
    <w:pPr>
      <w:spacing w:after="0" w:line="240" w:lineRule="auto"/>
    </w:pPr>
    <w:tblPr/>
  </w:style>
  <w:style w:type="table" w:styleId="782">
    <w:name w:val="List Table 2 - Accent 3"/>
    <w:next w:val="782"/>
    <w:link w:val="659"/>
    <w:uiPriority w:val="99"/>
    <w:pPr>
      <w:spacing w:after="0" w:line="240" w:lineRule="auto"/>
    </w:pPr>
    <w:tblPr/>
  </w:style>
  <w:style w:type="table" w:styleId="783">
    <w:name w:val="List Table 2 - Accent 4"/>
    <w:next w:val="783"/>
    <w:link w:val="659"/>
    <w:uiPriority w:val="99"/>
    <w:pPr>
      <w:spacing w:after="0" w:line="240" w:lineRule="auto"/>
    </w:pPr>
    <w:tblPr/>
  </w:style>
  <w:style w:type="table" w:styleId="784">
    <w:name w:val="List Table 2 - Accent 5"/>
    <w:next w:val="784"/>
    <w:link w:val="659"/>
    <w:uiPriority w:val="99"/>
    <w:qFormat/>
    <w:pPr>
      <w:spacing w:after="0" w:line="240" w:lineRule="auto"/>
    </w:pPr>
    <w:tblPr/>
  </w:style>
  <w:style w:type="table" w:styleId="785">
    <w:name w:val="List Table 2 - Accent 6"/>
    <w:next w:val="785"/>
    <w:link w:val="659"/>
    <w:uiPriority w:val="99"/>
    <w:pPr>
      <w:spacing w:after="0" w:line="240" w:lineRule="auto"/>
    </w:pPr>
    <w:tblPr/>
  </w:style>
  <w:style w:type="table" w:styleId="786">
    <w:name w:val="List Table 3"/>
    <w:next w:val="786"/>
    <w:link w:val="659"/>
    <w:uiPriority w:val="99"/>
    <w:pPr>
      <w:spacing w:after="0" w:line="240" w:lineRule="auto"/>
    </w:pPr>
    <w:tblPr/>
  </w:style>
  <w:style w:type="table" w:styleId="787">
    <w:name w:val="List Table 3 - Accent 1"/>
    <w:next w:val="787"/>
    <w:link w:val="659"/>
    <w:uiPriority w:val="99"/>
    <w:pPr>
      <w:spacing w:after="0" w:line="240" w:lineRule="auto"/>
    </w:pPr>
    <w:tblPr/>
  </w:style>
  <w:style w:type="table" w:styleId="788">
    <w:name w:val="List Table 3 - Accent 2"/>
    <w:next w:val="788"/>
    <w:link w:val="659"/>
    <w:uiPriority w:val="99"/>
    <w:pPr>
      <w:spacing w:after="0" w:line="240" w:lineRule="auto"/>
    </w:pPr>
    <w:tblPr/>
  </w:style>
  <w:style w:type="table" w:styleId="789">
    <w:name w:val="List Table 3 - Accent 3"/>
    <w:next w:val="789"/>
    <w:link w:val="659"/>
    <w:uiPriority w:val="99"/>
    <w:pPr>
      <w:spacing w:after="0" w:line="240" w:lineRule="auto"/>
    </w:pPr>
    <w:tblPr/>
  </w:style>
  <w:style w:type="table" w:styleId="790">
    <w:name w:val="List Table 3 - Accent 4"/>
    <w:next w:val="790"/>
    <w:link w:val="659"/>
    <w:uiPriority w:val="99"/>
    <w:pPr>
      <w:spacing w:after="0" w:line="240" w:lineRule="auto"/>
    </w:pPr>
    <w:tblPr/>
  </w:style>
  <w:style w:type="table" w:styleId="791">
    <w:name w:val="List Table 3 - Accent 5"/>
    <w:next w:val="791"/>
    <w:link w:val="659"/>
    <w:uiPriority w:val="99"/>
    <w:qFormat/>
    <w:pPr>
      <w:spacing w:after="0" w:line="240" w:lineRule="auto"/>
    </w:pPr>
    <w:tblPr/>
  </w:style>
  <w:style w:type="table" w:styleId="792">
    <w:name w:val="List Table 3 - Accent 6"/>
    <w:next w:val="792"/>
    <w:link w:val="659"/>
    <w:uiPriority w:val="99"/>
    <w:pPr>
      <w:spacing w:after="0" w:line="240" w:lineRule="auto"/>
    </w:pPr>
    <w:tblPr/>
  </w:style>
  <w:style w:type="table" w:styleId="793">
    <w:name w:val="List Table 4"/>
    <w:next w:val="793"/>
    <w:link w:val="659"/>
    <w:uiPriority w:val="99"/>
    <w:pPr>
      <w:spacing w:after="0" w:line="240" w:lineRule="auto"/>
    </w:pPr>
    <w:tblPr/>
  </w:style>
  <w:style w:type="table" w:styleId="794">
    <w:name w:val="List Table 4 - Accent 1"/>
    <w:next w:val="794"/>
    <w:link w:val="659"/>
    <w:uiPriority w:val="99"/>
    <w:qFormat/>
    <w:pPr>
      <w:spacing w:after="0" w:line="240" w:lineRule="auto"/>
    </w:pPr>
    <w:tblPr/>
  </w:style>
  <w:style w:type="table" w:styleId="795">
    <w:name w:val="List Table 4 - Accent 2"/>
    <w:next w:val="795"/>
    <w:link w:val="659"/>
    <w:uiPriority w:val="99"/>
    <w:qFormat/>
    <w:pPr>
      <w:spacing w:after="0" w:line="240" w:lineRule="auto"/>
    </w:pPr>
    <w:tblPr/>
  </w:style>
  <w:style w:type="table" w:styleId="796">
    <w:name w:val="List Table 4 - Accent 3"/>
    <w:next w:val="796"/>
    <w:link w:val="659"/>
    <w:uiPriority w:val="99"/>
    <w:qFormat/>
    <w:pPr>
      <w:spacing w:after="0" w:line="240" w:lineRule="auto"/>
    </w:pPr>
    <w:tblPr/>
  </w:style>
  <w:style w:type="table" w:styleId="797">
    <w:name w:val="List Table 4 - Accent 4"/>
    <w:next w:val="797"/>
    <w:link w:val="659"/>
    <w:uiPriority w:val="99"/>
    <w:qFormat/>
    <w:pPr>
      <w:spacing w:after="0" w:line="240" w:lineRule="auto"/>
    </w:pPr>
    <w:tblPr/>
  </w:style>
  <w:style w:type="table" w:styleId="798">
    <w:name w:val="List Table 4 - Accent 5"/>
    <w:next w:val="798"/>
    <w:link w:val="659"/>
    <w:uiPriority w:val="99"/>
    <w:qFormat/>
    <w:pPr>
      <w:spacing w:after="0" w:line="240" w:lineRule="auto"/>
    </w:pPr>
    <w:tblPr/>
  </w:style>
  <w:style w:type="table" w:styleId="799">
    <w:name w:val="List Table 4 - Accent 6"/>
    <w:next w:val="799"/>
    <w:link w:val="659"/>
    <w:uiPriority w:val="99"/>
    <w:qFormat/>
    <w:pPr>
      <w:spacing w:after="0" w:line="240" w:lineRule="auto"/>
    </w:pPr>
    <w:tblPr/>
  </w:style>
  <w:style w:type="table" w:styleId="800">
    <w:name w:val="List Table 5 Dark"/>
    <w:next w:val="800"/>
    <w:link w:val="659"/>
    <w:uiPriority w:val="99"/>
    <w:qFormat/>
    <w:pPr>
      <w:spacing w:after="0" w:line="240" w:lineRule="auto"/>
    </w:pPr>
    <w:tblPr/>
  </w:style>
  <w:style w:type="table" w:styleId="801">
    <w:name w:val="List Table 5 Dark - Accent 1"/>
    <w:next w:val="801"/>
    <w:link w:val="659"/>
    <w:uiPriority w:val="99"/>
    <w:qFormat/>
    <w:pPr>
      <w:spacing w:after="0" w:line="240" w:lineRule="auto"/>
    </w:pPr>
    <w:tblPr/>
  </w:style>
  <w:style w:type="table" w:styleId="802">
    <w:name w:val="List Table 5 Dark - Accent 2"/>
    <w:next w:val="802"/>
    <w:link w:val="659"/>
    <w:uiPriority w:val="99"/>
    <w:qFormat/>
    <w:pPr>
      <w:spacing w:after="0" w:line="240" w:lineRule="auto"/>
    </w:pPr>
    <w:tblPr/>
  </w:style>
  <w:style w:type="table" w:styleId="803">
    <w:name w:val="List Table 5 Dark - Accent 3"/>
    <w:next w:val="803"/>
    <w:link w:val="659"/>
    <w:uiPriority w:val="99"/>
    <w:qFormat/>
    <w:pPr>
      <w:spacing w:after="0" w:line="240" w:lineRule="auto"/>
    </w:pPr>
    <w:tblPr/>
  </w:style>
  <w:style w:type="table" w:styleId="804">
    <w:name w:val="List Table 5 Dark - Accent 4"/>
    <w:next w:val="804"/>
    <w:link w:val="659"/>
    <w:uiPriority w:val="99"/>
    <w:qFormat/>
    <w:pPr>
      <w:spacing w:after="0" w:line="240" w:lineRule="auto"/>
    </w:pPr>
    <w:tblPr/>
  </w:style>
  <w:style w:type="table" w:styleId="805">
    <w:name w:val="List Table 5 Dark - Accent 5"/>
    <w:next w:val="805"/>
    <w:link w:val="659"/>
    <w:uiPriority w:val="99"/>
    <w:qFormat/>
    <w:pPr>
      <w:spacing w:after="0" w:line="240" w:lineRule="auto"/>
    </w:pPr>
    <w:tblPr/>
  </w:style>
  <w:style w:type="table" w:styleId="806">
    <w:name w:val="List Table 5 Dark - Accent 6"/>
    <w:next w:val="806"/>
    <w:link w:val="659"/>
    <w:uiPriority w:val="99"/>
    <w:qFormat/>
    <w:pPr>
      <w:spacing w:after="0" w:line="240" w:lineRule="auto"/>
    </w:pPr>
    <w:tblPr/>
  </w:style>
  <w:style w:type="table" w:styleId="807">
    <w:name w:val="List Table 6 Colorful"/>
    <w:next w:val="807"/>
    <w:link w:val="659"/>
    <w:uiPriority w:val="99"/>
    <w:qFormat/>
    <w:pPr>
      <w:spacing w:after="0" w:line="240" w:lineRule="auto"/>
    </w:pPr>
    <w:tblPr/>
  </w:style>
  <w:style w:type="table" w:styleId="808">
    <w:name w:val="List Table 6 Colorful - Accent 1"/>
    <w:next w:val="808"/>
    <w:link w:val="659"/>
    <w:uiPriority w:val="99"/>
    <w:qFormat/>
    <w:pPr>
      <w:spacing w:after="0" w:line="240" w:lineRule="auto"/>
    </w:pPr>
    <w:tblPr/>
  </w:style>
  <w:style w:type="table" w:styleId="809">
    <w:name w:val="List Table 6 Colorful - Accent 2"/>
    <w:next w:val="809"/>
    <w:link w:val="659"/>
    <w:uiPriority w:val="99"/>
    <w:qFormat/>
    <w:pPr>
      <w:spacing w:after="0" w:line="240" w:lineRule="auto"/>
    </w:pPr>
    <w:tblPr/>
  </w:style>
  <w:style w:type="table" w:styleId="810">
    <w:name w:val="List Table 6 Colorful - Accent 3"/>
    <w:next w:val="810"/>
    <w:link w:val="659"/>
    <w:uiPriority w:val="99"/>
    <w:qFormat/>
    <w:pPr>
      <w:spacing w:after="0" w:line="240" w:lineRule="auto"/>
    </w:pPr>
    <w:tblPr/>
  </w:style>
  <w:style w:type="table" w:styleId="811">
    <w:name w:val="List Table 6 Colorful - Accent 4"/>
    <w:next w:val="811"/>
    <w:link w:val="659"/>
    <w:uiPriority w:val="99"/>
    <w:qFormat/>
    <w:pPr>
      <w:spacing w:after="0" w:line="240" w:lineRule="auto"/>
    </w:pPr>
    <w:tblPr/>
  </w:style>
  <w:style w:type="table" w:styleId="812">
    <w:name w:val="List Table 6 Colorful - Accent 5"/>
    <w:next w:val="812"/>
    <w:link w:val="659"/>
    <w:uiPriority w:val="99"/>
    <w:qFormat/>
    <w:pPr>
      <w:spacing w:after="0" w:line="240" w:lineRule="auto"/>
    </w:pPr>
    <w:tblPr/>
  </w:style>
  <w:style w:type="table" w:styleId="813">
    <w:name w:val="List Table 6 Colorful - Accent 6"/>
    <w:next w:val="813"/>
    <w:link w:val="659"/>
    <w:uiPriority w:val="99"/>
    <w:qFormat/>
    <w:pPr>
      <w:spacing w:after="0" w:line="240" w:lineRule="auto"/>
    </w:pPr>
    <w:tblPr/>
  </w:style>
  <w:style w:type="table" w:styleId="814">
    <w:name w:val="List Table 7 Colorful"/>
    <w:next w:val="814"/>
    <w:link w:val="659"/>
    <w:uiPriority w:val="99"/>
    <w:qFormat/>
    <w:pPr>
      <w:spacing w:after="0" w:line="240" w:lineRule="auto"/>
    </w:pPr>
    <w:tblPr/>
  </w:style>
  <w:style w:type="table" w:styleId="815">
    <w:name w:val="List Table 7 Colorful - Accent 1"/>
    <w:next w:val="815"/>
    <w:link w:val="659"/>
    <w:uiPriority w:val="99"/>
    <w:qFormat/>
    <w:pPr>
      <w:spacing w:after="0" w:line="240" w:lineRule="auto"/>
    </w:pPr>
    <w:tblPr/>
  </w:style>
  <w:style w:type="table" w:styleId="816">
    <w:name w:val="List Table 7 Colorful - Accent 2"/>
    <w:next w:val="816"/>
    <w:link w:val="659"/>
    <w:uiPriority w:val="99"/>
    <w:qFormat/>
    <w:pPr>
      <w:spacing w:after="0" w:line="240" w:lineRule="auto"/>
    </w:pPr>
    <w:tblPr/>
  </w:style>
  <w:style w:type="table" w:styleId="817">
    <w:name w:val="List Table 7 Colorful - Accent 3"/>
    <w:next w:val="817"/>
    <w:link w:val="659"/>
    <w:uiPriority w:val="99"/>
    <w:qFormat/>
    <w:pPr>
      <w:spacing w:after="0" w:line="240" w:lineRule="auto"/>
    </w:pPr>
    <w:tblPr/>
  </w:style>
  <w:style w:type="table" w:styleId="818">
    <w:name w:val="List Table 7 Colorful - Accent 4"/>
    <w:next w:val="818"/>
    <w:link w:val="659"/>
    <w:uiPriority w:val="99"/>
    <w:qFormat/>
    <w:pPr>
      <w:spacing w:after="0" w:line="240" w:lineRule="auto"/>
    </w:pPr>
    <w:tblPr/>
  </w:style>
  <w:style w:type="table" w:styleId="819">
    <w:name w:val="List Table 7 Colorful - Accent 5"/>
    <w:next w:val="819"/>
    <w:link w:val="659"/>
    <w:uiPriority w:val="99"/>
    <w:qFormat/>
    <w:pPr>
      <w:spacing w:after="0" w:line="240" w:lineRule="auto"/>
    </w:pPr>
    <w:tblPr/>
  </w:style>
  <w:style w:type="table" w:styleId="820">
    <w:name w:val="List Table 7 Colorful - Accent 6"/>
    <w:next w:val="820"/>
    <w:link w:val="659"/>
    <w:uiPriority w:val="99"/>
    <w:qFormat/>
    <w:pPr>
      <w:spacing w:after="0" w:line="240" w:lineRule="auto"/>
    </w:pPr>
    <w:tblPr/>
  </w:style>
  <w:style w:type="table" w:styleId="821">
    <w:name w:val="Lined - Accent"/>
    <w:next w:val="821"/>
    <w:link w:val="659"/>
    <w:uiPriority w:val="99"/>
    <w:qFormat/>
    <w:pPr>
      <w:spacing w:after="0" w:line="240" w:lineRule="auto"/>
    </w:pPr>
    <w:rPr>
      <w:color w:val="404040"/>
    </w:rPr>
    <w:tblPr/>
  </w:style>
  <w:style w:type="table" w:styleId="822">
    <w:name w:val="Lined - Accent 1"/>
    <w:next w:val="822"/>
    <w:link w:val="659"/>
    <w:uiPriority w:val="99"/>
    <w:qFormat/>
    <w:pPr>
      <w:spacing w:after="0" w:line="240" w:lineRule="auto"/>
    </w:pPr>
    <w:rPr>
      <w:color w:val="404040"/>
    </w:rPr>
    <w:tblPr/>
  </w:style>
  <w:style w:type="table" w:styleId="823">
    <w:name w:val="Lined - Accent 2"/>
    <w:next w:val="823"/>
    <w:link w:val="659"/>
    <w:uiPriority w:val="99"/>
    <w:qFormat/>
    <w:pPr>
      <w:spacing w:after="0" w:line="240" w:lineRule="auto"/>
    </w:pPr>
    <w:rPr>
      <w:color w:val="404040"/>
    </w:rPr>
    <w:tblPr/>
  </w:style>
  <w:style w:type="table" w:styleId="824">
    <w:name w:val="Lined - Accent 3"/>
    <w:next w:val="824"/>
    <w:link w:val="659"/>
    <w:uiPriority w:val="99"/>
    <w:qFormat/>
    <w:pPr>
      <w:spacing w:after="0" w:line="240" w:lineRule="auto"/>
    </w:pPr>
    <w:rPr>
      <w:color w:val="404040"/>
    </w:rPr>
    <w:tblPr/>
  </w:style>
  <w:style w:type="table" w:styleId="825">
    <w:name w:val="Lined - Accent 4"/>
    <w:next w:val="825"/>
    <w:link w:val="659"/>
    <w:uiPriority w:val="99"/>
    <w:qFormat/>
    <w:pPr>
      <w:spacing w:after="0" w:line="240" w:lineRule="auto"/>
    </w:pPr>
    <w:rPr>
      <w:color w:val="404040"/>
    </w:rPr>
    <w:tblPr/>
  </w:style>
  <w:style w:type="table" w:styleId="826">
    <w:name w:val="Lined - Accent 5"/>
    <w:next w:val="826"/>
    <w:link w:val="659"/>
    <w:uiPriority w:val="99"/>
    <w:qFormat/>
    <w:pPr>
      <w:spacing w:after="0" w:line="240" w:lineRule="auto"/>
    </w:pPr>
    <w:rPr>
      <w:color w:val="404040"/>
    </w:rPr>
    <w:tblPr/>
  </w:style>
  <w:style w:type="table" w:styleId="827">
    <w:name w:val="Lined - Accent 6"/>
    <w:next w:val="827"/>
    <w:link w:val="659"/>
    <w:uiPriority w:val="99"/>
    <w:qFormat/>
    <w:pPr>
      <w:spacing w:after="0" w:line="240" w:lineRule="auto"/>
    </w:pPr>
    <w:rPr>
      <w:color w:val="404040"/>
    </w:rPr>
    <w:tblPr/>
  </w:style>
  <w:style w:type="table" w:styleId="828">
    <w:name w:val="Bordered &amp; Lined - Accent"/>
    <w:next w:val="828"/>
    <w:link w:val="659"/>
    <w:uiPriority w:val="99"/>
    <w:qFormat/>
    <w:pPr>
      <w:spacing w:after="0" w:line="240" w:lineRule="auto"/>
    </w:pPr>
    <w:rPr>
      <w:color w:val="404040"/>
    </w:rPr>
    <w:tblPr/>
  </w:style>
  <w:style w:type="table" w:styleId="829">
    <w:name w:val="Bordered &amp; Lined - Accent 1"/>
    <w:next w:val="829"/>
    <w:link w:val="659"/>
    <w:uiPriority w:val="99"/>
    <w:qFormat/>
    <w:pPr>
      <w:spacing w:after="0" w:line="240" w:lineRule="auto"/>
    </w:pPr>
    <w:rPr>
      <w:color w:val="404040"/>
    </w:rPr>
    <w:tblPr/>
  </w:style>
  <w:style w:type="table" w:styleId="830">
    <w:name w:val="Bordered &amp; Lined - Accent 2"/>
    <w:next w:val="830"/>
    <w:link w:val="659"/>
    <w:uiPriority w:val="99"/>
    <w:qFormat/>
    <w:pPr>
      <w:spacing w:after="0" w:line="240" w:lineRule="auto"/>
    </w:pPr>
    <w:rPr>
      <w:color w:val="404040"/>
    </w:rPr>
    <w:tblPr/>
  </w:style>
  <w:style w:type="table" w:styleId="831">
    <w:name w:val="Bordered &amp; Lined - Accent 3"/>
    <w:next w:val="831"/>
    <w:link w:val="659"/>
    <w:uiPriority w:val="99"/>
    <w:qFormat/>
    <w:pPr>
      <w:spacing w:after="0" w:line="240" w:lineRule="auto"/>
    </w:pPr>
    <w:rPr>
      <w:color w:val="404040"/>
    </w:rPr>
    <w:tblPr/>
  </w:style>
  <w:style w:type="table" w:styleId="832">
    <w:name w:val="Bordered &amp; Lined - Accent 4"/>
    <w:next w:val="832"/>
    <w:link w:val="659"/>
    <w:uiPriority w:val="99"/>
    <w:qFormat/>
    <w:pPr>
      <w:spacing w:after="0" w:line="240" w:lineRule="auto"/>
    </w:pPr>
    <w:rPr>
      <w:color w:val="404040"/>
    </w:rPr>
    <w:tblPr/>
  </w:style>
  <w:style w:type="table" w:styleId="833">
    <w:name w:val="Bordered &amp; Lined - Accent 5"/>
    <w:next w:val="833"/>
    <w:link w:val="659"/>
    <w:uiPriority w:val="99"/>
    <w:pPr>
      <w:spacing w:after="0" w:line="240" w:lineRule="auto"/>
    </w:pPr>
    <w:rPr>
      <w:color w:val="404040"/>
    </w:rPr>
    <w:tblPr/>
  </w:style>
  <w:style w:type="table" w:styleId="834">
    <w:name w:val="Bordered &amp; Lined - Accent 6"/>
    <w:next w:val="834"/>
    <w:link w:val="659"/>
    <w:uiPriority w:val="99"/>
    <w:qFormat/>
    <w:pPr>
      <w:spacing w:after="0" w:line="240" w:lineRule="auto"/>
    </w:pPr>
    <w:rPr>
      <w:color w:val="404040"/>
    </w:rPr>
    <w:tblPr/>
  </w:style>
  <w:style w:type="table" w:styleId="835">
    <w:name w:val="Bordered"/>
    <w:next w:val="835"/>
    <w:link w:val="659"/>
    <w:uiPriority w:val="99"/>
    <w:qFormat/>
    <w:pPr>
      <w:spacing w:after="0" w:line="240" w:lineRule="auto"/>
    </w:pPr>
    <w:tblPr/>
  </w:style>
  <w:style w:type="table" w:styleId="836">
    <w:name w:val="Bordered - Accent 1"/>
    <w:next w:val="836"/>
    <w:link w:val="659"/>
    <w:uiPriority w:val="99"/>
    <w:qFormat/>
    <w:pPr>
      <w:spacing w:after="0" w:line="240" w:lineRule="auto"/>
    </w:pPr>
    <w:tblPr/>
  </w:style>
  <w:style w:type="table" w:styleId="837">
    <w:name w:val="Bordered - Accent 2"/>
    <w:next w:val="837"/>
    <w:link w:val="659"/>
    <w:uiPriority w:val="99"/>
    <w:qFormat/>
    <w:pPr>
      <w:spacing w:after="0" w:line="240" w:lineRule="auto"/>
    </w:pPr>
    <w:tblPr/>
  </w:style>
  <w:style w:type="table" w:styleId="838">
    <w:name w:val="Bordered - Accent 3"/>
    <w:next w:val="838"/>
    <w:link w:val="659"/>
    <w:uiPriority w:val="99"/>
    <w:qFormat/>
    <w:pPr>
      <w:spacing w:after="0" w:line="240" w:lineRule="auto"/>
    </w:pPr>
    <w:tblPr/>
  </w:style>
  <w:style w:type="table" w:styleId="839">
    <w:name w:val="Bordered - Accent 4"/>
    <w:next w:val="839"/>
    <w:link w:val="659"/>
    <w:uiPriority w:val="99"/>
    <w:qFormat/>
    <w:pPr>
      <w:spacing w:after="0" w:line="240" w:lineRule="auto"/>
    </w:pPr>
    <w:tblPr/>
  </w:style>
  <w:style w:type="table" w:styleId="840">
    <w:name w:val="Bordered - Accent 5"/>
    <w:next w:val="840"/>
    <w:link w:val="659"/>
    <w:uiPriority w:val="99"/>
    <w:qFormat/>
    <w:pPr>
      <w:spacing w:after="0" w:line="240" w:lineRule="auto"/>
    </w:pPr>
    <w:tblPr/>
  </w:style>
  <w:style w:type="table" w:styleId="841">
    <w:name w:val="Bordered - Accent 6"/>
    <w:next w:val="841"/>
    <w:link w:val="659"/>
    <w:uiPriority w:val="99"/>
    <w:qFormat/>
    <w:pPr>
      <w:spacing w:after="0" w:line="240" w:lineRule="auto"/>
    </w:pPr>
    <w:tblPr/>
  </w:style>
  <w:style w:type="paragraph" w:styleId="842">
    <w:name w:val="TOC Heading"/>
    <w:next w:val="842"/>
    <w:link w:val="659"/>
    <w:uiPriority w:val="39"/>
    <w:unhideWhenUsed/>
    <w:qFormat/>
    <w:rPr>
      <w:rFonts w:ascii="Times New Roman" w:hAnsi="Times New Roman" w:eastAsia="宋体" w:cs="Times New Roman"/>
    </w:rPr>
  </w:style>
  <w:style w:type="paragraph" w:styleId="843">
    <w:name w:val="标题 11"/>
    <w:basedOn w:val="659"/>
    <w:next w:val="659"/>
    <w:link w:val="659"/>
    <w:uiPriority w:val="9"/>
    <w:qFormat/>
    <w:pPr>
      <w:keepLines/>
      <w:keepNext/>
      <w:spacing w:before="340" w:after="330" w:line="578" w:lineRule="auto"/>
      <w:outlineLvl w:val="0"/>
    </w:pPr>
    <w:rPr>
      <w:b/>
      <w:bCs/>
      <w:sz w:val="44"/>
      <w:szCs w:val="44"/>
    </w:rPr>
  </w:style>
  <w:style w:type="paragraph" w:styleId="844">
    <w:name w:val="标题 21"/>
    <w:basedOn w:val="659"/>
    <w:next w:val="845"/>
    <w:link w:val="659"/>
    <w:uiPriority w:val="9"/>
    <w:qFormat/>
    <w:pPr>
      <w:keepLines/>
      <w:keepNext/>
      <w:spacing w:before="260" w:after="260" w:line="413" w:lineRule="auto"/>
      <w:outlineLvl w:val="1"/>
    </w:pPr>
    <w:rPr>
      <w:rFonts w:ascii="Arial" w:hAnsi="Arial" w:eastAsia="黑体"/>
      <w:b/>
      <w:sz w:val="32"/>
      <w:szCs w:val="20"/>
    </w:rPr>
  </w:style>
  <w:style w:type="paragraph" w:styleId="845">
    <w:name w:val="正文缩进1"/>
    <w:basedOn w:val="659"/>
    <w:next w:val="845"/>
    <w:link w:val="846"/>
    <w:pPr>
      <w:ind w:firstLine="420"/>
    </w:pPr>
    <w:rPr>
      <w:szCs w:val="20"/>
    </w:rPr>
  </w:style>
  <w:style w:type="character" w:styleId="846">
    <w:name w:val="正文缩进 Char"/>
    <w:next w:val="846"/>
    <w:link w:val="845"/>
    <w:qFormat/>
    <w:rPr>
      <w:sz w:val="21"/>
    </w:rPr>
  </w:style>
  <w:style w:type="paragraph" w:styleId="847">
    <w:name w:val="标题 31"/>
    <w:basedOn w:val="659"/>
    <w:next w:val="659"/>
    <w:link w:val="659"/>
    <w:uiPriority w:val="9"/>
    <w:qFormat/>
    <w:pPr>
      <w:keepLines/>
      <w:keepNext/>
      <w:spacing w:before="260" w:after="260" w:line="413" w:lineRule="auto"/>
      <w:outlineLvl w:val="2"/>
    </w:pPr>
    <w:rPr>
      <w:rFonts w:ascii="Arial" w:hAnsi="Arial"/>
      <w:b/>
      <w:sz w:val="32"/>
      <w:szCs w:val="20"/>
    </w:rPr>
  </w:style>
  <w:style w:type="paragraph" w:styleId="848">
    <w:name w:val="标题 41"/>
    <w:basedOn w:val="659"/>
    <w:next w:val="659"/>
    <w:link w:val="849"/>
    <w:uiPriority w:val="9"/>
    <w:qFormat/>
    <w:pPr>
      <w:keepLines/>
      <w:keepNext/>
      <w:spacing w:before="280" w:after="290" w:line="376" w:lineRule="auto"/>
      <w:outlineLvl w:val="3"/>
    </w:pPr>
    <w:rPr>
      <w:rFonts w:ascii="Cambria" w:hAnsi="Cambria"/>
      <w:b/>
      <w:bCs/>
      <w:sz w:val="28"/>
      <w:szCs w:val="28"/>
    </w:rPr>
  </w:style>
  <w:style w:type="character" w:styleId="849">
    <w:name w:val="标题 4 Char"/>
    <w:next w:val="849"/>
    <w:link w:val="848"/>
    <w:uiPriority w:val="9"/>
    <w:qFormat/>
    <w:rPr>
      <w:rFonts w:ascii="Cambria" w:hAnsi="Cambria"/>
      <w:b/>
      <w:bCs/>
      <w:sz w:val="28"/>
      <w:szCs w:val="28"/>
    </w:rPr>
  </w:style>
  <w:style w:type="paragraph" w:styleId="850">
    <w:name w:val="标题 511"/>
    <w:basedOn w:val="659"/>
    <w:next w:val="659"/>
    <w:link w:val="851"/>
    <w:uiPriority w:val="9"/>
    <w:qFormat/>
    <w:pPr>
      <w:keepLines/>
      <w:keepNext/>
      <w:spacing w:before="280" w:after="290" w:line="376" w:lineRule="auto"/>
      <w:outlineLvl w:val="4"/>
    </w:pPr>
    <w:rPr>
      <w:b/>
      <w:bCs/>
      <w:sz w:val="28"/>
      <w:szCs w:val="28"/>
    </w:rPr>
  </w:style>
  <w:style w:type="character" w:styleId="851">
    <w:name w:val="标题 5 Char"/>
    <w:next w:val="851"/>
    <w:link w:val="850"/>
    <w:uiPriority w:val="9"/>
    <w:rPr>
      <w:b/>
      <w:bCs/>
      <w:sz w:val="28"/>
      <w:szCs w:val="28"/>
    </w:rPr>
  </w:style>
  <w:style w:type="character" w:styleId="852">
    <w:name w:val="默认段落字体1"/>
    <w:next w:val="852"/>
    <w:link w:val="659"/>
    <w:semiHidden/>
  </w:style>
  <w:style w:type="table" w:styleId="853">
    <w:name w:val="普通表格1"/>
    <w:next w:val="853"/>
    <w:link w:val="659"/>
    <w:semiHidden/>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854">
    <w:name w:val="标题 51"/>
    <w:basedOn w:val="659"/>
    <w:next w:val="659"/>
    <w:link w:val="659"/>
    <w:uiPriority w:val="9"/>
    <w:qFormat/>
    <w:pPr>
      <w:keepLines/>
      <w:keepNext/>
      <w:spacing w:before="280" w:after="290" w:line="376" w:lineRule="auto"/>
      <w:outlineLvl w:val="4"/>
    </w:pPr>
    <w:rPr>
      <w:b/>
      <w:bCs/>
      <w:sz w:val="28"/>
      <w:szCs w:val="28"/>
    </w:rPr>
  </w:style>
  <w:style w:type="paragraph" w:styleId="855">
    <w:name w:val="题注1"/>
    <w:basedOn w:val="659"/>
    <w:next w:val="659"/>
    <w:link w:val="659"/>
    <w:uiPriority w:val="35"/>
    <w:qFormat/>
    <w:pPr>
      <w:jc w:val="center"/>
      <w:spacing w:before="156" w:after="156" w:line="360" w:lineRule="auto"/>
    </w:pPr>
    <w:rPr>
      <w:rFonts w:ascii="Arial" w:hAnsi="Arial" w:cs="Arial"/>
      <w:sz w:val="24"/>
      <w:szCs w:val="20"/>
    </w:rPr>
  </w:style>
  <w:style w:type="paragraph" w:styleId="856">
    <w:name w:val="文档结构图1"/>
    <w:basedOn w:val="659"/>
    <w:next w:val="856"/>
    <w:link w:val="659"/>
    <w:semiHidden/>
    <w:qFormat/>
    <w:pPr>
      <w:shd w:val="clear" w:color="auto" w:fill="000080"/>
    </w:pPr>
  </w:style>
  <w:style w:type="paragraph" w:styleId="857">
    <w:name w:val="批注文字1"/>
    <w:basedOn w:val="659"/>
    <w:next w:val="857"/>
    <w:link w:val="858"/>
    <w:uiPriority w:val="99"/>
    <w:unhideWhenUsed/>
    <w:pPr>
      <w:jc w:val="left"/>
    </w:pPr>
  </w:style>
  <w:style w:type="character" w:styleId="858">
    <w:name w:val="批注文字 Char"/>
    <w:next w:val="858"/>
    <w:link w:val="857"/>
    <w:uiPriority w:val="99"/>
    <w:qFormat/>
    <w:rPr>
      <w:sz w:val="21"/>
      <w:szCs w:val="24"/>
    </w:rPr>
  </w:style>
  <w:style w:type="paragraph" w:styleId="859">
    <w:name w:val="正文文本 31"/>
    <w:basedOn w:val="659"/>
    <w:next w:val="859"/>
    <w:link w:val="659"/>
    <w:qFormat/>
    <w:rPr>
      <w:rFonts w:ascii="楷体_GB2312" w:hAnsi="Arial" w:eastAsia="楷体_GB2312" w:cs="Arial"/>
      <w:b/>
      <w:bCs/>
      <w:color w:val="000000"/>
      <w:sz w:val="24"/>
    </w:rPr>
  </w:style>
  <w:style w:type="paragraph" w:styleId="860">
    <w:name w:val="正文文本1"/>
    <w:basedOn w:val="659"/>
    <w:next w:val="860"/>
    <w:link w:val="659"/>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61">
    <w:name w:val="正文文本缩进1"/>
    <w:basedOn w:val="659"/>
    <w:next w:val="861"/>
    <w:link w:val="659"/>
    <w:pPr>
      <w:ind w:firstLine="630"/>
    </w:pPr>
    <w:rPr>
      <w:rFonts w:ascii="楷体_GB2312" w:eastAsia="楷体_GB2312"/>
      <w:sz w:val="32"/>
      <w:szCs w:val="20"/>
    </w:rPr>
  </w:style>
  <w:style w:type="paragraph" w:styleId="862">
    <w:name w:val="文本块1"/>
    <w:basedOn w:val="659"/>
    <w:next w:val="862"/>
    <w:link w:val="659"/>
    <w:qFormat/>
    <w:pPr>
      <w:ind w:left="420" w:right="33"/>
      <w:jc w:val="left"/>
    </w:pPr>
    <w:rPr>
      <w:sz w:val="24"/>
      <w:szCs w:val="20"/>
    </w:rPr>
  </w:style>
  <w:style w:type="paragraph" w:styleId="863">
    <w:name w:val="目录 31"/>
    <w:basedOn w:val="659"/>
    <w:next w:val="659"/>
    <w:link w:val="659"/>
    <w:semiHidden/>
    <w:qFormat/>
    <w:pPr>
      <w:ind w:left="840"/>
      <w:spacing w:line="300" w:lineRule="auto"/>
      <w:tabs>
        <w:tab w:val="right" w:pos="9344" w:leader="dot"/>
      </w:tabs>
    </w:pPr>
    <w:rPr>
      <w:rFonts w:ascii="Arial" w:hAnsi="Arial" w:cs="Arial"/>
      <w:szCs w:val="21"/>
    </w:rPr>
  </w:style>
  <w:style w:type="paragraph" w:styleId="864">
    <w:name w:val="纯文本111"/>
    <w:basedOn w:val="659"/>
    <w:next w:val="864"/>
    <w:link w:val="865"/>
    <w:rPr>
      <w:rFonts w:ascii="宋体" w:hAnsi="Courier New"/>
      <w:szCs w:val="20"/>
    </w:rPr>
  </w:style>
  <w:style w:type="character" w:styleId="865">
    <w:name w:val="纯文本 Char"/>
    <w:next w:val="865"/>
    <w:link w:val="864"/>
    <w:qFormat/>
    <w:rPr>
      <w:rFonts w:ascii="宋体" w:hAnsi="Courier New" w:eastAsia="宋体"/>
      <w:sz w:val="21"/>
      <w:lang w:val="en-US" w:eastAsia="zh-CN" w:bidi="ar-SA"/>
    </w:rPr>
  </w:style>
  <w:style w:type="paragraph" w:styleId="866">
    <w:name w:val="正文文本缩进 21"/>
    <w:basedOn w:val="659"/>
    <w:next w:val="866"/>
    <w:link w:val="659"/>
    <w:qFormat/>
    <w:pPr>
      <w:ind w:left="420"/>
      <w:spacing w:after="120" w:line="480" w:lineRule="auto"/>
    </w:pPr>
  </w:style>
  <w:style w:type="paragraph" w:styleId="867">
    <w:name w:val="批注框文本1"/>
    <w:basedOn w:val="659"/>
    <w:next w:val="867"/>
    <w:link w:val="868"/>
    <w:rPr>
      <w:sz w:val="18"/>
      <w:szCs w:val="18"/>
    </w:rPr>
  </w:style>
  <w:style w:type="character" w:styleId="868">
    <w:name w:val="批注框文本 Char"/>
    <w:next w:val="868"/>
    <w:link w:val="867"/>
    <w:qFormat/>
    <w:rPr>
      <w:sz w:val="18"/>
      <w:szCs w:val="18"/>
    </w:rPr>
  </w:style>
  <w:style w:type="paragraph" w:styleId="869">
    <w:name w:val="页脚1"/>
    <w:basedOn w:val="659"/>
    <w:next w:val="869"/>
    <w:link w:val="870"/>
    <w:qFormat/>
    <w:pPr>
      <w:jc w:val="left"/>
      <w:tabs>
        <w:tab w:val="center" w:pos="4153" w:leader="none"/>
        <w:tab w:val="right" w:pos="8306" w:leader="none"/>
      </w:tabs>
    </w:pPr>
    <w:rPr>
      <w:sz w:val="18"/>
      <w:szCs w:val="18"/>
    </w:rPr>
  </w:style>
  <w:style w:type="character" w:styleId="870">
    <w:name w:val="页脚 Char"/>
    <w:next w:val="870"/>
    <w:link w:val="869"/>
    <w:rPr>
      <w:sz w:val="18"/>
      <w:szCs w:val="18"/>
    </w:rPr>
  </w:style>
  <w:style w:type="paragraph" w:styleId="871">
    <w:name w:val="页眉1"/>
    <w:basedOn w:val="659"/>
    <w:next w:val="871"/>
    <w:link w:val="872"/>
    <w:qFormat/>
    <w:pPr>
      <w:jc w:val="center"/>
      <w:tabs>
        <w:tab w:val="center" w:pos="4153" w:leader="none"/>
        <w:tab w:val="right" w:pos="8306" w:leader="none"/>
      </w:tabs>
      <w:pBdr>
        <w:bottom w:val="single" w:color="000000" w:sz="6" w:space="1"/>
      </w:pBdr>
    </w:pPr>
    <w:rPr>
      <w:sz w:val="18"/>
      <w:szCs w:val="18"/>
    </w:rPr>
  </w:style>
  <w:style w:type="character" w:styleId="872">
    <w:name w:val="页眉 Char"/>
    <w:next w:val="872"/>
    <w:link w:val="871"/>
    <w:qFormat/>
    <w:rPr>
      <w:sz w:val="18"/>
      <w:szCs w:val="18"/>
    </w:rPr>
  </w:style>
  <w:style w:type="paragraph" w:styleId="873">
    <w:name w:val="目录 11"/>
    <w:basedOn w:val="659"/>
    <w:next w:val="659"/>
    <w:link w:val="659"/>
    <w:semiHidden/>
  </w:style>
  <w:style w:type="paragraph" w:styleId="874">
    <w:name w:val="正文文本缩进 31"/>
    <w:basedOn w:val="659"/>
    <w:next w:val="874"/>
    <w:link w:val="659"/>
    <w:uiPriority w:val="99"/>
    <w:qFormat/>
    <w:pPr>
      <w:ind w:firstLine="420"/>
    </w:pPr>
    <w:rPr>
      <w:rFonts w:eastAsia="楷体_GB2312"/>
    </w:rPr>
  </w:style>
  <w:style w:type="paragraph" w:styleId="875">
    <w:name w:val="目录 21"/>
    <w:basedOn w:val="659"/>
    <w:next w:val="659"/>
    <w:link w:val="659"/>
    <w:semiHidden/>
    <w:qFormat/>
    <w:pPr>
      <w:ind w:left="420"/>
    </w:pPr>
    <w:rPr>
      <w:szCs w:val="20"/>
    </w:rPr>
  </w:style>
  <w:style w:type="paragraph" w:styleId="876">
    <w:name w:val="正文文本 21"/>
    <w:basedOn w:val="659"/>
    <w:next w:val="876"/>
    <w:link w:val="877"/>
    <w:pPr>
      <w:spacing w:line="440" w:lineRule="exact"/>
    </w:pPr>
    <w:rPr>
      <w:rFonts w:ascii="楷体_GB2312" w:eastAsia="楷体_GB2312"/>
      <w:sz w:val="28"/>
    </w:rPr>
  </w:style>
  <w:style w:type="character" w:styleId="877">
    <w:name w:val="正文文本 2 Char"/>
    <w:next w:val="877"/>
    <w:link w:val="876"/>
    <w:qFormat/>
    <w:rPr>
      <w:rFonts w:ascii="楷体_GB2312" w:eastAsia="楷体_GB2312"/>
      <w:sz w:val="28"/>
      <w:szCs w:val="24"/>
    </w:rPr>
  </w:style>
  <w:style w:type="paragraph" w:styleId="878">
    <w:name w:val="批注主题1"/>
    <w:basedOn w:val="857"/>
    <w:next w:val="857"/>
    <w:link w:val="879"/>
    <w:qFormat/>
    <w:rPr>
      <w:b/>
      <w:bCs/>
    </w:rPr>
  </w:style>
  <w:style w:type="character" w:styleId="879">
    <w:name w:val="批注主题 Char"/>
    <w:next w:val="879"/>
    <w:link w:val="878"/>
    <w:rPr>
      <w:b/>
      <w:bCs/>
      <w:sz w:val="21"/>
      <w:szCs w:val="24"/>
    </w:rPr>
  </w:style>
  <w:style w:type="paragraph" w:styleId="880">
    <w:name w:val="正文首行缩进 21"/>
    <w:basedOn w:val="861"/>
    <w:next w:val="880"/>
    <w:link w:val="659"/>
    <w:qFormat/>
    <w:pPr>
      <w:ind w:left="420" w:firstLine="420"/>
      <w:spacing w:after="120"/>
      <w:widowControl/>
    </w:pPr>
    <w:rPr>
      <w:rFonts w:ascii="仿宋_GB2312" w:eastAsia="仿宋_GB2312"/>
      <w:color w:val="ff6600"/>
      <w:sz w:val="21"/>
    </w:rPr>
  </w:style>
  <w:style w:type="table" w:styleId="881">
    <w:name w:val="网格型1"/>
    <w:basedOn w:val="853"/>
    <w:next w:val="881"/>
    <w:link w:val="659"/>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82">
    <w:name w:val="要点1"/>
    <w:next w:val="882"/>
    <w:link w:val="659"/>
    <w:qFormat/>
    <w:rPr>
      <w:b w:val="0"/>
      <w:i w:val="0"/>
    </w:rPr>
  </w:style>
  <w:style w:type="character" w:styleId="883">
    <w:name w:val="页码1"/>
    <w:next w:val="883"/>
    <w:link w:val="659"/>
  </w:style>
  <w:style w:type="character" w:styleId="884">
    <w:name w:val="已访问的超链接1"/>
    <w:next w:val="884"/>
    <w:link w:val="659"/>
    <w:qFormat/>
    <w:rPr>
      <w:color w:val="800080"/>
      <w:u w:val="none"/>
    </w:rPr>
  </w:style>
  <w:style w:type="character" w:styleId="885">
    <w:name w:val="强调1"/>
    <w:next w:val="885"/>
    <w:link w:val="659"/>
    <w:qFormat/>
    <w:rPr>
      <w:b w:val="0"/>
      <w:i w:val="0"/>
    </w:rPr>
  </w:style>
  <w:style w:type="character" w:styleId="886">
    <w:name w:val="HTML 定义1"/>
    <w:next w:val="886"/>
    <w:link w:val="659"/>
    <w:qFormat/>
    <w:rPr>
      <w:b w:val="0"/>
      <w:i w:val="0"/>
    </w:rPr>
  </w:style>
  <w:style w:type="character" w:styleId="887">
    <w:name w:val="HTML 打字机1"/>
    <w:next w:val="887"/>
    <w:link w:val="659"/>
    <w:qFormat/>
    <w:rPr>
      <w:rFonts w:ascii="monospace" w:hAnsi="monospace" w:eastAsia="monospace" w:cs="monospace"/>
      <w:sz w:val="20"/>
    </w:rPr>
  </w:style>
  <w:style w:type="character" w:styleId="888">
    <w:name w:val="HTML 缩写1"/>
    <w:next w:val="888"/>
    <w:link w:val="659"/>
    <w:qFormat/>
  </w:style>
  <w:style w:type="character" w:styleId="889">
    <w:name w:val="HTML 变量1"/>
    <w:next w:val="889"/>
    <w:link w:val="659"/>
    <w:qFormat/>
    <w:rPr>
      <w:b w:val="0"/>
      <w:i w:val="0"/>
    </w:rPr>
  </w:style>
  <w:style w:type="character" w:styleId="890">
    <w:name w:val="超链接1"/>
    <w:next w:val="890"/>
    <w:link w:val="659"/>
    <w:rPr>
      <w:color w:val="0000ff"/>
      <w:u w:val="none"/>
    </w:rPr>
  </w:style>
  <w:style w:type="character" w:styleId="891">
    <w:name w:val="HTML 代码1"/>
    <w:next w:val="891"/>
    <w:link w:val="659"/>
    <w:qFormat/>
    <w:rPr>
      <w:rFonts w:ascii="monospace" w:hAnsi="monospace" w:eastAsia="monospace" w:cs="monospace"/>
      <w:b w:val="0"/>
      <w:i w:val="0"/>
      <w:sz w:val="20"/>
    </w:rPr>
  </w:style>
  <w:style w:type="character" w:styleId="892">
    <w:name w:val="批注引用1"/>
    <w:next w:val="892"/>
    <w:link w:val="659"/>
    <w:qFormat/>
    <w:rPr>
      <w:sz w:val="21"/>
      <w:szCs w:val="21"/>
    </w:rPr>
  </w:style>
  <w:style w:type="character" w:styleId="893">
    <w:name w:val="HTML 引文1"/>
    <w:next w:val="893"/>
    <w:link w:val="659"/>
    <w:rPr>
      <w:b w:val="0"/>
      <w:i w:val="0"/>
    </w:rPr>
  </w:style>
  <w:style w:type="character" w:styleId="894">
    <w:name w:val="HTML 键盘1"/>
    <w:next w:val="894"/>
    <w:link w:val="659"/>
    <w:qFormat/>
    <w:rPr>
      <w:rFonts w:ascii="monospace" w:hAnsi="monospace" w:eastAsia="monospace" w:cs="monospace"/>
      <w:sz w:val="20"/>
    </w:rPr>
  </w:style>
  <w:style w:type="character" w:styleId="895">
    <w:name w:val="HTML 样本1"/>
    <w:next w:val="895"/>
    <w:link w:val="659"/>
    <w:qFormat/>
    <w:rPr>
      <w:rFonts w:ascii="monospace" w:hAnsi="monospace" w:eastAsia="monospace" w:cs="monospace"/>
    </w:rPr>
  </w:style>
  <w:style w:type="character" w:styleId="896">
    <w:name w:val="Font Style30"/>
    <w:next w:val="896"/>
    <w:link w:val="659"/>
    <w:rPr>
      <w:rFonts w:ascii="宋体" w:eastAsia="宋体" w:cs="宋体"/>
      <w:sz w:val="14"/>
      <w:szCs w:val="14"/>
    </w:rPr>
  </w:style>
  <w:style w:type="character" w:styleId="897">
    <w:name w:val="glyphicon"/>
    <w:next w:val="897"/>
    <w:link w:val="659"/>
    <w:qFormat/>
  </w:style>
  <w:style w:type="character" w:styleId="898">
    <w:name w:val="Font Style36"/>
    <w:next w:val="898"/>
    <w:link w:val="659"/>
    <w:qFormat/>
    <w:rPr>
      <w:rFonts w:ascii="宋体" w:eastAsia="宋体" w:cs="宋体"/>
      <w:sz w:val="16"/>
      <w:szCs w:val="16"/>
    </w:rPr>
  </w:style>
  <w:style w:type="character" w:styleId="899">
    <w:name w:val="hour_am"/>
    <w:next w:val="899"/>
    <w:link w:val="659"/>
  </w:style>
  <w:style w:type="character" w:styleId="900">
    <w:name w:val="old"/>
    <w:next w:val="900"/>
    <w:link w:val="659"/>
    <w:qFormat/>
    <w:rPr>
      <w:color w:val="999999"/>
    </w:rPr>
  </w:style>
  <w:style w:type="character" w:styleId="901">
    <w:name w:val="标题 2 Char,节 Char,Heading 2 Hidden Char,Heading 2 CCBS Char,H2 Char,sect 1.2 Char,H21 Char,sect 1.21 Char,H22 Char,sect 1.22 Char,H211 Char,sect 1.211 Char,H23 Char,sect 1.23 Char,H212 Char,sect 1.212 Char,2nd level Char,h2 Char,2 Char,Header 2 Char"/>
    <w:next w:val="901"/>
    <w:link w:val="659"/>
    <w:qFormat/>
    <w:rPr>
      <w:rFonts w:ascii="Arial" w:hAnsi="Arial" w:eastAsia="黑体"/>
      <w:b/>
      <w:sz w:val="32"/>
      <w:lang w:val="en-US" w:eastAsia="zh-CN"/>
    </w:rPr>
  </w:style>
  <w:style w:type="character" w:styleId="902">
    <w:name w:val="hover"/>
    <w:next w:val="902"/>
    <w:link w:val="659"/>
    <w:qFormat/>
    <w:rPr>
      <w:shd w:val="clear" w:color="auto" w:fill="eeeeee"/>
    </w:rPr>
  </w:style>
  <w:style w:type="character" w:styleId="903">
    <w:name w:val="hour_pm"/>
    <w:next w:val="903"/>
    <w:link w:val="659"/>
  </w:style>
  <w:style w:type="character" w:styleId="904">
    <w:name w:val="Font Style28"/>
    <w:next w:val="904"/>
    <w:link w:val="659"/>
    <w:qFormat/>
    <w:rPr>
      <w:rFonts w:ascii="Constantia" w:hAnsi="Constantia" w:cs="Constantia"/>
      <w:sz w:val="28"/>
      <w:szCs w:val="28"/>
    </w:rPr>
  </w:style>
  <w:style w:type="character" w:styleId="905">
    <w:name w:val="Font Style29"/>
    <w:next w:val="905"/>
    <w:link w:val="659"/>
    <w:qFormat/>
    <w:rPr>
      <w:rFonts w:ascii="Arial" w:hAnsi="Arial" w:cs="Arial"/>
      <w:sz w:val="14"/>
      <w:szCs w:val="14"/>
    </w:rPr>
  </w:style>
  <w:style w:type="character" w:styleId="906">
    <w:name w:val="Font Style37"/>
    <w:next w:val="906"/>
    <w:link w:val="659"/>
    <w:rPr>
      <w:rFonts w:ascii="Arial" w:hAnsi="Arial" w:cs="Arial"/>
      <w:sz w:val="16"/>
      <w:szCs w:val="16"/>
    </w:rPr>
  </w:style>
  <w:style w:type="paragraph" w:styleId="907">
    <w:name w:val="Default"/>
    <w:next w:val="907"/>
    <w:link w:val="659"/>
    <w:qFormat/>
    <w:pPr>
      <w:widowControl w:val="off"/>
    </w:pPr>
    <w:rPr>
      <w:rFonts w:ascii="仿宋" w:hAnsi="Times New Roman" w:eastAsia="仿宋" w:cs="仿宋"/>
      <w:color w:val="000000"/>
      <w:sz w:val="24"/>
      <w:szCs w:val="24"/>
      <w:lang w:val="en-US" w:eastAsia="zh-CN" w:bidi="ar-SA"/>
    </w:rPr>
  </w:style>
  <w:style w:type="paragraph" w:styleId="908">
    <w:name w:val="默认段落字体 Para Char Char Char Char Char Char Char Char Char1 Char Char Char Char Char Char Char"/>
    <w:basedOn w:val="856"/>
    <w:next w:val="908"/>
    <w:link w:val="659"/>
    <w:rPr>
      <w:rFonts w:ascii="Tahoma" w:hAnsi="Tahoma"/>
      <w:sz w:val="24"/>
    </w:rPr>
  </w:style>
  <w:style w:type="paragraph" w:styleId="909">
    <w:name w:val="Style9"/>
    <w:basedOn w:val="659"/>
    <w:next w:val="909"/>
    <w:link w:val="659"/>
    <w:qFormat/>
    <w:pPr>
      <w:jc w:val="left"/>
    </w:pPr>
    <w:rPr>
      <w:rFonts w:ascii="宋体"/>
      <w:sz w:val="24"/>
    </w:rPr>
  </w:style>
  <w:style w:type="paragraph" w:styleId="910">
    <w:name w:val="Char"/>
    <w:basedOn w:val="659"/>
    <w:next w:val="910"/>
    <w:link w:val="659"/>
    <w:qFormat/>
    <w:pPr>
      <w:tabs>
        <w:tab w:val="left" w:pos="360" w:leader="none"/>
      </w:tabs>
    </w:pPr>
    <w:rPr>
      <w:sz w:val="24"/>
    </w:rPr>
  </w:style>
  <w:style w:type="paragraph" w:styleId="911">
    <w:name w:val=" Char Char Char1 Char Char Char Char"/>
    <w:basedOn w:val="659"/>
    <w:next w:val="911"/>
    <w:link w:val="659"/>
    <w:pPr>
      <w:jc w:val="left"/>
      <w:spacing w:after="160" w:line="240" w:lineRule="exact"/>
      <w:widowControl/>
    </w:pPr>
    <w:rPr>
      <w:rFonts w:ascii="宋体" w:hAnsi="宋体"/>
      <w:b/>
      <w:sz w:val="28"/>
      <w:szCs w:val="28"/>
    </w:rPr>
  </w:style>
  <w:style w:type="paragraph" w:styleId="912">
    <w:name w:val="Style10"/>
    <w:basedOn w:val="659"/>
    <w:next w:val="912"/>
    <w:link w:val="659"/>
    <w:qFormat/>
    <w:pPr>
      <w:jc w:val="left"/>
    </w:pPr>
    <w:rPr>
      <w:rFonts w:ascii="宋体"/>
      <w:sz w:val="24"/>
    </w:rPr>
  </w:style>
  <w:style w:type="paragraph" w:styleId="913">
    <w:name w:val="首行缩进"/>
    <w:basedOn w:val="659"/>
    <w:next w:val="913"/>
    <w:link w:val="659"/>
    <w:qFormat/>
    <w:pPr>
      <w:ind w:firstLine="420"/>
      <w:spacing w:line="360" w:lineRule="auto"/>
    </w:pPr>
    <w:rPr>
      <w:sz w:val="20"/>
    </w:rPr>
  </w:style>
  <w:style w:type="paragraph" w:styleId="914">
    <w:name w:val="普通正文"/>
    <w:basedOn w:val="659"/>
    <w:next w:val="914"/>
    <w:link w:val="659"/>
    <w:pPr>
      <w:ind w:firstLine="480"/>
      <w:jc w:val="left"/>
      <w:spacing w:before="120" w:after="120" w:line="360" w:lineRule="auto"/>
    </w:pPr>
    <w:rPr>
      <w:rFonts w:ascii="Arial" w:hAnsi="Arial"/>
      <w:sz w:val="24"/>
    </w:rPr>
  </w:style>
  <w:style w:type="paragraph" w:styleId="915">
    <w:name w:val="要点标题"/>
    <w:basedOn w:val="659"/>
    <w:next w:val="915"/>
    <w:link w:val="659"/>
    <w:pPr>
      <w:numPr>
        <w:ilvl w:val="0"/>
        <w:numId w:val="1"/>
      </w:numPr>
      <w:jc w:val="left"/>
      <w:tabs>
        <w:tab w:val="left" w:pos="420" w:leader="none"/>
      </w:tabs>
    </w:pPr>
    <w:rPr>
      <w:rFonts w:ascii="宋体" w:hAnsi="宋体"/>
      <w:b/>
      <w:sz w:val="24"/>
    </w:rPr>
  </w:style>
  <w:style w:type="paragraph" w:styleId="916">
    <w:name w:val="文档正文"/>
    <w:basedOn w:val="659"/>
    <w:next w:val="916"/>
    <w:link w:val="659"/>
    <w:qFormat/>
    <w:pPr>
      <w:ind w:firstLine="567"/>
      <w:spacing w:line="480" w:lineRule="atLeast"/>
    </w:pPr>
    <w:rPr>
      <w:rFonts w:ascii="仿宋_GB2312"/>
      <w:szCs w:val="20"/>
    </w:rPr>
  </w:style>
  <w:style w:type="paragraph" w:styleId="917">
    <w:name w:val="Char Char Char Char"/>
    <w:basedOn w:val="856"/>
    <w:next w:val="917"/>
    <w:link w:val="659"/>
    <w:qFormat/>
    <w:pPr>
      <w:spacing w:line="360" w:lineRule="auto"/>
    </w:pPr>
    <w:rPr>
      <w:rFonts w:ascii="Tahoma" w:hAnsi="Tahoma"/>
      <w:sz w:val="24"/>
    </w:rPr>
  </w:style>
  <w:style w:type="paragraph" w:styleId="918">
    <w:name w:val=" Char"/>
    <w:basedOn w:val="659"/>
    <w:next w:val="918"/>
    <w:link w:val="659"/>
    <w:qFormat/>
    <w:pPr>
      <w:ind w:left="420" w:hanging="420"/>
      <w:jc w:val="left"/>
      <w:tabs>
        <w:tab w:val="left" w:pos="420" w:leader="none"/>
      </w:tabs>
    </w:pPr>
    <w:rPr>
      <w:szCs w:val="20"/>
    </w:rPr>
  </w:style>
  <w:style w:type="paragraph" w:styleId="919">
    <w:name w:val="正文（无缩进）"/>
    <w:basedOn w:val="659"/>
    <w:next w:val="919"/>
    <w:link w:val="659"/>
    <w:qFormat/>
    <w:pPr>
      <w:spacing w:line="360" w:lineRule="auto"/>
    </w:pPr>
    <w:rPr>
      <w:rFonts w:ascii="Calibri" w:hAnsi="Calibri"/>
      <w:sz w:val="24"/>
      <w:szCs w:val="21"/>
    </w:rPr>
  </w:style>
  <w:style w:type="paragraph" w:styleId="920">
    <w:name w:val="Style11"/>
    <w:basedOn w:val="659"/>
    <w:next w:val="920"/>
    <w:link w:val="659"/>
    <w:qFormat/>
    <w:pPr>
      <w:jc w:val="left"/>
      <w:spacing w:line="446" w:lineRule="exact"/>
    </w:pPr>
    <w:rPr>
      <w:rFonts w:ascii="宋体"/>
      <w:sz w:val="24"/>
    </w:rPr>
  </w:style>
  <w:style w:type="paragraph" w:styleId="921">
    <w:name w:val="样式1"/>
    <w:basedOn w:val="659"/>
    <w:next w:val="921"/>
    <w:link w:val="659"/>
    <w:qFormat/>
    <w:pPr>
      <w:numPr>
        <w:ilvl w:val="0"/>
        <w:numId w:val="2"/>
      </w:numPr>
      <w:tabs>
        <w:tab w:val="left" w:pos="1110" w:leader="none"/>
      </w:tabs>
    </w:pPr>
    <w:rPr>
      <w:rFonts w:ascii="宋体" w:hAnsi="宋体"/>
      <w:szCs w:val="21"/>
    </w:rPr>
  </w:style>
  <w:style w:type="paragraph" w:styleId="922">
    <w:name w:val="_Style 56"/>
    <w:basedOn w:val="856"/>
    <w:next w:val="922"/>
    <w:link w:val="659"/>
    <w:pPr>
      <w:spacing w:line="436" w:lineRule="exact"/>
    </w:pPr>
    <w:rPr>
      <w:szCs w:val="20"/>
    </w:rPr>
  </w:style>
  <w:style w:type="paragraph" w:styleId="923">
    <w:name w:val="Char Char1 Char Char Char Char Char Char"/>
    <w:basedOn w:val="659"/>
    <w:next w:val="923"/>
    <w:link w:val="659"/>
    <w:qFormat/>
    <w:pPr>
      <w:jc w:val="center"/>
      <w:widowControl/>
    </w:pPr>
    <w:rPr>
      <w:rFonts w:ascii="宋体" w:hAnsi="宋体"/>
      <w:b/>
      <w:sz w:val="24"/>
      <w:lang w:eastAsia="en-US"/>
    </w:rPr>
  </w:style>
  <w:style w:type="paragraph" w:styleId="924">
    <w:name w:val="Char1"/>
    <w:basedOn w:val="659"/>
    <w:next w:val="924"/>
    <w:link w:val="659"/>
    <w:qFormat/>
    <w:pPr>
      <w:ind w:left="840" w:hanging="420"/>
      <w:tabs>
        <w:tab w:val="left" w:pos="840" w:leader="none"/>
      </w:tabs>
    </w:pPr>
    <w:rPr>
      <w:sz w:val="24"/>
    </w:rPr>
  </w:style>
  <w:style w:type="paragraph" w:styleId="925">
    <w:name w:val="我的样式"/>
    <w:basedOn w:val="843"/>
    <w:next w:val="659"/>
    <w:link w:val="659"/>
    <w:pPr>
      <w:numPr>
        <w:ilvl w:val="0"/>
        <w:numId w:val="3"/>
      </w:numPr>
      <w:spacing w:line="360" w:lineRule="auto"/>
    </w:pPr>
    <w:rPr>
      <w:rFonts w:ascii="仿宋_GB2312" w:eastAsia="仿宋_GB2312"/>
      <w:sz w:val="32"/>
      <w:szCs w:val="30"/>
    </w:rPr>
  </w:style>
  <w:style w:type="paragraph" w:styleId="926">
    <w:name w:val="表格正文"/>
    <w:next w:val="926"/>
    <w:link w:val="659"/>
    <w:qFormat/>
    <w:pPr>
      <w:spacing w:line="0" w:lineRule="atLeast"/>
    </w:pPr>
    <w:rPr>
      <w:rFonts w:ascii="Times New Roman" w:hAnsi="Times New Roman" w:eastAsia="宋体" w:cs="Times New Roman"/>
      <w:sz w:val="24"/>
      <w:szCs w:val="24"/>
      <w:lang w:val="en-US" w:eastAsia="zh-CN" w:bidi="he-IL"/>
    </w:rPr>
  </w:style>
  <w:style w:type="paragraph" w:styleId="927">
    <w:name w:val=" Char Char Char Char Char Char Char Char Char Char Char Char Char"/>
    <w:basedOn w:val="659"/>
    <w:next w:val="927"/>
    <w:link w:val="659"/>
    <w:qFormat/>
    <w:pPr>
      <w:jc w:val="left"/>
      <w:spacing w:after="160" w:line="240" w:lineRule="exact"/>
      <w:widowControl/>
    </w:pPr>
    <w:rPr>
      <w:rFonts w:ascii="Verdana" w:hAnsi="Verdana"/>
      <w:sz w:val="20"/>
      <w:szCs w:val="20"/>
      <w:lang w:eastAsia="en-US"/>
    </w:rPr>
  </w:style>
  <w:style w:type="paragraph" w:styleId="928">
    <w:name w:val="标题1"/>
    <w:basedOn w:val="843"/>
    <w:next w:val="659"/>
    <w:link w:val="659"/>
    <w:pPr>
      <w:numPr>
        <w:ilvl w:val="0"/>
        <w:numId w:val="2"/>
      </w:numPr>
      <w:jc w:val="left"/>
      <w:spacing w:line="578" w:lineRule="atLeast"/>
    </w:pPr>
  </w:style>
  <w:style w:type="paragraph" w:styleId="929">
    <w:name w:val="正文（缩进） Char1"/>
    <w:basedOn w:val="659"/>
    <w:next w:val="929"/>
    <w:link w:val="659"/>
    <w:qFormat/>
    <w:pPr>
      <w:ind w:firstLine="480"/>
      <w:spacing w:before="156" w:after="156" w:line="360" w:lineRule="auto"/>
    </w:pPr>
    <w:rPr>
      <w:sz w:val="24"/>
    </w:rPr>
  </w:style>
  <w:style w:type="paragraph" w:styleId="930">
    <w:name w:val="修订"/>
    <w:next w:val="930"/>
    <w:link w:val="659"/>
    <w:uiPriority w:val="99"/>
    <w:semiHidden/>
    <w:qFormat/>
    <w:rPr>
      <w:rFonts w:ascii="Times New Roman" w:hAnsi="Times New Roman" w:eastAsia="宋体" w:cs="Times New Roman"/>
      <w:sz w:val="21"/>
      <w:szCs w:val="24"/>
      <w:lang w:val="en-US" w:eastAsia="zh-CN" w:bidi="ar-SA"/>
    </w:rPr>
  </w:style>
  <w:style w:type="paragraph" w:styleId="931">
    <w:name w:val="Style12"/>
    <w:basedOn w:val="659"/>
    <w:next w:val="931"/>
    <w:link w:val="659"/>
    <w:pPr>
      <w:jc w:val="left"/>
    </w:pPr>
    <w:rPr>
      <w:rFonts w:ascii="宋体"/>
      <w:sz w:val="24"/>
    </w:rPr>
  </w:style>
  <w:style w:type="paragraph" w:styleId="932">
    <w:name w:val="纯文本1"/>
    <w:basedOn w:val="659"/>
    <w:next w:val="932"/>
    <w:link w:val="659"/>
    <w:qFormat/>
    <w:rPr>
      <w:rFonts w:ascii="宋体" w:hAnsi="Courier New"/>
      <w:szCs w:val="20"/>
    </w:rPr>
  </w:style>
  <w:style w:type="paragraph" w:styleId="933">
    <w:name w:val="纯文本11"/>
    <w:basedOn w:val="659"/>
    <w:next w:val="933"/>
    <w:link w:val="659"/>
    <w:qFormat/>
    <w:rPr>
      <w:rFonts w:ascii="宋体" w:hAnsi="Courier New"/>
      <w:szCs w:val="20"/>
    </w:rPr>
  </w:style>
  <w:style w:type="table" w:styleId="934">
    <w:name w:val="Table Normal"/>
    <w:next w:val="934"/>
    <w:link w:val="659"/>
    <w:unhideWhenUsed/>
    <w:qFormat/>
    <w:tblPr/>
  </w:style>
  <w:style w:type="character" w:styleId="7288" w:default="1">
    <w:name w:val="Default Paragraph Font"/>
    <w:uiPriority w:val="1"/>
    <w:semiHidden/>
    <w:unhideWhenUsed/>
  </w:style>
  <w:style w:type="numbering" w:styleId="7289" w:default="1">
    <w:name w:val="No List"/>
    <w:uiPriority w:val="99"/>
    <w:semiHidden/>
    <w:unhideWhenUsed/>
  </w:style>
  <w:style w:type="table" w:styleId="729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dc:title>
  <dc:creator>d</dc:creator>
  <cp:lastModifiedBy>夏少进</cp:lastModifiedBy>
  <cp:revision>5</cp:revision>
  <dcterms:created xsi:type="dcterms:W3CDTF">2024-01-08T08:47:00Z</dcterms:created>
  <dcterms:modified xsi:type="dcterms:W3CDTF">2024-11-22T09:11:25Z</dcterms:modified>
</cp:coreProperties>
</file>