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4"/>
        <w:jc w:val="center"/>
        <w:spacing w:line="360" w:lineRule="auto"/>
        <w:rPr>
          <w:rFonts w:hint="eastAsia" w:ascii="宋体" w:hAnsi="宋体"/>
          <w:b/>
          <w:bCs/>
          <w:sz w:val="52"/>
          <w:szCs w:val="52"/>
          <w:highlight w:val="none"/>
        </w:rPr>
      </w:pPr>
      <w:r>
        <w:rPr>
          <w:rFonts w:hint="eastAsia" w:ascii="宋体" w:hAnsi="宋体"/>
          <w:b/>
          <w:bCs/>
          <w:sz w:val="52"/>
          <w:szCs w:val="52"/>
          <w:highlight w:val="none"/>
        </w:rPr>
        <w:t xml:space="preserve"> </w:t>
      </w:r>
      <w:r/>
    </w:p>
    <w:p>
      <w:pPr>
        <w:jc w:val="center"/>
        <w:spacing w:line="360" w:lineRule="auto"/>
        <w:rPr>
          <w:rFonts w:hint="eastAsia" w:ascii="宋体" w:hAnsi="宋体" w:cs="宋体"/>
          <w:b/>
          <w:bCs/>
          <w:sz w:val="80"/>
          <w:szCs w:val="80"/>
          <w:highlight w:val="none"/>
        </w:rPr>
      </w:pPr>
      <w:r>
        <w:rPr>
          <w:rFonts w:hint="eastAsia" w:ascii="宋体" w:hAnsi="宋体" w:cs="宋体"/>
          <w:b/>
          <w:bCs/>
          <w:sz w:val="80"/>
          <w:szCs w:val="80"/>
          <w:highlight w:val="none"/>
        </w:rPr>
        <w:t xml:space="preserve">苏州市政府采购</w:t>
      </w:r>
      <w:r/>
    </w:p>
    <w:p>
      <w:pPr>
        <w:jc w:val="center"/>
        <w:spacing w:line="360" w:lineRule="auto"/>
        <w:rPr>
          <w:rFonts w:hint="eastAsia" w:ascii="宋体" w:hAnsi="宋体" w:cs="宋体"/>
          <w:b/>
          <w:bCs/>
          <w:sz w:val="80"/>
          <w:szCs w:val="80"/>
          <w:highlight w:val="none"/>
        </w:rPr>
      </w:pPr>
      <w:r>
        <w:rPr>
          <w:rFonts w:hint="eastAsia" w:ascii="宋体" w:hAnsi="宋体" w:cs="宋体"/>
          <w:b/>
          <w:bCs/>
          <w:sz w:val="80"/>
          <w:szCs w:val="80"/>
          <w:highlight w:val="none"/>
          <w:lang w:val="en-US" w:eastAsia="zh-CN"/>
        </w:rPr>
        <w:t xml:space="preserve">招  标</w:t>
      </w:r>
      <w:r>
        <w:rPr>
          <w:rFonts w:hint="eastAsia" w:ascii="宋体" w:hAnsi="宋体" w:cs="宋体"/>
          <w:b/>
          <w:bCs/>
          <w:sz w:val="80"/>
          <w:szCs w:val="80"/>
          <w:highlight w:val="none"/>
        </w:rPr>
        <w:t xml:space="preserve">  文  件</w:t>
      </w:r>
      <w:r/>
    </w:p>
    <w:p>
      <w:pPr>
        <w:ind w:firstLine="259"/>
        <w:spacing w:line="360" w:lineRule="auto"/>
        <w:rPr>
          <w:rFonts w:ascii="宋体" w:hAnsi="宋体"/>
          <w:sz w:val="24"/>
          <w:highlight w:val="none"/>
        </w:rPr>
      </w:pPr>
      <w:r>
        <w:rPr>
          <w:rFonts w:ascii="宋体" w:hAnsi="宋体"/>
          <w:sz w:val="24"/>
          <w:highlight w:val="none"/>
        </w:rPr>
      </w:r>
      <w:r/>
    </w:p>
    <w:p>
      <w:pPr>
        <w:ind w:firstLine="259"/>
        <w:spacing w:line="360" w:lineRule="auto"/>
        <w:rPr>
          <w:rFonts w:ascii="宋体" w:hAnsi="宋体"/>
          <w:sz w:val="24"/>
          <w:highlight w:val="none"/>
        </w:rPr>
      </w:pPr>
      <w:r>
        <w:rPr>
          <w:rFonts w:ascii="宋体" w:hAnsi="宋体"/>
          <w:sz w:val="24"/>
          <w:highlight w:val="none"/>
        </w:rPr>
      </w:r>
      <w:r/>
    </w:p>
    <w:p>
      <w:pPr>
        <w:ind w:firstLine="259"/>
        <w:spacing w:line="360" w:lineRule="auto"/>
        <w:rPr>
          <w:rFonts w:ascii="宋体" w:hAnsi="宋体"/>
          <w:sz w:val="24"/>
          <w:highlight w:val="none"/>
        </w:rPr>
      </w:pPr>
      <w:r>
        <w:rPr>
          <w:rFonts w:ascii="宋体" w:hAnsi="宋体"/>
          <w:sz w:val="24"/>
          <w:highlight w:val="none"/>
        </w:rPr>
      </w:r>
      <w:r/>
    </w:p>
    <w:p>
      <w:pPr>
        <w:ind w:firstLine="259"/>
        <w:spacing w:line="360" w:lineRule="auto"/>
        <w:rPr>
          <w:rFonts w:ascii="宋体" w:hAnsi="宋体"/>
          <w:sz w:val="24"/>
          <w:highlight w:val="none"/>
        </w:rPr>
      </w:pPr>
      <w:r>
        <w:rPr>
          <w:rFonts w:ascii="宋体" w:hAnsi="宋体"/>
          <w:sz w:val="24"/>
          <w:highlight w:val="none"/>
        </w:rPr>
      </w:r>
      <w:r/>
    </w:p>
    <w:p>
      <w:pPr>
        <w:ind w:firstLine="259"/>
        <w:spacing w:line="360" w:lineRule="auto"/>
        <w:rPr>
          <w:rFonts w:ascii="宋体" w:hAnsi="宋体"/>
          <w:sz w:val="24"/>
          <w:highlight w:val="none"/>
        </w:rPr>
      </w:pPr>
      <w:r>
        <w:rPr>
          <w:rFonts w:ascii="宋体" w:hAnsi="宋体"/>
          <w:sz w:val="24"/>
          <w:highlight w:val="none"/>
        </w:rPr>
      </w:r>
      <w:r/>
    </w:p>
    <w:p>
      <w:pPr>
        <w:ind w:firstLine="259"/>
        <w:spacing w:line="360" w:lineRule="auto"/>
        <w:rPr>
          <w:rFonts w:ascii="宋体" w:hAnsi="宋体"/>
          <w:sz w:val="24"/>
          <w:highlight w:val="none"/>
        </w:rPr>
      </w:pPr>
      <w:r>
        <w:rPr>
          <w:rFonts w:ascii="宋体" w:hAnsi="宋体"/>
          <w:sz w:val="24"/>
          <w:highlight w:val="none"/>
        </w:rPr>
      </w:r>
      <w:r/>
    </w:p>
    <w:p>
      <w:pPr>
        <w:ind w:firstLine="560"/>
        <w:spacing w:line="360" w:lineRule="auto"/>
        <w:rPr>
          <w:rFonts w:ascii="Segoe UI" w:hAnsi="Segoe UI" w:eastAsia="Segoe UI" w:cs="Segoe UI"/>
          <w:i w:val="0"/>
          <w:iCs w:val="0"/>
          <w:caps w:val="0"/>
          <w:color w:val="1677ff"/>
          <w:spacing w:val="0"/>
          <w:sz w:val="21"/>
          <w:szCs w:val="21"/>
          <w:highlight w:val="none"/>
          <w:u w:val="none"/>
          <w:shd w:val="clear" w:color="auto" w:fill="ffffff"/>
        </w:rPr>
      </w:pPr>
      <w:r>
        <w:rPr>
          <w:rFonts w:hint="eastAsia" w:ascii="宋体" w:hAnsi="宋体"/>
          <w:sz w:val="28"/>
          <w:szCs w:val="28"/>
          <w:highlight w:val="none"/>
        </w:rPr>
        <w:t xml:space="preserve">项目编号：JSZC-320507-JSZQ-G2025-0001</w:t>
      </w:r>
      <w:r/>
    </w:p>
    <w:p>
      <w:pPr>
        <w:ind w:firstLine="560"/>
        <w:spacing w:line="360" w:lineRule="auto"/>
        <w:rPr>
          <w:rFonts w:hint="eastAsia" w:ascii="宋体" w:hAnsi="宋体" w:eastAsia="宋体"/>
          <w:sz w:val="28"/>
          <w:szCs w:val="28"/>
          <w:highlight w:val="none"/>
          <w:lang w:eastAsia="zh-CN"/>
        </w:rPr>
      </w:pPr>
      <w:r>
        <w:rPr>
          <w:rFonts w:hint="eastAsia" w:ascii="宋体" w:hAnsi="宋体"/>
          <w:sz w:val="28"/>
          <w:szCs w:val="28"/>
          <w:highlight w:val="none"/>
        </w:rPr>
        <w:t xml:space="preserve">采购项目：</w:t>
      </w:r>
      <w:r>
        <w:rPr>
          <w:rFonts w:hint="eastAsia" w:ascii="宋体" w:hAnsi="宋体"/>
          <w:sz w:val="28"/>
          <w:szCs w:val="28"/>
          <w:highlight w:val="none"/>
          <w:lang w:eastAsia="zh-CN"/>
        </w:rPr>
        <w:t xml:space="preserve">太平交警中队食堂食材配送服务</w:t>
      </w:r>
      <w:r/>
    </w:p>
    <w:p>
      <w:pPr>
        <w:ind w:firstLine="560"/>
        <w:spacing w:line="360" w:lineRule="auto"/>
        <w:rPr>
          <w:rFonts w:hint="eastAsia" w:ascii="宋体" w:hAnsi="宋体" w:eastAsia="宋体"/>
          <w:sz w:val="28"/>
          <w:szCs w:val="28"/>
          <w:highlight w:val="none"/>
          <w:lang w:eastAsia="zh-CN"/>
        </w:rPr>
      </w:pPr>
      <w:r>
        <w:rPr>
          <w:rFonts w:hint="eastAsia" w:ascii="宋体" w:hAnsi="宋体"/>
          <w:sz w:val="28"/>
          <w:szCs w:val="28"/>
          <w:highlight w:val="none"/>
        </w:rPr>
        <w:t xml:space="preserve">采购单位：</w:t>
      </w:r>
      <w:r>
        <w:rPr>
          <w:rFonts w:hint="eastAsia" w:ascii="宋体" w:hAnsi="宋体"/>
          <w:sz w:val="28"/>
          <w:szCs w:val="28"/>
          <w:highlight w:val="none"/>
          <w:lang w:eastAsia="zh-CN"/>
        </w:rPr>
        <w:t xml:space="preserve">苏州市公安局相城分局交通警察大队太平中队</w:t>
      </w:r>
      <w:r/>
    </w:p>
    <w:p>
      <w:pPr>
        <w:ind w:firstLine="272"/>
        <w:spacing w:line="360" w:lineRule="auto"/>
        <w:rPr>
          <w:rFonts w:ascii="宋体" w:hAnsi="宋体"/>
          <w:spacing w:val="-14"/>
          <w:sz w:val="28"/>
          <w:highlight w:val="none"/>
        </w:rPr>
      </w:pPr>
      <w:r>
        <w:rPr>
          <w:rFonts w:ascii="宋体" w:hAnsi="宋体"/>
          <w:spacing w:val="-14"/>
          <w:sz w:val="28"/>
          <w:highlight w:val="none"/>
        </w:rPr>
      </w:r>
      <w:r/>
    </w:p>
    <w:p>
      <w:pPr>
        <w:ind w:firstLine="294"/>
        <w:spacing w:line="360" w:lineRule="auto"/>
        <w:rPr>
          <w:rFonts w:ascii="宋体" w:hAnsi="宋体"/>
          <w:spacing w:val="-14"/>
          <w:sz w:val="30"/>
          <w:highlight w:val="none"/>
        </w:rPr>
      </w:pPr>
      <w:r>
        <w:rPr>
          <w:rFonts w:ascii="宋体" w:hAnsi="宋体"/>
          <w:spacing w:val="-14"/>
          <w:sz w:val="30"/>
          <w:highlight w:val="none"/>
        </w:rPr>
      </w:r>
      <w:r/>
    </w:p>
    <w:p>
      <w:pPr>
        <w:ind w:firstLine="294"/>
        <w:spacing w:line="360" w:lineRule="auto"/>
        <w:rPr>
          <w:rFonts w:ascii="宋体" w:hAnsi="宋体"/>
          <w:spacing w:val="-14"/>
          <w:sz w:val="30"/>
          <w:highlight w:val="none"/>
        </w:rPr>
      </w:pPr>
      <w:r>
        <w:rPr>
          <w:rFonts w:ascii="宋体" w:hAnsi="宋体"/>
          <w:spacing w:val="-14"/>
          <w:sz w:val="30"/>
          <w:highlight w:val="none"/>
        </w:rPr>
      </w:r>
      <w:r/>
    </w:p>
    <w:p>
      <w:pPr>
        <w:ind w:firstLine="294"/>
        <w:spacing w:line="360" w:lineRule="auto"/>
        <w:rPr>
          <w:rFonts w:ascii="宋体" w:hAnsi="宋体"/>
          <w:spacing w:val="-14"/>
          <w:sz w:val="30"/>
          <w:highlight w:val="none"/>
        </w:rPr>
      </w:pPr>
      <w:r>
        <w:rPr>
          <w:rFonts w:ascii="宋体" w:hAnsi="宋体"/>
          <w:spacing w:val="-14"/>
          <w:sz w:val="30"/>
          <w:highlight w:val="none"/>
        </w:rPr>
      </w:r>
      <w:r/>
    </w:p>
    <w:p>
      <w:pPr>
        <w:ind w:firstLine="294"/>
        <w:spacing w:line="360" w:lineRule="auto"/>
        <w:rPr>
          <w:rFonts w:ascii="宋体" w:hAnsi="宋体"/>
          <w:spacing w:val="-14"/>
          <w:sz w:val="30"/>
          <w:highlight w:val="none"/>
        </w:rPr>
      </w:pPr>
      <w:r>
        <w:rPr>
          <w:rFonts w:ascii="宋体" w:hAnsi="宋体"/>
          <w:spacing w:val="-14"/>
          <w:sz w:val="30"/>
          <w:highlight w:val="none"/>
        </w:rPr>
      </w:r>
      <w:r/>
    </w:p>
    <w:p>
      <w:pPr>
        <w:spacing w:line="360" w:lineRule="auto"/>
        <w:rPr>
          <w:rFonts w:ascii="宋体" w:hAnsi="宋体"/>
          <w:spacing w:val="-14"/>
          <w:sz w:val="30"/>
          <w:highlight w:val="none"/>
        </w:rPr>
      </w:pPr>
      <w:r>
        <w:rPr>
          <w:rFonts w:ascii="宋体" w:hAnsi="宋体"/>
          <w:spacing w:val="-14"/>
          <w:sz w:val="30"/>
          <w:highlight w:val="none"/>
        </w:rPr>
      </w:r>
      <w:r/>
    </w:p>
    <w:p>
      <w:pPr>
        <w:ind w:firstLine="294"/>
        <w:jc w:val="center"/>
        <w:spacing w:line="360" w:lineRule="auto"/>
        <w:rPr>
          <w:rFonts w:hint="eastAsia" w:ascii="宋体" w:hAnsi="宋体" w:eastAsia="宋体"/>
          <w:sz w:val="30"/>
          <w:szCs w:val="30"/>
          <w:highlight w:val="none"/>
          <w:lang w:eastAsia="zh-CN"/>
        </w:rPr>
      </w:pPr>
      <w:r>
        <w:rPr>
          <w:rFonts w:hint="eastAsia" w:ascii="宋体" w:hAnsi="宋体"/>
          <w:spacing w:val="-14"/>
          <w:sz w:val="30"/>
          <w:szCs w:val="30"/>
          <w:highlight w:val="none"/>
          <w:lang w:eastAsia="zh-CN"/>
        </w:rPr>
        <w:t xml:space="preserve">江苏正琦工程咨询有限公司</w:t>
      </w:r>
      <w:r/>
    </w:p>
    <w:p>
      <w:pPr>
        <w:ind w:firstLine="324"/>
        <w:jc w:val="center"/>
        <w:spacing w:line="360" w:lineRule="auto"/>
        <w:rPr>
          <w:rFonts w:hint="eastAsia" w:ascii="宋体" w:hAnsi="宋体"/>
          <w:sz w:val="30"/>
          <w:szCs w:val="30"/>
          <w:highlight w:val="none"/>
        </w:rPr>
      </w:pPr>
      <w:r>
        <w:rPr>
          <w:rFonts w:hint="eastAsia" w:ascii="宋体" w:hAnsi="宋体"/>
          <w:sz w:val="30"/>
          <w:szCs w:val="30"/>
          <w:highlight w:val="none"/>
        </w:rPr>
        <w:t xml:space="preserve">二〇二</w:t>
      </w:r>
      <w:r>
        <w:rPr>
          <w:rFonts w:hint="eastAsia" w:ascii="宋体" w:hAnsi="宋体"/>
          <w:sz w:val="30"/>
          <w:szCs w:val="30"/>
          <w:highlight w:val="none"/>
          <w:lang w:val="en-US" w:eastAsia="zh-CN"/>
        </w:rPr>
        <w:t xml:space="preserve">五</w:t>
      </w:r>
      <w:r>
        <w:rPr>
          <w:rFonts w:hint="eastAsia" w:ascii="宋体" w:hAnsi="宋体"/>
          <w:sz w:val="30"/>
          <w:szCs w:val="30"/>
          <w:highlight w:val="none"/>
        </w:rPr>
        <w:t xml:space="preserve">年</w:t>
      </w:r>
      <w:r>
        <w:rPr>
          <w:rFonts w:hint="eastAsia" w:ascii="宋体" w:hAnsi="宋体"/>
          <w:sz w:val="30"/>
          <w:szCs w:val="30"/>
          <w:highlight w:val="none"/>
          <w:lang w:val="en-US" w:eastAsia="zh-CN"/>
        </w:rPr>
        <w:t xml:space="preserve">二</w:t>
      </w:r>
      <w:r>
        <w:rPr>
          <w:rFonts w:hint="eastAsia" w:ascii="宋体" w:hAnsi="宋体"/>
          <w:sz w:val="30"/>
          <w:szCs w:val="30"/>
          <w:highlight w:val="none"/>
        </w:rPr>
        <w:t xml:space="preserve">月</w:t>
      </w:r>
      <w:r/>
    </w:p>
    <w:p>
      <w:pPr>
        <w:ind w:firstLine="324"/>
        <w:jc w:val="center"/>
        <w:spacing w:line="360" w:lineRule="auto"/>
        <w:rPr>
          <w:rFonts w:hint="eastAsia" w:ascii="宋体" w:hAnsi="宋体"/>
          <w:sz w:val="30"/>
          <w:szCs w:val="30"/>
          <w:highlight w:val="none"/>
        </w:rPr>
      </w:pPr>
      <w:r>
        <w:rPr>
          <w:rFonts w:hint="eastAsia" w:ascii="宋体" w:hAnsi="宋体"/>
          <w:sz w:val="30"/>
          <w:szCs w:val="30"/>
          <w:highlight w:val="none"/>
        </w:rPr>
      </w:r>
      <w:r/>
    </w:p>
    <w:p>
      <w:pPr>
        <w:ind w:firstLine="324"/>
        <w:jc w:val="center"/>
        <w:spacing w:line="360" w:lineRule="auto"/>
        <w:rPr>
          <w:rFonts w:hint="eastAsia" w:ascii="宋体" w:hAnsi="宋体"/>
          <w:sz w:val="30"/>
          <w:szCs w:val="30"/>
          <w:highlight w:val="none"/>
        </w:rPr>
      </w:pPr>
      <w:r>
        <w:rPr>
          <w:rFonts w:hint="eastAsia" w:ascii="宋体" w:hAnsi="宋体"/>
          <w:sz w:val="30"/>
          <w:szCs w:val="30"/>
          <w:highlight w:val="none"/>
        </w:rPr>
      </w:r>
      <w:r/>
    </w:p>
    <w:p>
      <w:pPr>
        <w:jc w:val="center"/>
        <w:spacing w:before="156" w:line="360" w:lineRule="auto"/>
        <w:rPr>
          <w:rFonts w:ascii="宋体" w:hAnsi="宋体" w:cs="宋体"/>
          <w:b/>
          <w:sz w:val="36"/>
          <w:szCs w:val="36"/>
          <w:highlight w:val="none"/>
        </w:rPr>
      </w:pPr>
      <w:r>
        <w:rPr>
          <w:rFonts w:hint="eastAsia" w:ascii="宋体" w:hAnsi="宋体" w:cs="宋体"/>
          <w:b/>
          <w:sz w:val="36"/>
          <w:szCs w:val="36"/>
          <w:highlight w:val="none"/>
        </w:rPr>
        <w:t xml:space="preserve">前附表</w:t>
      </w:r>
      <w:r/>
    </w:p>
    <w:tbl>
      <w:tblPr>
        <w:tblStyle w:val="727"/>
        <w:tblW w:w="100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57" w:type="dxa"/>
          <w:right w:w="108" w:type="dxa"/>
          <w:bottom w:w="0" w:type="dxa"/>
        </w:tblCellMar>
        <w:tblLook w:val="04A0" w:firstRow="1" w:lastRow="0" w:firstColumn="1" w:lastColumn="0" w:noHBand="0" w:noVBand="1"/>
      </w:tblPr>
      <w:tblGrid>
        <w:gridCol w:w="836"/>
        <w:gridCol w:w="1966"/>
        <w:gridCol w:w="7215"/>
      </w:tblGrid>
      <w:tr>
        <w:trPr>
          <w:trHeight w:val="416"/>
        </w:trPr>
        <w:tc>
          <w:tcPr>
            <w:tcW w:w="836" w:type="dxa"/>
            <w:vAlign w:val="center"/>
            <w:textDirection w:val="lrTb"/>
            <w:noWrap w:val="false"/>
          </w:tcPr>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序号</w:t>
            </w:r>
            <w:r/>
          </w:p>
        </w:tc>
        <w:tc>
          <w:tcPr>
            <w:tcW w:w="1966" w:type="dxa"/>
            <w:vAlign w:val="center"/>
            <w:textDirection w:val="lrTb"/>
            <w:noWrap w:val="false"/>
          </w:tcPr>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7215" w:type="dxa"/>
            <w:vAlign w:val="center"/>
            <w:textDirection w:val="lrTb"/>
            <w:noWrap w:val="false"/>
          </w:tcPr>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规定</w:t>
            </w:r>
            <w:r/>
          </w:p>
        </w:tc>
      </w:tr>
      <w:tr>
        <w:trPr>
          <w:trHeight w:val="452"/>
        </w:trPr>
        <w:tc>
          <w:tcPr>
            <w:tcW w:w="83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96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采购内容</w:t>
            </w:r>
            <w:r/>
          </w:p>
        </w:tc>
        <w:tc>
          <w:tcPr>
            <w:tcW w:w="7215" w:type="dxa"/>
            <w:vAlign w:val="center"/>
            <w:textDirection w:val="lrTb"/>
            <w:noWrap w:val="false"/>
          </w:tcPr>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太平交警中队食堂食材配送服务</w:t>
            </w:r>
            <w:r/>
          </w:p>
        </w:tc>
      </w:tr>
      <w:tr>
        <w:trPr>
          <w:trHeight w:val="452"/>
        </w:trPr>
        <w:tc>
          <w:tcPr>
            <w:tcW w:w="83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96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响应文件有效期</w:t>
            </w:r>
            <w:r/>
          </w:p>
        </w:tc>
        <w:tc>
          <w:tcPr>
            <w:tcW w:w="7215"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响应文件有效期为60日历天（从提交响应文件截止时间当日起算）</w:t>
            </w:r>
            <w:r/>
          </w:p>
        </w:tc>
      </w:tr>
      <w:tr>
        <w:trPr>
          <w:trHeight w:val="202"/>
        </w:trPr>
        <w:tc>
          <w:tcPr>
            <w:tcW w:w="83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96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响应保证金</w:t>
            </w:r>
            <w:r/>
          </w:p>
        </w:tc>
        <w:tc>
          <w:tcPr>
            <w:tcW w:w="7215" w:type="dxa"/>
            <w:vAlign w:val="center"/>
            <w:textDirection w:val="lrTb"/>
            <w:noWrap w:val="false"/>
          </w:tcPr>
          <w:p>
            <w:pPr>
              <w:spacing w:line="360" w:lineRule="auto"/>
              <w:rPr>
                <w:color w:val="auto"/>
                <w:sz w:val="24"/>
                <w:szCs w:val="24"/>
                <w:highlight w:val="none"/>
              </w:rPr>
            </w:pPr>
            <w:r>
              <w:rPr>
                <w:rFonts w:hint="eastAsia"/>
                <w:color w:val="auto"/>
                <w:sz w:val="24"/>
                <w:szCs w:val="24"/>
                <w:highlight w:val="none"/>
              </w:rPr>
              <w:t xml:space="preserve">无（招标文件中提供</w:t>
            </w:r>
            <w:r>
              <w:rPr>
                <w:rFonts w:hint="eastAsia" w:ascii="宋体" w:hAnsi="宋体" w:cs="宋体"/>
                <w:color w:val="auto"/>
                <w:sz w:val="24"/>
                <w:szCs w:val="24"/>
                <w:highlight w:val="none"/>
              </w:rPr>
              <w:t xml:space="preserve">投标（响应）保证承诺书</w:t>
            </w:r>
            <w:r>
              <w:rPr>
                <w:rFonts w:hint="eastAsia"/>
                <w:color w:val="auto"/>
                <w:sz w:val="24"/>
                <w:szCs w:val="24"/>
                <w:highlight w:val="none"/>
              </w:rPr>
              <w:t xml:space="preserve">）</w:t>
            </w:r>
            <w:r/>
          </w:p>
        </w:tc>
      </w:tr>
      <w:tr>
        <w:trPr>
          <w:trHeight w:val="428"/>
        </w:trPr>
        <w:tc>
          <w:tcPr>
            <w:tcW w:w="83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96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现场考察</w:t>
            </w:r>
            <w:r/>
          </w:p>
        </w:tc>
        <w:tc>
          <w:tcPr>
            <w:tcW w:w="7215" w:type="dxa"/>
            <w:vAlign w:val="center"/>
            <w:textDirection w:val="lrTb"/>
            <w:noWrap w:val="false"/>
          </w:tcPr>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根据自身投标需要，供应商可对有关现场和周围环境自行进行考察，以获取编制响应文件和签署合同所需的信息。现场考察所发生的费用由供应商自己承担。</w:t>
            </w:r>
            <w:r/>
          </w:p>
        </w:tc>
      </w:tr>
      <w:tr>
        <w:trPr>
          <w:trHeight w:val="428"/>
        </w:trPr>
        <w:tc>
          <w:tcPr>
            <w:tcW w:w="83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966" w:type="dxa"/>
            <w:vAlign w:val="center"/>
            <w:textDirection w:val="lrTb"/>
            <w:noWrap w:val="false"/>
          </w:tcPr>
          <w:p>
            <w:pPr>
              <w:spacing w:line="360" w:lineRule="auto"/>
              <w:tabs>
                <w:tab w:val="center" w:pos="81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质疑</w:t>
            </w:r>
            <w:r/>
          </w:p>
        </w:tc>
        <w:tc>
          <w:tcPr>
            <w:tcW w:w="7215" w:type="dxa"/>
            <w:vAlign w:val="center"/>
            <w:textDirection w:val="lrTb"/>
            <w:noWrap w:val="false"/>
          </w:tcPr>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投标（响应）单位对采购文件如有疑问，请将疑问及供应商投标（响应）确认函于规定时间前以书面形式递交至</w:t>
            </w:r>
            <w:r>
              <w:rPr>
                <w:rFonts w:hint="eastAsia" w:ascii="宋体" w:hAnsi="宋体" w:cs="宋体"/>
                <w:color w:val="auto"/>
                <w:sz w:val="24"/>
                <w:szCs w:val="24"/>
                <w:highlight w:val="none"/>
                <w:lang w:eastAsia="zh-CN"/>
              </w:rPr>
              <w:t xml:space="preserve">江苏正琦工程咨询有限公司</w:t>
            </w:r>
            <w:r>
              <w:rPr>
                <w:rFonts w:hint="eastAsia" w:ascii="宋体" w:hAnsi="宋体" w:cs="宋体"/>
                <w:color w:val="auto"/>
                <w:sz w:val="24"/>
                <w:szCs w:val="24"/>
                <w:highlight w:val="none"/>
              </w:rPr>
              <w:t xml:space="preserve">（联系地址：</w:t>
            </w:r>
            <w:r>
              <w:rPr>
                <w:rFonts w:hint="eastAsia" w:ascii="宋体" w:hAnsi="宋体" w:cs="宋体"/>
                <w:color w:val="auto"/>
                <w:sz w:val="24"/>
                <w:szCs w:val="24"/>
                <w:highlight w:val="none"/>
                <w:lang w:eastAsia="zh-CN"/>
              </w:rPr>
              <w:t xml:space="preserve">苏州市相城区相城大道1609号月星环球港1812室</w:t>
            </w:r>
            <w:r>
              <w:rPr>
                <w:rFonts w:hint="eastAsia" w:ascii="宋体" w:hAnsi="宋体" w:cs="宋体"/>
                <w:color w:val="auto"/>
                <w:sz w:val="24"/>
                <w:szCs w:val="24"/>
                <w:highlight w:val="none"/>
              </w:rPr>
              <w:t xml:space="preserve">，联系人：张佳佳）</w:t>
            </w:r>
            <w:r/>
          </w:p>
        </w:tc>
      </w:tr>
      <w:tr>
        <w:trPr>
          <w:trHeight w:val="409"/>
        </w:trPr>
        <w:tc>
          <w:tcPr>
            <w:tcW w:w="83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96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响应文件份数</w:t>
            </w:r>
            <w:r/>
          </w:p>
        </w:tc>
        <w:tc>
          <w:tcPr>
            <w:tcW w:w="7215" w:type="dxa"/>
            <w:vAlign w:val="center"/>
            <w:textDirection w:val="lrTb"/>
            <w:noWrap w:val="false"/>
          </w:tcPr>
          <w:p>
            <w:pPr>
              <w:spacing w:line="360" w:lineRule="auto"/>
              <w:rPr>
                <w:rFonts w:ascii="宋体" w:hAnsi="宋体" w:cs="宋体"/>
                <w:color w:val="auto"/>
                <w:sz w:val="24"/>
                <w:szCs w:val="24"/>
                <w:highlight w:val="none"/>
              </w:rPr>
            </w:pPr>
            <w:r>
              <w:rPr>
                <w:rFonts w:hint="eastAsia"/>
                <w:color w:val="auto"/>
                <w:sz w:val="24"/>
                <w:szCs w:val="24"/>
                <w:highlight w:val="none"/>
                <w:shd w:val="clear" w:color="auto" w:fill="ffffff"/>
              </w:rPr>
              <w:t xml:space="preserve">响应文件网上递交，供应商代表无需现场参加采购活动。</w:t>
            </w:r>
            <w:r/>
          </w:p>
        </w:tc>
      </w:tr>
      <w:tr>
        <w:trPr>
          <w:trHeight w:val="322"/>
        </w:trPr>
        <w:tc>
          <w:tcPr>
            <w:tcW w:w="83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96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响应货币</w:t>
            </w:r>
            <w:r/>
          </w:p>
        </w:tc>
        <w:tc>
          <w:tcPr>
            <w:tcW w:w="7215"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r>
      <w:tr>
        <w:trPr>
          <w:trHeight w:val="499"/>
        </w:trPr>
        <w:tc>
          <w:tcPr>
            <w:tcW w:w="83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196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开标</w:t>
            </w:r>
            <w:r>
              <w:rPr>
                <w:rFonts w:hint="eastAsia" w:ascii="宋体" w:hAnsi="宋体" w:cs="宋体"/>
                <w:color w:val="auto"/>
                <w:sz w:val="24"/>
                <w:szCs w:val="24"/>
                <w:highlight w:val="none"/>
              </w:rPr>
              <w:t xml:space="preserve">时间和地点</w:t>
            </w:r>
            <w:r/>
          </w:p>
        </w:tc>
        <w:tc>
          <w:tcPr>
            <w:tcW w:w="7215"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28</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：30（北京时间）</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地点：“苏采云”系统（网址：</w:t>
            </w:r>
            <w:r>
              <w:rPr>
                <w:color w:val="auto"/>
                <w:sz w:val="24"/>
                <w:szCs w:val="24"/>
                <w:highlight w:val="none"/>
              </w:rPr>
              <w:fldChar w:fldCharType="begin"/>
            </w:r>
            <w:r>
              <w:rPr>
                <w:color w:val="auto"/>
                <w:sz w:val="24"/>
                <w:szCs w:val="24"/>
                <w:highlight w:val="none"/>
              </w:rPr>
              <w:instrText xml:space="preserve">HYPERLINK "http://jszfcg.jsczt.cn/"</w:instrText>
            </w:r>
            <w:r>
              <w:rPr>
                <w:color w:val="auto"/>
                <w:sz w:val="24"/>
                <w:szCs w:val="24"/>
                <w:highlight w:val="none"/>
              </w:rPr>
              <w:fldChar w:fldCharType="separate"/>
            </w:r>
            <w:r>
              <w:rPr>
                <w:rStyle w:val="752"/>
                <w:rFonts w:hint="eastAsia" w:ascii="宋体" w:hAnsi="宋体" w:cs="宋体"/>
                <w:color w:val="auto"/>
                <w:sz w:val="24"/>
                <w:szCs w:val="24"/>
                <w:highlight w:val="none"/>
              </w:rPr>
              <w:t xml:space="preserve">http://jszfcg.jsczt.cn/</w:t>
            </w:r>
            <w:r>
              <w:rPr>
                <w:rStyle w:val="752"/>
                <w:rFonts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本项目为不见面</w:t>
            </w:r>
            <w:r>
              <w:rPr>
                <w:rFonts w:hint="eastAsia" w:ascii="宋体" w:hAnsi="宋体" w:cs="宋体"/>
                <w:b/>
                <w:color w:val="auto"/>
                <w:sz w:val="24"/>
                <w:szCs w:val="24"/>
                <w:highlight w:val="none"/>
                <w:lang w:val="en-US" w:eastAsia="zh-CN"/>
              </w:rPr>
              <w:t xml:space="preserve">开标</w:t>
            </w:r>
            <w:r>
              <w:rPr>
                <w:rFonts w:hint="eastAsia" w:ascii="宋体" w:hAnsi="宋体" w:cs="宋体"/>
                <w:b/>
                <w:color w:val="auto"/>
                <w:sz w:val="24"/>
                <w:szCs w:val="24"/>
                <w:highlight w:val="none"/>
              </w:rPr>
              <w:t xml:space="preserve">项目，开启阶段供应商在【供应商解密】环节必须使用 CA证书解密电子响应文件，如在系统规定的解密时间（响应文件提交截止时间后 30 分钟)内未能完成解密的视为放弃参与本项目。</w:t>
            </w:r>
            <w:r/>
          </w:p>
        </w:tc>
      </w:tr>
      <w:tr>
        <w:trPr>
          <w:trHeight w:val="1409"/>
        </w:trPr>
        <w:tc>
          <w:tcPr>
            <w:tcW w:w="83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196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成交原则</w:t>
            </w:r>
            <w:r/>
          </w:p>
        </w:tc>
        <w:tc>
          <w:tcPr>
            <w:tcW w:w="7215" w:type="dxa"/>
            <w:vAlign w:val="center"/>
            <w:textDirection w:val="lrTb"/>
            <w:noWrap w:val="false"/>
          </w:tcPr>
          <w:p>
            <w:pPr>
              <w:spacing w:line="360" w:lineRule="auto"/>
              <w:tabs>
                <w:tab w:val="left" w:pos="287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采购人授权</w:t>
            </w:r>
            <w:r>
              <w:rPr>
                <w:rFonts w:hint="eastAsia" w:ascii="宋体" w:hAnsi="宋体" w:cs="宋体"/>
                <w:color w:val="auto"/>
                <w:sz w:val="24"/>
                <w:szCs w:val="24"/>
                <w:highlight w:val="none"/>
                <w:lang w:val="en-US" w:eastAsia="zh-CN"/>
              </w:rPr>
              <w:t xml:space="preserve">评标</w:t>
            </w:r>
            <w:r>
              <w:rPr>
                <w:rFonts w:hint="eastAsia" w:ascii="宋体" w:hAnsi="宋体" w:cs="宋体"/>
                <w:color w:val="auto"/>
                <w:sz w:val="24"/>
                <w:szCs w:val="24"/>
                <w:highlight w:val="none"/>
              </w:rPr>
              <w:t xml:space="preserve">小组根据本文件规定的成交原则确定成交供应商，即在响应文件满足</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文件全部实质性要求且按评审因素的量化指标评审得分最高的供应商为成交候选供应商。采购人书面授权</w:t>
            </w:r>
            <w:r>
              <w:rPr>
                <w:rFonts w:hint="eastAsia" w:ascii="宋体" w:hAnsi="宋体" w:cs="宋体"/>
                <w:color w:val="auto"/>
                <w:sz w:val="24"/>
                <w:szCs w:val="24"/>
                <w:highlight w:val="none"/>
                <w:lang w:val="en-US" w:eastAsia="zh-CN"/>
              </w:rPr>
              <w:t xml:space="preserve">评标</w:t>
            </w:r>
            <w:r>
              <w:rPr>
                <w:rFonts w:hint="eastAsia" w:ascii="宋体" w:hAnsi="宋体" w:cs="宋体"/>
                <w:color w:val="auto"/>
                <w:sz w:val="24"/>
                <w:szCs w:val="24"/>
                <w:highlight w:val="none"/>
              </w:rPr>
              <w:t xml:space="preserve">小组直接确定成交供应商。</w:t>
            </w:r>
            <w:r/>
          </w:p>
        </w:tc>
      </w:tr>
      <w:tr>
        <w:trPr>
          <w:trHeight w:val="2442" w:hRule="exact"/>
        </w:trPr>
        <w:tc>
          <w:tcPr>
            <w:tcW w:w="836" w:type="dxa"/>
            <w:vAlign w:val="center"/>
            <w:textDirection w:val="lrTb"/>
            <w:noWrap w:val="false"/>
          </w:tcPr>
          <w:p>
            <w:pPr>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10</w:t>
            </w:r>
            <w:r/>
          </w:p>
        </w:tc>
        <w:tc>
          <w:tcPr>
            <w:tcW w:w="1966" w:type="dxa"/>
            <w:vAlign w:val="center"/>
            <w:textDirection w:val="lrTb"/>
            <w:noWrap w:val="false"/>
          </w:tcPr>
          <w:p>
            <w:pPr>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签订合同</w:t>
            </w:r>
            <w:r/>
          </w:p>
        </w:tc>
        <w:tc>
          <w:tcPr>
            <w:tcW w:w="7215" w:type="dxa"/>
            <w:vAlign w:val="center"/>
            <w:textDirection w:val="lrTb"/>
            <w:noWrap w:val="false"/>
          </w:tcPr>
          <w:p>
            <w:pPr>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hint="eastAsia" w:ascii="宋体" w:hAnsi="宋体" w:eastAsia="宋体" w:cs="宋体"/>
                <w:color w:val="auto"/>
                <w:sz w:val="24"/>
                <w:szCs w:val="24"/>
                <w:highlight w:val="none"/>
              </w:rPr>
            </w:r>
            <w:r/>
          </w:p>
        </w:tc>
      </w:tr>
      <w:tr>
        <w:trPr>
          <w:trHeight w:val="488" w:hRule="exact"/>
        </w:trPr>
        <w:tc>
          <w:tcPr>
            <w:tcW w:w="836" w:type="dxa"/>
            <w:vAlign w:val="center"/>
            <w:textDirection w:val="lrTb"/>
            <w:noWrap w:val="false"/>
          </w:tcPr>
          <w:p>
            <w:pPr>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11</w:t>
            </w:r>
            <w:r/>
          </w:p>
        </w:tc>
        <w:tc>
          <w:tcPr>
            <w:tcW w:w="1966" w:type="dxa"/>
            <w:vAlign w:val="center"/>
            <w:textDirection w:val="lrTb"/>
            <w:noWrap w:val="false"/>
          </w:tcPr>
          <w:p>
            <w:pPr>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评审办法</w:t>
            </w:r>
            <w:r/>
          </w:p>
        </w:tc>
        <w:tc>
          <w:tcPr>
            <w:tcW w:w="7215" w:type="dxa"/>
            <w:vAlign w:val="center"/>
            <w:textDirection w:val="lrTb"/>
            <w:noWrap w:val="false"/>
          </w:tcPr>
          <w:p>
            <w:pPr>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详见</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评审方法及标准</w:t>
            </w:r>
            <w:r/>
          </w:p>
        </w:tc>
      </w:tr>
      <w:tr>
        <w:trPr>
          <w:trHeight w:val="1145"/>
        </w:trPr>
        <w:tc>
          <w:tcPr>
            <w:tcW w:w="836" w:type="dxa"/>
            <w:vAlign w:val="center"/>
            <w:textDirection w:val="lrTb"/>
            <w:noWrap w:val="false"/>
          </w:tcPr>
          <w:p>
            <w:pPr>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p>
        </w:tc>
        <w:tc>
          <w:tcPr>
            <w:tcW w:w="196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代理服务费</w:t>
            </w:r>
            <w:r/>
          </w:p>
        </w:tc>
        <w:tc>
          <w:tcPr>
            <w:tcW w:w="7215"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由成交供应商支付，该费用在成交人领取</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通知书前向</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代理机构一次性付清。费用收取按采购预算金额的如下比例</w:t>
            </w:r>
            <w:r>
              <w:rPr>
                <w:rFonts w:hint="eastAsia" w:ascii="宋体" w:hAnsi="宋体" w:cs="宋体"/>
                <w:color w:val="auto"/>
                <w:sz w:val="24"/>
                <w:szCs w:val="24"/>
                <w:highlight w:val="none"/>
                <w:lang w:val="en-US" w:eastAsia="zh-CN"/>
              </w:rPr>
              <w:t xml:space="preserve">的六五折</w:t>
            </w:r>
            <w:r>
              <w:rPr>
                <w:rFonts w:hint="eastAsia" w:ascii="宋体" w:hAnsi="宋体" w:cs="宋体"/>
                <w:color w:val="auto"/>
                <w:sz w:val="24"/>
                <w:szCs w:val="24"/>
                <w:highlight w:val="none"/>
              </w:rPr>
              <w:t xml:space="preserve">进行计算：即100万元以内1.5%、100～500万元以1.1%、500~1000万元以0.8%，差额定率累进法计算，本项目代理服务费为</w:t>
            </w:r>
            <w:r>
              <w:rPr>
                <w:rFonts w:hint="eastAsia" w:ascii="宋体" w:hAnsi="宋体" w:cs="宋体"/>
                <w:color w:val="auto"/>
                <w:sz w:val="24"/>
                <w:szCs w:val="24"/>
                <w:highlight w:val="none"/>
                <w:lang w:val="en-US" w:eastAsia="zh-CN"/>
              </w:rPr>
              <w:t xml:space="preserve">4929</w:t>
            </w:r>
            <w:r>
              <w:rPr>
                <w:rFonts w:hint="eastAsia" w:ascii="宋体" w:hAnsi="宋体" w:cs="宋体"/>
                <w:color w:val="auto"/>
                <w:sz w:val="24"/>
                <w:szCs w:val="24"/>
                <w:highlight w:val="none"/>
              </w:rPr>
              <w:t xml:space="preserve">元。</w:t>
            </w:r>
            <w:r/>
          </w:p>
        </w:tc>
      </w:tr>
    </w:tbl>
    <w:p>
      <w:pPr>
        <w:ind w:firstLine="324"/>
        <w:jc w:val="center"/>
        <w:spacing w:line="360" w:lineRule="auto"/>
        <w:rPr>
          <w:rFonts w:hint="eastAsia" w:ascii="宋体" w:hAnsi="宋体"/>
          <w:sz w:val="30"/>
          <w:szCs w:val="30"/>
          <w:highlight w:val="none"/>
        </w:rPr>
      </w:pPr>
      <w:r>
        <w:rPr>
          <w:rFonts w:hint="eastAsia" w:ascii="宋体" w:hAnsi="宋体"/>
          <w:sz w:val="30"/>
          <w:szCs w:val="30"/>
          <w:highlight w:val="none"/>
        </w:rPr>
      </w:r>
      <w:r/>
    </w:p>
    <w:p>
      <w:pPr>
        <w:ind w:firstLine="781"/>
        <w:jc w:val="center"/>
        <w:spacing w:line="360" w:lineRule="auto"/>
        <w:rPr>
          <w:rFonts w:ascii="黑体" w:eastAsia="黑体"/>
          <w:b/>
          <w:sz w:val="72"/>
          <w:highlight w:val="none"/>
        </w:rPr>
      </w:pPr>
      <w:r>
        <w:rPr>
          <w:rFonts w:ascii="黑体" w:eastAsia="黑体"/>
          <w:b/>
          <w:sz w:val="72"/>
          <w:highlight w:val="none"/>
        </w:rPr>
      </w:r>
      <w:r/>
    </w:p>
    <w:p>
      <w:pPr>
        <w:ind w:firstLine="781"/>
        <w:jc w:val="center"/>
        <w:spacing w:line="360" w:lineRule="auto"/>
        <w:rPr>
          <w:rFonts w:ascii="黑体" w:eastAsia="黑体"/>
          <w:b/>
          <w:sz w:val="72"/>
          <w:highlight w:val="none"/>
        </w:rPr>
      </w:pPr>
      <w:r>
        <w:rPr>
          <w:rFonts w:ascii="黑体" w:eastAsia="黑体"/>
          <w:b/>
          <w:sz w:val="72"/>
          <w:highlight w:val="none"/>
        </w:rPr>
      </w:r>
      <w:r/>
    </w:p>
    <w:p>
      <w:pPr>
        <w:ind w:firstLine="781"/>
        <w:jc w:val="center"/>
        <w:spacing w:line="360" w:lineRule="auto"/>
        <w:rPr>
          <w:rFonts w:ascii="黑体" w:eastAsia="黑体"/>
          <w:b/>
          <w:sz w:val="72"/>
          <w:highlight w:val="none"/>
        </w:rPr>
      </w:pPr>
      <w:r>
        <w:rPr>
          <w:rFonts w:ascii="黑体" w:eastAsia="黑体"/>
          <w:b/>
          <w:sz w:val="72"/>
          <w:highlight w:val="none"/>
        </w:rPr>
      </w:r>
      <w:r/>
    </w:p>
    <w:p>
      <w:pPr>
        <w:ind w:firstLine="781"/>
        <w:jc w:val="center"/>
        <w:spacing w:line="360" w:lineRule="auto"/>
        <w:rPr>
          <w:rFonts w:ascii="黑体" w:eastAsia="黑体"/>
          <w:b/>
          <w:sz w:val="72"/>
          <w:highlight w:val="none"/>
        </w:rPr>
      </w:pPr>
      <w:r>
        <w:rPr>
          <w:rFonts w:ascii="黑体" w:eastAsia="黑体"/>
          <w:b/>
          <w:sz w:val="72"/>
          <w:highlight w:val="none"/>
        </w:rPr>
      </w:r>
      <w:r/>
    </w:p>
    <w:p>
      <w:pPr>
        <w:ind w:firstLine="781"/>
        <w:jc w:val="center"/>
        <w:spacing w:line="360" w:lineRule="auto"/>
        <w:rPr>
          <w:rFonts w:ascii="黑体" w:eastAsia="黑体"/>
          <w:b/>
          <w:sz w:val="72"/>
          <w:highlight w:val="none"/>
        </w:rPr>
      </w:pPr>
      <w:r>
        <w:rPr>
          <w:rFonts w:ascii="黑体" w:eastAsia="黑体"/>
          <w:b/>
          <w:sz w:val="72"/>
          <w:highlight w:val="none"/>
        </w:rPr>
      </w:r>
      <w:r/>
    </w:p>
    <w:p>
      <w:pPr>
        <w:jc w:val="both"/>
        <w:spacing w:line="360" w:lineRule="auto"/>
        <w:rPr>
          <w:rFonts w:ascii="黑体" w:eastAsia="黑体"/>
          <w:b/>
          <w:sz w:val="72"/>
          <w:highlight w:val="none"/>
        </w:rPr>
      </w:pPr>
      <w:r>
        <w:rPr>
          <w:rFonts w:ascii="黑体" w:eastAsia="黑体"/>
          <w:b/>
          <w:sz w:val="72"/>
          <w:highlight w:val="none"/>
        </w:rPr>
      </w:r>
      <w:r/>
    </w:p>
    <w:p>
      <w:pPr>
        <w:pStyle w:val="925"/>
        <w:ind w:firstLine="477"/>
        <w:jc w:val="center"/>
        <w:spacing w:line="360" w:lineRule="auto"/>
        <w:rPr>
          <w:rFonts w:eastAsia="宋体"/>
          <w:b/>
          <w:sz w:val="44"/>
          <w:highlight w:val="none"/>
        </w:rPr>
      </w:pPr>
      <w:r>
        <w:rPr>
          <w:rFonts w:hint="eastAsia" w:eastAsia="宋体"/>
          <w:b/>
          <w:sz w:val="44"/>
          <w:highlight w:val="none"/>
        </w:rPr>
        <w:t xml:space="preserve">总  目  录</w:t>
      </w:r>
      <w:r/>
    </w:p>
    <w:p>
      <w:pPr>
        <w:pStyle w:val="925"/>
        <w:ind w:firstLine="324"/>
        <w:jc w:val="center"/>
        <w:spacing w:line="360" w:lineRule="auto"/>
        <w:rPr>
          <w:rFonts w:ascii="宋体" w:hAnsi="宋体" w:eastAsia="黑体"/>
          <w:sz w:val="30"/>
          <w:highlight w:val="none"/>
        </w:rPr>
      </w:pPr>
      <w:r>
        <w:rPr>
          <w:rFonts w:ascii="宋体" w:hAnsi="宋体" w:eastAsia="黑体"/>
          <w:sz w:val="30"/>
          <w:highlight w:val="none"/>
        </w:rPr>
      </w:r>
      <w:r/>
    </w:p>
    <w:p>
      <w:pPr>
        <w:pStyle w:val="739"/>
        <w:tabs>
          <w:tab w:val="right" w:pos="9498" w:leader="dot"/>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TOC \o "1-1"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第一章 投标邀请函</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_Toc13612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5</w:t>
      </w:r>
      <w:r>
        <w:rPr>
          <w:rFonts w:hint="eastAsia" w:ascii="宋体" w:hAnsi="宋体" w:eastAsia="宋体" w:cs="宋体"/>
          <w:sz w:val="30"/>
          <w:szCs w:val="30"/>
          <w:highlight w:val="none"/>
        </w:rPr>
        <w:fldChar w:fldCharType="end"/>
      </w:r>
      <w:r/>
    </w:p>
    <w:p>
      <w:pPr>
        <w:pStyle w:val="739"/>
        <w:tabs>
          <w:tab w:val="right" w:pos="9498" w:leader="dot"/>
        </w:tabs>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第二章 投标人须知</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_Toc7521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8</w:t>
      </w:r>
      <w:r>
        <w:rPr>
          <w:rFonts w:hint="eastAsia" w:ascii="宋体" w:hAnsi="宋体" w:eastAsia="宋体" w:cs="宋体"/>
          <w:sz w:val="30"/>
          <w:szCs w:val="30"/>
          <w:highlight w:val="none"/>
        </w:rPr>
        <w:fldChar w:fldCharType="end"/>
      </w:r>
      <w:r/>
    </w:p>
    <w:p>
      <w:pPr>
        <w:pStyle w:val="739"/>
        <w:tabs>
          <w:tab w:val="right" w:pos="9498" w:leader="dot"/>
        </w:tabs>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第三章 投标文件格式</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_Toc19554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21</w:t>
      </w:r>
      <w:r>
        <w:rPr>
          <w:rFonts w:hint="eastAsia" w:ascii="宋体" w:hAnsi="宋体" w:eastAsia="宋体" w:cs="宋体"/>
          <w:sz w:val="30"/>
          <w:szCs w:val="30"/>
          <w:highlight w:val="none"/>
        </w:rPr>
        <w:fldChar w:fldCharType="end"/>
      </w:r>
      <w:r/>
    </w:p>
    <w:p>
      <w:pPr>
        <w:pStyle w:val="739"/>
        <w:tabs>
          <w:tab w:val="right" w:pos="9498" w:leader="dot"/>
        </w:tabs>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第五章 合同主要条款格式</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_Toc16880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42</w:t>
      </w:r>
      <w:r>
        <w:rPr>
          <w:rFonts w:hint="eastAsia" w:ascii="宋体" w:hAnsi="宋体" w:eastAsia="宋体" w:cs="宋体"/>
          <w:sz w:val="30"/>
          <w:szCs w:val="30"/>
          <w:highlight w:val="none"/>
        </w:rPr>
        <w:fldChar w:fldCharType="end"/>
      </w:r>
      <w:r/>
    </w:p>
    <w:p>
      <w:pPr>
        <w:pStyle w:val="739"/>
        <w:tabs>
          <w:tab w:val="right" w:pos="9498" w:leader="dot"/>
        </w:tabs>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第六章 评标方法、评分标准</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_Toc27972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51</w:t>
      </w:r>
      <w:r>
        <w:rPr>
          <w:rFonts w:hint="eastAsia" w:ascii="宋体" w:hAnsi="宋体" w:eastAsia="宋体" w:cs="宋体"/>
          <w:sz w:val="30"/>
          <w:szCs w:val="30"/>
          <w:highlight w:val="none"/>
        </w:rPr>
        <w:fldChar w:fldCharType="end"/>
      </w:r>
      <w:r/>
    </w:p>
    <w:p>
      <w:pPr>
        <w:pStyle w:val="925"/>
        <w:ind w:firstLine="324"/>
        <w:jc w:val="both"/>
        <w:spacing w:line="360" w:lineRule="auto"/>
        <w:tabs>
          <w:tab w:val="right" w:pos="7740" w:leader="dot"/>
        </w:tabs>
        <w:rPr>
          <w:rFonts w:ascii="宋体" w:hAnsi="宋体" w:eastAsia="黑体"/>
          <w:sz w:val="30"/>
          <w:highlight w:val="none"/>
        </w:rPr>
      </w:pPr>
      <w:r>
        <w:rPr>
          <w:rFonts w:hint="eastAsia" w:ascii="宋体" w:hAnsi="宋体" w:eastAsia="宋体" w:cs="宋体"/>
          <w:sz w:val="30"/>
          <w:szCs w:val="30"/>
          <w:highlight w:val="none"/>
        </w:rPr>
        <w:fldChar w:fldCharType="end"/>
      </w:r>
      <w:r/>
    </w:p>
    <w:p>
      <w:pPr>
        <w:pStyle w:val="925"/>
        <w:ind w:firstLine="324"/>
        <w:spacing w:line="360" w:lineRule="auto"/>
        <w:rPr>
          <w:rFonts w:ascii="宋体" w:hAnsi="宋体" w:eastAsia="黑体"/>
          <w:sz w:val="30"/>
          <w:highlight w:val="none"/>
        </w:rPr>
      </w:pPr>
      <w:r>
        <w:rPr>
          <w:rFonts w:ascii="宋体" w:hAnsi="宋体" w:eastAsia="黑体"/>
          <w:sz w:val="30"/>
          <w:highlight w:val="none"/>
        </w:rPr>
      </w:r>
      <w:r/>
    </w:p>
    <w:p>
      <w:pPr>
        <w:pStyle w:val="925"/>
        <w:ind w:firstLine="324"/>
        <w:spacing w:line="360" w:lineRule="auto"/>
        <w:rPr>
          <w:rFonts w:ascii="宋体" w:hAnsi="宋体" w:eastAsia="黑体"/>
          <w:sz w:val="30"/>
          <w:highlight w:val="none"/>
        </w:rPr>
      </w:pPr>
      <w:r>
        <w:rPr>
          <w:rFonts w:ascii="宋体" w:hAnsi="宋体" w:eastAsia="黑体"/>
          <w:sz w:val="30"/>
          <w:highlight w:val="none"/>
        </w:rPr>
      </w:r>
      <w:r/>
    </w:p>
    <w:p>
      <w:pPr>
        <w:pStyle w:val="925"/>
        <w:ind w:firstLine="324"/>
        <w:spacing w:line="360" w:lineRule="auto"/>
        <w:rPr>
          <w:rFonts w:ascii="宋体" w:hAnsi="宋体" w:eastAsia="黑体"/>
          <w:sz w:val="30"/>
          <w:highlight w:val="none"/>
        </w:rPr>
      </w:pPr>
      <w:r>
        <w:rPr>
          <w:rFonts w:ascii="宋体" w:hAnsi="宋体" w:eastAsia="黑体"/>
          <w:sz w:val="30"/>
          <w:highlight w:val="none"/>
        </w:rPr>
      </w:r>
      <w:r/>
    </w:p>
    <w:p>
      <w:pPr>
        <w:pStyle w:val="925"/>
        <w:ind w:firstLine="324"/>
        <w:spacing w:line="360" w:lineRule="auto"/>
        <w:rPr>
          <w:rFonts w:ascii="宋体" w:hAnsi="宋体" w:eastAsia="黑体"/>
          <w:sz w:val="30"/>
          <w:highlight w:val="none"/>
        </w:rPr>
      </w:pPr>
      <w:r>
        <w:rPr>
          <w:rFonts w:ascii="宋体" w:hAnsi="宋体" w:eastAsia="黑体"/>
          <w:sz w:val="30"/>
          <w:highlight w:val="none"/>
        </w:rPr>
      </w:r>
      <w:r/>
    </w:p>
    <w:p>
      <w:pPr>
        <w:pStyle w:val="925"/>
        <w:ind w:firstLine="324"/>
        <w:spacing w:line="360" w:lineRule="auto"/>
        <w:rPr>
          <w:rFonts w:ascii="宋体" w:hAnsi="宋体" w:eastAsia="黑体"/>
          <w:sz w:val="30"/>
          <w:highlight w:val="none"/>
        </w:rPr>
      </w:pPr>
      <w:r>
        <w:rPr>
          <w:rFonts w:ascii="宋体" w:hAnsi="宋体" w:eastAsia="黑体"/>
          <w:sz w:val="30"/>
          <w:highlight w:val="none"/>
        </w:rPr>
      </w:r>
      <w:r/>
    </w:p>
    <w:p>
      <w:pPr>
        <w:pStyle w:val="925"/>
        <w:ind w:firstLine="324"/>
        <w:spacing w:line="360" w:lineRule="auto"/>
        <w:rPr>
          <w:rFonts w:ascii="宋体" w:hAnsi="宋体" w:eastAsia="黑体"/>
          <w:sz w:val="30"/>
          <w:highlight w:val="none"/>
        </w:rPr>
      </w:pPr>
      <w:r>
        <w:rPr>
          <w:rFonts w:ascii="宋体" w:hAnsi="宋体" w:eastAsia="黑体"/>
          <w:sz w:val="30"/>
          <w:highlight w:val="none"/>
        </w:rPr>
      </w:r>
      <w:r/>
    </w:p>
    <w:p>
      <w:pPr>
        <w:pStyle w:val="925"/>
        <w:ind w:firstLine="324"/>
        <w:spacing w:line="360" w:lineRule="auto"/>
        <w:rPr>
          <w:rFonts w:ascii="宋体" w:hAnsi="宋体" w:eastAsia="黑体"/>
          <w:sz w:val="30"/>
          <w:highlight w:val="none"/>
        </w:rPr>
      </w:pPr>
      <w:r>
        <w:rPr>
          <w:rFonts w:ascii="宋体" w:hAnsi="宋体" w:eastAsia="黑体"/>
          <w:sz w:val="30"/>
          <w:highlight w:val="none"/>
        </w:rPr>
      </w:r>
      <w:r/>
    </w:p>
    <w:p>
      <w:pPr>
        <w:pStyle w:val="925"/>
        <w:ind w:firstLine="324"/>
        <w:spacing w:line="360" w:lineRule="auto"/>
        <w:rPr>
          <w:rFonts w:ascii="宋体" w:hAnsi="宋体" w:eastAsia="黑体"/>
          <w:sz w:val="30"/>
          <w:highlight w:val="none"/>
        </w:rPr>
      </w:pPr>
      <w:r>
        <w:rPr>
          <w:rFonts w:ascii="宋体" w:hAnsi="宋体" w:eastAsia="黑体"/>
          <w:sz w:val="30"/>
          <w:highlight w:val="none"/>
        </w:rPr>
      </w:r>
      <w:r/>
    </w:p>
    <w:p>
      <w:pPr>
        <w:rPr>
          <w:rFonts w:ascii="宋体" w:hAnsi="宋体" w:eastAsia="黑体"/>
          <w:sz w:val="30"/>
          <w:highlight w:val="none"/>
        </w:rPr>
      </w:pPr>
      <w:r>
        <w:rPr>
          <w:rFonts w:ascii="宋体" w:hAnsi="宋体" w:eastAsia="黑体"/>
          <w:sz w:val="30"/>
          <w:highlight w:val="none"/>
        </w:rPr>
      </w:r>
      <w:r/>
    </w:p>
    <w:p>
      <w:pPr>
        <w:rPr>
          <w:rFonts w:ascii="宋体" w:hAnsi="宋体" w:eastAsia="黑体"/>
          <w:sz w:val="30"/>
          <w:highlight w:val="none"/>
        </w:rPr>
      </w:pPr>
      <w:r>
        <w:rPr>
          <w:rFonts w:ascii="宋体" w:hAnsi="宋体" w:eastAsia="黑体"/>
          <w:sz w:val="30"/>
          <w:highlight w:val="none"/>
        </w:rPr>
      </w:r>
      <w:r/>
    </w:p>
    <w:p>
      <w:pPr>
        <w:rPr>
          <w:rFonts w:ascii="宋体" w:hAnsi="宋体" w:eastAsia="黑体"/>
          <w:sz w:val="30"/>
          <w:highlight w:val="none"/>
        </w:rPr>
      </w:pPr>
      <w:r>
        <w:rPr>
          <w:rFonts w:ascii="宋体" w:hAnsi="宋体" w:eastAsia="黑体"/>
          <w:sz w:val="30"/>
          <w:highlight w:val="none"/>
        </w:rPr>
      </w:r>
      <w:r/>
    </w:p>
    <w:p>
      <w:pPr>
        <w:rPr>
          <w:rFonts w:ascii="宋体" w:hAnsi="宋体" w:eastAsia="黑体"/>
          <w:sz w:val="30"/>
          <w:highlight w:val="none"/>
        </w:rPr>
      </w:pPr>
      <w:r>
        <w:rPr>
          <w:rFonts w:ascii="宋体" w:hAnsi="宋体" w:eastAsia="黑体"/>
          <w:sz w:val="30"/>
          <w:highlight w:val="none"/>
        </w:rPr>
      </w:r>
      <w:r/>
    </w:p>
    <w:p>
      <w:pPr>
        <w:rPr>
          <w:rFonts w:ascii="宋体" w:hAnsi="宋体" w:eastAsia="黑体"/>
          <w:sz w:val="30"/>
          <w:highlight w:val="none"/>
        </w:rPr>
      </w:pPr>
      <w:r>
        <w:rPr>
          <w:rFonts w:ascii="宋体" w:hAnsi="宋体" w:eastAsia="黑体"/>
          <w:sz w:val="30"/>
          <w:highlight w:val="none"/>
        </w:rPr>
      </w:r>
      <w:r/>
    </w:p>
    <w:p>
      <w:pPr>
        <w:rPr>
          <w:rFonts w:ascii="宋体" w:hAnsi="宋体" w:eastAsia="黑体"/>
          <w:sz w:val="30"/>
          <w:highlight w:val="none"/>
        </w:rPr>
      </w:pPr>
      <w:r>
        <w:rPr>
          <w:rFonts w:ascii="宋体" w:hAnsi="宋体" w:eastAsia="黑体"/>
          <w:sz w:val="30"/>
          <w:highlight w:val="none"/>
        </w:rPr>
      </w:r>
      <w:r/>
    </w:p>
    <w:p>
      <w:pPr>
        <w:rPr>
          <w:rFonts w:ascii="宋体" w:hAnsi="宋体" w:eastAsia="黑体"/>
          <w:sz w:val="30"/>
          <w:highlight w:val="none"/>
        </w:rPr>
      </w:pPr>
      <w:r>
        <w:rPr>
          <w:rFonts w:ascii="宋体" w:hAnsi="宋体" w:eastAsia="黑体"/>
          <w:sz w:val="30"/>
          <w:highlight w:val="none"/>
        </w:rPr>
      </w:r>
      <w:r/>
    </w:p>
    <w:p>
      <w:pPr>
        <w:rPr>
          <w:rFonts w:ascii="宋体" w:hAnsi="宋体" w:eastAsia="黑体"/>
          <w:sz w:val="30"/>
          <w:highlight w:val="none"/>
        </w:rPr>
      </w:pPr>
      <w:r>
        <w:rPr>
          <w:rFonts w:ascii="宋体" w:hAnsi="宋体" w:eastAsia="黑体"/>
          <w:sz w:val="30"/>
          <w:highlight w:val="none"/>
        </w:rPr>
      </w:r>
      <w:r/>
    </w:p>
    <w:p>
      <w:pPr>
        <w:pStyle w:val="925"/>
        <w:ind w:left="0" w:firstLine="0"/>
        <w:spacing w:line="360" w:lineRule="auto"/>
        <w:rPr>
          <w:rFonts w:ascii="宋体" w:hAnsi="宋体" w:eastAsia="黑体"/>
          <w:sz w:val="30"/>
          <w:highlight w:val="none"/>
        </w:rPr>
      </w:pPr>
      <w:r>
        <w:rPr>
          <w:rFonts w:ascii="宋体" w:hAnsi="宋体" w:eastAsia="黑体"/>
          <w:sz w:val="30"/>
          <w:highlight w:val="none"/>
        </w:rPr>
      </w:r>
      <w:r/>
    </w:p>
    <w:p>
      <w:pPr>
        <w:pStyle w:val="904"/>
        <w:numPr>
          <w:ilvl w:val="0"/>
          <w:numId w:val="3"/>
        </w:numPr>
        <w:ind w:left="0" w:firstLine="477"/>
        <w:jc w:val="center"/>
        <w:spacing w:line="360" w:lineRule="auto"/>
        <w:rPr>
          <w:highlight w:val="none"/>
        </w:rPr>
      </w:pPr>
      <w:r/>
      <w:bookmarkStart w:id="0" w:name="_Toc13612"/>
      <w:r/>
      <w:bookmarkStart w:id="1" w:name="_Toc276023188"/>
      <w:r/>
      <w:bookmarkStart w:id="2" w:name="_Toc233272226"/>
      <w:r>
        <w:rPr>
          <w:rFonts w:hint="eastAsia"/>
          <w:highlight w:val="none"/>
        </w:rPr>
        <w:t xml:space="preserve">投标邀请函</w:t>
      </w:r>
      <w:bookmarkEnd w:id="0"/>
      <w:r/>
      <w:bookmarkEnd w:id="1"/>
      <w:r/>
      <w:bookmarkEnd w:id="2"/>
      <w:r/>
      <w:r/>
    </w:p>
    <w:p>
      <w:pPr>
        <w:ind w:firstLine="480"/>
        <w:jc w:val="both"/>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p>
    <w:p>
      <w:pPr>
        <w:ind w:firstLine="480"/>
        <w:jc w:val="both"/>
        <w:rPr>
          <w:rFonts w:hint="eastAsia" w:ascii="仿宋" w:hAnsi="仿宋" w:eastAsia="仿宋" w:cs="仿宋"/>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lang w:eastAsia="zh-CN"/>
        </w:rPr>
        <w:t xml:space="preserve">太平交警中队食堂食材配送服务</w:t>
      </w:r>
      <w:r>
        <w:rPr>
          <w:rFonts w:hint="eastAsia" w:ascii="宋体" w:hAnsi="宋体" w:eastAsia="宋体" w:cs="宋体"/>
          <w:sz w:val="24"/>
          <w:szCs w:val="24"/>
          <w:highlight w:val="none"/>
        </w:rPr>
        <w:t xml:space="preserve">的潜在投标人应在“苏采云”系统（网址：http://jszfcg.jsczt.cn/）获取招标文件，并于</w:t>
      </w:r>
      <w:r>
        <w:rPr>
          <w:rFonts w:hint="eastAsia" w:ascii="宋体" w:hAnsi="宋体" w:eastAsia="宋体" w:cs="宋体"/>
          <w:color w:val="000000" w:themeColor="text1"/>
          <w:sz w:val="24"/>
          <w:szCs w:val="24"/>
          <w:highlight w:val="none"/>
          <w14:textFill>
            <w14:solidFill>
              <w14:schemeClr w14:val="tx1"/>
            </w14:solidFill>
          </w14:textFill>
        </w:rPr>
        <w:t xml:space="preserve">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5年02月28日</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13点30分</w:t>
      </w:r>
      <w:r>
        <w:rPr>
          <w:rFonts w:hint="eastAsia" w:ascii="宋体" w:hAnsi="宋体" w:eastAsia="宋体" w:cs="宋体"/>
          <w:sz w:val="24"/>
          <w:szCs w:val="24"/>
          <w:highlight w:val="none"/>
        </w:rPr>
        <w:t xml:space="preserve">（北京时间）前递交投标文件。</w:t>
      </w:r>
      <w:r/>
    </w:p>
    <w:p>
      <w:pPr>
        <w:ind w:firstLine="420"/>
        <w:spacing w:line="360" w:lineRule="auto"/>
        <w:rPr>
          <w:rFonts w:hint="eastAsia" w:ascii="宋体" w:hAnsi="宋体"/>
          <w:bCs/>
          <w:sz w:val="24"/>
          <w:highlight w:val="none"/>
        </w:rPr>
      </w:pPr>
      <w:r>
        <w:rPr>
          <w:rFonts w:hint="eastAsia" w:ascii="宋体" w:hAnsi="宋体"/>
          <w:bCs/>
          <w:sz w:val="24"/>
          <w:highlight w:val="none"/>
        </w:rPr>
        <w:t xml:space="preserve">一、项目基本情况</w:t>
      </w:r>
      <w:r/>
    </w:p>
    <w:p>
      <w:pPr>
        <w:ind w:firstLine="420"/>
        <w:spacing w:line="360" w:lineRule="auto"/>
        <w:rPr>
          <w:rFonts w:hint="eastAsia" w:ascii="宋体" w:hAnsi="宋体"/>
          <w:bCs/>
          <w:sz w:val="24"/>
          <w:highlight w:val="none"/>
        </w:rPr>
      </w:pPr>
      <w:r>
        <w:rPr>
          <w:rFonts w:hint="eastAsia" w:ascii="宋体" w:hAnsi="宋体"/>
          <w:bCs/>
          <w:sz w:val="24"/>
          <w:highlight w:val="none"/>
        </w:rPr>
        <w:t xml:space="preserve">1.项目编</w:t>
      </w:r>
      <w:r>
        <w:rPr>
          <w:rFonts w:hint="eastAsia" w:ascii="宋体" w:hAnsi="宋体"/>
          <w:bCs/>
          <w:sz w:val="24"/>
          <w:highlight w:val="none"/>
          <w:lang w:val="en-US" w:eastAsia="zh-CN"/>
        </w:rPr>
        <w:t xml:space="preserve">号：</w:t>
      </w:r>
      <w:r/>
    </w:p>
    <w:p>
      <w:pPr>
        <w:ind w:firstLine="420"/>
        <w:spacing w:line="360" w:lineRule="auto"/>
        <w:rPr>
          <w:rFonts w:hint="eastAsia" w:ascii="宋体" w:hAnsi="宋体"/>
          <w:bCs/>
          <w:sz w:val="24"/>
          <w:highlight w:val="none"/>
        </w:rPr>
      </w:pPr>
      <w:r>
        <w:rPr>
          <w:rFonts w:hint="eastAsia" w:ascii="宋体" w:hAnsi="宋体"/>
          <w:bCs/>
          <w:sz w:val="24"/>
          <w:highlight w:val="none"/>
        </w:rPr>
        <w:t xml:space="preserve">2.项目名称</w:t>
      </w:r>
      <w:r>
        <w:rPr>
          <w:rFonts w:hint="eastAsia" w:ascii="宋体" w:hAnsi="宋体"/>
          <w:bCs/>
          <w:sz w:val="24"/>
          <w:highlight w:val="none"/>
          <w:lang w:val="en-US" w:eastAsia="zh-CN"/>
        </w:rPr>
        <w:t xml:space="preserve">：太平交警中队食堂食材配送服务</w:t>
      </w:r>
      <w:r/>
    </w:p>
    <w:p>
      <w:pPr>
        <w:ind w:firstLine="420"/>
        <w:spacing w:line="360" w:lineRule="auto"/>
        <w:rPr>
          <w:rFonts w:hint="eastAsia" w:ascii="宋体" w:hAnsi="宋体"/>
          <w:bCs/>
          <w:sz w:val="24"/>
          <w:highlight w:val="none"/>
        </w:rPr>
      </w:pPr>
      <w:r>
        <w:rPr>
          <w:rFonts w:hint="eastAsia" w:ascii="宋体" w:hAnsi="宋体"/>
          <w:bCs/>
          <w:sz w:val="24"/>
          <w:highlight w:val="none"/>
        </w:rPr>
        <w:t xml:space="preserve">3.采购方式：公开招标</w:t>
      </w:r>
      <w:r/>
    </w:p>
    <w:p>
      <w:pPr>
        <w:ind w:firstLine="420"/>
        <w:spacing w:line="360" w:lineRule="auto"/>
        <w:rPr>
          <w:rFonts w:hint="eastAsia" w:ascii="宋体" w:hAnsi="宋体" w:eastAsia="宋体"/>
          <w:bCs/>
          <w:sz w:val="24"/>
          <w:highlight w:val="none"/>
          <w:lang w:val="en-US" w:eastAsia="zh-CN"/>
        </w:rPr>
      </w:pPr>
      <w:r>
        <w:rPr>
          <w:rFonts w:hint="eastAsia" w:ascii="宋体" w:hAnsi="宋体"/>
          <w:bCs/>
          <w:sz w:val="24"/>
          <w:highlight w:val="none"/>
        </w:rPr>
        <w:t xml:space="preserve">4.预算金额：</w:t>
      </w:r>
      <w:r>
        <w:rPr>
          <w:rFonts w:hint="eastAsia" w:ascii="宋体" w:hAnsi="宋体" w:eastAsia="宋体"/>
          <w:bCs/>
          <w:sz w:val="24"/>
          <w:highlight w:val="none"/>
          <w:lang w:val="en-US" w:eastAsia="zh-CN"/>
        </w:rPr>
        <w:t xml:space="preserve">人民币伍拾万零伍仟陆佰元整（￥：505600.00元）</w:t>
      </w:r>
      <w:r/>
    </w:p>
    <w:p>
      <w:pPr>
        <w:ind w:firstLine="420"/>
        <w:spacing w:line="360" w:lineRule="auto"/>
        <w:rPr>
          <w:rFonts w:hint="eastAsia" w:ascii="宋体" w:hAnsi="宋体" w:eastAsia="宋体"/>
          <w:bCs/>
          <w:sz w:val="24"/>
          <w:highlight w:val="none"/>
          <w:lang w:val="en-US" w:eastAsia="zh-CN"/>
        </w:rPr>
      </w:pPr>
      <w:r>
        <w:rPr>
          <w:rFonts w:hint="eastAsia" w:ascii="宋体" w:hAnsi="宋体" w:eastAsia="宋体"/>
          <w:bCs/>
          <w:sz w:val="24"/>
          <w:highlight w:val="none"/>
          <w:lang w:val="en-US" w:eastAsia="zh-CN"/>
        </w:rPr>
        <w:t xml:space="preserve">5.最高限价：人民币伍拾万零伍仟陆佰元整（￥：505600.00元）</w:t>
      </w:r>
      <w:r/>
    </w:p>
    <w:p>
      <w:pPr>
        <w:ind w:firstLine="420"/>
        <w:spacing w:line="360" w:lineRule="auto"/>
        <w:rPr>
          <w:rFonts w:ascii="宋体" w:hAnsi="宋体"/>
          <w:bCs/>
          <w:sz w:val="24"/>
          <w:highlight w:val="none"/>
        </w:rPr>
      </w:pPr>
      <w:r>
        <w:rPr>
          <w:rFonts w:hint="eastAsia" w:ascii="宋体" w:hAnsi="宋体"/>
          <w:bCs/>
          <w:sz w:val="24"/>
          <w:highlight w:val="none"/>
        </w:rPr>
        <w:t xml:space="preserve">6.采购需求：</w:t>
      </w:r>
      <w:r>
        <w:rPr>
          <w:rFonts w:hint="eastAsia" w:ascii="宋体" w:hAnsi="宋体"/>
          <w:bCs/>
          <w:sz w:val="24"/>
          <w:highlight w:val="none"/>
          <w:lang w:val="en-US" w:eastAsia="zh-CN"/>
        </w:rPr>
        <w:t xml:space="preserve">太平交警中队食堂食材配送服务</w:t>
      </w:r>
      <w:r>
        <w:rPr>
          <w:rFonts w:hint="eastAsia" w:ascii="宋体" w:hAnsi="宋体"/>
          <w:bCs/>
          <w:sz w:val="24"/>
          <w:highlight w:val="none"/>
        </w:rPr>
        <w:t xml:space="preserve">，具体详见第四章。 </w:t>
      </w:r>
      <w:r/>
    </w:p>
    <w:p>
      <w:pPr>
        <w:ind w:firstLine="420"/>
        <w:spacing w:line="360" w:lineRule="auto"/>
        <w:rPr>
          <w:rFonts w:hint="eastAsia" w:ascii="宋体" w:hAnsi="宋体"/>
          <w:bCs/>
          <w:sz w:val="24"/>
          <w:highlight w:val="none"/>
        </w:rPr>
      </w:pPr>
      <w:r>
        <w:rPr>
          <w:rFonts w:hint="eastAsia" w:ascii="宋体" w:hAnsi="宋体"/>
          <w:bCs/>
          <w:sz w:val="24"/>
          <w:highlight w:val="none"/>
        </w:rPr>
        <w:t xml:space="preserve">7.服</w:t>
      </w:r>
      <w:r>
        <w:rPr>
          <w:rFonts w:hint="eastAsia" w:ascii="宋体" w:hAnsi="宋体" w:eastAsia="宋体"/>
          <w:bCs/>
          <w:sz w:val="24"/>
          <w:highlight w:val="none"/>
          <w:lang w:val="en-US" w:eastAsia="zh-CN"/>
        </w:rPr>
        <w:t xml:space="preserve">务</w:t>
      </w:r>
      <w:r>
        <w:rPr>
          <w:rFonts w:hint="eastAsia" w:ascii="宋体" w:hAnsi="宋体"/>
          <w:bCs/>
          <w:sz w:val="24"/>
          <w:highlight w:val="none"/>
          <w:lang w:val="en-US" w:eastAsia="zh-CN"/>
        </w:rPr>
        <w:t xml:space="preserve">期限</w:t>
      </w:r>
      <w:r>
        <w:rPr>
          <w:rFonts w:hint="eastAsia" w:ascii="宋体" w:hAnsi="宋体" w:eastAsia="宋体"/>
          <w:bCs/>
          <w:sz w:val="24"/>
          <w:highlight w:val="none"/>
          <w:lang w:val="en-US" w:eastAsia="zh-CN"/>
        </w:rPr>
        <w:t xml:space="preserve">：一年，具体时间以采购人通知为准。</w:t>
      </w:r>
      <w:r/>
    </w:p>
    <w:p>
      <w:pPr>
        <w:ind w:firstLine="420"/>
        <w:spacing w:line="360" w:lineRule="auto"/>
        <w:rPr>
          <w:rFonts w:hint="eastAsia" w:ascii="宋体" w:hAnsi="宋体"/>
          <w:sz w:val="24"/>
          <w:highlight w:val="none"/>
        </w:rPr>
      </w:pPr>
      <w:r>
        <w:rPr>
          <w:rFonts w:hint="eastAsia" w:ascii="宋体" w:hAnsi="宋体"/>
          <w:sz w:val="24"/>
          <w:highlight w:val="none"/>
        </w:rPr>
        <w:t xml:space="preserve">二、供应商的资格要求 </w:t>
      </w:r>
      <w:r/>
    </w:p>
    <w:p>
      <w:pPr>
        <w:ind w:firstLine="420"/>
        <w:spacing w:line="360" w:lineRule="auto"/>
        <w:rPr>
          <w:rFonts w:hint="eastAsia" w:ascii="宋体" w:hAnsi="宋体" w:eastAsia="宋体"/>
          <w:bCs/>
          <w:sz w:val="24"/>
          <w:highlight w:val="none"/>
          <w:lang w:val="en-US" w:eastAsia="zh-CN"/>
        </w:rPr>
      </w:pPr>
      <w:r>
        <w:rPr>
          <w:rFonts w:hint="eastAsia" w:ascii="宋体" w:hAnsi="宋体" w:eastAsia="宋体"/>
          <w:bCs/>
          <w:sz w:val="24"/>
          <w:highlight w:val="none"/>
          <w:lang w:val="en-US" w:eastAsia="zh-CN"/>
        </w:rPr>
        <w:t xml:space="preserve">1.满足《中华人民共和国政府采购法》第二十二条规定；</w:t>
      </w:r>
      <w:r/>
    </w:p>
    <w:p>
      <w:pPr>
        <w:ind w:firstLine="420"/>
        <w:spacing w:line="360" w:lineRule="auto"/>
        <w:rPr>
          <w:rFonts w:hint="eastAsia" w:ascii="宋体" w:hAnsi="宋体" w:eastAsia="宋体"/>
          <w:bCs/>
          <w:sz w:val="24"/>
          <w:highlight w:val="none"/>
          <w:lang w:val="en-US" w:eastAsia="zh-CN"/>
        </w:rPr>
      </w:pPr>
      <w:r>
        <w:rPr>
          <w:rFonts w:hint="eastAsia" w:ascii="宋体" w:hAnsi="宋体" w:eastAsia="宋体"/>
          <w:bCs/>
          <w:sz w:val="24"/>
          <w:highlight w:val="none"/>
          <w:lang w:val="en-US" w:eastAsia="zh-CN"/>
        </w:rPr>
        <w:t xml:space="preserve">（1）具有独立承担民事责任的能力；</w:t>
      </w:r>
      <w:r/>
    </w:p>
    <w:p>
      <w:pPr>
        <w:ind w:firstLine="420"/>
        <w:spacing w:line="360" w:lineRule="auto"/>
        <w:rPr>
          <w:rFonts w:hint="eastAsia" w:ascii="宋体" w:hAnsi="宋体" w:eastAsia="宋体"/>
          <w:bCs/>
          <w:sz w:val="24"/>
          <w:highlight w:val="none"/>
          <w:lang w:val="en-US" w:eastAsia="zh-CN"/>
        </w:rPr>
      </w:pPr>
      <w:r>
        <w:rPr>
          <w:rFonts w:hint="eastAsia" w:ascii="宋体" w:hAnsi="宋体" w:eastAsia="宋体"/>
          <w:bCs/>
          <w:sz w:val="24"/>
          <w:highlight w:val="none"/>
          <w:lang w:val="en-US" w:eastAsia="zh-CN"/>
        </w:rPr>
        <w:t xml:space="preserve">（2）具有良好的商业信誉和健全的财务会计制度；</w:t>
      </w:r>
      <w:r/>
    </w:p>
    <w:p>
      <w:pPr>
        <w:ind w:firstLine="420"/>
        <w:spacing w:line="360" w:lineRule="auto"/>
        <w:rPr>
          <w:rFonts w:hint="eastAsia" w:ascii="宋体" w:hAnsi="宋体" w:eastAsia="宋体"/>
          <w:bCs/>
          <w:sz w:val="24"/>
          <w:highlight w:val="none"/>
          <w:lang w:val="en-US" w:eastAsia="zh-CN"/>
        </w:rPr>
      </w:pPr>
      <w:r>
        <w:rPr>
          <w:rFonts w:hint="eastAsia" w:ascii="宋体" w:hAnsi="宋体" w:eastAsia="宋体"/>
          <w:bCs/>
          <w:sz w:val="24"/>
          <w:highlight w:val="none"/>
          <w:lang w:val="en-US" w:eastAsia="zh-CN"/>
        </w:rPr>
        <w:t xml:space="preserve">（3）具有履行合同所必需的设备和专业技术能力；</w:t>
      </w:r>
      <w:r/>
    </w:p>
    <w:p>
      <w:pPr>
        <w:ind w:firstLine="420"/>
        <w:spacing w:line="360" w:lineRule="auto"/>
        <w:rPr>
          <w:rFonts w:hint="eastAsia" w:ascii="宋体" w:hAnsi="宋体" w:eastAsia="宋体"/>
          <w:bCs/>
          <w:sz w:val="24"/>
          <w:highlight w:val="none"/>
          <w:lang w:val="en-US" w:eastAsia="zh-CN"/>
        </w:rPr>
      </w:pPr>
      <w:r>
        <w:rPr>
          <w:rFonts w:hint="eastAsia" w:ascii="宋体" w:hAnsi="宋体" w:eastAsia="宋体"/>
          <w:bCs/>
          <w:sz w:val="24"/>
          <w:highlight w:val="none"/>
          <w:lang w:val="en-US" w:eastAsia="zh-CN"/>
        </w:rPr>
        <w:t xml:space="preserve">（4）有依法缴纳税收和社会保障资金的良好记录；</w:t>
      </w:r>
      <w:r/>
    </w:p>
    <w:p>
      <w:pPr>
        <w:ind w:firstLine="420"/>
        <w:spacing w:line="360" w:lineRule="auto"/>
        <w:rPr>
          <w:rFonts w:hint="eastAsia" w:ascii="宋体" w:hAnsi="宋体" w:eastAsia="宋体"/>
          <w:bCs/>
          <w:sz w:val="24"/>
          <w:highlight w:val="none"/>
          <w:lang w:val="en-US" w:eastAsia="zh-CN"/>
        </w:rPr>
      </w:pPr>
      <w:r>
        <w:rPr>
          <w:rFonts w:hint="eastAsia" w:ascii="宋体" w:hAnsi="宋体" w:eastAsia="宋体"/>
          <w:bCs/>
          <w:sz w:val="24"/>
          <w:highlight w:val="none"/>
          <w:lang w:val="en-US" w:eastAsia="zh-CN"/>
        </w:rPr>
        <w:t xml:space="preserve">（5）参加政府采购活动前三年内，在经营活动中没有重大违法记录；</w:t>
      </w:r>
      <w:r/>
    </w:p>
    <w:p>
      <w:pPr>
        <w:ind w:firstLine="420"/>
        <w:spacing w:line="360" w:lineRule="auto"/>
        <w:rPr>
          <w:rFonts w:hint="eastAsia" w:ascii="宋体" w:hAnsi="宋体" w:eastAsia="宋体"/>
          <w:bCs/>
          <w:sz w:val="24"/>
          <w:highlight w:val="none"/>
          <w:lang w:val="en-US" w:eastAsia="zh-CN"/>
        </w:rPr>
      </w:pPr>
      <w:r>
        <w:rPr>
          <w:rFonts w:hint="eastAsia" w:ascii="宋体" w:hAnsi="宋体" w:eastAsia="宋体"/>
          <w:bCs/>
          <w:sz w:val="24"/>
          <w:highlight w:val="none"/>
          <w:lang w:val="en-US" w:eastAsia="zh-CN"/>
        </w:rPr>
        <w:t xml:space="preserve">（6）法律、行政法规规定的其他条件；</w:t>
      </w:r>
      <w:r/>
    </w:p>
    <w:p>
      <w:pPr>
        <w:ind w:firstLine="420"/>
        <w:spacing w:line="360" w:lineRule="auto"/>
        <w:rPr>
          <w:rFonts w:hint="eastAsia" w:ascii="宋体" w:hAnsi="宋体" w:eastAsia="宋体"/>
          <w:bCs/>
          <w:sz w:val="24"/>
          <w:highlight w:val="none"/>
          <w:lang w:val="en-US" w:eastAsia="zh-CN"/>
        </w:rPr>
      </w:pPr>
      <w:r>
        <w:rPr>
          <w:rFonts w:hint="eastAsia" w:ascii="宋体" w:hAnsi="宋体" w:eastAsia="宋体"/>
          <w:bCs/>
          <w:sz w:val="24"/>
          <w:highlight w:val="none"/>
          <w:lang w:val="en-US" w:eastAsia="zh-CN"/>
        </w:rPr>
        <w:t xml:space="preserve">2.落实政府采购政策需满足的资格要求：本项目专门面向中小企业，所属行业为餐饮业，供应商应为中小微企业、监狱企业、残疾人福利性单位。</w:t>
      </w:r>
      <w:r/>
    </w:p>
    <w:p>
      <w:pPr>
        <w:ind w:firstLine="420"/>
        <w:spacing w:line="360" w:lineRule="auto"/>
        <w:rPr>
          <w:rFonts w:hint="eastAsia" w:ascii="宋体" w:hAnsi="宋体" w:eastAsia="宋体"/>
          <w:bCs/>
          <w:sz w:val="24"/>
          <w:highlight w:val="none"/>
          <w:lang w:val="en-US" w:eastAsia="zh-CN"/>
        </w:rPr>
      </w:pPr>
      <w:r>
        <w:rPr>
          <w:rFonts w:hint="eastAsia" w:ascii="宋体" w:hAnsi="宋体" w:eastAsia="宋体"/>
          <w:bCs/>
          <w:sz w:val="24"/>
          <w:highlight w:val="none"/>
          <w:lang w:val="en-US" w:eastAsia="zh-CN"/>
        </w:rPr>
        <w:t xml:space="preserve">3.本项目的特定资格要求：具有有效期内的《食品经营许可证》或《食品生产许可证》。</w:t>
      </w:r>
      <w:r/>
    </w:p>
    <w:p>
      <w:pPr>
        <w:ind w:firstLine="420"/>
        <w:spacing w:line="360" w:lineRule="auto"/>
        <w:rPr>
          <w:rFonts w:hint="eastAsia" w:ascii="宋体" w:hAnsi="宋体" w:eastAsia="宋体"/>
          <w:bCs/>
          <w:sz w:val="24"/>
          <w:highlight w:val="none"/>
          <w:lang w:val="en-US" w:eastAsia="zh-CN"/>
        </w:rPr>
      </w:pPr>
      <w:r>
        <w:rPr>
          <w:rFonts w:hint="eastAsia" w:ascii="宋体" w:hAnsi="宋体" w:eastAsia="宋体"/>
          <w:bCs/>
          <w:sz w:val="24"/>
          <w:highlight w:val="none"/>
          <w:lang w:val="en-US" w:eastAsia="zh-CN"/>
        </w:rPr>
        <w:t xml:space="preserve">4.本项目不接受联合体投标。</w:t>
      </w:r>
      <w:r/>
    </w:p>
    <w:p>
      <w:pPr>
        <w:ind w:right="-315" w:firstLine="420"/>
        <w:spacing w:line="360" w:lineRule="auto"/>
        <w:rPr>
          <w:rFonts w:hint="eastAsia" w:ascii="宋体" w:hAnsi="宋体"/>
          <w:sz w:val="24"/>
          <w:highlight w:val="none"/>
        </w:rPr>
      </w:pPr>
      <w:r>
        <w:rPr>
          <w:rFonts w:hint="eastAsia" w:ascii="宋体" w:hAnsi="宋体"/>
          <w:sz w:val="24"/>
          <w:highlight w:val="none"/>
        </w:rPr>
        <w:t xml:space="preserve">三、获取招标文件</w:t>
      </w:r>
      <w:r/>
    </w:p>
    <w:p>
      <w:pPr>
        <w:ind w:firstLine="420"/>
        <w:spacing w:line="360" w:lineRule="auto"/>
        <w:rPr>
          <w:rFonts w:hint="eastAsia" w:ascii="宋体" w:hAnsi="宋体" w:eastAsia="宋体"/>
          <w:bCs/>
          <w:sz w:val="24"/>
          <w:highlight w:val="none"/>
          <w:lang w:val="en-US" w:eastAsia="zh-CN"/>
        </w:rPr>
      </w:pPr>
      <w:r>
        <w:rPr>
          <w:rFonts w:hint="eastAsia" w:ascii="宋体" w:hAnsi="宋体" w:eastAsia="宋体"/>
          <w:bCs/>
          <w:sz w:val="24"/>
          <w:highlight w:val="none"/>
          <w:lang w:val="en-US" w:eastAsia="zh-CN"/>
        </w:rPr>
        <w:t xml:space="preserve">1.获取时间，自</w:t>
      </w:r>
      <w:r>
        <w:rPr>
          <w:rFonts w:hint="eastAsia" w:ascii="宋体" w:hAnsi="宋体" w:eastAsia="宋体"/>
          <w:bCs/>
          <w:sz w:val="24"/>
          <w:highlight w:val="none"/>
          <w:lang w:val="en-US" w:eastAsia="en-US"/>
        </w:rPr>
        <w:t xml:space="preserve">公告发布</w:t>
      </w:r>
      <w:r>
        <w:rPr>
          <w:rFonts w:hint="eastAsia" w:ascii="宋体" w:hAnsi="宋体" w:eastAsia="宋体"/>
          <w:bCs/>
          <w:sz w:val="24"/>
          <w:highlight w:val="none"/>
          <w:lang w:val="en-US" w:eastAsia="zh-CN"/>
        </w:rPr>
        <w:t xml:space="preserve">之日起至2025-02-</w:t>
      </w:r>
      <w:r>
        <w:rPr>
          <w:rFonts w:hint="eastAsia" w:ascii="宋体" w:hAnsi="宋体"/>
          <w:bCs/>
          <w:sz w:val="24"/>
          <w:highlight w:val="none"/>
          <w:lang w:val="en-US" w:eastAsia="zh-CN"/>
        </w:rPr>
        <w:t xml:space="preserve">13</w:t>
      </w:r>
      <w:r>
        <w:rPr>
          <w:rFonts w:hint="eastAsia" w:ascii="宋体" w:hAnsi="宋体" w:eastAsia="宋体"/>
          <w:bCs/>
          <w:sz w:val="24"/>
          <w:highlight w:val="none"/>
          <w:lang w:val="en-US" w:eastAsia="zh-CN"/>
        </w:rPr>
        <w:t xml:space="preserve"> 23:59:00。</w:t>
      </w:r>
      <w:r/>
    </w:p>
    <w:p>
      <w:pPr>
        <w:ind w:right="-433" w:firstLine="420"/>
        <w:spacing w:line="360" w:lineRule="auto"/>
        <w:rPr>
          <w:rFonts w:hint="eastAsia" w:ascii="宋体" w:hAnsi="宋体"/>
          <w:sz w:val="24"/>
          <w:highlight w:val="none"/>
        </w:rPr>
      </w:pPr>
      <w:r>
        <w:rPr>
          <w:rFonts w:hint="eastAsia" w:ascii="宋体" w:hAnsi="宋体"/>
          <w:sz w:val="24"/>
          <w:highlight w:val="none"/>
        </w:rPr>
        <w:t xml:space="preserve">2.获取地点：</w:t>
      </w:r>
      <w:r>
        <w:rPr>
          <w:rFonts w:hint="eastAsia" w:ascii="宋体" w:hAnsi="宋体" w:cs="宋体"/>
          <w:sz w:val="24"/>
          <w:highlight w:val="none"/>
        </w:rPr>
        <w:t xml:space="preserve">苏采云系统</w:t>
      </w:r>
      <w:r>
        <w:rPr>
          <w:rFonts w:hint="eastAsia" w:ascii="宋体" w:hAnsi="宋体"/>
          <w:sz w:val="24"/>
          <w:highlight w:val="none"/>
        </w:rPr>
        <w:t xml:space="preserve">自行下载。</w:t>
      </w:r>
      <w:r/>
    </w:p>
    <w:p>
      <w:pPr>
        <w:pStyle w:val="925"/>
        <w:spacing w:line="360" w:lineRule="auto"/>
        <w:rPr>
          <w:rFonts w:hint="eastAsia" w:ascii="宋体" w:hAnsi="宋体" w:eastAsia="宋体"/>
          <w:szCs w:val="24"/>
          <w:highlight w:val="none"/>
        </w:rPr>
      </w:pPr>
      <w:r>
        <w:rPr>
          <w:rFonts w:hint="eastAsia" w:ascii="宋体" w:hAnsi="宋体" w:eastAsia="宋体"/>
          <w:szCs w:val="24"/>
          <w:highlight w:val="none"/>
        </w:rPr>
        <w:t xml:space="preserve">3.方式</w:t>
      </w:r>
      <w:r/>
    </w:p>
    <w:p>
      <w:pPr>
        <w:ind w:firstLine="480"/>
        <w:spacing w:line="360" w:lineRule="auto"/>
        <w:rPr>
          <w:rFonts w:hint="eastAsia" w:ascii="宋体" w:hAnsi="宋体" w:eastAsia="宋体" w:cs="Times New Roman"/>
          <w:sz w:val="24"/>
          <w:highlight w:val="none"/>
          <w:lang w:val="zh-CN"/>
        </w:rPr>
      </w:pPr>
      <w:r>
        <w:rPr>
          <w:rFonts w:hint="eastAsia" w:ascii="宋体" w:hAnsi="宋体" w:eastAsia="宋体" w:cs="Times New Roman"/>
          <w:sz w:val="24"/>
          <w:highlight w:val="none"/>
          <w:lang w:val="zh-CN"/>
        </w:rPr>
        <w:t xml:space="preserve">（1）、CA证书办理</w:t>
      </w:r>
      <w:r/>
    </w:p>
    <w:p>
      <w:pPr>
        <w:ind w:firstLine="480"/>
        <w:spacing w:line="360" w:lineRule="auto"/>
        <w:rPr>
          <w:rFonts w:hint="eastAsia" w:ascii="宋体" w:hAnsi="宋体" w:eastAsia="宋体" w:cs="Times New Roman"/>
          <w:sz w:val="24"/>
          <w:highlight w:val="none"/>
          <w:lang w:val="zh-CN"/>
        </w:rPr>
      </w:pPr>
      <w:r>
        <w:rPr>
          <w:rFonts w:hint="eastAsia" w:ascii="宋体" w:hAnsi="宋体" w:eastAsia="宋体" w:cs="Times New Roman"/>
          <w:sz w:val="24"/>
          <w:highlight w:val="none"/>
          <w:lang w:val="zh-CN"/>
        </w:rPr>
        <w:t xml:space="preserve">供应商</w:t>
      </w:r>
      <w:r>
        <w:rPr>
          <w:rFonts w:hint="eastAsia" w:ascii="宋体" w:hAnsi="宋体" w:eastAsia="宋体" w:cs="Times New Roman"/>
          <w:sz w:val="24"/>
          <w:highlight w:val="none"/>
          <w:lang w:val="zh-CN"/>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spacing w:line="360" w:lineRule="auto"/>
        <w:rPr>
          <w:rFonts w:hint="eastAsia" w:ascii="宋体" w:hAnsi="宋体" w:eastAsia="宋体" w:cs="Times New Roman"/>
          <w:sz w:val="24"/>
          <w:highlight w:val="none"/>
          <w:lang w:val="zh-CN"/>
        </w:rPr>
      </w:pPr>
      <w:r>
        <w:rPr>
          <w:rFonts w:hint="eastAsia" w:ascii="宋体" w:hAnsi="宋体" w:eastAsia="宋体" w:cs="Times New Roman"/>
          <w:sz w:val="24"/>
          <w:highlight w:val="none"/>
          <w:lang w:val="zh-CN"/>
        </w:rPr>
        <w:t xml:space="preserve">（2）、参与采购活动</w:t>
      </w:r>
      <w:r/>
    </w:p>
    <w:p>
      <w:pPr>
        <w:ind w:firstLine="480"/>
        <w:spacing w:line="360" w:lineRule="auto"/>
        <w:rPr>
          <w:rFonts w:hint="eastAsia" w:ascii="宋体" w:hAnsi="宋体" w:eastAsia="宋体" w:cs="Times New Roman"/>
          <w:sz w:val="24"/>
          <w:highlight w:val="none"/>
          <w:lang w:val="zh-CN"/>
        </w:rPr>
      </w:pPr>
      <w:r>
        <w:rPr>
          <w:rFonts w:hint="eastAsia" w:ascii="宋体" w:hAnsi="宋体" w:eastAsia="宋体" w:cs="Times New Roman"/>
          <w:sz w:val="24"/>
          <w:highlight w:val="none"/>
          <w:lang w:val="zh-CN"/>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宋体" w:hAnsi="宋体" w:eastAsia="宋体" w:cs="Times New Roman"/>
          <w:sz w:val="24"/>
          <w:highlight w:val="none"/>
          <w:lang w:val="zh-CN"/>
        </w:rPr>
      </w:pPr>
      <w:r>
        <w:rPr>
          <w:rFonts w:hint="eastAsia" w:ascii="宋体" w:hAnsi="宋体" w:eastAsia="宋体" w:cs="Times New Roman"/>
          <w:sz w:val="24"/>
          <w:highlight w:val="none"/>
          <w:lang w:val="zh-CN"/>
        </w:rPr>
        <w:t xml:space="preserve">（3）、电子投标准备</w:t>
      </w:r>
      <w:r/>
    </w:p>
    <w:p>
      <w:pPr>
        <w:ind w:firstLine="480"/>
        <w:spacing w:line="360" w:lineRule="auto"/>
        <w:rPr>
          <w:rFonts w:hint="eastAsia" w:ascii="宋体" w:hAnsi="宋体" w:eastAsia="宋体" w:cs="Times New Roman"/>
          <w:sz w:val="24"/>
          <w:highlight w:val="none"/>
          <w:lang w:val="zh-CN"/>
        </w:rPr>
      </w:pPr>
      <w:r>
        <w:rPr>
          <w:rFonts w:hint="eastAsia" w:ascii="宋体" w:hAnsi="宋体" w:eastAsia="宋体" w:cs="Times New Roman"/>
          <w:sz w:val="24"/>
          <w:highlight w:val="none"/>
          <w:lang w:val="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spacing w:line="360" w:lineRule="auto"/>
        <w:rPr>
          <w:rFonts w:hint="eastAsia" w:ascii="宋体" w:hAnsi="宋体" w:eastAsia="宋体" w:cs="Times New Roman"/>
          <w:sz w:val="24"/>
          <w:highlight w:val="none"/>
          <w:lang w:val="zh-CN"/>
        </w:rPr>
      </w:pPr>
      <w:r>
        <w:rPr>
          <w:rFonts w:hint="eastAsia" w:ascii="宋体" w:hAnsi="宋体" w:eastAsia="宋体" w:cs="Times New Roman"/>
          <w:sz w:val="24"/>
          <w:highlight w:val="none"/>
          <w:lang w:val="zh-CN"/>
        </w:rPr>
        <w:t xml:space="preserve">在系统操作过程中如有疑问，请按以下方式联系：</w:t>
      </w:r>
      <w:r/>
    </w:p>
    <w:p>
      <w:pPr>
        <w:ind w:firstLine="480"/>
        <w:spacing w:line="360" w:lineRule="auto"/>
        <w:rPr>
          <w:rFonts w:hint="eastAsia" w:ascii="宋体" w:hAnsi="宋体" w:eastAsia="宋体" w:cs="Times New Roman"/>
          <w:sz w:val="24"/>
          <w:highlight w:val="none"/>
          <w:lang w:val="zh-CN"/>
        </w:rPr>
      </w:pPr>
      <w:r>
        <w:rPr>
          <w:rFonts w:hint="eastAsia" w:ascii="宋体" w:hAnsi="宋体" w:eastAsia="宋体" w:cs="Times New Roman"/>
          <w:sz w:val="24"/>
          <w:highlight w:val="none"/>
          <w:lang w:val="zh-CN"/>
        </w:rPr>
        <w:t xml:space="preserve">注册咨询：0512-69820854；</w:t>
      </w:r>
      <w:r/>
    </w:p>
    <w:p>
      <w:pPr>
        <w:ind w:firstLine="480"/>
        <w:spacing w:line="360" w:lineRule="auto"/>
        <w:rPr>
          <w:rFonts w:hint="eastAsia" w:ascii="宋体" w:hAnsi="宋体" w:eastAsia="宋体" w:cs="Times New Roman"/>
          <w:sz w:val="24"/>
          <w:highlight w:val="none"/>
          <w:lang w:val="zh-CN"/>
        </w:rPr>
      </w:pPr>
      <w:r>
        <w:rPr>
          <w:rFonts w:hint="eastAsia" w:ascii="宋体" w:hAnsi="宋体" w:eastAsia="宋体" w:cs="Times New Roman"/>
          <w:sz w:val="24"/>
          <w:highlight w:val="none"/>
          <w:lang w:val="zh-CN"/>
        </w:rPr>
        <w:t xml:space="preserve">CA技术咨询电话：400-608-6099；</w:t>
      </w:r>
      <w:r/>
    </w:p>
    <w:p>
      <w:pPr>
        <w:ind w:firstLine="480"/>
        <w:spacing w:line="360" w:lineRule="auto"/>
        <w:rPr>
          <w:rFonts w:hint="eastAsia" w:ascii="宋体" w:hAnsi="宋体" w:eastAsia="宋体" w:cs="Times New Roman"/>
          <w:sz w:val="24"/>
          <w:highlight w:val="none"/>
          <w:lang w:val="zh-CN"/>
        </w:rPr>
      </w:pPr>
      <w:r>
        <w:rPr>
          <w:rFonts w:hint="eastAsia" w:ascii="宋体" w:hAnsi="宋体" w:eastAsia="宋体" w:cs="Times New Roman"/>
          <w:sz w:val="24"/>
          <w:highlight w:val="none"/>
          <w:lang w:val="zh-CN"/>
        </w:rPr>
        <w:t xml:space="preserve">签章使用问题：025-83633811、025-83633812、15380932027、15371015030；</w:t>
      </w:r>
      <w:r/>
    </w:p>
    <w:p>
      <w:pPr>
        <w:ind w:firstLine="480"/>
        <w:spacing w:line="360" w:lineRule="auto"/>
        <w:rPr>
          <w:rFonts w:hint="eastAsia" w:ascii="宋体" w:hAnsi="宋体" w:eastAsia="宋体" w:cs="Times New Roman"/>
          <w:sz w:val="24"/>
          <w:highlight w:val="none"/>
          <w:lang w:val="zh-CN"/>
        </w:rPr>
      </w:pPr>
      <w:r>
        <w:rPr>
          <w:rFonts w:hint="eastAsia" w:ascii="宋体" w:hAnsi="宋体" w:eastAsia="宋体" w:cs="Times New Roman"/>
          <w:sz w:val="24"/>
          <w:highlight w:val="none"/>
          <w:lang w:val="zh-CN"/>
        </w:rPr>
        <w:t xml:space="preserve">系统使用指导与咨询：联系电话：0512-69820854；智能客服：登录苏采云系统后，联系系统右下方智能客服图标进行咨询。</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val="en-US" w:eastAsia="zh-CN"/>
        </w:rPr>
        <w:t xml:space="preserve">4</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、政府采购监督电话</w:t>
      </w:r>
      <w:r>
        <w:rPr>
          <w:rFonts w:hint="eastAsia" w:ascii="宋体" w:hAnsi="宋体" w:eastAsia="宋体" w:cs="Times New Roman"/>
          <w:sz w:val="24"/>
          <w:highlight w:val="none"/>
          <w:lang w:val="zh-CN"/>
        </w:rPr>
        <w:t xml:space="preserve">：0512-67591006、0512-67591005</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val="en-US" w:eastAsia="zh-CN"/>
        </w:rPr>
        <w:t xml:space="preserve">5）</w:t>
      </w:r>
      <w:r>
        <w:rPr>
          <w:rFonts w:hint="eastAsia" w:ascii="宋体" w:hAnsi="宋体" w:eastAsia="宋体" w:cs="Times New Roman"/>
          <w:sz w:val="24"/>
          <w:highlight w:val="none"/>
        </w:rPr>
        <w:t xml:space="preserve">、本公告同时在江苏省政府采购网、苏州市政府采购网上发布。</w:t>
      </w:r>
      <w:r/>
    </w:p>
    <w:p>
      <w:pPr>
        <w:pStyle w:val="925"/>
        <w:spacing w:line="360" w:lineRule="auto"/>
        <w:rPr>
          <w:rFonts w:ascii="宋体" w:hAnsi="宋体" w:eastAsia="宋体"/>
          <w:szCs w:val="24"/>
          <w:highlight w:val="none"/>
        </w:rPr>
      </w:pPr>
      <w:r>
        <w:rPr>
          <w:rFonts w:hint="eastAsia" w:ascii="宋体" w:hAnsi="宋体" w:eastAsia="宋体"/>
          <w:szCs w:val="24"/>
          <w:highlight w:val="none"/>
        </w:rPr>
        <w:t xml:space="preserve">4.售价：免费</w:t>
      </w:r>
      <w:r/>
    </w:p>
    <w:p>
      <w:pPr>
        <w:ind w:firstLine="420"/>
        <w:spacing w:line="360" w:lineRule="auto"/>
        <w:rPr>
          <w:rFonts w:hint="eastAsia" w:ascii="宋体" w:hAnsi="宋体"/>
          <w:sz w:val="24"/>
          <w:highlight w:val="none"/>
        </w:rPr>
      </w:pPr>
      <w:r>
        <w:rPr>
          <w:rFonts w:hint="eastAsia" w:ascii="宋体" w:hAnsi="宋体"/>
          <w:sz w:val="24"/>
          <w:highlight w:val="none"/>
        </w:rPr>
        <w:t xml:space="preserve">四、提交投标文件截止时间、开标时间和地点</w:t>
      </w:r>
      <w:r/>
    </w:p>
    <w:p>
      <w:pPr>
        <w:ind w:right="-433" w:firstLine="420"/>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提交投标文件截止时间：</w:t>
      </w:r>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02</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28</w:t>
      </w:r>
      <w:r>
        <w:rPr>
          <w:rFonts w:hint="eastAsia" w:ascii="宋体" w:hAnsi="宋体" w:cs="宋体"/>
          <w:sz w:val="24"/>
          <w:highlight w:val="none"/>
        </w:rPr>
        <w:t xml:space="preserve">日</w:t>
      </w:r>
      <w:r>
        <w:rPr>
          <w:rFonts w:hint="eastAsia" w:ascii="宋体" w:hAnsi="宋体"/>
          <w:sz w:val="24"/>
          <w:highlight w:val="none"/>
          <w:lang w:val="en-US" w:eastAsia="zh-CN"/>
        </w:rPr>
        <w:t xml:space="preserve">13</w:t>
      </w:r>
      <w:r>
        <w:rPr>
          <w:rFonts w:hint="eastAsia" w:ascii="宋体" w:hAnsi="宋体"/>
          <w:sz w:val="24"/>
          <w:highlight w:val="none"/>
        </w:rPr>
        <w:t xml:space="preserve">:30（北京时间）；</w:t>
      </w:r>
      <w:r/>
    </w:p>
    <w:p>
      <w:pPr>
        <w:ind w:right="-433" w:firstLine="420"/>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开标时间：</w:t>
      </w:r>
      <w:r>
        <w:rPr>
          <w:rFonts w:hint="eastAsia" w:ascii="宋体" w:hAnsi="宋体" w:cs="宋体"/>
          <w:sz w:val="24"/>
          <w:highlight w:val="none"/>
        </w:rPr>
        <w:t xml:space="preserve">20</w:t>
      </w:r>
      <w:r>
        <w:rPr>
          <w:rFonts w:hint="eastAsia" w:ascii="宋体" w:hAnsi="宋体" w:cs="宋体"/>
          <w:sz w:val="24"/>
          <w:highlight w:val="none"/>
          <w:lang w:val="en-US" w:eastAsia="zh-CN"/>
        </w:rPr>
        <w:t xml:space="preserve">25</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02</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28</w:t>
      </w:r>
      <w:r>
        <w:rPr>
          <w:rFonts w:hint="eastAsia" w:ascii="宋体" w:hAnsi="宋体" w:cs="宋体"/>
          <w:sz w:val="24"/>
          <w:highlight w:val="none"/>
        </w:rPr>
        <w:t xml:space="preserve">日</w:t>
      </w:r>
      <w:r>
        <w:rPr>
          <w:rFonts w:hint="eastAsia" w:ascii="宋体" w:hAnsi="宋体"/>
          <w:sz w:val="24"/>
          <w:highlight w:val="none"/>
          <w:lang w:val="en-US" w:eastAsia="zh-CN"/>
        </w:rPr>
        <w:t xml:space="preserve">13</w:t>
      </w:r>
      <w:r>
        <w:rPr>
          <w:rFonts w:hint="eastAsia" w:ascii="宋体" w:hAnsi="宋体"/>
          <w:sz w:val="24"/>
          <w:highlight w:val="none"/>
        </w:rPr>
        <w:t xml:space="preserve">:30（北京时间）；</w:t>
      </w:r>
      <w:r/>
    </w:p>
    <w:p>
      <w:pPr>
        <w:pStyle w:val="925"/>
        <w:spacing w:line="360" w:lineRule="auto"/>
        <w:rPr>
          <w:rFonts w:ascii="宋体" w:hAnsi="宋体" w:eastAsia="宋体"/>
          <w:szCs w:val="24"/>
          <w:highlight w:val="none"/>
        </w:rPr>
      </w:pPr>
      <w:r>
        <w:rPr>
          <w:rFonts w:ascii="宋体" w:hAnsi="宋体" w:eastAsia="宋体"/>
          <w:szCs w:val="24"/>
          <w:highlight w:val="none"/>
        </w:rPr>
        <w:t xml:space="preserve">3.</w:t>
      </w:r>
      <w:r>
        <w:rPr>
          <w:rFonts w:hint="eastAsia" w:ascii="宋体" w:hAnsi="宋体" w:eastAsia="宋体"/>
          <w:szCs w:val="24"/>
          <w:highlight w:val="none"/>
        </w:rPr>
        <w:t xml:space="preserve">开标地点：“苏采云”系统（网址：</w:t>
      </w:r>
      <w:r>
        <w:rPr>
          <w:rFonts w:ascii="宋体" w:hAnsi="宋体" w:eastAsia="宋体"/>
          <w:szCs w:val="24"/>
          <w:highlight w:val="none"/>
        </w:rPr>
        <w:t xml:space="preserve">http://jszfcg.jsczt.cn/</w:t>
      </w:r>
      <w:r>
        <w:rPr>
          <w:rFonts w:hint="eastAsia" w:ascii="宋体" w:hAnsi="宋体" w:eastAsia="宋体"/>
          <w:szCs w:val="24"/>
          <w:highlight w:val="none"/>
        </w:rPr>
        <w:t xml:space="preserve">）</w:t>
      </w:r>
      <w:r/>
    </w:p>
    <w:p>
      <w:pPr>
        <w:pStyle w:val="925"/>
        <w:spacing w:line="360" w:lineRule="auto"/>
        <w:rPr>
          <w:rFonts w:ascii="宋体" w:hAnsi="宋体" w:eastAsia="宋体"/>
          <w:szCs w:val="24"/>
          <w:highlight w:val="none"/>
        </w:rPr>
      </w:pPr>
      <w:r>
        <w:rPr>
          <w:rFonts w:ascii="宋体" w:hAnsi="宋体" w:eastAsia="宋体"/>
          <w:szCs w:val="24"/>
          <w:highlight w:val="none"/>
        </w:rPr>
        <w:t xml:space="preserve">4.</w:t>
      </w:r>
      <w:r>
        <w:rPr>
          <w:rFonts w:hint="eastAsia" w:ascii="宋体" w:hAnsi="宋体" w:eastAsia="宋体"/>
          <w:szCs w:val="24"/>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b/>
          <w:szCs w:val="24"/>
          <w:highlight w:val="none"/>
        </w:rPr>
        <w:t xml:space="preserve">供应商应充分考虑到网络环境、网络带宽等风险因素，如因供应商自身原因造成的电子投标文件上传不成功由供应商自行承担全部责任。</w:t>
      </w:r>
      <w:r/>
    </w:p>
    <w:p>
      <w:pPr>
        <w:pStyle w:val="925"/>
        <w:spacing w:line="360" w:lineRule="auto"/>
        <w:rPr>
          <w:rFonts w:ascii="宋体" w:hAnsi="宋体" w:eastAsia="宋体"/>
          <w:b/>
          <w:szCs w:val="24"/>
          <w:highlight w:val="none"/>
        </w:rPr>
      </w:pPr>
      <w:r>
        <w:rPr>
          <w:rFonts w:hint="eastAsia" w:ascii="宋体" w:hAnsi="宋体" w:eastAsia="宋体"/>
          <w:szCs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b/>
          <w:szCs w:val="24"/>
          <w:highlight w:val="none"/>
        </w:rPr>
        <w:t xml:space="preserve">本项目为不见面开标项目，开标阶段供应商在【供应商解密】环节必须使用 CA证书解密电子投标文件，如在系统规定的解密时间内未能完成解密的视为放弃投标。</w:t>
      </w:r>
      <w:r/>
    </w:p>
    <w:p>
      <w:pPr>
        <w:pStyle w:val="925"/>
        <w:ind w:firstLine="422"/>
        <w:spacing w:line="360" w:lineRule="auto"/>
        <w:rPr>
          <w:rFonts w:ascii="宋体" w:hAnsi="宋体" w:eastAsia="宋体"/>
          <w:szCs w:val="24"/>
          <w:highlight w:val="none"/>
        </w:rPr>
      </w:pPr>
      <w:r>
        <w:rPr>
          <w:rFonts w:hint="eastAsia" w:ascii="宋体" w:hAnsi="宋体" w:eastAsia="宋体"/>
          <w:b/>
          <w:szCs w:val="24"/>
          <w:highlight w:val="none"/>
        </w:rPr>
        <w:t xml:space="preserve">请供应商确保电脑、系统及其他设备（视频输入输出设备等）无误，且开标直至项目结束始终保持系统在线状态。</w:t>
      </w:r>
      <w:r/>
    </w:p>
    <w:p>
      <w:pPr>
        <w:ind w:firstLine="420"/>
        <w:spacing w:line="360" w:lineRule="auto"/>
        <w:rPr>
          <w:rFonts w:hint="eastAsia" w:ascii="宋体" w:hAnsi="宋体"/>
          <w:sz w:val="24"/>
          <w:highlight w:val="none"/>
        </w:rPr>
      </w:pPr>
      <w:r>
        <w:rPr>
          <w:rFonts w:hint="eastAsia" w:ascii="宋体" w:hAnsi="宋体"/>
          <w:bCs/>
          <w:sz w:val="24"/>
          <w:highlight w:val="none"/>
        </w:rPr>
        <w:t xml:space="preserve">五、公告期限：</w:t>
      </w:r>
      <w:r>
        <w:rPr>
          <w:rFonts w:hint="eastAsia" w:ascii="宋体" w:hAnsi="宋体"/>
          <w:sz w:val="24"/>
          <w:highlight w:val="none"/>
        </w:rPr>
        <w:t xml:space="preserve">自公告发布之日起5个工作日。</w:t>
      </w:r>
      <w:r/>
    </w:p>
    <w:p>
      <w:pPr>
        <w:ind w:right="-315" w:firstLine="420"/>
        <w:spacing w:line="360" w:lineRule="auto"/>
        <w:rPr>
          <w:rFonts w:hint="eastAsia" w:ascii="宋体" w:hAnsi="宋体"/>
          <w:sz w:val="24"/>
          <w:highlight w:val="none"/>
        </w:rPr>
      </w:pPr>
      <w:r>
        <w:rPr>
          <w:rFonts w:hint="eastAsia" w:ascii="宋体" w:hAnsi="宋体"/>
          <w:sz w:val="24"/>
          <w:highlight w:val="none"/>
        </w:rPr>
        <w:t xml:space="preserve">六、中标单位需按以下计算标准</w:t>
      </w:r>
      <w:r>
        <w:rPr>
          <w:rFonts w:hint="eastAsia" w:ascii="宋体" w:hAnsi="宋体"/>
          <w:sz w:val="24"/>
          <w:highlight w:val="none"/>
          <w:lang w:val="en-US" w:eastAsia="zh-CN"/>
        </w:rPr>
        <w:t xml:space="preserve">的六五折</w:t>
      </w:r>
      <w:r>
        <w:rPr>
          <w:rFonts w:hint="eastAsia" w:ascii="宋体" w:hAnsi="宋体"/>
          <w:sz w:val="24"/>
          <w:highlight w:val="none"/>
        </w:rPr>
        <w:t xml:space="preserve">支付中标服务费，以差额累计法收费（按预算金额100万元以下，收取1.5%；100-500万元，收取1.1%；500-1000万元，收取0.8%，1000-5000万元，收取0.5%）。</w:t>
      </w:r>
      <w:r/>
    </w:p>
    <w:p>
      <w:pPr>
        <w:ind w:firstLine="420"/>
        <w:spacing w:line="360" w:lineRule="auto"/>
        <w:rPr>
          <w:rFonts w:hint="eastAsia" w:ascii="宋体" w:hAnsi="宋体"/>
          <w:bCs/>
          <w:sz w:val="24"/>
          <w:highlight w:val="none"/>
        </w:rPr>
      </w:pPr>
      <w:r>
        <w:rPr>
          <w:rFonts w:hint="eastAsia" w:ascii="宋体" w:hAnsi="宋体"/>
          <w:bCs/>
          <w:sz w:val="24"/>
          <w:highlight w:val="none"/>
        </w:rPr>
        <w:t xml:space="preserve">七、投标保证金：本项目不收取投标保证金。</w:t>
      </w:r>
      <w:r/>
    </w:p>
    <w:p>
      <w:pPr>
        <w:ind w:firstLine="420"/>
        <w:spacing w:line="360" w:lineRule="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1.招标人：苏州市公安局相城分局交通警察大队太平中队</w:t>
      </w:r>
      <w:r/>
    </w:p>
    <w:p>
      <w:pPr>
        <w:ind w:firstLine="420"/>
        <w:spacing w:line="360" w:lineRule="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地 址：苏州市相城区太平街道聚金路126号 </w:t>
      </w:r>
      <w:r/>
    </w:p>
    <w:p>
      <w:pPr>
        <w:ind w:firstLine="420"/>
        <w:spacing w:line="360" w:lineRule="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联系人：唐燕 </w:t>
      </w:r>
      <w:r/>
    </w:p>
    <w:p>
      <w:pPr>
        <w:ind w:firstLine="420"/>
        <w:spacing w:line="360" w:lineRule="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电 话：0512-66107302 </w:t>
      </w:r>
      <w:r/>
    </w:p>
    <w:p>
      <w:pPr>
        <w:ind w:firstLine="420"/>
        <w:spacing w:line="360" w:lineRule="auto"/>
        <w:rPr>
          <w:rFonts w:hint="eastAsia" w:ascii="宋体" w:hAnsi="宋体" w:eastAsia="宋体" w:cs="Times New Roman"/>
          <w:bCs/>
          <w:sz w:val="24"/>
          <w:highlight w:val="none"/>
          <w:lang w:val="en-US" w:eastAsia="zh-CN"/>
        </w:rPr>
      </w:pPr>
      <w:r>
        <w:rPr>
          <w:rFonts w:hint="eastAsia" w:ascii="宋体" w:hAnsi="宋体"/>
          <w:bCs/>
          <w:sz w:val="24"/>
          <w:highlight w:val="none"/>
        </w:rPr>
        <w:t xml:space="preserve">2.</w:t>
      </w:r>
      <w:r>
        <w:rPr>
          <w:rFonts w:hint="eastAsia" w:ascii="宋体" w:hAnsi="宋体" w:eastAsia="宋体" w:cs="Times New Roman"/>
          <w:bCs/>
          <w:sz w:val="24"/>
          <w:highlight w:val="none"/>
          <w:lang w:val="en-US" w:eastAsia="zh-CN"/>
        </w:rPr>
        <w:t xml:space="preserve">招标代理人（机构）：江苏正琦工程咨询有限公司</w:t>
      </w:r>
      <w:r/>
    </w:p>
    <w:p>
      <w:pPr>
        <w:ind w:firstLine="420"/>
        <w:spacing w:line="360" w:lineRule="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地址：苏州市相城区月星环球港写字楼1812室</w:t>
      </w:r>
      <w:r/>
    </w:p>
    <w:p>
      <w:pPr>
        <w:ind w:firstLine="420"/>
        <w:spacing w:line="360" w:lineRule="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项目联系人：张佳佳、徐勤勤</w:t>
      </w:r>
      <w:r/>
    </w:p>
    <w:p>
      <w:pPr>
        <w:ind w:firstLine="420"/>
        <w:spacing w:line="360" w:lineRule="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电话：0512-66836556</w:t>
      </w:r>
      <w:r/>
    </w:p>
    <w:p>
      <w:pPr>
        <w:ind w:firstLine="420"/>
        <w:spacing w:line="360" w:lineRule="auto"/>
        <w:rPr>
          <w:rFonts w:hint="eastAsia" w:ascii="宋体" w:hAnsi="宋体"/>
          <w:bCs/>
          <w:sz w:val="24"/>
          <w:highlight w:val="none"/>
        </w:rPr>
      </w:pPr>
      <w:r>
        <w:rPr>
          <w:rFonts w:hint="eastAsia" w:ascii="宋体" w:hAnsi="宋体"/>
          <w:bCs/>
          <w:sz w:val="24"/>
          <w:highlight w:val="none"/>
        </w:rPr>
      </w:r>
      <w:r/>
    </w:p>
    <w:p>
      <w:pPr>
        <w:pStyle w:val="904"/>
        <w:jc w:val="center"/>
        <w:spacing w:line="360" w:lineRule="auto"/>
        <w:rPr>
          <w:highlight w:val="none"/>
        </w:rPr>
      </w:pPr>
      <w:r/>
      <w:bookmarkStart w:id="3" w:name="_Toc7521"/>
      <w:r>
        <w:rPr>
          <w:rFonts w:hint="eastAsia"/>
          <w:highlight w:val="none"/>
        </w:rPr>
        <w:t xml:space="preserve">第二章 投标人须知</w:t>
      </w:r>
      <w:bookmarkEnd w:id="3"/>
      <w:r/>
      <w:r/>
    </w:p>
    <w:p>
      <w:pPr>
        <w:ind w:firstLine="420"/>
        <w:spacing w:line="360" w:lineRule="auto"/>
        <w:rPr>
          <w:rFonts w:hint="eastAsia" w:ascii="宋体" w:hAnsi="宋体" w:cs="宋体"/>
          <w:b/>
          <w:sz w:val="24"/>
          <w:highlight w:val="none"/>
        </w:rPr>
      </w:pPr>
      <w:r>
        <w:rPr>
          <w:rFonts w:hint="eastAsia" w:ascii="宋体" w:hAnsi="宋体" w:cs="宋体"/>
          <w:b/>
          <w:sz w:val="24"/>
          <w:highlight w:val="none"/>
        </w:rPr>
        <w:t xml:space="preserve">一、招投标说明</w:t>
      </w:r>
      <w:r/>
    </w:p>
    <w:p>
      <w:pPr>
        <w:ind w:firstLine="420"/>
        <w:spacing w:line="360" w:lineRule="auto"/>
        <w:rPr>
          <w:rFonts w:hint="eastAsia" w:ascii="宋体" w:hAnsi="宋体" w:cs="宋体"/>
          <w:bCs/>
          <w:sz w:val="24"/>
          <w:highlight w:val="none"/>
        </w:rPr>
      </w:pPr>
      <w:r>
        <w:rPr>
          <w:rFonts w:hint="eastAsia" w:ascii="宋体" w:hAnsi="宋体" w:cs="宋体"/>
          <w:sz w:val="24"/>
          <w:highlight w:val="none"/>
        </w:rPr>
        <w:t xml:space="preserve">1.本招标文件仅适用于</w:t>
      </w:r>
      <w:r>
        <w:rPr>
          <w:rFonts w:hint="eastAsia" w:ascii="宋体" w:hAnsi="宋体" w:cs="宋体"/>
          <w:bCs/>
          <w:sz w:val="24"/>
          <w:highlight w:val="none"/>
          <w:lang w:eastAsia="zh-CN"/>
        </w:rPr>
        <w:t xml:space="preserve">江苏正琦工程咨询有限公司</w:t>
      </w:r>
      <w:r>
        <w:rPr>
          <w:rFonts w:hint="eastAsia" w:ascii="宋体" w:hAnsi="宋体" w:cs="宋体"/>
          <w:bCs/>
          <w:sz w:val="24"/>
          <w:highlight w:val="none"/>
        </w:rPr>
        <w:t xml:space="preserve">组织的招标活动。</w:t>
      </w:r>
      <w:r/>
    </w:p>
    <w:p>
      <w:pPr>
        <w:ind w:firstLine="420"/>
        <w:spacing w:line="360" w:lineRule="auto"/>
        <w:rPr>
          <w:rFonts w:hint="eastAsia" w:ascii="宋体" w:hAnsi="宋体" w:cs="宋体"/>
          <w:bCs/>
          <w:sz w:val="24"/>
          <w:highlight w:val="none"/>
        </w:rPr>
      </w:pPr>
      <w:r>
        <w:rPr>
          <w:rFonts w:hint="eastAsia" w:ascii="宋体" w:hAnsi="宋体" w:cs="宋体"/>
          <w:bCs/>
          <w:sz w:val="24"/>
          <w:highlight w:val="none"/>
        </w:rPr>
        <w:t xml:space="preserve">2.本次招标活动及因本次招标产生的合同受中国法律制约和保护。</w:t>
      </w:r>
      <w:r/>
    </w:p>
    <w:p>
      <w:pPr>
        <w:ind w:firstLine="420"/>
        <w:spacing w:line="360" w:lineRule="auto"/>
        <w:rPr>
          <w:rFonts w:hint="eastAsia" w:ascii="宋体" w:hAnsi="宋体" w:cs="宋体"/>
          <w:bCs/>
          <w:sz w:val="24"/>
          <w:highlight w:val="none"/>
        </w:rPr>
      </w:pPr>
      <w:r>
        <w:rPr>
          <w:rFonts w:hint="eastAsia" w:ascii="宋体" w:hAnsi="宋体" w:cs="宋体"/>
          <w:bCs/>
          <w:sz w:val="24"/>
          <w:highlight w:val="none"/>
        </w:rPr>
        <w:t xml:space="preserve">3.本次招标文件的解释权属</w:t>
      </w:r>
      <w:r>
        <w:rPr>
          <w:rFonts w:hint="eastAsia" w:ascii="宋体" w:hAnsi="宋体" w:cs="宋体"/>
          <w:bCs/>
          <w:sz w:val="24"/>
          <w:highlight w:val="none"/>
          <w:lang w:eastAsia="zh-CN"/>
        </w:rPr>
        <w:t xml:space="preserve">江苏正琦工程咨询有限公司</w:t>
      </w:r>
      <w:r>
        <w:rPr>
          <w:rFonts w:hint="eastAsia" w:ascii="宋体" w:hAnsi="宋体" w:cs="宋体"/>
          <w:bCs/>
          <w:sz w:val="24"/>
          <w:highlight w:val="none"/>
        </w:rPr>
        <w:t xml:space="preserve">。</w:t>
      </w:r>
      <w:r/>
    </w:p>
    <w:p>
      <w:pPr>
        <w:ind w:firstLine="420"/>
        <w:spacing w:line="360" w:lineRule="auto"/>
        <w:rPr>
          <w:rFonts w:hint="eastAsia" w:ascii="宋体" w:hAnsi="宋体" w:cs="宋体"/>
          <w:b/>
          <w:sz w:val="24"/>
          <w:highlight w:val="none"/>
        </w:rPr>
      </w:pPr>
      <w:r>
        <w:rPr>
          <w:rFonts w:hint="eastAsia" w:ascii="宋体" w:hAnsi="宋体" w:cs="宋体"/>
          <w:b/>
          <w:sz w:val="24"/>
          <w:highlight w:val="none"/>
        </w:rPr>
        <w:t xml:space="preserve">二、词语释义</w:t>
      </w:r>
      <w:r/>
    </w:p>
    <w:p>
      <w:pPr>
        <w:ind w:firstLine="420"/>
        <w:jc w:val="left"/>
        <w:spacing w:line="360" w:lineRule="auto"/>
        <w:rPr>
          <w:rFonts w:ascii="宋体" w:hAnsi="宋体"/>
          <w:sz w:val="24"/>
          <w:highlight w:val="none"/>
        </w:rPr>
      </w:pPr>
      <w:r>
        <w:rPr>
          <w:rFonts w:hint="eastAsia" w:ascii="宋体" w:hAnsi="宋体"/>
          <w:sz w:val="24"/>
          <w:highlight w:val="none"/>
        </w:rPr>
        <w:t xml:space="preserve">1.采购人：指依法进行政府采购的国家机关、事业单位、团体组织。</w:t>
      </w:r>
      <w:r/>
    </w:p>
    <w:p>
      <w:pPr>
        <w:ind w:firstLine="420"/>
        <w:jc w:val="left"/>
        <w:spacing w:line="360" w:lineRule="auto"/>
        <w:rPr>
          <w:rFonts w:hint="eastAsia" w:ascii="宋体" w:hAnsi="宋体"/>
          <w:sz w:val="24"/>
          <w:highlight w:val="none"/>
        </w:rPr>
      </w:pPr>
      <w:r>
        <w:rPr>
          <w:rFonts w:hint="eastAsia" w:ascii="宋体" w:hAnsi="宋体"/>
          <w:sz w:val="24"/>
          <w:highlight w:val="none"/>
        </w:rPr>
        <w:t xml:space="preserve">2.采购代理机构：指依法接受采购人委托，从事货物、工程和服务等政府采购业务的采购代理机构。</w:t>
      </w:r>
      <w:r/>
    </w:p>
    <w:p>
      <w:pPr>
        <w:ind w:firstLine="420"/>
        <w:jc w:val="left"/>
        <w:spacing w:line="360" w:lineRule="auto"/>
        <w:rPr>
          <w:rFonts w:ascii="宋体" w:hAnsi="宋体"/>
          <w:sz w:val="24"/>
          <w:highlight w:val="none"/>
        </w:rPr>
      </w:pPr>
      <w:r>
        <w:rPr>
          <w:rFonts w:hint="eastAsia" w:ascii="宋体" w:hAnsi="宋体"/>
          <w:sz w:val="24"/>
          <w:highlight w:val="none"/>
        </w:rPr>
        <w:t xml:space="preserve">3. 投标人：指投标招标、参加投标竞争的法人、其他组织或自然人。</w:t>
      </w:r>
      <w:r/>
    </w:p>
    <w:p>
      <w:pPr>
        <w:ind w:firstLine="420"/>
        <w:jc w:val="left"/>
        <w:spacing w:line="360" w:lineRule="auto"/>
        <w:rPr>
          <w:rFonts w:ascii="宋体" w:hAnsi="宋体"/>
          <w:sz w:val="24"/>
          <w:highlight w:val="none"/>
        </w:rPr>
      </w:pPr>
      <w:r>
        <w:rPr>
          <w:rFonts w:hint="eastAsia" w:ascii="宋体" w:hAnsi="宋体"/>
          <w:sz w:val="24"/>
          <w:highlight w:val="none"/>
        </w:rPr>
        <w:t xml:space="preserve">4.投标：投标人根据采购人或采购代理机构发布的招标文件，编制投标文件并按规定投标的行为。</w:t>
      </w:r>
      <w:r/>
    </w:p>
    <w:p>
      <w:pPr>
        <w:ind w:firstLine="420"/>
        <w:jc w:val="left"/>
        <w:spacing w:line="360" w:lineRule="auto"/>
        <w:rPr>
          <w:rFonts w:ascii="宋体" w:hAnsi="宋体"/>
          <w:sz w:val="24"/>
          <w:highlight w:val="none"/>
        </w:rPr>
      </w:pPr>
      <w:r>
        <w:rPr>
          <w:rFonts w:hint="eastAsia" w:ascii="宋体" w:hAnsi="宋体"/>
          <w:sz w:val="24"/>
          <w:highlight w:val="none"/>
        </w:rPr>
        <w:t xml:space="preserve">5.合同：采供双方根据招标文件和中标的投标文件及中标通知书规定的内容签署的以书面形式所达成的协议，包括所有的附件、附录和构成协议的所有文件。</w:t>
      </w:r>
      <w:r/>
    </w:p>
    <w:p>
      <w:pPr>
        <w:ind w:firstLine="420"/>
        <w:jc w:val="left"/>
        <w:spacing w:line="360" w:lineRule="auto"/>
        <w:rPr>
          <w:rFonts w:ascii="宋体" w:hAnsi="宋体"/>
          <w:sz w:val="24"/>
          <w:highlight w:val="none"/>
        </w:rPr>
      </w:pPr>
      <w:r>
        <w:rPr>
          <w:rFonts w:hint="eastAsia" w:ascii="宋体" w:hAnsi="宋体"/>
          <w:sz w:val="24"/>
          <w:highlight w:val="none"/>
        </w:rPr>
        <w:t xml:space="preserve">6.甲方（采购人）：指招标文件中载明的，依法进行政府采购的国家机关、事业单位、团体组织。</w:t>
      </w:r>
      <w:r/>
    </w:p>
    <w:p>
      <w:pPr>
        <w:ind w:firstLine="420"/>
        <w:jc w:val="left"/>
        <w:spacing w:line="360" w:lineRule="auto"/>
        <w:rPr>
          <w:rFonts w:ascii="宋体" w:hAnsi="宋体"/>
          <w:sz w:val="24"/>
          <w:highlight w:val="none"/>
        </w:rPr>
      </w:pPr>
      <w:r>
        <w:rPr>
          <w:rFonts w:hint="eastAsia" w:ascii="宋体" w:hAnsi="宋体"/>
          <w:sz w:val="24"/>
          <w:highlight w:val="none"/>
        </w:rPr>
        <w:t xml:space="preserve">7.乙方（供应商）：合同中规定的向采购人提供货物和服务的法人或其他组织和自然人。</w:t>
      </w:r>
      <w:r/>
    </w:p>
    <w:p>
      <w:pPr>
        <w:ind w:firstLine="420"/>
        <w:jc w:val="left"/>
        <w:spacing w:line="360" w:lineRule="auto"/>
        <w:rPr>
          <w:rFonts w:ascii="宋体" w:hAnsi="宋体"/>
          <w:sz w:val="24"/>
          <w:highlight w:val="none"/>
        </w:rPr>
      </w:pPr>
      <w:r>
        <w:rPr>
          <w:rFonts w:hint="eastAsia" w:ascii="宋体" w:hAnsi="宋体"/>
          <w:sz w:val="24"/>
          <w:highlight w:val="none"/>
        </w:rPr>
        <w:t xml:space="preserve">8.天：日历日。</w:t>
      </w:r>
      <w:r/>
    </w:p>
    <w:p>
      <w:pPr>
        <w:ind w:firstLine="420"/>
        <w:jc w:val="left"/>
        <w:spacing w:line="360" w:lineRule="auto"/>
        <w:rPr>
          <w:rFonts w:ascii="宋体" w:hAnsi="宋体"/>
          <w:sz w:val="24"/>
          <w:highlight w:val="none"/>
        </w:rPr>
      </w:pPr>
      <w:r>
        <w:rPr>
          <w:rFonts w:hint="eastAsia" w:ascii="宋体" w:hAnsi="宋体"/>
          <w:sz w:val="24"/>
          <w:highlight w:val="none"/>
        </w:rPr>
        <w:t xml:space="preserve">9.时间：除特别说明，均指北京时间。</w:t>
      </w:r>
      <w:r/>
    </w:p>
    <w:p>
      <w:pPr>
        <w:ind w:firstLine="420"/>
        <w:spacing w:line="360" w:lineRule="auto"/>
        <w:rPr>
          <w:rFonts w:ascii="宋体" w:hAnsi="宋体"/>
          <w:sz w:val="24"/>
          <w:highlight w:val="none"/>
        </w:rPr>
      </w:pPr>
      <w:r>
        <w:rPr>
          <w:rFonts w:hint="eastAsia" w:ascii="宋体" w:hAnsi="宋体"/>
          <w:sz w:val="24"/>
          <w:highlight w:val="none"/>
        </w:rPr>
        <w:t xml:space="preserve">10.知识产权:指专利权、商标权、著作权等无形财产专有权的统称。</w:t>
      </w:r>
      <w:r/>
    </w:p>
    <w:p>
      <w:pPr>
        <w:ind w:firstLine="420"/>
        <w:spacing w:line="360" w:lineRule="auto"/>
        <w:rPr>
          <w:rFonts w:ascii="宋体" w:hAnsi="宋体"/>
          <w:sz w:val="24"/>
          <w:highlight w:val="none"/>
        </w:rPr>
      </w:pPr>
      <w:r>
        <w:rPr>
          <w:rFonts w:hint="eastAsia" w:ascii="宋体" w:hAnsi="宋体"/>
          <w:sz w:val="24"/>
          <w:highlight w:val="none"/>
        </w:rPr>
        <w:t xml:space="preserve">11.交货地点:合同中明确约定的乙方提交的货物和服务最终到达地点。</w:t>
      </w:r>
      <w:r/>
    </w:p>
    <w:p>
      <w:pPr>
        <w:ind w:firstLine="420"/>
        <w:spacing w:line="360" w:lineRule="auto"/>
        <w:rPr>
          <w:rFonts w:ascii="宋体" w:hAnsi="宋体"/>
          <w:sz w:val="24"/>
          <w:highlight w:val="none"/>
        </w:rPr>
      </w:pPr>
      <w:r>
        <w:rPr>
          <w:rFonts w:hint="eastAsia" w:ascii="宋体" w:hAnsi="宋体"/>
          <w:sz w:val="24"/>
          <w:highlight w:val="none"/>
        </w:rPr>
        <w:t xml:space="preserve">12.合同价款:根据合同规定,乙方在正确地履行合同义务后甲方应支付乙方的价款。</w:t>
      </w:r>
      <w:r/>
    </w:p>
    <w:p>
      <w:pPr>
        <w:ind w:firstLine="420"/>
        <w:spacing w:line="360" w:lineRule="auto"/>
        <w:rPr>
          <w:rFonts w:ascii="宋体" w:hAnsi="宋体"/>
          <w:sz w:val="24"/>
          <w:highlight w:val="none"/>
        </w:rPr>
      </w:pPr>
      <w:r>
        <w:rPr>
          <w:rFonts w:hint="eastAsia" w:ascii="宋体" w:hAnsi="宋体"/>
          <w:sz w:val="24"/>
          <w:highlight w:val="none"/>
        </w:rPr>
        <w:t xml:space="preserve">13.服务：系指本次招标文件规定乙方应承担的与提供货物和服务有关的辅助服务，比如运输、保险、安装、调试、提供技术援助、培训、配合措施、维修投标及合同中规定乙方应承担的其它义务。</w:t>
      </w:r>
      <w:r/>
    </w:p>
    <w:p>
      <w:pPr>
        <w:ind w:firstLine="420"/>
        <w:jc w:val="left"/>
        <w:spacing w:line="360" w:lineRule="auto"/>
        <w:rPr>
          <w:rFonts w:ascii="宋体" w:hAnsi="宋体"/>
          <w:sz w:val="24"/>
          <w:highlight w:val="none"/>
        </w:rPr>
      </w:pPr>
      <w:r>
        <w:rPr>
          <w:rFonts w:hint="eastAsia" w:ascii="宋体" w:hAnsi="宋体"/>
          <w:sz w:val="24"/>
          <w:highlight w:val="none"/>
        </w:rPr>
        <w:t xml:space="preserve">14.不可抗力：不能预见、不能避免并且不能克服的客观情况。</w:t>
      </w:r>
      <w:r/>
    </w:p>
    <w:p>
      <w:pPr>
        <w:ind w:firstLine="420"/>
        <w:spacing w:line="360" w:lineRule="auto"/>
        <w:rPr>
          <w:rFonts w:ascii="宋体" w:hAnsi="宋体"/>
          <w:sz w:val="24"/>
          <w:highlight w:val="none"/>
        </w:rPr>
      </w:pPr>
      <w:r>
        <w:rPr>
          <w:rFonts w:hint="eastAsia" w:ascii="宋体" w:hAnsi="宋体"/>
          <w:sz w:val="24"/>
          <w:highlight w:val="none"/>
        </w:rPr>
        <w:t xml:space="preserve">15.实质性投标：满足有关本次采购标的、数量、质量、价款或者报酬、履行期限、履行地点和方式、违约责任和解决争议方法等要求。</w:t>
      </w:r>
      <w:r/>
    </w:p>
    <w:p>
      <w:pPr>
        <w:ind w:firstLine="420"/>
        <w:spacing w:line="360" w:lineRule="auto"/>
        <w:rPr>
          <w:rFonts w:ascii="宋体" w:hAnsi="宋体"/>
          <w:sz w:val="24"/>
          <w:highlight w:val="none"/>
        </w:rPr>
      </w:pPr>
      <w:r>
        <w:rPr>
          <w:rFonts w:hint="eastAsia" w:ascii="宋体" w:hAnsi="宋体"/>
          <w:sz w:val="24"/>
          <w:highlight w:val="none"/>
        </w:rPr>
        <w:t xml:space="preserve">16.进口产品：指通过中国海关报关验放进入中国境内且产自境外的产品。</w:t>
      </w:r>
      <w:r/>
    </w:p>
    <w:p>
      <w:pPr>
        <w:ind w:firstLine="420"/>
        <w:jc w:val="left"/>
        <w:spacing w:line="360" w:lineRule="auto"/>
        <w:rPr>
          <w:rFonts w:ascii="宋体" w:hAnsi="宋体"/>
          <w:sz w:val="24"/>
          <w:highlight w:val="none"/>
        </w:rPr>
      </w:pPr>
      <w:r>
        <w:rPr>
          <w:rFonts w:hint="eastAsia" w:ascii="宋体" w:hAnsi="宋体"/>
          <w:sz w:val="24"/>
          <w:highlight w:val="none"/>
        </w:rPr>
        <w:t xml:space="preserve">17.书面形式：指书面文字、合同书、信件和传真等可以有形地表现所载内容的形式。</w:t>
      </w:r>
      <w:r/>
    </w:p>
    <w:p>
      <w:pPr>
        <w:ind w:firstLine="420"/>
        <w:spacing w:line="360" w:lineRule="auto"/>
        <w:rPr>
          <w:rFonts w:hint="eastAsia" w:ascii="宋体" w:hAnsi="宋体"/>
          <w:b/>
          <w:sz w:val="24"/>
          <w:highlight w:val="none"/>
        </w:rPr>
      </w:pPr>
      <w:r>
        <w:rPr>
          <w:rFonts w:hint="eastAsia" w:ascii="宋体" w:hAnsi="宋体" w:cs="宋体"/>
          <w:b/>
          <w:sz w:val="24"/>
          <w:highlight w:val="none"/>
        </w:rPr>
        <w:t xml:space="preserve">三、投标人</w:t>
      </w:r>
      <w:r/>
    </w:p>
    <w:p>
      <w:pPr>
        <w:ind w:firstLine="420"/>
        <w:spacing w:line="360" w:lineRule="auto"/>
        <w:rPr>
          <w:rFonts w:hint="eastAsia" w:ascii="宋体" w:hAnsi="宋体"/>
          <w:sz w:val="24"/>
          <w:highlight w:val="none"/>
        </w:rPr>
      </w:pPr>
      <w:r>
        <w:rPr>
          <w:rFonts w:hint="eastAsia" w:ascii="宋体" w:hAnsi="宋体"/>
          <w:sz w:val="24"/>
          <w:highlight w:val="none"/>
        </w:rPr>
        <w:t xml:space="preserve">1. 合格投标人的资格条件：详见本项目公告；</w:t>
      </w:r>
      <w:r/>
    </w:p>
    <w:p>
      <w:pPr>
        <w:ind w:firstLine="420"/>
        <w:spacing w:line="360" w:lineRule="auto"/>
        <w:rPr>
          <w:rFonts w:hint="eastAsia" w:ascii="宋体" w:hAnsi="宋体"/>
          <w:sz w:val="24"/>
          <w:highlight w:val="none"/>
        </w:rPr>
      </w:pPr>
      <w:r>
        <w:rPr>
          <w:rFonts w:hint="eastAsia" w:ascii="宋体" w:hAnsi="宋体"/>
          <w:sz w:val="24"/>
          <w:highlight w:val="none"/>
        </w:rPr>
        <w:t xml:space="preserve">2.投标人代表：如投标人非法人代表，须提供法定代表人授权委托书。</w:t>
      </w:r>
      <w:r/>
    </w:p>
    <w:p>
      <w:pPr>
        <w:ind w:firstLine="420"/>
        <w:spacing w:line="360" w:lineRule="auto"/>
        <w:rPr>
          <w:rFonts w:ascii="宋体" w:hAnsi="宋体"/>
          <w:sz w:val="24"/>
          <w:highlight w:val="none"/>
        </w:rPr>
      </w:pPr>
      <w:r>
        <w:rPr>
          <w:rFonts w:hint="eastAsia" w:ascii="宋体" w:hAnsi="宋体"/>
          <w:sz w:val="24"/>
          <w:highlight w:val="none"/>
        </w:rPr>
        <w:t xml:space="preserve">3. 联合投标及转包、分包</w:t>
      </w:r>
      <w:r/>
    </w:p>
    <w:p>
      <w:pPr>
        <w:ind w:firstLine="420"/>
        <w:spacing w:line="360" w:lineRule="auto"/>
        <w:rPr>
          <w:rFonts w:ascii="宋体" w:hAnsi="宋体"/>
          <w:sz w:val="24"/>
          <w:highlight w:val="none"/>
        </w:rPr>
      </w:pPr>
      <w:r>
        <w:rPr>
          <w:rFonts w:hint="eastAsia" w:ascii="宋体" w:hAnsi="宋体"/>
          <w:sz w:val="24"/>
          <w:highlight w:val="none"/>
        </w:rPr>
        <w:t xml:space="preserve">3.1本项目不接受联合体投标。</w:t>
      </w:r>
      <w:r/>
    </w:p>
    <w:p>
      <w:pPr>
        <w:ind w:firstLine="420"/>
        <w:spacing w:line="360" w:lineRule="auto"/>
        <w:rPr>
          <w:rFonts w:ascii="宋体" w:hAnsi="宋体"/>
          <w:sz w:val="24"/>
          <w:highlight w:val="none"/>
        </w:rPr>
      </w:pPr>
      <w:r>
        <w:rPr>
          <w:rFonts w:hint="eastAsia" w:ascii="宋体" w:hAnsi="宋体"/>
          <w:sz w:val="24"/>
          <w:highlight w:val="none"/>
        </w:rPr>
        <w:t xml:space="preserve">3.2本项目不接受转包、分包。</w:t>
      </w:r>
      <w:r/>
    </w:p>
    <w:p>
      <w:pPr>
        <w:ind w:firstLine="420"/>
        <w:spacing w:line="360" w:lineRule="auto"/>
        <w:rPr>
          <w:rFonts w:hint="eastAsia" w:ascii="宋体" w:hAnsi="宋体"/>
          <w:sz w:val="24"/>
          <w:highlight w:val="none"/>
        </w:rPr>
      </w:pPr>
      <w:r>
        <w:rPr>
          <w:rFonts w:hint="eastAsia" w:ascii="宋体" w:hAnsi="宋体"/>
          <w:sz w:val="24"/>
          <w:highlight w:val="none"/>
        </w:rPr>
        <w:t xml:space="preserve">3.3本项目不接受进口产品</w:t>
      </w:r>
      <w:r/>
    </w:p>
    <w:p>
      <w:pPr>
        <w:ind w:firstLine="420"/>
        <w:spacing w:line="360" w:lineRule="auto"/>
        <w:rPr>
          <w:rFonts w:hint="eastAsia" w:ascii="宋体" w:hAnsi="宋体" w:cs="宋体"/>
          <w:b/>
          <w:sz w:val="24"/>
          <w:highlight w:val="none"/>
        </w:rPr>
      </w:pPr>
      <w:r>
        <w:rPr>
          <w:rFonts w:hint="eastAsia" w:ascii="宋体" w:hAnsi="宋体" w:cs="宋体"/>
          <w:b/>
          <w:sz w:val="24"/>
          <w:highlight w:val="none"/>
        </w:rPr>
        <w:t xml:space="preserve">四、招标文件说明</w:t>
      </w:r>
      <w:r/>
    </w:p>
    <w:p>
      <w:pPr>
        <w:ind w:firstLine="420"/>
        <w:spacing w:line="360" w:lineRule="auto"/>
        <w:rPr>
          <w:rFonts w:ascii="宋体" w:hAnsi="宋体"/>
          <w:sz w:val="24"/>
          <w:highlight w:val="none"/>
        </w:rPr>
      </w:pPr>
      <w:r>
        <w:rPr>
          <w:rFonts w:hint="eastAsia" w:ascii="宋体" w:hAnsi="宋体"/>
          <w:sz w:val="24"/>
          <w:highlight w:val="none"/>
        </w:rPr>
        <w:t xml:space="preserve">1.招标文件</w:t>
      </w:r>
      <w:r/>
    </w:p>
    <w:p>
      <w:pPr>
        <w:ind w:firstLine="420"/>
        <w:spacing w:line="360" w:lineRule="auto"/>
        <w:rPr>
          <w:rFonts w:ascii="宋体" w:hAnsi="宋体"/>
          <w:sz w:val="24"/>
          <w:highlight w:val="none"/>
        </w:rPr>
      </w:pPr>
      <w:r>
        <w:rPr>
          <w:rFonts w:hint="eastAsia" w:ascii="宋体" w:hAnsi="宋体"/>
          <w:sz w:val="24"/>
          <w:highlight w:val="none"/>
        </w:rPr>
        <w:t xml:space="preserve">1.1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firstLine="420"/>
        <w:spacing w:line="360" w:lineRule="auto"/>
        <w:rPr>
          <w:rFonts w:ascii="宋体" w:hAnsi="宋体"/>
          <w:sz w:val="24"/>
          <w:highlight w:val="none"/>
        </w:rPr>
      </w:pPr>
      <w:r>
        <w:rPr>
          <w:rFonts w:hint="eastAsia" w:ascii="宋体" w:hAnsi="宋体"/>
          <w:sz w:val="24"/>
          <w:highlight w:val="none"/>
        </w:rPr>
        <w:t xml:space="preserve">1.2招标文件及其补充通知（包括更正公告）不是直接从财政部门指定的政府采购信息发布媒体上下载获得的，采购人或采购代理机构对招标文件及其补遗的真实性、完整性不承担任何责任。</w:t>
      </w:r>
      <w:r/>
    </w:p>
    <w:p>
      <w:pPr>
        <w:ind w:firstLine="420"/>
        <w:spacing w:line="360" w:lineRule="auto"/>
        <w:rPr>
          <w:rFonts w:ascii="宋体" w:hAnsi="宋体"/>
          <w:sz w:val="24"/>
          <w:highlight w:val="none"/>
        </w:rPr>
      </w:pPr>
      <w:r>
        <w:rPr>
          <w:rFonts w:hint="eastAsia" w:ascii="宋体" w:hAnsi="宋体"/>
          <w:sz w:val="24"/>
          <w:highlight w:val="none"/>
        </w:rPr>
        <w:t xml:space="preserve">2.招标文件的澄清和修改</w:t>
      </w:r>
      <w:r/>
    </w:p>
    <w:p>
      <w:pPr>
        <w:ind w:firstLine="420"/>
        <w:spacing w:line="360" w:lineRule="auto"/>
        <w:rPr>
          <w:rFonts w:ascii="宋体" w:hAnsi="宋体"/>
          <w:sz w:val="24"/>
          <w:highlight w:val="none"/>
        </w:rPr>
      </w:pPr>
      <w:r>
        <w:rPr>
          <w:rFonts w:hint="eastAsia" w:ascii="宋体" w:hAnsi="宋体"/>
          <w:sz w:val="24"/>
          <w:highlight w:val="none"/>
        </w:rPr>
        <w:t xml:space="preserve">2.1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spacing w:line="360" w:lineRule="auto"/>
        <w:rPr>
          <w:rFonts w:ascii="宋体" w:hAnsi="宋体"/>
          <w:sz w:val="24"/>
          <w:highlight w:val="none"/>
        </w:rPr>
      </w:pPr>
      <w:r>
        <w:rPr>
          <w:rFonts w:hint="eastAsia" w:ascii="宋体" w:hAnsi="宋体"/>
          <w:sz w:val="24"/>
          <w:highlight w:val="none"/>
        </w:rPr>
        <w:t xml:space="preserve">2.2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20"/>
        <w:spacing w:line="360" w:lineRule="auto"/>
        <w:rPr>
          <w:rFonts w:ascii="宋体" w:hAnsi="宋体"/>
          <w:sz w:val="24"/>
          <w:highlight w:val="none"/>
        </w:rPr>
      </w:pPr>
      <w:r>
        <w:rPr>
          <w:rFonts w:hint="eastAsia" w:ascii="宋体" w:hAnsi="宋体"/>
          <w:sz w:val="24"/>
          <w:highlight w:val="none"/>
        </w:rPr>
        <w:t xml:space="preserve">2.3对于补充通知（包括更正公告），投标人通过“苏州市政府采购网”的“采购公告”自行查看项目的补充通知（包括更正公告）。补充通知（包括更正公告）将作为招标文件的组成部分，对所有投标人有约束力。</w:t>
      </w:r>
      <w:r/>
    </w:p>
    <w:p>
      <w:pPr>
        <w:ind w:firstLine="420"/>
        <w:spacing w:line="360" w:lineRule="auto"/>
        <w:rPr>
          <w:rFonts w:ascii="宋体" w:hAnsi="宋体"/>
          <w:sz w:val="24"/>
          <w:highlight w:val="none"/>
        </w:rPr>
      </w:pPr>
      <w:r>
        <w:rPr>
          <w:rFonts w:hint="eastAsia" w:ascii="宋体" w:hAnsi="宋体"/>
          <w:sz w:val="24"/>
          <w:highlight w:val="none"/>
        </w:rPr>
        <w:t xml:space="preserve">2.4招标文件的澄清、修改、补充等内容均以苏州市政府采购网上发布的内容为准。</w:t>
      </w:r>
      <w:r/>
    </w:p>
    <w:p>
      <w:pPr>
        <w:ind w:firstLine="420"/>
        <w:spacing w:line="360" w:lineRule="auto"/>
        <w:rPr>
          <w:rFonts w:ascii="宋体" w:hAnsi="宋体"/>
          <w:sz w:val="24"/>
          <w:highlight w:val="none"/>
        </w:rPr>
      </w:pPr>
      <w:r>
        <w:rPr>
          <w:rFonts w:hint="eastAsia" w:ascii="宋体" w:hAnsi="宋体"/>
          <w:sz w:val="24"/>
          <w:highlight w:val="none"/>
        </w:rPr>
        <w:t xml:space="preserve">3.勘察现场（不涉及此条的忽略）</w:t>
      </w:r>
      <w:r/>
    </w:p>
    <w:p>
      <w:pPr>
        <w:ind w:firstLine="420"/>
        <w:spacing w:line="360" w:lineRule="auto"/>
        <w:rPr>
          <w:rFonts w:ascii="宋体" w:hAnsi="宋体"/>
          <w:sz w:val="24"/>
          <w:highlight w:val="none"/>
        </w:rPr>
      </w:pPr>
      <w:r>
        <w:rPr>
          <w:rFonts w:hint="eastAsia" w:ascii="宋体" w:hAnsi="宋体"/>
          <w:sz w:val="24"/>
          <w:highlight w:val="none"/>
        </w:rPr>
        <w:t xml:space="preserve">3.1根据自身投标需要，投标人可对有关现场和周围环境进行勘察，以获取编制投标文件和签署合同所需的信息。勘察现场所发生的费用由投标人自己承担。</w:t>
      </w:r>
      <w:r/>
    </w:p>
    <w:p>
      <w:pPr>
        <w:ind w:firstLine="420"/>
        <w:spacing w:line="360" w:lineRule="auto"/>
        <w:rPr>
          <w:rFonts w:ascii="宋体" w:hAnsi="宋体"/>
          <w:sz w:val="24"/>
          <w:highlight w:val="none"/>
        </w:rPr>
      </w:pPr>
      <w:r>
        <w:rPr>
          <w:rFonts w:hint="eastAsia" w:ascii="宋体" w:hAnsi="宋体"/>
          <w:sz w:val="24"/>
          <w:highlight w:val="none"/>
        </w:rPr>
        <w:t xml:space="preserve">3.2采购人或采购代理机构向投标人提供的有关现场的资料和数据，是采购人或采购代理机构现有的并认为能使投标人可利用的资料。采购人或采购代理机构对投标人由此而做出的推论、理解和结论概不负责。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20"/>
        <w:spacing w:line="360" w:lineRule="auto"/>
        <w:rPr>
          <w:rFonts w:ascii="宋体" w:hAnsi="宋体"/>
          <w:sz w:val="24"/>
          <w:highlight w:val="none"/>
        </w:rPr>
      </w:pPr>
      <w:r>
        <w:rPr>
          <w:rFonts w:hint="eastAsia" w:ascii="宋体" w:hAnsi="宋体"/>
          <w:sz w:val="24"/>
          <w:highlight w:val="none"/>
        </w:rPr>
        <w:t xml:space="preserve">3.3经采购人允许，投标人可为勘察目的进入采购人的项目现场，但投标人不得因此使采购人承担有关的责任和蒙受损失。投标人应承担勘察现场的责任和风险。</w:t>
      </w:r>
      <w:r/>
    </w:p>
    <w:p>
      <w:pPr>
        <w:ind w:firstLine="420"/>
        <w:spacing w:line="360" w:lineRule="auto"/>
        <w:rPr>
          <w:rFonts w:ascii="宋体" w:hAnsi="宋体"/>
          <w:sz w:val="24"/>
          <w:highlight w:val="none"/>
        </w:rPr>
      </w:pPr>
      <w:r>
        <w:rPr>
          <w:rFonts w:hint="eastAsia" w:ascii="宋体" w:hAnsi="宋体"/>
          <w:sz w:val="24"/>
          <w:highlight w:val="none"/>
        </w:rPr>
        <w:t xml:space="preserve">3.4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0"/>
        <w:spacing w:line="360" w:lineRule="auto"/>
        <w:rPr>
          <w:rFonts w:hint="eastAsia" w:ascii="宋体" w:hAnsi="宋体"/>
          <w:b/>
          <w:sz w:val="24"/>
          <w:highlight w:val="none"/>
        </w:rPr>
      </w:pPr>
      <w:r>
        <w:rPr>
          <w:rFonts w:hint="eastAsia" w:ascii="宋体" w:hAnsi="宋体"/>
          <w:b/>
          <w:sz w:val="24"/>
          <w:highlight w:val="none"/>
        </w:rPr>
        <w:t xml:space="preserve">五、投标文件说明</w:t>
      </w:r>
      <w:r/>
    </w:p>
    <w:p>
      <w:pPr>
        <w:ind w:firstLine="420"/>
        <w:spacing w:line="360" w:lineRule="auto"/>
        <w:rPr>
          <w:rFonts w:hint="eastAsia" w:ascii="宋体" w:hAnsi="宋体"/>
          <w:sz w:val="24"/>
          <w:highlight w:val="none"/>
        </w:rPr>
      </w:pPr>
      <w:r>
        <w:rPr>
          <w:rFonts w:hint="eastAsia" w:ascii="宋体" w:hAnsi="宋体"/>
          <w:sz w:val="24"/>
          <w:highlight w:val="none"/>
        </w:rPr>
        <w:t xml:space="preserve">（一）投标文件计量单位和使用文字</w:t>
      </w:r>
      <w:r/>
    </w:p>
    <w:p>
      <w:pPr>
        <w:ind w:firstLine="420"/>
        <w:spacing w:line="360" w:lineRule="auto"/>
        <w:rPr>
          <w:rFonts w:hint="eastAsia" w:ascii="宋体" w:hAnsi="宋体"/>
          <w:sz w:val="24"/>
          <w:highlight w:val="none"/>
        </w:rPr>
      </w:pPr>
      <w:r>
        <w:rPr>
          <w:rFonts w:hint="eastAsia" w:ascii="宋体" w:hAnsi="宋体"/>
          <w:sz w:val="24"/>
          <w:highlight w:val="none"/>
        </w:rPr>
        <w:t xml:space="preserve">1.投标文件中所使用的计量单位，除招标文件中有特殊要求外，应采用国家法定计量单位。</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2.投标文件应使用中文编制，投标文件中必须使用其他文字的，必须附有中文译本，对不同文本投标文件的解释发生异议的，以中文文本为准。对于未附有中文译本和中文译本不准确的投标文件，由此引起的对供应商不利后果的，采购人和采购代理机构概不负责。</w:t>
      </w:r>
      <w:r/>
    </w:p>
    <w:p>
      <w:pPr>
        <w:ind w:firstLine="422"/>
        <w:spacing w:line="360" w:lineRule="auto"/>
        <w:rPr>
          <w:rFonts w:ascii="宋体" w:hAnsi="宋体" w:cs="宋体"/>
          <w:sz w:val="24"/>
          <w:highlight w:val="none"/>
        </w:rPr>
      </w:pPr>
      <w:r>
        <w:rPr>
          <w:rFonts w:hint="eastAsia" w:ascii="宋体" w:hAnsi="宋体" w:cs="宋体"/>
          <w:sz w:val="24"/>
          <w:highlight w:val="none"/>
        </w:rPr>
        <w:t xml:space="preserve">3. 知识产权</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（二）投标文件的有效期</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自开标日起90天，投标文件应保持有效。有效期短于这个规定期限的响应，将被认定为未实质性响应招标文件要求。</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（三）投标报价</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1.《开标一览表》为在开标仪式上唱标的内容，要求按格式填写，统一规范，不得自行增减内容。</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2.投标人</w:t>
      </w:r>
      <w:r>
        <w:rPr>
          <w:rFonts w:hint="eastAsia" w:ascii="宋体" w:hAnsi="宋体" w:eastAsia="宋体" w:cs="宋体"/>
          <w:sz w:val="24"/>
          <w:highlight w:val="none"/>
        </w:rPr>
        <w:t xml:space="preserve">对本项目应包括但不限于所有食材、包装、税费、运杂（到位）、保险、管理、售后服务等全部费用以及投标单位企业利润、税金和政策性文件规定及合同包含的所有风险、责任、代理服务费等各项应有费用。除非因特殊原因并经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3.投标人应按《公开分项报价》中的招标项目计算单价和总价。《公开分项报价》中的每一单项均应计算并填写单价和总价，并由法定代表人或被授权人签署。</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4.投标人应对招标文件内所要采购的全部内容进行报价，只对其中部分内容报价的，将被认定其未实质性投标招标文件。如果招标文件要求分标段投标的，则投标人可以根据自身经营许可范围，选择投标其中部分或者全部标段，但各标段应分别计算填写单价和总价。</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5.投标文件报价中的单价和总价全部采用人民币表示，除非另有规定。</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6.投标报价时需明确相应税率。</w:t>
      </w:r>
      <w:r/>
    </w:p>
    <w:p>
      <w:pPr>
        <w:ind w:firstLine="420"/>
        <w:spacing w:line="360" w:lineRule="auto"/>
        <w:rPr>
          <w:rFonts w:hint="eastAsia" w:ascii="宋体" w:hAnsi="宋体" w:cs="宋体"/>
          <w:b/>
          <w:sz w:val="24"/>
          <w:highlight w:val="none"/>
        </w:rPr>
      </w:pPr>
      <w:r>
        <w:rPr>
          <w:rFonts w:hint="eastAsia" w:ascii="宋体" w:hAnsi="宋体" w:cs="宋体"/>
          <w:sz w:val="24"/>
          <w:highlight w:val="none"/>
        </w:rPr>
        <w:t xml:space="preserve">（四）</w:t>
      </w:r>
      <w:r>
        <w:rPr>
          <w:rFonts w:hint="eastAsia" w:ascii="宋体" w:hAnsi="宋体" w:cs="宋体"/>
          <w:b/>
          <w:sz w:val="24"/>
          <w:highlight w:val="none"/>
        </w:rPr>
        <w:t xml:space="preserve">投标文件的组成</w:t>
      </w:r>
      <w:r/>
    </w:p>
    <w:p>
      <w:pPr>
        <w:ind w:firstLine="420"/>
        <w:spacing w:line="360" w:lineRule="auto"/>
        <w:rPr>
          <w:rFonts w:hint="eastAsia" w:ascii="宋体" w:hAnsi="宋体" w:cs="宋体"/>
          <w:b/>
          <w:sz w:val="24"/>
          <w:highlight w:val="none"/>
        </w:rPr>
      </w:pPr>
      <w:r>
        <w:rPr>
          <w:rFonts w:hint="eastAsia" w:ascii="宋体" w:hAnsi="宋体" w:cs="宋体"/>
          <w:b/>
          <w:sz w:val="24"/>
          <w:highlight w:val="none"/>
        </w:rPr>
        <w:t xml:space="preserve">1.投标文件</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1.1投标文件封面</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1.2开标一览表（格式见第三章）；</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1.2公开分项报价（格式见第三章）；</w:t>
      </w:r>
      <w:r/>
    </w:p>
    <w:p>
      <w:pPr>
        <w:ind w:firstLine="420"/>
        <w:spacing w:line="360" w:lineRule="auto"/>
        <w:rPr>
          <w:rFonts w:hint="eastAsia" w:ascii="宋体" w:hAnsi="宋体" w:cs="宋体"/>
          <w:b/>
          <w:sz w:val="24"/>
          <w:highlight w:val="none"/>
        </w:rPr>
      </w:pPr>
      <w:r>
        <w:rPr>
          <w:rFonts w:hint="eastAsia" w:ascii="宋体" w:hAnsi="宋体" w:cs="宋体"/>
          <w:b/>
          <w:sz w:val="24"/>
          <w:highlight w:val="none"/>
        </w:rPr>
        <w:t xml:space="preserve">1.3资格证明文件：</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1.3.1</w:t>
      </w:r>
      <w:r>
        <w:rPr>
          <w:rFonts w:ascii="宋体" w:hAnsi="宋体" w:cs="宋体"/>
          <w:sz w:val="24"/>
          <w:highlight w:val="none"/>
        </w:rPr>
        <w:t xml:space="preserve">法人或者其他组织的营业执照等证明文件，自然人的身份证明。</w:t>
      </w:r>
      <w:r>
        <w:rPr>
          <w:rFonts w:hint="eastAsia" w:ascii="宋体" w:hAnsi="宋体" w:cs="宋体"/>
          <w:sz w:val="24"/>
          <w:highlight w:val="none"/>
        </w:rPr>
        <w:t xml:space="preserve">；</w:t>
      </w:r>
      <w:r/>
    </w:p>
    <w:p>
      <w:pPr>
        <w:ind w:firstLine="420"/>
        <w:spacing w:line="360" w:lineRule="auto"/>
        <w:rPr>
          <w:rFonts w:hint="eastAsia" w:ascii="宋体" w:hAnsi="宋体" w:eastAsia="宋体" w:cs="宋体"/>
          <w:sz w:val="24"/>
          <w:highlight w:val="none"/>
        </w:rPr>
      </w:pPr>
      <w:r>
        <w:rPr>
          <w:rFonts w:hint="eastAsia" w:ascii="宋体" w:hAnsi="宋体" w:cs="宋体"/>
          <w:sz w:val="24"/>
          <w:highlight w:val="none"/>
        </w:rPr>
        <w:t xml:space="preserve">1.3</w:t>
      </w:r>
      <w:r>
        <w:rPr>
          <w:rFonts w:ascii="宋体" w:hAnsi="宋体" w:cs="宋体"/>
          <w:sz w:val="24"/>
          <w:highlight w:val="none"/>
        </w:rPr>
        <w:t xml:space="preserve">.</w:t>
      </w:r>
      <w:r>
        <w:rPr>
          <w:rFonts w:hint="eastAsia" w:ascii="宋体" w:hAnsi="宋体" w:cs="宋体"/>
          <w:sz w:val="24"/>
          <w:highlight w:val="none"/>
        </w:rPr>
        <w:t xml:space="preserve">2投标人满足《中华人民共和国政府采购法》第二十二条规定（提供承诺函，格式自拟；或提</w:t>
      </w:r>
      <w:r>
        <w:rPr>
          <w:rFonts w:hint="eastAsia" w:ascii="宋体" w:hAnsi="宋体" w:eastAsia="宋体" w:cs="宋体"/>
          <w:sz w:val="24"/>
          <w:highlight w:val="none"/>
        </w:rPr>
        <w:t xml:space="preserve">供对应相关证明材料）</w:t>
      </w:r>
      <w:r/>
    </w:p>
    <w:p>
      <w:pPr>
        <w:ind w:firstLine="42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1.3.3本项目的特定资格要求：具有有效期内的《食品经营许可证》或《食品生产许可证》</w:t>
      </w:r>
      <w:r>
        <w:rPr>
          <w:rFonts w:hint="eastAsia" w:ascii="宋体" w:hAnsi="宋体" w:eastAsia="宋体" w:cs="宋体"/>
          <w:sz w:val="24"/>
          <w:highlight w:val="none"/>
          <w:lang w:eastAsia="zh-CN"/>
        </w:rPr>
        <w:t xml:space="preserve">。</w:t>
      </w:r>
      <w:r/>
    </w:p>
    <w:p>
      <w:pPr>
        <w:ind w:firstLine="420"/>
        <w:spacing w:line="360" w:lineRule="auto"/>
        <w:rPr>
          <w:rFonts w:ascii="宋体" w:hAnsi="宋体" w:cs="宋体"/>
          <w:b/>
          <w:bCs/>
          <w:sz w:val="24"/>
          <w:highlight w:val="none"/>
        </w:rPr>
      </w:pPr>
      <w:r>
        <w:rPr>
          <w:rFonts w:hint="eastAsia" w:ascii="宋体" w:hAnsi="宋体"/>
          <w:b/>
          <w:sz w:val="24"/>
          <w:highlight w:val="none"/>
        </w:rPr>
        <w:t xml:space="preserve">注：以上“1.3.1-1.3.3”</w:t>
      </w:r>
      <w:r>
        <w:rPr>
          <w:rFonts w:hint="eastAsia" w:ascii="宋体" w:hAnsi="宋体" w:cs="宋体"/>
          <w:b/>
          <w:bCs/>
          <w:sz w:val="24"/>
          <w:highlight w:val="none"/>
        </w:rPr>
        <w:t xml:space="preserve"> 为资格审查要求提供的材料，是作为对供应商资格审查、质疑身份认定的依据，投标人必须提供并加盖电子公章。否则，投标文件将被认定为不符合资格审查要求。</w:t>
      </w:r>
      <w:r/>
    </w:p>
    <w:p>
      <w:pPr>
        <w:ind w:firstLine="420"/>
        <w:spacing w:line="360" w:lineRule="auto"/>
        <w:rPr>
          <w:rFonts w:hint="eastAsia" w:ascii="宋体" w:hAnsi="宋体" w:cs="宋体"/>
          <w:b/>
          <w:sz w:val="24"/>
          <w:highlight w:val="none"/>
        </w:rPr>
      </w:pPr>
      <w:r>
        <w:rPr>
          <w:rFonts w:hint="eastAsia" w:ascii="宋体" w:hAnsi="宋体" w:cs="宋体"/>
          <w:b/>
          <w:sz w:val="24"/>
          <w:highlight w:val="none"/>
        </w:rPr>
        <w:t xml:space="preserve">1.4符合性审查</w:t>
      </w:r>
      <w:r/>
    </w:p>
    <w:p>
      <w:pPr>
        <w:ind w:firstLine="420"/>
        <w:spacing w:line="360" w:lineRule="auto"/>
        <w:rPr>
          <w:rFonts w:hint="eastAsia" w:ascii="宋体" w:hAnsi="宋体"/>
          <w:sz w:val="24"/>
          <w:highlight w:val="none"/>
        </w:rPr>
      </w:pPr>
      <w:r>
        <w:rPr>
          <w:rFonts w:hint="eastAsia" w:ascii="宋体" w:hAnsi="宋体"/>
          <w:sz w:val="24"/>
          <w:highlight w:val="none"/>
        </w:rPr>
        <w:t xml:space="preserve">1.4.1</w:t>
      </w:r>
      <w:r>
        <w:rPr>
          <w:rFonts w:ascii="宋体" w:hAnsi="宋体"/>
          <w:sz w:val="24"/>
          <w:highlight w:val="none"/>
        </w:rPr>
        <w:t xml:space="preserve">（投标人）法定代表人授权委托书</w:t>
      </w:r>
      <w:r>
        <w:rPr>
          <w:rFonts w:hint="eastAsia" w:ascii="宋体" w:hAnsi="宋体"/>
          <w:sz w:val="24"/>
          <w:highlight w:val="none"/>
        </w:rPr>
        <w:t xml:space="preserve">（格式见第三章）；</w:t>
      </w:r>
      <w:r/>
    </w:p>
    <w:p>
      <w:pPr>
        <w:ind w:firstLine="420"/>
        <w:spacing w:line="360" w:lineRule="auto"/>
        <w:rPr>
          <w:rFonts w:hint="eastAsia" w:ascii="宋体" w:hAnsi="宋体"/>
          <w:sz w:val="24"/>
          <w:highlight w:val="none"/>
        </w:rPr>
      </w:pPr>
      <w:r>
        <w:rPr>
          <w:rFonts w:hint="eastAsia" w:ascii="宋体" w:hAnsi="宋体"/>
          <w:sz w:val="24"/>
          <w:highlight w:val="none"/>
        </w:rPr>
        <w:t xml:space="preserve">1.4.2投标承诺函（格式见第三章）；</w:t>
      </w:r>
      <w:r/>
    </w:p>
    <w:p>
      <w:pPr>
        <w:ind w:firstLine="420"/>
        <w:spacing w:line="360" w:lineRule="auto"/>
        <w:rPr>
          <w:rFonts w:hint="eastAsia" w:ascii="宋体" w:hAnsi="宋体"/>
          <w:sz w:val="24"/>
          <w:highlight w:val="none"/>
        </w:rPr>
      </w:pPr>
      <w:r>
        <w:rPr>
          <w:rFonts w:hint="eastAsia" w:ascii="宋体" w:hAnsi="宋体"/>
          <w:sz w:val="24"/>
          <w:highlight w:val="none"/>
        </w:rPr>
        <w:t xml:space="preserve">1.4.3投标人情况表（格式见第三章）；</w:t>
      </w:r>
      <w:r/>
    </w:p>
    <w:p>
      <w:pPr>
        <w:ind w:firstLine="420"/>
        <w:spacing w:line="360" w:lineRule="auto"/>
        <w:rPr>
          <w:rFonts w:hint="eastAsia" w:ascii="宋体" w:hAnsi="宋体"/>
          <w:sz w:val="24"/>
          <w:highlight w:val="none"/>
        </w:rPr>
      </w:pPr>
      <w:r>
        <w:rPr>
          <w:rFonts w:hint="eastAsia" w:ascii="宋体" w:hAnsi="宋体"/>
          <w:sz w:val="24"/>
          <w:highlight w:val="none"/>
        </w:rPr>
        <w:t xml:space="preserve">1.4.4</w:t>
      </w:r>
      <w:r>
        <w:rPr>
          <w:rFonts w:ascii="宋体" w:hAnsi="宋体"/>
          <w:sz w:val="24"/>
          <w:highlight w:val="none"/>
        </w:rPr>
        <w:t xml:space="preserve">偏离表</w:t>
      </w:r>
      <w:r>
        <w:rPr>
          <w:rFonts w:hint="eastAsia" w:ascii="宋体" w:hAnsi="宋体"/>
          <w:sz w:val="24"/>
          <w:highlight w:val="none"/>
        </w:rPr>
        <w:t xml:space="preserve">（格式见第三章）；</w:t>
      </w:r>
      <w:r/>
    </w:p>
    <w:p>
      <w:pPr>
        <w:ind w:firstLine="420"/>
        <w:spacing w:line="360" w:lineRule="auto"/>
        <w:rPr>
          <w:rFonts w:hint="eastAsia" w:ascii="宋体" w:hAnsi="宋体"/>
          <w:sz w:val="24"/>
          <w:highlight w:val="none"/>
        </w:rPr>
      </w:pPr>
      <w:r>
        <w:rPr>
          <w:rFonts w:hint="eastAsia" w:ascii="宋体" w:hAnsi="宋体"/>
          <w:sz w:val="24"/>
          <w:highlight w:val="none"/>
        </w:rPr>
        <w:t xml:space="preserve">1.4.5人员配备一览表（格式见第三章）； </w:t>
      </w:r>
      <w:r/>
    </w:p>
    <w:p>
      <w:pPr>
        <w:ind w:firstLine="420"/>
        <w:spacing w:line="360" w:lineRule="auto"/>
        <w:rPr>
          <w:rFonts w:hint="eastAsia" w:ascii="宋体" w:hAnsi="宋体"/>
          <w:sz w:val="24"/>
          <w:highlight w:val="none"/>
        </w:rPr>
      </w:pPr>
      <w:r>
        <w:rPr>
          <w:rFonts w:hint="eastAsia" w:ascii="宋体" w:hAnsi="宋体"/>
          <w:sz w:val="24"/>
          <w:highlight w:val="none"/>
        </w:rPr>
        <w:t xml:space="preserve">1.4.6资格文件声明函（格式见第三章）；</w:t>
      </w:r>
      <w:r/>
    </w:p>
    <w:p>
      <w:pPr>
        <w:ind w:firstLine="408"/>
        <w:spacing w:line="360" w:lineRule="auto"/>
        <w:rPr>
          <w:rFonts w:hint="eastAsia" w:ascii="宋体" w:hAnsi="宋体"/>
          <w:sz w:val="24"/>
          <w:highlight w:val="none"/>
        </w:rPr>
      </w:pPr>
      <w:r>
        <w:rPr>
          <w:rFonts w:hint="eastAsia" w:ascii="宋体" w:hAnsi="宋体"/>
          <w:sz w:val="24"/>
          <w:highlight w:val="none"/>
        </w:rPr>
        <w:t xml:space="preserve">1.4.7无重大违法记录声明（格式见第三章）；</w:t>
      </w:r>
      <w:r/>
    </w:p>
    <w:p>
      <w:pPr>
        <w:ind w:firstLine="408"/>
        <w:spacing w:line="360" w:lineRule="auto"/>
        <w:rPr>
          <w:rFonts w:ascii="宋体" w:hAnsi="宋体"/>
          <w:b/>
          <w:sz w:val="24"/>
          <w:highlight w:val="none"/>
        </w:rPr>
      </w:pPr>
      <w:r>
        <w:rPr>
          <w:rFonts w:hint="eastAsia" w:ascii="宋体" w:hAnsi="宋体"/>
          <w:b/>
          <w:sz w:val="24"/>
          <w:highlight w:val="none"/>
        </w:rPr>
        <w:t xml:space="preserve">注：以上“1.4”为符合性审查须提供的资料，投标人必须提供并加盖电子公章。否则，投标文件将被认定为未实质性响应。</w:t>
      </w:r>
      <w:r/>
    </w:p>
    <w:p>
      <w:pPr>
        <w:ind w:firstLine="420"/>
        <w:spacing w:line="360" w:lineRule="auto"/>
        <w:rPr>
          <w:rFonts w:hint="eastAsia" w:ascii="宋体" w:hAnsi="宋体" w:cs="宋体"/>
          <w:b/>
          <w:sz w:val="24"/>
          <w:highlight w:val="none"/>
        </w:rPr>
      </w:pPr>
      <w:r>
        <w:rPr>
          <w:rFonts w:hint="eastAsia" w:ascii="宋体" w:hAnsi="宋体" w:cs="宋体"/>
          <w:b/>
          <w:sz w:val="24"/>
          <w:highlight w:val="none"/>
        </w:rPr>
        <w:t xml:space="preserve">1.5技术部分</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1.5.1投标人营业执照或其他组织证明；</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1.5.2技术评审所需的相关证明材料；</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1.6对属于《节能产品政府采购品目清单》政府强制采购产品的，需提供该产品有效期内的认证等相关证明材料（如有）；</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1.7其他可以证明投标人资质、服务质量的证书、文件等相关资料。</w:t>
      </w:r>
      <w:r/>
    </w:p>
    <w:p>
      <w:pPr>
        <w:ind w:firstLine="420"/>
        <w:spacing w:line="360" w:lineRule="auto"/>
        <w:rPr>
          <w:rFonts w:hint="eastAsia" w:ascii="宋体" w:hAnsi="宋体"/>
          <w:sz w:val="24"/>
          <w:szCs w:val="20"/>
          <w:highlight w:val="none"/>
        </w:rPr>
      </w:pPr>
      <w:r>
        <w:rPr>
          <w:rFonts w:hint="eastAsia" w:ascii="宋体" w:hAnsi="宋体" w:cs="宋体"/>
          <w:b/>
          <w:sz w:val="24"/>
          <w:highlight w:val="none"/>
        </w:rPr>
        <w:t xml:space="preserve">综上：（1）以上“1.3-1.7”中不得出现价格。</w:t>
      </w:r>
      <w:r/>
    </w:p>
    <w:p>
      <w:pPr>
        <w:ind w:firstLine="420"/>
        <w:spacing w:line="360" w:lineRule="auto"/>
        <w:rPr>
          <w:rFonts w:hint="eastAsia" w:ascii="宋体" w:hAnsi="宋体" w:cs="宋体"/>
          <w:b/>
          <w:sz w:val="24"/>
          <w:highlight w:val="none"/>
        </w:rPr>
      </w:pPr>
      <w:r>
        <w:rPr>
          <w:rFonts w:hint="eastAsia" w:ascii="宋体" w:hAnsi="宋体" w:cs="宋体"/>
          <w:b/>
          <w:sz w:val="24"/>
          <w:highlight w:val="none"/>
        </w:rPr>
        <w:t xml:space="preserve">（2）投标人所提交的资料的完整与否，将直接影响投标人的评分。</w:t>
      </w:r>
      <w:r/>
    </w:p>
    <w:p>
      <w:pPr>
        <w:ind w:firstLine="420"/>
        <w:spacing w:line="360" w:lineRule="auto"/>
        <w:rPr>
          <w:rFonts w:hint="eastAsia" w:ascii="宋体" w:hAnsi="宋体" w:cs="宋体"/>
          <w:b/>
          <w:sz w:val="24"/>
          <w:highlight w:val="none"/>
        </w:rPr>
      </w:pPr>
      <w:r>
        <w:rPr>
          <w:rFonts w:hint="eastAsia" w:ascii="宋体" w:hAnsi="宋体" w:cs="宋体"/>
          <w:b/>
          <w:sz w:val="24"/>
          <w:highlight w:val="none"/>
        </w:rPr>
        <w:t xml:space="preserve">（3）制作电子投标文件时必须与投标文件制作软件目录一一对应，将相关资料上传至相应模块。</w:t>
      </w:r>
      <w:r/>
    </w:p>
    <w:p>
      <w:pPr>
        <w:ind w:firstLine="420"/>
        <w:spacing w:line="360" w:lineRule="auto"/>
        <w:rPr>
          <w:rFonts w:ascii="宋体" w:hAnsi="宋体" w:cs="宋体"/>
          <w:b/>
          <w:sz w:val="24"/>
          <w:highlight w:val="none"/>
        </w:rPr>
      </w:pPr>
      <w:r>
        <w:rPr>
          <w:rFonts w:hint="eastAsia" w:ascii="宋体" w:hAnsi="宋体" w:cs="宋体"/>
          <w:b/>
          <w:sz w:val="24"/>
          <w:highlight w:val="none"/>
        </w:rPr>
        <w:t xml:space="preserve">（4）开评标过程中如有问题采购代理机构工作人员会及时通过《投标供应商确认函》留存的手机号与供应商联系。请供应商确保该手机号通讯畅通，否则导致的不利后果由供应商自行承担。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hint="eastAsia" w:ascii="宋体" w:hAnsi="宋体" w:cs="宋体"/>
          <w:b/>
          <w:sz w:val="24"/>
          <w:highlight w:val="none"/>
        </w:rPr>
      </w:pPr>
      <w:r>
        <w:rPr>
          <w:rFonts w:hint="eastAsia" w:ascii="宋体" w:hAnsi="宋体" w:cs="宋体"/>
          <w:b/>
          <w:sz w:val="24"/>
          <w:highlight w:val="none"/>
        </w:rPr>
        <w:t xml:space="preserve">（五）投标文件的制作、签署、上传</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1.本项目采用电子招投标形式，请供应商按照《苏采云系统供应商操作手册》进行制作、上传电子投标文件。</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2.制作电子投标文件时，应按照招标文件要求加盖投标人电子公章。</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3.电子投标文件制作完成后请于投标文件网上提交截止时间前成功上传至“苏采云”系统，否则视为放弃参加该采购项目。</w:t>
      </w:r>
      <w:bookmarkStart w:id="4" w:name="_Toc25608"/>
      <w:r/>
      <w:bookmarkStart w:id="5" w:name="_Toc31150"/>
      <w:r>
        <w:rPr>
          <w:rFonts w:hint="eastAsia" w:ascii="宋体" w:hAnsi="宋体" w:cs="宋体"/>
          <w:sz w:val="24"/>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
      <w:r/>
      <w:bookmarkEnd w:id="5"/>
      <w:r/>
      <w:r/>
    </w:p>
    <w:p>
      <w:pPr>
        <w:ind w:firstLine="420"/>
        <w:spacing w:line="360" w:lineRule="auto"/>
        <w:rPr>
          <w:rFonts w:hint="eastAsia" w:ascii="宋体" w:hAnsi="宋体" w:cs="宋体"/>
          <w:b/>
          <w:sz w:val="24"/>
          <w:highlight w:val="none"/>
        </w:rPr>
      </w:pPr>
      <w:r>
        <w:rPr>
          <w:rFonts w:hint="eastAsia" w:ascii="宋体" w:hAnsi="宋体" w:cs="宋体"/>
          <w:b/>
          <w:sz w:val="24"/>
          <w:highlight w:val="none"/>
        </w:rPr>
        <w:t xml:space="preserve">四、投标文件的提交、撤回和修改</w:t>
      </w:r>
      <w:r/>
    </w:p>
    <w:p>
      <w:pPr>
        <w:ind w:firstLine="420"/>
        <w:spacing w:line="360" w:lineRule="auto"/>
        <w:rPr>
          <w:rFonts w:hint="eastAsia" w:ascii="宋体" w:hAnsi="宋体"/>
          <w:sz w:val="24"/>
          <w:highlight w:val="none"/>
        </w:rPr>
      </w:pPr>
      <w:r/>
      <w:bookmarkStart w:id="6" w:name="_Toc462564084"/>
      <w:r/>
      <w:bookmarkStart w:id="7" w:name="_Toc16938541"/>
      <w:r/>
      <w:bookmarkStart w:id="8" w:name="_Toc513029225"/>
      <w:r/>
      <w:bookmarkStart w:id="9" w:name="_Toc20823297"/>
      <w:r>
        <w:rPr>
          <w:rFonts w:hint="eastAsia" w:ascii="宋体" w:hAnsi="宋体"/>
          <w:sz w:val="24"/>
          <w:highlight w:val="none"/>
        </w:rPr>
        <w:t xml:space="preserve">1．投标文件</w:t>
      </w:r>
      <w:bookmarkEnd w:id="6"/>
      <w:r/>
      <w:bookmarkEnd w:id="7"/>
      <w:r/>
      <w:bookmarkEnd w:id="8"/>
      <w:r/>
      <w:bookmarkEnd w:id="9"/>
      <w:r>
        <w:rPr>
          <w:rFonts w:hint="eastAsia" w:ascii="宋体" w:hAnsi="宋体"/>
          <w:sz w:val="24"/>
          <w:highlight w:val="none"/>
        </w:rPr>
        <w:t xml:space="preserve">的递交</w:t>
      </w:r>
      <w:r/>
    </w:p>
    <w:p>
      <w:pPr>
        <w:ind w:firstLine="420"/>
        <w:jc w:val="left"/>
        <w:spacing w:line="360" w:lineRule="auto"/>
        <w:rPr>
          <w:rFonts w:hint="eastAsia" w:ascii="宋体" w:hAnsi="宋体"/>
          <w:sz w:val="24"/>
          <w:highlight w:val="none"/>
        </w:rPr>
      </w:pPr>
      <w:r>
        <w:rPr>
          <w:rFonts w:hint="eastAsia" w:ascii="宋体" w:hAnsi="宋体"/>
          <w:sz w:val="24"/>
          <w:highlight w:val="none"/>
        </w:rPr>
        <w:t xml:space="preserve">1.1 电子投标文件的递交</w:t>
      </w:r>
      <w:r/>
    </w:p>
    <w:p>
      <w:pPr>
        <w:ind w:firstLine="420"/>
        <w:jc w:val="left"/>
        <w:spacing w:line="360" w:lineRule="auto"/>
        <w:rPr>
          <w:rFonts w:ascii="宋体" w:hAnsi="宋体"/>
          <w:sz w:val="24"/>
          <w:highlight w:val="none"/>
        </w:rPr>
      </w:pPr>
      <w:r/>
      <w:bookmarkStart w:id="10" w:name="_Toc16938542"/>
      <w:r/>
      <w:bookmarkStart w:id="11" w:name="_Toc513029226"/>
      <w:r/>
      <w:bookmarkStart w:id="12" w:name="_Toc20823298"/>
      <w:r>
        <w:rPr>
          <w:rFonts w:hint="eastAsia" w:ascii="宋体" w:hAnsi="宋体"/>
          <w:sz w:val="24"/>
          <w:highlight w:val="none"/>
        </w:rPr>
        <w:t xml:space="preserve">1.1.1投标人应当在在投标截止时间前制作并上传电子投标文件。</w:t>
      </w:r>
      <w:r/>
    </w:p>
    <w:p>
      <w:pPr>
        <w:ind w:firstLine="420"/>
        <w:jc w:val="left"/>
        <w:spacing w:line="360" w:lineRule="auto"/>
        <w:rPr>
          <w:rFonts w:ascii="宋体" w:hAnsi="宋体"/>
          <w:sz w:val="24"/>
          <w:highlight w:val="none"/>
        </w:rPr>
      </w:pPr>
      <w:r>
        <w:rPr>
          <w:rFonts w:hint="eastAsia" w:ascii="宋体" w:hAnsi="宋体"/>
          <w:sz w:val="24"/>
          <w:highlight w:val="none"/>
        </w:rPr>
        <w:t xml:space="preserve">1.1.2投标人通过“苏采云”系统不见面开标大厅在线参与开标活动。（具体操作详见《苏采云系统供应商操作手册》，网址链接</w:t>
      </w:r>
      <w:r>
        <w:rPr>
          <w:rFonts w:ascii="宋体" w:hAnsi="宋体"/>
          <w:sz w:val="24"/>
          <w:highlight w:val="none"/>
        </w:rPr>
        <w:t xml:space="preserve">https://czju.suzhou.gov.cn/zfcg/html/content/20231220161910031.shtml</w:t>
      </w:r>
      <w:r>
        <w:rPr>
          <w:rFonts w:hint="eastAsia" w:ascii="宋体" w:hAnsi="宋体"/>
          <w:sz w:val="24"/>
          <w:highlight w:val="none"/>
        </w:rPr>
        <w:t xml:space="preserve">）</w:t>
      </w:r>
      <w:r/>
    </w:p>
    <w:p>
      <w:pPr>
        <w:ind w:firstLine="420"/>
        <w:spacing w:line="360" w:lineRule="auto"/>
        <w:rPr>
          <w:rFonts w:hint="eastAsia" w:ascii="宋体" w:hAnsi="宋体"/>
          <w:sz w:val="24"/>
          <w:highlight w:val="none"/>
        </w:rPr>
      </w:pPr>
      <w:r>
        <w:rPr>
          <w:rFonts w:hint="eastAsia" w:ascii="宋体" w:hAnsi="宋体"/>
          <w:sz w:val="24"/>
          <w:highlight w:val="none"/>
        </w:rPr>
        <w:t xml:space="preserve">2．投标截止</w:t>
      </w:r>
      <w:bookmarkEnd w:id="10"/>
      <w:r/>
      <w:bookmarkEnd w:id="11"/>
      <w:r/>
      <w:bookmarkEnd w:id="12"/>
      <w:r>
        <w:rPr>
          <w:rFonts w:hint="eastAsia" w:ascii="宋体" w:hAnsi="宋体"/>
          <w:sz w:val="24"/>
          <w:highlight w:val="none"/>
        </w:rPr>
        <w:t xml:space="preserve">时间</w:t>
      </w:r>
      <w:r/>
    </w:p>
    <w:p>
      <w:pPr>
        <w:ind w:firstLine="420"/>
        <w:spacing w:line="360" w:lineRule="auto"/>
        <w:rPr>
          <w:rFonts w:hint="eastAsia" w:ascii="宋体" w:hAnsi="宋体"/>
          <w:sz w:val="24"/>
          <w:highlight w:val="none"/>
        </w:rPr>
      </w:pPr>
      <w:r>
        <w:rPr>
          <w:rFonts w:hint="eastAsia" w:ascii="宋体" w:hAnsi="宋体"/>
          <w:sz w:val="24"/>
          <w:highlight w:val="none"/>
        </w:rPr>
        <w:t xml:space="preserve">2.1 投标人上传电子投标文件的时间不得迟于招标公告中规定的投标截止时间。</w:t>
      </w:r>
      <w:r/>
    </w:p>
    <w:p>
      <w:pPr>
        <w:ind w:firstLine="420"/>
        <w:spacing w:line="360" w:lineRule="auto"/>
        <w:rPr>
          <w:rFonts w:hint="eastAsia" w:ascii="宋体" w:hAnsi="宋体"/>
          <w:sz w:val="24"/>
          <w:highlight w:val="none"/>
        </w:rPr>
      </w:pPr>
      <w:r>
        <w:rPr>
          <w:rFonts w:hint="eastAsia" w:ascii="宋体" w:hAnsi="宋体"/>
          <w:sz w:val="24"/>
          <w:highlight w:val="none"/>
        </w:rPr>
        <w:t xml:space="preserve">投标人应充分考虑到网络环境、网络带宽等风险因素，如因投标人自身原因造成的电子投标文件上传不成功的按照本招标文件无效条款相关规定做无效投标处理。</w:t>
      </w:r>
      <w:r/>
    </w:p>
    <w:p>
      <w:pPr>
        <w:ind w:firstLine="420"/>
        <w:spacing w:line="360" w:lineRule="auto"/>
        <w:rPr>
          <w:rFonts w:hint="eastAsia"/>
          <w:highlight w:val="none"/>
        </w:rPr>
      </w:pPr>
      <w:r>
        <w:rPr>
          <w:rFonts w:hint="eastAsia" w:ascii="宋体" w:hAnsi="宋体"/>
          <w:sz w:val="24"/>
          <w:highlight w:val="none"/>
        </w:rPr>
        <w:t xml:space="preserve">2.2采购人和采购代理机构推迟投标截止时间时，将按本须知规定的更正公告的方式对外发布。在这种情况下，采购人、采购代理机构和投标人的权利和义务将受到新的截止期的约束。</w:t>
      </w:r>
      <w:r/>
    </w:p>
    <w:p>
      <w:pPr>
        <w:ind w:firstLine="420"/>
        <w:spacing w:line="360" w:lineRule="auto"/>
        <w:rPr>
          <w:rFonts w:hint="eastAsia" w:ascii="宋体" w:hAnsi="宋体"/>
          <w:sz w:val="24"/>
          <w:highlight w:val="none"/>
        </w:rPr>
      </w:pPr>
      <w:r/>
      <w:bookmarkStart w:id="13" w:name="_Toc513029227"/>
      <w:r/>
      <w:bookmarkStart w:id="14" w:name="_Toc16938543"/>
      <w:r/>
      <w:bookmarkStart w:id="15" w:name="_Toc20823299"/>
      <w:r>
        <w:rPr>
          <w:rFonts w:hint="eastAsia" w:ascii="宋体" w:hAnsi="宋体"/>
          <w:sz w:val="24"/>
          <w:highlight w:val="none"/>
        </w:rPr>
        <w:t xml:space="preserve">3.投标文件</w:t>
      </w:r>
      <w:bookmarkEnd w:id="13"/>
      <w:r/>
      <w:bookmarkEnd w:id="14"/>
      <w:r/>
      <w:bookmarkEnd w:id="15"/>
      <w:r>
        <w:rPr>
          <w:rFonts w:hint="eastAsia" w:ascii="宋体" w:hAnsi="宋体"/>
          <w:sz w:val="24"/>
          <w:highlight w:val="none"/>
        </w:rPr>
        <w:t xml:space="preserve">的拒收</w:t>
      </w:r>
      <w:r/>
    </w:p>
    <w:p>
      <w:pPr>
        <w:ind w:firstLine="420"/>
        <w:spacing w:line="360" w:lineRule="auto"/>
        <w:rPr>
          <w:rFonts w:hint="eastAsia" w:ascii="宋体" w:hAnsi="宋体"/>
          <w:sz w:val="24"/>
          <w:highlight w:val="none"/>
        </w:rPr>
      </w:pPr>
      <w:r>
        <w:rPr>
          <w:rFonts w:hint="eastAsia" w:ascii="宋体" w:hAnsi="宋体"/>
          <w:sz w:val="24"/>
          <w:highlight w:val="none"/>
        </w:rPr>
        <w:t xml:space="preserve">3.1代理机构拒绝接收在其规定的投标截止时间后上传的任何投标文件。</w:t>
      </w:r>
      <w:r/>
    </w:p>
    <w:p>
      <w:pPr>
        <w:ind w:firstLine="420"/>
        <w:spacing w:line="360" w:lineRule="auto"/>
        <w:rPr>
          <w:rFonts w:hint="eastAsia" w:ascii="宋体" w:hAnsi="宋体"/>
          <w:sz w:val="24"/>
          <w:highlight w:val="none"/>
        </w:rPr>
      </w:pPr>
      <w:r/>
      <w:bookmarkStart w:id="16" w:name="_Toc20823300"/>
      <w:r/>
      <w:bookmarkStart w:id="17" w:name="_Toc16938544"/>
      <w:r/>
      <w:bookmarkStart w:id="18" w:name="_Toc513029228"/>
      <w:r>
        <w:rPr>
          <w:rFonts w:hint="eastAsia" w:ascii="宋体" w:hAnsi="宋体"/>
          <w:sz w:val="24"/>
          <w:highlight w:val="none"/>
        </w:rPr>
        <w:t xml:space="preserve">4．投标文件的撤回和修改</w:t>
      </w:r>
      <w:bookmarkEnd w:id="16"/>
      <w:r/>
      <w:bookmarkEnd w:id="17"/>
      <w:r/>
      <w:bookmarkEnd w:id="18"/>
      <w:r/>
      <w:r/>
    </w:p>
    <w:p>
      <w:pPr>
        <w:ind w:firstLine="420"/>
        <w:spacing w:line="360" w:lineRule="auto"/>
        <w:rPr>
          <w:rFonts w:hint="eastAsia" w:ascii="宋体" w:hAnsi="宋体"/>
          <w:sz w:val="24"/>
          <w:highlight w:val="none"/>
        </w:rPr>
      </w:pPr>
      <w:r>
        <w:rPr>
          <w:rFonts w:hint="eastAsia" w:ascii="宋体" w:hAnsi="宋体"/>
          <w:sz w:val="24"/>
          <w:highlight w:val="none"/>
        </w:rPr>
        <w:t xml:space="preserve">4.1 投标文件的撤回</w:t>
      </w:r>
      <w:bookmarkStart w:id="19" w:name="_Toc513029229"/>
      <w:r/>
      <w:bookmarkStart w:id="20" w:name="_Toc16938545"/>
      <w:r/>
      <w:bookmarkStart w:id="21" w:name="_Toc120614218"/>
      <w:r/>
      <w:bookmarkStart w:id="22" w:name="_Toc20823301"/>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4.1.1投标人在</w:t>
      </w:r>
      <w:r>
        <w:rPr>
          <w:rFonts w:hint="eastAsia" w:ascii="宋体" w:hAnsi="宋体"/>
          <w:sz w:val="24"/>
          <w:highlight w:val="none"/>
        </w:rPr>
        <w:t xml:space="preserve">投标文件网上提交截止时间</w:t>
      </w:r>
      <w:r>
        <w:rPr>
          <w:rFonts w:hint="eastAsia" w:ascii="宋体" w:hAnsi="宋体" w:cs="宋体"/>
          <w:sz w:val="24"/>
          <w:highlight w:val="none"/>
        </w:rPr>
        <w:t xml:space="preserve">前，可以对其电子投标文件进行补充、修改，具体操作方法见</w:t>
      </w:r>
      <w:r>
        <w:rPr>
          <w:rFonts w:hint="eastAsia" w:ascii="宋体" w:hAnsi="宋体"/>
          <w:sz w:val="24"/>
          <w:highlight w:val="none"/>
        </w:rPr>
        <w:t xml:space="preserve">《苏采云系统供应商操作手册》</w:t>
      </w:r>
      <w:r>
        <w:rPr>
          <w:rFonts w:hint="eastAsia" w:ascii="宋体" w:hAnsi="宋体" w:cs="宋体"/>
          <w:sz w:val="24"/>
          <w:highlight w:val="none"/>
        </w:rPr>
        <w:t xml:space="preserve">。在</w:t>
      </w:r>
      <w:r>
        <w:rPr>
          <w:rFonts w:hint="eastAsia" w:ascii="宋体" w:hAnsi="宋体"/>
          <w:sz w:val="24"/>
          <w:highlight w:val="none"/>
        </w:rPr>
        <w:t xml:space="preserve">投标文件网上提交截止时间</w:t>
      </w:r>
      <w:r>
        <w:rPr>
          <w:rFonts w:hint="eastAsia" w:ascii="宋体" w:hAnsi="宋体" w:cs="宋体"/>
          <w:sz w:val="24"/>
          <w:highlight w:val="none"/>
        </w:rPr>
        <w:t xml:space="preserve">之后，投标人不得对其电子投标文件作任何修改。</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4.1.2投标人在</w:t>
      </w:r>
      <w:r>
        <w:rPr>
          <w:rFonts w:hint="eastAsia" w:ascii="宋体" w:hAnsi="宋体"/>
          <w:sz w:val="24"/>
          <w:highlight w:val="none"/>
        </w:rPr>
        <w:t xml:space="preserve">投标文件网上提交截止时间</w:t>
      </w:r>
      <w:r>
        <w:rPr>
          <w:rFonts w:hint="eastAsia" w:ascii="宋体" w:hAnsi="宋体" w:cs="宋体"/>
          <w:sz w:val="24"/>
          <w:highlight w:val="none"/>
        </w:rPr>
        <w:t xml:space="preserve">前，可以撤回其电子投标文件，具体操作方法见</w:t>
      </w:r>
      <w:r>
        <w:rPr>
          <w:rFonts w:hint="eastAsia" w:ascii="宋体" w:hAnsi="宋体"/>
          <w:sz w:val="24"/>
          <w:highlight w:val="none"/>
        </w:rPr>
        <w:t xml:space="preserve">《苏采云系统供应商操作手册》</w:t>
      </w:r>
      <w:r>
        <w:rPr>
          <w:rFonts w:hint="eastAsia" w:ascii="宋体" w:hAnsi="宋体" w:cs="宋体"/>
          <w:sz w:val="24"/>
          <w:highlight w:val="none"/>
        </w:rPr>
        <w:t xml:space="preserve">。投标人撤回电子投标文件，则认为其不再参与本项目投标活</w:t>
      </w:r>
      <w:r/>
    </w:p>
    <w:p>
      <w:pPr>
        <w:ind w:firstLine="420"/>
        <w:spacing w:line="360" w:lineRule="auto"/>
        <w:rPr>
          <w:rFonts w:hint="eastAsia" w:ascii="宋体" w:hAnsi="宋体" w:cs="宋体"/>
          <w:b/>
          <w:sz w:val="24"/>
          <w:highlight w:val="none"/>
        </w:rPr>
      </w:pPr>
      <w:r>
        <w:rPr>
          <w:rFonts w:hint="eastAsia" w:ascii="宋体" w:hAnsi="宋体" w:cs="宋体"/>
          <w:b/>
          <w:sz w:val="24"/>
          <w:highlight w:val="none"/>
        </w:rPr>
        <w:t xml:space="preserve">五、开标与评标</w:t>
      </w:r>
      <w:bookmarkEnd w:id="19"/>
      <w:r/>
      <w:bookmarkEnd w:id="20"/>
      <w:r/>
      <w:bookmarkEnd w:id="21"/>
      <w:r/>
      <w:bookmarkEnd w:id="22"/>
      <w:r/>
      <w:r/>
    </w:p>
    <w:p>
      <w:pPr>
        <w:ind w:firstLine="420"/>
        <w:jc w:val="left"/>
        <w:spacing w:before="120" w:line="360" w:lineRule="auto"/>
        <w:rPr>
          <w:rFonts w:hint="eastAsia" w:ascii="宋体" w:hAnsi="宋体" w:cs="宋体"/>
          <w:sz w:val="24"/>
          <w:highlight w:val="none"/>
        </w:rPr>
      </w:pPr>
      <w:r/>
      <w:bookmarkStart w:id="23" w:name="_Toc16938546"/>
      <w:r/>
      <w:bookmarkStart w:id="24" w:name="_Toc20823302"/>
      <w:r/>
      <w:bookmarkStart w:id="25" w:name="_Toc513029230"/>
      <w:r>
        <w:rPr>
          <w:rFonts w:hint="eastAsia" w:ascii="宋体" w:hAnsi="宋体" w:cs="宋体"/>
          <w:sz w:val="24"/>
          <w:highlight w:val="none"/>
        </w:rPr>
        <w:t xml:space="preserve">1.开标</w:t>
      </w:r>
      <w:r/>
    </w:p>
    <w:p>
      <w:pPr>
        <w:ind w:firstLine="420"/>
        <w:jc w:val="left"/>
        <w:spacing w:before="120" w:line="360" w:lineRule="auto"/>
        <w:rPr>
          <w:rFonts w:ascii="宋体" w:hAnsi="宋体" w:cs="宋体"/>
          <w:sz w:val="24"/>
          <w:highlight w:val="none"/>
        </w:rPr>
      </w:pPr>
      <w:r>
        <w:rPr>
          <w:rFonts w:hint="eastAsia" w:ascii="宋体" w:hAnsi="宋体" w:cs="宋体"/>
          <w:sz w:val="24"/>
          <w:highlight w:val="none"/>
        </w:rPr>
        <w:t xml:space="preserve">1.1开标由采购代理机构在线主持，邀请投标人在线参加。投标人应当按照</w:t>
      </w:r>
      <w:r>
        <w:rPr>
          <w:rFonts w:hint="eastAsia" w:ascii="宋体" w:hAnsi="宋体"/>
          <w:sz w:val="24"/>
          <w:highlight w:val="none"/>
        </w:rPr>
        <w:t xml:space="preserve">《苏采云系统供应商操作手册》</w:t>
      </w:r>
      <w:r>
        <w:rPr>
          <w:rFonts w:hint="eastAsia" w:ascii="宋体" w:hAnsi="宋体" w:cs="宋体"/>
          <w:sz w:val="24"/>
          <w:highlight w:val="none"/>
        </w:rPr>
        <w:t xml:space="preserve">规定，</w:t>
      </w:r>
      <w:r>
        <w:rPr>
          <w:rFonts w:hint="eastAsia" w:ascii="宋体" w:hAnsi="宋体" w:cs="宋体"/>
          <w:b/>
          <w:sz w:val="24"/>
          <w:highlight w:val="none"/>
        </w:rPr>
        <w:t xml:space="preserve">参加开标活动和在“苏采云”系统规定的时间内对投标文件进行解密</w:t>
      </w:r>
      <w:r>
        <w:rPr>
          <w:rFonts w:hint="eastAsia" w:ascii="宋体" w:hAnsi="宋体" w:cs="宋体"/>
          <w:sz w:val="24"/>
          <w:highlight w:val="none"/>
        </w:rPr>
        <w:t xml:space="preserve">。评标委员会成员不得参加开标活动。</w:t>
      </w:r>
      <w:r/>
    </w:p>
    <w:p>
      <w:pPr>
        <w:ind w:firstLine="420"/>
        <w:jc w:val="left"/>
        <w:spacing w:before="120" w:line="360" w:lineRule="auto"/>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2</w:t>
      </w:r>
      <w:r>
        <w:rPr>
          <w:rFonts w:hint="eastAsia" w:ascii="宋体" w:hAnsi="宋体" w:cs="宋体"/>
          <w:sz w:val="24"/>
          <w:highlight w:val="none"/>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bookmarkEnd w:id="23"/>
      <w:r/>
      <w:bookmarkEnd w:id="24"/>
      <w:r/>
      <w:bookmarkEnd w:id="25"/>
      <w:r/>
      <w:r/>
    </w:p>
    <w:p>
      <w:pPr>
        <w:ind w:firstLine="420"/>
        <w:spacing w:line="360" w:lineRule="auto"/>
        <w:rPr>
          <w:rFonts w:hint="eastAsia" w:ascii="宋体" w:hAnsi="宋体"/>
          <w:sz w:val="24"/>
          <w:highlight w:val="none"/>
        </w:rPr>
      </w:pPr>
      <w:r/>
      <w:bookmarkStart w:id="26" w:name="_Toc20823303"/>
      <w:r/>
      <w:bookmarkStart w:id="27" w:name="_Toc513029231"/>
      <w:r/>
      <w:bookmarkStart w:id="28" w:name="_Toc16938547"/>
      <w:r>
        <w:rPr>
          <w:rFonts w:hint="eastAsia" w:ascii="宋体" w:hAnsi="宋体"/>
          <w:sz w:val="24"/>
          <w:highlight w:val="none"/>
        </w:rPr>
        <w:t xml:space="preserve">2．评标委员会</w:t>
      </w:r>
      <w:r/>
    </w:p>
    <w:p>
      <w:pPr>
        <w:ind w:firstLine="420"/>
        <w:spacing w:line="360" w:lineRule="auto"/>
        <w:rPr>
          <w:rFonts w:hint="eastAsia" w:ascii="宋体" w:hAnsi="宋体"/>
          <w:sz w:val="24"/>
          <w:highlight w:val="none"/>
        </w:rPr>
      </w:pPr>
      <w:r>
        <w:rPr>
          <w:rFonts w:hint="eastAsia" w:ascii="宋体" w:hAnsi="宋体"/>
          <w:sz w:val="24"/>
          <w:highlight w:val="none"/>
        </w:rPr>
        <w:t xml:space="preserve">2.1评标委员会负责具体评标事务，并独立履行下列职责：</w:t>
      </w:r>
      <w:r/>
    </w:p>
    <w:p>
      <w:pPr>
        <w:ind w:firstLine="420"/>
        <w:spacing w:line="360" w:lineRule="auto"/>
        <w:rPr>
          <w:rFonts w:hint="eastAsia" w:ascii="宋体" w:hAnsi="宋体"/>
          <w:sz w:val="24"/>
          <w:highlight w:val="none"/>
        </w:rPr>
      </w:pPr>
      <w:r>
        <w:rPr>
          <w:rFonts w:hint="eastAsia" w:ascii="宋体" w:hAnsi="宋体"/>
          <w:sz w:val="24"/>
          <w:highlight w:val="none"/>
        </w:rPr>
        <w:t xml:space="preserve">2.1.1审查、评价投标文件是否符合招标文件的商务、技术等实质性要求；</w:t>
      </w:r>
      <w:r/>
    </w:p>
    <w:p>
      <w:pPr>
        <w:ind w:firstLine="420"/>
        <w:spacing w:line="360" w:lineRule="auto"/>
        <w:rPr>
          <w:rFonts w:hint="eastAsia" w:ascii="宋体" w:hAnsi="宋体"/>
          <w:sz w:val="24"/>
          <w:highlight w:val="none"/>
        </w:rPr>
      </w:pPr>
      <w:r>
        <w:rPr>
          <w:rFonts w:hint="eastAsia" w:ascii="宋体" w:hAnsi="宋体"/>
          <w:sz w:val="24"/>
          <w:highlight w:val="none"/>
        </w:rPr>
        <w:t xml:space="preserve">2.1.2要求投标人对投标文件有关事项作出澄清或者说明；</w:t>
      </w:r>
      <w:r/>
    </w:p>
    <w:p>
      <w:pPr>
        <w:ind w:firstLine="420"/>
        <w:spacing w:line="360" w:lineRule="auto"/>
        <w:rPr>
          <w:rFonts w:hint="eastAsia" w:ascii="宋体" w:hAnsi="宋体"/>
          <w:sz w:val="24"/>
          <w:highlight w:val="none"/>
        </w:rPr>
      </w:pPr>
      <w:r>
        <w:rPr>
          <w:rFonts w:hint="eastAsia" w:ascii="宋体" w:hAnsi="宋体"/>
          <w:sz w:val="24"/>
          <w:highlight w:val="none"/>
        </w:rPr>
        <w:t xml:space="preserve">2.1.3对投标文件进行比较和评价；</w:t>
      </w:r>
      <w:r/>
    </w:p>
    <w:p>
      <w:pPr>
        <w:ind w:firstLine="420"/>
        <w:spacing w:line="360" w:lineRule="auto"/>
        <w:rPr>
          <w:rFonts w:hint="eastAsia" w:ascii="宋体" w:hAnsi="宋体"/>
          <w:sz w:val="24"/>
          <w:highlight w:val="none"/>
        </w:rPr>
      </w:pPr>
      <w:r>
        <w:rPr>
          <w:rFonts w:hint="eastAsia" w:ascii="宋体" w:hAnsi="宋体"/>
          <w:sz w:val="24"/>
          <w:highlight w:val="none"/>
        </w:rPr>
        <w:t xml:space="preserve">2.1.4确定中标候选人名单，以及根据采购人委托直接确定中标人；</w:t>
      </w:r>
      <w:r/>
    </w:p>
    <w:p>
      <w:pPr>
        <w:ind w:firstLine="420"/>
        <w:spacing w:line="360" w:lineRule="auto"/>
        <w:rPr>
          <w:rFonts w:hint="eastAsia" w:ascii="宋体" w:hAnsi="宋体"/>
          <w:sz w:val="24"/>
          <w:highlight w:val="none"/>
        </w:rPr>
      </w:pPr>
      <w:r>
        <w:rPr>
          <w:rFonts w:hint="eastAsia" w:ascii="宋体" w:hAnsi="宋体"/>
          <w:sz w:val="24"/>
          <w:highlight w:val="none"/>
        </w:rPr>
        <w:t xml:space="preserve">2.1.5向采购人、采购代理机构或者有关部门报告评标中发现的违法行为。</w:t>
      </w:r>
      <w:r/>
    </w:p>
    <w:p>
      <w:pPr>
        <w:ind w:firstLine="420"/>
        <w:spacing w:line="360" w:lineRule="auto"/>
        <w:rPr>
          <w:rFonts w:hint="eastAsia" w:ascii="宋体" w:hAnsi="宋体"/>
          <w:sz w:val="24"/>
          <w:highlight w:val="none"/>
        </w:rPr>
      </w:pPr>
      <w:r>
        <w:rPr>
          <w:rFonts w:hint="eastAsia" w:ascii="宋体" w:hAnsi="宋体"/>
          <w:sz w:val="24"/>
          <w:highlight w:val="none"/>
        </w:rPr>
        <w:t xml:space="preserve">2.2评标委员会成员应当履行下列义务：</w:t>
      </w:r>
      <w:r/>
    </w:p>
    <w:p>
      <w:pPr>
        <w:ind w:firstLine="420"/>
        <w:spacing w:line="360" w:lineRule="auto"/>
        <w:rPr>
          <w:rFonts w:hint="eastAsia" w:ascii="宋体" w:hAnsi="宋体"/>
          <w:sz w:val="24"/>
          <w:highlight w:val="none"/>
        </w:rPr>
      </w:pPr>
      <w:r>
        <w:rPr>
          <w:rFonts w:hint="eastAsia" w:ascii="宋体" w:hAnsi="宋体"/>
          <w:sz w:val="24"/>
          <w:highlight w:val="none"/>
        </w:rPr>
        <w:t xml:space="preserve">2.2.1遵纪守法，客观、公正、廉洁地履行职责；</w:t>
      </w:r>
      <w:r/>
    </w:p>
    <w:p>
      <w:pPr>
        <w:ind w:firstLine="420"/>
        <w:spacing w:line="360" w:lineRule="auto"/>
        <w:rPr>
          <w:rFonts w:hint="eastAsia" w:ascii="宋体" w:hAnsi="宋体"/>
          <w:sz w:val="24"/>
          <w:highlight w:val="none"/>
        </w:rPr>
      </w:pPr>
      <w:r>
        <w:rPr>
          <w:rFonts w:hint="eastAsia" w:ascii="宋体" w:hAnsi="宋体"/>
          <w:sz w:val="24"/>
          <w:highlight w:val="none"/>
        </w:rPr>
        <w:t xml:space="preserve">2.2.2按照招标文件规定的评标办法和评标标准进行评标，对评审意见承担个人责任；</w:t>
      </w:r>
      <w:r/>
    </w:p>
    <w:p>
      <w:pPr>
        <w:ind w:firstLine="420"/>
        <w:spacing w:line="360" w:lineRule="auto"/>
        <w:rPr>
          <w:rFonts w:hint="eastAsia" w:ascii="宋体" w:hAnsi="宋体"/>
          <w:sz w:val="24"/>
          <w:highlight w:val="none"/>
        </w:rPr>
      </w:pPr>
      <w:r>
        <w:rPr>
          <w:rFonts w:hint="eastAsia" w:ascii="宋体" w:hAnsi="宋体"/>
          <w:sz w:val="24"/>
          <w:highlight w:val="none"/>
        </w:rPr>
        <w:t xml:space="preserve">2.2.3对评标过程和结果，以及投标人的商业秘密保密；</w:t>
      </w:r>
      <w:r/>
    </w:p>
    <w:p>
      <w:pPr>
        <w:ind w:firstLine="420"/>
        <w:spacing w:line="360" w:lineRule="auto"/>
        <w:rPr>
          <w:rFonts w:hint="eastAsia" w:ascii="宋体" w:hAnsi="宋体"/>
          <w:sz w:val="24"/>
          <w:highlight w:val="none"/>
        </w:rPr>
      </w:pPr>
      <w:r>
        <w:rPr>
          <w:rFonts w:hint="eastAsia" w:ascii="宋体" w:hAnsi="宋体"/>
          <w:sz w:val="24"/>
          <w:highlight w:val="none"/>
        </w:rPr>
        <w:t xml:space="preserve">2.2.4评标委员会根据全体评标成员签字的原始评标记录和评标结果编写评标报告。评标报告应当包括以下内容： </w:t>
      </w:r>
      <w:r/>
    </w:p>
    <w:p>
      <w:pPr>
        <w:ind w:firstLine="420"/>
        <w:spacing w:line="360" w:lineRule="auto"/>
        <w:rPr>
          <w:rFonts w:hint="eastAsia" w:ascii="宋体" w:hAnsi="宋体"/>
          <w:sz w:val="24"/>
          <w:highlight w:val="none"/>
        </w:rPr>
      </w:pPr>
      <w:r>
        <w:rPr>
          <w:rFonts w:hint="eastAsia" w:ascii="宋体" w:hAnsi="宋体"/>
          <w:sz w:val="24"/>
          <w:highlight w:val="none"/>
        </w:rPr>
        <w:t xml:space="preserve">2.2.4.1招标公告刊登的媒体名称、开标日期和地点；</w:t>
      </w:r>
      <w:r/>
    </w:p>
    <w:p>
      <w:pPr>
        <w:ind w:firstLine="420"/>
        <w:spacing w:line="360" w:lineRule="auto"/>
        <w:rPr>
          <w:rFonts w:hint="eastAsia" w:ascii="宋体" w:hAnsi="宋体"/>
          <w:sz w:val="24"/>
          <w:highlight w:val="none"/>
        </w:rPr>
      </w:pPr>
      <w:r>
        <w:rPr>
          <w:rFonts w:hint="eastAsia" w:ascii="宋体" w:hAnsi="宋体"/>
          <w:sz w:val="24"/>
          <w:highlight w:val="none"/>
        </w:rPr>
        <w:t xml:space="preserve">2.2.4.2投标人名单和评标委员会成员名单；</w:t>
      </w:r>
      <w:r/>
    </w:p>
    <w:p>
      <w:pPr>
        <w:ind w:firstLine="420"/>
        <w:spacing w:line="360" w:lineRule="auto"/>
        <w:rPr>
          <w:rFonts w:hint="eastAsia" w:ascii="宋体" w:hAnsi="宋体"/>
          <w:sz w:val="24"/>
          <w:highlight w:val="none"/>
        </w:rPr>
      </w:pPr>
      <w:r>
        <w:rPr>
          <w:rFonts w:hint="eastAsia" w:ascii="宋体" w:hAnsi="宋体"/>
          <w:sz w:val="24"/>
          <w:highlight w:val="none"/>
        </w:rPr>
        <w:t xml:space="preserve">2.2.4.3评标方法和标准；</w:t>
      </w:r>
      <w:r/>
    </w:p>
    <w:p>
      <w:pPr>
        <w:ind w:firstLine="420"/>
        <w:spacing w:line="360" w:lineRule="auto"/>
        <w:rPr>
          <w:rFonts w:hint="eastAsia" w:ascii="宋体" w:hAnsi="宋体"/>
          <w:sz w:val="24"/>
          <w:highlight w:val="none"/>
        </w:rPr>
      </w:pPr>
      <w:r>
        <w:rPr>
          <w:rFonts w:hint="eastAsia" w:ascii="宋体" w:hAnsi="宋体"/>
          <w:sz w:val="24"/>
          <w:highlight w:val="none"/>
        </w:rPr>
        <w:t xml:space="preserve">2.2.4.4开标记录和评标情况及说明，包括无效投标人名单及原因；</w:t>
      </w:r>
      <w:r/>
    </w:p>
    <w:p>
      <w:pPr>
        <w:ind w:firstLine="420"/>
        <w:spacing w:line="360" w:lineRule="auto"/>
        <w:rPr>
          <w:rFonts w:hint="eastAsia" w:ascii="宋体" w:hAnsi="宋体"/>
          <w:sz w:val="24"/>
          <w:highlight w:val="none"/>
        </w:rPr>
      </w:pPr>
      <w:r>
        <w:rPr>
          <w:rFonts w:hint="eastAsia" w:ascii="宋体" w:hAnsi="宋体"/>
          <w:sz w:val="24"/>
          <w:highlight w:val="none"/>
        </w:rPr>
        <w:t xml:space="preserve">2.2.4.5评标结果，确定的中标候选人名单或者经采购人委托直接确定的中标人；</w:t>
      </w:r>
      <w:r/>
    </w:p>
    <w:p>
      <w:pPr>
        <w:ind w:firstLine="420"/>
        <w:spacing w:line="360" w:lineRule="auto"/>
        <w:rPr>
          <w:rFonts w:hint="eastAsia" w:ascii="宋体" w:hAnsi="宋体"/>
          <w:sz w:val="24"/>
          <w:highlight w:val="none"/>
        </w:rPr>
      </w:pPr>
      <w:r>
        <w:rPr>
          <w:rFonts w:hint="eastAsia" w:ascii="宋体" w:hAnsi="宋体"/>
          <w:sz w:val="24"/>
          <w:highlight w:val="none"/>
        </w:rPr>
        <w:t xml:space="preserve">2.2.4.6其他需要说明的情况，包括评标过程中投标人根据评标委员会要求进行的澄清、说明或者补正，评标委员会成员的更换等。</w:t>
      </w:r>
      <w:r/>
    </w:p>
    <w:p>
      <w:pPr>
        <w:ind w:firstLine="420"/>
        <w:spacing w:line="360" w:lineRule="auto"/>
        <w:rPr>
          <w:rFonts w:hint="eastAsia" w:ascii="宋体" w:hAnsi="宋体"/>
          <w:sz w:val="24"/>
          <w:highlight w:val="none"/>
        </w:rPr>
      </w:pPr>
      <w:r>
        <w:rPr>
          <w:rFonts w:hint="eastAsia" w:ascii="宋体" w:hAnsi="宋体"/>
          <w:sz w:val="24"/>
          <w:highlight w:val="none"/>
        </w:rPr>
        <w:t xml:space="preserve">2.2.5配合相关部门的投诉处理工作；</w:t>
      </w:r>
      <w:r/>
    </w:p>
    <w:p>
      <w:pPr>
        <w:ind w:firstLine="420"/>
        <w:spacing w:line="360" w:lineRule="auto"/>
        <w:rPr>
          <w:rFonts w:hint="eastAsia" w:ascii="宋体" w:hAnsi="宋体"/>
          <w:sz w:val="24"/>
          <w:highlight w:val="none"/>
        </w:rPr>
      </w:pPr>
      <w:r>
        <w:rPr>
          <w:rFonts w:hint="eastAsia" w:ascii="宋体" w:hAnsi="宋体"/>
          <w:sz w:val="24"/>
          <w:highlight w:val="none"/>
        </w:rPr>
        <w:t xml:space="preserve">2.2.6配合采购人和采购代理机构答复投标人提出的质疑。</w:t>
      </w:r>
      <w:r/>
    </w:p>
    <w:p>
      <w:pPr>
        <w:ind w:firstLine="420"/>
        <w:spacing w:line="360" w:lineRule="auto"/>
        <w:rPr>
          <w:rFonts w:hint="eastAsia" w:ascii="宋体" w:hAnsi="宋体"/>
          <w:sz w:val="24"/>
          <w:highlight w:val="none"/>
        </w:rPr>
      </w:pPr>
      <w:r>
        <w:rPr>
          <w:rFonts w:hint="eastAsia" w:ascii="宋体" w:hAnsi="宋体"/>
          <w:sz w:val="24"/>
          <w:highlight w:val="none"/>
        </w:rPr>
        <w:t xml:space="preserve">3.评标内容保密</w:t>
      </w:r>
      <w:bookmarkEnd w:id="26"/>
      <w:r/>
      <w:bookmarkEnd w:id="27"/>
      <w:r/>
      <w:bookmarkEnd w:id="28"/>
      <w:r/>
      <w:r/>
    </w:p>
    <w:p>
      <w:pPr>
        <w:ind w:firstLine="420"/>
        <w:spacing w:line="360" w:lineRule="auto"/>
        <w:rPr>
          <w:rFonts w:hint="eastAsia" w:ascii="宋体" w:hAnsi="宋体"/>
          <w:sz w:val="24"/>
          <w:highlight w:val="none"/>
        </w:rPr>
      </w:pPr>
      <w:r>
        <w:rPr>
          <w:rFonts w:hint="eastAsia" w:ascii="宋体" w:hAnsi="宋体"/>
          <w:sz w:val="24"/>
          <w:highlight w:val="none"/>
        </w:rPr>
        <w:t xml:space="preserve">3.1凡是与审查、澄清、评价和比较投标的有关资料以及授标建议等，采购人、评委、代理机构均不得向投标人或与评标无关的其他人员透露。</w:t>
      </w:r>
      <w:r/>
    </w:p>
    <w:p>
      <w:pPr>
        <w:ind w:firstLine="420"/>
        <w:spacing w:line="360" w:lineRule="auto"/>
        <w:rPr>
          <w:rFonts w:hint="eastAsia" w:ascii="宋体" w:hAnsi="宋体"/>
          <w:sz w:val="24"/>
          <w:highlight w:val="none"/>
        </w:rPr>
      </w:pPr>
      <w:r>
        <w:rPr>
          <w:rFonts w:hint="eastAsia" w:ascii="宋体" w:hAnsi="宋体"/>
          <w:sz w:val="24"/>
          <w:highlight w:val="none"/>
        </w:rPr>
        <w:t xml:space="preserve">3.2在评标过程中，投标人不得以任何行为影响评标过程，否则其投标文件将被作为无效投标文件。</w:t>
      </w:r>
      <w:r/>
    </w:p>
    <w:p>
      <w:pPr>
        <w:ind w:firstLine="420"/>
        <w:spacing w:line="360" w:lineRule="auto"/>
        <w:rPr>
          <w:rFonts w:hint="eastAsia"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3</w:t>
      </w:r>
      <w:r>
        <w:rPr>
          <w:rFonts w:hint="eastAsia" w:ascii="宋体" w:hAnsi="宋体"/>
          <w:sz w:val="24"/>
          <w:highlight w:val="none"/>
        </w:rPr>
        <w:t xml:space="preserve"> 代理机构和评标委员会不向未中标的投标人解释未中标原因，也不公布评标过程中的相关细节。</w:t>
      </w:r>
      <w:r/>
    </w:p>
    <w:p>
      <w:pPr>
        <w:ind w:firstLine="420"/>
        <w:spacing w:line="360" w:lineRule="auto"/>
        <w:rPr>
          <w:rFonts w:ascii="宋体" w:hAnsi="宋体"/>
          <w:sz w:val="24"/>
          <w:highlight w:val="none"/>
        </w:rPr>
      </w:pPr>
      <w:r>
        <w:rPr>
          <w:rFonts w:hint="eastAsia" w:ascii="宋体" w:hAnsi="宋体"/>
          <w:sz w:val="24"/>
          <w:highlight w:val="none"/>
        </w:rPr>
        <w:t xml:space="preserve">3.4 采用综合评分法的项目，未中标的投标人中标结果公告发布后可通过苏采云系统查看自己的评审得分及排序情况。</w:t>
      </w:r>
      <w:r/>
    </w:p>
    <w:p>
      <w:pPr>
        <w:ind w:firstLine="420"/>
        <w:spacing w:line="360" w:lineRule="auto"/>
        <w:rPr>
          <w:rFonts w:hint="eastAsia" w:ascii="宋体" w:hAnsi="宋体"/>
          <w:b/>
          <w:sz w:val="24"/>
          <w:highlight w:val="none"/>
        </w:rPr>
      </w:pPr>
      <w:r/>
      <w:bookmarkStart w:id="29" w:name="_Toc513029232"/>
      <w:r/>
      <w:bookmarkStart w:id="30" w:name="_Toc16938548"/>
      <w:r/>
      <w:bookmarkStart w:id="31" w:name="_Toc20823304"/>
      <w:r>
        <w:rPr>
          <w:rFonts w:hint="eastAsia" w:ascii="宋体" w:hAnsi="宋体"/>
          <w:b/>
          <w:sz w:val="24"/>
          <w:highlight w:val="none"/>
        </w:rPr>
        <w:t xml:space="preserve">4．投标文件的澄清</w:t>
      </w:r>
      <w:bookmarkEnd w:id="29"/>
      <w:r/>
      <w:bookmarkEnd w:id="30"/>
      <w:r/>
      <w:bookmarkEnd w:id="31"/>
      <w:r/>
      <w:r/>
    </w:p>
    <w:p>
      <w:pPr>
        <w:ind w:firstLine="420"/>
        <w:spacing w:line="360" w:lineRule="auto"/>
        <w:rPr>
          <w:rFonts w:ascii="宋体" w:hAnsi="宋体"/>
          <w:sz w:val="24"/>
          <w:highlight w:val="none"/>
        </w:rPr>
      </w:pPr>
      <w:r/>
      <w:bookmarkStart w:id="32" w:name="_Toc16938549"/>
      <w:r/>
      <w:bookmarkStart w:id="33" w:name="_Toc513029233"/>
      <w:r/>
      <w:bookmarkStart w:id="34" w:name="_Toc20823305"/>
      <w:r>
        <w:rPr>
          <w:rFonts w:hint="eastAsia" w:ascii="宋体" w:hAnsi="宋体"/>
          <w:sz w:val="24"/>
          <w:highlight w:val="none"/>
        </w:rPr>
        <w:t xml:space="preserve">4.1对于投标文件中含义不明确、同类问题表述不一致或者有明显文字和计算错误的内容，评标委员会应当以书面形式要求投标人作出必要的澄清、说明或者补正。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hint="eastAsia" w:ascii="宋体" w:hAnsi="宋体"/>
          <w:sz w:val="24"/>
          <w:highlight w:val="none"/>
        </w:rPr>
      </w:pPr>
      <w:r>
        <w:rPr>
          <w:rFonts w:hint="eastAsia" w:ascii="宋体" w:hAnsi="宋体"/>
          <w:sz w:val="24"/>
          <w:highlight w:val="none"/>
        </w:rPr>
        <w:t xml:space="preserve">4.2投标人的澄清、说明或者补正应当采用书面形式，并加盖其单位电子公章。投标人的澄清、说明或者补正不得超出投标文件的范围或者改变投标文件的实质性内容。</w:t>
      </w:r>
      <w:r/>
    </w:p>
    <w:p>
      <w:pPr>
        <w:ind w:firstLine="420"/>
        <w:spacing w:line="360" w:lineRule="auto"/>
        <w:rPr>
          <w:rFonts w:ascii="宋体" w:hAnsi="宋体"/>
          <w:sz w:val="24"/>
          <w:highlight w:val="none"/>
        </w:rPr>
      </w:pPr>
      <w:r>
        <w:rPr>
          <w:rFonts w:hint="eastAsia" w:ascii="宋体" w:hAnsi="宋体"/>
          <w:b/>
          <w:sz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sz w:val="24"/>
          <w:highlight w:val="none"/>
        </w:rPr>
      </w:pPr>
      <w:r>
        <w:rPr>
          <w:rFonts w:hint="eastAsia" w:ascii="宋体" w:hAnsi="宋体"/>
          <w:sz w:val="24"/>
          <w:highlight w:val="none"/>
        </w:rPr>
        <w:t xml:space="preserve">5．对投标文件的初审</w:t>
      </w:r>
      <w:bookmarkEnd w:id="32"/>
      <w:r/>
      <w:bookmarkEnd w:id="33"/>
      <w:r/>
      <w:bookmarkEnd w:id="34"/>
      <w:r/>
      <w:r/>
    </w:p>
    <w:p>
      <w:pPr>
        <w:ind w:firstLine="420"/>
        <w:spacing w:line="360" w:lineRule="auto"/>
        <w:rPr>
          <w:rFonts w:hint="eastAsia" w:ascii="宋体" w:hAnsi="宋体"/>
          <w:sz w:val="24"/>
          <w:highlight w:val="none"/>
        </w:rPr>
      </w:pPr>
      <w:r>
        <w:rPr>
          <w:rFonts w:hint="eastAsia" w:ascii="宋体" w:hAnsi="宋体"/>
          <w:sz w:val="24"/>
          <w:highlight w:val="none"/>
        </w:rPr>
        <w:t xml:space="preserve">5.1投标文件初审分为资格审查和符合性审查。</w:t>
      </w:r>
      <w:r/>
    </w:p>
    <w:p>
      <w:pPr>
        <w:ind w:firstLine="420"/>
        <w:spacing w:line="360" w:lineRule="auto"/>
        <w:rPr>
          <w:rFonts w:hint="eastAsia" w:ascii="宋体" w:hAnsi="宋体"/>
          <w:sz w:val="24"/>
          <w:highlight w:val="none"/>
        </w:rPr>
      </w:pPr>
      <w:r>
        <w:rPr>
          <w:rFonts w:hint="eastAsia" w:ascii="宋体" w:hAnsi="宋体"/>
          <w:sz w:val="24"/>
          <w:highlight w:val="none"/>
        </w:rPr>
        <w:t xml:space="preserve">5.1.1 资格审查：采购人应当依法对投标人的资格进行审查，未通过资格审查的视为无效投标。</w:t>
      </w:r>
      <w:r/>
    </w:p>
    <w:p>
      <w:pPr>
        <w:ind w:firstLine="420"/>
        <w:spacing w:line="360" w:lineRule="auto"/>
        <w:rPr>
          <w:rFonts w:hint="eastAsia" w:ascii="宋体" w:hAnsi="宋体"/>
          <w:sz w:val="24"/>
          <w:highlight w:val="none"/>
        </w:rPr>
      </w:pPr>
      <w:r>
        <w:rPr>
          <w:rFonts w:hint="eastAsia" w:ascii="宋体" w:hAnsi="宋体"/>
          <w:sz w:val="24"/>
          <w:highlight w:val="none"/>
        </w:rPr>
        <w:t xml:space="preserve">5.1.2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0"/>
        <w:spacing w:line="360" w:lineRule="auto"/>
        <w:rPr>
          <w:rFonts w:hint="eastAsia" w:ascii="宋体" w:hAnsi="宋体"/>
          <w:sz w:val="24"/>
          <w:highlight w:val="none"/>
        </w:rPr>
      </w:pPr>
      <w:r>
        <w:rPr>
          <w:rFonts w:hint="eastAsia" w:ascii="宋体" w:hAnsi="宋体"/>
          <w:sz w:val="24"/>
          <w:highlight w:val="none"/>
        </w:rPr>
        <w:t xml:space="preserve">5.1.3查询时间：进入评审环节前。</w:t>
      </w:r>
      <w:r/>
    </w:p>
    <w:p>
      <w:pPr>
        <w:ind w:firstLine="420"/>
        <w:spacing w:line="360" w:lineRule="auto"/>
        <w:rPr>
          <w:rFonts w:ascii="宋体" w:hAnsi="宋体"/>
          <w:sz w:val="24"/>
          <w:highlight w:val="none"/>
        </w:rPr>
      </w:pPr>
      <w:r>
        <w:rPr>
          <w:rFonts w:hint="eastAsia" w:ascii="宋体" w:hAnsi="宋体"/>
          <w:sz w:val="24"/>
          <w:highlight w:val="none"/>
        </w:rPr>
        <w:t xml:space="preserve">5.1.4查询证据留存方式：打印查询的信用报告，由评标委员会进行认定。</w:t>
      </w:r>
      <w:r/>
    </w:p>
    <w:p>
      <w:pPr>
        <w:ind w:firstLine="420"/>
        <w:spacing w:line="360" w:lineRule="auto"/>
        <w:rPr>
          <w:rFonts w:hint="eastAsia" w:ascii="宋体" w:hAnsi="宋体"/>
          <w:sz w:val="24"/>
          <w:highlight w:val="none"/>
        </w:rPr>
      </w:pPr>
      <w:r>
        <w:rPr>
          <w:rFonts w:hint="eastAsia" w:ascii="宋体" w:hAnsi="宋体"/>
          <w:sz w:val="24"/>
          <w:highlight w:val="none"/>
        </w:rPr>
        <w:t xml:space="preserve">5.1.5 符合性审查：依据招标文件的规定，由评委会从投标文件的有效性、完整性和对招标文件的响应程度进行审查，以确定是否对招标文件的实质性要求作出响应。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1.</w:t>
      </w:r>
      <w:r>
        <w:rPr>
          <w:rFonts w:hint="eastAsia" w:ascii="宋体" w:hAnsi="宋体"/>
          <w:sz w:val="24"/>
          <w:highlight w:val="none"/>
        </w:rPr>
        <w:t xml:space="preserve">6 未通过资格审查或符合性审查的投标人，代理机构将在苏采云系统中告知未通过资格审查或符合性审查的原因，</w:t>
      </w:r>
      <w:r>
        <w:rPr>
          <w:rFonts w:ascii="宋体" w:hAnsi="宋体"/>
          <w:sz w:val="24"/>
          <w:highlight w:val="none"/>
        </w:rPr>
        <w:t xml:space="preserve">评标结束后，</w:t>
      </w:r>
      <w:r>
        <w:rPr>
          <w:rFonts w:hint="eastAsia" w:ascii="宋体" w:hAnsi="宋体"/>
          <w:sz w:val="24"/>
          <w:highlight w:val="none"/>
        </w:rPr>
        <w:t xml:space="preserve">代理机构</w:t>
      </w:r>
      <w:r>
        <w:rPr>
          <w:rFonts w:ascii="宋体" w:hAnsi="宋体"/>
          <w:sz w:val="24"/>
          <w:highlight w:val="none"/>
        </w:rPr>
        <w:t xml:space="preserve">将不再告知未通过资格审查和</w:t>
      </w:r>
      <w:r>
        <w:rPr>
          <w:rFonts w:hint="eastAsia" w:ascii="宋体" w:hAnsi="宋体"/>
          <w:sz w:val="24"/>
          <w:highlight w:val="none"/>
        </w:rPr>
        <w:t xml:space="preserve">符合性</w:t>
      </w:r>
      <w:r>
        <w:rPr>
          <w:rFonts w:ascii="宋体" w:hAnsi="宋体"/>
          <w:sz w:val="24"/>
          <w:highlight w:val="none"/>
        </w:rPr>
        <w:t xml:space="preserve">审查的原因。</w:t>
      </w:r>
      <w:r/>
    </w:p>
    <w:p>
      <w:pPr>
        <w:ind w:firstLine="420"/>
        <w:spacing w:line="360" w:lineRule="auto"/>
        <w:rPr>
          <w:rFonts w:ascii="宋体" w:hAnsi="宋体"/>
          <w:sz w:val="24"/>
          <w:highlight w:val="none"/>
        </w:rPr>
      </w:pPr>
      <w:r>
        <w:rPr>
          <w:rFonts w:ascii="宋体" w:hAnsi="宋体"/>
          <w:sz w:val="24"/>
          <w:highlight w:val="none"/>
        </w:rPr>
        <w:t xml:space="preserve">5</w:t>
      </w:r>
      <w:r>
        <w:rPr>
          <w:rFonts w:hint="eastAsia" w:ascii="宋体" w:hAnsi="宋体"/>
          <w:sz w:val="24"/>
          <w:highlight w:val="none"/>
        </w:rPr>
        <w:t xml:space="preserve">.2评标委员会应当对符合资格的投标人的投标文件进行资格及符合性审查，以确定其是否满足招标文件的实质性要求。投标文件有下列情况之一者评标委员会有权将其拒绝：</w:t>
      </w:r>
      <w:r/>
    </w:p>
    <w:p>
      <w:pPr>
        <w:ind w:firstLine="420"/>
        <w:spacing w:line="360" w:lineRule="auto"/>
        <w:rPr>
          <w:rFonts w:ascii="宋体" w:hAnsi="宋体"/>
          <w:sz w:val="24"/>
          <w:highlight w:val="none"/>
        </w:rPr>
      </w:pPr>
      <w:r>
        <w:rPr>
          <w:rFonts w:hint="eastAsia" w:ascii="宋体" w:hAnsi="宋体"/>
          <w:sz w:val="24"/>
          <w:highlight w:val="none"/>
        </w:rPr>
        <w:t xml:space="preserve">5.2.1投标人的投标文件未按照本须知规定制作的；</w:t>
      </w:r>
      <w:r/>
    </w:p>
    <w:p>
      <w:pPr>
        <w:ind w:firstLine="420"/>
        <w:spacing w:line="360" w:lineRule="auto"/>
        <w:rPr>
          <w:rFonts w:ascii="宋体" w:hAnsi="宋体"/>
          <w:sz w:val="24"/>
          <w:highlight w:val="none"/>
        </w:rPr>
      </w:pPr>
      <w:r>
        <w:rPr>
          <w:rFonts w:hint="eastAsia" w:ascii="宋体" w:hAnsi="宋体"/>
          <w:sz w:val="24"/>
          <w:highlight w:val="none"/>
        </w:rPr>
        <w:t xml:space="preserve">5.2.2未按本须知规定提交资格文件；</w:t>
      </w:r>
      <w:r/>
    </w:p>
    <w:p>
      <w:pPr>
        <w:ind w:firstLine="420"/>
        <w:spacing w:line="360" w:lineRule="auto"/>
        <w:rPr>
          <w:rFonts w:ascii="宋体" w:hAnsi="宋体"/>
          <w:sz w:val="24"/>
          <w:highlight w:val="none"/>
        </w:rPr>
      </w:pPr>
      <w:r>
        <w:rPr>
          <w:rFonts w:hint="eastAsia" w:ascii="宋体" w:hAnsi="宋体"/>
          <w:sz w:val="24"/>
          <w:highlight w:val="none"/>
        </w:rPr>
        <w:t xml:space="preserve">5.2.3与招标文件有重大偏离；</w:t>
      </w:r>
      <w:r/>
    </w:p>
    <w:p>
      <w:pPr>
        <w:ind w:firstLine="420"/>
        <w:spacing w:line="360" w:lineRule="auto"/>
        <w:rPr>
          <w:rFonts w:ascii="宋体" w:hAnsi="宋体"/>
          <w:sz w:val="24"/>
          <w:highlight w:val="none"/>
        </w:rPr>
      </w:pPr>
      <w:r>
        <w:rPr>
          <w:rFonts w:hint="eastAsia" w:ascii="宋体" w:hAnsi="宋体"/>
          <w:sz w:val="24"/>
          <w:highlight w:val="none"/>
        </w:rPr>
        <w:t xml:space="preserve">5.2.4投标人拒绝修正错误；</w:t>
      </w:r>
      <w:r/>
    </w:p>
    <w:p>
      <w:pPr>
        <w:ind w:firstLine="420"/>
        <w:spacing w:line="360" w:lineRule="auto"/>
        <w:rPr>
          <w:rFonts w:ascii="宋体" w:hAnsi="宋体"/>
          <w:sz w:val="24"/>
          <w:highlight w:val="none"/>
        </w:rPr>
      </w:pPr>
      <w:r>
        <w:rPr>
          <w:rFonts w:hint="eastAsia" w:ascii="宋体" w:hAnsi="宋体"/>
          <w:sz w:val="24"/>
          <w:highlight w:val="none"/>
        </w:rPr>
        <w:t xml:space="preserve">5.2.5投标人的报价是选择性的；</w:t>
      </w:r>
      <w:r/>
    </w:p>
    <w:p>
      <w:pPr>
        <w:ind w:firstLine="420"/>
        <w:spacing w:line="360" w:lineRule="auto"/>
        <w:rPr>
          <w:rFonts w:ascii="宋体" w:hAnsi="宋体"/>
          <w:sz w:val="24"/>
          <w:highlight w:val="none"/>
        </w:rPr>
      </w:pPr>
      <w:r>
        <w:rPr>
          <w:rFonts w:hint="eastAsia" w:ascii="宋体" w:hAnsi="宋体"/>
          <w:sz w:val="24"/>
          <w:highlight w:val="none"/>
        </w:rPr>
        <w:t xml:space="preserve">5.2.6投标人的报价只投了部分内容；</w:t>
      </w:r>
      <w:r/>
    </w:p>
    <w:p>
      <w:pPr>
        <w:ind w:firstLine="420"/>
        <w:spacing w:line="360" w:lineRule="auto"/>
        <w:rPr>
          <w:rFonts w:ascii="宋体" w:hAnsi="宋体"/>
          <w:sz w:val="24"/>
          <w:highlight w:val="none"/>
        </w:rPr>
      </w:pPr>
      <w:r>
        <w:rPr>
          <w:rFonts w:hint="eastAsia" w:ascii="宋体" w:hAnsi="宋体"/>
          <w:sz w:val="24"/>
          <w:highlight w:val="none"/>
        </w:rPr>
        <w:t xml:space="preserve">5.2.7投标人的投标文件出现了评标委员会认为不应当雷同的情况；</w:t>
      </w:r>
      <w:r/>
    </w:p>
    <w:p>
      <w:pPr>
        <w:ind w:firstLine="420"/>
        <w:spacing w:line="360" w:lineRule="auto"/>
        <w:rPr>
          <w:rFonts w:ascii="宋体" w:hAnsi="宋体"/>
          <w:sz w:val="24"/>
          <w:highlight w:val="none"/>
        </w:rPr>
      </w:pPr>
      <w:r>
        <w:rPr>
          <w:rFonts w:hint="eastAsia" w:ascii="宋体" w:hAnsi="宋体"/>
          <w:sz w:val="24"/>
          <w:highlight w:val="none"/>
        </w:rPr>
        <w:t xml:space="preserve">5.2.8其他被评委会认定无效的情况。</w:t>
      </w:r>
      <w:r/>
    </w:p>
    <w:p>
      <w:pPr>
        <w:ind w:firstLine="420"/>
        <w:spacing w:line="360" w:lineRule="auto"/>
        <w:rPr>
          <w:rFonts w:ascii="宋体" w:hAnsi="宋体"/>
          <w:sz w:val="24"/>
          <w:highlight w:val="none"/>
        </w:rPr>
      </w:pPr>
      <w:r>
        <w:rPr>
          <w:rFonts w:hint="eastAsia" w:ascii="宋体" w:hAnsi="宋体"/>
          <w:sz w:val="24"/>
          <w:highlight w:val="none"/>
        </w:rPr>
        <w:t xml:space="preserve">5.3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20"/>
        <w:spacing w:line="360" w:lineRule="auto"/>
        <w:rPr>
          <w:rFonts w:hint="eastAsia"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4</w:t>
      </w:r>
      <w:r>
        <w:rPr>
          <w:rFonts w:hint="eastAsia" w:ascii="宋体" w:hAnsi="宋体"/>
          <w:sz w:val="24"/>
          <w:highlight w:val="none"/>
        </w:rPr>
        <w:t xml:space="preserve">评委会将对确定为实质性响应的投标进行进一步审核，确定其是否有计算上或累加上的算术错误，修正错误的原则如下：</w:t>
      </w:r>
      <w:r/>
    </w:p>
    <w:p>
      <w:pPr>
        <w:ind w:firstLine="420"/>
        <w:spacing w:line="360" w:lineRule="auto"/>
        <w:rPr>
          <w:rFonts w:ascii="宋体" w:hAnsi="宋体"/>
          <w:sz w:val="24"/>
          <w:highlight w:val="none"/>
        </w:rPr>
      </w:pPr>
      <w:r>
        <w:rPr>
          <w:rFonts w:hint="eastAsia" w:ascii="宋体" w:hAnsi="宋体"/>
          <w:sz w:val="24"/>
          <w:highlight w:val="none"/>
        </w:rPr>
        <w:t xml:space="preserve">（1）投标文件中开标一览表内容与投标文件中相应内容不一致的，以开标一览表为准。</w:t>
      </w:r>
      <w:r/>
    </w:p>
    <w:p>
      <w:pPr>
        <w:ind w:firstLine="420"/>
        <w:spacing w:line="360" w:lineRule="auto"/>
        <w:rPr>
          <w:rFonts w:ascii="宋体" w:hAnsi="宋体"/>
          <w:sz w:val="24"/>
          <w:highlight w:val="none"/>
        </w:rPr>
      </w:pPr>
      <w:r>
        <w:rPr>
          <w:rFonts w:hint="eastAsia" w:ascii="宋体" w:hAnsi="宋体"/>
          <w:sz w:val="24"/>
          <w:highlight w:val="none"/>
        </w:rPr>
        <w:t xml:space="preserve">（2）大写金额和小写金额不一致的，以大写金额为准。</w:t>
      </w:r>
      <w:r/>
    </w:p>
    <w:p>
      <w:pPr>
        <w:ind w:firstLine="420"/>
        <w:spacing w:line="360" w:lineRule="auto"/>
        <w:rPr>
          <w:rFonts w:ascii="宋体" w:hAnsi="宋体"/>
          <w:sz w:val="24"/>
          <w:highlight w:val="none"/>
        </w:rPr>
      </w:pPr>
      <w:r>
        <w:rPr>
          <w:rFonts w:hint="eastAsia" w:ascii="宋体" w:hAnsi="宋体"/>
          <w:sz w:val="24"/>
          <w:highlight w:val="none"/>
        </w:rPr>
        <w:t xml:space="preserve">（3）单价金额小数点或者百分比有明显错位的，以开标一览表的总价为准，并修改单价。</w:t>
      </w:r>
      <w:r/>
    </w:p>
    <w:p>
      <w:pPr>
        <w:ind w:firstLine="420"/>
        <w:spacing w:line="360" w:lineRule="auto"/>
        <w:rPr>
          <w:rFonts w:hint="eastAsia" w:ascii="宋体" w:hAnsi="宋体"/>
          <w:sz w:val="24"/>
          <w:highlight w:val="none"/>
        </w:rPr>
      </w:pPr>
      <w:r>
        <w:rPr>
          <w:rFonts w:hint="eastAsia" w:ascii="宋体" w:hAnsi="宋体"/>
          <w:sz w:val="24"/>
          <w:highlight w:val="none"/>
        </w:rPr>
        <w:t xml:space="preserve">（4）总价金额与按单价汇总金额不一致的，以单价金额计算结果为准。</w:t>
      </w:r>
      <w:r/>
    </w:p>
    <w:p>
      <w:pPr>
        <w:ind w:firstLine="420"/>
        <w:spacing w:line="360" w:lineRule="auto"/>
        <w:rPr>
          <w:rFonts w:hint="eastAsia" w:ascii="宋体" w:hAnsi="宋体"/>
          <w:sz w:val="24"/>
          <w:highlight w:val="none"/>
        </w:rPr>
      </w:pPr>
      <w:r>
        <w:rPr>
          <w:rFonts w:hint="eastAsia" w:ascii="宋体" w:hAnsi="宋体"/>
          <w:sz w:val="24"/>
          <w:highlight w:val="none"/>
        </w:rPr>
        <w:t xml:space="preserve">同时出现两种以上错误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spacing w:line="360" w:lineRule="auto"/>
        <w:rPr>
          <w:rFonts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5</w:t>
      </w:r>
      <w:r>
        <w:rPr>
          <w:rFonts w:hint="eastAsia" w:ascii="宋体" w:hAnsi="宋体"/>
          <w:sz w:val="24"/>
          <w:highlight w:val="none"/>
        </w:rPr>
        <w:t xml:space="preserve"> 评委会将按上述修正错误的方法调整投标文件中的投标报价，并</w:t>
      </w:r>
      <w:r>
        <w:rPr>
          <w:rFonts w:ascii="宋体" w:hAnsi="宋体"/>
          <w:sz w:val="24"/>
          <w:highlight w:val="none"/>
        </w:rPr>
        <w:t xml:space="preserve">通过</w:t>
      </w:r>
      <w:r>
        <w:rPr>
          <w:rFonts w:hint="eastAsia" w:ascii="宋体" w:hAnsi="宋体"/>
          <w:sz w:val="24"/>
          <w:highlight w:val="none"/>
        </w:rPr>
        <w:t xml:space="preserve">苏采云系统告知</w:t>
      </w:r>
      <w:r>
        <w:rPr>
          <w:rFonts w:ascii="宋体" w:hAnsi="宋体"/>
          <w:sz w:val="24"/>
          <w:highlight w:val="none"/>
        </w:rPr>
        <w:t xml:space="preserve">投标人，</w:t>
      </w:r>
      <w:r>
        <w:rPr>
          <w:rFonts w:hint="eastAsia" w:ascii="宋体" w:hAnsi="宋体"/>
          <w:sz w:val="24"/>
          <w:highlight w:val="none"/>
        </w:rPr>
        <w:t xml:space="preserve">调整后的价格应对投标人具有约束力。如果投标人不接受修正后的价格，则其投标将被拒绝。</w:t>
      </w:r>
      <w:r/>
    </w:p>
    <w:p>
      <w:pPr>
        <w:ind w:firstLine="420"/>
        <w:spacing w:line="360" w:lineRule="auto"/>
        <w:rPr>
          <w:rFonts w:hint="eastAsia" w:ascii="宋体" w:hAnsi="宋体"/>
          <w:sz w:val="24"/>
          <w:highlight w:val="none"/>
        </w:rPr>
      </w:pPr>
      <w:r/>
      <w:bookmarkStart w:id="35" w:name="_Toc16938550"/>
      <w:r/>
      <w:bookmarkStart w:id="36" w:name="_Toc513029234"/>
      <w:r/>
      <w:bookmarkStart w:id="37" w:name="_Toc20823306"/>
      <w:r>
        <w:rPr>
          <w:rFonts w:hint="eastAsia" w:ascii="宋体" w:hAnsi="宋体"/>
          <w:sz w:val="24"/>
          <w:highlight w:val="none"/>
        </w:rPr>
        <w:t xml:space="preserve">5.6投标人在开、评标全过程中应保持通讯畅通，及时登录苏采云系统查阅</w:t>
      </w:r>
      <w:r>
        <w:rPr>
          <w:rFonts w:ascii="宋体" w:hAnsi="宋体"/>
          <w:sz w:val="24"/>
          <w:highlight w:val="none"/>
        </w:rPr>
        <w:t xml:space="preserve">、答复相关</w:t>
      </w:r>
      <w:r>
        <w:rPr>
          <w:rFonts w:hint="eastAsia" w:ascii="宋体" w:hAnsi="宋体"/>
          <w:sz w:val="24"/>
          <w:highlight w:val="none"/>
        </w:rPr>
        <w:t xml:space="preserve">信息。</w:t>
      </w:r>
      <w:r/>
    </w:p>
    <w:p>
      <w:pPr>
        <w:ind w:firstLine="420"/>
        <w:spacing w:line="360" w:lineRule="auto"/>
        <w:rPr>
          <w:rFonts w:hint="eastAsia" w:ascii="宋体" w:hAnsi="宋体"/>
          <w:b/>
          <w:sz w:val="24"/>
          <w:highlight w:val="none"/>
        </w:rPr>
      </w:pPr>
      <w:r>
        <w:rPr>
          <w:rFonts w:hint="eastAsia" w:ascii="宋体" w:hAnsi="宋体"/>
          <w:b/>
          <w:sz w:val="24"/>
          <w:highlight w:val="none"/>
        </w:rPr>
        <w:t xml:space="preserve">6</w:t>
      </w:r>
      <w:bookmarkEnd w:id="35"/>
      <w:r/>
      <w:bookmarkEnd w:id="36"/>
      <w:r/>
      <w:bookmarkEnd w:id="37"/>
      <w:r>
        <w:rPr>
          <w:rFonts w:hint="eastAsia" w:ascii="宋体" w:hAnsi="宋体"/>
          <w:b/>
          <w:sz w:val="24"/>
          <w:highlight w:val="none"/>
        </w:rPr>
        <w:t xml:space="preserve">．无效投标条款和废标条款</w:t>
      </w:r>
      <w:r/>
    </w:p>
    <w:p>
      <w:pPr>
        <w:ind w:firstLine="420"/>
        <w:spacing w:line="360" w:lineRule="auto"/>
        <w:rPr>
          <w:rFonts w:hint="eastAsia" w:ascii="宋体" w:hAnsi="宋体"/>
          <w:b/>
          <w:bCs/>
          <w:sz w:val="24"/>
          <w:highlight w:val="none"/>
        </w:rPr>
      </w:pPr>
      <w:r>
        <w:rPr>
          <w:rFonts w:hint="eastAsia" w:ascii="宋体" w:hAnsi="宋体"/>
          <w:b/>
          <w:bCs/>
          <w:sz w:val="24"/>
          <w:highlight w:val="none"/>
        </w:rPr>
        <w:t xml:space="preserve">6.1无效投标条款</w:t>
      </w:r>
      <w:r/>
    </w:p>
    <w:p>
      <w:pPr>
        <w:ind w:firstLine="420"/>
        <w:spacing w:line="360" w:lineRule="auto"/>
        <w:rPr>
          <w:rFonts w:hint="eastAsia" w:ascii="宋体" w:hAnsi="宋体"/>
          <w:bCs/>
          <w:sz w:val="24"/>
          <w:highlight w:val="none"/>
        </w:rPr>
      </w:pPr>
      <w:r>
        <w:rPr>
          <w:rFonts w:hint="eastAsia" w:ascii="宋体" w:hAnsi="宋体"/>
          <w:bCs/>
          <w:sz w:val="24"/>
          <w:highlight w:val="none"/>
        </w:rPr>
        <w:t xml:space="preserve">6.1.1 投标人在</w:t>
      </w:r>
      <w:r>
        <w:rPr>
          <w:rFonts w:hint="eastAsia" w:ascii="宋体" w:hAnsi="宋体"/>
          <w:sz w:val="24"/>
          <w:highlight w:val="none"/>
        </w:rPr>
        <w:t xml:space="preserve">苏采云系统</w:t>
      </w:r>
      <w:r>
        <w:rPr>
          <w:rFonts w:hint="eastAsia" w:ascii="宋体" w:hAnsi="宋体"/>
          <w:bCs/>
          <w:sz w:val="24"/>
          <w:highlight w:val="none"/>
        </w:rPr>
        <w:t xml:space="preserve">规定的时间内未成功解密电子投标文件的。</w:t>
      </w:r>
      <w:r/>
    </w:p>
    <w:p>
      <w:pPr>
        <w:ind w:firstLine="420"/>
        <w:spacing w:line="360" w:lineRule="auto"/>
        <w:rPr>
          <w:rFonts w:hint="eastAsia" w:ascii="宋体" w:hAnsi="宋体"/>
          <w:bCs/>
          <w:sz w:val="24"/>
          <w:highlight w:val="none"/>
        </w:rPr>
      </w:pPr>
      <w:r>
        <w:rPr>
          <w:rFonts w:hint="eastAsia" w:ascii="宋体" w:hAnsi="宋体"/>
          <w:bCs/>
          <w:sz w:val="24"/>
          <w:highlight w:val="none"/>
        </w:rPr>
        <w:t xml:space="preserve">6.1.2 投标人未按照招标文件要求上传电子投标文件的。</w:t>
      </w:r>
      <w:r/>
    </w:p>
    <w:p>
      <w:pPr>
        <w:ind w:firstLine="420"/>
        <w:spacing w:line="360" w:lineRule="auto"/>
        <w:rPr>
          <w:rFonts w:hint="eastAsia" w:ascii="宋体" w:hAnsi="宋体"/>
          <w:bCs/>
          <w:sz w:val="24"/>
          <w:highlight w:val="none"/>
        </w:rPr>
      </w:pPr>
      <w:r>
        <w:rPr>
          <w:rFonts w:hint="eastAsia" w:ascii="宋体" w:hAnsi="宋体"/>
          <w:bCs/>
          <w:sz w:val="24"/>
          <w:highlight w:val="none"/>
        </w:rPr>
        <w:t xml:space="preserve">6.1.3同一投标人提交两个（含两个）以上不同的投标报价的。</w:t>
      </w:r>
      <w:r/>
    </w:p>
    <w:p>
      <w:pPr>
        <w:ind w:firstLine="420"/>
        <w:spacing w:line="360" w:lineRule="auto"/>
        <w:rPr>
          <w:rFonts w:hint="eastAsia" w:ascii="宋体" w:hAnsi="宋体"/>
          <w:bCs/>
          <w:sz w:val="24"/>
          <w:highlight w:val="none"/>
        </w:rPr>
      </w:pPr>
      <w:r>
        <w:rPr>
          <w:rFonts w:hint="eastAsia" w:ascii="宋体" w:hAnsi="宋体"/>
          <w:bCs/>
          <w:sz w:val="24"/>
          <w:highlight w:val="none"/>
        </w:rPr>
        <w:t xml:space="preserve">6.1.4投标人不具备招标文件中规定资格要求的。</w:t>
      </w:r>
      <w:r/>
    </w:p>
    <w:p>
      <w:pPr>
        <w:ind w:firstLine="420"/>
        <w:spacing w:line="360" w:lineRule="auto"/>
        <w:rPr>
          <w:rFonts w:hint="eastAsia" w:ascii="宋体" w:hAnsi="宋体"/>
          <w:bCs/>
          <w:sz w:val="24"/>
          <w:highlight w:val="none"/>
        </w:rPr>
      </w:pPr>
      <w:r>
        <w:rPr>
          <w:rFonts w:hint="eastAsia" w:ascii="宋体" w:hAnsi="宋体"/>
          <w:bCs/>
          <w:sz w:val="24"/>
          <w:highlight w:val="none"/>
        </w:rPr>
        <w:t xml:space="preserve">6.1.5投标人的报价超过了采购预算或最高限价的。</w:t>
      </w:r>
      <w:r/>
    </w:p>
    <w:p>
      <w:pPr>
        <w:ind w:firstLine="420"/>
        <w:spacing w:line="360" w:lineRule="auto"/>
        <w:rPr>
          <w:rFonts w:hint="eastAsia" w:ascii="宋体" w:hAnsi="宋体"/>
          <w:bCs/>
          <w:sz w:val="24"/>
          <w:highlight w:val="none"/>
        </w:rPr>
      </w:pPr>
      <w:r>
        <w:rPr>
          <w:rFonts w:hint="eastAsia" w:ascii="宋体" w:hAnsi="宋体"/>
          <w:bCs/>
          <w:sz w:val="24"/>
          <w:highlight w:val="none"/>
        </w:rPr>
        <w:t xml:space="preserve">6.1.6未通过符合性审查的。</w:t>
      </w:r>
      <w:r/>
    </w:p>
    <w:p>
      <w:pPr>
        <w:ind w:firstLine="420"/>
        <w:spacing w:line="360" w:lineRule="auto"/>
        <w:rPr>
          <w:rFonts w:hint="eastAsia" w:ascii="宋体" w:hAnsi="宋体"/>
          <w:bCs/>
          <w:i/>
          <w:sz w:val="24"/>
          <w:highlight w:val="none"/>
          <w:u w:val="single"/>
        </w:rPr>
      </w:pPr>
      <w:r>
        <w:rPr>
          <w:rFonts w:hint="eastAsia" w:ascii="宋体" w:hAnsi="宋体"/>
          <w:bCs/>
          <w:sz w:val="24"/>
          <w:highlight w:val="none"/>
        </w:rPr>
        <w:t xml:space="preserve">6.1.7不符合招标文件中规定的实质性要求和条件的。</w:t>
      </w:r>
      <w:r/>
    </w:p>
    <w:p>
      <w:pPr>
        <w:ind w:firstLine="420"/>
        <w:spacing w:line="360" w:lineRule="auto"/>
        <w:rPr>
          <w:rFonts w:hint="eastAsia" w:ascii="宋体" w:hAnsi="宋体"/>
          <w:bCs/>
          <w:sz w:val="24"/>
          <w:highlight w:val="none"/>
        </w:rPr>
      </w:pPr>
      <w:r>
        <w:rPr>
          <w:rFonts w:hint="eastAsia" w:ascii="宋体" w:hAnsi="宋体"/>
          <w:bCs/>
          <w:sz w:val="24"/>
          <w:highlight w:val="none"/>
        </w:rPr>
        <w:t xml:space="preserve">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360" w:lineRule="auto"/>
        <w:rPr>
          <w:rFonts w:hint="eastAsia" w:ascii="宋体" w:hAnsi="宋体"/>
          <w:bCs/>
          <w:sz w:val="24"/>
          <w:highlight w:val="none"/>
        </w:rPr>
      </w:pPr>
      <w:r>
        <w:rPr>
          <w:rFonts w:hint="eastAsia" w:ascii="宋体" w:hAnsi="宋体"/>
          <w:bCs/>
          <w:sz w:val="24"/>
          <w:highlight w:val="none"/>
        </w:rPr>
        <w:t xml:space="preserve">6.1.9 投标文件含有采购人不能接受的附加条件的。</w:t>
      </w:r>
      <w:r/>
    </w:p>
    <w:p>
      <w:pPr>
        <w:ind w:firstLine="420"/>
        <w:spacing w:line="360" w:lineRule="auto"/>
        <w:rPr>
          <w:rFonts w:hint="eastAsia" w:ascii="宋体" w:hAnsi="宋体"/>
          <w:bCs/>
          <w:sz w:val="24"/>
          <w:highlight w:val="none"/>
        </w:rPr>
      </w:pPr>
      <w:r>
        <w:rPr>
          <w:rFonts w:hint="eastAsia" w:ascii="宋体" w:hAnsi="宋体"/>
          <w:bCs/>
          <w:sz w:val="24"/>
          <w:highlight w:val="none"/>
        </w:rPr>
        <w:t xml:space="preserve">6.1.10评标委员会认为投标人的报价明显低于其他通过符合性审查投标人的报价，有可能影响产品质量或者不能诚信履约的，将通过</w:t>
      </w:r>
      <w:r>
        <w:rPr>
          <w:rFonts w:hint="eastAsia" w:ascii="宋体" w:hAnsi="宋体"/>
          <w:sz w:val="24"/>
          <w:highlight w:val="none"/>
        </w:rPr>
        <w:t xml:space="preserve">苏采云系统</w:t>
      </w:r>
      <w:r>
        <w:rPr>
          <w:rFonts w:hint="eastAsia" w:ascii="宋体" w:hAnsi="宋体"/>
          <w:bCs/>
          <w:sz w:val="24"/>
          <w:highlight w:val="none"/>
        </w:rPr>
        <w:t xml:space="preserve">要求其在合理的时间内提供说明，必要时提交相关证明材料；投标人不能证明其报价合理性的，评标委员会应当将其作为无效投标处理。</w:t>
      </w:r>
      <w:r/>
    </w:p>
    <w:p>
      <w:pPr>
        <w:ind w:firstLine="420"/>
        <w:spacing w:line="360" w:lineRule="auto"/>
        <w:rPr>
          <w:rFonts w:hint="eastAsia" w:ascii="宋体" w:hAnsi="宋体"/>
          <w:bCs/>
          <w:sz w:val="24"/>
          <w:highlight w:val="none"/>
        </w:rPr>
      </w:pPr>
      <w:r>
        <w:rPr>
          <w:rFonts w:hint="eastAsia" w:ascii="宋体" w:hAnsi="宋体"/>
          <w:bCs/>
          <w:sz w:val="24"/>
          <w:highlight w:val="none"/>
        </w:rPr>
        <w:t xml:space="preserve">6.1.11 投标文件未按照招标文件要求加盖CA</w:t>
      </w:r>
      <w:r>
        <w:rPr>
          <w:rFonts w:ascii="宋体" w:hAnsi="宋体"/>
          <w:bCs/>
          <w:sz w:val="24"/>
          <w:highlight w:val="none"/>
        </w:rPr>
        <w:t xml:space="preserve">电子公章的</w:t>
      </w:r>
      <w:r>
        <w:rPr>
          <w:rFonts w:hint="eastAsia" w:ascii="宋体" w:hAnsi="宋体"/>
          <w:bCs/>
          <w:sz w:val="24"/>
          <w:highlight w:val="none"/>
        </w:rPr>
        <w:t xml:space="preserve">。</w:t>
      </w:r>
      <w:r/>
    </w:p>
    <w:p>
      <w:pPr>
        <w:ind w:firstLine="420"/>
        <w:spacing w:line="360" w:lineRule="auto"/>
        <w:rPr>
          <w:rFonts w:hint="eastAsia" w:ascii="宋体" w:hAnsi="宋体"/>
          <w:bCs/>
          <w:sz w:val="24"/>
          <w:highlight w:val="none"/>
        </w:rPr>
      </w:pPr>
      <w:r>
        <w:rPr>
          <w:rFonts w:hint="eastAsia" w:ascii="宋体" w:hAnsi="宋体"/>
          <w:bCs/>
          <w:sz w:val="24"/>
          <w:highlight w:val="none"/>
        </w:rPr>
        <w:t xml:space="preserve">6.1.12其他法律、法规及本招标文件规定的属无效投标的情形。</w:t>
      </w:r>
      <w:r/>
    </w:p>
    <w:p>
      <w:pPr>
        <w:ind w:firstLine="420"/>
        <w:spacing w:line="360" w:lineRule="auto"/>
        <w:rPr>
          <w:rFonts w:hint="eastAsia" w:ascii="宋体" w:hAnsi="宋体"/>
          <w:b/>
          <w:bCs/>
          <w:sz w:val="24"/>
          <w:highlight w:val="none"/>
        </w:rPr>
      </w:pPr>
      <w:r>
        <w:rPr>
          <w:rFonts w:hint="eastAsia" w:ascii="宋体" w:hAnsi="宋体"/>
          <w:b/>
          <w:bCs/>
          <w:sz w:val="24"/>
          <w:highlight w:val="none"/>
        </w:rPr>
        <w:t xml:space="preserve">6.2废标条款</w:t>
      </w:r>
      <w:r/>
    </w:p>
    <w:p>
      <w:pPr>
        <w:ind w:firstLine="420"/>
        <w:spacing w:line="360" w:lineRule="auto"/>
        <w:rPr>
          <w:rFonts w:hint="eastAsia" w:ascii="宋体" w:hAnsi="宋体"/>
          <w:bCs/>
          <w:sz w:val="24"/>
          <w:highlight w:val="none"/>
        </w:rPr>
      </w:pPr>
      <w:r>
        <w:rPr>
          <w:rFonts w:hint="eastAsia" w:ascii="宋体" w:hAnsi="宋体"/>
          <w:bCs/>
          <w:sz w:val="24"/>
          <w:highlight w:val="none"/>
        </w:rPr>
        <w:t xml:space="preserve">6.2.1符合专业条件的供应商或者对招标文件作实质响应的供应商不足三家的。</w:t>
      </w:r>
      <w:r/>
    </w:p>
    <w:p>
      <w:pPr>
        <w:ind w:firstLine="420"/>
        <w:spacing w:line="360" w:lineRule="auto"/>
        <w:rPr>
          <w:rFonts w:hint="eastAsia" w:ascii="宋体" w:hAnsi="宋体"/>
          <w:bCs/>
          <w:sz w:val="24"/>
          <w:highlight w:val="none"/>
        </w:rPr>
      </w:pPr>
      <w:r>
        <w:rPr>
          <w:rFonts w:hint="eastAsia" w:ascii="宋体" w:hAnsi="宋体"/>
          <w:bCs/>
          <w:sz w:val="24"/>
          <w:highlight w:val="none"/>
        </w:rPr>
        <w:t xml:space="preserve">6.2.2出现影响采购公正的违法、违规行为的。</w:t>
      </w:r>
      <w:r/>
    </w:p>
    <w:p>
      <w:pPr>
        <w:ind w:firstLine="420"/>
        <w:spacing w:line="360" w:lineRule="auto"/>
        <w:rPr>
          <w:rFonts w:hint="eastAsia" w:ascii="宋体" w:hAnsi="宋体"/>
          <w:bCs/>
          <w:sz w:val="24"/>
          <w:highlight w:val="none"/>
        </w:rPr>
      </w:pPr>
      <w:r>
        <w:rPr>
          <w:rFonts w:hint="eastAsia" w:ascii="宋体" w:hAnsi="宋体"/>
          <w:bCs/>
          <w:sz w:val="24"/>
          <w:highlight w:val="none"/>
        </w:rPr>
        <w:t xml:space="preserve">6.2.3因重大变故，采购任务取消的。</w:t>
      </w:r>
      <w:r/>
    </w:p>
    <w:p>
      <w:pPr>
        <w:ind w:firstLine="420"/>
        <w:spacing w:line="360" w:lineRule="auto"/>
        <w:rPr>
          <w:rFonts w:ascii="宋体" w:hAnsi="宋体"/>
          <w:bCs/>
          <w:sz w:val="24"/>
          <w:highlight w:val="none"/>
        </w:rPr>
      </w:pPr>
      <w:r>
        <w:rPr>
          <w:rFonts w:hint="eastAsia" w:ascii="宋体" w:hAnsi="宋体"/>
          <w:bCs/>
          <w:sz w:val="24"/>
          <w:highlight w:val="none"/>
        </w:rPr>
        <w:t xml:space="preserve">6.2.4评标委员会认定招标文件存在歧义、重大缺陷导致评审工作无法进行。</w:t>
      </w:r>
      <w:r/>
    </w:p>
    <w:p>
      <w:pPr>
        <w:ind w:firstLine="420"/>
        <w:spacing w:line="360" w:lineRule="auto"/>
        <w:rPr>
          <w:rFonts w:hint="eastAsia" w:ascii="宋体" w:hAnsi="宋体"/>
          <w:bCs/>
          <w:sz w:val="24"/>
          <w:highlight w:val="none"/>
        </w:rPr>
      </w:pPr>
      <w:r>
        <w:rPr>
          <w:rFonts w:hint="eastAsia" w:ascii="宋体" w:hAnsi="宋体"/>
          <w:bCs/>
          <w:sz w:val="24"/>
          <w:highlight w:val="none"/>
        </w:rPr>
        <w:t xml:space="preserve">6.2.5 因</w:t>
      </w:r>
      <w:r>
        <w:rPr>
          <w:rFonts w:hint="eastAsia" w:ascii="宋体" w:hAnsi="宋体"/>
          <w:sz w:val="24"/>
          <w:highlight w:val="none"/>
        </w:rPr>
        <w:t xml:space="preserve">苏采云系统</w:t>
      </w:r>
      <w:r>
        <w:rPr>
          <w:rFonts w:ascii="宋体" w:hAnsi="宋体"/>
          <w:bCs/>
          <w:sz w:val="24"/>
          <w:highlight w:val="none"/>
        </w:rPr>
        <w:t xml:space="preserve">系统故障原因造成开标不成功</w:t>
      </w:r>
      <w:r>
        <w:rPr>
          <w:rFonts w:hint="eastAsia" w:ascii="宋体" w:hAnsi="宋体"/>
          <w:bCs/>
          <w:sz w:val="24"/>
          <w:highlight w:val="none"/>
        </w:rPr>
        <w:t xml:space="preserve">的</w:t>
      </w:r>
      <w:r>
        <w:rPr>
          <w:rFonts w:ascii="宋体" w:hAnsi="宋体"/>
          <w:bCs/>
          <w:sz w:val="24"/>
          <w:highlight w:val="none"/>
        </w:rPr>
        <w:t xml:space="preserve">。</w:t>
      </w:r>
      <w:r/>
    </w:p>
    <w:p>
      <w:pPr>
        <w:ind w:firstLine="420"/>
        <w:spacing w:line="360" w:lineRule="auto"/>
        <w:rPr>
          <w:rFonts w:hint="eastAsia" w:ascii="宋体" w:hAnsi="宋体"/>
          <w:bCs/>
          <w:sz w:val="24"/>
          <w:highlight w:val="none"/>
        </w:rPr>
      </w:pPr>
      <w:r>
        <w:rPr>
          <w:rFonts w:hint="eastAsia" w:ascii="宋体" w:hAnsi="宋体"/>
          <w:bCs/>
          <w:sz w:val="24"/>
          <w:highlight w:val="none"/>
        </w:rPr>
        <w:t xml:space="preserve">6.3 投标截止时间结束后参加投标的供应商不足三家的处理：</w:t>
      </w:r>
      <w:r/>
    </w:p>
    <w:p>
      <w:pPr>
        <w:ind w:firstLine="420"/>
        <w:spacing w:line="360" w:lineRule="auto"/>
        <w:rPr>
          <w:rFonts w:hint="eastAsia" w:ascii="宋体" w:hAnsi="宋体"/>
          <w:bCs/>
          <w:sz w:val="24"/>
          <w:highlight w:val="none"/>
        </w:rPr>
      </w:pPr>
      <w:r>
        <w:rPr>
          <w:rFonts w:hint="eastAsia" w:ascii="宋体" w:hAnsi="宋体"/>
          <w:bCs/>
          <w:sz w:val="24"/>
          <w:highlight w:val="none"/>
        </w:rPr>
        <w:t xml:space="preserve">6.3.1如出现投标截止时间结束后参加投标的供应商或者在评标期间对招标文件做出实质响应的供应商不足三家情况，按政府采购相关规定执行。</w:t>
      </w:r>
      <w:r/>
    </w:p>
    <w:p>
      <w:pPr>
        <w:ind w:firstLine="420"/>
        <w:spacing w:line="360" w:lineRule="auto"/>
        <w:rPr>
          <w:rFonts w:hint="eastAsia" w:ascii="宋体" w:hAnsi="宋体" w:cs="宋体"/>
          <w:b/>
          <w:sz w:val="24"/>
          <w:highlight w:val="none"/>
        </w:rPr>
      </w:pPr>
      <w:r>
        <w:rPr>
          <w:rFonts w:hint="eastAsia" w:ascii="宋体" w:hAnsi="宋体" w:cs="宋体"/>
          <w:b/>
          <w:sz w:val="24"/>
          <w:highlight w:val="none"/>
        </w:rPr>
        <w:t xml:space="preserve">六、质疑</w:t>
      </w:r>
      <w:r/>
    </w:p>
    <w:p>
      <w:pPr>
        <w:ind w:firstLine="420"/>
        <w:jc w:val="left"/>
        <w:spacing w:line="360" w:lineRule="auto"/>
        <w:rPr>
          <w:rFonts w:ascii="宋体" w:hAnsi="宋体"/>
          <w:sz w:val="24"/>
          <w:highlight w:val="none"/>
        </w:rPr>
      </w:pPr>
      <w:r>
        <w:rPr>
          <w:rFonts w:hint="eastAsia" w:ascii="宋体" w:hAnsi="宋体"/>
          <w:sz w:val="24"/>
          <w:highlight w:val="none"/>
        </w:rPr>
        <w:t xml:space="preserve">1.供应商认为招标文件、采购过程或中标、中标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jc w:val="left"/>
        <w:spacing w:line="360" w:lineRule="auto"/>
        <w:rPr>
          <w:rFonts w:ascii="宋体" w:hAnsi="宋体"/>
          <w:sz w:val="24"/>
          <w:highlight w:val="none"/>
        </w:rPr>
      </w:pPr>
      <w:r>
        <w:rPr>
          <w:rFonts w:hint="eastAsia" w:ascii="宋体" w:hAnsi="宋体"/>
          <w:sz w:val="24"/>
          <w:highlight w:val="none"/>
        </w:rPr>
        <w:t xml:space="preserve">2.本次招标文件要求供应商在法定质疑期内一次性提出针对同一采购程序环节的质疑。</w:t>
      </w:r>
      <w:r/>
    </w:p>
    <w:p>
      <w:pPr>
        <w:ind w:firstLine="420"/>
        <w:jc w:val="left"/>
        <w:spacing w:line="360" w:lineRule="auto"/>
        <w:rPr>
          <w:rFonts w:ascii="宋体" w:hAnsi="宋体"/>
          <w:sz w:val="24"/>
          <w:highlight w:val="none"/>
        </w:rPr>
      </w:pPr>
      <w:r>
        <w:rPr>
          <w:rFonts w:hint="eastAsia" w:ascii="宋体" w:hAnsi="宋体"/>
          <w:sz w:val="24"/>
          <w:highlight w:val="none"/>
        </w:rPr>
        <w:t xml:space="preserve">3.供应商提出质疑应当提交质疑函和必要的证明材料，质疑函应当包括下列内容：</w:t>
      </w:r>
      <w:r/>
    </w:p>
    <w:p>
      <w:pPr>
        <w:ind w:firstLine="420"/>
        <w:jc w:val="left"/>
        <w:spacing w:line="360" w:lineRule="auto"/>
        <w:rPr>
          <w:rFonts w:ascii="宋体" w:hAnsi="宋体"/>
          <w:sz w:val="24"/>
          <w:highlight w:val="none"/>
        </w:rPr>
      </w:pPr>
      <w:r>
        <w:rPr>
          <w:rFonts w:hint="eastAsia" w:ascii="宋体" w:hAnsi="宋体"/>
          <w:sz w:val="24"/>
          <w:highlight w:val="none"/>
        </w:rPr>
        <w:t xml:space="preserve">3.1供应商的姓名或者名称（以提供的营业执照副本复印件为准）、地址、邮编、联系人及联系电话；</w:t>
      </w:r>
      <w:r/>
    </w:p>
    <w:p>
      <w:pPr>
        <w:ind w:firstLine="420"/>
        <w:jc w:val="left"/>
        <w:spacing w:line="360" w:lineRule="auto"/>
        <w:rPr>
          <w:rFonts w:ascii="宋体" w:hAnsi="宋体"/>
          <w:sz w:val="24"/>
          <w:highlight w:val="none"/>
        </w:rPr>
      </w:pPr>
      <w:r>
        <w:rPr>
          <w:rFonts w:hint="eastAsia" w:ascii="宋体" w:hAnsi="宋体"/>
          <w:sz w:val="24"/>
          <w:highlight w:val="none"/>
        </w:rPr>
        <w:t xml:space="preserve">3.2质疑项目的名称、编号；</w:t>
      </w:r>
      <w:r/>
    </w:p>
    <w:p>
      <w:pPr>
        <w:ind w:firstLine="420"/>
        <w:jc w:val="left"/>
        <w:spacing w:line="360" w:lineRule="auto"/>
        <w:rPr>
          <w:rFonts w:ascii="宋体" w:hAnsi="宋体"/>
          <w:sz w:val="24"/>
          <w:highlight w:val="none"/>
        </w:rPr>
      </w:pPr>
      <w:r>
        <w:rPr>
          <w:rFonts w:hint="eastAsia" w:ascii="宋体" w:hAnsi="宋体"/>
          <w:sz w:val="24"/>
          <w:highlight w:val="none"/>
        </w:rPr>
        <w:t xml:space="preserve">3.3具体、明确的质疑事项和与质疑事项相关的请求；</w:t>
      </w:r>
      <w:r/>
    </w:p>
    <w:p>
      <w:pPr>
        <w:ind w:firstLine="420"/>
        <w:jc w:val="left"/>
        <w:spacing w:line="360" w:lineRule="auto"/>
        <w:rPr>
          <w:rFonts w:ascii="宋体" w:hAnsi="宋体"/>
          <w:sz w:val="24"/>
          <w:highlight w:val="none"/>
        </w:rPr>
      </w:pPr>
      <w:r>
        <w:rPr>
          <w:rFonts w:hint="eastAsia" w:ascii="宋体" w:hAnsi="宋体"/>
          <w:sz w:val="24"/>
          <w:highlight w:val="none"/>
        </w:rPr>
        <w:t xml:space="preserve">3.4事实依据；</w:t>
      </w:r>
      <w:r/>
    </w:p>
    <w:p>
      <w:pPr>
        <w:ind w:firstLine="420"/>
        <w:jc w:val="left"/>
        <w:spacing w:line="360" w:lineRule="auto"/>
        <w:rPr>
          <w:rFonts w:ascii="宋体" w:hAnsi="宋体"/>
          <w:sz w:val="24"/>
          <w:highlight w:val="none"/>
        </w:rPr>
      </w:pPr>
      <w:r>
        <w:rPr>
          <w:rFonts w:hint="eastAsia" w:ascii="宋体" w:hAnsi="宋体"/>
          <w:sz w:val="24"/>
          <w:highlight w:val="none"/>
        </w:rPr>
        <w:t xml:space="preserve">3.5必要的法律依据；</w:t>
      </w:r>
      <w:r/>
    </w:p>
    <w:p>
      <w:pPr>
        <w:ind w:firstLine="420"/>
        <w:jc w:val="left"/>
        <w:spacing w:line="360" w:lineRule="auto"/>
        <w:rPr>
          <w:rFonts w:ascii="宋体" w:hAnsi="宋体"/>
          <w:sz w:val="24"/>
          <w:highlight w:val="none"/>
        </w:rPr>
      </w:pPr>
      <w:r>
        <w:rPr>
          <w:rFonts w:hint="eastAsia" w:ascii="宋体" w:hAnsi="宋体"/>
          <w:sz w:val="24"/>
          <w:highlight w:val="none"/>
        </w:rPr>
        <w:t xml:space="preserve">3.6提出质疑的日期。</w:t>
      </w:r>
      <w:r/>
    </w:p>
    <w:p>
      <w:pPr>
        <w:ind w:firstLine="420"/>
        <w:jc w:val="left"/>
        <w:spacing w:line="360" w:lineRule="auto"/>
        <w:rPr>
          <w:rFonts w:ascii="宋体" w:hAnsi="宋体"/>
          <w:sz w:val="24"/>
          <w:highlight w:val="none"/>
        </w:rPr>
      </w:pPr>
      <w:r>
        <w:rPr>
          <w:rFonts w:hint="eastAsia" w:ascii="宋体" w:hAnsi="宋体"/>
          <w:sz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4"/>
          <w:highlight w:val="none"/>
        </w:rPr>
        <w:t xml:space="preserve">授权委托书</w:t>
      </w:r>
      <w:r>
        <w:rPr>
          <w:rFonts w:hint="eastAsia" w:ascii="宋体" w:hAnsi="宋体"/>
          <w:sz w:val="24"/>
          <w:highlight w:val="none"/>
        </w:rPr>
        <w:t xml:space="preserve">上应当载明代理人的姓名或者名称、代理事项、具体权限、期限和相关事项。</w:t>
      </w:r>
      <w:r/>
    </w:p>
    <w:p>
      <w:pPr>
        <w:ind w:firstLine="422"/>
        <w:jc w:val="left"/>
        <w:spacing w:line="360" w:lineRule="auto"/>
        <w:rPr>
          <w:rFonts w:ascii="宋体" w:hAnsi="宋体"/>
          <w:b/>
          <w:sz w:val="24"/>
          <w:highlight w:val="none"/>
        </w:rPr>
      </w:pPr>
      <w:r>
        <w:rPr>
          <w:rFonts w:hint="eastAsia" w:ascii="宋体" w:hAnsi="宋体"/>
          <w:b/>
          <w:sz w:val="24"/>
          <w:highlight w:val="none"/>
        </w:rPr>
        <w:t xml:space="preserve">供应商提交的质疑函必须按照《政府采购供应商质疑函范本》要求的格式和内容进行填写，质疑函范本下载网址详见链接：</w:t>
      </w:r>
      <w:r>
        <w:rPr>
          <w:rFonts w:ascii="宋体" w:hAnsi="宋体"/>
          <w:b/>
          <w:sz w:val="24"/>
          <w:highlight w:val="none"/>
        </w:rPr>
        <w:t xml:space="preserve">https://czju.suzhou.gov.cn/zfcg/html/content/20180305093615738.shtml</w:t>
      </w:r>
      <w:r>
        <w:rPr>
          <w:rFonts w:hint="eastAsia" w:ascii="宋体" w:hAnsi="宋体"/>
          <w:sz w:val="24"/>
          <w:highlight w:val="none"/>
        </w:rPr>
        <w:t xml:space="preserve">。</w:t>
      </w:r>
      <w:r/>
    </w:p>
    <w:p>
      <w:pPr>
        <w:ind w:firstLine="420"/>
        <w:jc w:val="left"/>
        <w:spacing w:line="360" w:lineRule="auto"/>
        <w:rPr>
          <w:rFonts w:hint="eastAsia" w:ascii="宋体" w:hAnsi="宋体"/>
          <w:sz w:val="24"/>
          <w:highlight w:val="none"/>
        </w:rPr>
      </w:pPr>
      <w:r>
        <w:rPr>
          <w:rFonts w:hint="eastAsia" w:ascii="宋体" w:hAnsi="宋体"/>
          <w:sz w:val="24"/>
          <w:highlight w:val="none"/>
        </w:rPr>
        <w:t xml:space="preserve">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4"/>
          <w:highlight w:val="none"/>
        </w:rPr>
        <w:t xml:space="preserve">《投标供应商确认函》</w:t>
      </w:r>
      <w:r>
        <w:rPr>
          <w:rFonts w:hint="eastAsia" w:ascii="宋体" w:hAnsi="宋体"/>
          <w:sz w:val="24"/>
          <w:highlight w:val="none"/>
        </w:rPr>
        <w:t xml:space="preserve">）与质疑函一起递交，否则不予受理。</w:t>
      </w:r>
      <w:r/>
    </w:p>
    <w:p>
      <w:pPr>
        <w:ind w:firstLine="420"/>
        <w:jc w:val="left"/>
        <w:spacing w:line="360" w:lineRule="auto"/>
        <w:rPr>
          <w:rFonts w:ascii="宋体" w:hAnsi="宋体"/>
          <w:sz w:val="24"/>
          <w:highlight w:val="none"/>
        </w:rPr>
      </w:pPr>
      <w:r>
        <w:rPr>
          <w:rFonts w:hint="eastAsia" w:ascii="宋体" w:hAnsi="宋体"/>
          <w:sz w:val="24"/>
          <w:highlight w:val="none"/>
        </w:rPr>
        <w:t xml:space="preserve">5.接收质疑函的方式：书面形式（当场送达或邮寄方式），采购人质疑接收人及联系方式见招标文件第一章。</w:t>
      </w:r>
      <w:r/>
    </w:p>
    <w:p>
      <w:pPr>
        <w:ind w:right="-252" w:firstLine="420"/>
        <w:spacing w:line="360" w:lineRule="auto"/>
        <w:tabs>
          <w:tab w:val="left" w:pos="0" w:leader="none"/>
        </w:tabs>
        <w:rPr>
          <w:rFonts w:hint="eastAsia" w:ascii="宋体" w:hAnsi="宋体" w:cs="宋体"/>
          <w:b/>
          <w:sz w:val="24"/>
          <w:highlight w:val="none"/>
        </w:rPr>
      </w:pPr>
      <w:r>
        <w:rPr>
          <w:rFonts w:hint="eastAsia" w:ascii="宋体" w:hAnsi="宋体" w:cs="宋体"/>
          <w:b/>
          <w:sz w:val="24"/>
          <w:highlight w:val="none"/>
        </w:rPr>
        <w:t xml:space="preserve">七、中标结果</w:t>
      </w:r>
      <w:r/>
    </w:p>
    <w:p>
      <w:pPr>
        <w:ind w:right="-252" w:firstLine="420"/>
        <w:spacing w:line="360" w:lineRule="auto"/>
        <w:tabs>
          <w:tab w:val="left" w:pos="0" w:leader="none"/>
        </w:tabs>
        <w:rPr>
          <w:rFonts w:hint="eastAsia" w:ascii="宋体" w:hAnsi="宋体" w:cs="宋体"/>
          <w:b/>
          <w:sz w:val="24"/>
          <w:highlight w:val="none"/>
        </w:rPr>
      </w:pPr>
      <w:r>
        <w:rPr>
          <w:rFonts w:hint="eastAsia" w:ascii="宋体" w:hAnsi="宋体" w:cs="宋体"/>
          <w:b/>
          <w:sz w:val="24"/>
          <w:highlight w:val="none"/>
        </w:rPr>
        <w:t xml:space="preserve">1.中标人的确认</w:t>
      </w:r>
      <w:r/>
    </w:p>
    <w:p>
      <w:pPr>
        <w:ind w:right="-252"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1.1中标候选人的选取原则见招标文件第六章规定。</w:t>
      </w:r>
      <w:r/>
    </w:p>
    <w:p>
      <w:pPr>
        <w:ind w:right="-252"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1.2采购人应根据评标委员会推荐的中标候选人确定中标人。 </w:t>
      </w:r>
      <w:r/>
    </w:p>
    <w:p>
      <w:pPr>
        <w:ind w:right="-252"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1.3采购代理机构将在本项目招标公告发布的媒体上发布中标公告，公告期限为1个工作日。</w:t>
      </w:r>
      <w:r/>
    </w:p>
    <w:p>
      <w:pPr>
        <w:ind w:firstLine="420"/>
        <w:spacing w:line="360" w:lineRule="auto"/>
        <w:rPr>
          <w:rFonts w:hint="eastAsia" w:ascii="宋体" w:hAnsi="宋体"/>
          <w:sz w:val="24"/>
          <w:highlight w:val="none"/>
        </w:rPr>
      </w:pPr>
      <w:r>
        <w:rPr>
          <w:rFonts w:hint="eastAsia" w:ascii="宋体" w:hAnsi="宋体"/>
          <w:sz w:val="24"/>
          <w:highlight w:val="none"/>
        </w:rPr>
        <w:t xml:space="preserve">1.4  若有充分证据证明，中标人出现下列情况之一的，一经查实，将被取消中标资格：</w:t>
      </w:r>
      <w:r/>
    </w:p>
    <w:p>
      <w:pPr>
        <w:ind w:firstLine="420"/>
        <w:spacing w:line="360" w:lineRule="auto"/>
        <w:rPr>
          <w:rFonts w:hint="eastAsia" w:ascii="宋体" w:hAnsi="宋体"/>
          <w:sz w:val="24"/>
          <w:highlight w:val="none"/>
        </w:rPr>
      </w:pPr>
      <w:r>
        <w:rPr>
          <w:rFonts w:hint="eastAsia" w:ascii="宋体" w:hAnsi="宋体"/>
          <w:sz w:val="24"/>
          <w:highlight w:val="none"/>
        </w:rPr>
        <w:t xml:space="preserve">1.4.1提供虚假材料谋取中标的。</w:t>
      </w:r>
      <w:r/>
    </w:p>
    <w:p>
      <w:pPr>
        <w:ind w:firstLine="420"/>
        <w:spacing w:line="360" w:lineRule="auto"/>
        <w:rPr>
          <w:rFonts w:hint="eastAsia" w:ascii="宋体" w:hAnsi="宋体"/>
          <w:sz w:val="24"/>
          <w:highlight w:val="none"/>
        </w:rPr>
      </w:pPr>
      <w:r>
        <w:rPr>
          <w:rFonts w:hint="eastAsia" w:ascii="宋体" w:hAnsi="宋体"/>
          <w:sz w:val="24"/>
          <w:highlight w:val="none"/>
        </w:rPr>
        <w:t xml:space="preserve">1.4.2向采购人、代理机构行贿或者提供其他不正当利益的。</w:t>
      </w:r>
      <w:r/>
    </w:p>
    <w:p>
      <w:pPr>
        <w:ind w:firstLine="420"/>
        <w:spacing w:line="360" w:lineRule="auto"/>
        <w:rPr>
          <w:rFonts w:hint="eastAsia" w:ascii="宋体" w:hAnsi="宋体"/>
          <w:sz w:val="24"/>
          <w:highlight w:val="none"/>
        </w:rPr>
      </w:pPr>
      <w:r>
        <w:rPr>
          <w:rFonts w:hint="eastAsia" w:ascii="宋体" w:hAnsi="宋体"/>
          <w:sz w:val="24"/>
          <w:highlight w:val="none"/>
        </w:rPr>
        <w:t xml:space="preserve">1.4.3属于本文件规定的无效条件，但在评标过程中又未被评委会发现的。</w:t>
      </w:r>
      <w:r/>
    </w:p>
    <w:p>
      <w:pPr>
        <w:ind w:firstLine="420"/>
        <w:spacing w:line="360" w:lineRule="auto"/>
        <w:rPr>
          <w:rFonts w:hint="eastAsia" w:ascii="宋体" w:hAnsi="宋体"/>
          <w:sz w:val="24"/>
          <w:highlight w:val="none"/>
        </w:rPr>
      </w:pPr>
      <w:r>
        <w:rPr>
          <w:rFonts w:hint="eastAsia" w:ascii="宋体" w:hAnsi="宋体"/>
          <w:sz w:val="24"/>
          <w:highlight w:val="none"/>
        </w:rPr>
        <w:t xml:space="preserve">1.4.4与采购人或者其他供应商恶意串通的。</w:t>
      </w:r>
      <w:r/>
    </w:p>
    <w:p>
      <w:pPr>
        <w:ind w:firstLine="420"/>
        <w:spacing w:line="360" w:lineRule="auto"/>
        <w:rPr>
          <w:rFonts w:hint="eastAsia" w:ascii="宋体" w:hAnsi="宋体"/>
          <w:sz w:val="24"/>
          <w:highlight w:val="none"/>
        </w:rPr>
      </w:pPr>
      <w:r>
        <w:rPr>
          <w:rFonts w:hint="eastAsia" w:ascii="宋体" w:hAnsi="宋体"/>
          <w:sz w:val="24"/>
          <w:highlight w:val="none"/>
        </w:rPr>
        <w:t xml:space="preserve">1.4.5采取不正当手段诋毁、排挤其他供应商的。</w:t>
      </w:r>
      <w:r/>
    </w:p>
    <w:p>
      <w:pPr>
        <w:ind w:firstLine="420"/>
        <w:spacing w:line="360" w:lineRule="auto"/>
        <w:rPr>
          <w:rFonts w:ascii="宋体" w:hAnsi="宋体"/>
          <w:sz w:val="24"/>
          <w:highlight w:val="none"/>
        </w:rPr>
      </w:pPr>
      <w:r>
        <w:rPr>
          <w:rFonts w:hint="eastAsia" w:ascii="宋体" w:hAnsi="宋体"/>
          <w:sz w:val="24"/>
          <w:highlight w:val="none"/>
        </w:rPr>
        <w:t xml:space="preserve">1.5 </w:t>
      </w:r>
      <w:r>
        <w:rPr>
          <w:rFonts w:hAnsi="宋体" w:cs="宋体"/>
          <w:sz w:val="24"/>
          <w:highlight w:val="none"/>
        </w:rPr>
        <w:t xml:space="preserve">有下列情形之一的，</w:t>
      </w:r>
      <w:r>
        <w:rPr>
          <w:rFonts w:hint="eastAsia" w:hAnsi="宋体" w:cs="宋体"/>
          <w:sz w:val="24"/>
          <w:highlight w:val="none"/>
        </w:rPr>
        <w:t xml:space="preserve">视为投标人</w:t>
      </w:r>
      <w:r>
        <w:rPr>
          <w:rFonts w:hAnsi="宋体" w:cs="宋体"/>
          <w:sz w:val="24"/>
          <w:highlight w:val="none"/>
        </w:rPr>
        <w:t xml:space="preserve">串通</w:t>
      </w:r>
      <w:r>
        <w:rPr>
          <w:rFonts w:hint="eastAsia" w:hAnsi="宋体" w:cs="宋体"/>
          <w:sz w:val="24"/>
          <w:highlight w:val="none"/>
        </w:rPr>
        <w:t xml:space="preserve">投标，投标无效：</w:t>
      </w:r>
      <w:r/>
    </w:p>
    <w:p>
      <w:pPr>
        <w:ind w:firstLine="420"/>
        <w:spacing w:line="360" w:lineRule="auto"/>
        <w:rPr>
          <w:rFonts w:ascii="宋体" w:hAnsi="宋体"/>
          <w:sz w:val="24"/>
          <w:highlight w:val="none"/>
        </w:rPr>
      </w:pPr>
      <w:r>
        <w:rPr>
          <w:rFonts w:hint="eastAsia" w:ascii="宋体" w:hAnsi="宋体"/>
          <w:sz w:val="24"/>
          <w:highlight w:val="none"/>
        </w:rPr>
        <w:t xml:space="preserve">1.5.1不同投标人的投标文件由同一单位或者个人编制。</w:t>
      </w:r>
      <w:r/>
    </w:p>
    <w:p>
      <w:pPr>
        <w:ind w:firstLine="420"/>
        <w:spacing w:line="360" w:lineRule="auto"/>
        <w:rPr>
          <w:rFonts w:ascii="宋体" w:hAnsi="宋体"/>
          <w:sz w:val="24"/>
          <w:highlight w:val="none"/>
        </w:rPr>
      </w:pPr>
      <w:r>
        <w:rPr>
          <w:rFonts w:hint="eastAsia" w:ascii="宋体" w:hAnsi="宋体"/>
          <w:sz w:val="24"/>
          <w:highlight w:val="none"/>
        </w:rPr>
        <w:t xml:space="preserve">1.5.2不同投标人委托同一单位或者个人办理投标事宜。</w:t>
      </w:r>
      <w:r/>
    </w:p>
    <w:p>
      <w:pPr>
        <w:ind w:firstLine="420"/>
        <w:spacing w:line="360" w:lineRule="auto"/>
        <w:rPr>
          <w:rFonts w:ascii="宋体" w:hAnsi="宋体"/>
          <w:sz w:val="24"/>
          <w:highlight w:val="none"/>
        </w:rPr>
      </w:pPr>
      <w:r>
        <w:rPr>
          <w:rFonts w:hint="eastAsia" w:ascii="宋体" w:hAnsi="宋体"/>
          <w:sz w:val="24"/>
          <w:highlight w:val="none"/>
        </w:rPr>
        <w:t xml:space="preserve">1.5.3 不同投标人的投标文件载明的项目管理成员或者联系人员为同一人。</w:t>
      </w:r>
      <w:r/>
    </w:p>
    <w:p>
      <w:pPr>
        <w:ind w:firstLine="420"/>
        <w:spacing w:line="360" w:lineRule="auto"/>
        <w:rPr>
          <w:rFonts w:ascii="宋体" w:hAnsi="宋体"/>
          <w:sz w:val="24"/>
          <w:highlight w:val="none"/>
        </w:rPr>
      </w:pPr>
      <w:r>
        <w:rPr>
          <w:rFonts w:hint="eastAsia" w:ascii="宋体" w:hAnsi="宋体"/>
          <w:sz w:val="24"/>
          <w:highlight w:val="none"/>
        </w:rPr>
        <w:t xml:space="preserve">1.5.4不同投标人的投标文件异常一致或者投标报价呈规律性差异。</w:t>
      </w:r>
      <w:r/>
    </w:p>
    <w:p>
      <w:pPr>
        <w:ind w:right="-252" w:firstLine="420"/>
        <w:spacing w:line="360" w:lineRule="auto"/>
        <w:tabs>
          <w:tab w:val="left" w:pos="0" w:leader="none"/>
        </w:tabs>
        <w:rPr>
          <w:rFonts w:hint="eastAsia" w:ascii="宋体" w:hAnsi="宋体" w:cs="宋体"/>
          <w:b/>
          <w:sz w:val="24"/>
          <w:highlight w:val="none"/>
        </w:rPr>
      </w:pPr>
      <w:r>
        <w:rPr>
          <w:rFonts w:hint="eastAsia" w:ascii="宋体" w:hAnsi="宋体" w:cs="宋体"/>
          <w:b/>
          <w:sz w:val="24"/>
          <w:highlight w:val="none"/>
        </w:rPr>
        <w:t xml:space="preserve">2.中标通知书</w:t>
      </w:r>
      <w:r/>
    </w:p>
    <w:p>
      <w:pPr>
        <w:ind w:right="-252" w:firstLine="420"/>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2.1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right="-252" w:firstLine="420"/>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2.2中标通知书将成为合同的组成部分，对采购人和中标人具有同等法律效力。</w:t>
      </w:r>
      <w:r/>
    </w:p>
    <w:p>
      <w:pPr>
        <w:ind w:right="-252" w:firstLine="420"/>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3</w:t>
      </w:r>
      <w:r>
        <w:rPr>
          <w:rFonts w:hint="eastAsia" w:ascii="宋体" w:hAnsi="宋体" w:cs="宋体"/>
          <w:sz w:val="24"/>
          <w:highlight w:val="none"/>
        </w:rPr>
        <w:t xml:space="preserve">中标通知书发出后，采购人不得违法改变中标结果，中标人无正当理由不得放弃中标。</w:t>
      </w:r>
      <w:r/>
    </w:p>
    <w:p>
      <w:pPr>
        <w:ind w:right="-252" w:firstLine="420"/>
        <w:spacing w:line="360" w:lineRule="auto"/>
        <w:tabs>
          <w:tab w:val="left" w:pos="0" w:leader="none"/>
        </w:tabs>
        <w:rPr>
          <w:rFonts w:hint="eastAsia" w:ascii="宋体" w:hAnsi="宋体" w:cs="宋体"/>
          <w:b/>
          <w:sz w:val="24"/>
          <w:highlight w:val="none"/>
        </w:rPr>
      </w:pPr>
      <w:r>
        <w:rPr>
          <w:rFonts w:hint="eastAsia" w:ascii="宋体" w:hAnsi="宋体" w:cs="宋体"/>
          <w:b/>
          <w:sz w:val="24"/>
          <w:highlight w:val="none"/>
        </w:rPr>
        <w:t xml:space="preserve">3.合同的签订</w:t>
      </w:r>
      <w:r/>
    </w:p>
    <w:p>
      <w:pPr>
        <w:ind w:right="-252" w:firstLine="420"/>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.1 </w:t>
      </w:r>
      <w:r>
        <w:rPr>
          <w:rFonts w:hint="eastAsia" w:ascii="宋体" w:hAnsi="宋体" w:cs="宋体"/>
          <w:sz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right="-252" w:firstLine="420"/>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.2 </w:t>
      </w:r>
      <w:r>
        <w:rPr>
          <w:rFonts w:hint="eastAsia" w:ascii="宋体" w:hAnsi="宋体" w:cs="宋体"/>
          <w:sz w:val="24"/>
          <w:highlight w:val="none"/>
        </w:rPr>
        <w:t xml:space="preserve">采购人与中标人所签订的合同不得对招标文件确定的事项和中标人投标文件作实质性修改，采购人不得向中标人提出任何不合理的要求作为签订合同的条件。</w:t>
      </w:r>
      <w:r/>
    </w:p>
    <w:p>
      <w:pPr>
        <w:ind w:right="-252" w:firstLine="420"/>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.3</w:t>
      </w:r>
      <w:r>
        <w:rPr>
          <w:rFonts w:hint="eastAsia" w:ascii="宋体" w:hAnsi="宋体" w:cs="宋体"/>
          <w:sz w:val="24"/>
          <w:highlight w:val="none"/>
        </w:rPr>
        <w:t xml:space="preserve">招标文件、中标人的投标文件及招标过程中有关澄清、承诺文件均应作为合同附件。</w:t>
      </w:r>
      <w:r/>
    </w:p>
    <w:p>
      <w:pPr>
        <w:ind w:right="-252" w:firstLine="420"/>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.4</w:t>
      </w:r>
      <w:r>
        <w:rPr>
          <w:rFonts w:hint="eastAsia" w:ascii="宋体" w:hAnsi="宋体" w:cs="宋体"/>
          <w:sz w:val="24"/>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ind w:right="-252" w:firstLine="420"/>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.5</w:t>
      </w:r>
      <w:r>
        <w:rPr>
          <w:rFonts w:hint="eastAsia" w:ascii="宋体" w:hAnsi="宋体" w:cs="宋体"/>
          <w:sz w:val="24"/>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4"/>
          <w:highlight w:val="none"/>
        </w:rPr>
        <w:t xml:space="preserve">0%</w:t>
      </w:r>
      <w:r>
        <w:rPr>
          <w:rFonts w:hint="eastAsia" w:ascii="宋体" w:hAnsi="宋体" w:cs="宋体"/>
          <w:sz w:val="24"/>
          <w:highlight w:val="none"/>
        </w:rPr>
        <w:t xml:space="preserve">。</w:t>
      </w:r>
      <w:r/>
    </w:p>
    <w:p>
      <w:pPr>
        <w:ind w:firstLine="420"/>
        <w:spacing w:line="360" w:lineRule="auto"/>
        <w:rPr>
          <w:rFonts w:hint="eastAsia" w:ascii="宋体" w:hAnsi="宋体"/>
          <w:b/>
          <w:sz w:val="24"/>
          <w:highlight w:val="none"/>
        </w:rPr>
      </w:pPr>
      <w:r>
        <w:rPr>
          <w:rFonts w:hint="eastAsia" w:ascii="宋体" w:hAnsi="宋体"/>
          <w:b/>
          <w:sz w:val="24"/>
          <w:highlight w:val="none"/>
        </w:rPr>
        <w:t xml:space="preserve">4.履约保证金</w:t>
      </w:r>
      <w:r/>
    </w:p>
    <w:p>
      <w:pPr>
        <w:ind w:firstLine="420"/>
        <w:spacing w:line="360" w:lineRule="auto"/>
        <w:rPr>
          <w:rFonts w:hint="eastAsia" w:ascii="宋体" w:hAnsi="宋体"/>
          <w:sz w:val="24"/>
          <w:highlight w:val="none"/>
        </w:rPr>
      </w:pPr>
      <w:r>
        <w:rPr>
          <w:rFonts w:hint="eastAsia" w:ascii="宋体" w:hAnsi="宋体"/>
          <w:sz w:val="24"/>
          <w:highlight w:val="none"/>
        </w:rPr>
        <w:t xml:space="preserve">4.1中标的投标人应按根据本招标文件的有关条款规定（若未规定，无需缴纳）,在签订合同时预付履约保证金。</w:t>
      </w:r>
      <w:r/>
    </w:p>
    <w:p>
      <w:pPr>
        <w:ind w:firstLine="420"/>
        <w:spacing w:line="360" w:lineRule="auto"/>
        <w:rPr>
          <w:rFonts w:hint="eastAsia" w:ascii="宋体" w:hAnsi="宋体"/>
          <w:b/>
          <w:sz w:val="24"/>
          <w:highlight w:val="none"/>
        </w:rPr>
      </w:pPr>
      <w:r>
        <w:rPr>
          <w:rFonts w:hint="eastAsia" w:ascii="宋体" w:hAnsi="宋体"/>
          <w:b/>
          <w:sz w:val="24"/>
          <w:highlight w:val="none"/>
        </w:rPr>
        <w:t xml:space="preserve">八、其它事项</w:t>
      </w:r>
      <w:r/>
    </w:p>
    <w:p>
      <w:pPr>
        <w:ind w:firstLine="420"/>
        <w:spacing w:line="360" w:lineRule="auto"/>
        <w:rPr>
          <w:rFonts w:hint="eastAsia" w:ascii="宋体" w:hAnsi="宋体"/>
          <w:b/>
          <w:sz w:val="24"/>
          <w:highlight w:val="none"/>
        </w:rPr>
      </w:pPr>
      <w:r>
        <w:rPr>
          <w:rFonts w:hint="eastAsia" w:ascii="宋体" w:hAnsi="宋体"/>
          <w:b/>
          <w:sz w:val="24"/>
          <w:highlight w:val="none"/>
        </w:rPr>
        <w:t xml:space="preserve">1.中标服务费</w:t>
      </w:r>
      <w:r/>
    </w:p>
    <w:p>
      <w:pPr>
        <w:ind w:firstLine="420"/>
        <w:spacing w:line="360" w:lineRule="auto"/>
        <w:rPr>
          <w:rFonts w:hint="eastAsia" w:ascii="宋体" w:hAnsi="宋体" w:eastAsia="宋体"/>
          <w:sz w:val="24"/>
          <w:highlight w:val="none"/>
        </w:rPr>
      </w:pPr>
      <w:r>
        <w:rPr>
          <w:rFonts w:hint="eastAsia" w:ascii="宋体" w:hAnsi="宋体"/>
          <w:sz w:val="24"/>
          <w:highlight w:val="none"/>
        </w:rPr>
        <w:t xml:space="preserve">中标服务费按国家有关文件的收费标准</w:t>
      </w:r>
      <w:r>
        <w:rPr>
          <w:rFonts w:hint="eastAsia" w:ascii="宋体" w:hAnsi="宋体"/>
          <w:sz w:val="24"/>
          <w:highlight w:val="none"/>
        </w:rPr>
        <w:t xml:space="preserve">的</w:t>
      </w:r>
      <w:r>
        <w:rPr>
          <w:rFonts w:hint="eastAsia" w:ascii="宋体" w:hAnsi="宋体"/>
          <w:sz w:val="24"/>
          <w:highlight w:val="none"/>
        </w:rPr>
        <w:t xml:space="preserve">六五</w:t>
      </w:r>
      <w:r>
        <w:rPr>
          <w:rFonts w:hint="eastAsia" w:ascii="宋体" w:hAnsi="宋体"/>
          <w:sz w:val="24"/>
          <w:highlight w:val="none"/>
        </w:rPr>
        <w:t xml:space="preserve">折</w:t>
      </w:r>
      <w:r>
        <w:rPr>
          <w:rFonts w:hint="eastAsia" w:ascii="宋体" w:hAnsi="宋体"/>
          <w:sz w:val="24"/>
          <w:highlight w:val="none"/>
        </w:rPr>
        <w:t xml:space="preserve">收取，由中标单位支付，</w:t>
      </w:r>
      <w:r>
        <w:rPr>
          <w:rFonts w:hint="eastAsia" w:ascii="宋体" w:hAnsi="宋体" w:cs="宋体"/>
          <w:sz w:val="24"/>
          <w:highlight w:val="none"/>
          <w:lang w:val="zh-CN"/>
        </w:rPr>
        <w:t xml:space="preserve">按标段计费</w:t>
      </w:r>
      <w:r>
        <w:rPr>
          <w:rFonts w:hint="eastAsia" w:ascii="宋体" w:hAnsi="宋体" w:cs="宋体"/>
          <w:sz w:val="24"/>
          <w:highlight w:val="none"/>
        </w:rPr>
        <w:t xml:space="preserve">，</w:t>
      </w:r>
      <w:r>
        <w:rPr>
          <w:rFonts w:hint="eastAsia" w:ascii="宋体" w:hAnsi="宋体"/>
          <w:sz w:val="24"/>
          <w:highlight w:val="none"/>
        </w:rPr>
        <w:t xml:space="preserve">以预算金额为基数按差额累计法收费（预算金额100万元以下，收取1.5%；100-500万元，收取1.1%；500-1000万元，收取0.8%；1000-5000万元，收取0.5%；5000-10000万元，收取0.25%；不足叁仟元按叁仟元整）计算并支付中标服务费，该费用应在领取中标通知书时付清。</w:t>
      </w:r>
      <w:r/>
    </w:p>
    <w:p>
      <w:pPr>
        <w:ind w:firstLine="420"/>
        <w:spacing w:line="360" w:lineRule="auto"/>
        <w:rPr>
          <w:rFonts w:hint="eastAsia" w:ascii="宋体" w:hAnsi="宋体" w:eastAsia="宋体"/>
          <w:sz w:val="24"/>
          <w:highlight w:val="none"/>
          <w:lang w:val="en-US" w:eastAsia="zh-CN"/>
        </w:rPr>
      </w:pPr>
      <w:r>
        <w:rPr>
          <w:rFonts w:hint="eastAsia" w:ascii="宋体" w:hAnsi="宋体" w:eastAsia="宋体"/>
          <w:sz w:val="24"/>
          <w:highlight w:val="none"/>
          <w:lang w:val="en-US" w:eastAsia="zh-CN"/>
        </w:rPr>
        <w:t xml:space="preserve">公司名称：江苏正琦工程咨询有限公司高铁分公司</w:t>
      </w:r>
      <w:r/>
    </w:p>
    <w:p>
      <w:pPr>
        <w:ind w:firstLine="420"/>
        <w:spacing w:line="360" w:lineRule="auto"/>
        <w:rPr>
          <w:rFonts w:hint="eastAsia" w:ascii="宋体" w:hAnsi="宋体" w:eastAsia="宋体"/>
          <w:sz w:val="24"/>
          <w:highlight w:val="none"/>
          <w:lang w:val="en-US" w:eastAsia="zh-CN"/>
        </w:rPr>
      </w:pPr>
      <w:r>
        <w:rPr>
          <w:rFonts w:hint="eastAsia" w:ascii="宋体" w:hAnsi="宋体" w:eastAsia="宋体"/>
          <w:sz w:val="24"/>
          <w:highlight w:val="none"/>
          <w:lang w:val="en-US" w:eastAsia="zh-CN"/>
        </w:rPr>
        <w:t xml:space="preserve">账号：645149434</w:t>
      </w:r>
      <w:r/>
    </w:p>
    <w:p>
      <w:pPr>
        <w:ind w:firstLine="420"/>
        <w:spacing w:line="360" w:lineRule="auto"/>
        <w:rPr>
          <w:rFonts w:hint="eastAsia" w:ascii="宋体" w:hAnsi="宋体" w:eastAsia="宋体"/>
          <w:sz w:val="24"/>
          <w:highlight w:val="none"/>
          <w:lang w:val="en-US" w:eastAsia="zh-CN"/>
        </w:rPr>
      </w:pPr>
      <w:r>
        <w:rPr>
          <w:rFonts w:hint="eastAsia" w:ascii="宋体" w:hAnsi="宋体" w:eastAsia="宋体"/>
          <w:sz w:val="24"/>
          <w:highlight w:val="none"/>
          <w:lang w:val="en-US" w:eastAsia="zh-CN"/>
        </w:rPr>
        <w:t xml:space="preserve">开户行：中国民生银行股份有限公司苏州相城支行</w:t>
      </w:r>
      <w:r/>
    </w:p>
    <w:p>
      <w:pPr>
        <w:ind w:firstLine="420"/>
        <w:spacing w:line="360" w:lineRule="auto"/>
        <w:rPr>
          <w:rFonts w:hint="eastAsia" w:ascii="宋体" w:hAnsi="宋体"/>
          <w:b/>
          <w:sz w:val="24"/>
          <w:highlight w:val="none"/>
        </w:rPr>
      </w:pPr>
      <w:r>
        <w:rPr>
          <w:rFonts w:hint="eastAsia" w:ascii="宋体" w:hAnsi="宋体"/>
          <w:b/>
          <w:sz w:val="24"/>
          <w:highlight w:val="none"/>
        </w:rPr>
        <w:t xml:space="preserve">2.监督和公证</w:t>
      </w:r>
      <w:r/>
    </w:p>
    <w:p>
      <w:pPr>
        <w:ind w:firstLine="420"/>
        <w:spacing w:line="360" w:lineRule="auto"/>
        <w:rPr>
          <w:rFonts w:hint="eastAsia" w:ascii="宋体" w:hAnsi="宋体"/>
          <w:sz w:val="24"/>
          <w:highlight w:val="none"/>
        </w:rPr>
      </w:pPr>
      <w:r>
        <w:rPr>
          <w:rFonts w:hint="eastAsia" w:ascii="宋体" w:hAnsi="宋体"/>
          <w:sz w:val="24"/>
          <w:highlight w:val="none"/>
        </w:rPr>
        <w:t xml:space="preserve">政府采购管理部门和有关监督部门将对招投标全过程进行监督。</w:t>
      </w:r>
      <w:r/>
    </w:p>
    <w:p>
      <w:pPr>
        <w:ind w:firstLine="420"/>
        <w:spacing w:line="360" w:lineRule="auto"/>
        <w:rPr>
          <w:rFonts w:hint="eastAsia" w:ascii="宋体" w:hAnsi="宋体"/>
          <w:sz w:val="24"/>
          <w:highlight w:val="none"/>
        </w:rPr>
      </w:pPr>
      <w:r>
        <w:rPr>
          <w:rFonts w:hint="eastAsia" w:ascii="宋体" w:hAnsi="宋体"/>
          <w:b/>
          <w:sz w:val="24"/>
          <w:highlight w:val="none"/>
        </w:rPr>
        <w:t xml:space="preserve">3.未尽事宜</w:t>
      </w:r>
      <w:r/>
    </w:p>
    <w:p>
      <w:pPr>
        <w:ind w:firstLine="420"/>
        <w:spacing w:line="360" w:lineRule="auto"/>
        <w:rPr>
          <w:rFonts w:hint="eastAsia" w:ascii="宋体" w:hAnsi="宋体"/>
          <w:sz w:val="24"/>
          <w:highlight w:val="none"/>
        </w:rPr>
      </w:pPr>
      <w:r>
        <w:rPr>
          <w:rFonts w:hint="eastAsia" w:ascii="宋体" w:hAnsi="宋体"/>
          <w:sz w:val="24"/>
          <w:highlight w:val="none"/>
        </w:rPr>
        <w:t xml:space="preserve">3.1《中华人民共和国政府采购法》及其他有关的法律法规的规定执行。</w:t>
      </w:r>
      <w:r/>
    </w:p>
    <w:p>
      <w:pPr>
        <w:ind w:firstLine="424"/>
        <w:spacing w:line="360" w:lineRule="auto"/>
        <w:rPr>
          <w:highlight w:val="none"/>
        </w:rPr>
      </w:pPr>
      <w:r>
        <w:rPr>
          <w:rFonts w:hint="eastAsia" w:ascii="宋体" w:hAnsi="宋体"/>
          <w:b/>
          <w:sz w:val="24"/>
          <w:highlight w:val="none"/>
        </w:rPr>
        <w:t xml:space="preserve">3.2中标后中标单位需提供投标文件</w:t>
      </w:r>
      <w:r>
        <w:rPr>
          <w:rFonts w:hint="eastAsia" w:ascii="宋体" w:hAnsi="宋体"/>
          <w:b/>
          <w:sz w:val="24"/>
          <w:highlight w:val="none"/>
          <w:lang w:val="en-US" w:eastAsia="zh-CN"/>
        </w:rPr>
        <w:t xml:space="preserve">4</w:t>
      </w:r>
      <w:r>
        <w:rPr>
          <w:rFonts w:hint="eastAsia" w:ascii="宋体" w:hAnsi="宋体"/>
          <w:b/>
          <w:sz w:val="24"/>
          <w:highlight w:val="none"/>
        </w:rPr>
        <w:t xml:space="preserve">套，用于项目归档使用。</w:t>
      </w:r>
      <w:r/>
    </w:p>
    <w:p>
      <w:pPr>
        <w:pStyle w:val="904"/>
        <w:ind w:firstLine="477"/>
        <w:jc w:val="center"/>
        <w:spacing w:line="360" w:lineRule="auto"/>
        <w:rPr>
          <w:rFonts w:hint="eastAsia"/>
          <w:highlight w:val="none"/>
        </w:rPr>
      </w:pPr>
      <w:r/>
      <w:bookmarkStart w:id="38" w:name="_Toc276023191"/>
      <w:r/>
      <w:bookmarkStart w:id="39" w:name="_Toc13543212"/>
      <w:r>
        <w:rPr>
          <w:highlight w:val="none"/>
        </w:rPr>
        <w:br w:type="page" w:clear="all"/>
      </w:r>
      <w:bookmarkStart w:id="40" w:name="_Toc19554"/>
      <w:r>
        <w:rPr>
          <w:rFonts w:hint="eastAsia"/>
          <w:highlight w:val="none"/>
        </w:rPr>
        <w:t xml:space="preserve">第三章</w:t>
      </w:r>
      <w:r>
        <w:rPr>
          <w:highlight w:val="none"/>
        </w:rPr>
        <w:t xml:space="preserve"> </w:t>
      </w:r>
      <w:r>
        <w:rPr>
          <w:rFonts w:hint="eastAsia"/>
          <w:highlight w:val="none"/>
        </w:rPr>
        <w:t xml:space="preserve">投标文件格式</w:t>
      </w:r>
      <w:bookmarkEnd w:id="40"/>
      <w:r/>
      <w:bookmarkStart w:id="41" w:name="gpcItem_SubmitDocStruct"/>
      <w:r>
        <w:rPr>
          <w:highlight w:val="none"/>
        </w:rPr>
        <w:t xml:space="preserve">  </w:t>
      </w:r>
      <w:bookmarkEnd w:id="41"/>
      <w:r/>
      <w:r/>
    </w:p>
    <w:p>
      <w:pPr>
        <w:jc w:val="left"/>
        <w:spacing w:line="360" w:lineRule="auto"/>
        <w:rPr>
          <w:rFonts w:ascii="宋体" w:hAnsi="宋体"/>
          <w:b/>
          <w:sz w:val="24"/>
          <w:highlight w:val="none"/>
        </w:rPr>
      </w:pPr>
      <w:r>
        <w:rPr>
          <w:rFonts w:hint="eastAsia" w:ascii="宋体" w:hAnsi="宋体"/>
          <w:b/>
          <w:sz w:val="24"/>
          <w:highlight w:val="none"/>
        </w:rPr>
        <w:t xml:space="preserve">说明：对本章所有的投标书格式。</w:t>
      </w:r>
      <w:r/>
    </w:p>
    <w:p>
      <w:pPr>
        <w:jc w:val="left"/>
        <w:spacing w:line="360" w:lineRule="auto"/>
        <w:rPr>
          <w:rFonts w:ascii="仿宋_GB2312" w:hAnsi="宋体" w:eastAsia="仿宋_GB2312"/>
          <w:b/>
          <w:sz w:val="28"/>
          <w:highlight w:val="none"/>
        </w:rPr>
      </w:pPr>
      <w:r>
        <w:rPr>
          <w:rFonts w:hint="eastAsia" w:ascii="仿宋_GB2312" w:hAnsi="宋体" w:eastAsia="仿宋_GB2312"/>
          <w:b/>
          <w:sz w:val="28"/>
          <w:highlight w:val="none"/>
        </w:rPr>
        <w:t xml:space="preserve">投标文档结构表</w:t>
      </w:r>
      <w:r/>
    </w:p>
    <w:tbl>
      <w:tblPr>
        <w:tblStyle w:val="72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543"/>
        <w:gridCol w:w="3792"/>
      </w:tblGrid>
      <w:tr>
        <w:trPr/>
        <w:tc>
          <w:tcPr>
            <w:tcW w:w="1668" w:type="dxa"/>
            <w:vAlign w:val="center"/>
            <w:textDirection w:val="lrTb"/>
            <w:noWrap w:val="false"/>
          </w:tcPr>
          <w:p>
            <w:pPr>
              <w:jc w:val="center"/>
              <w:spacing w:line="360" w:lineRule="auto"/>
              <w:rPr>
                <w:rFonts w:hint="eastAsia" w:ascii="仿宋_GB2312" w:hAnsi="宋体" w:eastAsia="仿宋_GB2312"/>
                <w:b/>
                <w:sz w:val="24"/>
                <w:highlight w:val="none"/>
              </w:rPr>
            </w:pPr>
            <w:r/>
            <w:bookmarkStart w:id="42" w:name="gpcItem_tenderStruct2"/>
            <w:r>
              <w:rPr>
                <w:rFonts w:hint="eastAsia" w:ascii="仿宋_GB2312" w:hAnsi="宋体" w:eastAsia="仿宋_GB2312"/>
                <w:b/>
                <w:sz w:val="24"/>
                <w:highlight w:val="none"/>
              </w:rPr>
              <w:t xml:space="preserve">标书名称</w:t>
            </w:r>
            <w:r/>
          </w:p>
        </w:tc>
        <w:tc>
          <w:tcPr>
            <w:tcW w:w="3543" w:type="dxa"/>
            <w:vAlign w:val="center"/>
            <w:textDirection w:val="lrTb"/>
            <w:noWrap w:val="false"/>
          </w:tcPr>
          <w:p>
            <w:pPr>
              <w:jc w:val="center"/>
              <w:spacing w:line="360" w:lineRule="auto"/>
              <w:rPr>
                <w:rFonts w:hint="eastAsia" w:ascii="仿宋_GB2312" w:hAnsi="宋体" w:eastAsia="仿宋_GB2312"/>
                <w:b/>
                <w:sz w:val="24"/>
                <w:highlight w:val="none"/>
              </w:rPr>
            </w:pPr>
            <w:r>
              <w:rPr>
                <w:rFonts w:hint="eastAsia" w:ascii="仿宋_GB2312" w:hAnsi="宋体" w:eastAsia="仿宋_GB2312"/>
                <w:b/>
                <w:sz w:val="24"/>
                <w:highlight w:val="none"/>
              </w:rPr>
              <w:t xml:space="preserve">文档名称</w:t>
            </w:r>
            <w:r/>
          </w:p>
        </w:tc>
        <w:tc>
          <w:tcPr>
            <w:tcW w:w="3792" w:type="dxa"/>
            <w:vAlign w:val="center"/>
            <w:textDirection w:val="lrTb"/>
            <w:noWrap w:val="false"/>
          </w:tcPr>
          <w:p>
            <w:pPr>
              <w:jc w:val="center"/>
              <w:spacing w:line="360" w:lineRule="auto"/>
              <w:rPr>
                <w:rFonts w:hint="eastAsia" w:ascii="仿宋_GB2312" w:hAnsi="宋体" w:eastAsia="仿宋_GB2312"/>
                <w:b/>
                <w:sz w:val="24"/>
                <w:highlight w:val="none"/>
              </w:rPr>
            </w:pPr>
            <w:r>
              <w:rPr>
                <w:rFonts w:hint="eastAsia" w:ascii="仿宋_GB2312" w:hAnsi="宋体" w:eastAsia="仿宋_GB2312"/>
                <w:b/>
                <w:sz w:val="24"/>
                <w:highlight w:val="none"/>
              </w:rPr>
              <w:t xml:space="preserve">标题名称</w:t>
            </w:r>
            <w:r/>
          </w:p>
        </w:tc>
      </w:tr>
      <w:tr>
        <w:trPr>
          <w:cantSplit/>
        </w:trPr>
        <w:tc>
          <w:tcPr>
            <w:tcW w:w="1668" w:type="dxa"/>
            <w:vAlign w:val="center"/>
            <w:vMerge w:val="restart"/>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标书结构</w:t>
            </w:r>
            <w:r/>
          </w:p>
        </w:tc>
        <w:tc>
          <w:tcPr>
            <w:tcW w:w="3543" w:type="dxa"/>
            <w:vAlign w:val="center"/>
            <w:textDirection w:val="lrTb"/>
            <w:noWrap w:val="false"/>
          </w:tcPr>
          <w:p>
            <w:pPr>
              <w:jc w:val="left"/>
              <w:rPr>
                <w:rFonts w:hint="eastAsia" w:ascii="宋体" w:hAnsi="宋体"/>
                <w:sz w:val="24"/>
                <w:highlight w:val="none"/>
              </w:rPr>
            </w:pPr>
            <w:r>
              <w:rPr>
                <w:rFonts w:ascii="宋体" w:hAnsi="宋体"/>
                <w:sz w:val="24"/>
                <w:highlight w:val="none"/>
              </w:rPr>
              <w:t xml:space="preserve">1.（投标人）法定代表人授权委托书</w:t>
            </w:r>
            <w:r/>
          </w:p>
        </w:tc>
        <w:tc>
          <w:tcPr>
            <w:tcW w:w="3792" w:type="dxa"/>
            <w:vAlign w:val="center"/>
            <w:textDirection w:val="lrTb"/>
            <w:noWrap w:val="false"/>
          </w:tcPr>
          <w:p>
            <w:pPr>
              <w:jc w:val="left"/>
              <w:rPr>
                <w:rFonts w:hint="eastAsia" w:ascii="宋体" w:hAnsi="宋体"/>
                <w:sz w:val="24"/>
                <w:highlight w:val="none"/>
              </w:rPr>
            </w:pPr>
            <w:r>
              <w:rPr>
                <w:rFonts w:ascii="宋体" w:hAnsi="宋体"/>
                <w:sz w:val="24"/>
                <w:highlight w:val="none"/>
              </w:rPr>
              <w:fldChar w:fldCharType="begin"/>
            </w:r>
            <w:r>
              <w:rPr>
                <w:rFonts w:ascii="宋体" w:hAnsi="宋体"/>
                <w:sz w:val="24"/>
                <w:highlight w:val="none"/>
              </w:rPr>
              <w:instrText xml:space="preserve"> HYPERLINK  \l "_1.（投标方）法定代表人授权委托书" </w:instrText>
            </w:r>
            <w:r>
              <w:rPr>
                <w:rFonts w:ascii="宋体" w:hAnsi="宋体"/>
                <w:sz w:val="24"/>
                <w:highlight w:val="none"/>
              </w:rPr>
              <w:fldChar w:fldCharType="separate"/>
            </w:r>
            <w:r>
              <w:rPr>
                <w:rFonts w:ascii="宋体" w:hAnsi="宋体"/>
                <w:sz w:val="24"/>
                <w:highlight w:val="none"/>
              </w:rPr>
              <w:t xml:space="preserve">1.（投标人）法定代表人授权委托书</w:t>
            </w:r>
            <w:r>
              <w:rPr>
                <w:rFonts w:ascii="宋体" w:hAnsi="宋体"/>
                <w:sz w:val="24"/>
                <w:highlight w:val="none"/>
              </w:rPr>
              <w:fldChar w:fldCharType="end"/>
            </w:r>
            <w:r/>
          </w:p>
        </w:tc>
      </w:tr>
      <w:tr>
        <w:trPr>
          <w:cantSplit/>
        </w:trPr>
        <w:tc>
          <w:tcPr>
            <w:tcW w:w="1668" w:type="dxa"/>
            <w:vAlign w:val="center"/>
            <w:vMerge w:val="continue"/>
            <w:textDirection w:val="lrTb"/>
            <w:noWrap w:val="false"/>
          </w:tcPr>
          <w:p>
            <w:pPr>
              <w:jc w:val="left"/>
              <w:spacing w:line="360" w:lineRule="auto"/>
              <w:rPr>
                <w:rFonts w:hint="eastAsia" w:ascii="宋体" w:hAnsi="宋体"/>
                <w:b/>
                <w:sz w:val="24"/>
                <w:highlight w:val="none"/>
              </w:rPr>
            </w:pPr>
            <w:r>
              <w:rPr>
                <w:rFonts w:hint="eastAsia" w:ascii="宋体" w:hAnsi="宋体"/>
                <w:b/>
                <w:sz w:val="24"/>
                <w:highlight w:val="none"/>
              </w:rPr>
            </w:r>
            <w:r/>
          </w:p>
        </w:tc>
        <w:tc>
          <w:tcPr>
            <w:tcW w:w="3543" w:type="dxa"/>
            <w:vAlign w:val="center"/>
            <w:textDirection w:val="lrTb"/>
            <w:noWrap w:val="false"/>
          </w:tcPr>
          <w:p>
            <w:pPr>
              <w:jc w:val="left"/>
              <w:rPr>
                <w:rFonts w:hint="eastAsia" w:ascii="宋体" w:hAnsi="宋体"/>
                <w:sz w:val="24"/>
                <w:highlight w:val="none"/>
              </w:rPr>
            </w:pPr>
            <w:r>
              <w:rPr>
                <w:rFonts w:ascii="宋体" w:hAnsi="宋体"/>
                <w:sz w:val="24"/>
                <w:highlight w:val="none"/>
              </w:rPr>
              <w:t xml:space="preserve">2.投标承诺函</w:t>
            </w:r>
            <w:r/>
          </w:p>
        </w:tc>
        <w:tc>
          <w:tcPr>
            <w:tcW w:w="3792" w:type="dxa"/>
            <w:vAlign w:val="center"/>
            <w:textDirection w:val="lrTb"/>
            <w:noWrap w:val="false"/>
          </w:tcPr>
          <w:p>
            <w:pPr>
              <w:jc w:val="left"/>
              <w:rPr>
                <w:rFonts w:hint="eastAsia" w:ascii="宋体" w:hAnsi="宋体"/>
                <w:sz w:val="24"/>
                <w:highlight w:val="none"/>
              </w:rPr>
            </w:pPr>
            <w:r>
              <w:rPr>
                <w:rFonts w:ascii="宋体" w:hAnsi="宋体"/>
                <w:sz w:val="24"/>
                <w:highlight w:val="none"/>
              </w:rPr>
              <w:fldChar w:fldCharType="begin"/>
            </w:r>
            <w:r>
              <w:rPr>
                <w:rFonts w:ascii="宋体" w:hAnsi="宋体"/>
                <w:sz w:val="24"/>
                <w:highlight w:val="none"/>
              </w:rPr>
              <w:instrText xml:space="preserve"> HYPERLINK  \l "_2.投标承诺函" </w:instrText>
            </w:r>
            <w:r>
              <w:rPr>
                <w:rFonts w:ascii="宋体" w:hAnsi="宋体"/>
                <w:sz w:val="24"/>
                <w:highlight w:val="none"/>
              </w:rPr>
              <w:fldChar w:fldCharType="separate"/>
            </w:r>
            <w:r>
              <w:rPr>
                <w:rFonts w:ascii="宋体" w:hAnsi="宋体"/>
                <w:sz w:val="24"/>
                <w:highlight w:val="none"/>
              </w:rPr>
              <w:t xml:space="preserve">2.投标承诺函</w:t>
            </w:r>
            <w:r>
              <w:rPr>
                <w:rFonts w:ascii="宋体" w:hAnsi="宋体"/>
                <w:sz w:val="24"/>
                <w:highlight w:val="none"/>
              </w:rPr>
              <w:fldChar w:fldCharType="end"/>
            </w:r>
            <w:r/>
          </w:p>
        </w:tc>
      </w:tr>
      <w:tr>
        <w:trPr>
          <w:cantSplit/>
        </w:trPr>
        <w:tc>
          <w:tcPr>
            <w:tcW w:w="1668" w:type="dxa"/>
            <w:vAlign w:val="center"/>
            <w:vMerge w:val="continue"/>
            <w:textDirection w:val="lrTb"/>
            <w:noWrap w:val="false"/>
          </w:tcPr>
          <w:p>
            <w:pPr>
              <w:jc w:val="left"/>
              <w:spacing w:line="360" w:lineRule="auto"/>
              <w:rPr>
                <w:rFonts w:hint="eastAsia" w:ascii="宋体" w:hAnsi="宋体"/>
                <w:b/>
                <w:sz w:val="24"/>
                <w:highlight w:val="none"/>
              </w:rPr>
            </w:pPr>
            <w:r>
              <w:rPr>
                <w:rFonts w:hint="eastAsia" w:ascii="宋体" w:hAnsi="宋体"/>
                <w:b/>
                <w:sz w:val="24"/>
                <w:highlight w:val="none"/>
              </w:rPr>
            </w:r>
            <w:r/>
          </w:p>
        </w:tc>
        <w:tc>
          <w:tcPr>
            <w:tcW w:w="3543" w:type="dxa"/>
            <w:vAlign w:val="center"/>
            <w:textDirection w:val="lrTb"/>
            <w:noWrap w:val="false"/>
          </w:tcPr>
          <w:p>
            <w:pPr>
              <w:jc w:val="left"/>
              <w:rPr>
                <w:rFonts w:hint="eastAsia" w:ascii="宋体" w:hAnsi="宋体"/>
                <w:sz w:val="24"/>
                <w:highlight w:val="none"/>
              </w:rPr>
            </w:pPr>
            <w:r>
              <w:rPr>
                <w:rFonts w:ascii="宋体" w:hAnsi="宋体"/>
                <w:sz w:val="24"/>
                <w:highlight w:val="none"/>
              </w:rPr>
              <w:t xml:space="preserve">3.投标人情况表</w:t>
            </w:r>
            <w:r/>
          </w:p>
        </w:tc>
        <w:tc>
          <w:tcPr>
            <w:tcW w:w="3792" w:type="dxa"/>
            <w:vAlign w:val="center"/>
            <w:textDirection w:val="lrTb"/>
            <w:noWrap w:val="false"/>
          </w:tcPr>
          <w:p>
            <w:pPr>
              <w:jc w:val="left"/>
              <w:rPr>
                <w:rFonts w:hint="eastAsia" w:ascii="宋体" w:hAnsi="宋体"/>
                <w:sz w:val="24"/>
                <w:highlight w:val="none"/>
              </w:rPr>
            </w:pPr>
            <w:r>
              <w:rPr>
                <w:rFonts w:ascii="宋体" w:hAnsi="宋体"/>
                <w:sz w:val="24"/>
                <w:highlight w:val="none"/>
              </w:rPr>
              <w:fldChar w:fldCharType="begin"/>
            </w:r>
            <w:r>
              <w:rPr>
                <w:rFonts w:ascii="宋体" w:hAnsi="宋体"/>
                <w:sz w:val="24"/>
                <w:highlight w:val="none"/>
              </w:rPr>
              <w:instrText xml:space="preserve"> HYPERLINK  \l "_3.投标人情况表" </w:instrText>
            </w:r>
            <w:r>
              <w:rPr>
                <w:rFonts w:ascii="宋体" w:hAnsi="宋体"/>
                <w:sz w:val="24"/>
                <w:highlight w:val="none"/>
              </w:rPr>
              <w:fldChar w:fldCharType="separate"/>
            </w:r>
            <w:r>
              <w:rPr>
                <w:rFonts w:ascii="宋体" w:hAnsi="宋体"/>
                <w:sz w:val="24"/>
                <w:highlight w:val="none"/>
              </w:rPr>
              <w:t xml:space="preserve">3.投标人情况表</w:t>
            </w:r>
            <w:r>
              <w:rPr>
                <w:rFonts w:ascii="宋体" w:hAnsi="宋体"/>
                <w:sz w:val="24"/>
                <w:highlight w:val="none"/>
              </w:rPr>
              <w:fldChar w:fldCharType="end"/>
            </w:r>
            <w:r/>
          </w:p>
        </w:tc>
      </w:tr>
      <w:tr>
        <w:trPr>
          <w:cantSplit/>
        </w:trPr>
        <w:tc>
          <w:tcPr>
            <w:tcW w:w="1668" w:type="dxa"/>
            <w:vAlign w:val="center"/>
            <w:vMerge w:val="continue"/>
            <w:textDirection w:val="lrTb"/>
            <w:noWrap w:val="false"/>
          </w:tcPr>
          <w:p>
            <w:pPr>
              <w:jc w:val="left"/>
              <w:spacing w:line="360" w:lineRule="auto"/>
              <w:rPr>
                <w:rFonts w:hint="eastAsia" w:ascii="宋体" w:hAnsi="宋体"/>
                <w:b/>
                <w:sz w:val="24"/>
                <w:highlight w:val="none"/>
              </w:rPr>
            </w:pPr>
            <w:r>
              <w:rPr>
                <w:rFonts w:hint="eastAsia" w:ascii="宋体" w:hAnsi="宋体"/>
                <w:b/>
                <w:sz w:val="24"/>
                <w:highlight w:val="none"/>
              </w:rPr>
            </w:r>
            <w:r/>
          </w:p>
        </w:tc>
        <w:tc>
          <w:tcPr>
            <w:tcW w:w="3543" w:type="dxa"/>
            <w:vAlign w:val="center"/>
            <w:textDirection w:val="lrTb"/>
            <w:noWrap w:val="false"/>
          </w:tcPr>
          <w:p>
            <w:pPr>
              <w:jc w:val="left"/>
              <w:rPr>
                <w:rFonts w:hint="eastAsia" w:ascii="宋体" w:hAnsi="宋体"/>
                <w:sz w:val="24"/>
                <w:highlight w:val="none"/>
              </w:rPr>
            </w:pPr>
            <w:r>
              <w:rPr>
                <w:rFonts w:ascii="宋体" w:hAnsi="宋体"/>
                <w:sz w:val="24"/>
                <w:highlight w:val="none"/>
              </w:rPr>
              <w:t xml:space="preserve">4.开标一览表</w:t>
            </w:r>
            <w:r/>
          </w:p>
        </w:tc>
        <w:tc>
          <w:tcPr>
            <w:tcW w:w="3792" w:type="dxa"/>
            <w:vAlign w:val="center"/>
            <w:textDirection w:val="lrTb"/>
            <w:noWrap w:val="false"/>
          </w:tcPr>
          <w:p>
            <w:pPr>
              <w:jc w:val="left"/>
              <w:rPr>
                <w:rFonts w:hint="eastAsia" w:ascii="宋体" w:hAnsi="宋体"/>
                <w:sz w:val="24"/>
                <w:highlight w:val="none"/>
              </w:rPr>
            </w:pPr>
            <w:r>
              <w:rPr>
                <w:rFonts w:ascii="宋体" w:hAnsi="宋体"/>
                <w:sz w:val="24"/>
                <w:highlight w:val="none"/>
              </w:rPr>
              <w:fldChar w:fldCharType="begin"/>
            </w:r>
            <w:r>
              <w:rPr>
                <w:rFonts w:ascii="宋体" w:hAnsi="宋体"/>
                <w:sz w:val="24"/>
                <w:highlight w:val="none"/>
              </w:rPr>
              <w:instrText xml:space="preserve"> HYPERLINK  \l "_4.开标一览表" </w:instrText>
            </w:r>
            <w:r>
              <w:rPr>
                <w:rFonts w:ascii="宋体" w:hAnsi="宋体"/>
                <w:sz w:val="24"/>
                <w:highlight w:val="none"/>
              </w:rPr>
              <w:fldChar w:fldCharType="separate"/>
            </w:r>
            <w:r>
              <w:rPr>
                <w:rFonts w:ascii="宋体" w:hAnsi="宋体"/>
                <w:sz w:val="24"/>
                <w:highlight w:val="none"/>
              </w:rPr>
              <w:t xml:space="preserve">4.开标一览表</w:t>
            </w:r>
            <w:r>
              <w:rPr>
                <w:rFonts w:ascii="宋体" w:hAnsi="宋体"/>
                <w:sz w:val="24"/>
                <w:highlight w:val="none"/>
              </w:rPr>
              <w:fldChar w:fldCharType="end"/>
            </w:r>
            <w:r/>
          </w:p>
        </w:tc>
      </w:tr>
      <w:tr>
        <w:trPr>
          <w:cantSplit/>
        </w:trPr>
        <w:tc>
          <w:tcPr>
            <w:tcW w:w="1668" w:type="dxa"/>
            <w:vAlign w:val="center"/>
            <w:vMerge w:val="continue"/>
            <w:textDirection w:val="lrTb"/>
            <w:noWrap w:val="false"/>
          </w:tcPr>
          <w:p>
            <w:pPr>
              <w:jc w:val="left"/>
              <w:spacing w:line="360" w:lineRule="auto"/>
              <w:rPr>
                <w:rFonts w:hint="eastAsia" w:ascii="宋体" w:hAnsi="宋体"/>
                <w:b/>
                <w:sz w:val="24"/>
                <w:highlight w:val="none"/>
              </w:rPr>
            </w:pPr>
            <w:r>
              <w:rPr>
                <w:rFonts w:hint="eastAsia" w:ascii="宋体" w:hAnsi="宋体"/>
                <w:b/>
                <w:sz w:val="24"/>
                <w:highlight w:val="none"/>
              </w:rPr>
            </w:r>
            <w:r/>
          </w:p>
        </w:tc>
        <w:tc>
          <w:tcPr>
            <w:tcW w:w="3543" w:type="dxa"/>
            <w:vAlign w:val="center"/>
            <w:textDirection w:val="lrTb"/>
            <w:noWrap w:val="false"/>
          </w:tcPr>
          <w:p>
            <w:pPr>
              <w:jc w:val="left"/>
              <w:rPr>
                <w:rFonts w:hint="eastAsia" w:ascii="宋体" w:hAnsi="宋体"/>
                <w:sz w:val="24"/>
                <w:highlight w:val="none"/>
              </w:rPr>
            </w:pPr>
            <w:r>
              <w:rPr>
                <w:rFonts w:ascii="宋体" w:hAnsi="宋体"/>
                <w:sz w:val="24"/>
                <w:highlight w:val="none"/>
              </w:rPr>
              <w:t xml:space="preserve">5.公开分项报价</w:t>
            </w:r>
            <w:r/>
          </w:p>
        </w:tc>
        <w:tc>
          <w:tcPr>
            <w:tcW w:w="3792" w:type="dxa"/>
            <w:vAlign w:val="center"/>
            <w:textDirection w:val="lrTb"/>
            <w:noWrap w:val="false"/>
          </w:tcPr>
          <w:p>
            <w:pPr>
              <w:jc w:val="left"/>
              <w:rPr>
                <w:rFonts w:hint="eastAsia" w:ascii="宋体" w:hAnsi="宋体"/>
                <w:sz w:val="24"/>
                <w:highlight w:val="none"/>
              </w:rPr>
            </w:pPr>
            <w:r>
              <w:rPr>
                <w:rFonts w:ascii="宋体" w:hAnsi="宋体"/>
                <w:sz w:val="24"/>
                <w:highlight w:val="none"/>
              </w:rPr>
              <w:fldChar w:fldCharType="begin"/>
            </w:r>
            <w:r>
              <w:rPr>
                <w:rFonts w:ascii="宋体" w:hAnsi="宋体"/>
                <w:sz w:val="24"/>
                <w:highlight w:val="none"/>
              </w:rPr>
              <w:instrText xml:space="preserve"> HYPERLINK  \l "_5.投标报价分析表_1" </w:instrText>
            </w:r>
            <w:r>
              <w:rPr>
                <w:rFonts w:ascii="宋体" w:hAnsi="宋体"/>
                <w:sz w:val="24"/>
                <w:highlight w:val="none"/>
              </w:rPr>
              <w:fldChar w:fldCharType="separate"/>
            </w:r>
            <w:r>
              <w:rPr>
                <w:rFonts w:ascii="宋体" w:hAnsi="宋体"/>
                <w:sz w:val="24"/>
                <w:highlight w:val="none"/>
              </w:rPr>
              <w:t xml:space="preserve">5.公开分项报价</w:t>
            </w:r>
            <w:r>
              <w:rPr>
                <w:rFonts w:ascii="宋体" w:hAnsi="宋体"/>
                <w:sz w:val="24"/>
                <w:highlight w:val="none"/>
              </w:rPr>
              <w:fldChar w:fldCharType="end"/>
            </w:r>
            <w:r/>
          </w:p>
        </w:tc>
      </w:tr>
      <w:tr>
        <w:trPr>
          <w:cantSplit/>
        </w:trPr>
        <w:tc>
          <w:tcPr>
            <w:tcW w:w="1668" w:type="dxa"/>
            <w:vAlign w:val="center"/>
            <w:vMerge w:val="continue"/>
            <w:textDirection w:val="lrTb"/>
            <w:noWrap w:val="false"/>
          </w:tcPr>
          <w:p>
            <w:pPr>
              <w:jc w:val="left"/>
              <w:spacing w:line="360" w:lineRule="auto"/>
              <w:rPr>
                <w:rFonts w:hint="eastAsia" w:ascii="宋体" w:hAnsi="宋体"/>
                <w:b/>
                <w:sz w:val="24"/>
                <w:highlight w:val="none"/>
              </w:rPr>
            </w:pPr>
            <w:r>
              <w:rPr>
                <w:rFonts w:hint="eastAsia" w:ascii="宋体" w:hAnsi="宋体"/>
                <w:b/>
                <w:sz w:val="24"/>
                <w:highlight w:val="none"/>
              </w:rPr>
            </w:r>
            <w:r/>
          </w:p>
        </w:tc>
        <w:tc>
          <w:tcPr>
            <w:tcW w:w="3543" w:type="dxa"/>
            <w:vAlign w:val="center"/>
            <w:textDirection w:val="lrTb"/>
            <w:noWrap w:val="false"/>
          </w:tcPr>
          <w:p>
            <w:pPr>
              <w:jc w:val="left"/>
              <w:rPr>
                <w:rFonts w:hint="eastAsia" w:ascii="宋体" w:hAnsi="宋体"/>
                <w:sz w:val="24"/>
                <w:highlight w:val="none"/>
              </w:rPr>
            </w:pPr>
            <w:r>
              <w:rPr>
                <w:rFonts w:ascii="宋体" w:hAnsi="宋体"/>
                <w:sz w:val="24"/>
                <w:highlight w:val="none"/>
              </w:rPr>
              <w:t xml:space="preserve">6.偏离表（商务、技术）</w:t>
            </w:r>
            <w:r/>
          </w:p>
        </w:tc>
        <w:tc>
          <w:tcPr>
            <w:tcW w:w="3792" w:type="dxa"/>
            <w:vAlign w:val="center"/>
            <w:textDirection w:val="lrTb"/>
            <w:noWrap w:val="false"/>
          </w:tcPr>
          <w:p>
            <w:pPr>
              <w:jc w:val="left"/>
              <w:rPr>
                <w:rFonts w:hint="eastAsia" w:ascii="宋体" w:hAnsi="宋体"/>
                <w:sz w:val="24"/>
                <w:highlight w:val="none"/>
              </w:rPr>
            </w:pPr>
            <w:r>
              <w:rPr>
                <w:rFonts w:ascii="宋体" w:hAnsi="宋体"/>
                <w:sz w:val="24"/>
                <w:highlight w:val="none"/>
              </w:rPr>
              <w:fldChar w:fldCharType="begin"/>
            </w:r>
            <w:r>
              <w:rPr>
                <w:rFonts w:ascii="宋体" w:hAnsi="宋体"/>
                <w:sz w:val="24"/>
                <w:highlight w:val="none"/>
              </w:rPr>
              <w:instrText xml:space="preserve"> HYPERLINK  \l "_6.偏离表（商务、技术）" </w:instrText>
            </w:r>
            <w:r>
              <w:rPr>
                <w:rFonts w:ascii="宋体" w:hAnsi="宋体"/>
                <w:sz w:val="24"/>
                <w:highlight w:val="none"/>
              </w:rPr>
              <w:fldChar w:fldCharType="separate"/>
            </w:r>
            <w:r>
              <w:rPr>
                <w:rFonts w:ascii="宋体" w:hAnsi="宋体"/>
                <w:sz w:val="24"/>
                <w:highlight w:val="none"/>
              </w:rPr>
              <w:t xml:space="preserve">6.偏离表（商务、技术）</w:t>
            </w:r>
            <w:r>
              <w:rPr>
                <w:rFonts w:ascii="宋体" w:hAnsi="宋体"/>
                <w:sz w:val="24"/>
                <w:highlight w:val="none"/>
              </w:rPr>
              <w:fldChar w:fldCharType="end"/>
            </w:r>
            <w:r/>
          </w:p>
        </w:tc>
      </w:tr>
      <w:tr>
        <w:trPr>
          <w:cantSplit/>
        </w:trPr>
        <w:tc>
          <w:tcPr>
            <w:tcW w:w="1668" w:type="dxa"/>
            <w:vAlign w:val="center"/>
            <w:vMerge w:val="continue"/>
            <w:textDirection w:val="lrTb"/>
            <w:noWrap w:val="false"/>
          </w:tcPr>
          <w:p>
            <w:pPr>
              <w:jc w:val="left"/>
              <w:spacing w:line="360" w:lineRule="auto"/>
              <w:rPr>
                <w:rFonts w:hint="eastAsia" w:ascii="宋体" w:hAnsi="宋体"/>
                <w:b/>
                <w:sz w:val="24"/>
                <w:highlight w:val="none"/>
              </w:rPr>
            </w:pPr>
            <w:r>
              <w:rPr>
                <w:rFonts w:hint="eastAsia" w:ascii="宋体" w:hAnsi="宋体"/>
                <w:b/>
                <w:sz w:val="24"/>
                <w:highlight w:val="none"/>
              </w:rPr>
            </w:r>
            <w:r/>
          </w:p>
        </w:tc>
        <w:tc>
          <w:tcPr>
            <w:tcW w:w="3543" w:type="dxa"/>
            <w:vAlign w:val="center"/>
            <w:textDirection w:val="lrTb"/>
            <w:noWrap w:val="false"/>
          </w:tcPr>
          <w:p>
            <w:pPr>
              <w:jc w:val="left"/>
              <w:rPr>
                <w:rFonts w:hint="eastAsia" w:ascii="宋体" w:hAnsi="宋体"/>
                <w:sz w:val="24"/>
                <w:highlight w:val="none"/>
              </w:rPr>
            </w:pPr>
            <w:r>
              <w:rPr>
                <w:rFonts w:ascii="宋体" w:hAnsi="宋体"/>
                <w:sz w:val="24"/>
                <w:highlight w:val="none"/>
              </w:rPr>
              <w:t xml:space="preserve">7.中小企业声明函</w:t>
            </w:r>
            <w:r/>
          </w:p>
        </w:tc>
        <w:tc>
          <w:tcPr>
            <w:tcW w:w="3792" w:type="dxa"/>
            <w:vAlign w:val="center"/>
            <w:textDirection w:val="lrTb"/>
            <w:noWrap w:val="false"/>
          </w:tcPr>
          <w:p>
            <w:pPr>
              <w:jc w:val="left"/>
              <w:rPr>
                <w:rFonts w:hint="eastAsia" w:ascii="宋体" w:hAnsi="宋体"/>
                <w:sz w:val="24"/>
                <w:highlight w:val="none"/>
              </w:rPr>
            </w:pPr>
            <w:r>
              <w:rPr>
                <w:rFonts w:ascii="宋体" w:hAnsi="宋体"/>
                <w:sz w:val="24"/>
                <w:highlight w:val="none"/>
              </w:rPr>
              <w:fldChar w:fldCharType="begin"/>
            </w:r>
            <w:r>
              <w:rPr>
                <w:rFonts w:ascii="宋体" w:hAnsi="宋体"/>
                <w:sz w:val="24"/>
                <w:highlight w:val="none"/>
              </w:rPr>
              <w:instrText xml:space="preserve"> HYPERLINK  \l "_7.中小企业声明函" </w:instrText>
            </w:r>
            <w:r>
              <w:rPr>
                <w:rFonts w:ascii="宋体" w:hAnsi="宋体"/>
                <w:sz w:val="24"/>
                <w:highlight w:val="none"/>
              </w:rPr>
              <w:fldChar w:fldCharType="separate"/>
            </w:r>
            <w:r>
              <w:rPr>
                <w:rFonts w:ascii="宋体" w:hAnsi="宋体"/>
                <w:sz w:val="24"/>
                <w:highlight w:val="none"/>
              </w:rPr>
              <w:t xml:space="preserve">7.中小企业声明函</w:t>
            </w:r>
            <w:r>
              <w:rPr>
                <w:rFonts w:ascii="宋体" w:hAnsi="宋体"/>
                <w:sz w:val="24"/>
                <w:highlight w:val="none"/>
              </w:rPr>
              <w:fldChar w:fldCharType="end"/>
            </w:r>
            <w:r/>
          </w:p>
        </w:tc>
      </w:tr>
      <w:tr>
        <w:trPr>
          <w:cantSplit/>
        </w:trPr>
        <w:tc>
          <w:tcPr>
            <w:tcW w:w="1668" w:type="dxa"/>
            <w:vAlign w:val="center"/>
            <w:vMerge w:val="continue"/>
            <w:textDirection w:val="lrTb"/>
            <w:noWrap w:val="false"/>
          </w:tcPr>
          <w:p>
            <w:pPr>
              <w:jc w:val="left"/>
              <w:spacing w:line="360" w:lineRule="auto"/>
              <w:rPr>
                <w:rFonts w:hint="eastAsia" w:ascii="宋体" w:hAnsi="宋体"/>
                <w:b/>
                <w:sz w:val="24"/>
                <w:highlight w:val="none"/>
              </w:rPr>
            </w:pPr>
            <w:r>
              <w:rPr>
                <w:rFonts w:hint="eastAsia" w:ascii="宋体" w:hAnsi="宋体"/>
                <w:b/>
                <w:sz w:val="24"/>
                <w:highlight w:val="none"/>
              </w:rPr>
            </w:r>
            <w:r/>
          </w:p>
        </w:tc>
        <w:tc>
          <w:tcPr>
            <w:tcW w:w="3543" w:type="dxa"/>
            <w:vAlign w:val="center"/>
            <w:textDirection w:val="lrTb"/>
            <w:noWrap w:val="false"/>
          </w:tcPr>
          <w:p>
            <w:pPr>
              <w:jc w:val="left"/>
              <w:rPr>
                <w:rFonts w:hint="eastAsia" w:ascii="宋体" w:hAnsi="宋体"/>
                <w:sz w:val="24"/>
                <w:highlight w:val="none"/>
              </w:rPr>
            </w:pPr>
            <w:r>
              <w:rPr>
                <w:rFonts w:ascii="宋体" w:hAnsi="宋体"/>
                <w:sz w:val="24"/>
                <w:highlight w:val="none"/>
              </w:rPr>
              <w:t xml:space="preserve">8.残疾人福利性单位声明函</w:t>
            </w:r>
            <w:r/>
          </w:p>
        </w:tc>
        <w:tc>
          <w:tcPr>
            <w:tcW w:w="3792" w:type="dxa"/>
            <w:vAlign w:val="center"/>
            <w:textDirection w:val="lrTb"/>
            <w:noWrap w:val="false"/>
          </w:tcPr>
          <w:p>
            <w:pPr>
              <w:jc w:val="left"/>
              <w:rPr>
                <w:rFonts w:hint="eastAsia" w:ascii="宋体" w:hAnsi="宋体"/>
                <w:sz w:val="24"/>
                <w:highlight w:val="none"/>
              </w:rPr>
            </w:pPr>
            <w:r>
              <w:rPr>
                <w:rFonts w:ascii="宋体" w:hAnsi="宋体"/>
                <w:sz w:val="24"/>
                <w:highlight w:val="none"/>
              </w:rPr>
              <w:fldChar w:fldCharType="begin"/>
            </w:r>
            <w:r>
              <w:rPr>
                <w:rFonts w:ascii="宋体" w:hAnsi="宋体"/>
                <w:sz w:val="24"/>
                <w:highlight w:val="none"/>
              </w:rPr>
              <w:instrText xml:space="preserve"> HYPERLINK  \l "_8.残疾人福利性单位声明函" </w:instrText>
            </w:r>
            <w:r>
              <w:rPr>
                <w:rFonts w:ascii="宋体" w:hAnsi="宋体"/>
                <w:sz w:val="24"/>
                <w:highlight w:val="none"/>
              </w:rPr>
              <w:fldChar w:fldCharType="separate"/>
            </w:r>
            <w:r>
              <w:rPr>
                <w:rFonts w:ascii="宋体" w:hAnsi="宋体"/>
                <w:sz w:val="24"/>
                <w:highlight w:val="none"/>
              </w:rPr>
              <w:t xml:space="preserve">8.残疾人福利性单位声明函</w:t>
            </w:r>
            <w:r>
              <w:rPr>
                <w:rFonts w:ascii="宋体" w:hAnsi="宋体"/>
                <w:sz w:val="24"/>
                <w:highlight w:val="none"/>
              </w:rPr>
              <w:fldChar w:fldCharType="end"/>
            </w:r>
            <w:r/>
          </w:p>
        </w:tc>
      </w:tr>
      <w:tr>
        <w:trPr>
          <w:cantSplit/>
        </w:trPr>
        <w:tc>
          <w:tcPr>
            <w:tcW w:w="1668" w:type="dxa"/>
            <w:vAlign w:val="center"/>
            <w:vMerge w:val="continue"/>
            <w:textDirection w:val="lrTb"/>
            <w:noWrap w:val="false"/>
          </w:tcPr>
          <w:p>
            <w:pPr>
              <w:jc w:val="left"/>
              <w:spacing w:line="360" w:lineRule="auto"/>
              <w:rPr>
                <w:rFonts w:hint="eastAsia" w:ascii="宋体" w:hAnsi="宋体"/>
                <w:b/>
                <w:sz w:val="24"/>
                <w:highlight w:val="none"/>
              </w:rPr>
            </w:pPr>
            <w:r>
              <w:rPr>
                <w:rFonts w:hint="eastAsia" w:ascii="宋体" w:hAnsi="宋体"/>
                <w:b/>
                <w:sz w:val="24"/>
                <w:highlight w:val="none"/>
              </w:rPr>
            </w:r>
            <w:r/>
          </w:p>
        </w:tc>
        <w:tc>
          <w:tcPr>
            <w:tcW w:w="3543" w:type="dxa"/>
            <w:vAlign w:val="center"/>
            <w:textDirection w:val="lrTb"/>
            <w:noWrap w:val="false"/>
          </w:tcPr>
          <w:p>
            <w:pPr>
              <w:jc w:val="left"/>
              <w:rPr>
                <w:rFonts w:ascii="宋体" w:hAnsi="宋体"/>
                <w:sz w:val="24"/>
                <w:highlight w:val="none"/>
              </w:rPr>
            </w:pPr>
            <w:r>
              <w:rPr>
                <w:rFonts w:ascii="宋体" w:hAnsi="宋体"/>
                <w:sz w:val="24"/>
                <w:highlight w:val="none"/>
              </w:rPr>
              <w:t xml:space="preserve">9.资格文件声明函</w:t>
            </w:r>
            <w:r/>
          </w:p>
        </w:tc>
        <w:tc>
          <w:tcPr>
            <w:tcW w:w="3792" w:type="dxa"/>
            <w:vAlign w:val="center"/>
            <w:textDirection w:val="lrTb"/>
            <w:noWrap w:val="false"/>
          </w:tcPr>
          <w:p>
            <w:pPr>
              <w:jc w:val="left"/>
              <w:rPr>
                <w:rFonts w:ascii="宋体" w:hAnsi="宋体"/>
                <w:sz w:val="24"/>
                <w:highlight w:val="none"/>
              </w:rPr>
            </w:pPr>
            <w:r>
              <w:rPr>
                <w:rFonts w:ascii="宋体" w:hAnsi="宋体"/>
                <w:sz w:val="24"/>
                <w:highlight w:val="none"/>
              </w:rPr>
              <w:fldChar w:fldCharType="begin"/>
            </w:r>
            <w:r>
              <w:rPr>
                <w:rFonts w:ascii="宋体" w:hAnsi="宋体"/>
                <w:sz w:val="24"/>
                <w:highlight w:val="none"/>
              </w:rPr>
              <w:instrText xml:space="preserve"> HYPERLINK  \l "_9.资格文件声明函" </w:instrText>
            </w:r>
            <w:r>
              <w:rPr>
                <w:rFonts w:ascii="宋体" w:hAnsi="宋体"/>
                <w:sz w:val="24"/>
                <w:highlight w:val="none"/>
              </w:rPr>
              <w:fldChar w:fldCharType="separate"/>
            </w:r>
            <w:r>
              <w:rPr>
                <w:rFonts w:ascii="宋体" w:hAnsi="宋体"/>
                <w:sz w:val="24"/>
                <w:highlight w:val="none"/>
              </w:rPr>
              <w:t xml:space="preserve">9.资格文件声明函</w:t>
            </w:r>
            <w:r>
              <w:rPr>
                <w:rFonts w:ascii="宋体" w:hAnsi="宋体"/>
                <w:sz w:val="24"/>
                <w:highlight w:val="none"/>
              </w:rPr>
              <w:fldChar w:fldCharType="end"/>
            </w:r>
            <w:r/>
          </w:p>
        </w:tc>
      </w:tr>
      <w:tr>
        <w:trPr>
          <w:cantSplit/>
        </w:trPr>
        <w:tc>
          <w:tcPr>
            <w:tcW w:w="1668" w:type="dxa"/>
            <w:vAlign w:val="center"/>
            <w:vMerge w:val="continue"/>
            <w:textDirection w:val="lrTb"/>
            <w:noWrap w:val="false"/>
          </w:tcPr>
          <w:p>
            <w:pPr>
              <w:jc w:val="left"/>
              <w:spacing w:line="360" w:lineRule="auto"/>
              <w:rPr>
                <w:rFonts w:hint="eastAsia" w:ascii="宋体" w:hAnsi="宋体"/>
                <w:b/>
                <w:sz w:val="24"/>
                <w:highlight w:val="none"/>
              </w:rPr>
            </w:pPr>
            <w:r>
              <w:rPr>
                <w:rFonts w:hint="eastAsia" w:ascii="宋体" w:hAnsi="宋体"/>
                <w:b/>
                <w:sz w:val="24"/>
                <w:highlight w:val="none"/>
              </w:rPr>
            </w:r>
            <w:r/>
          </w:p>
        </w:tc>
        <w:tc>
          <w:tcPr>
            <w:tcW w:w="3543" w:type="dxa"/>
            <w:vAlign w:val="center"/>
            <w:textDirection w:val="lrTb"/>
            <w:noWrap w:val="false"/>
          </w:tcPr>
          <w:p>
            <w:pPr>
              <w:jc w:val="left"/>
              <w:rPr>
                <w:rFonts w:ascii="宋体" w:hAnsi="宋体"/>
                <w:sz w:val="24"/>
                <w:highlight w:val="none"/>
              </w:rPr>
            </w:pPr>
            <w:r>
              <w:rPr>
                <w:rFonts w:ascii="宋体" w:hAnsi="宋体"/>
                <w:sz w:val="24"/>
                <w:highlight w:val="none"/>
              </w:rPr>
              <w:t xml:space="preserve">10.无重大违法记录声明</w:t>
            </w:r>
            <w:r/>
          </w:p>
        </w:tc>
        <w:tc>
          <w:tcPr>
            <w:tcW w:w="3792" w:type="dxa"/>
            <w:vAlign w:val="center"/>
            <w:textDirection w:val="lrTb"/>
            <w:noWrap w:val="false"/>
          </w:tcPr>
          <w:p>
            <w:pPr>
              <w:jc w:val="left"/>
              <w:rPr>
                <w:rFonts w:ascii="宋体" w:hAnsi="宋体"/>
                <w:sz w:val="24"/>
                <w:highlight w:val="none"/>
              </w:rPr>
            </w:pPr>
            <w:r>
              <w:rPr>
                <w:rFonts w:ascii="宋体" w:hAnsi="宋体"/>
                <w:sz w:val="24"/>
                <w:highlight w:val="none"/>
              </w:rPr>
              <w:fldChar w:fldCharType="begin"/>
            </w:r>
            <w:r>
              <w:rPr>
                <w:rFonts w:ascii="宋体" w:hAnsi="宋体"/>
                <w:sz w:val="24"/>
                <w:highlight w:val="none"/>
              </w:rPr>
              <w:instrText xml:space="preserve"> HYPERLINK  \l "_10.无重大违法记录声明" </w:instrText>
            </w:r>
            <w:r>
              <w:rPr>
                <w:rFonts w:ascii="宋体" w:hAnsi="宋体"/>
                <w:sz w:val="24"/>
                <w:highlight w:val="none"/>
              </w:rPr>
              <w:fldChar w:fldCharType="separate"/>
            </w:r>
            <w:r>
              <w:rPr>
                <w:rFonts w:ascii="宋体" w:hAnsi="宋体"/>
                <w:sz w:val="24"/>
                <w:highlight w:val="none"/>
              </w:rPr>
              <w:t xml:space="preserve">10.无重大违法记录声明</w:t>
            </w:r>
            <w:r>
              <w:rPr>
                <w:rFonts w:ascii="宋体" w:hAnsi="宋体"/>
                <w:sz w:val="24"/>
                <w:highlight w:val="none"/>
              </w:rPr>
              <w:fldChar w:fldCharType="end"/>
            </w:r>
            <w:bookmarkEnd w:id="42"/>
            <w:r/>
            <w:r/>
          </w:p>
        </w:tc>
      </w:tr>
    </w:tbl>
    <w:p>
      <w:pPr>
        <w:jc w:val="left"/>
        <w:spacing w:line="360" w:lineRule="auto"/>
        <w:rPr>
          <w:rFonts w:ascii="仿宋_GB2312" w:hAnsi="宋体" w:eastAsia="仿宋_GB2312"/>
          <w:b/>
          <w:sz w:val="28"/>
          <w:highlight w:val="none"/>
        </w:rPr>
      </w:pPr>
      <w:r>
        <w:rPr>
          <w:rFonts w:ascii="仿宋_GB2312" w:hAnsi="宋体" w:eastAsia="仿宋_GB2312"/>
          <w:b/>
          <w:sz w:val="28"/>
          <w:highlight w:val="none"/>
        </w:rPr>
      </w:r>
      <w:r/>
    </w:p>
    <w:p>
      <w:pPr>
        <w:jc w:val="left"/>
        <w:spacing w:line="360" w:lineRule="auto"/>
        <w:rPr>
          <w:rFonts w:ascii="宋体"/>
          <w:b/>
          <w:szCs w:val="21"/>
          <w:highlight w:val="none"/>
        </w:rPr>
      </w:pPr>
      <w:r>
        <w:rPr>
          <w:rFonts w:ascii="宋体"/>
          <w:b/>
          <w:szCs w:val="21"/>
          <w:highlight w:val="none"/>
        </w:rPr>
      </w:r>
      <w:r/>
    </w:p>
    <w:p>
      <w:pPr>
        <w:spacing w:line="360" w:lineRule="auto"/>
        <w:rPr>
          <w:rFonts w:hint="eastAsia" w:ascii="宋体" w:hAnsi="宋体"/>
          <w:b/>
          <w:sz w:val="24"/>
          <w:highlight w:val="none"/>
        </w:rPr>
      </w:pPr>
      <w:r>
        <w:rPr>
          <w:rFonts w:hint="eastAsia" w:ascii="宋体" w:hAnsi="宋体"/>
          <w:b/>
          <w:sz w:val="24"/>
          <w:highlight w:val="none"/>
        </w:rPr>
      </w:r>
      <w:r/>
    </w:p>
    <w:p>
      <w:pPr>
        <w:spacing w:line="360" w:lineRule="auto"/>
        <w:rPr>
          <w:rFonts w:hint="eastAsia" w:ascii="宋体" w:hAnsi="宋体"/>
          <w:b/>
          <w:sz w:val="24"/>
          <w:highlight w:val="none"/>
        </w:rPr>
      </w:pPr>
      <w:r>
        <w:rPr>
          <w:rFonts w:hint="eastAsia" w:ascii="宋体" w:hAnsi="宋体"/>
          <w:b/>
          <w:sz w:val="24"/>
          <w:highlight w:val="none"/>
        </w:rPr>
      </w:r>
      <w:r/>
    </w:p>
    <w:p>
      <w:pPr>
        <w:spacing w:line="360" w:lineRule="auto"/>
        <w:rPr>
          <w:rFonts w:hint="eastAsia" w:ascii="宋体" w:hAnsi="宋体"/>
          <w:b/>
          <w:sz w:val="24"/>
          <w:highlight w:val="none"/>
        </w:rPr>
      </w:pPr>
      <w:r>
        <w:rPr>
          <w:rFonts w:hint="eastAsia" w:ascii="宋体" w:hAnsi="宋体"/>
          <w:b/>
          <w:sz w:val="24"/>
          <w:highlight w:val="none"/>
        </w:rPr>
      </w:r>
      <w:r/>
    </w:p>
    <w:p>
      <w:pPr>
        <w:spacing w:line="360" w:lineRule="auto"/>
        <w:rPr>
          <w:rFonts w:hint="eastAsia" w:ascii="宋体" w:hAnsi="宋体"/>
          <w:b/>
          <w:sz w:val="24"/>
          <w:highlight w:val="none"/>
        </w:rPr>
      </w:pPr>
      <w:r>
        <w:rPr>
          <w:rFonts w:hint="eastAsia" w:ascii="宋体" w:hAnsi="宋体"/>
          <w:b/>
          <w:sz w:val="24"/>
          <w:highlight w:val="none"/>
        </w:rPr>
      </w:r>
      <w:r/>
    </w:p>
    <w:p>
      <w:pPr>
        <w:spacing w:line="360" w:lineRule="auto"/>
        <w:rPr>
          <w:rFonts w:hint="eastAsia" w:ascii="宋体" w:hAnsi="宋体"/>
          <w:b/>
          <w:sz w:val="24"/>
          <w:highlight w:val="none"/>
        </w:rPr>
      </w:pPr>
      <w:r>
        <w:rPr>
          <w:rFonts w:hint="eastAsia" w:ascii="宋体" w:hAnsi="宋体"/>
          <w:b/>
          <w:sz w:val="24"/>
          <w:highlight w:val="none"/>
        </w:rPr>
      </w:r>
      <w:r/>
    </w:p>
    <w:p>
      <w:pPr>
        <w:spacing w:line="360" w:lineRule="auto"/>
        <w:rPr>
          <w:rFonts w:hint="eastAsia" w:ascii="宋体" w:hAnsi="宋体"/>
          <w:b/>
          <w:sz w:val="24"/>
          <w:highlight w:val="none"/>
        </w:rPr>
      </w:pPr>
      <w:r>
        <w:rPr>
          <w:rFonts w:hint="eastAsia" w:ascii="宋体" w:hAnsi="宋体"/>
          <w:b/>
          <w:sz w:val="24"/>
          <w:highlight w:val="none"/>
        </w:rPr>
      </w:r>
      <w:r/>
    </w:p>
    <w:p>
      <w:pPr>
        <w:spacing w:line="360" w:lineRule="auto"/>
        <w:rPr>
          <w:rFonts w:hint="eastAsia" w:ascii="宋体" w:hAnsi="宋体"/>
          <w:b/>
          <w:sz w:val="24"/>
          <w:highlight w:val="none"/>
        </w:rPr>
      </w:pPr>
      <w:r>
        <w:rPr>
          <w:rFonts w:hint="eastAsia" w:ascii="宋体" w:hAnsi="宋体"/>
          <w:b/>
          <w:sz w:val="24"/>
          <w:highlight w:val="none"/>
        </w:rPr>
      </w:r>
      <w:r/>
    </w:p>
    <w:p>
      <w:pPr>
        <w:spacing w:line="360" w:lineRule="auto"/>
        <w:rPr>
          <w:rFonts w:hint="eastAsia" w:ascii="宋体" w:hAnsi="宋体"/>
          <w:b/>
          <w:sz w:val="24"/>
          <w:highlight w:val="none"/>
        </w:rPr>
      </w:pPr>
      <w:r>
        <w:rPr>
          <w:rFonts w:hint="eastAsia" w:ascii="宋体" w:hAnsi="宋体"/>
          <w:b/>
          <w:sz w:val="24"/>
          <w:highlight w:val="none"/>
        </w:rPr>
      </w:r>
      <w:r/>
    </w:p>
    <w:p>
      <w:pPr>
        <w:jc w:val="left"/>
        <w:keepLines/>
        <w:keepNext/>
        <w:spacing w:before="480" w:after="240" w:line="360" w:lineRule="auto"/>
        <w:rPr>
          <w:rFonts w:ascii="黑体" w:hAnsi="黑体" w:eastAsia="黑体"/>
          <w:b/>
          <w:bCs/>
          <w:sz w:val="30"/>
          <w:szCs w:val="32"/>
          <w:highlight w:val="none"/>
        </w:rPr>
        <w:outlineLvl w:val="1"/>
      </w:pPr>
      <w:r>
        <w:rPr>
          <w:rFonts w:ascii="宋体" w:hAnsi="宋体" w:eastAsia="黑体"/>
          <w:bCs/>
          <w:sz w:val="24"/>
          <w:szCs w:val="32"/>
          <w:highlight w:val="none"/>
        </w:rPr>
        <w:br w:type="page" w:clear="all"/>
      </w:r>
      <w:bookmarkStart w:id="43" w:name="_1、（投标方）法定代表人授权委托书"/>
      <w:r/>
      <w:bookmarkEnd w:id="43"/>
      <w:r/>
      <w:bookmarkStart w:id="44" w:name="_1.（投标方）法定代表人授权委托书"/>
      <w:r/>
      <w:bookmarkEnd w:id="44"/>
      <w:r/>
      <w:bookmarkStart w:id="45" w:name="_Ref361304847"/>
      <w:r/>
      <w:bookmarkStart w:id="46" w:name="_Toc133149814"/>
      <w:r/>
      <w:bookmarkStart w:id="47" w:name="_Toc36801117"/>
      <w:r>
        <w:rPr>
          <w:rFonts w:ascii="黑体" w:hAnsi="黑体" w:eastAsia="黑体"/>
          <w:b/>
          <w:bCs/>
          <w:sz w:val="30"/>
          <w:szCs w:val="32"/>
          <w:highlight w:val="none"/>
        </w:rPr>
        <w:t xml:space="preserve">1</w:t>
      </w:r>
      <w:r>
        <w:rPr>
          <w:rFonts w:hint="eastAsia" w:ascii="黑体" w:hAnsi="黑体" w:eastAsia="黑体"/>
          <w:b/>
          <w:bCs/>
          <w:sz w:val="30"/>
          <w:szCs w:val="32"/>
          <w:highlight w:val="none"/>
        </w:rPr>
        <w:t xml:space="preserve">.（投标人）法定代表人授权委托书</w:t>
      </w:r>
      <w:bookmarkEnd w:id="45"/>
      <w:r/>
      <w:bookmarkEnd w:id="46"/>
      <w:r/>
      <w:bookmarkEnd w:id="47"/>
      <w:r/>
      <w:r/>
    </w:p>
    <w:p>
      <w:pPr>
        <w:jc w:val="center"/>
        <w:spacing w:line="360" w:lineRule="auto"/>
        <w:rPr>
          <w:rFonts w:ascii="宋体" w:hAnsi="宋体"/>
          <w:b/>
          <w:sz w:val="24"/>
          <w:highlight w:val="none"/>
        </w:rPr>
      </w:pPr>
      <w:r>
        <w:rPr>
          <w:rFonts w:hint="eastAsia" w:ascii="宋体" w:hAnsi="宋体"/>
          <w:b/>
          <w:sz w:val="24"/>
          <w:highlight w:val="none"/>
        </w:rPr>
        <w:t xml:space="preserve">授权委托书</w:t>
      </w:r>
      <w:r/>
    </w:p>
    <w:p>
      <w:pPr>
        <w:jc w:val="left"/>
        <w:spacing w:line="360" w:lineRule="auto"/>
        <w:rPr>
          <w:rFonts w:ascii="宋体" w:hAnsi="宋体"/>
          <w:sz w:val="24"/>
          <w:highlight w:val="none"/>
        </w:rPr>
      </w:pPr>
      <w:r>
        <w:rPr>
          <w:rFonts w:ascii="宋体" w:hAnsi="宋体"/>
          <w:sz w:val="24"/>
          <w:highlight w:val="none"/>
        </w:rPr>
      </w:r>
      <w:r/>
    </w:p>
    <w:p>
      <w:pPr>
        <w:ind w:firstLine="480"/>
        <w:jc w:val="left"/>
        <w:spacing w:line="360" w:lineRule="auto"/>
        <w:rPr>
          <w:rFonts w:ascii="宋体" w:hAnsi="宋体"/>
          <w:sz w:val="24"/>
          <w:highlight w:val="none"/>
        </w:rPr>
      </w:pPr>
      <w:r>
        <w:rPr>
          <w:rFonts w:hint="eastAsia" w:ascii="宋体" w:hAnsi="宋体"/>
          <w:sz w:val="24"/>
          <w:highlight w:val="none"/>
        </w:rPr>
        <w:t xml:space="preserve">本授权委托书声明：</w:t>
      </w:r>
      <w:r>
        <w:rPr>
          <w:rFonts w:ascii="宋体" w:hAnsi="宋体"/>
          <w:sz w:val="24"/>
          <w:highlight w:val="none"/>
        </w:rPr>
        <w:t xml:space="preserve">  我 </w:t>
      </w:r>
      <w:r>
        <w:rPr>
          <w:rFonts w:ascii="宋体" w:hAnsi="宋体"/>
          <w:sz w:val="24"/>
          <w:highlight w:val="none"/>
          <w:u w:val="single"/>
        </w:rPr>
        <w:t xml:space="preserve">          </w:t>
      </w:r>
      <w:r>
        <w:rPr>
          <w:rFonts w:ascii="宋体" w:hAnsi="宋体"/>
          <w:sz w:val="24"/>
          <w:highlight w:val="none"/>
        </w:rPr>
        <w:t xml:space="preserve">（姓名）系</w:t>
      </w:r>
      <w:r>
        <w:rPr>
          <w:rFonts w:ascii="宋体" w:hAnsi="宋体"/>
          <w:sz w:val="24"/>
          <w:highlight w:val="none"/>
          <w:u w:val="single"/>
        </w:rPr>
        <w:t xml:space="preserve">             </w:t>
      </w:r>
      <w:r>
        <w:rPr>
          <w:rFonts w:ascii="宋体" w:hAnsi="宋体"/>
          <w:sz w:val="24"/>
          <w:highlight w:val="none"/>
        </w:rPr>
        <w:t xml:space="preserve">（投标单位名称）的法定代表人，现授权委托</w:t>
      </w:r>
      <w:r>
        <w:rPr>
          <w:rFonts w:ascii="宋体" w:hAnsi="宋体"/>
          <w:sz w:val="24"/>
          <w:highlight w:val="none"/>
          <w:u w:val="single"/>
        </w:rPr>
        <w:t xml:space="preserve">              （</w:t>
      </w:r>
      <w:r>
        <w:rPr>
          <w:rFonts w:ascii="宋体" w:hAnsi="宋体"/>
          <w:sz w:val="24"/>
          <w:highlight w:val="none"/>
        </w:rPr>
        <w:t xml:space="preserve">单位名称）的</w:t>
      </w:r>
      <w:r>
        <w:rPr>
          <w:rFonts w:ascii="宋体" w:hAnsi="宋体"/>
          <w:sz w:val="24"/>
          <w:highlight w:val="none"/>
          <w:u w:val="single"/>
        </w:rPr>
        <w:t xml:space="preserve">         </w:t>
      </w:r>
      <w:r>
        <w:rPr>
          <w:rFonts w:ascii="宋体" w:hAnsi="宋体"/>
          <w:sz w:val="24"/>
          <w:highlight w:val="none"/>
        </w:rPr>
        <w:t xml:space="preserve">（姓名）为我公司</w:t>
      </w:r>
      <w:r>
        <w:rPr>
          <w:rFonts w:hint="eastAsia" w:ascii="宋体" w:hAnsi="宋体"/>
          <w:sz w:val="24"/>
          <w:highlight w:val="none"/>
        </w:rPr>
        <w:t xml:space="preserve">被授权</w:t>
      </w:r>
      <w:r>
        <w:rPr>
          <w:rFonts w:ascii="宋体" w:hAnsi="宋体"/>
          <w:sz w:val="24"/>
          <w:highlight w:val="none"/>
        </w:rPr>
        <w:t xml:space="preserve">人，以本公司的名义参加</w:t>
      </w:r>
      <w:r>
        <w:rPr>
          <w:rFonts w:hint="eastAsia" w:ascii="宋体" w:hAnsi="宋体"/>
          <w:sz w:val="24"/>
          <w:highlight w:val="none"/>
          <w:lang w:eastAsia="zh-CN"/>
        </w:rPr>
        <w:t xml:space="preserve">江苏正琦工程咨询有限公司</w:t>
      </w:r>
      <w:r>
        <w:rPr>
          <w:rFonts w:ascii="宋体" w:hAnsi="宋体"/>
          <w:sz w:val="24"/>
          <w:highlight w:val="none"/>
        </w:rPr>
        <w:t xml:space="preserve">组织实施的编号为</w:t>
      </w:r>
      <w:r>
        <w:rPr>
          <w:rFonts w:hint="eastAsia" w:ascii="宋体" w:hAnsi="宋体"/>
          <w:sz w:val="24"/>
          <w:highlight w:val="none"/>
          <w:u w:val="single"/>
          <w:lang w:val="en-US" w:eastAsia="zh-CN"/>
        </w:rPr>
        <w:t xml:space="preserve">             </w:t>
      </w:r>
      <w:r>
        <w:rPr>
          <w:rFonts w:ascii="宋体" w:hAnsi="宋体"/>
          <w:sz w:val="24"/>
          <w:highlight w:val="none"/>
        </w:rPr>
        <w:t xml:space="preserve">号的招标活动。</w:t>
      </w:r>
      <w:r>
        <w:rPr>
          <w:rFonts w:hint="eastAsia" w:ascii="宋体" w:hAnsi="宋体"/>
          <w:sz w:val="24"/>
          <w:highlight w:val="none"/>
        </w:rPr>
        <w:t xml:space="preserve">被授权人</w:t>
      </w:r>
      <w:r>
        <w:rPr>
          <w:rFonts w:ascii="宋体" w:hAnsi="宋体"/>
          <w:sz w:val="24"/>
          <w:highlight w:val="none"/>
        </w:rPr>
        <w:t xml:space="preserve">在开标、评标、合同谈判过程中所签署的一切文件和处理与这有关的一切事务，我均予以承认。</w:t>
      </w:r>
      <w:r/>
    </w:p>
    <w:p>
      <w:pPr>
        <w:ind w:firstLine="480"/>
        <w:jc w:val="left"/>
        <w:spacing w:line="360" w:lineRule="auto"/>
        <w:rPr>
          <w:rFonts w:ascii="宋体" w:hAnsi="宋体"/>
          <w:sz w:val="24"/>
          <w:highlight w:val="none"/>
        </w:rPr>
      </w:pPr>
      <w:r>
        <w:rPr>
          <w:rFonts w:hint="eastAsia" w:ascii="宋体" w:hAnsi="宋体"/>
          <w:sz w:val="24"/>
          <w:highlight w:val="none"/>
        </w:rPr>
        <w:t xml:space="preserve">被授权人在授权委托书有效期内签署的所有文件不因授权委托的撤销而失效，除非有撤销授权委托的书面通知，本授权委托书自投标开始至合同履行完毕止。</w:t>
      </w:r>
      <w:r/>
    </w:p>
    <w:p>
      <w:pPr>
        <w:jc w:val="left"/>
        <w:spacing w:line="360" w:lineRule="auto"/>
        <w:rPr>
          <w:rFonts w:ascii="宋体" w:hAnsi="宋体"/>
          <w:sz w:val="24"/>
          <w:highlight w:val="none"/>
        </w:rPr>
      </w:pPr>
      <w:r>
        <w:rPr>
          <w:rFonts w:hint="eastAsia" w:ascii="宋体" w:hAnsi="宋体"/>
          <w:sz w:val="24"/>
          <w:highlight w:val="none"/>
        </w:rPr>
        <w:t xml:space="preserve">被授权人无转委托权。特此委托。</w:t>
      </w:r>
      <w:r/>
    </w:p>
    <w:p>
      <w:pPr>
        <w:jc w:val="left"/>
        <w:spacing w:line="360" w:lineRule="auto"/>
        <w:rPr>
          <w:rFonts w:ascii="宋体" w:hAnsi="宋体"/>
          <w:sz w:val="24"/>
          <w:highlight w:val="none"/>
        </w:rPr>
      </w:pPr>
      <w:r>
        <w:rPr>
          <w:rFonts w:ascii="宋体" w:hAnsi="宋体"/>
          <w:sz w:val="24"/>
          <w:highlight w:val="none"/>
        </w:rPr>
        <w:t xml:space="preserve">    </w:t>
      </w:r>
      <w:r/>
    </w:p>
    <w:p>
      <w:pPr>
        <w:jc w:val="left"/>
        <w:spacing w:line="360" w:lineRule="auto"/>
        <w:rPr>
          <w:rFonts w:ascii="宋体" w:hAnsi="宋体"/>
          <w:sz w:val="24"/>
          <w:highlight w:val="none"/>
        </w:rPr>
      </w:pPr>
      <w:r>
        <w:rPr>
          <w:rFonts w:hint="eastAsia" w:ascii="宋体" w:hAnsi="宋体"/>
          <w:sz w:val="24"/>
          <w:highlight w:val="none"/>
        </w:rPr>
        <w:t xml:space="preserve">投标人：（盖章）</w:t>
      </w:r>
      <w:r/>
    </w:p>
    <w:p>
      <w:pPr>
        <w:jc w:val="left"/>
        <w:spacing w:line="360" w:lineRule="auto"/>
        <w:rPr>
          <w:rFonts w:ascii="宋体" w:hAnsi="宋体"/>
          <w:sz w:val="24"/>
          <w:highlight w:val="none"/>
        </w:rPr>
      </w:pPr>
      <w:r>
        <w:rPr>
          <w:rFonts w:hint="eastAsia" w:ascii="宋体" w:hAnsi="宋体"/>
          <w:sz w:val="24"/>
          <w:highlight w:val="none"/>
        </w:rPr>
        <w:t xml:space="preserve">法定代表人：（签字或签章）</w:t>
      </w:r>
      <w:r/>
    </w:p>
    <w:p>
      <w:pPr>
        <w:jc w:val="left"/>
        <w:spacing w:line="360" w:lineRule="auto"/>
        <w:rPr>
          <w:rFonts w:ascii="宋体" w:hAnsi="宋体"/>
          <w:sz w:val="24"/>
          <w:highlight w:val="none"/>
        </w:rPr>
      </w:pPr>
      <w:r>
        <w:rPr>
          <w:rFonts w:hint="eastAsia" w:ascii="宋体" w:hAnsi="宋体"/>
          <w:sz w:val="24"/>
          <w:highlight w:val="none"/>
        </w:rPr>
        <w:t xml:space="preserve">被授权人：（签字或签章）</w:t>
      </w:r>
      <w:r/>
    </w:p>
    <w:p>
      <w:pPr>
        <w:jc w:val="right"/>
        <w:spacing w:line="360" w:lineRule="auto"/>
        <w:rPr>
          <w:rFonts w:ascii="宋体" w:hAnsi="宋体"/>
          <w:sz w:val="24"/>
          <w:highlight w:val="none"/>
        </w:rPr>
      </w:pPr>
      <w:r>
        <w:rPr>
          <w:rFonts w:ascii="宋体" w:hAnsi="宋体"/>
          <w:sz w:val="24"/>
          <w:highlight w:val="none"/>
        </w:rPr>
      </w:r>
      <w:r/>
    </w:p>
    <w:p>
      <w:pPr>
        <w:jc w:val="right"/>
        <w:spacing w:line="360" w:lineRule="auto"/>
        <w:rPr>
          <w:rFonts w:ascii="宋体" w:hAnsi="宋体"/>
          <w:sz w:val="24"/>
          <w:highlight w:val="none"/>
        </w:rPr>
      </w:pPr>
      <w:r>
        <w:rPr>
          <w:rFonts w:ascii="宋体" w:hAnsi="宋体"/>
          <w:sz w:val="24"/>
          <w:highlight w:val="none"/>
        </w:rPr>
      </w:r>
      <w:r/>
    </w:p>
    <w:p>
      <w:pPr>
        <w:ind w:firstLine="3600"/>
        <w:jc w:val="left"/>
        <w:spacing w:line="360" w:lineRule="auto"/>
        <w:rPr>
          <w:rFonts w:ascii="宋体" w:hAnsi="宋体"/>
          <w:sz w:val="24"/>
          <w:highlight w:val="none"/>
        </w:rPr>
      </w:pPr>
      <w:r>
        <w:rPr>
          <w:rFonts w:hint="eastAsia" w:ascii="宋体" w:hAnsi="宋体"/>
          <w:sz w:val="24"/>
          <w:highlight w:val="none"/>
        </w:rPr>
        <w:t xml:space="preserve">年</w:t>
      </w:r>
      <w:r>
        <w:rPr>
          <w:rFonts w:ascii="宋体" w:hAnsi="宋体"/>
          <w:sz w:val="24"/>
          <w:highlight w:val="none"/>
        </w:rPr>
        <w:t xml:space="preserve">  月  日</w:t>
      </w:r>
      <w:r/>
    </w:p>
    <w:p>
      <w:pPr>
        <w:jc w:val="center"/>
        <w:spacing w:line="360" w:lineRule="auto"/>
        <w:rPr>
          <w:rFonts w:ascii="宋体" w:hAnsi="宋体"/>
          <w:sz w:val="24"/>
          <w:highlight w:val="none"/>
        </w:rPr>
      </w:pPr>
      <w:r>
        <w:rPr>
          <w:rFonts w:hint="eastAsia" w:ascii="宋体" w:hAnsi="宋体"/>
          <w:sz w:val="24"/>
          <w:highlight w:val="none"/>
        </w:rPr>
        <w:t xml:space="preserve">                                              </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480" w:after="240" w:line="360" w:lineRule="auto"/>
        <w:rPr>
          <w:rFonts w:ascii="黑体" w:hAnsi="黑体" w:eastAsia="黑体"/>
          <w:b/>
          <w:bCs/>
          <w:sz w:val="30"/>
          <w:szCs w:val="32"/>
          <w:highlight w:val="none"/>
        </w:rPr>
        <w:outlineLvl w:val="1"/>
      </w:pPr>
      <w:r>
        <w:rPr>
          <w:rFonts w:ascii="Arial" w:hAnsi="Arial" w:eastAsia="黑体"/>
          <w:b/>
          <w:bCs/>
          <w:sz w:val="32"/>
          <w:szCs w:val="32"/>
          <w:highlight w:val="none"/>
        </w:rPr>
        <w:br w:type="page" w:clear="all"/>
      </w:r>
      <w:bookmarkStart w:id="48" w:name="_2、投标函"/>
      <w:r/>
      <w:bookmarkEnd w:id="48"/>
      <w:r/>
      <w:bookmarkStart w:id="49" w:name="_2.投标承诺函"/>
      <w:r/>
      <w:bookmarkEnd w:id="49"/>
      <w:r/>
      <w:bookmarkStart w:id="50" w:name="_Toc133149815"/>
      <w:r/>
      <w:bookmarkStart w:id="51" w:name="_Ref361304853"/>
      <w:r/>
      <w:bookmarkStart w:id="52" w:name="_Toc36801118"/>
      <w:r>
        <w:rPr>
          <w:rFonts w:ascii="黑体" w:hAnsi="黑体" w:eastAsia="黑体"/>
          <w:b/>
          <w:bCs/>
          <w:sz w:val="30"/>
          <w:szCs w:val="32"/>
          <w:highlight w:val="none"/>
        </w:rPr>
        <w:t xml:space="preserve">2</w:t>
      </w:r>
      <w:r>
        <w:rPr>
          <w:rFonts w:hint="eastAsia" w:ascii="黑体" w:hAnsi="黑体" w:eastAsia="黑体"/>
          <w:b/>
          <w:bCs/>
          <w:sz w:val="30"/>
          <w:szCs w:val="32"/>
          <w:highlight w:val="none"/>
        </w:rPr>
        <w:t xml:space="preserve">.</w:t>
      </w:r>
      <w:r>
        <w:rPr>
          <w:rFonts w:ascii="黑体" w:hAnsi="黑体" w:eastAsia="黑体"/>
          <w:b/>
          <w:bCs/>
          <w:sz w:val="30"/>
          <w:szCs w:val="32"/>
          <w:highlight w:val="none"/>
        </w:rPr>
        <w:t xml:space="preserve">投标承诺函</w:t>
      </w:r>
      <w:bookmarkEnd w:id="50"/>
      <w:r/>
      <w:bookmarkEnd w:id="51"/>
      <w:r/>
      <w:bookmarkEnd w:id="52"/>
      <w:r/>
      <w:r/>
    </w:p>
    <w:p>
      <w:pPr>
        <w:jc w:val="center"/>
        <w:spacing w:line="360" w:lineRule="auto"/>
        <w:rPr>
          <w:rFonts w:ascii="宋体" w:hAnsi="宋体"/>
          <w:b/>
          <w:sz w:val="24"/>
          <w:highlight w:val="none"/>
        </w:rPr>
      </w:pPr>
      <w:r>
        <w:rPr>
          <w:rFonts w:ascii="宋体" w:hAnsi="宋体"/>
          <w:b/>
          <w:sz w:val="24"/>
          <w:highlight w:val="none"/>
        </w:rPr>
        <w:t xml:space="preserve">投标承诺函</w:t>
      </w:r>
      <w:r/>
    </w:p>
    <w:p>
      <w:pPr>
        <w:jc w:val="both"/>
        <w:spacing w:line="360" w:lineRule="auto"/>
        <w:rPr>
          <w:rFonts w:hint="eastAsia" w:ascii="宋体" w:hAnsi="宋体" w:eastAsia="宋体"/>
          <w:sz w:val="24"/>
          <w:highlight w:val="none"/>
          <w:lang w:eastAsia="zh-CN"/>
        </w:rPr>
      </w:pPr>
      <w:r>
        <w:rPr>
          <w:rFonts w:hint="eastAsia" w:ascii="宋体" w:hAnsi="宋体" w:eastAsia="宋体"/>
          <w:sz w:val="24"/>
          <w:highlight w:val="none"/>
          <w:u w:val="single"/>
          <w:lang w:eastAsia="zh-CN"/>
        </w:rPr>
        <w:t xml:space="preserve">苏州市公安局相城分局交通警察大队太平中队</w:t>
      </w:r>
      <w:r>
        <w:rPr>
          <w:rFonts w:hint="eastAsia" w:ascii="宋体" w:hAnsi="宋体" w:eastAsia="宋体"/>
          <w:sz w:val="24"/>
          <w:highlight w:val="none"/>
          <w:lang w:eastAsia="zh-CN"/>
        </w:rPr>
        <w:t xml:space="preserve">：</w:t>
      </w:r>
      <w:r/>
    </w:p>
    <w:p>
      <w:pPr>
        <w:ind w:firstLine="480"/>
        <w:jc w:val="left"/>
        <w:spacing w:line="360" w:lineRule="auto"/>
        <w:rPr>
          <w:rFonts w:hint="eastAsia" w:ascii="宋体" w:hAnsi="宋体" w:eastAsia="宋体"/>
          <w:sz w:val="24"/>
          <w:highlight w:val="none"/>
          <w:lang w:eastAsia="zh-CN"/>
        </w:rPr>
      </w:pPr>
      <w:r>
        <w:rPr>
          <w:rFonts w:hint="eastAsia" w:ascii="宋体" w:hAnsi="宋体" w:eastAsia="宋体"/>
          <w:sz w:val="24"/>
          <w:highlight w:val="none"/>
          <w:lang w:eastAsia="zh-CN"/>
        </w:rPr>
        <w:t xml:space="preserve">1.我们愿意按照招标文件的一切要求，投标报价</w:t>
      </w:r>
      <w:r>
        <w:rPr>
          <w:rFonts w:hint="eastAsia" w:ascii="宋体" w:hAnsi="宋体" w:eastAsia="宋体" w:cs="宋体"/>
          <w:sz w:val="24"/>
          <w:highlight w:val="none"/>
        </w:rPr>
        <w:t xml:space="preserve">应包括但不限于所有食材、包装、税费、运杂（到位）、保险、管理、售后服务等全部费用以及投标单位企业利润、税金和政策性文件规定及合同包含的所有风险、责任、代理服务费等各项应有费用</w:t>
      </w:r>
      <w:r>
        <w:rPr>
          <w:rFonts w:hint="eastAsia" w:ascii="宋体" w:hAnsi="宋体" w:eastAsia="宋体" w:cs="宋体"/>
          <w:sz w:val="24"/>
          <w:highlight w:val="none"/>
          <w:lang w:eastAsia="zh-CN"/>
        </w:rPr>
        <w:t xml:space="preserve">。</w:t>
      </w:r>
      <w:r>
        <w:rPr>
          <w:rFonts w:hint="eastAsia" w:ascii="宋体" w:hAnsi="宋体" w:eastAsia="宋体"/>
          <w:sz w:val="24"/>
          <w:highlight w:val="none"/>
          <w:lang w:eastAsia="zh-CN"/>
        </w:rPr>
        <w:t xml:space="preserve">同时，除非合同条款中另有规定，否则，投标人所报价格在合同实施期间不因市场变化因素而变动。</w:t>
      </w:r>
      <w:r/>
    </w:p>
    <w:p>
      <w:pPr>
        <w:ind w:firstLine="480"/>
        <w:jc w:val="left"/>
        <w:spacing w:line="360" w:lineRule="auto"/>
        <w:rPr>
          <w:rFonts w:hint="eastAsia" w:ascii="宋体" w:hAnsi="宋体" w:eastAsia="宋体"/>
          <w:sz w:val="24"/>
          <w:highlight w:val="none"/>
          <w:lang w:eastAsia="zh-CN"/>
        </w:rPr>
      </w:pPr>
      <w:r>
        <w:rPr>
          <w:rFonts w:hint="eastAsia" w:ascii="宋体" w:hAnsi="宋体" w:eastAsia="宋体"/>
          <w:sz w:val="24"/>
          <w:highlight w:val="none"/>
          <w:lang w:eastAsia="zh-CN"/>
        </w:rPr>
        <w:t xml:space="preserve">2.我方同意提供与响应有关的一切数据或资料，并保证所提供的响应文件及相关资料均真实有效，若有不实，由此产生的后果由我方承担；</w:t>
      </w:r>
      <w:r/>
    </w:p>
    <w:p>
      <w:pPr>
        <w:ind w:firstLine="480"/>
        <w:jc w:val="left"/>
        <w:spacing w:line="360" w:lineRule="auto"/>
        <w:rPr>
          <w:rFonts w:hint="eastAsia" w:ascii="宋体" w:hAnsi="宋体" w:eastAsia="宋体"/>
          <w:sz w:val="24"/>
          <w:highlight w:val="none"/>
          <w:lang w:eastAsia="zh-CN"/>
        </w:rPr>
      </w:pPr>
      <w:r>
        <w:rPr>
          <w:rFonts w:hint="eastAsia" w:ascii="宋体" w:hAnsi="宋体" w:eastAsia="宋体"/>
          <w:sz w:val="24"/>
          <w:highlight w:val="none"/>
          <w:lang w:eastAsia="zh-CN"/>
        </w:rPr>
        <w:t xml:space="preserve">3.我方具有良好的商业信誉和健全的财务会计制度；</w:t>
      </w:r>
      <w:r/>
    </w:p>
    <w:p>
      <w:pPr>
        <w:ind w:firstLine="480"/>
        <w:jc w:val="left"/>
        <w:spacing w:line="360" w:lineRule="auto"/>
        <w:rPr>
          <w:rFonts w:hint="eastAsia" w:ascii="宋体" w:hAnsi="宋体" w:eastAsia="宋体"/>
          <w:sz w:val="24"/>
          <w:highlight w:val="none"/>
          <w:lang w:eastAsia="zh-CN"/>
        </w:rPr>
      </w:pPr>
      <w:r>
        <w:rPr>
          <w:rFonts w:hint="eastAsia" w:ascii="宋体" w:hAnsi="宋体" w:eastAsia="宋体"/>
          <w:sz w:val="24"/>
          <w:highlight w:val="none"/>
          <w:lang w:eastAsia="zh-CN"/>
        </w:rPr>
        <w:t xml:space="preserve">4.我方具有依法缴纳税收和社会保障资金的良好记录；</w:t>
      </w:r>
      <w:r/>
    </w:p>
    <w:p>
      <w:pPr>
        <w:ind w:firstLine="480"/>
        <w:jc w:val="left"/>
        <w:spacing w:line="360" w:lineRule="auto"/>
        <w:rPr>
          <w:rFonts w:hint="eastAsia" w:ascii="宋体" w:hAnsi="宋体" w:eastAsia="宋体"/>
          <w:sz w:val="24"/>
          <w:highlight w:val="none"/>
          <w:lang w:eastAsia="zh-CN"/>
        </w:rPr>
      </w:pPr>
      <w:r>
        <w:rPr>
          <w:rFonts w:hint="eastAsia" w:ascii="宋体" w:hAnsi="宋体" w:eastAsia="宋体"/>
          <w:sz w:val="24"/>
          <w:highlight w:val="none"/>
          <w:lang w:eastAsia="zh-CN"/>
        </w:rPr>
        <w:t xml:space="preserve">5.我方具有履行合同所必需的设备和专业技术能力；</w:t>
      </w:r>
      <w:r/>
    </w:p>
    <w:p>
      <w:pPr>
        <w:ind w:firstLine="480"/>
        <w:jc w:val="left"/>
        <w:spacing w:line="360" w:lineRule="auto"/>
        <w:rPr>
          <w:rFonts w:hint="eastAsia" w:ascii="宋体" w:hAnsi="宋体" w:eastAsia="宋体"/>
          <w:sz w:val="24"/>
          <w:highlight w:val="none"/>
          <w:lang w:eastAsia="zh-CN"/>
        </w:rPr>
      </w:pPr>
      <w:r>
        <w:rPr>
          <w:rFonts w:hint="eastAsia" w:ascii="宋体" w:hAnsi="宋体" w:eastAsia="宋体"/>
          <w:sz w:val="24"/>
          <w:highlight w:val="none"/>
          <w:lang w:eastAsia="zh-CN"/>
        </w:rPr>
        <w:t xml:space="preserve">6.我方参加本次政府采购活动前3年内在经营活动中无重大违法记录；</w:t>
      </w:r>
      <w:r/>
    </w:p>
    <w:p>
      <w:pPr>
        <w:ind w:firstLine="480"/>
        <w:jc w:val="left"/>
        <w:spacing w:line="360" w:lineRule="auto"/>
        <w:rPr>
          <w:rFonts w:hint="eastAsia" w:ascii="宋体" w:hAnsi="宋体" w:eastAsia="宋体"/>
          <w:sz w:val="24"/>
          <w:highlight w:val="none"/>
          <w:lang w:eastAsia="zh-CN"/>
        </w:rPr>
      </w:pPr>
      <w:r>
        <w:rPr>
          <w:rFonts w:hint="eastAsia" w:ascii="宋体" w:hAnsi="宋体" w:eastAsia="宋体"/>
          <w:sz w:val="24"/>
          <w:highlight w:val="none"/>
          <w:lang w:eastAsia="zh-CN"/>
        </w:rPr>
        <w:t xml:space="preserve">7.我方同意按采购人确定的评审办法，由评标专家进行评审；</w:t>
      </w:r>
      <w:r/>
    </w:p>
    <w:p>
      <w:pPr>
        <w:ind w:firstLine="480"/>
        <w:jc w:val="left"/>
        <w:spacing w:line="360" w:lineRule="auto"/>
        <w:rPr>
          <w:rFonts w:hint="eastAsia" w:ascii="宋体" w:hAnsi="宋体" w:eastAsia="宋体"/>
          <w:sz w:val="24"/>
          <w:highlight w:val="none"/>
          <w:lang w:eastAsia="zh-CN"/>
        </w:rPr>
      </w:pPr>
      <w:r>
        <w:rPr>
          <w:rFonts w:hint="eastAsia" w:ascii="宋体" w:hAnsi="宋体" w:eastAsia="宋体"/>
          <w:sz w:val="24"/>
          <w:highlight w:val="none"/>
          <w:lang w:eastAsia="zh-CN"/>
        </w:rPr>
        <w:t xml:space="preserve">8.我方同意按采购文件中的规定，响应文件的有效期限为开标后90天；</w:t>
      </w:r>
      <w:r/>
    </w:p>
    <w:p>
      <w:pPr>
        <w:ind w:firstLine="480"/>
        <w:jc w:val="left"/>
        <w:spacing w:line="360" w:lineRule="auto"/>
        <w:rPr>
          <w:rFonts w:hint="eastAsia" w:ascii="宋体" w:hAnsi="宋体" w:eastAsia="宋体"/>
          <w:sz w:val="24"/>
          <w:highlight w:val="none"/>
          <w:lang w:eastAsia="zh-CN"/>
        </w:rPr>
      </w:pPr>
      <w:r>
        <w:rPr>
          <w:rFonts w:hint="eastAsia" w:ascii="宋体" w:hAnsi="宋体" w:eastAsia="宋体"/>
          <w:sz w:val="24"/>
          <w:highlight w:val="none"/>
          <w:lang w:eastAsia="zh-CN"/>
        </w:rPr>
        <w:t xml:space="preserve">9.我方同意采购人关于违约责任的认定方式和对违约责任的处罚；在履约过程中，如我方违约，我方愿意承担相应违约责任。</w:t>
      </w:r>
      <w:r/>
    </w:p>
    <w:p>
      <w:pPr>
        <w:ind w:firstLine="480"/>
        <w:jc w:val="left"/>
        <w:spacing w:line="360" w:lineRule="auto"/>
        <w:rPr>
          <w:rFonts w:hint="eastAsia" w:ascii="宋体" w:hAnsi="宋体" w:eastAsia="宋体"/>
          <w:sz w:val="24"/>
          <w:highlight w:val="none"/>
          <w:lang w:eastAsia="zh-CN"/>
        </w:rPr>
      </w:pPr>
      <w:r>
        <w:rPr>
          <w:rFonts w:hint="eastAsia" w:ascii="宋体" w:hAnsi="宋体" w:eastAsia="宋体"/>
          <w:sz w:val="24"/>
          <w:highlight w:val="none"/>
          <w:lang w:eastAsia="zh-CN"/>
        </w:rPr>
        <w:t xml:space="preserve">10. 除不可抗力外，我方如果在招标文件规定的投标有效期内进行实质上修改或撤回投标，将在行为发生的10个工作日内，向采购人支付本招标文件公布的预算价的2%作为违约赔偿金。</w:t>
      </w:r>
      <w:r/>
    </w:p>
    <w:p>
      <w:pPr>
        <w:ind w:firstLine="480"/>
        <w:jc w:val="left"/>
        <w:spacing w:line="360" w:lineRule="auto"/>
        <w:rPr>
          <w:rFonts w:hint="eastAsia" w:ascii="宋体" w:hAnsi="宋体" w:eastAsia="宋体"/>
          <w:sz w:val="24"/>
          <w:highlight w:val="none"/>
          <w:lang w:eastAsia="zh-CN"/>
        </w:rPr>
      </w:pPr>
      <w:r>
        <w:rPr>
          <w:rFonts w:hint="eastAsia" w:ascii="宋体" w:hAnsi="宋体" w:eastAsia="宋体"/>
          <w:sz w:val="24"/>
          <w:highlight w:val="none"/>
          <w:lang w:eastAsia="zh-CN"/>
        </w:rPr>
        <w:t xml:space="preserve">11.如果我们中标，我们愿意遵守招标文件中所列的收费标准，以差额累计法收费（按预算金额100万元以下，收取1.5%；100-500万元，收取1.1%；500-1000万元，收取0.8%；1000-5000万元，收取0.5%）。</w:t>
      </w:r>
      <w:r/>
    </w:p>
    <w:p>
      <w:pPr>
        <w:ind w:firstLine="480"/>
        <w:jc w:val="left"/>
        <w:spacing w:line="360" w:lineRule="auto"/>
        <w:rPr>
          <w:rFonts w:hint="eastAsia" w:ascii="宋体" w:hAnsi="宋体" w:eastAsia="宋体"/>
          <w:sz w:val="24"/>
          <w:highlight w:val="none"/>
          <w:lang w:eastAsia="zh-CN"/>
        </w:rPr>
      </w:pPr>
      <w:r>
        <w:rPr>
          <w:rFonts w:hint="eastAsia" w:ascii="宋体" w:hAnsi="宋体" w:eastAsia="宋体"/>
          <w:sz w:val="24"/>
          <w:highlight w:val="none"/>
          <w:lang w:eastAsia="zh-CN"/>
        </w:rPr>
        <w:t xml:space="preserve">12.如果我们中标后未履行以上承诺，我公司愿意接受有关部门的处理：</w:t>
      </w:r>
      <w:r/>
    </w:p>
    <w:p>
      <w:pPr>
        <w:ind w:firstLine="480"/>
        <w:jc w:val="left"/>
        <w:spacing w:line="360" w:lineRule="auto"/>
        <w:rPr>
          <w:rFonts w:hint="eastAsia" w:ascii="宋体" w:hAnsi="宋体" w:eastAsia="宋体"/>
          <w:sz w:val="24"/>
          <w:highlight w:val="none"/>
          <w:lang w:eastAsia="zh-CN"/>
        </w:rPr>
      </w:pPr>
      <w:r>
        <w:rPr>
          <w:rFonts w:hint="eastAsia" w:ascii="宋体" w:hAnsi="宋体" w:eastAsia="宋体"/>
          <w:sz w:val="24"/>
          <w:highlight w:val="none"/>
          <w:lang w:eastAsia="zh-CN"/>
        </w:rPr>
        <w:t xml:space="preserve">⑴取消中标资格</w:t>
      </w:r>
      <w:r/>
    </w:p>
    <w:p>
      <w:pPr>
        <w:ind w:firstLine="480"/>
        <w:jc w:val="left"/>
        <w:spacing w:line="360" w:lineRule="auto"/>
        <w:rPr>
          <w:rFonts w:hint="eastAsia" w:ascii="宋体" w:hAnsi="宋体" w:eastAsia="宋体"/>
          <w:sz w:val="24"/>
          <w:highlight w:val="none"/>
          <w:lang w:eastAsia="zh-CN"/>
        </w:rPr>
      </w:pPr>
      <w:r>
        <w:rPr>
          <w:rFonts w:hint="eastAsia" w:ascii="宋体" w:hAnsi="宋体" w:eastAsia="宋体"/>
          <w:sz w:val="24"/>
          <w:highlight w:val="none"/>
          <w:lang w:eastAsia="zh-CN"/>
        </w:rPr>
        <w:t xml:space="preserve">⑵列入不诚信企业名录予以曝光</w:t>
      </w:r>
      <w:r/>
    </w:p>
    <w:p>
      <w:pPr>
        <w:ind w:firstLine="480"/>
        <w:jc w:val="left"/>
        <w:spacing w:line="360" w:lineRule="auto"/>
        <w:rPr>
          <w:rFonts w:hint="eastAsia" w:ascii="宋体" w:hAnsi="宋体" w:eastAsia="宋体"/>
          <w:sz w:val="24"/>
          <w:highlight w:val="none"/>
          <w:lang w:eastAsia="zh-CN"/>
        </w:rPr>
      </w:pPr>
      <w:r>
        <w:rPr>
          <w:rFonts w:hint="eastAsia" w:ascii="宋体" w:hAnsi="宋体" w:eastAsia="宋体"/>
          <w:sz w:val="24"/>
          <w:highlight w:val="none"/>
          <w:lang w:eastAsia="zh-CN"/>
        </w:rPr>
        <w:t xml:space="preserve">⑶禁止参加本市政府采购活动1-3年</w:t>
      </w:r>
      <w:r/>
    </w:p>
    <w:p>
      <w:pPr>
        <w:ind w:firstLine="480"/>
        <w:jc w:val="left"/>
        <w:spacing w:line="360" w:lineRule="auto"/>
        <w:rPr>
          <w:rFonts w:hint="eastAsia" w:ascii="宋体" w:hAnsi="宋体" w:eastAsia="宋体"/>
          <w:sz w:val="24"/>
          <w:highlight w:val="none"/>
          <w:lang w:eastAsia="zh-CN"/>
        </w:rPr>
      </w:pPr>
      <w:r>
        <w:rPr>
          <w:rFonts w:hint="eastAsia" w:ascii="宋体" w:hAnsi="宋体" w:eastAsia="宋体"/>
          <w:sz w:val="24"/>
          <w:highlight w:val="none"/>
          <w:lang w:eastAsia="zh-CN"/>
        </w:rPr>
        <w:t xml:space="preserve">    13.所有有关本次投标的函电，请按下列方法联系。</w:t>
      </w:r>
      <w:r/>
    </w:p>
    <w:p>
      <w:pPr>
        <w:ind w:firstLine="480"/>
        <w:jc w:val="left"/>
        <w:spacing w:line="360" w:lineRule="auto"/>
        <w:rPr>
          <w:rFonts w:hint="eastAsia" w:ascii="宋体" w:hAnsi="宋体" w:eastAsia="宋体"/>
          <w:sz w:val="24"/>
          <w:highlight w:val="none"/>
          <w:lang w:eastAsia="zh-CN"/>
        </w:rPr>
      </w:pPr>
      <w:r>
        <w:rPr>
          <w:rFonts w:hint="eastAsia" w:ascii="宋体" w:hAnsi="宋体" w:eastAsia="宋体"/>
          <w:sz w:val="24"/>
          <w:highlight w:val="none"/>
          <w:lang w:eastAsia="zh-CN"/>
        </w:rPr>
      </w:r>
      <w:r/>
    </w:p>
    <w:p>
      <w:pPr>
        <w:ind w:firstLine="480"/>
        <w:jc w:val="left"/>
        <w:spacing w:line="360" w:lineRule="auto"/>
        <w:rPr>
          <w:rFonts w:hint="eastAsia" w:ascii="宋体" w:hAnsi="宋体" w:eastAsia="宋体"/>
          <w:sz w:val="24"/>
          <w:highlight w:val="none"/>
          <w:lang w:eastAsia="zh-CN"/>
        </w:rPr>
      </w:pPr>
      <w:r>
        <w:rPr>
          <w:rFonts w:hint="eastAsia" w:ascii="宋体" w:hAnsi="宋体" w:eastAsia="宋体"/>
          <w:sz w:val="24"/>
          <w:highlight w:val="none"/>
          <w:lang w:eastAsia="zh-CN"/>
        </w:rPr>
        <w:t xml:space="preserve">联系人：                                      投标人：（单位盖章）</w:t>
      </w:r>
      <w:r/>
    </w:p>
    <w:p>
      <w:pPr>
        <w:ind w:firstLine="480"/>
        <w:jc w:val="left"/>
        <w:spacing w:line="360" w:lineRule="auto"/>
        <w:rPr>
          <w:rFonts w:hint="eastAsia" w:ascii="宋体" w:hAnsi="宋体" w:eastAsia="宋体"/>
          <w:sz w:val="24"/>
          <w:highlight w:val="none"/>
          <w:lang w:eastAsia="zh-CN"/>
        </w:rPr>
      </w:pPr>
      <w:r>
        <w:rPr>
          <w:rFonts w:hint="eastAsia" w:ascii="宋体" w:hAnsi="宋体" w:eastAsia="宋体"/>
          <w:sz w:val="24"/>
          <w:highlight w:val="none"/>
          <w:lang w:eastAsia="zh-CN"/>
        </w:rPr>
        <w:t xml:space="preserve">地址：                                          </w:t>
      </w:r>
      <w:r/>
    </w:p>
    <w:p>
      <w:pPr>
        <w:ind w:firstLine="480"/>
        <w:jc w:val="left"/>
        <w:spacing w:line="360" w:lineRule="auto"/>
        <w:rPr>
          <w:rFonts w:hint="eastAsia" w:ascii="宋体" w:hAnsi="宋体" w:eastAsia="宋体"/>
          <w:sz w:val="24"/>
          <w:highlight w:val="none"/>
          <w:lang w:eastAsia="zh-CN"/>
        </w:rPr>
      </w:pPr>
      <w:r>
        <w:rPr>
          <w:rFonts w:hint="eastAsia" w:ascii="宋体" w:hAnsi="宋体" w:eastAsia="宋体"/>
          <w:sz w:val="24"/>
          <w:highlight w:val="none"/>
          <w:lang w:eastAsia="zh-CN"/>
        </w:rPr>
        <w:t xml:space="preserve">联系电话：                   法定代表人或授权委托人：（签字或签章）</w:t>
      </w:r>
      <w:r/>
    </w:p>
    <w:p>
      <w:pPr>
        <w:ind w:firstLine="480"/>
        <w:jc w:val="left"/>
        <w:spacing w:line="360" w:lineRule="auto"/>
        <w:rPr>
          <w:rFonts w:hint="eastAsia" w:ascii="宋体" w:hAnsi="宋体" w:eastAsia="宋体"/>
          <w:sz w:val="24"/>
          <w:highlight w:val="none"/>
          <w:lang w:eastAsia="zh-CN"/>
        </w:rPr>
      </w:pPr>
      <w:r>
        <w:rPr>
          <w:rFonts w:hint="eastAsia" w:ascii="宋体" w:hAnsi="宋体" w:eastAsia="宋体"/>
          <w:sz w:val="24"/>
          <w:highlight w:val="none"/>
          <w:lang w:eastAsia="zh-CN"/>
        </w:rPr>
        <w:t xml:space="preserve">传真：                       </w:t>
      </w:r>
      <w:r/>
    </w:p>
    <w:p>
      <w:pPr>
        <w:ind w:firstLine="480"/>
        <w:jc w:val="left"/>
        <w:spacing w:line="360" w:lineRule="auto"/>
        <w:rPr>
          <w:rFonts w:hint="eastAsia" w:ascii="宋体" w:hAnsi="宋体" w:eastAsia="宋体"/>
          <w:sz w:val="24"/>
          <w:highlight w:val="none"/>
          <w:lang w:eastAsia="zh-CN"/>
        </w:rPr>
      </w:pPr>
      <w:r>
        <w:rPr>
          <w:rFonts w:hint="eastAsia" w:ascii="宋体" w:hAnsi="宋体" w:eastAsia="宋体"/>
          <w:sz w:val="24"/>
          <w:highlight w:val="none"/>
          <w:lang w:eastAsia="zh-CN"/>
        </w:rPr>
        <w:t xml:space="preserve">                                                        年     月     日</w:t>
      </w:r>
      <w:r/>
    </w:p>
    <w:p>
      <w:pPr>
        <w:ind w:firstLine="480"/>
        <w:jc w:val="left"/>
        <w:spacing w:line="360" w:lineRule="auto"/>
        <w:rPr>
          <w:rFonts w:hint="eastAsia" w:ascii="宋体" w:hAnsi="宋体" w:eastAsia="宋体"/>
          <w:sz w:val="24"/>
          <w:highlight w:val="none"/>
          <w:lang w:eastAsia="zh-CN"/>
        </w:rPr>
      </w:pPr>
      <w:r>
        <w:rPr>
          <w:rFonts w:hint="eastAsia" w:ascii="宋体" w:hAnsi="宋体" w:eastAsia="宋体"/>
          <w:sz w:val="24"/>
          <w:highlight w:val="none"/>
          <w:lang w:eastAsia="zh-CN"/>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480" w:after="240" w:line="360" w:lineRule="auto"/>
        <w:rPr>
          <w:rFonts w:hint="eastAsia" w:ascii="黑体" w:hAnsi="黑体" w:eastAsia="黑体"/>
          <w:b/>
          <w:bCs/>
          <w:sz w:val="30"/>
          <w:szCs w:val="32"/>
          <w:highlight w:val="none"/>
        </w:rPr>
        <w:outlineLvl w:val="1"/>
      </w:pPr>
      <w:r/>
      <w:bookmarkStart w:id="53" w:name="_3.投标人情况表"/>
      <w:r/>
      <w:bookmarkEnd w:id="53"/>
      <w:r>
        <w:rPr>
          <w:b/>
          <w:bCs/>
          <w:highlight w:val="none"/>
        </w:rPr>
        <w:br w:type="page" w:clear="all"/>
      </w:r>
      <w:bookmarkStart w:id="54" w:name="_3、开标一览表"/>
      <w:r/>
      <w:bookmarkEnd w:id="54"/>
      <w:r/>
      <w:bookmarkStart w:id="55" w:name="_3、供应商情况表"/>
      <w:r/>
      <w:bookmarkEnd w:id="55"/>
      <w:r/>
      <w:bookmarkStart w:id="56" w:name="_Ref93047735"/>
      <w:r/>
      <w:bookmarkStart w:id="57" w:name="_Toc133149816"/>
      <w:r/>
      <w:bookmarkStart w:id="58" w:name="_Toc36801119"/>
      <w:r/>
      <w:bookmarkStart w:id="59" w:name="_Ref361304856"/>
      <w:r>
        <w:rPr>
          <w:rFonts w:ascii="黑体" w:hAnsi="黑体" w:eastAsia="黑体"/>
          <w:b/>
          <w:bCs/>
          <w:sz w:val="30"/>
          <w:szCs w:val="32"/>
          <w:highlight w:val="none"/>
        </w:rPr>
        <w:t xml:space="preserve">3</w:t>
      </w:r>
      <w:r>
        <w:rPr>
          <w:rFonts w:hint="eastAsia" w:ascii="黑体" w:hAnsi="黑体" w:eastAsia="黑体"/>
          <w:b/>
          <w:bCs/>
          <w:sz w:val="30"/>
          <w:szCs w:val="32"/>
          <w:highlight w:val="none"/>
        </w:rPr>
        <w:t xml:space="preserve">.投标人情况表</w:t>
      </w:r>
      <w:bookmarkEnd w:id="56"/>
      <w:r/>
      <w:bookmarkEnd w:id="57"/>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投标人情况表</w:t>
      </w:r>
      <w:r/>
    </w:p>
    <w:p>
      <w:pP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单位名称（加盖公章）：</w:t>
      </w:r>
      <w:r/>
    </w:p>
    <w:tbl>
      <w:tblPr>
        <w:tblStyle w:val="72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jc w:val="cente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gridSpan w:val="2"/>
            <w:tcBorders>
              <w:right w:val="single" w:color="000000" w:sz="4" w:space="0"/>
            </w:tcBorders>
            <w:tcW w:w="1564" w:type="dxa"/>
            <w:vAlign w:val="center"/>
            <w:textDirection w:val="lrTb"/>
            <w:noWrap w:val="false"/>
          </w:tcPr>
          <w:p>
            <w:pPr>
              <w:jc w:val="cente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tc>
        <w:tc>
          <w:tcPr>
            <w:gridSpan w:val="3"/>
            <w:tcBorders>
              <w:left w:val="single" w:color="000000" w:sz="4" w:space="0"/>
            </w:tcBorders>
            <w:tcW w:w="2784" w:type="dxa"/>
            <w:vAlign w:val="center"/>
            <w:textDirection w:val="lrTb"/>
            <w:noWrap w:val="false"/>
          </w:tcPr>
          <w:p>
            <w:pPr>
              <w:jc w:val="cente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1580" w:type="dxa"/>
            <w:vAlign w:val="center"/>
            <w:textDirection w:val="lrTb"/>
            <w:noWrap w:val="false"/>
          </w:tcPr>
          <w:p>
            <w:pP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公司成立日期</w:t>
            </w:r>
            <w:r/>
          </w:p>
        </w:tc>
        <w:tc>
          <w:tcPr>
            <w:gridSpan w:val="2"/>
            <w:tcW w:w="2764" w:type="dxa"/>
            <w:vAlign w:val="center"/>
            <w:textDirection w:val="lrTb"/>
            <w:noWrap w:val="false"/>
          </w:tcPr>
          <w:p>
            <w:pP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45"/>
        </w:trPr>
        <w:tc>
          <w:tcPr>
            <w:tcW w:w="650" w:type="dxa"/>
            <w:vAlign w:val="center"/>
            <w:textDirection w:val="lrTb"/>
            <w:noWrap w:val="false"/>
          </w:tcPr>
          <w:p>
            <w:pPr>
              <w:jc w:val="cente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gridSpan w:val="2"/>
            <w:tcBorders>
              <w:right w:val="single" w:color="000000" w:sz="4" w:space="0"/>
            </w:tcBorders>
            <w:tcW w:w="1564" w:type="dxa"/>
            <w:vAlign w:val="center"/>
            <w:textDirection w:val="lrTb"/>
            <w:noWrap w:val="false"/>
          </w:tcPr>
          <w:p>
            <w:pPr>
              <w:jc w:val="cente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总部地址</w:t>
            </w:r>
            <w:r/>
          </w:p>
        </w:tc>
        <w:tc>
          <w:tcPr>
            <w:gridSpan w:val="7"/>
            <w:tcBorders>
              <w:left w:val="single" w:color="000000" w:sz="4" w:space="0"/>
            </w:tcBorders>
            <w:tcW w:w="7128" w:type="dxa"/>
            <w:vAlign w:val="center"/>
            <w:textDirection w:val="lrTb"/>
            <w:noWrap w:val="false"/>
          </w:tcPr>
          <w:p>
            <w:pPr>
              <w:jc w:val="cente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45"/>
        </w:trPr>
        <w:tc>
          <w:tcPr>
            <w:tcW w:w="650" w:type="dxa"/>
            <w:vAlign w:val="center"/>
            <w:textDirection w:val="lrTb"/>
            <w:noWrap w:val="false"/>
          </w:tcPr>
          <w:p>
            <w:pPr>
              <w:jc w:val="cente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gridSpan w:val="2"/>
            <w:tcBorders>
              <w:right w:val="single" w:color="000000" w:sz="4" w:space="0"/>
            </w:tcBorders>
            <w:tcW w:w="1564" w:type="dxa"/>
            <w:vAlign w:val="center"/>
            <w:textDirection w:val="lrTb"/>
            <w:noWrap w:val="false"/>
          </w:tcPr>
          <w:p>
            <w:pP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本地办事处地址</w:t>
            </w:r>
            <w:r/>
          </w:p>
        </w:tc>
        <w:tc>
          <w:tcPr>
            <w:gridSpan w:val="7"/>
            <w:tcBorders>
              <w:left w:val="single" w:color="000000" w:sz="4" w:space="0"/>
            </w:tcBorders>
            <w:tcW w:w="7128" w:type="dxa"/>
            <w:vAlign w:val="center"/>
            <w:textDirection w:val="lrTb"/>
            <w:noWrap w:val="false"/>
          </w:tcPr>
          <w:p>
            <w:pP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45"/>
        </w:trPr>
        <w:tc>
          <w:tcPr>
            <w:tcW w:w="650" w:type="dxa"/>
            <w:vAlign w:val="center"/>
            <w:textDirection w:val="lrTb"/>
            <w:noWrap w:val="false"/>
          </w:tcPr>
          <w:p>
            <w:pPr>
              <w:jc w:val="cente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right w:val="single" w:color="000000" w:sz="4" w:space="0"/>
            </w:tcBorders>
            <w:tcW w:w="1088" w:type="dxa"/>
            <w:vAlign w:val="center"/>
            <w:textDirection w:val="lrTb"/>
            <w:noWrap w:val="false"/>
          </w:tcPr>
          <w:p>
            <w:pPr>
              <w:jc w:val="cente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w:t>
            </w:r>
            <w:r/>
          </w:p>
        </w:tc>
        <w:tc>
          <w:tcPr>
            <w:gridSpan w:val="3"/>
            <w:tcBorders>
              <w:left w:val="single" w:color="000000" w:sz="4" w:space="0"/>
            </w:tcBorders>
            <w:tcW w:w="2773" w:type="dxa"/>
            <w:vAlign w:val="center"/>
            <w:textDirection w:val="lrTb"/>
            <w:noWrap w:val="false"/>
          </w:tcPr>
          <w:p>
            <w:pP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right w:val="single" w:color="000000" w:sz="4" w:space="0"/>
            </w:tcBorders>
            <w:tcW w:w="1289" w:type="dxa"/>
            <w:vAlign w:val="center"/>
            <w:textDirection w:val="lrTb"/>
            <w:noWrap w:val="false"/>
          </w:tcPr>
          <w:p>
            <w:pPr>
              <w:jc w:val="cente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p>
        </w:tc>
        <w:tc>
          <w:tcPr>
            <w:gridSpan w:val="3"/>
            <w:tcBorders>
              <w:left w:val="single" w:color="000000" w:sz="4" w:space="0"/>
            </w:tcBorders>
            <w:tcW w:w="3542" w:type="dxa"/>
            <w:vAlign w:val="center"/>
            <w:textDirection w:val="lrTb"/>
            <w:noWrap w:val="false"/>
          </w:tcPr>
          <w:p>
            <w:pP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25"/>
        </w:trPr>
        <w:tc>
          <w:tcPr>
            <w:tcW w:w="650" w:type="dxa"/>
            <w:vAlign w:val="center"/>
            <w:textDirection w:val="lrTb"/>
            <w:noWrap w:val="false"/>
          </w:tcPr>
          <w:p>
            <w:pPr>
              <w:jc w:val="cente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right w:val="single" w:color="000000" w:sz="4" w:space="0"/>
            </w:tcBorders>
            <w:tcW w:w="1088" w:type="dxa"/>
            <w:vAlign w:val="center"/>
            <w:textDirection w:val="lrTb"/>
            <w:noWrap w:val="false"/>
          </w:tcPr>
          <w:p>
            <w:pPr>
              <w:jc w:val="cente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w:t>
            </w:r>
            <w:r/>
          </w:p>
        </w:tc>
        <w:tc>
          <w:tcPr>
            <w:gridSpan w:val="3"/>
            <w:tcBorders>
              <w:left w:val="single" w:color="000000" w:sz="4" w:space="0"/>
            </w:tcBorders>
            <w:tcW w:w="2773" w:type="dxa"/>
            <w:vAlign w:val="center"/>
            <w:textDirection w:val="lrTb"/>
            <w:noWrap w:val="false"/>
          </w:tcPr>
          <w:p>
            <w:pP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right w:val="single" w:color="000000" w:sz="4" w:space="0"/>
            </w:tcBorders>
            <w:tcW w:w="1289" w:type="dxa"/>
            <w:vAlign w:val="center"/>
            <w:textDirection w:val="lrTb"/>
            <w:noWrap w:val="false"/>
          </w:tcPr>
          <w:p>
            <w:pPr>
              <w:jc w:val="cente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电子邮箱</w:t>
            </w:r>
            <w:r/>
          </w:p>
        </w:tc>
        <w:tc>
          <w:tcPr>
            <w:gridSpan w:val="3"/>
            <w:tcBorders>
              <w:left w:val="single" w:color="000000" w:sz="4" w:space="0"/>
            </w:tcBorders>
            <w:tcW w:w="3542" w:type="dxa"/>
            <w:vAlign w:val="center"/>
            <w:textDirection w:val="lrTb"/>
            <w:noWrap w:val="false"/>
          </w:tcPr>
          <w:p>
            <w:pPr>
              <w:spacing w:line="30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（必填，涉及澄清、解释等的书面形式沟通）</w:t>
            </w:r>
            <w:r/>
          </w:p>
        </w:tc>
      </w:tr>
      <w:tr>
        <w:trPr>
          <w:jc w:val="center"/>
          <w:trHeight w:val="645"/>
        </w:trPr>
        <w:tc>
          <w:tcPr>
            <w:tcW w:w="650" w:type="dxa"/>
            <w:vAlign w:val="center"/>
            <w:textDirection w:val="lrTb"/>
            <w:noWrap w:val="false"/>
          </w:tcPr>
          <w:p>
            <w:pPr>
              <w:jc w:val="cente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Borders>
              <w:right w:val="single" w:color="000000" w:sz="4" w:space="0"/>
            </w:tcBorders>
            <w:tcW w:w="1088"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单位从业人员数量</w:t>
            </w:r>
            <w:r/>
          </w:p>
        </w:tc>
        <w:tc>
          <w:tcPr>
            <w:gridSpan w:val="3"/>
            <w:tcBorders>
              <w:left w:val="single" w:color="000000" w:sz="4" w:space="0"/>
            </w:tcBorders>
            <w:tcW w:w="2773" w:type="dxa"/>
            <w:vAlign w:val="center"/>
            <w:textDirection w:val="lrTb"/>
            <w:noWrap w:val="false"/>
          </w:tcPr>
          <w:p>
            <w:pPr>
              <w:ind w:firstLine="216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gridSpan w:val="4"/>
            <w:tcBorders>
              <w:right w:val="single" w:color="000000" w:sz="4" w:space="0"/>
            </w:tcBorders>
            <w:tcW w:w="2701" w:type="dxa"/>
            <w:vAlign w:val="center"/>
            <w:textDirection w:val="lrTb"/>
            <w:noWrap w:val="false"/>
          </w:tcPr>
          <w:p>
            <w:pP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单位2023年总营业收入</w:t>
            </w:r>
            <w:r/>
          </w:p>
        </w:tc>
        <w:tc>
          <w:tcPr>
            <w:tcBorders>
              <w:left w:val="single" w:color="000000" w:sz="4" w:space="0"/>
            </w:tcBorders>
            <w:tcW w:w="2130" w:type="dxa"/>
            <w:vAlign w:val="center"/>
            <w:textDirection w:val="lrTb"/>
            <w:noWrap w:val="false"/>
          </w:tcPr>
          <w:p>
            <w:pP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r>
      <w:tr>
        <w:trPr>
          <w:jc w:val="center"/>
          <w:trHeight w:val="1767"/>
        </w:trPr>
        <w:tc>
          <w:tcPr>
            <w:tcW w:w="650" w:type="dxa"/>
            <w:vAlign w:val="center"/>
            <w:textDirection w:val="lrTb"/>
            <w:noWrap w:val="false"/>
          </w:tcPr>
          <w:p>
            <w:pPr>
              <w:jc w:val="cente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gridSpan w:val="9"/>
            <w:tcW w:w="8692" w:type="dxa"/>
            <w:vAlign w:val="center"/>
            <w:textDirection w:val="lrTb"/>
            <w:noWrap w:val="false"/>
          </w:tcPr>
          <w:p>
            <w:pP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主营范围</w:t>
            </w:r>
            <w:r/>
          </w:p>
          <w:p>
            <w:pP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1、_____________________________________</w:t>
            </w:r>
            <w:r/>
          </w:p>
          <w:p>
            <w:pP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____________________________________</w:t>
            </w:r>
            <w:r/>
          </w:p>
          <w:p>
            <w:pP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3、____________________________________</w:t>
            </w:r>
            <w:r/>
          </w:p>
        </w:tc>
      </w:tr>
      <w:tr>
        <w:trPr>
          <w:jc w:val="center"/>
          <w:trHeight w:val="1548"/>
        </w:trPr>
        <w:tc>
          <w:tcPr>
            <w:tcW w:w="650" w:type="dxa"/>
            <w:vAlign w:val="center"/>
            <w:textDirection w:val="lrTb"/>
            <w:noWrap w:val="false"/>
          </w:tcPr>
          <w:p>
            <w:pPr>
              <w:jc w:val="cente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gridSpan w:val="3"/>
            <w:tcW w:w="2445" w:type="dxa"/>
            <w:vAlign w:val="top"/>
            <w:textDirection w:val="lrTb"/>
            <w:noWrap w:val="false"/>
          </w:tcPr>
          <w:p>
            <w:pP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最近3年内在经营过程中受到何种奖励或处分</w:t>
            </w:r>
            <w:r/>
          </w:p>
        </w:tc>
        <w:tc>
          <w:tcPr>
            <w:gridSpan w:val="6"/>
            <w:tcW w:w="6247" w:type="dxa"/>
            <w:vAlign w:val="top"/>
            <w:textDirection w:val="lrTb"/>
            <w:noWrap w:val="false"/>
          </w:tcPr>
          <w:p>
            <w:pP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18"/>
        </w:trPr>
        <w:tc>
          <w:tcPr>
            <w:tcW w:w="650" w:type="dxa"/>
            <w:vAlign w:val="center"/>
            <w:textDirection w:val="lrTb"/>
            <w:noWrap w:val="false"/>
          </w:tcPr>
          <w:p>
            <w:pPr>
              <w:jc w:val="cente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gridSpan w:val="3"/>
            <w:tcW w:w="2445" w:type="dxa"/>
            <w:vAlign w:val="top"/>
            <w:textDirection w:val="lrTb"/>
            <w:noWrap w:val="false"/>
          </w:tcPr>
          <w:p>
            <w:pP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最近3年内有无因售假、售劣或是其他原因被消费者投诉或起诉的情况及说明</w:t>
            </w:r>
            <w:r/>
          </w:p>
        </w:tc>
        <w:tc>
          <w:tcPr>
            <w:gridSpan w:val="6"/>
            <w:tcW w:w="6247" w:type="dxa"/>
            <w:vAlign w:val="top"/>
            <w:textDirection w:val="lrTb"/>
            <w:noWrap w:val="false"/>
          </w:tcPr>
          <w:p>
            <w:pP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1392"/>
        </w:trPr>
        <w:tc>
          <w:tcPr>
            <w:tcW w:w="650" w:type="dxa"/>
            <w:vAlign w:val="center"/>
            <w:textDirection w:val="lrTb"/>
            <w:noWrap w:val="false"/>
          </w:tcPr>
          <w:p>
            <w:pPr>
              <w:jc w:val="cente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gridSpan w:val="9"/>
            <w:tcW w:w="8692" w:type="dxa"/>
            <w:vAlign w:val="center"/>
            <w:textDirection w:val="lrTb"/>
            <w:noWrap w:val="false"/>
          </w:tcPr>
          <w:p>
            <w:pP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其他需要说明的情况</w:t>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注：企业规模的企业划型标准请根据《中小企业划型标准规定》（工信部联企业〔2011〕300号）。</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keepLines/>
        <w:keepNext/>
        <w:spacing w:before="480" w:after="240" w:line="360" w:lineRule="auto"/>
        <w:rPr>
          <w:rFonts w:hint="eastAsia" w:ascii="黑体" w:hAnsi="黑体" w:eastAsia="黑体"/>
          <w:b/>
          <w:bCs/>
          <w:sz w:val="30"/>
          <w:szCs w:val="32"/>
          <w:highlight w:val="none"/>
        </w:rPr>
        <w:outlineLvl w:val="1"/>
      </w:pPr>
      <w:r/>
      <w:bookmarkStart w:id="60" w:name="_4、承诺函"/>
      <w:r/>
      <w:bookmarkEnd w:id="60"/>
      <w:r/>
      <w:bookmarkStart w:id="61" w:name="_4.开标一览表"/>
      <w:r/>
      <w:bookmarkEnd w:id="61"/>
      <w:r/>
      <w:bookmarkStart w:id="62" w:name="_Ref93047737"/>
      <w:r/>
      <w:bookmarkStart w:id="63" w:name="_Toc133149817"/>
      <w:r>
        <w:rPr>
          <w:rFonts w:hint="eastAsia" w:ascii="黑体" w:hAnsi="黑体" w:eastAsia="黑体"/>
          <w:b/>
          <w:bCs/>
          <w:sz w:val="30"/>
          <w:szCs w:val="32"/>
          <w:highlight w:val="none"/>
        </w:rPr>
        <w:t xml:space="preserve">4.</w:t>
      </w:r>
      <w:bookmarkEnd w:id="58"/>
      <w:r/>
      <w:bookmarkEnd w:id="59"/>
      <w:r/>
      <w:bookmarkEnd w:id="62"/>
      <w:r/>
      <w:bookmarkEnd w:id="63"/>
      <w:r>
        <w:rPr>
          <w:rFonts w:hint="eastAsia" w:ascii="黑体" w:hAnsi="黑体" w:eastAsia="黑体"/>
          <w:b/>
          <w:bCs/>
          <w:sz w:val="30"/>
          <w:szCs w:val="32"/>
          <w:highlight w:val="none"/>
        </w:rPr>
        <w:t xml:space="preserve">响应分项报价表</w:t>
      </w:r>
      <w:r/>
    </w:p>
    <w:tbl>
      <w:tblPr>
        <w:tblStyle w:val="75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578"/>
        <w:gridCol w:w="2860"/>
        <w:gridCol w:w="1566"/>
        <w:gridCol w:w="1566"/>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24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val="false"/>
          </w:tcPr>
          <w:p>
            <w:pPr>
              <w:ind w:left="0" w:right="0" w:firstLine="0"/>
              <w:jc w:val="center"/>
              <w:spacing w:before="0" w:after="0" w:line="24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食材品类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60" w:type="dxa"/>
            <w:vAlign w:val="center"/>
            <w:textDirection w:val="lrTb"/>
            <w:noWrap w:val="false"/>
          </w:tcPr>
          <w:p>
            <w:pPr>
              <w:ind w:left="0" w:right="0" w:firstLine="0"/>
              <w:jc w:val="center"/>
              <w:spacing w:before="0" w:after="0" w:line="24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限价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24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折扣率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24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备注</w:t>
            </w:r>
            <w:r/>
          </w:p>
        </w:tc>
      </w:tr>
      <w:tr>
        <w:trPr>
          <w:trHeight w:val="1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24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val="false"/>
          </w:tcPr>
          <w:p>
            <w:pPr>
              <w:ind w:left="0" w:right="0" w:firstLine="0"/>
              <w:jc w:val="center"/>
              <w:spacing w:before="0" w:after="0" w:line="24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当日苏州市发展和改革委员会网站公布的苏州市部分农贸市场零售均价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0" w:type="dxa"/>
            <w:vAlign w:val="center"/>
            <w:textDirection w:val="lrTb"/>
            <w:noWrap w:val="false"/>
          </w:tcPr>
          <w:p>
            <w:pPr>
              <w:ind w:left="0" w:right="0" w:firstLine="0"/>
              <w:jc w:val="center"/>
              <w:spacing w:before="0" w:after="0" w:line="24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零售均价的100%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24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24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p>
        </w:tc>
      </w:tr>
      <w:tr>
        <w:trPr>
          <w:trHeight w:val="98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200" w:after="200" w:line="85"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中型企业（  ）   小型企业（  ）     微型企业（  ）     监狱企业 （  ）  </w:t>
            </w:r>
            <w:r/>
          </w:p>
          <w:p>
            <w:pPr>
              <w:ind w:left="0" w:right="0" w:firstLine="0"/>
              <w:spacing w:before="0" w:after="0" w:line="24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残疾人福利性企业(   )</w:t>
            </w:r>
            <w:r/>
          </w:p>
        </w:tc>
      </w:tr>
      <w:tr>
        <w:trPr>
          <w:trHeight w:val="98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24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响应总报价：</w:t>
            </w:r>
            <w:r/>
          </w:p>
        </w:tc>
      </w:tr>
    </w:tbl>
    <w:p>
      <w:pPr>
        <w:ind w:left="0" w:right="-359" w:firstLine="480"/>
        <w:jc w:val="both"/>
        <w:spacing w:before="0" w:after="0" w:line="85"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注：1、累计结算金额不可超过招标预算。本项目为综合报价，应包括但不限于所有食材、包装、税费、运杂（到位）、保险、管理、售后服务等全部费用以及投标单位企业利润、税金和政策性文件规定及合同包含的所有风险、责任、代理服务费等各项应有费用。（政策性条款例外）</w:t>
      </w:r>
      <w:r/>
    </w:p>
    <w:p>
      <w:pPr>
        <w:numPr>
          <w:ilvl w:val="0"/>
          <w:numId w:val="0"/>
        </w:numPr>
        <w:ind w:firstLine="480"/>
        <w:jc w:val="both"/>
        <w:spacing w:before="0" w:after="0" w:line="85" w:lineRule="atLeast"/>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各供应商按照限价（当日苏州市发展和改革委员会网站公布的苏州市部分农贸市场零售均价）100%投报折扣率，如：下降2%，则表中填写折扣率98%；下降10%，则表中填写折扣率90%；以此为例，不得超出。</w:t>
      </w:r>
      <w:r/>
    </w:p>
    <w:p>
      <w:pPr>
        <w:ind w:left="0" w:right="0" w:firstLine="480"/>
        <w:jc w:val="both"/>
        <w:spacing w:before="0" w:after="0" w:line="85"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3、响应总报价为预算金额，否则视为未实质性响应。</w:t>
      </w:r>
      <w:r/>
    </w:p>
    <w:p>
      <w:pPr>
        <w:ind w:left="0" w:right="0" w:firstLine="0"/>
        <w:spacing w:before="240" w:after="240"/>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p>
    <w:p>
      <w:pPr>
        <w:ind w:left="0" w:right="0" w:firstLine="0"/>
        <w:jc w:val="both"/>
        <w:spacing w:before="0" w:after="0" w:line="85"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供应商：（公章）</w:t>
      </w:r>
      <w:r/>
    </w:p>
    <w:p>
      <w:pPr>
        <w:ind w:left="0" w:right="0" w:firstLine="0"/>
        <w:jc w:val="both"/>
        <w:spacing w:before="0" w:after="0" w:line="85"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法定代表人或代理人：（签字或盖章）</w:t>
      </w:r>
      <w:r/>
    </w:p>
    <w:p>
      <w:pPr>
        <w:ind w:left="0" w:right="0" w:firstLine="0"/>
        <w:jc w:val="both"/>
        <w:spacing w:before="0" w:after="0" w:line="85"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日</w:t>
      </w:r>
      <w:r/>
    </w:p>
    <w:p>
      <w:pPr>
        <w:rPr>
          <w:highlight w:val="none"/>
        </w:rPr>
      </w:pPr>
      <w:r>
        <w:rPr>
          <w:highlight w:val="none"/>
        </w:rPr>
      </w:r>
      <w:r/>
    </w:p>
    <w:p>
      <w:pPr>
        <w:rPr>
          <w:highlight w:val="none"/>
        </w:rPr>
      </w:pPr>
      <w:r>
        <w:rPr>
          <w:highlight w:val="none"/>
        </w:rPr>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bookmarkStart w:id="64" w:name="_5.投标报价分析表_1"/>
      <w:r/>
      <w:bookmarkEnd w:id="64"/>
      <w:r/>
      <w:bookmarkStart w:id="65" w:name="_Toc133149819"/>
      <w:r/>
      <w:bookmarkStart w:id="66" w:name="_Ref361304860"/>
      <w:r/>
      <w:bookmarkStart w:id="67" w:name="_Toc36801120"/>
      <w:r>
        <w:rPr>
          <w:rFonts w:ascii="Arial" w:hAnsi="宋体" w:eastAsia="黑体"/>
          <w:b/>
          <w:bCs/>
          <w:sz w:val="32"/>
          <w:szCs w:val="21"/>
          <w:highlight w:val="none"/>
        </w:rPr>
        <w:br w:type="page" w:clear="all"/>
      </w:r>
      <w:r>
        <w:rPr>
          <w:rFonts w:hint="eastAsia" w:ascii="黑体" w:hAnsi="黑体" w:eastAsia="黑体"/>
          <w:b/>
          <w:bCs/>
          <w:sz w:val="30"/>
          <w:szCs w:val="32"/>
          <w:highlight w:val="none"/>
        </w:rPr>
        <w:t xml:space="preserve">5.</w:t>
      </w:r>
      <w:bookmarkEnd w:id="65"/>
      <w:r/>
      <w:bookmarkEnd w:id="66"/>
      <w:r/>
      <w:bookmarkEnd w:id="67"/>
      <w:r>
        <w:rPr>
          <w:rFonts w:hint="eastAsia" w:ascii="黑体" w:hAnsi="黑体" w:eastAsia="黑体"/>
          <w:b/>
          <w:bCs/>
          <w:sz w:val="30"/>
          <w:szCs w:val="32"/>
          <w:highlight w:val="none"/>
        </w:rPr>
        <w:t xml:space="preserve">报价承诺书</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spacing w:before="240" w:after="24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针对本次食堂食材配送项目（项目名称）的招标活动，我公司郑重承诺：</w:t>
      </w:r>
      <w:r/>
    </w:p>
    <w:p>
      <w:pPr>
        <w:ind w:left="0" w:right="0" w:firstLine="480"/>
        <w:spacing w:before="240" w:after="24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如我公司中标食堂食材配送项目项目（采购编号：      ），我公司保证在整个配送周期内供货价格不高于市场平均价，同时货款标准遵照采购人进货定价标准执行。若如违背，本公司愿意承担由此而产生的一切后果。</w:t>
      </w:r>
      <w:r/>
    </w:p>
    <w:p>
      <w:pPr>
        <w:ind w:left="0" w:right="0" w:firstLine="480"/>
        <w:spacing w:before="240" w:after="24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特此承诺。 </w:t>
      </w:r>
      <w:r/>
    </w:p>
    <w:p>
      <w:pPr>
        <w:ind w:left="420" w:right="0" w:firstLine="0"/>
        <w:jc w:val="both"/>
        <w:spacing w:before="260" w:after="120"/>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p>
    <w:p>
      <w:pPr>
        <w:ind w:left="0" w:right="0" w:firstLine="547"/>
        <w:jc w:val="both"/>
        <w:spacing w:before="0" w:after="0" w:line="113"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供应商：（公章）</w:t>
      </w:r>
      <w:r/>
    </w:p>
    <w:p>
      <w:pPr>
        <w:ind w:left="0" w:right="0" w:firstLine="547"/>
        <w:jc w:val="both"/>
        <w:spacing w:before="0" w:after="0" w:line="113"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日</w:t>
      </w:r>
      <w:r/>
    </w:p>
    <w:p>
      <w:pPr>
        <w:ind w:left="0" w:right="0" w:firstLine="0"/>
        <w:jc w:val="both"/>
        <w:spacing w:before="0" w:after="0" w:line="85"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 </w:t>
      </w:r>
      <w:r/>
    </w:p>
    <w:p>
      <w:pPr>
        <w:ind w:left="420" w:right="0" w:firstLine="0"/>
        <w:jc w:val="both"/>
        <w:spacing w:before="26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spacing w:line="360" w:lineRule="auto"/>
        <w:rPr>
          <w:rFonts w:ascii="宋体" w:hAnsi="宋体"/>
          <w:sz w:val="24"/>
          <w:highlight w:val="none"/>
        </w:rPr>
      </w:pPr>
      <w:r>
        <w:rPr>
          <w:rFonts w:ascii="宋体" w:hAnsi="宋体"/>
          <w:sz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left="567" w:hanging="567"/>
        <w:keepLines/>
        <w:keepNext/>
        <w:spacing w:before="260" w:after="260" w:line="416" w:lineRule="auto"/>
        <w:rPr>
          <w:rFonts w:hint="eastAsia" w:ascii="Arial" w:hAnsi="Arial" w:eastAsia="黑体"/>
          <w:b/>
          <w:bCs/>
          <w:sz w:val="32"/>
          <w:szCs w:val="32"/>
          <w:highlight w:val="none"/>
        </w:rPr>
        <w:outlineLvl w:val="1"/>
      </w:pPr>
      <w:r/>
      <w:bookmarkStart w:id="68" w:name="_6.偏离表（商务、技术）"/>
      <w:r/>
      <w:bookmarkEnd w:id="68"/>
      <w:r/>
      <w:bookmarkStart w:id="69" w:name="_6.项目服务要求响应及偏离表（商务、技术）"/>
      <w:r/>
      <w:bookmarkEnd w:id="69"/>
      <w:r>
        <w:rPr>
          <w:rFonts w:ascii="Arial" w:hAnsi="Arial" w:eastAsia="黑体"/>
          <w:b/>
          <w:bCs/>
          <w:sz w:val="32"/>
          <w:szCs w:val="32"/>
          <w:highlight w:val="none"/>
        </w:rPr>
        <w:br w:type="page" w:clear="all"/>
      </w:r>
      <w:bookmarkStart w:id="70" w:name="_7、人员配备表"/>
      <w:r/>
      <w:bookmarkEnd w:id="70"/>
      <w:r/>
      <w:bookmarkStart w:id="71" w:name="_5、开发计划方案"/>
      <w:r/>
      <w:bookmarkEnd w:id="71"/>
      <w:r/>
      <w:bookmarkStart w:id="72" w:name="_5、项目经理配备表"/>
      <w:r/>
      <w:bookmarkEnd w:id="72"/>
      <w:r/>
      <w:bookmarkStart w:id="73" w:name="_7、项目经理配备表"/>
      <w:r/>
      <w:bookmarkEnd w:id="73"/>
      <w:r/>
      <w:bookmarkStart w:id="74" w:name="_5、投标货物和服务数量、品牌规格、性能、交货期说明表"/>
      <w:r/>
      <w:bookmarkEnd w:id="74"/>
      <w:r/>
      <w:bookmarkStart w:id="75" w:name="_6.人员配备表"/>
      <w:r/>
      <w:bookmarkEnd w:id="75"/>
      <w:r/>
      <w:bookmarkStart w:id="76" w:name="_Ref93047744"/>
      <w:r/>
      <w:bookmarkStart w:id="77" w:name="_Toc36801121"/>
      <w:r/>
      <w:bookmarkStart w:id="78" w:name="_Toc133149820"/>
      <w:r>
        <w:rPr>
          <w:rFonts w:hint="eastAsia" w:ascii="Arial" w:hAnsi="Arial" w:eastAsia="黑体"/>
          <w:b/>
          <w:bCs/>
          <w:sz w:val="32"/>
          <w:szCs w:val="32"/>
          <w:highlight w:val="none"/>
        </w:rPr>
        <w:t xml:space="preserve">6.</w:t>
      </w:r>
      <w:bookmarkEnd w:id="76"/>
      <w:r/>
      <w:bookmarkEnd w:id="77"/>
      <w:r/>
      <w:bookmarkEnd w:id="78"/>
      <w:r/>
      <w:bookmarkStart w:id="79" w:name="_Toc36801123"/>
      <w:r/>
      <w:bookmarkStart w:id="80" w:name="_Ref361304869"/>
      <w:r/>
      <w:bookmarkStart w:id="81" w:name="_Toc133149821"/>
      <w:r>
        <w:rPr>
          <w:rFonts w:ascii="Arial" w:hAnsi="Arial" w:eastAsia="黑体"/>
          <w:b/>
          <w:bCs/>
          <w:sz w:val="32"/>
          <w:szCs w:val="32"/>
          <w:highlight w:val="none"/>
        </w:rPr>
        <w:t xml:space="preserve">偏离表</w:t>
      </w:r>
      <w:bookmarkEnd w:id="79"/>
      <w:r/>
      <w:bookmarkEnd w:id="80"/>
      <w:r/>
      <w:bookmarkEnd w:id="81"/>
      <w:r>
        <w:rPr>
          <w:rFonts w:ascii="Arial" w:hAnsi="Arial" w:eastAsia="黑体"/>
          <w:b/>
          <w:bCs/>
          <w:sz w:val="32"/>
          <w:szCs w:val="32"/>
          <w:highlight w:val="none"/>
        </w:rPr>
        <w:t xml:space="preserve">（商务、技术）</w:t>
      </w:r>
      <w:r/>
    </w:p>
    <w:p>
      <w:pPr>
        <w:jc w:val="center"/>
        <w:spacing w:line="360" w:lineRule="auto"/>
        <w:rPr>
          <w:rFonts w:hint="eastAsia" w:ascii="宋体"/>
          <w:b/>
          <w:sz w:val="30"/>
          <w:szCs w:val="30"/>
          <w:highlight w:val="none"/>
        </w:rPr>
      </w:pPr>
      <w:r>
        <w:rPr>
          <w:rFonts w:ascii="宋体"/>
          <w:b/>
          <w:sz w:val="30"/>
          <w:szCs w:val="30"/>
          <w:highlight w:val="none"/>
        </w:rPr>
        <w:t xml:space="preserve">偏离表（商务、技术）</w:t>
      </w:r>
      <w:r/>
    </w:p>
    <w:p>
      <w:pPr>
        <w:spacing w:line="360" w:lineRule="auto"/>
        <w:rPr>
          <w:rFonts w:hint="default" w:ascii="宋体" w:hAnsi="宋体" w:eastAsia="宋体"/>
          <w:sz w:val="24"/>
          <w:highlight w:val="none"/>
          <w:u w:val="single"/>
          <w:lang w:val="en-US" w:eastAsia="zh-CN"/>
        </w:rPr>
      </w:pPr>
      <w:r>
        <w:rPr>
          <w:rFonts w:hint="eastAsia" w:ascii="宋体" w:hAnsi="宋体"/>
          <w:b/>
          <w:sz w:val="24"/>
          <w:highlight w:val="none"/>
        </w:rPr>
        <w:t xml:space="preserve">项目名称：</w:t>
      </w:r>
      <w:r>
        <w:rPr>
          <w:rFonts w:hint="eastAsia" w:ascii="宋体" w:hAnsi="宋体"/>
          <w:b/>
          <w:sz w:val="24"/>
          <w:highlight w:val="none"/>
          <w:u w:val="single"/>
        </w:rPr>
        <w:t xml:space="preserve">               </w:t>
      </w:r>
      <w:r>
        <w:rPr>
          <w:rFonts w:ascii="宋体" w:hAnsi="宋体"/>
          <w:b/>
          <w:sz w:val="24"/>
          <w:highlight w:val="none"/>
          <w:u w:val="single"/>
        </w:rPr>
        <w:t xml:space="preserve">              </w:t>
      </w:r>
      <w:r>
        <w:rPr>
          <w:rFonts w:ascii="宋体" w:hAnsi="宋体"/>
          <w:b/>
          <w:sz w:val="24"/>
          <w:highlight w:val="none"/>
        </w:rPr>
        <w:t xml:space="preserve">  </w:t>
      </w:r>
      <w:r>
        <w:rPr>
          <w:rFonts w:hint="eastAsia" w:ascii="宋体" w:hAnsi="宋体"/>
          <w:b/>
          <w:sz w:val="24"/>
          <w:highlight w:val="none"/>
        </w:rPr>
        <w:t xml:space="preserve">项目编号：</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p>
    <w:tbl>
      <w:tblPr>
        <w:tblStyle w:val="72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2126"/>
        <w:gridCol w:w="1843"/>
        <w:gridCol w:w="1559"/>
        <w:gridCol w:w="2552"/>
      </w:tblGrid>
      <w:tr>
        <w:trPr>
          <w:trHeight w:val="674" w:hRule="exact"/>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条目</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招标服务要求</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投标服务承诺</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有无偏离</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t xml:space="preserve">偏离内容及原因</w:t>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spacing w:line="360" w:lineRule="auto"/>
              <w:rPr>
                <w:rFonts w:ascii="宋体" w:hAnsi="宋体"/>
                <w:sz w:val="22"/>
                <w:highlight w:val="none"/>
              </w:rPr>
            </w:pPr>
            <w:r>
              <w:rPr>
                <w:rFonts w:ascii="宋体" w:hAnsi="宋体"/>
                <w:sz w:val="22"/>
                <w:highlight w:val="none"/>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spacing w:line="360" w:lineRule="auto"/>
              <w:rPr>
                <w:rFonts w:ascii="宋体" w:hAnsi="宋体"/>
                <w:sz w:val="22"/>
                <w:highlight w:val="none"/>
              </w:rPr>
            </w:pPr>
            <w:r>
              <w:rPr>
                <w:rFonts w:ascii="宋体" w:hAnsi="宋体"/>
                <w:sz w:val="22"/>
                <w:highlight w:val="none"/>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spacing w:line="360" w:lineRule="auto"/>
              <w:rPr>
                <w:rFonts w:ascii="宋体" w:hAnsi="宋体"/>
                <w:sz w:val="22"/>
                <w:highlight w:val="none"/>
              </w:rPr>
            </w:pPr>
            <w:r>
              <w:rPr>
                <w:rFonts w:ascii="宋体" w:hAnsi="宋体"/>
                <w:sz w:val="22"/>
                <w:highlight w:val="none"/>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spacing w:line="360" w:lineRule="auto"/>
              <w:rPr>
                <w:rFonts w:ascii="宋体" w:hAnsi="宋体"/>
                <w:sz w:val="22"/>
                <w:highlight w:val="none"/>
              </w:rPr>
            </w:pPr>
            <w:r>
              <w:rPr>
                <w:rFonts w:ascii="宋体" w:hAnsi="宋体"/>
                <w:sz w:val="22"/>
                <w:highlight w:val="none"/>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spacing w:line="360" w:lineRule="auto"/>
              <w:rPr>
                <w:rFonts w:ascii="宋体" w:hAnsi="宋体"/>
                <w:sz w:val="24"/>
                <w:highlight w:val="none"/>
              </w:rPr>
            </w:pPr>
            <w:r>
              <w:rPr>
                <w:rFonts w:ascii="宋体" w:hAnsi="宋体"/>
                <w:sz w:val="24"/>
                <w:highlight w:val="none"/>
              </w:rPr>
            </w:r>
            <w:r/>
          </w:p>
        </w:tc>
      </w:tr>
    </w:tbl>
    <w:p>
      <w:pPr>
        <w:jc w:val="left"/>
        <w:spacing w:line="360" w:lineRule="auto"/>
        <w:rPr>
          <w:rFonts w:hint="eastAsia" w:ascii="宋体" w:hAnsi="宋体"/>
          <w:sz w:val="24"/>
          <w:szCs w:val="20"/>
          <w:highlight w:val="none"/>
        </w:rPr>
      </w:pPr>
      <w:r>
        <w:rPr>
          <w:rFonts w:hint="eastAsia" w:ascii="宋体" w:hAnsi="宋体"/>
          <w:sz w:val="24"/>
          <w:szCs w:val="20"/>
          <w:highlight w:val="none"/>
        </w:rPr>
      </w:r>
      <w:r/>
    </w:p>
    <w:p>
      <w:pPr>
        <w:jc w:val="left"/>
        <w:spacing w:line="360" w:lineRule="auto"/>
        <w:rPr>
          <w:rFonts w:hint="eastAsia" w:ascii="宋体" w:hAnsi="宋体"/>
          <w:sz w:val="24"/>
          <w:szCs w:val="20"/>
          <w:highlight w:val="none"/>
        </w:rPr>
      </w:pPr>
      <w:r>
        <w:rPr>
          <w:rFonts w:hint="eastAsia" w:ascii="宋体" w:hAnsi="宋体"/>
          <w:sz w:val="24"/>
          <w:szCs w:val="20"/>
          <w:highlight w:val="none"/>
        </w:rPr>
        <w:t xml:space="preserve">投标人（单位盖章）：</w:t>
      </w:r>
      <w:r/>
    </w:p>
    <w:p>
      <w:pPr>
        <w:jc w:val="left"/>
        <w:spacing w:line="360" w:lineRule="auto"/>
        <w:rPr>
          <w:rFonts w:hint="eastAsia" w:ascii="宋体" w:hAnsi="宋体"/>
          <w:bCs/>
          <w:sz w:val="24"/>
          <w:highlight w:val="none"/>
        </w:rPr>
      </w:pPr>
      <w:r>
        <w:rPr>
          <w:rFonts w:hint="eastAsia" w:ascii="宋体" w:hAnsi="宋体"/>
          <w:sz w:val="24"/>
          <w:szCs w:val="20"/>
          <w:highlight w:val="none"/>
        </w:rPr>
        <w:t xml:space="preserve">法定代表人或被授权人（签字或签章）：</w:t>
      </w:r>
      <w:r>
        <w:rPr>
          <w:rFonts w:ascii="宋体" w:hAnsi="宋体"/>
          <w:sz w:val="24"/>
          <w:szCs w:val="20"/>
          <w:highlight w:val="none"/>
        </w:rPr>
        <w:t xml:space="preserve">                         </w:t>
      </w:r>
      <w:r>
        <w:rPr>
          <w:rFonts w:hint="eastAsia" w:ascii="宋体" w:hAnsi="宋体"/>
          <w:sz w:val="24"/>
          <w:szCs w:val="20"/>
          <w:highlight w:val="none"/>
        </w:rPr>
        <w:t xml:space="preserve">年</w:t>
      </w:r>
      <w:r>
        <w:rPr>
          <w:rFonts w:ascii="宋体" w:hAnsi="宋体"/>
          <w:sz w:val="24"/>
          <w:szCs w:val="20"/>
          <w:highlight w:val="none"/>
        </w:rPr>
        <w:t xml:space="preserve">  </w:t>
      </w:r>
      <w:r>
        <w:rPr>
          <w:rFonts w:hint="eastAsia" w:ascii="宋体" w:hAnsi="宋体"/>
          <w:sz w:val="24"/>
          <w:szCs w:val="20"/>
          <w:highlight w:val="none"/>
        </w:rPr>
        <w:t xml:space="preserve">月</w:t>
      </w:r>
      <w:r>
        <w:rPr>
          <w:rFonts w:ascii="宋体" w:hAnsi="宋体"/>
          <w:sz w:val="24"/>
          <w:szCs w:val="20"/>
          <w:highlight w:val="none"/>
        </w:rPr>
        <w:t xml:space="preserve">  </w:t>
      </w:r>
      <w:r>
        <w:rPr>
          <w:rFonts w:hint="eastAsia" w:ascii="宋体" w:hAnsi="宋体"/>
          <w:sz w:val="24"/>
          <w:szCs w:val="20"/>
          <w:highlight w:val="none"/>
        </w:rPr>
        <w:t xml:space="preserve">日</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bookmarkStart w:id="82" w:name="_8、业绩一览表"/>
      <w:r/>
      <w:bookmarkEnd w:id="82"/>
      <w:r/>
      <w:bookmarkStart w:id="83" w:name="_10、业绩一览表"/>
      <w:r/>
      <w:bookmarkEnd w:id="83"/>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bookmarkStart w:id="84" w:name="_11、投入专用设施设备清单"/>
      <w:r/>
      <w:bookmarkEnd w:id="84"/>
      <w:r/>
      <w:bookmarkStart w:id="85" w:name="_9、投入专用设施设备清单"/>
      <w:r/>
      <w:bookmarkEnd w:id="85"/>
      <w:r/>
      <w:bookmarkStart w:id="86" w:name="_8、资格证明文件"/>
      <w:r/>
      <w:bookmarkEnd w:id="86"/>
      <w:r/>
      <w:bookmarkStart w:id="87" w:name="_Ref361304885"/>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jc w:val="left"/>
        <w:spacing w:before="480" w:after="240"/>
        <w:widowControl/>
        <w:rPr>
          <w:rFonts w:ascii="宋体" w:hAnsi="宋体"/>
          <w:sz w:val="24"/>
          <w:highlight w:val="none"/>
        </w:rPr>
        <w:outlineLvl w:val="1"/>
      </w:pPr>
      <w:r/>
      <w:bookmarkStart w:id="88" w:name="_15、资格证明文件"/>
      <w:r/>
      <w:bookmarkEnd w:id="88"/>
      <w:r/>
      <w:bookmarkStart w:id="89" w:name="_15、中小企业声明函"/>
      <w:r/>
      <w:bookmarkEnd w:id="89"/>
      <w:r/>
      <w:bookmarkStart w:id="90" w:name="_9、中小企业声明函"/>
      <w:r/>
      <w:bookmarkEnd w:id="90"/>
      <w:r/>
      <w:bookmarkStart w:id="91" w:name="_8.中小企业声明函"/>
      <w:r/>
      <w:bookmarkEnd w:id="91"/>
      <w:r/>
      <w:bookmarkStart w:id="92" w:name="_16、中小企业声明函"/>
      <w:r/>
      <w:bookmarkEnd w:id="92"/>
      <w:r/>
      <w:bookmarkStart w:id="93" w:name="_7.中小企业声明函"/>
      <w:r/>
      <w:bookmarkEnd w:id="93"/>
      <w:r/>
      <w:bookmarkStart w:id="94" w:name="_Toc133149822"/>
      <w:r/>
      <w:bookmarkStart w:id="95" w:name="_Ref93047750"/>
      <w:r/>
      <w:bookmarkStart w:id="96" w:name="_Toc36801131"/>
      <w:r/>
      <w:r/>
    </w:p>
    <w:p>
      <w:pPr>
        <w:ind w:left="567" w:hanging="567"/>
        <w:keepLines/>
        <w:keepNext/>
        <w:spacing w:before="260" w:after="260" w:line="416" w:lineRule="auto"/>
        <w:rPr>
          <w:rFonts w:ascii="黑体" w:hAnsi="黑体" w:eastAsia="黑体"/>
          <w:b/>
          <w:bCs/>
          <w:sz w:val="30"/>
          <w:szCs w:val="32"/>
          <w:highlight w:val="none"/>
        </w:rPr>
        <w:sectPr>
          <w:headerReference w:type="default" r:id="rId9"/>
          <w:headerReference w:type="first" r:id="rId10"/>
          <w:footnotePr/>
          <w:endnotePr/>
          <w:type w:val="nextPage"/>
          <w:pgSz w:w="11906" w:h="16838" w:orient="portrait"/>
          <w:pgMar w:top="1247" w:right="1274" w:bottom="1701" w:left="1134" w:header="567" w:footer="567" w:gutter="0"/>
          <w:cols w:num="1" w:sep="0" w:space="720" w:equalWidth="1"/>
          <w:docGrid w:linePitch="360"/>
          <w:titlePg/>
        </w:sectPr>
        <w:outlineLvl w:val="1"/>
      </w:pPr>
      <w:r>
        <w:rPr>
          <w:rFonts w:ascii="黑体" w:hAnsi="黑体" w:eastAsia="黑体"/>
          <w:b/>
          <w:bCs/>
          <w:sz w:val="30"/>
          <w:szCs w:val="32"/>
          <w:highlight w:val="none"/>
        </w:rPr>
      </w:r>
      <w:r/>
    </w:p>
    <w:p>
      <w:pPr>
        <w:jc w:val="left"/>
        <w:spacing w:before="480" w:after="240"/>
        <w:widowControl/>
        <w:rPr>
          <w:rFonts w:hint="eastAsia" w:ascii="Arial" w:hAnsi="Arial" w:eastAsia="黑体"/>
          <w:b/>
          <w:bCs/>
          <w:spacing w:val="16"/>
          <w:sz w:val="28"/>
          <w:szCs w:val="32"/>
          <w:highlight w:val="none"/>
        </w:rPr>
        <w:outlineLvl w:val="1"/>
      </w:pPr>
      <w:r>
        <w:rPr>
          <w:rFonts w:hint="eastAsia" w:ascii="黑体" w:hAnsi="黑体" w:eastAsia="黑体"/>
          <w:b/>
          <w:bCs/>
          <w:sz w:val="30"/>
          <w:szCs w:val="32"/>
          <w:highlight w:val="none"/>
        </w:rPr>
        <w:t xml:space="preserve">7.</w:t>
      </w:r>
      <w:r>
        <w:rPr>
          <w:rFonts w:hint="eastAsia" w:ascii="Arial" w:hAnsi="Arial" w:eastAsia="黑体"/>
          <w:b/>
          <w:bCs/>
          <w:spacing w:val="16"/>
          <w:sz w:val="28"/>
          <w:szCs w:val="32"/>
          <w:highlight w:val="none"/>
        </w:rPr>
        <w:t xml:space="preserve"> 人员配备一览表</w:t>
      </w:r>
      <w:r/>
    </w:p>
    <w:p>
      <w:pPr>
        <w:ind w:right="358"/>
        <w:jc w:val="center"/>
        <w:spacing w:line="360" w:lineRule="auto"/>
        <w:rPr>
          <w:rFonts w:hint="eastAsia" w:ascii="宋体" w:hAnsi="宋体"/>
          <w:b/>
          <w:sz w:val="24"/>
          <w:highlight w:val="none"/>
        </w:rPr>
      </w:pP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1）</w:t>
      </w:r>
      <w:r>
        <w:rPr>
          <w:rFonts w:hint="eastAsia" w:ascii="宋体" w:hAnsi="宋体"/>
          <w:b/>
          <w:sz w:val="24"/>
          <w:highlight w:val="none"/>
        </w:rPr>
        <w:t xml:space="preserve">人员配备一览表</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2051"/>
        <w:gridCol w:w="1486"/>
        <w:gridCol w:w="1093"/>
        <w:gridCol w:w="1047"/>
        <w:gridCol w:w="1112"/>
        <w:gridCol w:w="825"/>
        <w:gridCol w:w="1173"/>
      </w:tblGrid>
      <w:tr>
        <w:trPr>
          <w:jc w:val="center"/>
          <w:trHeight w:val="76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岗位</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工作经验</w:t>
            </w:r>
            <w:r/>
          </w:p>
        </w:tc>
      </w:tr>
      <w:tr>
        <w:trPr>
          <w:jc w:val="center"/>
          <w:trHeight w:val="354"/>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495"/>
        </w:trPr>
        <w:tc>
          <w:tcPr>
            <w:tcBorders>
              <w:top w:val="single" w:color="000000" w:sz="4" w:space="0"/>
              <w:left w:val="single" w:color="000000" w:sz="4" w:space="0"/>
              <w:right w:val="single" w:color="000000" w:sz="4" w:space="0"/>
            </w:tcBorders>
            <w:tcW w:w="715"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495"/>
        </w:trPr>
        <w:tc>
          <w:tcPr>
            <w:tcBorders>
              <w:top w:val="single" w:color="000000" w:sz="4" w:space="0"/>
              <w:left w:val="single" w:color="000000" w:sz="4" w:space="0"/>
              <w:right w:val="single" w:color="000000" w:sz="4" w:space="0"/>
            </w:tcBorders>
            <w:tcW w:w="715"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r>
      <w:tr>
        <w:trPr>
          <w:cantSplit/>
          <w:jc w:val="center"/>
          <w:trHeight w:val="495"/>
        </w:trPr>
        <w:tc>
          <w:tcPr>
            <w:tcBorders>
              <w:top w:val="single" w:color="000000" w:sz="4" w:space="0"/>
              <w:left w:val="single" w:color="000000" w:sz="4" w:space="0"/>
              <w:right w:val="single" w:color="000000" w:sz="4" w:space="0"/>
            </w:tcBorders>
            <w:tcW w:w="715"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r>
      <w:tr>
        <w:trPr>
          <w:cantSplit/>
          <w:jc w:val="center"/>
          <w:trHeight w:val="495"/>
        </w:trPr>
        <w:tc>
          <w:tcPr>
            <w:tcBorders>
              <w:top w:val="single" w:color="000000" w:sz="4" w:space="0"/>
              <w:left w:val="single" w:color="000000" w:sz="4" w:space="0"/>
              <w:right w:val="single" w:color="000000" w:sz="4" w:space="0"/>
            </w:tcBorders>
            <w:tcW w:w="715"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spacing w:line="400" w:lineRule="exact"/>
              <w:rPr>
                <w:rFonts w:ascii="宋体" w:hAnsi="宋体"/>
                <w:szCs w:val="21"/>
                <w:highlight w:val="none"/>
              </w:rPr>
            </w:pPr>
            <w:r>
              <w:rPr>
                <w:rFonts w:ascii="宋体" w:hAnsi="宋体"/>
                <w:szCs w:val="21"/>
                <w:highlight w:val="none"/>
              </w:rPr>
            </w:r>
            <w:r/>
          </w:p>
        </w:tc>
      </w:tr>
    </w:tbl>
    <w:p>
      <w:pPr>
        <w:spacing w:line="360" w:lineRule="auto"/>
        <w:rPr>
          <w:rFonts w:hint="eastAsia" w:ascii="宋体" w:hAnsi="宋体"/>
          <w:sz w:val="24"/>
          <w:highlight w:val="none"/>
        </w:rPr>
      </w:pPr>
      <w:r>
        <w:rPr>
          <w:rFonts w:hint="eastAsia" w:ascii="宋体" w:hAnsi="宋体"/>
          <w:sz w:val="24"/>
          <w:highlight w:val="none"/>
        </w:rPr>
      </w:r>
      <w:r/>
    </w:p>
    <w:p>
      <w:pPr>
        <w:jc w:val="left"/>
        <w:spacing w:line="360" w:lineRule="auto"/>
        <w:rPr>
          <w:rFonts w:hint="eastAsia" w:ascii="宋体" w:hAnsi="宋体"/>
          <w:bCs/>
          <w:sz w:val="24"/>
          <w:szCs w:val="20"/>
          <w:highlight w:val="none"/>
        </w:rPr>
      </w:pPr>
      <w:r>
        <w:rPr>
          <w:rFonts w:hint="eastAsia" w:ascii="宋体" w:hAnsi="宋体"/>
          <w:bCs/>
          <w:sz w:val="24"/>
          <w:szCs w:val="20"/>
          <w:highlight w:val="none"/>
        </w:rPr>
        <w:t xml:space="preserve">投标人：（公章）</w:t>
      </w:r>
      <w:r/>
    </w:p>
    <w:p>
      <w:pPr>
        <w:jc w:val="left"/>
        <w:spacing w:line="360" w:lineRule="auto"/>
        <w:rPr>
          <w:rFonts w:hint="eastAsia" w:ascii="宋体" w:hAnsi="宋体"/>
          <w:bCs/>
          <w:sz w:val="24"/>
          <w:szCs w:val="20"/>
          <w:highlight w:val="none"/>
        </w:rPr>
      </w:pPr>
      <w:r>
        <w:rPr>
          <w:rFonts w:hint="eastAsia" w:ascii="宋体" w:hAnsi="宋体"/>
          <w:bCs/>
          <w:sz w:val="24"/>
          <w:szCs w:val="20"/>
          <w:highlight w:val="none"/>
        </w:rPr>
        <w:t xml:space="preserve">法定代表人或授权委托人：（盖章或签字）</w:t>
      </w:r>
      <w:r/>
    </w:p>
    <w:p>
      <w:pPr>
        <w:jc w:val="left"/>
        <w:spacing w:line="360" w:lineRule="auto"/>
        <w:rPr>
          <w:rFonts w:hint="eastAsia" w:ascii="宋体" w:hAnsi="宋体"/>
          <w:bCs/>
          <w:sz w:val="24"/>
          <w:szCs w:val="20"/>
          <w:highlight w:val="none"/>
        </w:rPr>
      </w:pPr>
      <w:r>
        <w:rPr>
          <w:rFonts w:hint="eastAsia" w:ascii="宋体" w:hAnsi="宋体"/>
          <w:bCs/>
          <w:sz w:val="24"/>
          <w:szCs w:val="20"/>
          <w:highlight w:val="none"/>
        </w:rPr>
        <w:t xml:space="preserve">日期：</w:t>
      </w:r>
      <w:r>
        <w:rPr>
          <w:rFonts w:ascii="宋体" w:hAnsi="宋体"/>
          <w:bCs/>
          <w:sz w:val="24"/>
          <w:szCs w:val="20"/>
          <w:highlight w:val="none"/>
        </w:rPr>
        <w:t xml:space="preserve">          </w:t>
      </w:r>
      <w:r>
        <w:rPr>
          <w:rFonts w:hint="eastAsia" w:ascii="宋体" w:hAnsi="宋体"/>
          <w:bCs/>
          <w:sz w:val="24"/>
          <w:szCs w:val="20"/>
          <w:highlight w:val="none"/>
        </w:rPr>
        <w:t xml:space="preserve">年</w:t>
      </w:r>
      <w:r>
        <w:rPr>
          <w:rFonts w:ascii="宋体" w:hAnsi="宋体"/>
          <w:bCs/>
          <w:sz w:val="24"/>
          <w:szCs w:val="20"/>
          <w:highlight w:val="none"/>
        </w:rPr>
        <w:t xml:space="preserve">        </w:t>
      </w:r>
      <w:r>
        <w:rPr>
          <w:rFonts w:hint="eastAsia" w:ascii="宋体" w:hAnsi="宋体"/>
          <w:bCs/>
          <w:sz w:val="24"/>
          <w:szCs w:val="20"/>
          <w:highlight w:val="none"/>
        </w:rPr>
        <w:t xml:space="preserve">月</w:t>
      </w:r>
      <w:r>
        <w:rPr>
          <w:rFonts w:ascii="宋体" w:hAnsi="宋体"/>
          <w:bCs/>
          <w:sz w:val="24"/>
          <w:szCs w:val="20"/>
          <w:highlight w:val="none"/>
        </w:rPr>
        <w:t xml:space="preserve">        </w:t>
      </w:r>
      <w:r>
        <w:rPr>
          <w:rFonts w:hint="eastAsia" w:ascii="宋体" w:hAnsi="宋体"/>
          <w:bCs/>
          <w:sz w:val="24"/>
          <w:szCs w:val="20"/>
          <w:highlight w:val="none"/>
        </w:rPr>
        <w:t xml:space="preserve">日</w:t>
      </w:r>
      <w:r/>
    </w:p>
    <w:p>
      <w:pPr>
        <w:ind w:left="0" w:right="0" w:firstLine="241"/>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241"/>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241"/>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241"/>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241"/>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241"/>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241"/>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241"/>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241"/>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241"/>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241"/>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241"/>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241"/>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241"/>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241"/>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241"/>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241"/>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241"/>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241"/>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241"/>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241"/>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241"/>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241"/>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w:t>
      </w:r>
      <w:r>
        <w:rPr>
          <w:rFonts w:ascii="Times New Roman" w:hAnsi="Times New Roman" w:eastAsia="Times New Roman" w:cs="Times New Roman"/>
          <w:b/>
          <w:color w:val="000000"/>
          <w:sz w:val="24"/>
          <w:highlight w:val="none"/>
        </w:rPr>
        <w:t xml:space="preserve">2</w:t>
      </w:r>
      <w:r>
        <w:rPr>
          <w:rFonts w:ascii="宋体" w:hAnsi="宋体" w:eastAsia="宋体" w:cs="宋体"/>
          <w:b/>
          <w:color w:val="000000"/>
          <w:sz w:val="24"/>
          <w:highlight w:val="none"/>
        </w:rPr>
        <w:t xml:space="preserve">）拟投入本项目的负责人简历表</w:t>
      </w:r>
      <w:r/>
    </w:p>
    <w:tbl>
      <w:tblPr>
        <w:tblStyle w:val="75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0"/>
        <w:gridCol w:w="1189"/>
        <w:gridCol w:w="808"/>
        <w:gridCol w:w="1428"/>
        <w:gridCol w:w="1181"/>
        <w:gridCol w:w="1491"/>
        <w:gridCol w:w="1481"/>
      </w:tblGrid>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姓  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210"/>
              <w:jc w:val="center"/>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210"/>
              <w:jc w:val="center"/>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性 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210"/>
              <w:jc w:val="center"/>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210"/>
              <w:jc w:val="center"/>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出生日期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年   月   日</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毕业院校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5" w:type="dxa"/>
            <w:vAlign w:val="center"/>
            <w:textDirection w:val="lrTb"/>
            <w:noWrap w:val="false"/>
          </w:tcPr>
          <w:p>
            <w:pPr>
              <w:ind w:left="0" w:right="0" w:firstLine="210"/>
              <w:jc w:val="center"/>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18" w:right="0" w:firstLine="210"/>
              <w:jc w:val="center"/>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毕业时间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45" w:right="0" w:firstLine="210"/>
              <w:jc w:val="center"/>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年   月   日</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专业</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从事本专业时间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职务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职称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执业资格</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联系方式</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r>
      <w:tr>
        <w:trPr>
          <w:trHeight w:val="556"/>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8" w:type="dxa"/>
            <w:vAlign w:val="center"/>
            <w:textDirection w:val="lrTb"/>
            <w:noWrap w:val="false"/>
          </w:tcPr>
          <w:p>
            <w:pPr>
              <w:ind w:left="0" w:right="0" w:firstLine="210"/>
              <w:jc w:val="center"/>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主  要  经  历</w:t>
            </w:r>
            <w:r/>
          </w:p>
        </w:tc>
      </w:tr>
      <w:tr>
        <w:trPr>
          <w:trHeight w:val="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时   间</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center"/>
            <w:textDirection w:val="lrTb"/>
            <w:noWrap w:val="false"/>
          </w:tcPr>
          <w:p>
            <w:pPr>
              <w:ind w:left="0" w:right="0" w:firstLine="210"/>
              <w:jc w:val="center"/>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参加过的项目名称及规模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210"/>
              <w:jc w:val="center"/>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该项目中任职</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jc w:val="both"/>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jc w:val="both"/>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jc w:val="both"/>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jc w:val="both"/>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jc w:val="both"/>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jc w:val="both"/>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jc w:val="both"/>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jc w:val="both"/>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jc w:val="both"/>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jc w:val="both"/>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jc w:val="both"/>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jc w:val="both"/>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r>
    </w:tbl>
    <w:p>
      <w:pPr>
        <w:ind w:left="0" w:right="0" w:firstLine="210"/>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0"/>
        <w:jc w:val="both"/>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响应供应商：（单位公章）</w:t>
      </w:r>
      <w:r/>
    </w:p>
    <w:p>
      <w:pPr>
        <w:ind w:left="0" w:right="0" w:firstLine="0"/>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日期</w:t>
      </w:r>
      <w:r>
        <w:rPr>
          <w:rFonts w:ascii="Times New Roman" w:hAnsi="Times New Roman" w:eastAsia="Times New Roman" w:cs="Times New Roman"/>
          <w:color w:val="000000"/>
          <w:sz w:val="21"/>
          <w:szCs w:val="21"/>
          <w:highlight w:val="none"/>
        </w:rPr>
        <w:t xml:space="preserve">:</w:t>
      </w:r>
      <w:r>
        <w:rPr>
          <w:rFonts w:ascii="宋体" w:hAnsi="宋体" w:eastAsia="宋体" w:cs="宋体"/>
          <w:color w:val="000000"/>
          <w:sz w:val="21"/>
          <w:szCs w:val="21"/>
          <w:highlight w:val="none"/>
        </w:rPr>
        <w:t xml:space="preserve"> 年　　月　　日</w:t>
      </w:r>
      <w:r/>
    </w:p>
    <w:p>
      <w:pPr>
        <w:ind w:left="0" w:right="0" w:firstLine="210"/>
        <w:jc w:val="both"/>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3400" w:right="0" w:firstLine="210"/>
        <w:jc w:val="right"/>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3400" w:right="0" w:firstLine="210"/>
        <w:jc w:val="right"/>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3400" w:right="0" w:firstLine="210"/>
        <w:jc w:val="right"/>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3400" w:right="0" w:firstLine="210"/>
        <w:jc w:val="right"/>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3400" w:right="0" w:firstLine="210"/>
        <w:jc w:val="right"/>
        <w:spacing w:before="0" w:after="0" w:line="36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r>
      <w:r/>
    </w:p>
    <w:p>
      <w:pPr>
        <w:ind w:left="3400" w:right="0" w:firstLine="210"/>
        <w:jc w:val="right"/>
        <w:spacing w:before="0" w:after="0" w:line="36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r>
      <w:r/>
    </w:p>
    <w:p>
      <w:pPr>
        <w:ind w:left="3400" w:right="0" w:firstLine="210"/>
        <w:jc w:val="right"/>
        <w:spacing w:before="0" w:after="0" w:line="36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r>
      <w:r/>
    </w:p>
    <w:p>
      <w:pPr>
        <w:ind w:left="3400" w:right="0" w:firstLine="210"/>
        <w:jc w:val="right"/>
        <w:spacing w:before="0" w:after="0" w:line="360" w:lineRule="atLeast"/>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r>
      <w:r/>
    </w:p>
    <w:p>
      <w:pPr>
        <w:ind w:left="3400" w:right="0" w:firstLine="210"/>
        <w:jc w:val="right"/>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241"/>
        <w:jc w:val="both"/>
        <w:spacing w:before="0" w:after="0" w:line="85" w:lineRule="atLeast"/>
        <w:rPr>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lang w:val="en-US" w:eastAsia="zh-CN"/>
        </w:rPr>
        <w:t xml:space="preserve">8</w:t>
      </w:r>
      <w:r>
        <w:rPr>
          <w:rFonts w:ascii="宋体" w:hAnsi="宋体" w:eastAsia="宋体" w:cs="宋体"/>
          <w:b/>
          <w:color w:val="000000"/>
          <w:sz w:val="28"/>
          <w:szCs w:val="28"/>
          <w:highlight w:val="none"/>
        </w:rPr>
        <w:t xml:space="preserve">、类似业绩一览表</w:t>
      </w:r>
      <w:r/>
    </w:p>
    <w:p>
      <w:pPr>
        <w:ind w:left="0" w:right="0" w:firstLine="211"/>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p>
      <w:pPr>
        <w:ind w:left="0" w:right="0" w:firstLine="281"/>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类似业绩一览表</w:t>
      </w:r>
      <w:r/>
    </w:p>
    <w:tbl>
      <w:tblPr>
        <w:tblStyle w:val="750"/>
        <w:tblW w:w="4999"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4"/>
        <w:gridCol w:w="2382"/>
        <w:gridCol w:w="2176"/>
        <w:gridCol w:w="2176"/>
        <w:gridCol w:w="1734"/>
      </w:tblGrid>
      <w:tr>
        <w:trPr>
          <w:trHeight w:val="12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0" w:type="pct"/>
            <w:vAlign w:val="center"/>
            <w:textDirection w:val="lrTb"/>
            <w:noWrap w:val="false"/>
          </w:tcPr>
          <w:p>
            <w:pPr>
              <w:ind w:left="0" w:right="0" w:firstLine="210"/>
              <w:jc w:val="center"/>
              <w:spacing w:before="0" w:after="0" w:line="24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6" w:type="pct"/>
            <w:vAlign w:val="center"/>
            <w:textDirection w:val="lrTb"/>
            <w:noWrap w:val="false"/>
          </w:tcPr>
          <w:p>
            <w:pPr>
              <w:ind w:left="0" w:right="0" w:firstLine="210"/>
              <w:jc w:val="center"/>
              <w:spacing w:before="0" w:after="0" w:line="24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合同名称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pct"/>
            <w:vAlign w:val="center"/>
            <w:textDirection w:val="lrTb"/>
            <w:noWrap w:val="false"/>
          </w:tcPr>
          <w:p>
            <w:pPr>
              <w:ind w:left="0" w:right="0" w:firstLine="210"/>
              <w:jc w:val="center"/>
              <w:spacing w:before="0" w:after="0" w:line="24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pct"/>
            <w:vAlign w:val="center"/>
            <w:textDirection w:val="lrTb"/>
            <w:noWrap w:val="false"/>
          </w:tcPr>
          <w:p>
            <w:pPr>
              <w:ind w:left="0" w:right="0" w:firstLine="210"/>
              <w:jc w:val="center"/>
              <w:spacing w:before="0" w:after="0" w:line="24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合同金额</w:t>
            </w:r>
            <w:r/>
          </w:p>
          <w:p>
            <w:pPr>
              <w:ind w:left="0" w:right="0" w:firstLine="210"/>
              <w:jc w:val="center"/>
              <w:spacing w:before="0" w:after="0" w:line="24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2" w:type="pct"/>
            <w:vAlign w:val="center"/>
            <w:textDirection w:val="lrTb"/>
            <w:noWrap w:val="false"/>
          </w:tcPr>
          <w:p>
            <w:pPr>
              <w:ind w:left="0" w:right="0" w:firstLine="210"/>
              <w:jc w:val="center"/>
              <w:spacing w:before="0" w:after="0" w:line="24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pct"/>
            <w:vAlign w:val="center"/>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pct"/>
            <w:vAlign w:val="center"/>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pct"/>
            <w:vAlign w:val="top"/>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pct"/>
            <w:vAlign w:val="top"/>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pct"/>
            <w:vAlign w:val="center"/>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pct"/>
            <w:vAlign w:val="center"/>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pct"/>
            <w:vAlign w:val="center"/>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pct"/>
            <w:vAlign w:val="top"/>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pct"/>
            <w:vAlign w:val="top"/>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pct"/>
            <w:vAlign w:val="center"/>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pct"/>
            <w:vAlign w:val="center"/>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pct"/>
            <w:vAlign w:val="center"/>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pct"/>
            <w:vAlign w:val="top"/>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pct"/>
            <w:vAlign w:val="top"/>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pct"/>
            <w:vAlign w:val="center"/>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pct"/>
            <w:vAlign w:val="center"/>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pct"/>
            <w:vAlign w:val="center"/>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pct"/>
            <w:vAlign w:val="top"/>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pct"/>
            <w:vAlign w:val="top"/>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pct"/>
            <w:vAlign w:val="center"/>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pct"/>
            <w:vAlign w:val="center"/>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pct"/>
            <w:vAlign w:val="center"/>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pct"/>
            <w:vAlign w:val="top"/>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pct"/>
            <w:vAlign w:val="top"/>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pct"/>
            <w:vAlign w:val="center"/>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pct"/>
            <w:vAlign w:val="center"/>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pct"/>
            <w:vAlign w:val="center"/>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pct"/>
            <w:vAlign w:val="top"/>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pct"/>
            <w:vAlign w:val="top"/>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pct"/>
            <w:vAlign w:val="center"/>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pct"/>
            <w:vAlign w:val="center"/>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pct"/>
            <w:vAlign w:val="center"/>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pct"/>
            <w:vAlign w:val="top"/>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pct"/>
            <w:vAlign w:val="top"/>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pct"/>
            <w:vAlign w:val="center"/>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pct"/>
            <w:vAlign w:val="center"/>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pct"/>
            <w:vAlign w:val="center"/>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pct"/>
            <w:vAlign w:val="top"/>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pct"/>
            <w:vAlign w:val="top"/>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pct"/>
            <w:vAlign w:val="center"/>
            <w:textDirection w:val="lrTb"/>
            <w:noWrap w:val="false"/>
          </w:tcPr>
          <w:p>
            <w:pPr>
              <w:ind w:left="0" w:right="0" w:firstLine="210"/>
              <w:jc w:val="center"/>
              <w:spacing w:before="0" w:after="0" w:line="400"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p>
        </w:tc>
      </w:tr>
    </w:tbl>
    <w:p>
      <w:pPr>
        <w:ind w:left="0" w:right="0" w:firstLine="21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p>
    <w:p>
      <w:pPr>
        <w:ind w:left="0" w:right="0" w:firstLine="0"/>
        <w:jc w:val="both"/>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响应供应商：（单位公章）</w:t>
      </w:r>
      <w:r/>
    </w:p>
    <w:p>
      <w:pPr>
        <w:ind w:left="0" w:right="0" w:firstLine="0"/>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日期</w:t>
      </w:r>
      <w:r>
        <w:rPr>
          <w:rFonts w:ascii="Times New Roman" w:hAnsi="Times New Roman" w:eastAsia="Times New Roman" w:cs="Times New Roman"/>
          <w:color w:val="000000"/>
          <w:sz w:val="21"/>
          <w:szCs w:val="21"/>
          <w:highlight w:val="none"/>
        </w:rPr>
        <w:t xml:space="preserve">:</w:t>
      </w:r>
      <w:r>
        <w:rPr>
          <w:rFonts w:ascii="宋体" w:hAnsi="宋体" w:eastAsia="宋体" w:cs="宋体"/>
          <w:color w:val="000000"/>
          <w:sz w:val="21"/>
          <w:szCs w:val="21"/>
          <w:highlight w:val="none"/>
        </w:rPr>
        <w:t xml:space="preserve"> 年　　月　　日</w:t>
      </w:r>
      <w:r/>
    </w:p>
    <w:p>
      <w:pPr>
        <w:ind w:left="0" w:right="0" w:firstLine="211"/>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p>
      <w:pPr>
        <w:ind w:left="0" w:right="0" w:firstLine="211"/>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p>
      <w:pPr>
        <w:ind w:left="567" w:hanging="567"/>
        <w:keepLines/>
        <w:keepNext/>
        <w:spacing w:before="260" w:after="260" w:line="416" w:lineRule="auto"/>
        <w:rPr>
          <w:rFonts w:ascii="黑体" w:hAnsi="黑体" w:eastAsia="黑体"/>
          <w:b/>
          <w:bCs/>
          <w:sz w:val="30"/>
          <w:szCs w:val="32"/>
          <w:highlight w:val="none"/>
        </w:rPr>
        <w:sectPr>
          <w:footnotePr/>
          <w:endnotePr/>
          <w:type w:val="nextPage"/>
          <w:pgSz w:w="11906" w:h="16838" w:orient="portrait"/>
          <w:pgMar w:top="1134" w:right="1274" w:bottom="1134" w:left="1134" w:header="567" w:footer="567" w:gutter="0"/>
          <w:cols w:num="1" w:sep="0" w:space="720" w:equalWidth="1"/>
          <w:docGrid w:linePitch="360"/>
          <w:titlePg/>
        </w:sectPr>
        <w:outlineLvl w:val="1"/>
      </w:pPr>
      <w:r>
        <w:rPr>
          <w:rFonts w:ascii="黑体" w:hAnsi="黑体" w:eastAsia="黑体"/>
          <w:b/>
          <w:bCs/>
          <w:sz w:val="30"/>
          <w:szCs w:val="32"/>
          <w:highlight w:val="none"/>
        </w:rPr>
      </w:r>
      <w:r/>
    </w:p>
    <w:p>
      <w:pPr>
        <w:ind w:left="567" w:hanging="567"/>
        <w:keepLines/>
        <w:keepNext/>
        <w:spacing w:before="260" w:after="260" w:line="416" w:lineRule="auto"/>
        <w:rPr>
          <w:rFonts w:hint="eastAsia" w:ascii="黑体" w:hAnsi="黑体" w:eastAsia="黑体"/>
          <w:b/>
          <w:bCs/>
          <w:sz w:val="30"/>
          <w:szCs w:val="32"/>
          <w:highlight w:val="none"/>
        </w:rPr>
        <w:outlineLvl w:val="1"/>
      </w:pPr>
      <w:r>
        <w:rPr>
          <w:rFonts w:hint="eastAsia" w:ascii="黑体" w:hAnsi="黑体" w:eastAsia="黑体"/>
          <w:b/>
          <w:bCs/>
          <w:sz w:val="30"/>
          <w:szCs w:val="32"/>
          <w:highlight w:val="none"/>
          <w:lang w:val="en-US" w:eastAsia="zh-CN"/>
        </w:rPr>
        <w:t xml:space="preserve">9</w:t>
      </w:r>
      <w:r>
        <w:rPr>
          <w:rFonts w:hint="eastAsia" w:ascii="黑体" w:hAnsi="黑体" w:eastAsia="黑体"/>
          <w:b/>
          <w:bCs/>
          <w:sz w:val="30"/>
          <w:szCs w:val="32"/>
          <w:highlight w:val="none"/>
        </w:rPr>
        <w:t xml:space="preserve">.中小企业声明函</w:t>
      </w:r>
      <w:bookmarkEnd w:id="94"/>
      <w:r/>
      <w:bookmarkEnd w:id="95"/>
      <w:r/>
      <w:bookmarkEnd w:id="96"/>
      <w:r/>
      <w:r/>
    </w:p>
    <w:p>
      <w:pPr>
        <w:ind w:firstLine="480"/>
        <w:jc w:val="center"/>
        <w:spacing w:after="240" w:line="360" w:lineRule="auto"/>
        <w:widowControl/>
        <w:rPr>
          <w:rFonts w:hint="eastAsia" w:ascii="宋体" w:hAnsi="宋体" w:cs="宋体"/>
          <w:b/>
          <w:sz w:val="24"/>
          <w:highlight w:val="none"/>
        </w:rPr>
      </w:pPr>
      <w:r>
        <w:rPr>
          <w:rFonts w:hint="eastAsia" w:ascii="宋体" w:hAnsi="宋体" w:cs="宋体"/>
          <w:b/>
          <w:sz w:val="24"/>
          <w:highlight w:val="none"/>
        </w:rPr>
        <w:t xml:space="preserve">中小企业声明函（工程、服务）</w:t>
      </w:r>
      <w:r/>
    </w:p>
    <w:p>
      <w:pPr>
        <w:ind w:firstLine="480"/>
        <w:spacing w:line="276" w:lineRule="auto"/>
        <w:rPr>
          <w:rFonts w:ascii="宋体" w:hAnsi="宋体"/>
          <w:sz w:val="24"/>
          <w:highlight w:val="none"/>
        </w:rPr>
      </w:pPr>
      <w:r>
        <w:rPr>
          <w:rFonts w:ascii="宋体" w:hAnsi="宋体"/>
          <w:sz w:val="24"/>
          <w:highlight w:val="none"/>
        </w:rPr>
        <w:t xml:space="preserve">本公司（联合体）郑重声明，根据《政府采购促进中小企业发展办法》（财库〔2020〕46号）的规定，本公司参加</w:t>
      </w:r>
      <w:r>
        <w:rPr>
          <w:rFonts w:ascii="宋体" w:hAnsi="宋体"/>
          <w:i/>
          <w:iCs/>
          <w:sz w:val="24"/>
          <w:highlight w:val="none"/>
          <w:u w:val="single"/>
        </w:rPr>
        <w:t xml:space="preserve">（单位名称）</w:t>
      </w:r>
      <w:r>
        <w:rPr>
          <w:rFonts w:ascii="宋体" w:hAnsi="宋体"/>
          <w:sz w:val="24"/>
          <w:highlight w:val="none"/>
        </w:rPr>
        <w:t xml:space="preserve">的</w:t>
      </w:r>
      <w:r>
        <w:rPr>
          <w:rFonts w:ascii="宋体" w:hAnsi="宋体"/>
          <w:i/>
          <w:iCs/>
          <w:sz w:val="24"/>
          <w:highlight w:val="none"/>
          <w:u w:val="single"/>
        </w:rPr>
        <w:t xml:space="preserve">（项目名称）</w:t>
      </w:r>
      <w:r>
        <w:rPr>
          <w:rFonts w:ascii="宋体" w:hAnsi="宋体"/>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80"/>
        <w:spacing w:line="276" w:lineRule="auto"/>
        <w:rPr>
          <w:rFonts w:hint="eastAsia" w:ascii="宋体" w:hAnsi="宋体"/>
          <w:sz w:val="24"/>
          <w:highlight w:val="none"/>
        </w:rPr>
      </w:pPr>
      <w:r>
        <w:rPr>
          <w:rFonts w:hint="eastAsia" w:ascii="宋体" w:hAnsi="宋体"/>
          <w:i/>
          <w:iCs/>
          <w:sz w:val="24"/>
          <w:highlight w:val="none"/>
          <w:u w:val="single"/>
        </w:rPr>
        <w:t xml:space="preserve">（标的名称）</w:t>
      </w:r>
      <w:r>
        <w:rPr>
          <w:rFonts w:hint="eastAsia" w:ascii="宋体" w:hAnsi="宋体"/>
          <w:sz w:val="24"/>
          <w:highlight w:val="none"/>
        </w:rPr>
        <w:t xml:space="preserve">，属于</w:t>
      </w:r>
      <w:r>
        <w:rPr>
          <w:rFonts w:hint="eastAsia" w:ascii="宋体" w:hAnsi="宋体"/>
          <w:i/>
          <w:iCs/>
          <w:sz w:val="24"/>
          <w:highlight w:val="none"/>
          <w:u w:val="single"/>
        </w:rPr>
        <w:t xml:space="preserve">（招标文件中明确的所属行业）</w:t>
      </w:r>
      <w:r>
        <w:rPr>
          <w:rFonts w:hint="eastAsia" w:ascii="宋体" w:hAnsi="宋体"/>
          <w:sz w:val="24"/>
          <w:highlight w:val="none"/>
        </w:rPr>
        <w:t xml:space="preserve">；承建（承接）企业为</w:t>
      </w:r>
      <w:r>
        <w:rPr>
          <w:rFonts w:hint="eastAsia" w:ascii="宋体" w:hAnsi="宋体"/>
          <w:i/>
          <w:iCs/>
          <w:sz w:val="24"/>
          <w:highlight w:val="none"/>
          <w:u w:val="single"/>
        </w:rPr>
        <w:t xml:space="preserve">（企业名称）</w:t>
      </w:r>
      <w:r>
        <w:rPr>
          <w:rFonts w:hint="eastAsia" w:ascii="宋体" w:hAnsi="宋体"/>
          <w:sz w:val="24"/>
          <w:highlight w:val="none"/>
        </w:rPr>
        <w:t xml:space="preserve">，从业人员</w:t>
      </w:r>
      <w:r>
        <w:rPr>
          <w:rFonts w:hint="eastAsia" w:ascii="宋体" w:hAnsi="宋体"/>
          <w:sz w:val="24"/>
          <w:highlight w:val="none"/>
          <w:u w:val="single"/>
        </w:rPr>
        <w:t xml:space="preserve">   </w:t>
      </w:r>
      <w:r>
        <w:rPr>
          <w:rFonts w:hint="eastAsia" w:ascii="宋体" w:hAnsi="宋体"/>
          <w:sz w:val="24"/>
          <w:highlight w:val="none"/>
        </w:rPr>
        <w:t xml:space="preserve">人，营业收入为</w:t>
      </w:r>
      <w:r>
        <w:rPr>
          <w:rFonts w:hint="eastAsia" w:ascii="宋体" w:hAnsi="宋体"/>
          <w:sz w:val="24"/>
          <w:highlight w:val="none"/>
          <w:u w:val="single"/>
        </w:rPr>
        <w:t xml:space="preserve">   </w:t>
      </w:r>
      <w:r>
        <w:rPr>
          <w:rFonts w:hint="eastAsia" w:ascii="宋体" w:hAnsi="宋体"/>
          <w:sz w:val="24"/>
          <w:highlight w:val="none"/>
        </w:rPr>
        <w:t xml:space="preserve">万元，资产总额为</w:t>
      </w:r>
      <w:r>
        <w:rPr>
          <w:rFonts w:hint="eastAsia" w:ascii="宋体" w:hAnsi="宋体"/>
          <w:sz w:val="24"/>
          <w:highlight w:val="none"/>
          <w:u w:val="single"/>
        </w:rPr>
        <w:t xml:space="preserve">   </w:t>
      </w:r>
      <w:r>
        <w:rPr>
          <w:rFonts w:hint="eastAsia" w:ascii="宋体" w:hAnsi="宋体"/>
          <w:sz w:val="24"/>
          <w:highlight w:val="none"/>
        </w:rPr>
        <w:t xml:space="preserve">万元，属于</w:t>
      </w:r>
      <w:r>
        <w:rPr>
          <w:rFonts w:hint="eastAsia" w:ascii="宋体" w:hAnsi="宋体"/>
          <w:i/>
          <w:iCs/>
          <w:sz w:val="24"/>
          <w:highlight w:val="none"/>
          <w:u w:val="single"/>
        </w:rPr>
        <w:t xml:space="preserve">（中型企业、小 型企业、微型企业）</w:t>
      </w:r>
      <w:r>
        <w:rPr>
          <w:rFonts w:hint="eastAsia" w:ascii="宋体" w:hAnsi="宋体"/>
          <w:sz w:val="24"/>
          <w:highlight w:val="none"/>
        </w:rPr>
        <w:t xml:space="preserve">；</w:t>
      </w:r>
      <w:r/>
    </w:p>
    <w:p>
      <w:pPr>
        <w:ind w:firstLine="480"/>
        <w:spacing w:line="276" w:lineRule="auto"/>
        <w:rPr>
          <w:rFonts w:hint="eastAsia" w:ascii="宋体" w:hAnsi="宋体"/>
          <w:sz w:val="24"/>
          <w:highlight w:val="none"/>
        </w:rPr>
      </w:pPr>
      <w:r>
        <w:rPr>
          <w:rFonts w:hint="eastAsia" w:ascii="宋体" w:hAnsi="宋体"/>
          <w:sz w:val="24"/>
          <w:highlight w:val="none"/>
        </w:rPr>
        <w:t xml:space="preserve">……</w:t>
      </w:r>
      <w:r/>
    </w:p>
    <w:p>
      <w:pPr>
        <w:ind w:firstLine="480"/>
        <w:spacing w:line="276" w:lineRule="auto"/>
        <w:rPr>
          <w:rFonts w:ascii="宋体" w:hAnsi="宋体"/>
          <w:sz w:val="24"/>
          <w:highlight w:val="none"/>
        </w:rPr>
      </w:pPr>
      <w:r>
        <w:rPr>
          <w:rFonts w:ascii="宋体" w:hAnsi="宋体"/>
          <w:sz w:val="24"/>
          <w:highlight w:val="none"/>
        </w:rPr>
        <w:t xml:space="preserve">以上企业，不属于大企业的分支机构，不存在控股股东为大企业的情形，也不存在与大企业的负责人为同一人的情形。</w:t>
      </w:r>
      <w:r/>
    </w:p>
    <w:p>
      <w:pPr>
        <w:ind w:firstLine="480"/>
        <w:spacing w:line="276" w:lineRule="auto"/>
        <w:rPr>
          <w:rFonts w:ascii="宋体" w:hAnsi="宋体"/>
          <w:sz w:val="24"/>
          <w:highlight w:val="none"/>
        </w:rPr>
      </w:pPr>
      <w:r>
        <w:rPr>
          <w:rFonts w:ascii="宋体" w:hAnsi="宋体"/>
          <w:sz w:val="24"/>
          <w:highlight w:val="none"/>
        </w:rPr>
        <w:t xml:space="preserve">本企业对上述声明内容的真实性负责。如有虚假，将依法承担相应责任。</w:t>
      </w:r>
      <w:r/>
    </w:p>
    <w:p>
      <w:pPr>
        <w:ind w:firstLine="480"/>
        <w:spacing w:line="276" w:lineRule="auto"/>
        <w:rPr>
          <w:rFonts w:ascii="宋体" w:hAnsi="宋体"/>
          <w:sz w:val="24"/>
          <w:highlight w:val="none"/>
        </w:rPr>
      </w:pPr>
      <w:r>
        <w:rPr>
          <w:rFonts w:ascii="宋体" w:hAnsi="宋体"/>
          <w:sz w:val="24"/>
          <w:highlight w:val="none"/>
        </w:rPr>
      </w:r>
      <w:r/>
    </w:p>
    <w:p>
      <w:pPr>
        <w:ind w:firstLine="480"/>
        <w:spacing w:line="276" w:lineRule="auto"/>
        <w:rPr>
          <w:rFonts w:ascii="宋体" w:hAnsi="宋体"/>
          <w:sz w:val="24"/>
          <w:highlight w:val="none"/>
        </w:rPr>
      </w:pPr>
      <w:r>
        <w:rPr>
          <w:rFonts w:ascii="宋体" w:hAnsi="宋体"/>
          <w:sz w:val="24"/>
          <w:highlight w:val="none"/>
        </w:rPr>
        <w:t xml:space="preserve">注：1.从业人员、营业收入、资产总额填报上一年度数据，无上一年度数据的新成立企业可不填报。</w:t>
      </w:r>
      <w:r/>
    </w:p>
    <w:p>
      <w:pPr>
        <w:ind w:firstLine="960"/>
        <w:spacing w:line="276" w:lineRule="auto"/>
        <w:rPr>
          <w:rFonts w:ascii="宋体" w:hAnsi="宋体"/>
          <w:b/>
          <w:sz w:val="24"/>
          <w:highlight w:val="none"/>
        </w:rPr>
      </w:pPr>
      <w:r>
        <w:rPr>
          <w:rFonts w:ascii="宋体" w:hAnsi="宋体"/>
          <w:sz w:val="24"/>
          <w:highlight w:val="none"/>
        </w:rPr>
        <w:t xml:space="preserve">2.</w:t>
      </w:r>
      <w:r>
        <w:rPr>
          <w:rFonts w:ascii="宋体" w:hAnsi="宋体"/>
          <w:b/>
          <w:sz w:val="24"/>
          <w:highlight w:val="none"/>
        </w:rPr>
        <w:t xml:space="preserve">本项目所属行业为</w:t>
      </w:r>
      <w:r>
        <w:rPr>
          <w:rFonts w:hint="eastAsia" w:ascii="宋体" w:hAnsi="宋体"/>
          <w:b/>
          <w:sz w:val="24"/>
          <w:highlight w:val="none"/>
        </w:rPr>
        <w:t xml:space="preserve">餐饮业</w:t>
      </w:r>
      <w:r>
        <w:rPr>
          <w:rFonts w:ascii="宋体" w:hAnsi="宋体"/>
          <w:b/>
          <w:sz w:val="24"/>
          <w:highlight w:val="none"/>
        </w:rPr>
        <w:t xml:space="preserve">。中小微企业划型标准请根据《中小企业划型标准规定》（工信部联企业〔2011〕300号）</w:t>
      </w:r>
      <w:r/>
    </w:p>
    <w:p>
      <w:pPr>
        <w:jc w:val="left"/>
        <w:spacing w:line="360" w:lineRule="auto"/>
        <w:rPr>
          <w:rFonts w:hint="eastAsia" w:ascii="宋体" w:hAnsi="宋体"/>
          <w:sz w:val="24"/>
          <w:highlight w:val="none"/>
        </w:rPr>
      </w:pPr>
      <w:r>
        <w:rPr>
          <w:rFonts w:hint="eastAsia" w:ascii="宋体" w:hAnsi="宋体"/>
          <w:sz w:val="24"/>
          <w:highlight w:val="none"/>
        </w:rPr>
      </w:r>
      <w:r/>
    </w:p>
    <w:p>
      <w:pPr>
        <w:jc w:val="left"/>
        <w:spacing w:line="360" w:lineRule="auto"/>
        <w:rPr>
          <w:rFonts w:hint="eastAsia" w:ascii="宋体" w:hAnsi="宋体"/>
          <w:sz w:val="24"/>
          <w:highlight w:val="none"/>
        </w:rPr>
      </w:pPr>
      <w:r>
        <w:rPr>
          <w:rFonts w:hint="eastAsia" w:ascii="宋体" w:hAnsi="宋体"/>
          <w:sz w:val="24"/>
          <w:highlight w:val="none"/>
        </w:rPr>
        <w:t xml:space="preserve">投标人（公章）：</w:t>
      </w:r>
      <w:r/>
    </w:p>
    <w:p>
      <w:pPr>
        <w:jc w:val="left"/>
        <w:spacing w:line="360" w:lineRule="auto"/>
        <w:rPr>
          <w:rFonts w:hint="eastAsia" w:ascii="宋体" w:hAnsi="宋体"/>
          <w:sz w:val="24"/>
          <w:highlight w:val="none"/>
        </w:rPr>
      </w:pPr>
      <w:r>
        <w:rPr>
          <w:rFonts w:hint="eastAsia" w:ascii="宋体" w:hAnsi="宋体"/>
          <w:sz w:val="24"/>
          <w:highlight w:val="none"/>
        </w:rPr>
        <w:t xml:space="preserve">日  期：：      年</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月 </w:t>
      </w:r>
      <w:r>
        <w:rPr>
          <w:rFonts w:hint="eastAsia" w:ascii="宋体" w:hAnsi="宋体"/>
          <w:sz w:val="24"/>
          <w:highlight w:val="none"/>
        </w:rPr>
        <w:t xml:space="preserve">    </w:t>
      </w:r>
      <w:r>
        <w:rPr>
          <w:rFonts w:ascii="宋体" w:hAnsi="宋体"/>
          <w:sz w:val="24"/>
          <w:highlight w:val="none"/>
        </w:rPr>
        <w:t xml:space="preserve"> 日</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hint="eastAsia"/>
          <w:highlight w:val="none"/>
        </w:rPr>
      </w:pPr>
      <w:r>
        <w:rPr>
          <w:rFonts w:hint="eastAsia"/>
          <w:highlight w:val="none"/>
        </w:rPr>
      </w:r>
      <w:r/>
    </w:p>
    <w:p>
      <w:pPr>
        <w:ind w:left="567" w:hanging="567"/>
        <w:keepLines/>
        <w:keepNext/>
        <w:spacing w:before="260" w:after="260" w:line="416" w:lineRule="auto"/>
        <w:rPr>
          <w:rFonts w:ascii="Arial" w:hAnsi="Arial" w:eastAsia="黑体"/>
          <w:b/>
          <w:bCs/>
          <w:sz w:val="32"/>
          <w:szCs w:val="32"/>
          <w:highlight w:val="none"/>
        </w:rPr>
        <w:outlineLvl w:val="1"/>
      </w:pPr>
      <w:r/>
      <w:bookmarkStart w:id="97" w:name="_9.残疾人福利性单位声明函"/>
      <w:r/>
      <w:bookmarkEnd w:id="97"/>
      <w:r/>
      <w:bookmarkStart w:id="98" w:name="_8.残疾人福利性单位声明函"/>
      <w:r/>
      <w:bookmarkEnd w:id="98"/>
      <w:r/>
      <w:bookmarkStart w:id="99" w:name="_10、残疾人福利性单位声明函"/>
      <w:r/>
      <w:bookmarkEnd w:id="99"/>
      <w:r/>
      <w:bookmarkStart w:id="100" w:name="_17、残疾人福利性单位声明函"/>
      <w:r/>
      <w:bookmarkEnd w:id="100"/>
      <w:r/>
      <w:bookmarkStart w:id="101" w:name="_Toc133149823"/>
      <w:r/>
      <w:bookmarkStart w:id="102" w:name="_Ref93047755"/>
      <w:r/>
      <w:r/>
    </w:p>
    <w:p>
      <w:pPr>
        <w:rPr>
          <w:highlight w:val="none"/>
        </w:rPr>
      </w:pPr>
      <w:r>
        <w:rPr>
          <w:highlight w:val="none"/>
        </w:rPr>
      </w:r>
      <w:r/>
    </w:p>
    <w:p>
      <w:pPr>
        <w:spacing w:line="280" w:lineRule="exact"/>
        <w:rPr>
          <w:rFonts w:hint="eastAsia" w:ascii="宋体" w:hAnsi="宋体" w:eastAsia="宋体" w:cs="宋体"/>
          <w:b/>
          <w:sz w:val="24"/>
          <w:szCs w:val="24"/>
          <w:highlight w:val="none"/>
        </w:rPr>
      </w:pPr>
      <w:r>
        <w:rPr>
          <w:highlight w:val="none"/>
        </w:rPr>
        <w:br w:type="page" w:clear="all"/>
      </w:r>
      <w:r>
        <w:rPr>
          <w:rFonts w:hint="eastAsia" w:ascii="宋体" w:hAnsi="宋体" w:eastAsia="宋体" w:cs="宋体"/>
          <w:b/>
          <w:sz w:val="24"/>
          <w:szCs w:val="24"/>
          <w:highlight w:val="none"/>
        </w:rPr>
        <w:t xml:space="preserve">附：中小企业划型标准规定</w:t>
      </w:r>
      <w:r/>
    </w:p>
    <w:p>
      <w:pPr>
        <w:ind w:firstLine="361"/>
        <w:spacing w:line="2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（一）农、林、牧、渔业。</w:t>
      </w:r>
      <w:r>
        <w:rPr>
          <w:rFonts w:hint="eastAsia" w:ascii="宋体" w:hAnsi="宋体" w:eastAsia="宋体" w:cs="宋体"/>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（二）工业。</w:t>
      </w:r>
      <w:r>
        <w:rPr>
          <w:rFonts w:hint="eastAsia" w:ascii="宋体" w:hAnsi="宋体" w:eastAsia="宋体" w:cs="宋体"/>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（三）建筑业。</w:t>
      </w:r>
      <w:r>
        <w:rPr>
          <w:rFonts w:hint="eastAsia" w:ascii="宋体" w:hAnsi="宋体" w:eastAsia="宋体" w:cs="宋体"/>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（四）批发业。</w:t>
      </w:r>
      <w:r>
        <w:rPr>
          <w:rFonts w:hint="eastAsia" w:ascii="宋体" w:hAnsi="宋体" w:eastAsia="宋体" w:cs="宋体"/>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（五）零售业。</w:t>
      </w:r>
      <w:r>
        <w:rPr>
          <w:rFonts w:hint="eastAsia" w:ascii="宋体" w:hAnsi="宋体" w:eastAsia="宋体" w:cs="宋体"/>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（六）交通运输业。</w:t>
      </w:r>
      <w:r>
        <w:rPr>
          <w:rFonts w:hint="eastAsia" w:ascii="宋体" w:hAnsi="宋体" w:eastAsia="宋体" w:cs="宋体"/>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（七）仓储业。</w:t>
      </w:r>
      <w:r>
        <w:rPr>
          <w:rFonts w:hint="eastAsia" w:ascii="宋体" w:hAnsi="宋体" w:eastAsia="宋体" w:cs="宋体"/>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（八）邮政业。</w:t>
      </w:r>
      <w:r>
        <w:rPr>
          <w:rFonts w:hint="eastAsia" w:ascii="宋体" w:hAnsi="宋体" w:eastAsia="宋体" w:cs="宋体"/>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（九）住宿业。</w:t>
      </w:r>
      <w:r>
        <w:rPr>
          <w:rFonts w:hint="eastAsia" w:ascii="宋体" w:hAnsi="宋体" w:eastAsia="宋体" w:cs="宋体"/>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（十）餐饮业。</w:t>
      </w:r>
      <w:r>
        <w:rPr>
          <w:rFonts w:hint="eastAsia" w:ascii="宋体" w:hAnsi="宋体" w:eastAsia="宋体" w:cs="宋体"/>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（十一）信息传输业。</w:t>
      </w:r>
      <w:r>
        <w:rPr>
          <w:rFonts w:hint="eastAsia" w:ascii="宋体" w:hAnsi="宋体" w:eastAsia="宋体" w:cs="宋体"/>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（十二）软件和信息技术服务业。</w:t>
      </w:r>
      <w:r>
        <w:rPr>
          <w:rFonts w:hint="eastAsia" w:ascii="宋体" w:hAnsi="宋体" w:eastAsia="宋体" w:cs="宋体"/>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（十三）房地产开发经营。</w:t>
      </w:r>
      <w:r>
        <w:rPr>
          <w:rFonts w:hint="eastAsia" w:ascii="宋体" w:hAnsi="宋体" w:eastAsia="宋体" w:cs="宋体"/>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（十四）物业管理。</w:t>
      </w:r>
      <w:r>
        <w:rPr>
          <w:rFonts w:hint="eastAsia" w:ascii="宋体" w:hAnsi="宋体" w:eastAsia="宋体" w:cs="宋体"/>
          <w:sz w:val="24"/>
          <w:szCs w:val="24"/>
          <w:highlight w:val="none"/>
        </w:rPr>
        <w:t xml:space="preserve">从业人员1000人以下或营业收入5000万元以下的为中小微型企业。其中，从业人员</w:t>
      </w:r>
      <w:r/>
    </w:p>
    <w:p>
      <w:pPr>
        <w:spacing w:line="2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（十五）租赁和商务服务业。</w:t>
      </w:r>
      <w:r>
        <w:rPr>
          <w:rFonts w:hint="eastAsia" w:ascii="宋体" w:hAnsi="宋体" w:eastAsia="宋体" w:cs="宋体"/>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（十六）其他未列明行业。</w:t>
      </w:r>
      <w:r>
        <w:rPr>
          <w:rFonts w:hint="eastAsia" w:ascii="宋体" w:hAnsi="宋体" w:eastAsia="宋体" w:cs="宋体"/>
          <w:sz w:val="24"/>
          <w:szCs w:val="24"/>
          <w:highlight w:val="none"/>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567" w:hanging="567"/>
        <w:keepLines/>
        <w:keepNext/>
        <w:spacing w:before="260" w:after="260" w:line="416" w:lineRule="auto"/>
        <w:rPr>
          <w:rFonts w:hint="eastAsia" w:ascii="Arial" w:hAnsi="Arial" w:eastAsia="黑体"/>
          <w:b/>
          <w:bCs/>
          <w:sz w:val="32"/>
          <w:szCs w:val="32"/>
          <w:highlight w:val="none"/>
        </w:rPr>
        <w:outlineLvl w:val="1"/>
      </w:pPr>
      <w:r>
        <w:rPr>
          <w:rFonts w:ascii="Arial" w:hAnsi="Arial" w:eastAsia="黑体"/>
          <w:b/>
          <w:bCs/>
          <w:sz w:val="32"/>
          <w:szCs w:val="32"/>
          <w:highlight w:val="none"/>
        </w:rPr>
        <w:br w:type="page" w:clear="all"/>
      </w:r>
      <w:r>
        <w:rPr>
          <w:rFonts w:hint="eastAsia" w:ascii="Arial" w:hAnsi="Arial" w:eastAsia="黑体"/>
          <w:b/>
          <w:bCs/>
          <w:sz w:val="32"/>
          <w:szCs w:val="32"/>
          <w:highlight w:val="none"/>
          <w:lang w:val="en-US" w:eastAsia="zh-CN"/>
        </w:rPr>
        <w:t xml:space="preserve">10</w:t>
      </w:r>
      <w:r>
        <w:rPr>
          <w:rFonts w:hint="eastAsia" w:ascii="Arial" w:hAnsi="Arial" w:eastAsia="黑体"/>
          <w:b/>
          <w:bCs/>
          <w:sz w:val="32"/>
          <w:szCs w:val="32"/>
          <w:highlight w:val="none"/>
        </w:rPr>
        <w:t xml:space="preserve">.残疾人福利性单位声明函</w:t>
      </w:r>
      <w:bookmarkEnd w:id="101"/>
      <w:r/>
      <w:bookmarkEnd w:id="102"/>
      <w:r/>
      <w:r/>
    </w:p>
    <w:p>
      <w:pPr>
        <w:ind w:firstLine="420"/>
        <w:jc w:val="center"/>
        <w:spacing w:line="360" w:lineRule="auto"/>
        <w:rPr>
          <w:rFonts w:hint="eastAsia" w:ascii="宋体" w:hAnsi="宋体"/>
          <w:b/>
          <w:sz w:val="24"/>
          <w:highlight w:val="none"/>
        </w:rPr>
      </w:pPr>
      <w:r>
        <w:rPr>
          <w:rFonts w:hint="eastAsia" w:ascii="宋体" w:hAnsi="宋体"/>
          <w:b/>
          <w:sz w:val="24"/>
          <w:highlight w:val="none"/>
        </w:rPr>
        <w:t xml:space="preserve">残疾人福利性单位声明函</w:t>
      </w:r>
      <w:r/>
    </w:p>
    <w:p>
      <w:pPr>
        <w:ind w:firstLine="420"/>
        <w:jc w:val="left"/>
        <w:spacing w:line="360" w:lineRule="auto"/>
        <w:rPr>
          <w:rFonts w:hint="eastAsia"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本单位对上述声明的真实性负责。如有虚假，将依法承担相应责任。</w:t>
      </w:r>
      <w:r/>
    </w:p>
    <w:p>
      <w:pPr>
        <w:ind w:firstLine="420"/>
        <w:jc w:val="center"/>
        <w:spacing w:line="360" w:lineRule="auto"/>
        <w:rPr>
          <w:rFonts w:ascii="宋体" w:hAnsi="宋体"/>
          <w:sz w:val="24"/>
          <w:highlight w:val="none"/>
        </w:rPr>
      </w:pPr>
      <w:r>
        <w:rPr>
          <w:rFonts w:ascii="宋体" w:hAnsi="宋体"/>
          <w:sz w:val="24"/>
          <w:highlight w:val="none"/>
        </w:rPr>
      </w:r>
      <w:r/>
    </w:p>
    <w:p>
      <w:pPr>
        <w:ind w:firstLine="420"/>
        <w:jc w:val="right"/>
        <w:spacing w:line="360" w:lineRule="auto"/>
        <w:rPr>
          <w:rFonts w:hint="eastAsia" w:ascii="宋体" w:hAnsi="宋体"/>
          <w:sz w:val="24"/>
          <w:highlight w:val="none"/>
        </w:rPr>
      </w:pPr>
      <w:r>
        <w:rPr>
          <w:rFonts w:hint="eastAsia" w:ascii="宋体" w:hAnsi="宋体"/>
          <w:sz w:val="24"/>
          <w:highlight w:val="none"/>
        </w:rPr>
        <w:t xml:space="preserve">投标人：（单位盖章）</w:t>
      </w:r>
      <w:r/>
    </w:p>
    <w:p>
      <w:pPr>
        <w:ind w:firstLine="420"/>
        <w:jc w:val="right"/>
        <w:spacing w:line="360" w:lineRule="auto"/>
        <w:rPr>
          <w:rFonts w:hint="eastAsia" w:ascii="宋体" w:hAnsi="宋体"/>
          <w:sz w:val="24"/>
          <w:highlight w:val="none"/>
        </w:rPr>
      </w:pPr>
      <w:r>
        <w:rPr>
          <w:rFonts w:hint="eastAsia" w:ascii="宋体" w:hAnsi="宋体"/>
          <w:sz w:val="24"/>
          <w:highlight w:val="none"/>
        </w:rPr>
        <w:t xml:space="preserve">日期：   年  月  日</w:t>
      </w:r>
      <w:r/>
    </w:p>
    <w:p>
      <w:pPr>
        <w:rPr>
          <w:rFonts w:hint="eastAsia"/>
          <w:highlight w:val="none"/>
        </w:rPr>
      </w:pPr>
      <w:r>
        <w:rPr>
          <w:rFonts w:hint="eastAsia"/>
          <w:highlight w:val="none"/>
        </w:rPr>
      </w:r>
      <w:r/>
    </w:p>
    <w:p>
      <w:pPr>
        <w:rPr>
          <w:rFonts w:hint="eastAsia"/>
          <w:highlight w:val="none"/>
        </w:rPr>
      </w:pPr>
      <w:r/>
      <w:bookmarkStart w:id="103" w:name="_18、资格文件声明函"/>
      <w:r/>
      <w:bookmarkEnd w:id="103"/>
      <w:r/>
      <w:bookmarkStart w:id="104" w:name="_16、资格证明文件"/>
      <w:r/>
      <w:bookmarkEnd w:id="104"/>
      <w:r/>
      <w:bookmarkStart w:id="105" w:name="_Toc36801132"/>
      <w:r/>
      <w:r/>
    </w:p>
    <w:p>
      <w:pPr>
        <w:ind w:left="567" w:hanging="567"/>
        <w:keepLines/>
        <w:keepNext/>
        <w:spacing w:before="260" w:after="260" w:line="416" w:lineRule="auto"/>
        <w:rPr>
          <w:rFonts w:hint="eastAsia" w:ascii="Arial" w:hAnsi="Arial" w:eastAsia="黑体"/>
          <w:b/>
          <w:bCs/>
          <w:sz w:val="32"/>
          <w:szCs w:val="32"/>
          <w:highlight w:val="none"/>
        </w:rPr>
        <w:outlineLvl w:val="1"/>
      </w:pPr>
      <w:r/>
      <w:bookmarkStart w:id="106" w:name="_9.资格文件声明函"/>
      <w:r/>
      <w:bookmarkEnd w:id="106"/>
      <w:r/>
      <w:bookmarkStart w:id="107" w:name="_10.资格文件声明函"/>
      <w:r/>
      <w:bookmarkEnd w:id="107"/>
      <w:r/>
      <w:bookmarkStart w:id="108" w:name="_11、资格文件声明函"/>
      <w:r/>
      <w:bookmarkEnd w:id="108"/>
      <w:r/>
      <w:bookmarkStart w:id="109" w:name="_Toc133149824"/>
      <w:r/>
      <w:bookmarkStart w:id="110" w:name="_Ref93047758"/>
      <w:r>
        <w:rPr>
          <w:rFonts w:hint="eastAsia" w:ascii="Arial" w:hAnsi="Arial" w:eastAsia="黑体"/>
          <w:b/>
          <w:bCs/>
          <w:sz w:val="32"/>
          <w:szCs w:val="32"/>
          <w:highlight w:val="none"/>
          <w:lang w:val="en-US" w:eastAsia="zh-CN"/>
        </w:rPr>
        <w:t xml:space="preserve">11</w:t>
      </w:r>
      <w:r>
        <w:rPr>
          <w:rFonts w:hint="eastAsia" w:ascii="Arial" w:hAnsi="Arial" w:eastAsia="黑体"/>
          <w:b/>
          <w:bCs/>
          <w:sz w:val="32"/>
          <w:szCs w:val="32"/>
          <w:highlight w:val="none"/>
        </w:rPr>
        <w:t xml:space="preserve">.资格</w:t>
      </w:r>
      <w:bookmarkEnd w:id="87"/>
      <w:r/>
      <w:bookmarkEnd w:id="105"/>
      <w:r>
        <w:rPr>
          <w:rFonts w:hint="eastAsia" w:ascii="Arial" w:hAnsi="Arial" w:eastAsia="黑体"/>
          <w:b/>
          <w:bCs/>
          <w:sz w:val="32"/>
          <w:szCs w:val="32"/>
          <w:highlight w:val="none"/>
        </w:rPr>
        <w:t xml:space="preserve">文件声明函</w:t>
      </w:r>
      <w:bookmarkEnd w:id="109"/>
      <w:r/>
      <w:bookmarkEnd w:id="110"/>
      <w:r/>
      <w:r/>
    </w:p>
    <w:p>
      <w:pPr>
        <w:jc w:val="left"/>
        <w:spacing w:line="360" w:lineRule="auto"/>
        <w:rPr>
          <w:rFonts w:ascii="宋体" w:hAnsi="宋体"/>
          <w:b/>
          <w:sz w:val="24"/>
          <w:highlight w:val="none"/>
        </w:rPr>
      </w:pPr>
      <w:r>
        <w:rPr>
          <w:rFonts w:ascii="宋体" w:hAnsi="宋体"/>
          <w:b/>
          <w:sz w:val="24"/>
          <w:highlight w:val="none"/>
        </w:rPr>
      </w:r>
      <w:r/>
    </w:p>
    <w:p>
      <w:pPr>
        <w:jc w:val="center"/>
        <w:spacing w:line="360" w:lineRule="auto"/>
        <w:rPr>
          <w:rFonts w:ascii="宋体" w:hAnsi="宋体"/>
          <w:b/>
          <w:sz w:val="24"/>
          <w:highlight w:val="none"/>
        </w:rPr>
      </w:pPr>
      <w:r>
        <w:rPr>
          <w:rFonts w:hint="eastAsia" w:ascii="宋体" w:hAnsi="宋体"/>
          <w:b/>
          <w:sz w:val="24"/>
          <w:highlight w:val="none"/>
        </w:rPr>
        <w:t xml:space="preserve">关于资格文件的声明函</w:t>
      </w:r>
      <w:r/>
    </w:p>
    <w:p>
      <w:pPr>
        <w:jc w:val="cente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u w:val="single"/>
        </w:rPr>
      </w:pPr>
      <w:r>
        <w:rPr>
          <w:rFonts w:hint="eastAsia" w:ascii="宋体" w:hAnsi="宋体"/>
          <w:sz w:val="24"/>
          <w:highlight w:val="none"/>
          <w:u w:val="single"/>
          <w:lang w:eastAsia="zh-CN"/>
        </w:rPr>
        <w:t xml:space="preserve">苏州市公安局相城分局交通警察大队太平中队</w:t>
      </w:r>
      <w:r>
        <w:rPr>
          <w:rFonts w:ascii="宋体" w:hAnsi="宋体"/>
          <w:sz w:val="28"/>
          <w:highlight w:val="none"/>
        </w:rPr>
        <w:t xml:space="preserve">：</w:t>
      </w:r>
      <w:r/>
    </w:p>
    <w:p>
      <w:pPr>
        <w:jc w:val="left"/>
        <w:spacing w:line="360" w:lineRule="auto"/>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本公司愿就由贵公司组织实施的编号为</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jc w:val="left"/>
        <w:spacing w:line="360" w:lineRule="auto"/>
        <w:rPr>
          <w:rFonts w:ascii="宋体" w:hAnsi="宋体"/>
          <w:sz w:val="24"/>
          <w:highlight w:val="none"/>
        </w:rPr>
      </w:pPr>
      <w:r>
        <w:rPr>
          <w:rFonts w:ascii="宋体" w:hAnsi="宋体"/>
          <w:sz w:val="24"/>
          <w:highlight w:val="none"/>
        </w:rPr>
      </w:r>
      <w:r/>
    </w:p>
    <w:p>
      <w:pPr>
        <w:jc w:val="left"/>
        <w:spacing w:line="360" w:lineRule="auto"/>
        <w:tabs>
          <w:tab w:val="left" w:pos="2940" w:leader="none"/>
        </w:tabs>
        <w:rPr>
          <w:rFonts w:hint="eastAsia" w:ascii="宋体" w:hAnsi="宋体"/>
          <w:sz w:val="24"/>
          <w:highlight w:val="none"/>
        </w:rPr>
      </w:pPr>
      <w:r>
        <w:rPr>
          <w:rFonts w:ascii="宋体" w:hAnsi="宋体"/>
          <w:sz w:val="24"/>
          <w:highlight w:val="none"/>
        </w:rPr>
        <w:tab/>
      </w:r>
      <w:r/>
    </w:p>
    <w:p>
      <w:pPr>
        <w:jc w:val="left"/>
        <w:spacing w:line="360" w:lineRule="auto"/>
        <w:tabs>
          <w:tab w:val="left" w:pos="2940" w:leader="none"/>
        </w:tabs>
        <w:rPr>
          <w:rFonts w:hint="eastAsia" w:ascii="宋体" w:hAnsi="宋体"/>
          <w:sz w:val="24"/>
          <w:highlight w:val="none"/>
        </w:rPr>
      </w:pPr>
      <w:r>
        <w:rPr>
          <w:rFonts w:hint="eastAsia" w:ascii="宋体" w:hAnsi="宋体"/>
          <w:sz w:val="24"/>
          <w:highlight w:val="none"/>
        </w:rPr>
        <w:t xml:space="preserve">投标人（盖公章）：</w:t>
      </w:r>
      <w:r/>
    </w:p>
    <w:p>
      <w:pPr>
        <w:jc w:val="left"/>
        <w:spacing w:line="360" w:lineRule="auto"/>
        <w:tabs>
          <w:tab w:val="left" w:pos="2940" w:leader="none"/>
        </w:tabs>
        <w:rPr>
          <w:rFonts w:hint="eastAsia" w:ascii="宋体" w:hAnsi="宋体"/>
          <w:sz w:val="24"/>
          <w:highlight w:val="none"/>
        </w:rPr>
      </w:pPr>
      <w:r>
        <w:rPr>
          <w:rFonts w:hint="eastAsia" w:ascii="宋体" w:hAnsi="宋体"/>
          <w:sz w:val="24"/>
          <w:highlight w:val="none"/>
        </w:rPr>
      </w:r>
      <w:r/>
    </w:p>
    <w:p>
      <w:pPr>
        <w:jc w:val="left"/>
        <w:spacing w:line="360" w:lineRule="auto"/>
        <w:rPr>
          <w:rFonts w:hint="eastAsia" w:ascii="宋体" w:hAnsi="宋体"/>
          <w:sz w:val="24"/>
          <w:highlight w:val="none"/>
        </w:rPr>
      </w:pPr>
      <w:r>
        <w:rPr>
          <w:rFonts w:hint="eastAsia" w:ascii="宋体" w:hAnsi="宋体"/>
          <w:sz w:val="24"/>
          <w:highlight w:val="none"/>
        </w:rPr>
        <w:t xml:space="preserve">法定代表人或被授权人（签字或签章）：</w:t>
      </w:r>
      <w:r/>
    </w:p>
    <w:p>
      <w:pPr>
        <w:jc w:val="left"/>
        <w:spacing w:line="360" w:lineRule="auto"/>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年　</w:t>
      </w:r>
      <w:r>
        <w:rPr>
          <w:rFonts w:ascii="宋体" w:hAnsi="宋体"/>
          <w:sz w:val="24"/>
          <w:highlight w:val="none"/>
        </w:rPr>
        <w:tab/>
      </w:r>
      <w:r>
        <w:rPr>
          <w:rFonts w:ascii="宋体" w:hAnsi="宋体"/>
          <w:sz w:val="24"/>
          <w:highlight w:val="none"/>
        </w:rPr>
        <w:t xml:space="preserve"> </w:t>
      </w:r>
      <w:r>
        <w:rPr>
          <w:rFonts w:hint="eastAsia" w:ascii="宋体" w:hAnsi="宋体"/>
          <w:sz w:val="24"/>
          <w:highlight w:val="none"/>
        </w:rPr>
        <w:t xml:space="preserve">月</w:t>
      </w:r>
      <w:r>
        <w:rPr>
          <w:rFonts w:ascii="宋体" w:hAnsi="宋体"/>
          <w:sz w:val="24"/>
          <w:highlight w:val="none"/>
        </w:rPr>
        <w:t xml:space="preserve"> </w:t>
      </w:r>
      <w:r>
        <w:rPr>
          <w:rFonts w:ascii="宋体" w:hAnsi="宋体"/>
          <w:sz w:val="24"/>
          <w:highlight w:val="none"/>
        </w:rPr>
        <w:tab/>
      </w:r>
      <w:r>
        <w:rPr>
          <w:rFonts w:hint="eastAsia" w:ascii="宋体" w:hAnsi="宋体"/>
          <w:sz w:val="24"/>
          <w:highlight w:val="none"/>
        </w:rPr>
        <w:t xml:space="preserve">日</w:t>
      </w:r>
      <w:r/>
    </w:p>
    <w:p>
      <w:pPr>
        <w:ind w:left="567" w:hanging="567"/>
        <w:keepLines/>
        <w:keepNext/>
        <w:spacing w:before="260" w:after="260" w:line="416" w:lineRule="auto"/>
        <w:rPr>
          <w:rFonts w:ascii="Arial" w:hAnsi="Arial" w:eastAsia="黑体"/>
          <w:b/>
          <w:bCs/>
          <w:sz w:val="32"/>
          <w:szCs w:val="32"/>
          <w:highlight w:val="none"/>
        </w:rPr>
        <w:outlineLvl w:val="1"/>
      </w:pPr>
      <w:r/>
      <w:bookmarkStart w:id="111" w:name="_12、无重大违法记录声明"/>
      <w:r/>
      <w:bookmarkEnd w:id="111"/>
      <w:r/>
      <w:bookmarkStart w:id="112" w:name="_11.无重大违法记录声明"/>
      <w:r/>
      <w:bookmarkEnd w:id="112"/>
      <w:r/>
      <w:bookmarkStart w:id="113" w:name="_10.无重大违法记录声明"/>
      <w:r/>
      <w:bookmarkEnd w:id="113"/>
      <w:r/>
      <w:bookmarkStart w:id="114" w:name="_19、无重大违法记录声明"/>
      <w:r/>
      <w:bookmarkEnd w:id="114"/>
      <w:r/>
      <w:bookmarkStart w:id="115" w:name="_Toc133149825"/>
      <w:r/>
      <w:bookmarkStart w:id="116" w:name="_Ref93047760"/>
      <w:r>
        <w:rPr>
          <w:rFonts w:ascii="Arial" w:hAnsi="Arial" w:eastAsia="黑体"/>
          <w:b/>
          <w:bCs/>
          <w:sz w:val="32"/>
          <w:szCs w:val="32"/>
          <w:highlight w:val="none"/>
        </w:rPr>
        <w:br w:type="page" w:clear="all"/>
      </w:r>
      <w:r>
        <w:rPr>
          <w:rFonts w:hint="eastAsia" w:ascii="Arial" w:hAnsi="Arial" w:eastAsia="黑体"/>
          <w:b/>
          <w:bCs/>
          <w:sz w:val="32"/>
          <w:szCs w:val="32"/>
          <w:highlight w:val="none"/>
          <w:lang w:val="en-US" w:eastAsia="zh-CN"/>
        </w:rPr>
        <w:t xml:space="preserve">12</w:t>
      </w:r>
      <w:r>
        <w:rPr>
          <w:rFonts w:hint="eastAsia" w:ascii="Arial" w:hAnsi="Arial" w:eastAsia="黑体"/>
          <w:b/>
          <w:bCs/>
          <w:sz w:val="32"/>
          <w:szCs w:val="32"/>
          <w:highlight w:val="none"/>
        </w:rPr>
        <w:t xml:space="preserve">.无重大违法记录声明</w:t>
      </w:r>
      <w:bookmarkEnd w:id="115"/>
      <w:r/>
      <w:bookmarkEnd w:id="116"/>
      <w:r/>
      <w:r/>
    </w:p>
    <w:p>
      <w:pPr>
        <w:contextualSpacing/>
        <w:ind w:right="-252" w:firstLine="482"/>
        <w:jc w:val="center"/>
        <w:rPr>
          <w:rFonts w:ascii="宋体" w:hAnsi="宋体"/>
          <w:b/>
          <w:sz w:val="24"/>
          <w:highlight w:val="none"/>
        </w:rPr>
      </w:pPr>
      <w:r>
        <w:rPr>
          <w:rFonts w:ascii="宋体" w:hAnsi="宋体"/>
          <w:b/>
          <w:sz w:val="24"/>
          <w:highlight w:val="none"/>
        </w:rPr>
      </w:r>
      <w:r/>
    </w:p>
    <w:p>
      <w:pPr>
        <w:contextualSpacing/>
        <w:ind w:right="-252" w:firstLine="482"/>
        <w:jc w:val="center"/>
        <w:spacing w:line="360" w:lineRule="auto"/>
        <w:rPr>
          <w:rFonts w:ascii="宋体" w:hAnsi="宋体"/>
          <w:b/>
          <w:sz w:val="24"/>
          <w:szCs w:val="20"/>
          <w:highlight w:val="none"/>
        </w:rPr>
      </w:pPr>
      <w:r>
        <w:rPr>
          <w:rFonts w:hint="eastAsia" w:ascii="宋体" w:hAnsi="宋体"/>
          <w:b/>
          <w:sz w:val="24"/>
          <w:szCs w:val="20"/>
          <w:highlight w:val="none"/>
        </w:rPr>
        <w:t xml:space="preserve">无重大违法记录声明</w:t>
      </w:r>
      <w:r/>
    </w:p>
    <w:p>
      <w:pPr>
        <w:contextualSpacing/>
        <w:ind w:right="-252" w:firstLine="482"/>
        <w:jc w:val="center"/>
        <w:spacing w:line="360" w:lineRule="auto"/>
        <w:rPr>
          <w:rFonts w:ascii="宋体" w:hAnsi="宋体"/>
          <w:b/>
          <w:sz w:val="24"/>
          <w:highlight w:val="none"/>
        </w:rPr>
      </w:pPr>
      <w:r>
        <w:rPr>
          <w:rFonts w:ascii="宋体" w:hAnsi="宋体"/>
          <w:b/>
          <w:sz w:val="24"/>
          <w:highlight w:val="none"/>
        </w:rPr>
      </w:r>
      <w:r/>
    </w:p>
    <w:p>
      <w:pPr>
        <w:spacing w:line="360" w:lineRule="auto"/>
        <w:rPr>
          <w:rFonts w:ascii="宋体" w:hAnsi="宋体"/>
          <w:sz w:val="24"/>
          <w:highlight w:val="none"/>
          <w:u w:val="single"/>
        </w:rPr>
      </w:pPr>
      <w:r>
        <w:rPr>
          <w:rFonts w:hint="eastAsia" w:ascii="宋体" w:hAnsi="宋体"/>
          <w:sz w:val="24"/>
          <w:highlight w:val="none"/>
          <w:u w:val="single"/>
          <w:lang w:eastAsia="zh-CN"/>
        </w:rPr>
        <w:t xml:space="preserve">苏州市公安局相城分局交通警察大队太平中队</w:t>
      </w:r>
      <w:r>
        <w:rPr>
          <w:rFonts w:ascii="宋体" w:hAnsi="宋体"/>
          <w:sz w:val="24"/>
          <w:highlight w:val="none"/>
          <w:u w:val="single"/>
        </w:rPr>
        <w:t xml:space="preserve">：</w:t>
      </w:r>
      <w:r/>
    </w:p>
    <w:p>
      <w:pPr>
        <w:contextualSpacing/>
        <w:ind w:right="-252" w:firstLine="480"/>
        <w:spacing w:line="360" w:lineRule="auto"/>
        <w:rPr>
          <w:rFonts w:ascii="宋体" w:hAnsi="宋体"/>
          <w:sz w:val="24"/>
          <w:highlight w:val="none"/>
        </w:rPr>
      </w:pPr>
      <w:r>
        <w:rPr>
          <w:rFonts w:hint="eastAsia" w:ascii="宋体" w:hAnsi="宋体"/>
          <w:sz w:val="24"/>
          <w:highlight w:val="none"/>
        </w:rPr>
        <w:t xml:space="preserve">我单位 </w:t>
      </w:r>
      <w:r>
        <w:rPr>
          <w:rFonts w:hint="eastAsia" w:ascii="宋体" w:hAnsi="宋体"/>
          <w:sz w:val="24"/>
          <w:highlight w:val="none"/>
          <w:u w:val="single"/>
        </w:rPr>
        <w:t xml:space="preserve">                                      </w:t>
      </w:r>
      <w:r>
        <w:rPr>
          <w:rFonts w:hint="eastAsia" w:ascii="宋体" w:hAnsi="宋体"/>
          <w:sz w:val="24"/>
          <w:highlight w:val="none"/>
        </w:rPr>
        <w:t xml:space="preserve">（供应商名称）郑重声明：</w:t>
      </w:r>
      <w:r/>
    </w:p>
    <w:p>
      <w:pPr>
        <w:contextualSpacing/>
        <w:ind w:right="-252" w:firstLine="480"/>
        <w:spacing w:line="360" w:lineRule="auto"/>
        <w:rPr>
          <w:rFonts w:ascii="宋体" w:hAnsi="宋体"/>
          <w:sz w:val="24"/>
          <w:highlight w:val="none"/>
        </w:rPr>
      </w:pPr>
      <w:r>
        <w:rPr>
          <w:rFonts w:hint="eastAsia" w:ascii="宋体" w:hAnsi="宋体"/>
          <w:sz w:val="24"/>
          <w:highlight w:val="none"/>
        </w:rPr>
        <w:t xml:space="preserve">参加政府采购活动前3年内在经营活动中</w:t>
      </w:r>
      <w:r>
        <w:rPr>
          <w:rFonts w:hint="eastAsia" w:ascii="宋体" w:hAnsi="宋体"/>
          <w:sz w:val="24"/>
          <w:highlight w:val="none"/>
          <w:u w:val="single"/>
        </w:rPr>
        <w:t xml:space="preserve">        </w:t>
      </w:r>
      <w:r>
        <w:rPr>
          <w:rFonts w:hint="eastAsia" w:ascii="宋体" w:hAnsi="宋体"/>
          <w:sz w:val="24"/>
          <w:highlight w:val="none"/>
        </w:rPr>
        <w:t xml:space="preserve">（在下划线上如实填写：有或没有）重大违法记录。</w:t>
      </w:r>
      <w:r/>
    </w:p>
    <w:p>
      <w:pPr>
        <w:contextualSpacing/>
        <w:ind w:right="-252" w:firstLine="480"/>
        <w:spacing w:line="360" w:lineRule="auto"/>
        <w:rPr>
          <w:rFonts w:ascii="宋体" w:hAnsi="宋体"/>
          <w:sz w:val="24"/>
          <w:highlight w:val="none"/>
        </w:rPr>
      </w:pPr>
      <w:r>
        <w:rPr>
          <w:rFonts w:hint="eastAsia" w:ascii="宋体" w:hAnsi="宋体"/>
          <w:sz w:val="24"/>
          <w:highlight w:val="none"/>
        </w:rPr>
        <w:t xml:space="preserve">（说明：政府采购法第二十二条第一款第五项所称重大违法记录，是指供应商因违法经营受到刑事处罚或者责令停产停业、吊销许可证或者执照、较大数额罚款等行政处罚。） </w:t>
      </w:r>
      <w:r/>
    </w:p>
    <w:p>
      <w:pPr>
        <w:contextualSpacing/>
        <w:ind w:firstLine="480"/>
        <w:jc w:val="right"/>
        <w:spacing w:line="360" w:lineRule="auto"/>
        <w:rPr>
          <w:rFonts w:ascii="宋体" w:hAnsi="宋体"/>
          <w:sz w:val="24"/>
          <w:highlight w:val="none"/>
        </w:rPr>
      </w:pPr>
      <w:r>
        <w:rPr>
          <w:rFonts w:hint="eastAsia" w:ascii="宋体" w:hAnsi="宋体"/>
          <w:sz w:val="24"/>
          <w:highlight w:val="none"/>
        </w:rPr>
        <w:t xml:space="preserve">投标人：（公章）</w:t>
      </w:r>
      <w:r/>
    </w:p>
    <w:p>
      <w:pPr>
        <w:rPr>
          <w:rFonts w:hint="eastAsia" w:ascii="宋体" w:hAnsi="宋体"/>
          <w:sz w:val="24"/>
          <w:highlight w:val="none"/>
        </w:rPr>
      </w:pPr>
      <w:r>
        <w:rPr>
          <w:rFonts w:hint="eastAsia" w:ascii="宋体" w:hAnsi="宋体"/>
          <w:sz w:val="24"/>
          <w:highlight w:val="none"/>
        </w:rPr>
        <w:t xml:space="preserve">  日 期：</w:t>
      </w:r>
      <w:r/>
    </w:p>
    <w:p>
      <w:pPr>
        <w:rPr>
          <w:rFonts w:hint="eastAsia" w:ascii="宋体" w:hAnsi="宋体"/>
          <w:sz w:val="24"/>
          <w:highlight w:val="none"/>
        </w:rPr>
      </w:pPr>
      <w:r>
        <w:rPr>
          <w:rFonts w:hint="eastAsia"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contextualSpacing/>
        <w:ind w:right="-252" w:firstLine="480"/>
        <w:spacing w:line="360" w:lineRule="auto"/>
        <w:rPr>
          <w:rFonts w:hint="eastAsia" w:ascii="宋体" w:hAnsi="宋体"/>
          <w:sz w:val="24"/>
          <w:highlight w:val="none"/>
          <w:u w:val="none"/>
        </w:rPr>
      </w:pPr>
      <w:r>
        <w:rPr>
          <w:rFonts w:hint="eastAsia" w:ascii="宋体" w:hAnsi="宋体"/>
          <w:sz w:val="24"/>
          <w:highlight w:val="none"/>
          <w:u w:val="none"/>
        </w:rPr>
      </w:r>
      <w:r/>
    </w:p>
    <w:p>
      <w:pPr>
        <w:contextualSpacing/>
        <w:ind w:right="-252" w:firstLine="480"/>
        <w:spacing w:line="360" w:lineRule="auto"/>
        <w:rPr>
          <w:rFonts w:hint="eastAsia" w:ascii="宋体" w:hAnsi="宋体"/>
          <w:sz w:val="24"/>
          <w:highlight w:val="none"/>
          <w:u w:val="none"/>
        </w:rPr>
      </w:pPr>
      <w:r>
        <w:rPr>
          <w:rFonts w:hint="eastAsia" w:ascii="宋体" w:hAnsi="宋体"/>
          <w:sz w:val="24"/>
          <w:highlight w:val="none"/>
          <w:u w:val="none"/>
        </w:rPr>
      </w:r>
      <w:r/>
    </w:p>
    <w:p>
      <w:pPr>
        <w:contextualSpacing/>
        <w:ind w:right="-252" w:firstLine="480"/>
        <w:spacing w:line="360" w:lineRule="auto"/>
        <w:rPr>
          <w:rFonts w:hint="eastAsia" w:ascii="宋体" w:hAnsi="宋体"/>
          <w:sz w:val="24"/>
          <w:highlight w:val="none"/>
          <w:u w:val="none"/>
        </w:rPr>
      </w:pPr>
      <w:r>
        <w:rPr>
          <w:rFonts w:hint="eastAsia" w:ascii="宋体" w:hAnsi="宋体"/>
          <w:sz w:val="24"/>
          <w:highlight w:val="none"/>
          <w:u w:val="none"/>
        </w:rPr>
      </w:r>
      <w:r/>
    </w:p>
    <w:p>
      <w:pPr>
        <w:contextualSpacing/>
        <w:ind w:right="-252" w:firstLine="480"/>
        <w:jc w:val="center"/>
        <w:spacing w:line="360" w:lineRule="auto"/>
        <w:rPr>
          <w:rFonts w:hint="eastAsia" w:ascii="宋体" w:hAnsi="宋体" w:eastAsia="宋体" w:cs="宋体"/>
          <w:b/>
          <w:sz w:val="24"/>
          <w:szCs w:val="24"/>
          <w:highlight w:val="none"/>
          <w:lang w:val="en-US" w:eastAsia="zh-CN" w:bidi="ar-SA"/>
        </w:rPr>
      </w:pPr>
      <w:r/>
      <w:bookmarkStart w:id="117" w:name="_6、项目组成人员信息表"/>
      <w:r/>
      <w:bookmarkEnd w:id="117"/>
      <w:r>
        <w:rPr>
          <w:rFonts w:hint="eastAsia" w:ascii="宋体" w:hAnsi="宋体" w:eastAsia="宋体" w:cs="宋体"/>
          <w:b/>
          <w:sz w:val="24"/>
          <w:szCs w:val="24"/>
          <w:highlight w:val="none"/>
          <w:lang w:val="en-US" w:eastAsia="zh-CN" w:bidi="ar-SA"/>
        </w:rPr>
        <w:t xml:space="preserve">第四章 招标书</w:t>
      </w:r>
      <w:bookmarkEnd w:id="38"/>
      <w:r/>
      <w:bookmarkEnd w:id="39"/>
      <w:r/>
      <w:r/>
    </w:p>
    <w:p>
      <w:pPr>
        <w:ind w:firstLine="480"/>
        <w:spacing w:line="360" w:lineRule="auto"/>
        <w:rPr>
          <w:rFonts w:hint="eastAsia" w:ascii="宋体" w:hAnsi="宋体" w:eastAsia="宋体" w:cs="宋体"/>
          <w:sz w:val="24"/>
          <w:szCs w:val="24"/>
          <w:highlight w:val="none"/>
        </w:rPr>
      </w:pPr>
      <w:r/>
      <w:bookmarkStart w:id="118" w:name="_Toc13642117"/>
      <w:r/>
      <w:bookmarkStart w:id="119" w:name="_Toc13889378"/>
      <w:r/>
      <w:bookmarkStart w:id="120" w:name="_Toc304374132"/>
      <w:r/>
      <w:bookmarkStart w:id="121" w:name="_Toc13889377"/>
      <w:r/>
      <w:bookmarkStart w:id="122" w:name="_Toc13642118"/>
      <w:r>
        <w:rPr>
          <w:rFonts w:hint="eastAsia" w:ascii="宋体" w:hAnsi="宋体" w:eastAsia="宋体" w:cs="宋体"/>
          <w:sz w:val="24"/>
          <w:szCs w:val="24"/>
          <w:highlight w:val="none"/>
          <w:lang w:eastAsia="zh-CN"/>
        </w:rPr>
        <w:t xml:space="preserve">江苏正琦工程咨询有限公司</w:t>
      </w:r>
      <w:r>
        <w:rPr>
          <w:rFonts w:hint="eastAsia" w:ascii="宋体" w:hAnsi="宋体" w:eastAsia="宋体" w:cs="宋体"/>
          <w:sz w:val="24"/>
          <w:szCs w:val="24"/>
          <w:highlight w:val="none"/>
        </w:rPr>
        <w:t xml:space="preserve">受</w:t>
      </w:r>
      <w:r>
        <w:rPr>
          <w:rFonts w:hint="eastAsia" w:ascii="宋体" w:hAnsi="宋体" w:eastAsia="宋体" w:cs="宋体"/>
          <w:sz w:val="24"/>
          <w:szCs w:val="24"/>
          <w:highlight w:val="none"/>
          <w:lang w:eastAsia="zh-CN"/>
        </w:rPr>
        <w:t xml:space="preserve">苏州市公安局相城分局交通警察大队太平中队</w:t>
      </w:r>
      <w:r>
        <w:rPr>
          <w:rFonts w:hint="eastAsia" w:ascii="宋体" w:hAnsi="宋体" w:eastAsia="宋体" w:cs="宋体"/>
          <w:sz w:val="24"/>
          <w:szCs w:val="24"/>
          <w:highlight w:val="none"/>
        </w:rPr>
        <w:t xml:space="preserve">的委托，就其所需</w:t>
      </w:r>
      <w:r>
        <w:rPr>
          <w:rFonts w:hint="eastAsia" w:ascii="宋体" w:hAnsi="宋体" w:eastAsia="宋体" w:cs="宋体"/>
          <w:sz w:val="24"/>
          <w:szCs w:val="24"/>
          <w:highlight w:val="none"/>
          <w:lang w:eastAsia="zh-CN"/>
        </w:rPr>
        <w:t xml:space="preserve">太平交警中队食堂食材配送服务</w:t>
      </w:r>
      <w:r>
        <w:rPr>
          <w:rFonts w:hint="eastAsia" w:ascii="宋体" w:hAnsi="宋体" w:eastAsia="宋体" w:cs="宋体"/>
          <w:sz w:val="24"/>
          <w:szCs w:val="24"/>
          <w:highlight w:val="none"/>
        </w:rPr>
        <w:t xml:space="preserve">采用</w:t>
      </w:r>
      <w:r>
        <w:rPr>
          <w:rFonts w:hint="eastAsia" w:ascii="宋体" w:hAnsi="宋体" w:eastAsia="宋体" w:cs="宋体"/>
          <w:sz w:val="24"/>
          <w:szCs w:val="24"/>
          <w:highlight w:val="none"/>
          <w:lang w:val="en-US" w:eastAsia="zh-CN"/>
        </w:rPr>
        <w:t xml:space="preserve">公开招标</w:t>
      </w:r>
      <w:r>
        <w:rPr>
          <w:rFonts w:hint="eastAsia" w:ascii="宋体" w:hAnsi="宋体" w:eastAsia="宋体" w:cs="宋体"/>
          <w:sz w:val="24"/>
          <w:szCs w:val="24"/>
          <w:highlight w:val="none"/>
        </w:rPr>
        <w:t xml:space="preserve">方式进行采购。</w:t>
      </w:r>
      <w:r/>
    </w:p>
    <w:p>
      <w:pPr>
        <w:spacing w:line="360" w:lineRule="auto"/>
        <w:rPr>
          <w:rFonts w:hint="eastAsia" w:ascii="宋体" w:hAnsi="宋体" w:eastAsia="宋体" w:cs="宋体"/>
          <w:color w:val="ff0000"/>
          <w:sz w:val="24"/>
          <w:szCs w:val="24"/>
          <w:highlight w:val="none"/>
          <w:lang w:eastAsia="zh-CN"/>
        </w:rPr>
      </w:pPr>
      <w:r>
        <w:rPr>
          <w:rFonts w:hint="eastAsia" w:ascii="宋体" w:hAnsi="宋体" w:eastAsia="宋体" w:cs="宋体"/>
          <w:b/>
          <w:sz w:val="24"/>
          <w:szCs w:val="24"/>
          <w:highlight w:val="none"/>
        </w:rPr>
        <w:t xml:space="preserve">一、</w:t>
      </w:r>
      <w:r>
        <w:rPr>
          <w:rFonts w:hint="eastAsia" w:ascii="宋体" w:hAnsi="宋体" w:eastAsia="宋体" w:cs="宋体"/>
          <w:b/>
          <w:sz w:val="24"/>
          <w:szCs w:val="24"/>
          <w:highlight w:val="none"/>
          <w:lang w:val="en-US" w:eastAsia="zh-CN"/>
        </w:rPr>
        <w:t xml:space="preserve">招标</w:t>
      </w:r>
      <w:r>
        <w:rPr>
          <w:rFonts w:hint="eastAsia" w:ascii="宋体" w:hAnsi="宋体" w:eastAsia="宋体" w:cs="宋体"/>
          <w:b/>
          <w:sz w:val="24"/>
          <w:szCs w:val="24"/>
          <w:highlight w:val="none"/>
        </w:rPr>
        <w:t xml:space="preserve">编号：</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采购项目名称：</w:t>
      </w:r>
      <w:r>
        <w:rPr>
          <w:rFonts w:hint="eastAsia" w:ascii="宋体" w:hAnsi="宋体" w:eastAsia="宋体" w:cs="宋体"/>
          <w:sz w:val="24"/>
          <w:szCs w:val="24"/>
          <w:highlight w:val="none"/>
          <w:lang w:eastAsia="zh-CN"/>
        </w:rPr>
        <w:t xml:space="preserve">太平交警中队食堂食材配送服务</w:t>
      </w:r>
      <w:r/>
    </w:p>
    <w:p>
      <w:pPr>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二、采购方式：</w:t>
      </w:r>
      <w:r>
        <w:rPr>
          <w:rFonts w:hint="eastAsia" w:ascii="宋体" w:hAnsi="宋体" w:eastAsia="宋体" w:cs="宋体"/>
          <w:sz w:val="24"/>
          <w:szCs w:val="24"/>
          <w:highlight w:val="none"/>
          <w:lang w:val="en-US" w:eastAsia="zh-CN"/>
        </w:rPr>
        <w:t xml:space="preserve">公开招标</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采购预算：</w:t>
      </w:r>
      <w:r>
        <w:rPr>
          <w:rFonts w:hint="eastAsia" w:ascii="宋体" w:hAnsi="宋体" w:eastAsia="宋体" w:cs="宋体"/>
          <w:sz w:val="24"/>
          <w:szCs w:val="24"/>
          <w:highlight w:val="none"/>
        </w:rPr>
        <w:t xml:space="preserve">人民币</w:t>
      </w:r>
      <w:r>
        <w:rPr>
          <w:rFonts w:hint="eastAsia" w:ascii="宋体" w:hAnsi="宋体" w:eastAsia="宋体" w:cs="宋体"/>
          <w:sz w:val="24"/>
          <w:szCs w:val="24"/>
          <w:highlight w:val="none"/>
          <w:lang w:eastAsia="zh-CN"/>
        </w:rPr>
        <w:t xml:space="preserve">伍拾万零伍仟陆佰元整</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505600.00</w:t>
      </w:r>
      <w:r>
        <w:rPr>
          <w:rFonts w:hint="eastAsia" w:ascii="宋体" w:hAnsi="宋体" w:eastAsia="宋体" w:cs="宋体"/>
          <w:sz w:val="24"/>
          <w:szCs w:val="24"/>
          <w:highlight w:val="none"/>
        </w:rPr>
        <w:t xml:space="preserve">元）；报价超过此采购预算为无效投标。</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服务期限：</w:t>
      </w:r>
      <w:r>
        <w:rPr>
          <w:rFonts w:hint="eastAsia" w:ascii="宋体" w:hAnsi="宋体" w:eastAsia="宋体" w:cs="宋体"/>
          <w:color w:val="000000"/>
          <w:sz w:val="24"/>
          <w:szCs w:val="24"/>
          <w:highlight w:val="none"/>
        </w:rPr>
        <w:t xml:space="preserve">一年，具体时间以采购人通知为准。</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服务地点：</w:t>
      </w:r>
      <w:r>
        <w:rPr>
          <w:rFonts w:hint="eastAsia" w:ascii="宋体" w:hAnsi="宋体" w:eastAsia="宋体" w:cs="宋体"/>
          <w:sz w:val="24"/>
          <w:szCs w:val="24"/>
          <w:highlight w:val="none"/>
        </w:rPr>
        <w:t xml:space="preserve">采购人指定地点。</w:t>
      </w:r>
      <w:r/>
    </w:p>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三、服务内容及要求：</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w:t>
      </w:r>
      <w:r>
        <w:rPr>
          <w:rFonts w:hint="eastAsia" w:ascii="宋体" w:hAnsi="宋体" w:eastAsia="宋体" w:cs="宋体"/>
          <w:sz w:val="24"/>
          <w:szCs w:val="24"/>
          <w:highlight w:val="none"/>
        </w:rPr>
        <w:t xml:space="preserve">项目概况</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为切实加强食堂食品卫生安全管理及物资采购管理，进一步提高食堂饭菜质量，确保原材料采购价格公开、透明、合理，推动食堂后勤服务的“集约化”和“专业化”，特考虑实施</w:t>
      </w:r>
      <w:r>
        <w:rPr>
          <w:rFonts w:hint="eastAsia" w:ascii="宋体" w:hAnsi="宋体" w:eastAsia="宋体" w:cs="宋体"/>
          <w:sz w:val="24"/>
          <w:szCs w:val="24"/>
          <w:highlight w:val="none"/>
          <w:lang w:eastAsia="zh-CN"/>
        </w:rPr>
        <w:t xml:space="preserve">太平交警中队</w:t>
      </w:r>
      <w:r>
        <w:rPr>
          <w:rFonts w:hint="eastAsia" w:ascii="宋体" w:hAnsi="宋体" w:eastAsia="宋体" w:cs="宋体"/>
          <w:sz w:val="24"/>
          <w:szCs w:val="24"/>
          <w:highlight w:val="none"/>
        </w:rPr>
        <w:t xml:space="preserve">食堂所需食材“集中采购、定点配送”的方案。</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（二）需求及质量标准</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bookmarkStart w:id="123" w:name="_Toc15589"/>
      <w:r>
        <w:rPr>
          <w:rFonts w:hint="eastAsia" w:ascii="宋体" w:hAnsi="宋体" w:eastAsia="宋体" w:cs="宋体"/>
          <w:sz w:val="24"/>
          <w:szCs w:val="24"/>
          <w:highlight w:val="none"/>
          <w:shd w:val="clear" w:color="auto" w:fill="ffffff"/>
        </w:rPr>
        <w:t xml:space="preserve">1、需求：对食堂所需的调料和各类配菜等物资的统一配送。</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2、质量标准（如国家标准更新的，以最新标准执行）：</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2.1大米配送标准：二年内新大米（国标一级），符合GB1354-2009标准，并拥有“SC食品生产许可证”。</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2.2面粉配送标准：面粉级别为特一级，必须符合GB1355-1986标准，并拥有“SC食品生产许可证”。能提供产品合格证明文件。</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2.3食用油配送标准：非转基因食用油，每桶5升左右，必须符合GB2716-2005食用植物油卫生标准，并具有“SC食品生产许可证”。</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2.4猪肉配送标准：使用冷鲜肉品牌产品，猪肉质量必须符合GB9959.1-2001标准，主要产品包括大排、肉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2.5家禽冻品（鸡腿、鸡翅等）质量要求：配送单位须提供产品合格证明文件，动物产品提供《动物或动物产品分销信息凭证》或《动物检疫合格证》。</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2.6豆制品质量要求：发酵性豆制品必须符合GB2712-2003标准，非发酵豆制品必须符合GBT 22106-2008标准、GB2711-2003非发酵性豆制品及面筋卫生标准，对豆制品的有关安全健康指标符合国家规定。</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2.7水产品质量要求：必须符合GB2733-2005《鲜、冻动物性水产品卫生标准》、 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2.8无公害蔬菜质量要求：必须符合GB18406.1-2001农产品安全质量无公害蔬菜安全要求，对蔬菜中有害物质严格控制在标准规定范围之内。</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2.9调味品质量要求：食用盐符合GB5461-2000标准，酱油符合GB 18186-2000标准，味精符合GB2720-2015标准，生粉（淀粉制品）符合GB2713-2015标准，食糖符合GB13104-2014卫生标准，食醋符合GB/T18623-2011标准,酿造食醋符合GB18187-2000标准。</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2.10食品添加剂质量要求：食品添加剂应符合相应的食品安全标准，添加剂的使用必须符合GB2760-2014标准，对食品的添加量严格控制在标准规定范围之内。</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2.11鲜蛋质量要求：鸡蛋等新鲜蛋类必须符合GB2749-2015标准。 </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2.12水果：新鲜水果，须为非转基因产品，个头均匀，无斑点，无破损，果实成熟新鲜，对水果中有害物质严格控制在标准规定范围之内，必须符合GB/T23351-2009标准。</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2.13西点、面包：新鲜西点、面包等，定制点心质量要求：符合GB7099-2015标准。饼干（非自制、非定制饼干）质量要求：符合GB7100-2015标准。</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2.14牛奶及其制品：食材包装及外观干净、整洁，生产日期、保质期、贮藏条件标识清晰，须在保质期内；符合国家标准。</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3、品牌及检测报告要求：</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3.1肉类（含家禽、鱼、肉、冷鲜肉及冻品等）、豆制品、调味品、食用油必须使用品牌产品，即由所处经营领域中有较高知名度与美誉度的大型企业提供，其产品可以追根溯源。</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3.2每次配送的食材均需提供相关的检测报告或检验合格证。</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3.3采购单位将委托权威部门定期对配送单位提供的食材进行抽样检测。如检测发现质量问题，由配送单位承担检测费用及相关责任。</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（三）卫生要求</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w:t>
      </w:r>
      <w:r>
        <w:rPr>
          <w:rFonts w:hint="eastAsia" w:ascii="宋体" w:hAnsi="宋体" w:eastAsia="宋体" w:cs="宋体"/>
          <w:sz w:val="24"/>
          <w:szCs w:val="24"/>
          <w:highlight w:val="none"/>
          <w:shd w:val="clear" w:color="auto" w:fill="ffffff"/>
          <w:lang w:eastAsia="zh-CN"/>
        </w:rPr>
        <w:t xml:space="preserve">成交</w:t>
      </w:r>
      <w:r>
        <w:rPr>
          <w:rFonts w:hint="eastAsia" w:ascii="宋体" w:hAnsi="宋体" w:eastAsia="宋体" w:cs="宋体"/>
          <w:sz w:val="24"/>
          <w:szCs w:val="24"/>
          <w:highlight w:val="none"/>
          <w:shd w:val="clear" w:color="auto" w:fill="ffffff"/>
        </w:rPr>
        <w:t xml:space="preserve">单位供应的食材必须符合《中华人民共和国食品安全法》标准，并根据协议约定和派出所食堂提出的品种、规格、品牌、数量、质量要求在规定的时间内及时送到。每日的配送清单须是打印稿，如发现食材卫生质量问题或者以次充好，经采购人与供应商共同确认后，可立即无条件退货或换货，并根据合同规定进行处理。</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2、针对有保鲜或冷藏要求的食材必须采用食品冷链物流技术，相关技术标准参照行业标准执行。</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3、配送单位严禁提供以下食品：</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3.1无品名、产地、厂名、生产日期、保质期及中文标识及原料说明的定型包装食品（除蔬菜、面点、早点等非定型包装食品）；</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3.2超过保质期限或不符合食品标签规定的定型包装食品；</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3.3腐败变质、油脂酸败、霉变、生虫、污秽不洁、混有异物或者其他感官性状异常，含有毒、有害物质或者被有毒、有害物质污染，可能对人体健康有害的食品；</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3.4病死、死因不明或从疫区采购的水产品、畜、禽及其制品，不合格调味品，工业用盐，非碘盐或非食品原料和滥用食品添加剂，农药残留超标的水果、蔬菜等；</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3.5其他不符合食品卫生标准和要求的食品。</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4、如因配送单位所供应食品的质量问题引起食物中毒等食源性疾病的发生或其他事故，配送单位应承担对采购单位的全部责任，并承担由此而引起的全部经济损失及相关法律责任。情节较为严重的，采购方有权立即终止供货协议，并按相关法律处理。</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（四）配送价格要求</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1、定价方式：</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1.1粮油、食材配送价格以保本微利、不高于阳光食堂综合智能服务平台平均价为原则，每周定价。食材配送价格在参考苏州市发展和改革委员会公布价格的基础上，结合</w:t>
      </w:r>
      <w:r>
        <w:rPr>
          <w:rFonts w:hint="eastAsia" w:ascii="宋体" w:hAnsi="宋体" w:eastAsia="宋体" w:cs="宋体"/>
          <w:sz w:val="24"/>
          <w:szCs w:val="24"/>
          <w:highlight w:val="none"/>
          <w:shd w:val="clear" w:color="auto" w:fill="ffffff"/>
          <w:lang w:eastAsia="zh-CN"/>
        </w:rPr>
        <w:t xml:space="preserve">成交</w:t>
      </w:r>
      <w:r>
        <w:rPr>
          <w:rFonts w:hint="eastAsia" w:ascii="宋体" w:hAnsi="宋体" w:eastAsia="宋体" w:cs="宋体"/>
          <w:sz w:val="24"/>
          <w:szCs w:val="24"/>
          <w:highlight w:val="none"/>
          <w:shd w:val="clear" w:color="auto" w:fill="ffffff"/>
        </w:rPr>
        <w:t xml:space="preserve">单位的报价或采购单位周边农贸市场价格综合构成。</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1.2定价参照“同类货品当日苏州市发展和改革委员会网站公布的苏州市部分农贸市场零售均价”×</w:t>
      </w:r>
      <w:r>
        <w:rPr>
          <w:rFonts w:hint="eastAsia" w:ascii="宋体" w:hAnsi="宋体" w:eastAsia="宋体" w:cs="宋体"/>
          <w:sz w:val="24"/>
          <w:szCs w:val="24"/>
          <w:highlight w:val="none"/>
          <w:shd w:val="clear" w:color="auto" w:fill="ffffff"/>
          <w:lang w:eastAsia="zh-CN"/>
        </w:rPr>
        <w:t xml:space="preserve">成交</w:t>
      </w:r>
      <w:r>
        <w:rPr>
          <w:rFonts w:hint="eastAsia" w:ascii="宋体" w:hAnsi="宋体" w:eastAsia="宋体" w:cs="宋体"/>
          <w:sz w:val="24"/>
          <w:szCs w:val="24"/>
          <w:highlight w:val="none"/>
          <w:shd w:val="clear" w:color="auto" w:fill="ffffff"/>
        </w:rPr>
        <w:t xml:space="preserve">折扣率计算。</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1.3定价当日，苏州市发展和改革委员会网站未公示零售均价的食材，其价格结合</w:t>
      </w:r>
      <w:r>
        <w:rPr>
          <w:rFonts w:hint="eastAsia" w:ascii="宋体" w:hAnsi="宋体" w:eastAsia="宋体" w:cs="宋体"/>
          <w:sz w:val="24"/>
          <w:szCs w:val="24"/>
          <w:highlight w:val="none"/>
          <w:shd w:val="clear" w:color="auto" w:fill="ffffff"/>
          <w:lang w:eastAsia="zh-CN"/>
        </w:rPr>
        <w:t xml:space="preserve">成交</w:t>
      </w:r>
      <w:r>
        <w:rPr>
          <w:rFonts w:hint="eastAsia" w:ascii="宋体" w:hAnsi="宋体" w:eastAsia="宋体" w:cs="宋体"/>
          <w:sz w:val="24"/>
          <w:szCs w:val="24"/>
          <w:highlight w:val="none"/>
          <w:shd w:val="clear" w:color="auto" w:fill="ffffff"/>
        </w:rPr>
        <w:t xml:space="preserve">单位的报价或采购单位周边农贸市场价格综合定价。</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（五）配送频率要求</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1、粮油调味品每周送货一次，其他品类每天送货一次。</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配送单位必须仔细核对采购清单，确保食堂所需的食品原材料品种、规格、数量、质量等准确无误，并在规定时间内及时送达。配送单位向采购单位提供商品的规格必须与合同规定一致，严禁擅自更换商品规格。</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3、送货均使用专用冷藏车，5-10月须开启冷藏设备，其余时间视气温情况而定。</w:t>
      </w:r>
      <w:r/>
    </w:p>
    <w:p>
      <w:pPr>
        <w:ind w:firstLine="480"/>
        <w:keepLines w:val="0"/>
        <w:keepNext w:val="0"/>
        <w:pageBreakBefore w:val="0"/>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4、响应单位需至少配置冷链运输车2辆。</w:t>
      </w:r>
      <w:r/>
    </w:p>
    <w:p>
      <w:pPr>
        <w:pStyle w:val="1133"/>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六</w:t>
      </w:r>
      <w:r>
        <w:rPr>
          <w:rFonts w:hint="eastAsia" w:ascii="宋体" w:hAnsi="宋体" w:eastAsia="宋体" w:cs="宋体"/>
          <w:sz w:val="24"/>
          <w:szCs w:val="24"/>
          <w:highlight w:val="none"/>
        </w:rPr>
        <w:t xml:space="preserve">）</w:t>
      </w:r>
      <w:bookmarkEnd w:id="123"/>
      <w:r>
        <w:rPr>
          <w:rFonts w:hint="eastAsia" w:ascii="宋体" w:hAnsi="宋体" w:eastAsia="宋体" w:cs="宋体"/>
          <w:sz w:val="24"/>
          <w:szCs w:val="24"/>
          <w:highlight w:val="none"/>
        </w:rPr>
        <w:t xml:space="preserve">其他说明：</w:t>
      </w:r>
      <w:r/>
    </w:p>
    <w:p>
      <w:pPr>
        <w:ind w:firstLine="480"/>
        <w:keepLines w:val="0"/>
        <w:keepNext w:val="0"/>
        <w:pageBreakBefore w:val="0"/>
        <w:spacing w:line="360" w:lineRule="auto"/>
        <w:widowControl/>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1、供应商提供的服务能够至少达到以上要求，同时明确详细的服务方案。</w:t>
      </w:r>
      <w:r/>
    </w:p>
    <w:p>
      <w:pPr>
        <w:ind w:firstLine="480"/>
        <w:keepLines w:val="0"/>
        <w:keepNext w:val="0"/>
        <w:pageBreakBefore w:val="0"/>
        <w:spacing w:line="360" w:lineRule="auto"/>
        <w:widowControl/>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2、供应商必须承诺磋商文件中提出的全部要求，如果其中某些条款不响应时，应在文件中逐条列出，未列出的视同响应。</w:t>
      </w:r>
      <w:r/>
    </w:p>
    <w:p>
      <w:pPr>
        <w:ind w:firstLine="480"/>
        <w:keepLines w:val="0"/>
        <w:keepNext w:val="0"/>
        <w:pageBreakBefore w:val="0"/>
        <w:spacing w:line="360" w:lineRule="auto"/>
        <w:widowControl/>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若成交供应商在服务期间未及时有效履行上述服务内容的，每次违约扣除不超过合同总金额的5%作为违约金（有其他注明的违约条款按注明内容扣除违约金）；若出现重大责任问题或考核不达标将被解除服务合同。</w:t>
      </w:r>
      <w:r/>
    </w:p>
    <w:p>
      <w:pPr>
        <w:ind w:firstLine="480"/>
        <w:keepLines w:val="0"/>
        <w:keepNext w:val="0"/>
        <w:pageBreakBefore w:val="0"/>
        <w:spacing w:line="360" w:lineRule="auto"/>
        <w:widowControl/>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4、供应商应对所投项目的全部内容进行报价，只投其中部分内容者，其响应文件将被拒绝。</w:t>
      </w:r>
      <w:r/>
    </w:p>
    <w:p>
      <w:pPr>
        <w:ind w:firstLine="480"/>
        <w:keepLines w:val="0"/>
        <w:keepNext w:val="0"/>
        <w:pageBreakBefore w:val="0"/>
        <w:spacing w:line="360" w:lineRule="auto"/>
        <w:widowControl/>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5、成交后，本项目服务人员在服务期间原则上不允许更换，如确实需要更换的，必须至少提前一个月跟采购人报备，更换后的人员同样须在本单位缴纳社保，否则采购人有权终止合同。</w:t>
      </w:r>
      <w:r/>
    </w:p>
    <w:p>
      <w:pPr>
        <w:ind w:firstLine="480"/>
        <w:keepLines w:val="0"/>
        <w:keepNext w:val="0"/>
        <w:pageBreakBefore w:val="0"/>
        <w:spacing w:line="360" w:lineRule="auto"/>
        <w:widowControl/>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6、服务期间，采购人有权不定期抽查服务人员与成交单位的雇佣关系，如发现有增减人员未报备采购人的情况，采购人有权终止合同。</w:t>
      </w:r>
      <w:r/>
    </w:p>
    <w:p>
      <w:pPr>
        <w:ind w:firstLine="480"/>
        <w:keepLines w:val="0"/>
        <w:keepNext w:val="0"/>
        <w:pageBreakBefore w:val="0"/>
        <w:spacing w:line="360" w:lineRule="auto"/>
        <w:widowControl/>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7、付款方式：详见合同主要条款。</w:t>
      </w:r>
      <w:r/>
    </w:p>
    <w:p>
      <w:pPr>
        <w:ind w:firstLine="480"/>
        <w:keepLines w:val="0"/>
        <w:keepNext w:val="0"/>
        <w:pageBreakBefore w:val="0"/>
        <w:spacing w:line="360" w:lineRule="auto"/>
        <w:widowControl/>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8、本项目涉及的相关资料、信息属保密性质，未经采购人同意，成交单位不得向第三方泄露。对不属于成交单位且受知识产权保护的产品、资料、信息等不得用于其他目的。本项目全部数据成果的所有权、使用权和著作权归属采购人，成交单位使用必须经采购人授权同意。在项目实施和成果提交过程中，出现的一切人身、设备和数据成果资料等安全问题均由成交单位承担全部责任，采购人不承担任何责任。</w:t>
      </w:r>
      <w:r/>
    </w:p>
    <w:p>
      <w:pPr>
        <w:ind w:firstLine="480"/>
        <w:keepLines w:val="0"/>
        <w:keepNext w:val="0"/>
        <w:pageBreakBefore w:val="0"/>
        <w:spacing w:line="360" w:lineRule="auto"/>
        <w:widowControl/>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9、若成交供应商在服务期间，违反下列规定将被解除服务合同，并扣除剩余待支付费用：</w:t>
      </w:r>
      <w:r/>
    </w:p>
    <w:p>
      <w:pPr>
        <w:ind w:firstLine="480"/>
        <w:keepLines w:val="0"/>
        <w:keepNext w:val="0"/>
        <w:pageBreakBefore w:val="0"/>
        <w:spacing w:line="360" w:lineRule="auto"/>
        <w:widowControl/>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9.1严禁将服务转包他人。</w:t>
      </w:r>
      <w:r/>
    </w:p>
    <w:p>
      <w:pPr>
        <w:ind w:firstLine="480"/>
        <w:keepLines w:val="0"/>
        <w:keepNext w:val="0"/>
        <w:pageBreakBefore w:val="0"/>
        <w:spacing w:line="360" w:lineRule="auto"/>
        <w:widowControl/>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9.2出现重大责任问题。</w:t>
      </w:r>
      <w:r/>
    </w:p>
    <w:p>
      <w:pPr>
        <w:ind w:firstLine="480"/>
        <w:keepLines w:val="0"/>
        <w:keepNext w:val="0"/>
        <w:pageBreakBefore w:val="0"/>
        <w:spacing w:line="360" w:lineRule="auto"/>
        <w:widowControl/>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9.3泄露相关保密信息。</w:t>
      </w:r>
      <w:r/>
    </w:p>
    <w:p>
      <w:pPr>
        <w:ind w:firstLine="480"/>
        <w:keepLines w:val="0"/>
        <w:keepNext w:val="0"/>
        <w:pageBreakBefore w:val="0"/>
        <w:spacing w:line="360" w:lineRule="auto"/>
        <w:widowControl/>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110、成交供应商对服务缺陷不予更正，甲方有权另请其他单位更正，所发生的费用由成交供应商承担。</w:t>
      </w:r>
      <w:r/>
    </w:p>
    <w:p>
      <w:pPr>
        <w:ind w:firstLine="480"/>
        <w:keepLines w:val="0"/>
        <w:keepNext w:val="0"/>
        <w:pageBreakBefore w:val="0"/>
        <w:spacing w:line="360" w:lineRule="auto"/>
        <w:widowControl/>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11、成交供应商工作人员在岗履行职责期间（包括上下班途中），发生自身的人身伤害、伤亡，均由成交单位负责处理并承担经济和道义上的责任，采购单位不承担任何责任。</w:t>
      </w:r>
      <w:r/>
    </w:p>
    <w:p>
      <w:pPr>
        <w:ind w:firstLine="480"/>
        <w:keepLines w:val="0"/>
        <w:keepNext w:val="0"/>
        <w:pageBreakBefore w:val="0"/>
        <w:spacing w:line="360" w:lineRule="auto"/>
        <w:widowControl/>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12、成交单位需严格按采购单位规定的时间完成项目的全部工作内容，如在实施的过程中出现错误，误差，需负责及时更正直至采购单位确认，并经主管部门验收合格，成交单位在项目进行过程中产生的任何安全、损坏等责任事故一律由成交单位自行承担。如遇突发情况，成交单位需协助采购单位完成需要</w:t>
      </w:r>
      <w:r>
        <w:rPr>
          <w:rFonts w:hint="eastAsia" w:ascii="宋体" w:hAnsi="宋体" w:eastAsia="宋体" w:cs="宋体"/>
          <w:sz w:val="24"/>
          <w:szCs w:val="24"/>
          <w:highlight w:val="none"/>
          <w:shd w:val="clear" w:color="auto" w:fill="ffffff"/>
          <w:lang w:val="en-US" w:eastAsia="zh-CN"/>
        </w:rPr>
        <w:t xml:space="preserve">成交</w:t>
      </w:r>
      <w:r>
        <w:rPr>
          <w:rFonts w:hint="eastAsia" w:ascii="宋体" w:hAnsi="宋体" w:eastAsia="宋体" w:cs="宋体"/>
          <w:sz w:val="24"/>
          <w:szCs w:val="24"/>
          <w:highlight w:val="none"/>
          <w:shd w:val="clear" w:color="auto" w:fill="ffffff"/>
        </w:rPr>
        <w:t xml:space="preserve">单位配合的服务。</w:t>
      </w:r>
      <w:r/>
    </w:p>
    <w:p>
      <w:pPr>
        <w:ind w:firstLine="480"/>
        <w:keepLines w:val="0"/>
        <w:keepNext w:val="0"/>
        <w:pageBreakBefore w:val="0"/>
        <w:spacing w:line="360" w:lineRule="auto"/>
        <w:widowControl/>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13、调料、各类配菜配送价格包括产品本身、包装、运输、配送、人工、保险、利润、税金、政策性文件规定及合同包含的所有风险、责任等各项应有费用。</w:t>
      </w:r>
      <w:r/>
    </w:p>
    <w:p>
      <w:pPr>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spacing w:line="360" w:lineRule="auto"/>
        <w:rPr>
          <w:rFonts w:hint="eastAsia"/>
          <w:highlight w:val="none"/>
        </w:rPr>
      </w:pPr>
      <w:r>
        <w:rPr>
          <w:rFonts w:hint="eastAsia"/>
          <w:highlight w:val="none"/>
        </w:rPr>
      </w:r>
      <w:r/>
    </w:p>
    <w:p>
      <w:pPr>
        <w:spacing w:line="360" w:lineRule="auto"/>
        <w:rPr>
          <w:rFonts w:hint="eastAsia"/>
          <w:highlight w:val="none"/>
        </w:rPr>
      </w:pPr>
      <w:r>
        <w:rPr>
          <w:rFonts w:hint="eastAsia"/>
          <w:highlight w:val="none"/>
        </w:rPr>
      </w:r>
      <w:r/>
    </w:p>
    <w:p>
      <w:pPr>
        <w:spacing w:line="360" w:lineRule="auto"/>
        <w:rPr>
          <w:rFonts w:hint="eastAsia"/>
          <w:highlight w:val="none"/>
        </w:rPr>
      </w:pPr>
      <w:r>
        <w:rPr>
          <w:rFonts w:hint="eastAsia"/>
          <w:highlight w:val="none"/>
        </w:rPr>
      </w:r>
      <w:r/>
    </w:p>
    <w:p>
      <w:pPr>
        <w:spacing w:line="360" w:lineRule="auto"/>
        <w:rPr>
          <w:rFonts w:hint="eastAsia"/>
          <w:highlight w:val="none"/>
        </w:rPr>
      </w:pPr>
      <w:r>
        <w:rPr>
          <w:rFonts w:hint="eastAsia"/>
          <w:highlight w:val="none"/>
        </w:rPr>
      </w:r>
      <w:r/>
    </w:p>
    <w:p>
      <w:pPr>
        <w:spacing w:line="360" w:lineRule="auto"/>
        <w:rPr>
          <w:rFonts w:hint="eastAsia"/>
          <w:highlight w:val="none"/>
        </w:rPr>
      </w:pPr>
      <w:r>
        <w:rPr>
          <w:rFonts w:hint="eastAsia"/>
          <w:highlight w:val="none"/>
        </w:rPr>
      </w:r>
      <w:r/>
    </w:p>
    <w:p>
      <w:pPr>
        <w:spacing w:line="360" w:lineRule="auto"/>
        <w:rPr>
          <w:rFonts w:hint="eastAsia"/>
          <w:highlight w:val="none"/>
        </w:rPr>
      </w:pPr>
      <w:r>
        <w:rPr>
          <w:rFonts w:hint="eastAsia"/>
          <w:highlight w:val="none"/>
        </w:rPr>
      </w:r>
      <w:r/>
    </w:p>
    <w:p>
      <w:pPr>
        <w:spacing w:line="360" w:lineRule="auto"/>
        <w:rPr>
          <w:rFonts w:hint="eastAsia"/>
          <w:highlight w:val="none"/>
        </w:rPr>
      </w:pPr>
      <w:r>
        <w:rPr>
          <w:rFonts w:hint="eastAsia"/>
          <w:highlight w:val="none"/>
        </w:rPr>
      </w:r>
      <w:r/>
    </w:p>
    <w:p>
      <w:pPr>
        <w:spacing w:line="360" w:lineRule="auto"/>
        <w:rPr>
          <w:rFonts w:hint="eastAsia"/>
          <w:highlight w:val="none"/>
        </w:rPr>
      </w:pPr>
      <w:r>
        <w:rPr>
          <w:rFonts w:hint="eastAsia"/>
          <w:highlight w:val="none"/>
        </w:rPr>
      </w:r>
      <w:r/>
    </w:p>
    <w:p>
      <w:pPr>
        <w:spacing w:line="360" w:lineRule="auto"/>
        <w:rPr>
          <w:rFonts w:hint="eastAsia"/>
          <w:highlight w:val="none"/>
        </w:rPr>
      </w:pPr>
      <w:r>
        <w:rPr>
          <w:rFonts w:hint="eastAsia"/>
          <w:highlight w:val="none"/>
        </w:rPr>
      </w:r>
      <w:r/>
    </w:p>
    <w:p>
      <w:pPr>
        <w:spacing w:line="360" w:lineRule="auto"/>
        <w:rPr>
          <w:rFonts w:hint="eastAsia"/>
          <w:highlight w:val="none"/>
        </w:rPr>
      </w:pPr>
      <w:r>
        <w:rPr>
          <w:rFonts w:hint="eastAsia"/>
          <w:highlight w:val="none"/>
        </w:rPr>
      </w:r>
      <w:r/>
    </w:p>
    <w:p>
      <w:pPr>
        <w:spacing w:line="360" w:lineRule="auto"/>
        <w:rPr>
          <w:rFonts w:hint="eastAsia"/>
          <w:highlight w:val="none"/>
        </w:rPr>
      </w:pPr>
      <w:r>
        <w:rPr>
          <w:rFonts w:hint="eastAsia"/>
          <w:highlight w:val="none"/>
        </w:rPr>
      </w:r>
      <w:r/>
    </w:p>
    <w:p>
      <w:pPr>
        <w:spacing w:line="360" w:lineRule="auto"/>
        <w:rPr>
          <w:rFonts w:hint="eastAsia"/>
          <w:highlight w:val="none"/>
        </w:rPr>
      </w:pPr>
      <w:r>
        <w:rPr>
          <w:rFonts w:hint="eastAsia"/>
          <w:highlight w:val="none"/>
        </w:rPr>
      </w:r>
      <w:r/>
    </w:p>
    <w:p>
      <w:pPr>
        <w:spacing w:line="360" w:lineRule="auto"/>
        <w:rPr>
          <w:rFonts w:hint="eastAsia"/>
          <w:highlight w:val="none"/>
        </w:rPr>
      </w:pPr>
      <w:r>
        <w:rPr>
          <w:rFonts w:hint="eastAsia"/>
          <w:highlight w:val="none"/>
        </w:rPr>
      </w:r>
      <w:r/>
    </w:p>
    <w:p>
      <w:pPr>
        <w:spacing w:line="360" w:lineRule="auto"/>
        <w:rPr>
          <w:rFonts w:hint="eastAsia"/>
          <w:highlight w:val="none"/>
        </w:rPr>
      </w:pPr>
      <w:r>
        <w:rPr>
          <w:rFonts w:hint="eastAsia"/>
          <w:highlight w:val="none"/>
        </w:rPr>
      </w:r>
      <w:bookmarkEnd w:id="118"/>
      <w:r/>
      <w:bookmarkEnd w:id="119"/>
      <w:r/>
      <w:bookmarkEnd w:id="120"/>
      <w:r/>
      <w:bookmarkEnd w:id="121"/>
      <w:r/>
      <w:bookmarkEnd w:id="122"/>
      <w:r/>
      <w:r/>
    </w:p>
    <w:p>
      <w:pPr>
        <w:pStyle w:val="904"/>
        <w:jc w:val="center"/>
        <w:spacing w:line="360" w:lineRule="auto"/>
        <w:rPr>
          <w:rFonts w:hint="eastAsia" w:ascii="宋体" w:hAnsi="宋体" w:cs="宋体"/>
          <w:b/>
          <w:sz w:val="32"/>
          <w:szCs w:val="32"/>
          <w:highlight w:val="none"/>
        </w:rPr>
      </w:pPr>
      <w:r/>
      <w:bookmarkStart w:id="124" w:name="_Toc16880"/>
      <w:r>
        <w:rPr>
          <w:rFonts w:hint="eastAsia"/>
          <w:szCs w:val="44"/>
          <w:highlight w:val="none"/>
        </w:rPr>
        <w:t xml:space="preserve">第五章 合同主要条款格式</w:t>
      </w:r>
      <w:bookmarkEnd w:id="124"/>
      <w:r/>
      <w:r/>
    </w:p>
    <w:p>
      <w:pPr>
        <w:pStyle w:val="1133"/>
        <w:rPr>
          <w:rFonts w:hint="eastAsia"/>
          <w:highlight w:val="none"/>
        </w:rPr>
      </w:pPr>
      <w:r>
        <w:rPr>
          <w:rFonts w:hint="eastAsia"/>
          <w:highlight w:val="none"/>
        </w:rPr>
      </w:r>
      <w:r/>
    </w:p>
    <w:p>
      <w:pPr>
        <w:rPr>
          <w:rFonts w:hint="eastAsia"/>
          <w:highlight w:val="none"/>
        </w:rPr>
      </w:pPr>
      <w:r>
        <w:rPr>
          <w:rFonts w:hint="eastAsia"/>
          <w:highlight w:val="none"/>
        </w:rPr>
      </w:r>
      <w:r/>
    </w:p>
    <w:tbl>
      <w:tblPr>
        <w:tblStyle w:val="727"/>
        <w:tblW w:w="9938" w:type="dxa"/>
        <w:tblInd w:w="-159" w:type="dxa"/>
        <w:tblLayout w:type="fixed"/>
        <w:tblCellMar>
          <w:left w:w="108" w:type="dxa"/>
          <w:top w:w="0" w:type="dxa"/>
          <w:right w:w="108" w:type="dxa"/>
          <w:bottom w:w="0" w:type="dxa"/>
        </w:tblCellMar>
        <w:tblLook w:val="04A0" w:firstRow="1" w:lastRow="0" w:firstColumn="1" w:lastColumn="0" w:noHBand="0" w:noVBand="1"/>
      </w:tblPr>
      <w:tblGrid>
        <w:gridCol w:w="5391"/>
        <w:gridCol w:w="4547"/>
      </w:tblGrid>
      <w:tr>
        <w:trPr>
          <w:trHeight w:val="469"/>
        </w:trPr>
        <w:tc>
          <w:tcPr>
            <w:tcW w:w="5391"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甲方（采购人）：</w:t>
            </w:r>
            <w:r/>
          </w:p>
        </w:tc>
        <w:tc>
          <w:tcPr>
            <w:tcW w:w="454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w:t>
            </w:r>
            <w:r/>
          </w:p>
        </w:tc>
      </w:tr>
      <w:tr>
        <w:trPr>
          <w:trHeight w:val="90"/>
        </w:trPr>
        <w:tc>
          <w:tcPr>
            <w:tcW w:w="5391"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乙方（供应商）：</w:t>
            </w:r>
            <w:r/>
          </w:p>
        </w:tc>
        <w:tc>
          <w:tcPr>
            <w:tcW w:w="454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w:t>
            </w:r>
            <w:r/>
          </w:p>
        </w:tc>
      </w:tr>
      <w:tr>
        <w:trPr>
          <w:trHeight w:val="479"/>
        </w:trPr>
        <w:tc>
          <w:tcPr>
            <w:tcW w:w="5391"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签订日期：</w:t>
            </w:r>
            <w:r/>
          </w:p>
        </w:tc>
        <w:tc>
          <w:tcPr>
            <w:tcW w:w="454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签订地点：</w:t>
            </w:r>
            <w:r/>
          </w:p>
        </w:tc>
      </w:tr>
    </w:tbl>
    <w:p>
      <w:pPr>
        <w:ind w:firstLine="480"/>
        <w:spacing w:line="457"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根据甲方申请并经财政局核准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政府采购计划，进行本项目政府采购编号为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结果，确定乙方为本次</w:t>
      </w:r>
      <w:r>
        <w:rPr>
          <w:rFonts w:hint="eastAsia" w:ascii="宋体" w:hAnsi="宋体" w:eastAsia="宋体" w:cs="宋体"/>
          <w:sz w:val="24"/>
          <w:szCs w:val="24"/>
          <w:highlight w:val="none"/>
          <w:lang w:eastAsia="zh-CN"/>
        </w:rPr>
        <w:t xml:space="preserve">成交</w:t>
      </w:r>
      <w:r>
        <w:rPr>
          <w:rFonts w:hint="eastAsia" w:ascii="宋体" w:hAnsi="宋体" w:eastAsia="宋体" w:cs="宋体"/>
          <w:sz w:val="24"/>
          <w:szCs w:val="24"/>
          <w:highlight w:val="none"/>
        </w:rPr>
        <w:t xml:space="preserve">供应商，现依照招标文件、乙方的</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rPr>
        <w:t xml:space="preserve">文件及相关文件的内容，签订本合同书。</w:t>
      </w:r>
      <w:r/>
    </w:p>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合同一般条款</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一、合同文件</w:t>
      </w:r>
      <w:r/>
    </w:p>
    <w:p>
      <w:pPr>
        <w:ind w:left="42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1.合同文件适用法律</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1.1适用于合同文件的法律是中华人民共和国现行法律、法规及甲方所在地的地方性法规。</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2合同文件组成和解释顺序</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2.1合同文件的组成和解释顺序如下：</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2.1.1合同的特殊性条款。</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2.1.2合同的一般性条款。</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2.1.3洽商、变更等明确双方权利义务的纪要、协议。</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2.1.4</w:t>
      </w:r>
      <w:r>
        <w:rPr>
          <w:rFonts w:hint="eastAsia" w:ascii="宋体" w:hAnsi="宋体" w:eastAsia="宋体" w:cs="宋体"/>
          <w:sz w:val="24"/>
          <w:szCs w:val="24"/>
          <w:highlight w:val="none"/>
          <w:lang w:eastAsia="zh-CN"/>
        </w:rPr>
        <w:t xml:space="preserve">成交</w:t>
      </w:r>
      <w:r>
        <w:rPr>
          <w:rFonts w:hint="eastAsia" w:ascii="宋体" w:hAnsi="宋体" w:eastAsia="宋体" w:cs="宋体"/>
          <w:sz w:val="24"/>
          <w:szCs w:val="24"/>
          <w:highlight w:val="none"/>
        </w:rPr>
        <w:t xml:space="preserve">通知书、投标书和招标文件。</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2.1.5标准、规范和其他有关技术资料、技术要求。</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2.2合同的特殊性条款的效率优于合同的一般性条款的效力。</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3.合同文件使用文字</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3.1合同文件使用中文书写、解释和说明。</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二、标的物的一般条款</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4.完整物权</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对于出卖的标的物，乙方应当拥有完整物权，并且乙方负有保证第三人不得向甲方主张任何权利（包括知识产权）的义务。</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5.质量保证</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5.1乙方应保证所供的服务，完全符合合同规定的的要求。</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5.2除合同特殊条款规定外，合同条款服务质量保证期均自服务通过最终验收之日起计算。</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三、对项目服务提出异议的时间和办法</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6.1甲方在验收过程中，应当与双方约定的检验期间内将服务质量不符合规定的情形及处理方式以书面形式通知乙方。</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6.2如甲方在验收期满后既不出具验收合格证明又未提出书面异议的视为乙方所提供的服务符合合同规定。</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6.3乙方应在收到甲方书面异议后七天内负责处理问题，否则将视为默认甲方提出的异议和处理意见。</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四、合同价款和支付</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7.合同价款和支付</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7.1本合同的结算货币为人民币，单位元。</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7.2乙方应按照双方签订的合同规定交付并在合同特殊条款规定的期限内持下列单据结算款项：</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7.3合格的发票。</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7.4甲方盖章签收后的验收合格证明。</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7.5甲方应按合同特殊条款规定的期限和方式付款。</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7.6根据现行税法对甲方征收的与本合同有关的一切税费均由甲方承担；根据现行税法对乙方征收的与本合同有关的一切税费均由乙方承担。</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五、违约责任</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8.违约责任</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甲乙双方不履行合同义务或者履行合同义务不符合规定的，应当承担继续履行、采取补救措施或者赔偿损失等违约责任。</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9.甲方违约责任</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9.1在合同生效后，甲方无理由要求中止服务的，应向乙方偿付合同总价款的5%，作为违约金，违约金不足以补偿损失的，乙方有权要求甲方补足。</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9.2甲方逾期付款的应按照逾期付款金额的每天万分之四支付逾期付款违约金。</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9.3甲方违反合同规定，拒绝接受乙方提供的服务，应当承担乙方由此造成的损失。</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10.乙方违约责任</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10.1乙方服务不合格从而造成不良后果，应向甲方偿付合同总价款5%的违约金，违约金不足以补偿损失的甲方有权要求乙方补足。</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除不可抗拒因素外，乙方不能如期完成服务，乙方必须向甲方支付服务延期交付使用的违约金，具体标准按合同总价每日万分之五计算。甲方仍要求继续提供服务的，乙方应立即提供服务。乙方同意甲方可直接在款项支付时扣除该违约金。</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11.不可抗力</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11.1因不可抗力不能履行合同的，根据不可抗力的影响，部分或者全部免除责任。但合同一方延迟履行后发生不可抗力的，不能免除责任。</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11.2合同一方因不可抗力不能履行合同的，应当及时通知对方，以减轻可能给对方造成的损失，并应当在合理期限内提供证明。</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六、索赔</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12.索赔</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12.1甲方有权根据当地法定专业部门或其他有权部门出具的资料向乙方提出索赔。</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12.2在本合同规定的服务期内，如果乙方对甲方提出的索赔或差异有责任，则乙方应按甲方同意的下列方式解决索赔事宜：</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12.3乙方同意退服务，并按合同规定的货币将货款退还给甲方，并承担由此发生的一切损失和费用，包括利息、银行手续费、保险费、检验费。</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12.4用重新提供的服务来弥补有缺陷的部分或修补缺陷部分，乙方应承担一切费用和风险并负担甲方所发生的一切直接费用。</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12.5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七、履约保证金</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13.履约保证金</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13.1乙方</w:t>
      </w:r>
      <w:r>
        <w:rPr>
          <w:rFonts w:hint="eastAsia" w:ascii="宋体" w:hAnsi="宋体" w:eastAsia="宋体" w:cs="宋体"/>
          <w:sz w:val="24"/>
          <w:szCs w:val="24"/>
          <w:highlight w:val="none"/>
          <w:lang w:eastAsia="zh-CN"/>
        </w:rPr>
        <w:t xml:space="preserve">成交</w:t>
      </w:r>
      <w:r>
        <w:rPr>
          <w:rFonts w:hint="eastAsia" w:ascii="宋体" w:hAnsi="宋体" w:eastAsia="宋体" w:cs="宋体"/>
          <w:sz w:val="24"/>
          <w:szCs w:val="24"/>
          <w:highlight w:val="none"/>
        </w:rPr>
        <w:t xml:space="preserve">后不需提交履约保证金。</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八、合同的解除和转让</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14.合同的解除</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14.1甲方和乙方协商一致，可以解除合同。</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14.2有些列情形之一，合同一方可以解除合同：</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14.2.1因不可抗力致使不能实现合同目的，未受不可抗力影响的一方有权解除合同；</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14.2.2因合同一方违约导致合同不能履行，另一方有权解除合同。</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14.3有权解除合同的一方，应当在违约事实或不可抗力发生之后三十天内书面通知对方以主张解除合同，合同在书面通知到达对方时解除。</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15.合同的转让</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合同的部分和全部都不得转让。</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合同主要条款</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1.合同价格</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本项目</w:t>
      </w:r>
      <w:r>
        <w:rPr>
          <w:rFonts w:hint="eastAsia" w:ascii="宋体" w:hAnsi="宋体" w:eastAsia="宋体" w:cs="宋体"/>
          <w:sz w:val="24"/>
          <w:szCs w:val="24"/>
          <w:highlight w:val="none"/>
          <w:lang w:eastAsia="zh-CN"/>
        </w:rPr>
        <w:t xml:space="preserve">成交</w:t>
      </w:r>
      <w:r>
        <w:rPr>
          <w:rFonts w:hint="eastAsia" w:ascii="宋体" w:hAnsi="宋体" w:eastAsia="宋体" w:cs="宋体"/>
          <w:sz w:val="24"/>
          <w:szCs w:val="24"/>
          <w:highlight w:val="none"/>
          <w:lang w:val="en-US" w:eastAsia="zh-CN"/>
        </w:rPr>
        <w:t xml:space="preserve">折扣</w:t>
      </w:r>
      <w:r>
        <w:rPr>
          <w:rFonts w:hint="eastAsia" w:ascii="宋体" w:hAnsi="宋体" w:eastAsia="宋体" w:cs="宋体"/>
          <w:sz w:val="24"/>
          <w:szCs w:val="24"/>
          <w:highlight w:val="none"/>
        </w:rPr>
        <w:t xml:space="preserve">率：</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。本合同价格提供包括</w:t>
      </w:r>
      <w:r>
        <w:rPr>
          <w:rFonts w:hint="eastAsia" w:ascii="宋体" w:hAnsi="宋体" w:eastAsia="宋体" w:cs="宋体"/>
          <w:sz w:val="24"/>
          <w:szCs w:val="24"/>
          <w:highlight w:val="none"/>
          <w:lang w:val="en-US" w:eastAsia="zh-CN"/>
        </w:rPr>
        <w:t xml:space="preserve">采购文件</w:t>
      </w:r>
      <w:r>
        <w:rPr>
          <w:rFonts w:hint="eastAsia" w:ascii="宋体" w:hAnsi="宋体" w:eastAsia="宋体" w:cs="宋体"/>
          <w:sz w:val="24"/>
          <w:szCs w:val="24"/>
          <w:highlight w:val="none"/>
        </w:rPr>
        <w:t xml:space="preserve">中要求服务的全部内容，包含食堂原材配送服务的原材产品及其辅助材料（含损耗材料）、包装、运输、配送、人工、机械、保险、劳保、检测、检验、利润、各种税费、质保以及、政策性文件规定及合同包含的所有风险、责任等各项应有费用。</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2.合同内容</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2.1乙方负责甲方委托的食堂食材配送服务，（详见</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文件和乙方的</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rPr>
        <w:t xml:space="preserve">文件）；</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2.2下列文件为本合同不可分割部分：</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lang w:eastAsia="zh-CN"/>
        </w:rPr>
        <w:t xml:space="preserve">成交</w:t>
      </w:r>
      <w:r>
        <w:rPr>
          <w:rFonts w:hint="eastAsia" w:ascii="宋体" w:hAnsi="宋体" w:eastAsia="宋体" w:cs="宋体"/>
          <w:sz w:val="24"/>
          <w:szCs w:val="24"/>
          <w:highlight w:val="none"/>
        </w:rPr>
        <w:t xml:space="preserve">通知书；</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②乙方</w:t>
      </w:r>
      <w:r>
        <w:rPr>
          <w:rFonts w:hint="eastAsia" w:ascii="宋体" w:hAnsi="宋体" w:eastAsia="宋体" w:cs="宋体"/>
          <w:sz w:val="24"/>
          <w:szCs w:val="24"/>
          <w:highlight w:val="none"/>
          <w:lang w:eastAsia="zh-CN"/>
        </w:rPr>
        <w:t xml:space="preserve">成交</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rPr>
        <w:t xml:space="preserve">文件；</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文件；</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④合同附件；</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⑤乙方在</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过程中所作的其他承诺、声明、书面澄清等。</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3.合同履行期限：一年，具体时间以</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通知为准。</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3.1配送地点：甲方指定地点。</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4.合同价格支付</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4.1付款步骤：合同签订生效，甲方按月支付服务费用，每月支付的合同价款=每月实际发生费用-当月考核扣款。</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4.2付款方式：每月乙方开具正规发票后甲方以转账方式直接转入乙方账户。</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4.3乙方在实际服务中，若服务期限有减少，按实结算。</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4.4甲方支付此项费用外不再承担其他任何费用（包括个人），服务人员的薪金、福利、休假日补贴等由乙方支付，与甲方无关。</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4.5结算要求：</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按配送价格并结合考核结果进行结算。具体为</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每月月初与</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结算上月货款，月底之前</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应完成上月货款的支付。</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5.考核管理</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5.1经考核有下列情形之一者采购方有权立即终止配送单位的配送工作，并终止与之签订的食堂配送协议：</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（1）原材料问题引起的食物中毒等食源性疾病的发生；</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（2）配送的</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不满意率达到30%以上；</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（3）被监管部门查到故意向</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销售假冒伪劣商品；</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（4）经查实，将部分配送工作分包或转包给他人或其他单位。</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6.甲乙双方义务</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6.1甲方自本合同生效后向乙方提供本项目相关的资料，乙方需对甲方要求保密的资料负有保密责任。</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6.2甲方按本合同约定按时支付合同价款。</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6.3乙方严格按本次招标文件及甲方的要求进行湘城中心幼儿园食堂原材料配送，严格履行招投标文件所约定的一切相关职责。</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6.4乙方须按照招标文件要求的标准及投标文件的相关承诺内容完成服务。</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7.双方的违约责任</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按合同一般条款执行</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8.不可抗力</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9.1不可抗力，是指不能预见、不能避免并不能克服的客观情况，如战争、动乱、瘟疫、严重火灾、洪水、地震、风暴或其他自然灾害等。</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9.3发生不可抗力事件，任何一方均不对因不可抗力无法履行或迟延履行本合同义务而使另一方蒙受的任何损失承担责任，法律另有规定的除外。</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8.4合同各方应根据不可抗力对本合同履行的影响程度，协商确定是否终止本合同或是继续履行本合同。</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9.争议解决办法</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9.1甲乙双方因合同发生争议，应在</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代理机构的主持下进行调解，协商不成，任何一方可以向甲方所在地人民法院起诉。</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10.合同生效</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10.1合同经甲乙双方代表签字并加盖公章后生效，同时须向政府采购监督管理部门备案。</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10.2合同在执行过程中出现的未尽事宜，双方在不违背本合同和磋商采购文件的原则下协商解决，协商结果以书面形式盖章记录在案，作为本合同的附件，与本合同具有同等效力。</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11.附则</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11.1合同份数</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本合同一式</w:t>
      </w:r>
      <w:r>
        <w:rPr>
          <w:rFonts w:hint="eastAsia" w:ascii="宋体" w:hAnsi="宋体" w:eastAsia="宋体" w:cs="宋体"/>
          <w:sz w:val="24"/>
          <w:szCs w:val="24"/>
          <w:highlight w:val="none"/>
          <w:u w:val="single"/>
        </w:rPr>
        <w:t xml:space="preserve"> 六</w:t>
      </w:r>
      <w:r>
        <w:rPr>
          <w:rFonts w:hint="eastAsia" w:ascii="宋体" w:hAnsi="宋体" w:eastAsia="宋体" w:cs="宋体"/>
          <w:sz w:val="24"/>
          <w:szCs w:val="24"/>
          <w:highlight w:val="none"/>
        </w:rPr>
        <w:t xml:space="preserve">份，甲乙双方各执</w:t>
      </w:r>
      <w:r>
        <w:rPr>
          <w:rFonts w:hint="eastAsia" w:ascii="宋体" w:hAnsi="宋体" w:eastAsia="宋体" w:cs="宋体"/>
          <w:sz w:val="24"/>
          <w:szCs w:val="24"/>
          <w:highlight w:val="none"/>
          <w:u w:val="single"/>
        </w:rPr>
        <w:t xml:space="preserve">二</w:t>
      </w:r>
      <w:r>
        <w:rPr>
          <w:rFonts w:hint="eastAsia" w:ascii="宋体" w:hAnsi="宋体" w:eastAsia="宋体" w:cs="宋体"/>
          <w:sz w:val="24"/>
          <w:szCs w:val="24"/>
          <w:highlight w:val="none"/>
        </w:rPr>
        <w:t xml:space="preserve">份、政府采购监督管理部门备案执</w:t>
      </w:r>
      <w:r>
        <w:rPr>
          <w:rFonts w:hint="eastAsia" w:ascii="宋体" w:hAnsi="宋体" w:eastAsia="宋体" w:cs="宋体"/>
          <w:sz w:val="24"/>
          <w:szCs w:val="24"/>
          <w:highlight w:val="none"/>
          <w:u w:val="single"/>
        </w:rPr>
        <w:t xml:space="preserve">一</w:t>
      </w:r>
      <w:r>
        <w:rPr>
          <w:rFonts w:hint="eastAsia" w:ascii="宋体" w:hAnsi="宋体" w:eastAsia="宋体" w:cs="宋体"/>
          <w:sz w:val="24"/>
          <w:szCs w:val="24"/>
          <w:highlight w:val="none"/>
        </w:rPr>
        <w:t xml:space="preserve">份，</w:t>
      </w:r>
      <w:r>
        <w:rPr>
          <w:rFonts w:hint="eastAsia" w:ascii="宋体" w:hAnsi="宋体" w:eastAsia="宋体" w:cs="宋体"/>
          <w:sz w:val="24"/>
          <w:szCs w:val="24"/>
          <w:highlight w:val="none"/>
          <w:lang w:val="en-US" w:eastAsia="zh-CN"/>
        </w:rPr>
        <w:t xml:space="preserve">采购代理机构</w:t>
      </w:r>
      <w:r>
        <w:rPr>
          <w:rFonts w:hint="eastAsia" w:ascii="宋体" w:hAnsi="宋体" w:eastAsia="宋体" w:cs="宋体"/>
          <w:sz w:val="24"/>
          <w:szCs w:val="24"/>
          <w:highlight w:val="none"/>
        </w:rPr>
        <w:t xml:space="preserve">执</w:t>
      </w:r>
      <w:r>
        <w:rPr>
          <w:rFonts w:hint="eastAsia" w:ascii="宋体" w:hAnsi="宋体" w:eastAsia="宋体" w:cs="宋体"/>
          <w:sz w:val="24"/>
          <w:szCs w:val="24"/>
          <w:highlight w:val="none"/>
          <w:u w:val="single"/>
        </w:rPr>
        <w:t xml:space="preserve">一</w:t>
      </w:r>
      <w:r>
        <w:rPr>
          <w:rFonts w:hint="eastAsia" w:ascii="宋体" w:hAnsi="宋体" w:eastAsia="宋体" w:cs="宋体"/>
          <w:sz w:val="24"/>
          <w:szCs w:val="24"/>
          <w:highlight w:val="none"/>
        </w:rPr>
        <w:t xml:space="preserve">份。</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 服务保密</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在服务过程中，乙方需对甲方的相关信息进行保密，不得以任何理由泄露甲方信息，由此产生的责任由乙方承担，甲方有权追究其法律责任（包含但不限于民事赔偿、行政和刑事法律责任）。</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 合同附件</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本合同之附件均为合同有效组成部分，与本合同具有同等法律效力。</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11.4未尽事宜</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未尽事宜应按照《中华人民共和国民法典》、《中华人民共和国政府采购法》、《中华人民共和国招投标法》等相关法律法规之规定解释。</w:t>
      </w:r>
      <w:r/>
    </w:p>
    <w:p>
      <w:pPr>
        <w:ind w:firstLine="480"/>
        <w:spacing w:line="40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甲方：                                      乙方：                      </w:t>
      </w:r>
      <w:r/>
    </w:p>
    <w:p>
      <w:pPr>
        <w:ind w:firstLine="480"/>
        <w:spacing w:line="40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法定代表人（或授权代表）：                   法定代表人（或授权代表）：     </w:t>
      </w:r>
      <w:r/>
    </w:p>
    <w:p>
      <w:pPr>
        <w:ind w:firstLine="480"/>
        <w:spacing w:line="40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签约日期：                                  签约日期：                 </w:t>
      </w:r>
      <w:r/>
    </w:p>
    <w:p>
      <w:pPr>
        <w:spacing w:line="40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spacing w:line="40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spacing w:line="40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spacing w:line="40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spacing w:line="40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附件一：</w:t>
      </w:r>
      <w:r/>
    </w:p>
    <w:p>
      <w:pPr>
        <w:jc w:val="center"/>
        <w:spacing w:line="420" w:lineRule="exact"/>
        <w:widowControl/>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综合食材配送单位月度考核表</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被考核单位：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年   月   日</w:t>
      </w:r>
      <w:r/>
    </w:p>
    <w:tbl>
      <w:tblPr>
        <w:tblStyle w:val="727"/>
        <w:tblW w:w="97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2694"/>
        <w:gridCol w:w="1418"/>
        <w:gridCol w:w="3348"/>
        <w:gridCol w:w="1472"/>
      </w:tblGrid>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考核项目</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月总分值（100分）</w:t>
            </w:r>
            <w:r/>
          </w:p>
        </w:tc>
        <w:tc>
          <w:tcPr>
            <w:tcBorders>
              <w:top w:val="single" w:color="auto" w:sz="4" w:space="0"/>
              <w:left w:val="single" w:color="auto" w:sz="4" w:space="0"/>
              <w:bottom w:val="single" w:color="auto" w:sz="4" w:space="0"/>
              <w:right w:val="single" w:color="auto" w:sz="4" w:space="0"/>
            </w:tcBorders>
            <w:tcW w:w="3347"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考核要素及其标准和评估内容及其标准</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月累计扣分</w:t>
            </w:r>
            <w:r/>
          </w:p>
        </w:tc>
      </w:tr>
      <w:tr>
        <w:trPr>
          <w:jc w:val="center"/>
          <w:trHeight w:val="1920"/>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食材新鲜度、无腐败变质食品（蔬菜、肉类、水产、冷冻、豆制品等）</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w:t>
            </w:r>
            <w:r/>
          </w:p>
        </w:tc>
        <w:tc>
          <w:tcPr>
            <w:tcBorders>
              <w:top w:val="single" w:color="auto" w:sz="4" w:space="0"/>
              <w:left w:val="single" w:color="auto" w:sz="4" w:space="0"/>
              <w:bottom w:val="single" w:color="auto" w:sz="4" w:space="0"/>
              <w:right w:val="single" w:color="auto" w:sz="4" w:space="0"/>
            </w:tcBorders>
            <w:tcW w:w="3347"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每天对配送单位提供的食材进行验收，如发现食材有腐败变质情况，有一次扣5分，以此类推，扣完为止</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1310"/>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配送准时度(按照规定时间，将货物送达</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W w:w="3347"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按照甲方要求的时间送达，延误一次扣2分, 以此类推，扣完为止</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181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足斤足两</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W w:w="3347"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送货无短斤缺两现象，如发现份量短缺达到食材配送量2%以上，有一次扣5分, 以此类推，扣完为止</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服务态度（售后服务）</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3347"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配送人员工作认真，服务周到，运送搬运文明，如发现运送人员野蛮搬运或无正当理由与食堂人员争执，有一次扣2分, 以此类推，扣完为止</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原料进货单据齐全，单货相符，货物出入库手续完备</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3347"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进货单据项目齐全、清晰、单货相符。如有不齐全清晰，单货不相符的情况，有一次扣2分, 以此类推，扣完为止；配送货物单据是否齐全（检测报告、送货单等）；配送货物单据须齐全（检测报告、送货单等），如发现不齐全，有一次扣2分, 以此类推，扣完为止</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原料厂商索证资料是否齐全</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3347"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原料厂商索证资料须齐全，如发现不齐全，有一次扣2分, 以此类推，扣完为止</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原料厂商索证资料是否齐全</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3347"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原料厂商索证资料须齐全，如发现不齐全，有一次扣2分, 以此类推，扣完为止</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4"/>
            <w:tcBorders>
              <w:top w:val="single" w:color="auto" w:sz="4" w:space="0"/>
              <w:left w:val="single" w:color="auto" w:sz="4" w:space="0"/>
              <w:bottom w:val="single" w:color="auto" w:sz="4" w:space="0"/>
              <w:right w:val="single" w:color="auto" w:sz="4" w:space="0"/>
            </w:tcBorders>
            <w:tcW w:w="8275"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5"/>
            <w:tcBorders>
              <w:top w:val="single" w:color="auto" w:sz="4" w:space="0"/>
              <w:left w:val="single" w:color="auto" w:sz="4" w:space="0"/>
              <w:bottom w:val="single" w:color="auto" w:sz="4" w:space="0"/>
              <w:right w:val="single" w:color="auto" w:sz="4" w:space="0"/>
            </w:tcBorders>
            <w:tcW w:w="9747" w:type="dxa"/>
            <w:vAlign w:val="center"/>
            <w:textDirection w:val="lrTb"/>
            <w:noWrap w:val="false"/>
          </w:tcPr>
          <w:p>
            <w:pPr>
              <w:jc w:val="both"/>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考核结果运用：</w:t>
            </w:r>
            <w:r/>
          </w:p>
          <w:p>
            <w:pPr>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考核得分≥90分，支付应付金额的100%；经考核，80≤得分＜90的，支付应付金额的90%；经考核，70≤得分＜80的，支付应付金额的80%；经考核，60≤得分＜70的，支付应付金额的60%；经考核得分小于60的，甲方有权拒绝支付。</w:t>
            </w:r>
            <w:r/>
          </w:p>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考核部门签字：                              供应商签字：</w:t>
            </w:r>
            <w:r/>
          </w:p>
        </w:tc>
      </w:tr>
    </w:tbl>
    <w:p>
      <w:pPr>
        <w:pStyle w:val="749"/>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9"/>
        <w:ind w:left="0" w:firstLine="0"/>
        <w:rPr>
          <w:rFonts w:hint="eastAsia"/>
          <w:highlight w:val="none"/>
        </w:rPr>
      </w:pPr>
      <w:r>
        <w:rPr>
          <w:rFonts w:hint="eastAsia"/>
          <w:highlight w:val="none"/>
        </w:rPr>
      </w:r>
      <w:r/>
    </w:p>
    <w:p>
      <w:pPr>
        <w:pStyle w:val="749"/>
        <w:ind w:left="0" w:firstLine="0"/>
        <w:rPr>
          <w:rFonts w:hint="eastAsia"/>
          <w:highlight w:val="none"/>
        </w:rPr>
      </w:pPr>
      <w:r>
        <w:rPr>
          <w:rFonts w:hint="eastAsia"/>
          <w:highlight w:val="none"/>
        </w:rPr>
      </w:r>
      <w:r/>
    </w:p>
    <w:p>
      <w:pPr>
        <w:pStyle w:val="749"/>
        <w:ind w:left="0" w:firstLine="0"/>
        <w:rPr>
          <w:rFonts w:hint="eastAsia"/>
          <w:highlight w:val="none"/>
        </w:rPr>
      </w:pPr>
      <w:r>
        <w:rPr>
          <w:rFonts w:hint="eastAsia"/>
          <w:highlight w:val="none"/>
        </w:rPr>
      </w:r>
      <w:r/>
    </w:p>
    <w:p>
      <w:pPr>
        <w:pStyle w:val="749"/>
        <w:ind w:left="0" w:firstLine="0"/>
        <w:rPr>
          <w:rFonts w:hint="eastAsia"/>
          <w:highlight w:val="none"/>
        </w:rPr>
      </w:pPr>
      <w:r>
        <w:rPr>
          <w:rFonts w:hint="eastAsia"/>
          <w:highlight w:val="none"/>
        </w:rPr>
      </w:r>
      <w:r/>
    </w:p>
    <w:p>
      <w:pPr>
        <w:pStyle w:val="749"/>
        <w:ind w:left="0" w:firstLine="0"/>
        <w:rPr>
          <w:rFonts w:hint="eastAsia"/>
          <w:highlight w:val="none"/>
        </w:rPr>
      </w:pPr>
      <w:r>
        <w:rPr>
          <w:rFonts w:hint="eastAsia"/>
          <w:highlight w:val="none"/>
        </w:rPr>
      </w:r>
      <w:r/>
    </w:p>
    <w:p>
      <w:pPr>
        <w:pStyle w:val="749"/>
        <w:ind w:left="0" w:firstLine="0"/>
        <w:rPr>
          <w:rFonts w:hint="eastAsia"/>
          <w:highlight w:val="none"/>
        </w:rPr>
      </w:pPr>
      <w:r>
        <w:rPr>
          <w:rFonts w:hint="eastAsia"/>
          <w:highlight w:val="none"/>
        </w:rPr>
      </w:r>
      <w:r/>
    </w:p>
    <w:p>
      <w:pPr>
        <w:pStyle w:val="749"/>
        <w:ind w:left="0" w:firstLine="0"/>
        <w:rPr>
          <w:rFonts w:hint="eastAsia"/>
          <w:highlight w:val="none"/>
        </w:rPr>
      </w:pPr>
      <w:r>
        <w:rPr>
          <w:rFonts w:hint="eastAsia"/>
          <w:highlight w:val="none"/>
        </w:rPr>
      </w:r>
      <w:r/>
    </w:p>
    <w:p>
      <w:pPr>
        <w:pStyle w:val="749"/>
        <w:ind w:left="0" w:firstLine="0"/>
        <w:rPr>
          <w:rFonts w:hint="eastAsia"/>
          <w:highlight w:val="none"/>
        </w:rPr>
      </w:pPr>
      <w:r>
        <w:rPr>
          <w:rFonts w:hint="eastAsia"/>
          <w:highlight w:val="none"/>
        </w:rPr>
      </w:r>
      <w:r/>
    </w:p>
    <w:p>
      <w:pPr>
        <w:pStyle w:val="904"/>
        <w:jc w:val="center"/>
        <w:spacing w:line="360" w:lineRule="auto"/>
        <w:rPr>
          <w:rFonts w:hint="eastAsia"/>
          <w:szCs w:val="44"/>
          <w:highlight w:val="none"/>
        </w:rPr>
      </w:pPr>
      <w:r/>
      <w:bookmarkStart w:id="125" w:name="_Toc27972"/>
      <w:r>
        <w:rPr>
          <w:rFonts w:hint="eastAsia"/>
          <w:szCs w:val="44"/>
          <w:highlight w:val="none"/>
        </w:rPr>
        <w:t xml:space="preserve">第六章 评标方法、评分标准</w:t>
      </w:r>
      <w:bookmarkEnd w:id="125"/>
      <w:r/>
      <w:r/>
    </w:p>
    <w:p>
      <w:pPr>
        <w:spacing w:line="360" w:lineRule="auto"/>
        <w:tabs>
          <w:tab w:val="left" w:pos="287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一、评审方法</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1、评价和比较采用综合评分法，即指响应文件满足采购文件全部实质性要求，且按照评审因素的量化指标评审得分最高的供应商为排名第一的成交候选人的评审方法。</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2、评审小组各成员独立对每个进入打分程序的有效</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供应商的响应文件技术和资质部分以打分的形式进行评审和评价。</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3、对评委的评分(除价格分外)进行统计汇总，直接算术平均，计算出每个供应商的得分，加上价格得分即为每个供应商的综合得分。评审结果按评审后得分由高到低顺序排列。得分相同的，按</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报价由低到高顺序排列。得分且</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报价相同的并列。响应文件满足采购文件全部实质性要求，且按照前述综合评审得分由高到低的排序选择前三名供应商作为成交候选人。如选取成交候选人时出现评审得分相同，且</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报价也相同的并列情况的，则由采购人组织以抽签方式确定优先选取顺序。</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4、评审小组根据采购人的授权，按照成交候选人的顺序在成交候选人中直接确定成交供应商。</w:t>
      </w:r>
      <w:r/>
    </w:p>
    <w:p>
      <w:pPr>
        <w:spacing w:line="360" w:lineRule="auto"/>
        <w:tabs>
          <w:tab w:val="left" w:pos="287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二、评分标准</w:t>
      </w:r>
      <w:r/>
    </w:p>
    <w:p>
      <w:pPr>
        <w:ind w:firstLine="422"/>
        <w:jc w:val="left"/>
        <w:spacing w:line="360" w:lineRule="auto"/>
        <w:rPr>
          <w:rFonts w:hint="eastAsia" w:ascii="宋体" w:hAnsi="宋体" w:eastAsia="宋体" w:cs="宋体"/>
          <w:b/>
          <w:bCs/>
          <w:color w:val="auto"/>
          <w:sz w:val="24"/>
          <w:szCs w:val="24"/>
          <w:highlight w:val="none"/>
          <w:lang w:val="zh-CN"/>
        </w:rPr>
        <w:outlineLvl w:val="1"/>
      </w:pPr>
      <w:r>
        <w:rPr>
          <w:rFonts w:hint="eastAsia" w:ascii="宋体" w:hAnsi="宋体" w:eastAsia="宋体" w:cs="宋体"/>
          <w:b/>
          <w:bCs/>
          <w:color w:val="auto"/>
          <w:sz w:val="24"/>
          <w:szCs w:val="24"/>
          <w:highlight w:val="none"/>
          <w:lang w:val="zh-CN"/>
        </w:rPr>
        <w:t xml:space="preserve">（一）、价格基准分：</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zh-CN"/>
        </w:rPr>
        <w:t xml:space="preserve">0分</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第一步：投标报价折扣率低于或等于限价的，为有效投标报价；超限价的投标折扣率为无效投标报价。无效投标报价的投标文件不进行评审，也不得标。</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第二步：在所有有效投标报价中满足招标文件要求，且评审价格最低的评审报价为评标基准价，其价格分为</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0分，其他投标单位的价格分按照下列公式计算（计算结果四舍五入保留两位小数）</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0×100％</w:t>
      </w:r>
      <w:r/>
    </w:p>
    <w:p>
      <w:pPr>
        <w:ind w:firstLine="422"/>
        <w:jc w:val="left"/>
        <w:spacing w:line="360" w:lineRule="auto"/>
        <w:rPr>
          <w:rFonts w:hint="eastAsia" w:ascii="宋体" w:hAnsi="宋体" w:eastAsia="宋体" w:cs="宋体"/>
          <w:b/>
          <w:bCs/>
          <w:color w:val="auto"/>
          <w:sz w:val="24"/>
          <w:szCs w:val="24"/>
          <w:highlight w:val="none"/>
          <w:lang w:val="zh-CN"/>
        </w:rPr>
        <w:outlineLvl w:val="1"/>
      </w:pPr>
      <w:r>
        <w:rPr>
          <w:rFonts w:hint="eastAsia" w:ascii="宋体" w:hAnsi="宋体" w:eastAsia="宋体" w:cs="宋体"/>
          <w:b/>
          <w:bCs/>
          <w:color w:val="auto"/>
          <w:sz w:val="24"/>
          <w:szCs w:val="24"/>
          <w:highlight w:val="none"/>
          <w:lang w:val="zh-CN"/>
        </w:rPr>
        <w:t xml:space="preserve">（二）针对本项目的服务方案（</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lang w:val="zh-CN"/>
        </w:rPr>
        <w:t xml:space="preserve">分）</w:t>
      </w:r>
      <w:r/>
    </w:p>
    <w:p>
      <w:pPr>
        <w:pStyle w:val="1141"/>
        <w:ind w:firstLine="315"/>
        <w:spacing w:line="440" w:lineRule="exact"/>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1、内部考核（</w:t>
      </w: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zh-CN"/>
        </w:rPr>
        <w:t xml:space="preserve">分）</w:t>
      </w:r>
      <w:r/>
    </w:p>
    <w:p>
      <w:pPr>
        <w:pStyle w:val="1141"/>
        <w:ind w:firstLine="315"/>
        <w:spacing w:line="440" w:lineRule="exact"/>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合理性、完善性、规范性、考虑周到、可操作性较好、措施得力的得</w:t>
      </w: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zh-CN"/>
        </w:rPr>
        <w:t xml:space="preserve">分；合理性、完善性、规范性、考虑欠缺、可操作性一般、措施可行的得</w:t>
      </w:r>
      <w:r>
        <w:rPr>
          <w:rFonts w:hint="eastAsia" w:ascii="宋体" w:hAnsi="宋体" w:eastAsia="宋体" w:cs="宋体"/>
          <w:b w:val="0"/>
          <w:bCs/>
          <w:color w:val="auto"/>
          <w:sz w:val="24"/>
          <w:szCs w:val="24"/>
          <w:highlight w:val="none"/>
        </w:rPr>
        <w:t xml:space="preserve">3</w:t>
      </w:r>
      <w:r>
        <w:rPr>
          <w:rFonts w:hint="eastAsia" w:ascii="宋体" w:hAnsi="宋体" w:eastAsia="宋体" w:cs="宋体"/>
          <w:b w:val="0"/>
          <w:bCs/>
          <w:color w:val="auto"/>
          <w:sz w:val="24"/>
          <w:szCs w:val="24"/>
          <w:highlight w:val="none"/>
          <w:lang w:val="zh-CN"/>
        </w:rPr>
        <w:t xml:space="preserve">分；合理性、完善性、规范性、可操作性较差、措施不力的得</w:t>
      </w: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zh-CN"/>
        </w:rPr>
        <w:t xml:space="preserve">分；未提供不得分。</w:t>
      </w:r>
      <w:r/>
    </w:p>
    <w:p>
      <w:pPr>
        <w:pStyle w:val="1141"/>
        <w:ind w:firstLine="315"/>
        <w:spacing w:line="440" w:lineRule="exact"/>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2、服务质量监督制度（</w:t>
      </w: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zh-CN"/>
        </w:rPr>
        <w:t xml:space="preserve">分）</w:t>
      </w:r>
      <w:r/>
    </w:p>
    <w:p>
      <w:pPr>
        <w:pStyle w:val="1141"/>
        <w:ind w:firstLine="315"/>
        <w:spacing w:line="440" w:lineRule="exact"/>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合理性、完善性、规范性、考虑周到、可操作性较好、措施得力的得</w:t>
      </w: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zh-CN"/>
        </w:rPr>
        <w:t xml:space="preserve">分；合理性、完善性、规范性、考虑欠缺、可操作性一般、措施可行的得</w:t>
      </w:r>
      <w:r>
        <w:rPr>
          <w:rFonts w:hint="eastAsia" w:ascii="宋体" w:hAnsi="宋体" w:eastAsia="宋体" w:cs="宋体"/>
          <w:b w:val="0"/>
          <w:bCs/>
          <w:color w:val="auto"/>
          <w:sz w:val="24"/>
          <w:szCs w:val="24"/>
          <w:highlight w:val="none"/>
        </w:rPr>
        <w:t xml:space="preserve">3</w:t>
      </w:r>
      <w:r>
        <w:rPr>
          <w:rFonts w:hint="eastAsia" w:ascii="宋体" w:hAnsi="宋体" w:eastAsia="宋体" w:cs="宋体"/>
          <w:b w:val="0"/>
          <w:bCs/>
          <w:color w:val="auto"/>
          <w:sz w:val="24"/>
          <w:szCs w:val="24"/>
          <w:highlight w:val="none"/>
          <w:lang w:val="zh-CN"/>
        </w:rPr>
        <w:t xml:space="preserve">分；合理性、完善性、规范性、可操作性较差、措施不力的得</w:t>
      </w: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zh-CN"/>
        </w:rPr>
        <w:t xml:space="preserve">分；未提供不得分。</w:t>
      </w:r>
      <w:r/>
    </w:p>
    <w:p>
      <w:pPr>
        <w:pStyle w:val="1141"/>
        <w:ind w:firstLine="315"/>
        <w:spacing w:line="440" w:lineRule="exact"/>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3、食材货源及时令菜品供应保障措施（</w:t>
      </w: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zh-CN"/>
        </w:rPr>
        <w:t xml:space="preserve">分）</w:t>
      </w:r>
      <w:r/>
    </w:p>
    <w:p>
      <w:pPr>
        <w:pStyle w:val="1141"/>
        <w:ind w:firstLine="315"/>
        <w:spacing w:line="440" w:lineRule="exact"/>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合理性、完善性、规范性、考虑周到、可操作性较好、措施得力的得</w:t>
      </w: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zh-CN"/>
        </w:rPr>
        <w:t xml:space="preserve">分；合理性、完善性、规范性、考虑欠缺、可操作性一般、措施可行的得</w:t>
      </w:r>
      <w:r>
        <w:rPr>
          <w:rFonts w:hint="eastAsia" w:ascii="宋体" w:hAnsi="宋体" w:eastAsia="宋体" w:cs="宋体"/>
          <w:b w:val="0"/>
          <w:bCs/>
          <w:color w:val="auto"/>
          <w:sz w:val="24"/>
          <w:szCs w:val="24"/>
          <w:highlight w:val="none"/>
        </w:rPr>
        <w:t xml:space="preserve">3</w:t>
      </w:r>
      <w:r>
        <w:rPr>
          <w:rFonts w:hint="eastAsia" w:ascii="宋体" w:hAnsi="宋体" w:eastAsia="宋体" w:cs="宋体"/>
          <w:b w:val="0"/>
          <w:bCs/>
          <w:color w:val="auto"/>
          <w:sz w:val="24"/>
          <w:szCs w:val="24"/>
          <w:highlight w:val="none"/>
          <w:lang w:val="zh-CN"/>
        </w:rPr>
        <w:t xml:space="preserve">分；合理性、完善性、规范性、可操作性较差、措施不力的得</w:t>
      </w: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zh-CN"/>
        </w:rPr>
        <w:t xml:space="preserve">分；未提供不得分。</w:t>
      </w:r>
      <w:r/>
    </w:p>
    <w:p>
      <w:pPr>
        <w:pStyle w:val="1141"/>
        <w:ind w:firstLine="315"/>
        <w:spacing w:line="440" w:lineRule="exact"/>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4、食材安全、卫生、无毒无公害保障措施（</w:t>
      </w: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zh-CN"/>
        </w:rPr>
        <w:t xml:space="preserve">分）</w:t>
      </w:r>
      <w:r/>
    </w:p>
    <w:p>
      <w:pPr>
        <w:pStyle w:val="1141"/>
        <w:ind w:firstLine="315"/>
        <w:spacing w:line="440" w:lineRule="exact"/>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合理性、完善性、规范性、考虑周到、可操作性较好、措施得力的得</w:t>
      </w: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zh-CN"/>
        </w:rPr>
        <w:t xml:space="preserve">分；合理性、完善性、规范性、考虑欠缺、可操作性一般、措施可行的得</w:t>
      </w:r>
      <w:r>
        <w:rPr>
          <w:rFonts w:hint="eastAsia" w:ascii="宋体" w:hAnsi="宋体" w:eastAsia="宋体" w:cs="宋体"/>
          <w:b w:val="0"/>
          <w:bCs/>
          <w:color w:val="auto"/>
          <w:sz w:val="24"/>
          <w:szCs w:val="24"/>
          <w:highlight w:val="none"/>
        </w:rPr>
        <w:t xml:space="preserve">3</w:t>
      </w:r>
      <w:r>
        <w:rPr>
          <w:rFonts w:hint="eastAsia" w:ascii="宋体" w:hAnsi="宋体" w:eastAsia="宋体" w:cs="宋体"/>
          <w:b w:val="0"/>
          <w:bCs/>
          <w:color w:val="auto"/>
          <w:sz w:val="24"/>
          <w:szCs w:val="24"/>
          <w:highlight w:val="none"/>
          <w:lang w:val="zh-CN"/>
        </w:rPr>
        <w:t xml:space="preserve">分；合理性、完善性、规范性、可操作性较差、措施不力的得</w:t>
      </w: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zh-CN"/>
        </w:rPr>
        <w:t xml:space="preserve">分；未提供不得分。</w:t>
      </w:r>
      <w:r/>
    </w:p>
    <w:p>
      <w:pPr>
        <w:pStyle w:val="1141"/>
        <w:ind w:firstLine="315"/>
        <w:spacing w:line="440" w:lineRule="exact"/>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5、食材配送及时及运输安全保障措施（</w:t>
      </w: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zh-CN"/>
        </w:rPr>
        <w:t xml:space="preserve">分）</w:t>
      </w:r>
      <w:r/>
    </w:p>
    <w:p>
      <w:pPr>
        <w:pStyle w:val="1141"/>
        <w:ind w:firstLine="315"/>
        <w:spacing w:line="440" w:lineRule="exact"/>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合理性、完善性、规范性、考虑周到、可操作性较好、措施得力的得</w:t>
      </w: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zh-CN"/>
        </w:rPr>
        <w:t xml:space="preserve">分；合理性、完善性、规范性、考虑欠缺、可操作性一般、措施可行的得</w:t>
      </w:r>
      <w:r>
        <w:rPr>
          <w:rFonts w:hint="eastAsia" w:ascii="宋体" w:hAnsi="宋体" w:eastAsia="宋体" w:cs="宋体"/>
          <w:b w:val="0"/>
          <w:bCs/>
          <w:color w:val="auto"/>
          <w:sz w:val="24"/>
          <w:szCs w:val="24"/>
          <w:highlight w:val="none"/>
        </w:rPr>
        <w:t xml:space="preserve">3</w:t>
      </w:r>
      <w:r>
        <w:rPr>
          <w:rFonts w:hint="eastAsia" w:ascii="宋体" w:hAnsi="宋体" w:eastAsia="宋体" w:cs="宋体"/>
          <w:b w:val="0"/>
          <w:bCs/>
          <w:color w:val="auto"/>
          <w:sz w:val="24"/>
          <w:szCs w:val="24"/>
          <w:highlight w:val="none"/>
          <w:lang w:val="zh-CN"/>
        </w:rPr>
        <w:t xml:space="preserve">分；合理性、完善性、规范性、可操作性较差、措施不力的得</w:t>
      </w: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zh-CN"/>
        </w:rPr>
        <w:t xml:space="preserve">分；未提供不得分。</w:t>
      </w:r>
      <w:r/>
    </w:p>
    <w:p>
      <w:pPr>
        <w:pStyle w:val="1141"/>
        <w:ind w:firstLine="315"/>
        <w:spacing w:line="440" w:lineRule="exact"/>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6、新鲜度及质保期保障措施（</w:t>
      </w:r>
      <w:r>
        <w:rPr>
          <w:rFonts w:hint="eastAsia"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zh-CN"/>
        </w:rPr>
        <w:t xml:space="preserve">分）</w:t>
      </w:r>
      <w:r/>
    </w:p>
    <w:p>
      <w:pPr>
        <w:pStyle w:val="1141"/>
        <w:ind w:firstLine="315"/>
        <w:spacing w:line="440" w:lineRule="exact"/>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合理性、完善性、规范性、考虑周到、可操作性较好、措施得力的得</w:t>
      </w:r>
      <w:r>
        <w:rPr>
          <w:rFonts w:hint="eastAsia"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zh-CN"/>
        </w:rPr>
        <w:t xml:space="preserve">分；合理性、完善性、规范性、考虑欠缺、可操作性一般、措施可行的得</w:t>
      </w:r>
      <w:r>
        <w:rPr>
          <w:rFonts w:hint="eastAsia"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zh-CN"/>
        </w:rPr>
        <w:t xml:space="preserve">分；合理性、完善性、规范性、可操作性较差、措施不力的得</w:t>
      </w: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zh-CN"/>
        </w:rPr>
        <w:t xml:space="preserve">分；未提供不得分。</w:t>
      </w:r>
      <w:r/>
    </w:p>
    <w:p>
      <w:pPr>
        <w:pStyle w:val="1141"/>
        <w:ind w:firstLine="315"/>
        <w:spacing w:line="440" w:lineRule="exact"/>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7、可追根溯源的保障措施（</w:t>
      </w:r>
      <w:r>
        <w:rPr>
          <w:rFonts w:hint="eastAsia"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zh-CN"/>
        </w:rPr>
        <w:t xml:space="preserve">分）</w:t>
      </w:r>
      <w:r/>
    </w:p>
    <w:p>
      <w:pPr>
        <w:pStyle w:val="1141"/>
        <w:ind w:firstLine="315"/>
        <w:spacing w:line="440" w:lineRule="exact"/>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合理性、完善性、规范性、考虑周到、可</w:t>
      </w:r>
      <w:bookmarkStart w:id="126" w:name="_GoBack"/>
      <w:r/>
      <w:bookmarkEnd w:id="126"/>
      <w:r>
        <w:rPr>
          <w:rFonts w:hint="eastAsia" w:ascii="宋体" w:hAnsi="宋体" w:eastAsia="宋体" w:cs="宋体"/>
          <w:b w:val="0"/>
          <w:bCs/>
          <w:color w:val="auto"/>
          <w:sz w:val="24"/>
          <w:szCs w:val="24"/>
          <w:highlight w:val="none"/>
          <w:lang w:val="zh-CN"/>
        </w:rPr>
        <w:t xml:space="preserve">操作性较好、措施得力的得</w:t>
      </w:r>
      <w:r>
        <w:rPr>
          <w:rFonts w:hint="eastAsia"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zh-CN"/>
        </w:rPr>
        <w:t xml:space="preserve">分；合理性、完善性、规范性、考虑欠缺、可操作性一般、措施可行的得</w:t>
      </w:r>
      <w:r>
        <w:rPr>
          <w:rFonts w:hint="eastAsia"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zh-CN"/>
        </w:rPr>
        <w:t xml:space="preserve">分；合理性、完善性、规范性、可操作性较差、措施不力的得</w:t>
      </w: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zh-CN"/>
        </w:rPr>
        <w:t xml:space="preserve">分；未提供不得分。</w:t>
      </w:r>
      <w:r/>
    </w:p>
    <w:p>
      <w:pPr>
        <w:pStyle w:val="1141"/>
        <w:ind w:firstLine="315"/>
        <w:spacing w:line="440" w:lineRule="exact"/>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8、应急处理机制（</w:t>
      </w:r>
      <w:r>
        <w:rPr>
          <w:rFonts w:hint="eastAsia" w:hAnsi="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lang w:val="zh-CN"/>
        </w:rPr>
        <w:t xml:space="preserve">分）</w:t>
      </w:r>
      <w:r/>
    </w:p>
    <w:p>
      <w:pPr>
        <w:pStyle w:val="1141"/>
        <w:ind w:firstLine="315"/>
        <w:spacing w:line="440" w:lineRule="exact"/>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（1）针对食品流通环节过程可能会出现的问题（如仓储、储运、货柜达不到标准致使食品变得不合格）作出的应急处理方案，</w:t>
      </w:r>
      <w:r>
        <w:rPr>
          <w:rFonts w:hint="eastAsia"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zh-CN"/>
        </w:rPr>
        <w:t xml:space="preserve">分。措施有效全面、可行性较强、及时的得</w:t>
      </w:r>
      <w:r>
        <w:rPr>
          <w:rFonts w:hint="eastAsia"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zh-CN"/>
        </w:rPr>
        <w:t xml:space="preserve">分；措施较全、较合理、可行性有欠缺的得</w:t>
      </w:r>
      <w:r>
        <w:rPr>
          <w:rFonts w:hint="eastAsia"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zh-CN"/>
        </w:rPr>
        <w:t xml:space="preserve">分；措施不全，不便于实施的得</w:t>
      </w: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zh-CN"/>
        </w:rPr>
        <w:t xml:space="preserve">分；未提供不得分。</w:t>
      </w:r>
      <w:r/>
    </w:p>
    <w:p>
      <w:pPr>
        <w:pStyle w:val="1141"/>
        <w:ind w:firstLine="315"/>
        <w:spacing w:line="440" w:lineRule="exact"/>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（2）针对采购单位临时提出应急供货需求的处理方案，</w:t>
      </w:r>
      <w:r>
        <w:rPr>
          <w:rFonts w:hint="eastAsia"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zh-CN"/>
        </w:rPr>
        <w:t xml:space="preserve">分。处理方案有效全面、可行性较强、及时的得</w:t>
      </w:r>
      <w:r>
        <w:rPr>
          <w:rFonts w:hint="eastAsia"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zh-CN"/>
        </w:rPr>
        <w:t xml:space="preserve">分；处理方案较全、较合理、可行性有欠缺的得</w:t>
      </w:r>
      <w:r>
        <w:rPr>
          <w:rFonts w:hint="eastAsia"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zh-CN"/>
        </w:rPr>
        <w:t xml:space="preserve">分；处理方案不全，不便于实施的得1分；未提供不得分。</w:t>
      </w:r>
      <w:r/>
    </w:p>
    <w:p>
      <w:pPr>
        <w:pStyle w:val="1141"/>
        <w:ind w:firstLine="315"/>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9、日常工作沟通、配合方案： 响应单位与采购人保持良好的工作沟通有助于食材配送工作的高效开展，方案详尽完整、全面、思路新颖符合项目需求的得</w:t>
      </w:r>
      <w:r>
        <w:rPr>
          <w:rFonts w:hint="eastAsia"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分；内容简单未漏项的得</w:t>
      </w:r>
      <w:r>
        <w:rPr>
          <w:rFonts w:hint="eastAsia"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分；内容漏项不完整的得1分；未提供相关内容不得分。</w:t>
      </w:r>
      <w:r/>
    </w:p>
    <w:p>
      <w:pPr>
        <w:pStyle w:val="1141"/>
        <w:ind w:firstLine="316"/>
        <w:spacing w:line="440" w:lineRule="exact"/>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（三）服务团队及配备设施：</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分</w:t>
      </w:r>
      <w:r>
        <w:rPr>
          <w:rFonts w:hint="eastAsia" w:ascii="宋体" w:hAnsi="宋体" w:eastAsia="宋体" w:cs="宋体"/>
          <w:b/>
          <w:color w:val="auto"/>
          <w:sz w:val="24"/>
          <w:szCs w:val="24"/>
          <w:highlight w:val="none"/>
          <w:lang w:eastAsia="zh-CN"/>
        </w:rPr>
        <w:t xml:space="preserve">）</w:t>
      </w:r>
      <w:r/>
    </w:p>
    <w:p>
      <w:pPr>
        <w:pStyle w:val="1141"/>
        <w:ind w:firstLine="315"/>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1、项目负责人经验</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分</w:t>
      </w:r>
      <w:r>
        <w:rPr>
          <w:rFonts w:hint="eastAsia" w:ascii="宋体" w:hAnsi="宋体" w:eastAsia="宋体" w:cs="宋体"/>
          <w:b w:val="0"/>
          <w:bCs/>
          <w:color w:val="auto"/>
          <w:sz w:val="24"/>
          <w:szCs w:val="24"/>
          <w:highlight w:val="none"/>
          <w:lang w:eastAsia="zh-CN"/>
        </w:rPr>
        <w:t xml:space="preserve">）</w:t>
      </w:r>
      <w:r/>
    </w:p>
    <w:p>
      <w:pPr>
        <w:pStyle w:val="1141"/>
        <w:ind w:firstLine="315"/>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响应单位项目负责人具有与本项目类似工作经验5年及以上的得2分，有健康管理师证的得1分，有公共营养师证的得1分。投标文件中提供相关证明资料及响应单位为其缴纳的近期社保证明复印件。</w:t>
      </w:r>
      <w:r/>
    </w:p>
    <w:p>
      <w:pPr>
        <w:pStyle w:val="1141"/>
        <w:ind w:firstLine="315"/>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、车辆情况</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分</w:t>
      </w:r>
      <w:r>
        <w:rPr>
          <w:rFonts w:hint="eastAsia" w:ascii="宋体" w:hAnsi="宋体" w:eastAsia="宋体" w:cs="宋体"/>
          <w:b w:val="0"/>
          <w:bCs/>
          <w:color w:val="auto"/>
          <w:sz w:val="24"/>
          <w:szCs w:val="24"/>
          <w:highlight w:val="none"/>
          <w:lang w:eastAsia="zh-CN"/>
        </w:rPr>
        <w:t xml:space="preserve">）</w:t>
      </w:r>
      <w:r/>
    </w:p>
    <w:p>
      <w:pPr>
        <w:pStyle w:val="1141"/>
        <w:ind w:firstLine="315"/>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响应单位自有或租赁全程冷链运输车情况：满足采购文件要求情况下每增加1辆得</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分，最高得</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分。如为自有需提供产权证复印件，如为租赁还需提供租赁合同（租赁期限需涵盖本项目服务期限），如承诺中标后租赁</w:t>
      </w:r>
      <w:r>
        <w:rPr>
          <w:rFonts w:hint="eastAsia" w:ascii="宋体" w:hAnsi="宋体" w:eastAsia="宋体" w:cs="宋体"/>
          <w:b w:val="0"/>
          <w:bCs/>
          <w:color w:val="auto"/>
          <w:sz w:val="24"/>
          <w:szCs w:val="24"/>
          <w:highlight w:val="none"/>
          <w:lang w:val="en-US" w:eastAsia="zh-CN"/>
        </w:rPr>
        <w:t xml:space="preserve">的</w:t>
      </w:r>
      <w:r>
        <w:rPr>
          <w:rFonts w:hint="eastAsia" w:ascii="宋体" w:hAnsi="宋体" w:eastAsia="宋体" w:cs="宋体"/>
          <w:b w:val="0"/>
          <w:bCs/>
          <w:color w:val="auto"/>
          <w:sz w:val="24"/>
          <w:szCs w:val="24"/>
          <w:highlight w:val="none"/>
        </w:rPr>
        <w:t xml:space="preserve">提供承诺函。</w:t>
      </w:r>
      <w:r/>
    </w:p>
    <w:p>
      <w:pPr>
        <w:pStyle w:val="1141"/>
        <w:ind w:firstLine="316"/>
        <w:spacing w:line="440" w:lineRule="exact"/>
        <w:rPr>
          <w:rFonts w:hint="eastAsia" w:ascii="宋体" w:hAnsi="宋体" w:eastAsia="宋体" w:cs="宋体"/>
          <w:b/>
          <w:bCs w:val="0"/>
          <w:color w:val="auto"/>
          <w:sz w:val="24"/>
          <w:szCs w:val="24"/>
          <w:highlight w:val="none"/>
          <w:lang w:val="en-US" w:eastAsia="zh-CN"/>
        </w:rPr>
        <w:outlineLvl w:val="1"/>
      </w:pPr>
      <w:r>
        <w:rPr>
          <w:rFonts w:hint="eastAsia" w:ascii="宋体" w:hAnsi="宋体" w:eastAsia="宋体" w:cs="宋体"/>
          <w:b/>
          <w:bCs w:val="0"/>
          <w:color w:val="auto"/>
          <w:sz w:val="24"/>
          <w:szCs w:val="24"/>
          <w:highlight w:val="none"/>
          <w:lang w:val="en-US" w:eastAsia="zh-CN"/>
        </w:rPr>
        <w:t xml:space="preserve">（四）响应单位综合实力：（14分）</w:t>
      </w:r>
      <w:r/>
    </w:p>
    <w:p>
      <w:pPr>
        <w:pStyle w:val="1141"/>
        <w:ind w:firstLine="315"/>
        <w:spacing w:line="44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1、响应单位自2021年1月1日（以合同签订时间为准）至今承担过类似项目业绩的，每提供一个得1分，最高得4分。响应文件中提供相关合同扫描件。</w:t>
      </w:r>
      <w:r/>
    </w:p>
    <w:p>
      <w:pPr>
        <w:pStyle w:val="1141"/>
        <w:ind w:firstLine="315"/>
        <w:spacing w:line="44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响应单位具有有效期内的质量管理体系认证证书、环境管理体系认证证书、职业健康安全管理体系认证证书、危害分析与关键控制点（HACCP）体系认证证书、食品安全管理体系认证证书，每提供1份得1分，最高得5分。</w:t>
      </w:r>
      <w:r/>
    </w:p>
    <w:p>
      <w:pPr>
        <w:pStyle w:val="1141"/>
        <w:ind w:firstLine="315"/>
        <w:spacing w:line="44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注：提供有效证书扫描件及国家认监委网站截图。</w:t>
      </w:r>
      <w:r/>
    </w:p>
    <w:p>
      <w:pPr>
        <w:pStyle w:val="1141"/>
        <w:ind w:firstLine="315"/>
        <w:spacing w:line="44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3、投标单位食品安全责任保险情况：（5分）</w:t>
      </w:r>
      <w:r/>
    </w:p>
    <w:p>
      <w:pPr>
        <w:pStyle w:val="1141"/>
        <w:ind w:firstLine="315"/>
        <w:spacing w:line="44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2022年至今连续三年每年都已购买食品安全责任保险；每年承保的保险赔偿金额500万元以下得1分；500万元至1000万元（不含1000万元）得3分；1000万元及以上得5分（此项不累计得分）；最高5分。未投保、未涵盖服务期限不得分。</w:t>
      </w:r>
      <w:r/>
    </w:p>
    <w:p>
      <w:pPr>
        <w:pStyle w:val="1141"/>
        <w:ind w:firstLine="315"/>
        <w:spacing w:line="44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注：需提供保险单据、支付凭证和发票扫描件，不提供或提供不清晰不得分。</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备</w:t>
      </w:r>
      <w:r>
        <w:rPr>
          <w:rFonts w:hint="eastAsia" w:ascii="宋体" w:hAnsi="宋体" w:eastAsia="宋体" w:cs="宋体"/>
          <w:sz w:val="24"/>
          <w:szCs w:val="24"/>
          <w:highlight w:val="none"/>
        </w:rPr>
        <w:t xml:space="preserve">注：</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1、针对评分标准中评分的每一条，响应均应提供相关资料并作出相应说明供评委评判，未提供相关资料的视为不具备该项得分的条件。</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2、响应单位对其响应文件中所有内容（包含证明材料）的真实性负全部责任，由此产生的一切后果均由响应单位承担。</w:t>
      </w:r>
      <w:r/>
    </w:p>
    <w:p>
      <w:pPr>
        <w:ind w:left="142" w:firstLine="24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sectPr>
      <w:headerReference w:type="default" r:id="rId11"/>
      <w:footerReference w:type="default" r:id="rId12"/>
      <w:footerReference w:type="first" r:id="rId13"/>
      <w:footnotePr/>
      <w:endnotePr/>
      <w:type w:val="nextPage"/>
      <w:pgSz w:w="11906" w:h="16838" w:orient="portrait"/>
      <w:pgMar w:top="947" w:right="1361" w:bottom="760" w:left="1259"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Footlight MT Light">
    <w:panose1 w:val="0204060206030A020304"/>
  </w:font>
  <w:font w:name="DFKai-SB">
    <w:panose1 w:val="03050502040202030202"/>
  </w:font>
  <w:font w:name="Tahoma">
    <w:panose1 w:val="020B0604030504040204"/>
  </w:font>
  <w:font w:name="Wingdings">
    <w:panose1 w:val="05000000000000000000"/>
  </w:font>
  <w:font w:name="全真中明體">
    <w:panose1 w:val="020B0503020202020204"/>
  </w:font>
  <w:font w:name="MingLiU">
    <w:panose1 w:val="02020500000000000000"/>
  </w:font>
  <w:font w:name="Segoe UI">
    <w:panose1 w:val="020B0502040204020203"/>
  </w:font>
  <w:font w:name="PMingLiU">
    <w:panose1 w:val="02020500000000000000"/>
  </w:font>
  <w:font w:name="华文细黑">
    <w:panose1 w:val="02010600040101010101"/>
  </w:font>
  <w:font w:name="Cambria">
    <w:panose1 w:val="02040503050406030204"/>
  </w:font>
  <w:font w:name="微软雅黑">
    <w:panose1 w:val="020B0503020204020204"/>
  </w:font>
  <w:font w:name="Calibri">
    <w:panose1 w:val="020F0502020204030204"/>
  </w:font>
  <w:font w:name="楷体_GB2312">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4320"/>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40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40</w:t>
    </w:r>
    <w:r>
      <w:rPr>
        <w:b/>
        <w:sz w:val="24"/>
        <w:szCs w:val="24"/>
      </w:rP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4500"/>
    </w:pPr>
    <w:r>
      <w:rPr>
        <w:rFonts w:hint="eastAsia"/>
        <w:lang w:val="zh-CN"/>
      </w:rPr>
      <w:t xml:space="preserve">1</w:t>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36</w:t>
    </w:r>
    <w:r>
      <w:rPr>
        <w:b/>
        <w:sz w:val="24"/>
        <w:szCs w:val="24"/>
      </w:rPr>
      <w:fldChar w:fldCharType="end"/>
    </w:r>
    <w:r/>
  </w:p>
  <w:p>
    <w:pPr>
      <w:pStyle w:val="9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w:rPr>
        <w:rFonts w:hint="eastAsia" w:ascii="宋体" w:hAnsi="宋体" w:eastAsia="宋体"/>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Bdr>
        <w:bottom w:val="single" w:color="000000" w:sz="6" w:space="0"/>
      </w:pBdr>
    </w:pPr>
    <w:r>
      <w:rPr>
        <w:rFonts w:ascii="宋体" w:hAnsi="宋体" w:eastAsia="宋体"/>
      </w:rPr>
      <w:t xml:space="preserve">                                                   </w:t>
    </w:r>
    <w:r>
      <w:rPr>
        <w:rFonts w:hint="eastAsia" w:ascii="宋体" w:hAnsi="宋体" w:eastAsia="宋体"/>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pStyle w:val="1040"/>
      <w:isLgl w:val="false"/>
      <w:suff w:val="tab"/>
      <w:lvlText w:val="%1."/>
      <w:lvlJc w:val="left"/>
      <w:pPr>
        <w:ind w:left="851" w:hanging="851"/>
        <w:tabs>
          <w:tab w:val="left" w:pos="851" w:leader="none"/>
        </w:tabs>
      </w:pPr>
      <w:rPr>
        <w:rFonts w:hint="eastAsia" w:cs="Times New Roman"/>
      </w:rPr>
    </w:lvl>
    <w:lvl w:ilvl="1">
      <w:start w:val="2"/>
      <w:numFmt w:val="decimal"/>
      <w:isLgl w:val="false"/>
      <w:suff w:val="tab"/>
      <w:lvlText w:val="%1.%2"/>
      <w:lvlJc w:val="left"/>
      <w:pPr>
        <w:ind w:left="850" w:hanging="850"/>
        <w:tabs>
          <w:tab w:val="left" w:pos="850" w:leader="none"/>
        </w:tabs>
      </w:pPr>
      <w:rPr>
        <w:rFonts w:hint="eastAsia" w:cs="Times New Roman"/>
      </w:rPr>
    </w:lvl>
    <w:lvl w:ilvl="2">
      <w:start w:val="1"/>
      <w:numFmt w:val="lowerLetter"/>
      <w:isLgl w:val="false"/>
      <w:suff w:val="tab"/>
      <w:lvlText w:val="%3."/>
      <w:lvlJc w:val="left"/>
      <w:pPr>
        <w:ind w:left="851" w:hanging="851"/>
        <w:tabs>
          <w:tab w:val="left" w:pos="851" w:leader="none"/>
        </w:tabs>
      </w:pPr>
      <w:rPr>
        <w:rFonts w:hint="eastAsia" w:cs="Times New Roman"/>
      </w:rPr>
    </w:lvl>
    <w:lvl w:ilvl="3">
      <w:start w:val="1"/>
      <w:numFmt w:val="decimal"/>
      <w:isLgl w:val="false"/>
      <w:suff w:val="tab"/>
      <w:lvlText w:val="%4."/>
      <w:lvlJc w:val="left"/>
      <w:pPr>
        <w:ind w:left="1441" w:hanging="590"/>
        <w:tabs>
          <w:tab w:val="left" w:pos="1441" w:leader="none"/>
        </w:tabs>
      </w:pPr>
      <w:rPr>
        <w:rFonts w:cs="Times New Roman"/>
      </w:rPr>
    </w:lvl>
    <w:lvl w:ilvl="4">
      <w:start w:val="1"/>
      <w:numFmt w:val="upperLetter"/>
      <w:isLgl w:val="false"/>
      <w:suff w:val="tab"/>
      <w:lvlText w:val="(%5)"/>
      <w:lvlJc w:val="left"/>
      <w:pPr>
        <w:ind w:left="1985" w:hanging="567"/>
        <w:tabs>
          <w:tab w:val="left" w:pos="1985" w:leader="none"/>
        </w:tabs>
      </w:pPr>
      <w:rPr>
        <w:rFonts w:hint="eastAsia" w:cs="Times New Roman"/>
      </w:rPr>
    </w:lvl>
    <w:lvl w:ilvl="5">
      <w:start w:val="1"/>
      <w:numFmt w:val="lowerLetter"/>
      <w:isLgl w:val="false"/>
      <w:suff w:val="tab"/>
      <w:lvlText w:val="(%6)"/>
      <w:lvlJc w:val="left"/>
      <w:pPr>
        <w:ind w:left="2552" w:hanging="567"/>
        <w:tabs>
          <w:tab w:val="left" w:pos="2552" w:leader="none"/>
        </w:tabs>
      </w:pPr>
      <w:rPr>
        <w:rFonts w:hint="eastAsia" w:cs="Times New Roman"/>
      </w:rPr>
    </w:lvl>
    <w:lvl w:ilvl="6">
      <w:start w:val="1"/>
      <w:numFmt w:val="decimal"/>
      <w:isLgl w:val="false"/>
      <w:suff w:val="tab"/>
      <w:lvlText w:val="(%7)"/>
      <w:lvlJc w:val="left"/>
      <w:pPr>
        <w:ind w:left="3119" w:hanging="567"/>
        <w:tabs>
          <w:tab w:val="left" w:pos="3272" w:leader="none"/>
        </w:tabs>
      </w:pPr>
      <w:rPr>
        <w:rFonts w:cs="Times New Roman"/>
      </w:rPr>
    </w:lvl>
    <w:lvl w:ilvl="7">
      <w:start w:val="1"/>
      <w:numFmt w:val="upperLetter"/>
      <w:isLgl w:val="false"/>
      <w:suff w:val="tab"/>
      <w:lvlText w:val="(%8)"/>
      <w:lvlJc w:val="left"/>
      <w:pPr>
        <w:ind w:left="3686" w:hanging="567"/>
        <w:tabs>
          <w:tab w:val="left" w:pos="3686" w:leader="none"/>
        </w:tabs>
      </w:pPr>
      <w:rPr>
        <w:rFonts w:cs="Times New Roman"/>
      </w:rPr>
    </w:lvl>
    <w:lvl w:ilvl="8">
      <w:start w:val="1"/>
      <w:numFmt w:val="bullet"/>
      <w:isLgl w:val="false"/>
      <w:suff w:val="tab"/>
      <w:lvlText w:val=""/>
      <w:lvlJc w:val="left"/>
      <w:pPr>
        <w:ind w:left="4253" w:hanging="567"/>
        <w:tabs>
          <w:tab w:val="left" w:pos="4253" w:leader="none"/>
        </w:tabs>
      </w:pPr>
      <w:rPr>
        <w:rFonts w:ascii="Wingdings" w:hAnsi="Wingdings"/>
      </w:rPr>
    </w:lvl>
  </w:abstractNum>
  <w:abstractNum w:abstractNumId="1">
    <w:multiLevelType w:val="hybridMultilevel"/>
    <w:lvl w:ilvl="0">
      <w:start w:val="1"/>
      <w:numFmt w:val="japaneseCounting"/>
      <w:isLgl w:val="false"/>
      <w:suff w:val="tab"/>
      <w:lvlText w:val="第%1章"/>
      <w:lvlJc w:val="left"/>
      <w:pPr>
        <w:ind w:left="1605" w:hanging="160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2"/>
      <w:numFmt w:val="decimal"/>
      <w:pStyle w:val="754"/>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link w:val="10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7">
    <w:name w:val="Heading 1"/>
    <w:basedOn w:val="716"/>
    <w:next w:val="716"/>
    <w:link w:val="756"/>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link w:val="757"/>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758"/>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759"/>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760"/>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761"/>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763"/>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764"/>
    <w:uiPriority w:val="9"/>
    <w:unhideWhenUsed/>
    <w:qFormat/>
    <w:pPr>
      <w:keepLines/>
      <w:keepNext/>
      <w:spacing w:before="320" w:after="200"/>
      <w:outlineLvl w:val="8"/>
    </w:pPr>
    <w:rPr>
      <w:rFonts w:ascii="Arial" w:hAnsi="Arial" w:eastAsia="Arial" w:cs="Arial"/>
      <w:i/>
      <w:iCs/>
      <w:sz w:val="21"/>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toc 7"/>
    <w:basedOn w:val="716"/>
    <w:next w:val="716"/>
    <w:uiPriority w:val="39"/>
    <w:unhideWhenUsed/>
    <w:qFormat/>
    <w:pPr>
      <w:ind w:left="1701" w:right="0" w:firstLine="0"/>
      <w:spacing w:after="57"/>
    </w:pPr>
  </w:style>
  <w:style w:type="paragraph" w:styleId="729">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0">
    <w:name w:val="Body Text"/>
    <w:basedOn w:val="716"/>
    <w:uiPriority w:val="99"/>
    <w:unhideWhenUsed/>
    <w:qFormat/>
    <w:pPr>
      <w:jc w:val="center"/>
      <w:spacing w:after="120"/>
    </w:pPr>
    <w:rPr>
      <w:rFonts w:ascii="黑体" w:hAnsi="黑体" w:eastAsia="黑体"/>
      <w:sz w:val="32"/>
      <w:szCs w:val="40"/>
    </w:rPr>
  </w:style>
  <w:style w:type="paragraph" w:styleId="731">
    <w:name w:val="Body Text Indent"/>
    <w:basedOn w:val="716"/>
    <w:next w:val="716"/>
    <w:uiPriority w:val="0"/>
    <w:qFormat/>
    <w:pPr>
      <w:ind w:firstLine="420"/>
      <w:spacing w:line="360" w:lineRule="auto"/>
    </w:pPr>
    <w:rPr>
      <w:rFonts w:hint="eastAsia" w:ascii="宋体" w:hAnsi="宋体" w:cs="宋体"/>
      <w:szCs w:val="24"/>
    </w:rPr>
  </w:style>
  <w:style w:type="paragraph" w:styleId="732">
    <w:name w:val="toc 5"/>
    <w:basedOn w:val="716"/>
    <w:next w:val="716"/>
    <w:uiPriority w:val="39"/>
    <w:unhideWhenUsed/>
    <w:qFormat/>
    <w:pPr>
      <w:ind w:left="1134" w:right="0" w:firstLine="0"/>
      <w:spacing w:after="57"/>
    </w:pPr>
  </w:style>
  <w:style w:type="paragraph" w:styleId="733">
    <w:name w:val="toc 3"/>
    <w:basedOn w:val="716"/>
    <w:next w:val="716"/>
    <w:uiPriority w:val="39"/>
    <w:unhideWhenUsed/>
    <w:qFormat/>
    <w:pPr>
      <w:ind w:left="567" w:right="0" w:firstLine="0"/>
      <w:spacing w:after="57"/>
    </w:pPr>
  </w:style>
  <w:style w:type="paragraph" w:styleId="734">
    <w:name w:val="Plain Text"/>
    <w:basedOn w:val="716"/>
    <w:uiPriority w:val="0"/>
    <w:qFormat/>
    <w:rPr>
      <w:rFonts w:ascii="宋体" w:hAnsi="Courier New" w:eastAsia="楷体_GB2312"/>
      <w:sz w:val="28"/>
      <w:szCs w:val="20"/>
    </w:rPr>
  </w:style>
  <w:style w:type="paragraph" w:styleId="735">
    <w:name w:val="toc 8"/>
    <w:basedOn w:val="716"/>
    <w:next w:val="716"/>
    <w:uiPriority w:val="39"/>
    <w:unhideWhenUsed/>
    <w:qFormat/>
    <w:pPr>
      <w:ind w:left="1984" w:right="0" w:firstLine="0"/>
      <w:spacing w:after="57"/>
    </w:pPr>
  </w:style>
  <w:style w:type="paragraph" w:styleId="736">
    <w:name w:val="endnote text"/>
    <w:basedOn w:val="716"/>
    <w:link w:val="902"/>
    <w:uiPriority w:val="99"/>
    <w:semiHidden/>
    <w:unhideWhenUsed/>
    <w:qFormat/>
    <w:pPr>
      <w:spacing w:after="0" w:line="240" w:lineRule="auto"/>
    </w:pPr>
    <w:rPr>
      <w:sz w:val="20"/>
    </w:rPr>
  </w:style>
  <w:style w:type="paragraph" w:styleId="737">
    <w:name w:val="Footer"/>
    <w:basedOn w:val="716"/>
    <w:link w:val="775"/>
    <w:uiPriority w:val="99"/>
    <w:unhideWhenUsed/>
    <w:qFormat/>
    <w:pPr>
      <w:spacing w:after="0" w:line="240" w:lineRule="auto"/>
      <w:tabs>
        <w:tab w:val="center" w:pos="7143" w:leader="none"/>
        <w:tab w:val="right" w:pos="14287" w:leader="none"/>
      </w:tabs>
    </w:pPr>
  </w:style>
  <w:style w:type="paragraph" w:styleId="738">
    <w:name w:val="Header"/>
    <w:basedOn w:val="716"/>
    <w:link w:val="773"/>
    <w:uiPriority w:val="99"/>
    <w:unhideWhenUsed/>
    <w:qFormat/>
    <w:pPr>
      <w:spacing w:after="0" w:line="240" w:lineRule="auto"/>
      <w:tabs>
        <w:tab w:val="center" w:pos="7143" w:leader="none"/>
        <w:tab w:val="right" w:pos="14287" w:leader="none"/>
      </w:tabs>
    </w:pPr>
  </w:style>
  <w:style w:type="paragraph" w:styleId="739">
    <w:name w:val="toc 1"/>
    <w:basedOn w:val="716"/>
    <w:next w:val="716"/>
    <w:uiPriority w:val="39"/>
    <w:unhideWhenUsed/>
    <w:qFormat/>
    <w:pPr>
      <w:ind w:left="0" w:right="0" w:firstLine="0"/>
      <w:spacing w:after="57"/>
    </w:pPr>
  </w:style>
  <w:style w:type="paragraph" w:styleId="740">
    <w:name w:val="toc 4"/>
    <w:basedOn w:val="716"/>
    <w:next w:val="716"/>
    <w:uiPriority w:val="39"/>
    <w:unhideWhenUsed/>
    <w:qFormat/>
    <w:pPr>
      <w:ind w:left="850" w:right="0" w:firstLine="0"/>
      <w:spacing w:after="57"/>
    </w:pPr>
  </w:style>
  <w:style w:type="paragraph" w:styleId="741">
    <w:name w:val="Subtitle"/>
    <w:basedOn w:val="716"/>
    <w:next w:val="716"/>
    <w:link w:val="768"/>
    <w:uiPriority w:val="11"/>
    <w:qFormat/>
    <w:pPr>
      <w:spacing w:before="200" w:after="200"/>
    </w:pPr>
    <w:rPr>
      <w:sz w:val="24"/>
      <w:szCs w:val="24"/>
    </w:rPr>
  </w:style>
  <w:style w:type="paragraph" w:styleId="742">
    <w:name w:val="footnote text"/>
    <w:basedOn w:val="716"/>
    <w:link w:val="901"/>
    <w:uiPriority w:val="99"/>
    <w:semiHidden/>
    <w:unhideWhenUsed/>
    <w:qFormat/>
    <w:pPr>
      <w:spacing w:after="40" w:line="240" w:lineRule="auto"/>
    </w:pPr>
    <w:rPr>
      <w:sz w:val="18"/>
    </w:rPr>
  </w:style>
  <w:style w:type="paragraph" w:styleId="743">
    <w:name w:val="toc 6"/>
    <w:basedOn w:val="716"/>
    <w:next w:val="716"/>
    <w:uiPriority w:val="39"/>
    <w:unhideWhenUsed/>
    <w:qFormat/>
    <w:pPr>
      <w:ind w:left="1417" w:right="0" w:firstLine="0"/>
      <w:spacing w:after="57"/>
    </w:pPr>
  </w:style>
  <w:style w:type="paragraph" w:styleId="744">
    <w:name w:val="table of figures"/>
    <w:basedOn w:val="716"/>
    <w:next w:val="716"/>
    <w:uiPriority w:val="99"/>
    <w:unhideWhenUsed/>
    <w:qFormat/>
    <w:pPr>
      <w:spacing w:after="0" w:afterAutospacing="0"/>
    </w:pPr>
  </w:style>
  <w:style w:type="paragraph" w:styleId="745">
    <w:name w:val="toc 2"/>
    <w:basedOn w:val="716"/>
    <w:next w:val="716"/>
    <w:uiPriority w:val="39"/>
    <w:unhideWhenUsed/>
    <w:qFormat/>
    <w:pPr>
      <w:ind w:left="283" w:right="0" w:firstLine="0"/>
      <w:spacing w:after="57"/>
    </w:pPr>
  </w:style>
  <w:style w:type="paragraph" w:styleId="746">
    <w:name w:val="toc 9"/>
    <w:basedOn w:val="716"/>
    <w:next w:val="716"/>
    <w:uiPriority w:val="39"/>
    <w:unhideWhenUsed/>
    <w:qFormat/>
    <w:pPr>
      <w:ind w:left="2268" w:right="0" w:firstLine="0"/>
      <w:spacing w:after="57"/>
    </w:pPr>
  </w:style>
  <w:style w:type="paragraph" w:styleId="747">
    <w:name w:val="Normal (Web)"/>
    <w:basedOn w:val="716"/>
    <w:uiPriority w:val="99"/>
    <w:unhideWhenUsed/>
    <w:qFormat/>
    <w:pPr>
      <w:jc w:val="left"/>
      <w:spacing w:before="100" w:beforeAutospacing="1" w:after="100" w:afterAutospacing="1"/>
      <w:widowControl/>
    </w:pPr>
    <w:rPr>
      <w:rFonts w:ascii="宋体" w:hAnsi="宋体" w:eastAsia="宋体" w:cs="宋体"/>
      <w:szCs w:val="24"/>
    </w:rPr>
  </w:style>
  <w:style w:type="paragraph" w:styleId="748">
    <w:name w:val="Title"/>
    <w:basedOn w:val="716"/>
    <w:next w:val="716"/>
    <w:link w:val="767"/>
    <w:uiPriority w:val="10"/>
    <w:qFormat/>
    <w:pPr>
      <w:contextualSpacing/>
      <w:spacing w:before="300" w:after="200"/>
    </w:pPr>
    <w:rPr>
      <w:sz w:val="48"/>
      <w:szCs w:val="48"/>
    </w:rPr>
  </w:style>
  <w:style w:type="paragraph" w:styleId="749">
    <w:name w:val="Body Text First Indent 2"/>
    <w:basedOn w:val="731"/>
    <w:uiPriority w:val="99"/>
    <w:unhideWhenUsed/>
    <w:qFormat/>
    <w:pPr>
      <w:ind w:left="420"/>
      <w:spacing w:after="120"/>
    </w:pPr>
    <w:rPr>
      <w:rFonts w:ascii="Calibri" w:hAnsi="Calibri" w:cs="Times New Roman"/>
    </w:rPr>
  </w:style>
  <w:style w:type="table" w:styleId="7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endnote reference"/>
    <w:uiPriority w:val="99"/>
    <w:semiHidden/>
    <w:unhideWhenUsed/>
    <w:qFormat/>
    <w:rPr>
      <w:vertAlign w:val="superscript"/>
    </w:rPr>
  </w:style>
  <w:style w:type="character" w:styleId="752">
    <w:name w:val="Hyperlink"/>
    <w:basedOn w:val="726"/>
    <w:uiPriority w:val="99"/>
    <w:unhideWhenUsed/>
    <w:qFormat/>
    <w:rPr>
      <w:color w:val="0000ff" w:themeColor="hyperlink"/>
      <w:u w:val="single"/>
      <w14:textFill>
        <w14:solidFill>
          <w14:schemeClr w14:val="hlink"/>
        </w14:solidFill>
      </w14:textFill>
    </w:rPr>
  </w:style>
  <w:style w:type="character" w:styleId="753">
    <w:name w:val="footnote reference"/>
    <w:uiPriority w:val="99"/>
    <w:unhideWhenUsed/>
    <w:qFormat/>
    <w:rPr>
      <w:vertAlign w:val="superscript"/>
    </w:rPr>
  </w:style>
  <w:style w:type="paragraph" w:styleId="754" w:customStyle="1">
    <w:name w:val="正文1"/>
    <w:basedOn w:val="716"/>
    <w:next w:val="716"/>
    <w:uiPriority w:val="0"/>
    <w:qFormat/>
    <w:pPr>
      <w:numPr>
        <w:ilvl w:val="0"/>
        <w:numId w:val="1"/>
      </w:numPr>
      <w:jc w:val="left"/>
      <w:spacing w:line="500" w:lineRule="exact"/>
    </w:pPr>
    <w:rPr>
      <w:rFonts w:ascii="黑体" w:hAnsi="宋体"/>
      <w:szCs w:val="24"/>
    </w:rPr>
  </w:style>
  <w:style w:type="paragraph" w:styleId="755" w:customStyle="1">
    <w:name w:val="首行缩进"/>
    <w:basedOn w:val="716"/>
    <w:uiPriority w:val="0"/>
    <w:qFormat/>
    <w:pPr>
      <w:ind w:firstLine="480"/>
    </w:pPr>
    <w:rPr>
      <w:szCs w:val="20"/>
      <w:lang w:val="zh-CN"/>
    </w:rPr>
  </w:style>
  <w:style w:type="character" w:styleId="756" w:customStyle="1">
    <w:name w:val="Heading 1 Char"/>
    <w:link w:val="717"/>
    <w:uiPriority w:val="9"/>
    <w:qFormat/>
    <w:rPr>
      <w:rFonts w:ascii="Arial" w:hAnsi="Arial" w:eastAsia="Arial" w:cs="Arial"/>
      <w:sz w:val="40"/>
      <w:szCs w:val="40"/>
    </w:rPr>
  </w:style>
  <w:style w:type="character" w:styleId="757" w:customStyle="1">
    <w:name w:val="Heading 2 Char"/>
    <w:link w:val="718"/>
    <w:uiPriority w:val="9"/>
    <w:qFormat/>
    <w:rPr>
      <w:rFonts w:ascii="Arial" w:hAnsi="Arial" w:eastAsia="Arial" w:cs="Arial"/>
      <w:sz w:val="34"/>
    </w:rPr>
  </w:style>
  <w:style w:type="character" w:styleId="758" w:customStyle="1">
    <w:name w:val="Heading 3 Char"/>
    <w:link w:val="719"/>
    <w:uiPriority w:val="9"/>
    <w:qFormat/>
    <w:rPr>
      <w:rFonts w:ascii="Arial" w:hAnsi="Arial" w:eastAsia="Arial" w:cs="Arial"/>
      <w:sz w:val="30"/>
      <w:szCs w:val="30"/>
    </w:rPr>
  </w:style>
  <w:style w:type="character" w:styleId="759" w:customStyle="1">
    <w:name w:val="Heading 4 Char"/>
    <w:link w:val="720"/>
    <w:uiPriority w:val="9"/>
    <w:qFormat/>
    <w:rPr>
      <w:rFonts w:ascii="Arial" w:hAnsi="Arial" w:eastAsia="Arial" w:cs="Arial"/>
      <w:b/>
      <w:bCs/>
      <w:sz w:val="26"/>
      <w:szCs w:val="26"/>
    </w:rPr>
  </w:style>
  <w:style w:type="character" w:styleId="760" w:customStyle="1">
    <w:name w:val="Heading 5 Char"/>
    <w:link w:val="721"/>
    <w:uiPriority w:val="9"/>
    <w:qFormat/>
    <w:rPr>
      <w:rFonts w:ascii="Arial" w:hAnsi="Arial" w:eastAsia="Arial" w:cs="Arial"/>
      <w:b/>
      <w:bCs/>
      <w:sz w:val="24"/>
      <w:szCs w:val="24"/>
    </w:rPr>
  </w:style>
  <w:style w:type="character" w:styleId="761" w:customStyle="1">
    <w:name w:val="Heading 6 Char"/>
    <w:link w:val="722"/>
    <w:uiPriority w:val="9"/>
    <w:qFormat/>
    <w:rPr>
      <w:rFonts w:ascii="Arial" w:hAnsi="Arial" w:eastAsia="Arial" w:cs="Arial"/>
      <w:b/>
      <w:bCs/>
      <w:sz w:val="22"/>
      <w:szCs w:val="22"/>
    </w:rPr>
  </w:style>
  <w:style w:type="character" w:styleId="762" w:customStyle="1">
    <w:name w:val="Heading 7 Char"/>
    <w:link w:val="723"/>
    <w:uiPriority w:val="9"/>
    <w:qFormat/>
    <w:rPr>
      <w:rFonts w:ascii="Arial" w:hAnsi="Arial" w:eastAsia="Arial" w:cs="Arial"/>
      <w:b/>
      <w:bCs/>
      <w:i/>
      <w:iCs/>
      <w:sz w:val="22"/>
      <w:szCs w:val="22"/>
    </w:rPr>
  </w:style>
  <w:style w:type="character" w:styleId="763" w:customStyle="1">
    <w:name w:val="Heading 8 Char"/>
    <w:link w:val="724"/>
    <w:uiPriority w:val="9"/>
    <w:qFormat/>
    <w:rPr>
      <w:rFonts w:ascii="Arial" w:hAnsi="Arial" w:eastAsia="Arial" w:cs="Arial"/>
      <w:i/>
      <w:iCs/>
      <w:sz w:val="22"/>
      <w:szCs w:val="22"/>
    </w:rPr>
  </w:style>
  <w:style w:type="character" w:styleId="764" w:customStyle="1">
    <w:name w:val="Heading 9 Char"/>
    <w:link w:val="725"/>
    <w:uiPriority w:val="9"/>
    <w:qFormat/>
    <w:rPr>
      <w:rFonts w:ascii="Arial" w:hAnsi="Arial" w:eastAsia="Arial" w:cs="Arial"/>
      <w:i/>
      <w:iCs/>
      <w:sz w:val="21"/>
      <w:szCs w:val="21"/>
    </w:rPr>
  </w:style>
  <w:style w:type="paragraph" w:styleId="765">
    <w:name w:val="List Paragraph"/>
    <w:basedOn w:val="716"/>
    <w:uiPriority w:val="34"/>
    <w:qFormat/>
    <w:pPr>
      <w:contextualSpacing/>
      <w:ind w:left="720"/>
    </w:pPr>
  </w:style>
  <w:style w:type="paragraph" w:styleId="766">
    <w:name w:val="No Spacing"/>
    <w:uiPriority w:val="1"/>
    <w:qFormat/>
    <w:pPr>
      <w:spacing w:before="0" w:after="0" w:line="240" w:lineRule="auto"/>
    </w:pPr>
    <w:rPr>
      <w:rFonts w:hint="default" w:ascii="Times New Roman" w:hAnsi="Times New Roman" w:eastAsia="宋体" w:cs="Times New Roman"/>
    </w:rPr>
  </w:style>
  <w:style w:type="character" w:styleId="767" w:customStyle="1">
    <w:name w:val="Title Char"/>
    <w:link w:val="748"/>
    <w:uiPriority w:val="10"/>
    <w:qFormat/>
    <w:rPr>
      <w:sz w:val="48"/>
      <w:szCs w:val="48"/>
    </w:rPr>
  </w:style>
  <w:style w:type="character" w:styleId="768" w:customStyle="1">
    <w:name w:val="Subtitle Char"/>
    <w:link w:val="741"/>
    <w:uiPriority w:val="11"/>
    <w:qFormat/>
    <w:rPr>
      <w:sz w:val="24"/>
      <w:szCs w:val="24"/>
    </w:rPr>
  </w:style>
  <w:style w:type="paragraph" w:styleId="769">
    <w:name w:val="Quote"/>
    <w:basedOn w:val="716"/>
    <w:next w:val="716"/>
    <w:link w:val="770"/>
    <w:uiPriority w:val="29"/>
    <w:qFormat/>
    <w:pPr>
      <w:ind w:left="720" w:right="720"/>
    </w:pPr>
    <w:rPr>
      <w:i/>
    </w:rPr>
  </w:style>
  <w:style w:type="character" w:styleId="770" w:customStyle="1">
    <w:name w:val="Quote Char"/>
    <w:link w:val="769"/>
    <w:uiPriority w:val="29"/>
    <w:qFormat/>
    <w:rPr>
      <w:i/>
    </w:rPr>
  </w:style>
  <w:style w:type="paragraph" w:styleId="771">
    <w:name w:val="Intense Quote"/>
    <w:basedOn w:val="716"/>
    <w:next w:val="716"/>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Intense Quote Char"/>
    <w:link w:val="771"/>
    <w:uiPriority w:val="30"/>
    <w:qFormat/>
    <w:rPr>
      <w:i/>
    </w:rPr>
  </w:style>
  <w:style w:type="character" w:styleId="773" w:customStyle="1">
    <w:name w:val="Header Char"/>
    <w:link w:val="738"/>
    <w:uiPriority w:val="99"/>
    <w:qFormat/>
  </w:style>
  <w:style w:type="character" w:styleId="774" w:customStyle="1">
    <w:name w:val="Footer Char"/>
    <w:link w:val="737"/>
    <w:uiPriority w:val="99"/>
    <w:qFormat/>
  </w:style>
  <w:style w:type="character" w:styleId="775" w:customStyle="1">
    <w:name w:val="Caption Char"/>
    <w:link w:val="737"/>
    <w:uiPriority w:val="99"/>
    <w:qFormat/>
  </w:style>
  <w:style w:type="table" w:styleId="77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1" w:customStyle="1">
    <w:name w:val="Footnote Text Char"/>
    <w:link w:val="742"/>
    <w:uiPriority w:val="99"/>
    <w:qFormat/>
    <w:rPr>
      <w:sz w:val="18"/>
    </w:rPr>
  </w:style>
  <w:style w:type="character" w:styleId="902" w:customStyle="1">
    <w:name w:val="Endnote Text Char"/>
    <w:link w:val="736"/>
    <w:uiPriority w:val="99"/>
    <w:qFormat/>
    <w:rPr>
      <w:sz w:val="20"/>
    </w:rPr>
  </w:style>
  <w:style w:type="paragraph" w:styleId="903" w:customStyle="1">
    <w:name w:val="TOC Heading"/>
    <w:uiPriority w:val="39"/>
    <w:unhideWhenUsed/>
    <w:qFormat/>
    <w:rPr>
      <w:rFonts w:hint="default" w:ascii="Times New Roman" w:hAnsi="Times New Roman" w:eastAsia="宋体" w:cs="Times New Roman"/>
    </w:rPr>
  </w:style>
  <w:style w:type="paragraph" w:styleId="904" w:customStyle="1">
    <w:name w:val="标题 11"/>
    <w:basedOn w:val="716"/>
    <w:next w:val="716"/>
    <w:link w:val="915"/>
    <w:uiPriority w:val="0"/>
    <w:qFormat/>
    <w:pPr>
      <w:keepLines/>
      <w:keepNext/>
      <w:spacing w:before="340" w:after="330" w:line="576" w:lineRule="auto"/>
      <w:outlineLvl w:val="0"/>
    </w:pPr>
    <w:rPr>
      <w:rFonts w:eastAsia="楷体_GB2312"/>
      <w:b/>
      <w:sz w:val="44"/>
      <w:szCs w:val="20"/>
    </w:rPr>
  </w:style>
  <w:style w:type="paragraph" w:styleId="905" w:customStyle="1">
    <w:name w:val="标题 21"/>
    <w:next w:val="716"/>
    <w:link w:val="916"/>
    <w:uiPriority w:val="0"/>
    <w:qFormat/>
    <w:pPr>
      <w:outlineLvl w:val="1"/>
    </w:pPr>
    <w:rPr>
      <w:rFonts w:hint="default" w:ascii="Arial" w:hAnsi="Arial" w:eastAsia="黑体" w:cs="Times New Roman"/>
      <w:b/>
      <w:bCs/>
      <w:color w:val="000000"/>
      <w:spacing w:val="16"/>
      <w:sz w:val="28"/>
      <w:szCs w:val="32"/>
      <w:lang w:val="en-US" w:eastAsia="zh-CN" w:bidi="ar-SA"/>
    </w:rPr>
  </w:style>
  <w:style w:type="paragraph" w:styleId="906" w:customStyle="1">
    <w:name w:val="标题 31"/>
    <w:next w:val="716"/>
    <w:link w:val="917"/>
    <w:uiPriority w:val="0"/>
    <w:qFormat/>
    <w:pPr>
      <w:ind w:right="238"/>
      <w:outlineLvl w:val="2"/>
    </w:pPr>
    <w:rPr>
      <w:rFonts w:hint="default" w:ascii="宋体" w:hAnsi="宋体" w:eastAsia="宋体" w:cs="Times New Roman"/>
      <w:sz w:val="28"/>
      <w:lang w:val="en-US" w:eastAsia="zh-CN" w:bidi="ar-SA"/>
    </w:rPr>
  </w:style>
  <w:style w:type="paragraph" w:styleId="907" w:customStyle="1">
    <w:name w:val="标题 41"/>
    <w:next w:val="716"/>
    <w:link w:val="918"/>
    <w:uiPriority w:val="0"/>
    <w:qFormat/>
    <w:pPr>
      <w:outlineLvl w:val="3"/>
    </w:pPr>
    <w:rPr>
      <w:rFonts w:hint="default" w:ascii="宋体" w:hAnsi="宋体" w:eastAsia="宋体" w:cs="Times New Roman"/>
      <w:color w:val="000000"/>
      <w:sz w:val="24"/>
      <w:szCs w:val="28"/>
      <w:u w:val="single"/>
      <w:lang w:val="en-US" w:eastAsia="zh-CN" w:bidi="ar-SA"/>
    </w:rPr>
  </w:style>
  <w:style w:type="paragraph" w:styleId="908" w:customStyle="1">
    <w:name w:val="标题 51"/>
    <w:basedOn w:val="716"/>
    <w:next w:val="716"/>
    <w:link w:val="919"/>
    <w:uiPriority w:val="0"/>
    <w:qFormat/>
    <w:pPr>
      <w:ind w:left="1008" w:hanging="1008"/>
      <w:keepLines/>
      <w:keepNext/>
      <w:spacing w:before="280" w:after="290" w:line="374" w:lineRule="auto"/>
      <w:tabs>
        <w:tab w:val="left" w:pos="1008" w:leader="none"/>
      </w:tabs>
      <w:outlineLvl w:val="4"/>
    </w:pPr>
    <w:rPr>
      <w:b/>
      <w:bCs/>
      <w:sz w:val="28"/>
      <w:szCs w:val="28"/>
    </w:rPr>
  </w:style>
  <w:style w:type="paragraph" w:styleId="909" w:customStyle="1">
    <w:name w:val="标题 61"/>
    <w:basedOn w:val="716"/>
    <w:next w:val="716"/>
    <w:link w:val="920"/>
    <w:uiPriority w:val="0"/>
    <w:qFormat/>
    <w:pPr>
      <w:ind w:left="1152" w:hanging="1152"/>
      <w:keepLines/>
      <w:keepNext/>
      <w:spacing w:before="240" w:after="64" w:line="319" w:lineRule="auto"/>
      <w:tabs>
        <w:tab w:val="left" w:pos="1152" w:leader="none"/>
      </w:tabs>
      <w:outlineLvl w:val="5"/>
    </w:pPr>
    <w:rPr>
      <w:rFonts w:ascii="Arial" w:hAnsi="Arial" w:eastAsia="黑体"/>
      <w:b/>
      <w:bCs/>
      <w:sz w:val="20"/>
      <w:szCs w:val="20"/>
    </w:rPr>
  </w:style>
  <w:style w:type="paragraph" w:styleId="910" w:customStyle="1">
    <w:name w:val="标题 71"/>
    <w:basedOn w:val="716"/>
    <w:next w:val="716"/>
    <w:link w:val="921"/>
    <w:uiPriority w:val="0"/>
    <w:qFormat/>
    <w:pPr>
      <w:ind w:left="1296" w:hanging="1296"/>
      <w:keepLines/>
      <w:keepNext/>
      <w:spacing w:before="240" w:after="64" w:line="319" w:lineRule="auto"/>
      <w:tabs>
        <w:tab w:val="left" w:pos="1296" w:leader="none"/>
      </w:tabs>
      <w:outlineLvl w:val="6"/>
    </w:pPr>
    <w:rPr>
      <w:b/>
      <w:bCs/>
      <w:sz w:val="20"/>
      <w:szCs w:val="20"/>
    </w:rPr>
  </w:style>
  <w:style w:type="paragraph" w:styleId="911" w:customStyle="1">
    <w:name w:val="标题 81"/>
    <w:basedOn w:val="716"/>
    <w:next w:val="716"/>
    <w:link w:val="922"/>
    <w:uiPriority w:val="0"/>
    <w:qFormat/>
    <w:pPr>
      <w:ind w:left="1440" w:hanging="1440"/>
      <w:keepLines/>
      <w:keepNext/>
      <w:spacing w:before="240" w:after="64" w:line="319" w:lineRule="auto"/>
      <w:tabs>
        <w:tab w:val="left" w:pos="1440" w:leader="none"/>
      </w:tabs>
      <w:outlineLvl w:val="7"/>
    </w:pPr>
    <w:rPr>
      <w:rFonts w:ascii="Arial" w:hAnsi="Arial" w:eastAsia="黑体"/>
      <w:sz w:val="20"/>
      <w:szCs w:val="20"/>
    </w:rPr>
  </w:style>
  <w:style w:type="paragraph" w:styleId="912" w:customStyle="1">
    <w:name w:val="标题 91"/>
    <w:basedOn w:val="716"/>
    <w:next w:val="716"/>
    <w:link w:val="923"/>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913" w:customStyle="1">
    <w:name w:val="默认段落字体1"/>
    <w:link w:val="716"/>
    <w:uiPriority w:val="1"/>
    <w:unhideWhenUsed/>
    <w:qFormat/>
  </w:style>
  <w:style w:type="table" w:styleId="914"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15" w:customStyle="1">
    <w:name w:val="标题 1 Char"/>
    <w:link w:val="904"/>
    <w:uiPriority w:val="0"/>
    <w:qFormat/>
    <w:rPr>
      <w:rFonts w:eastAsia="楷体_GB2312"/>
      <w:b/>
      <w:sz w:val="44"/>
    </w:rPr>
  </w:style>
  <w:style w:type="character" w:styleId="916" w:customStyle="1">
    <w:name w:val="标题 2 Char"/>
    <w:link w:val="905"/>
    <w:uiPriority w:val="0"/>
    <w:qFormat/>
    <w:rPr>
      <w:rFonts w:ascii="Arial" w:hAnsi="Arial" w:eastAsia="黑体"/>
      <w:b/>
      <w:bCs/>
      <w:color w:val="000000"/>
      <w:spacing w:val="16"/>
      <w:sz w:val="28"/>
      <w:szCs w:val="32"/>
      <w:lang w:val="en-US" w:eastAsia="zh-CN" w:bidi="ar-SA"/>
    </w:rPr>
  </w:style>
  <w:style w:type="character" w:styleId="917" w:customStyle="1">
    <w:name w:val="标题 3 Char"/>
    <w:link w:val="906"/>
    <w:uiPriority w:val="0"/>
    <w:qFormat/>
    <w:rPr>
      <w:rFonts w:ascii="宋体" w:hAnsi="宋体"/>
      <w:sz w:val="28"/>
      <w:lang w:val="en-US" w:eastAsia="zh-CN" w:bidi="ar-SA"/>
    </w:rPr>
  </w:style>
  <w:style w:type="character" w:styleId="918" w:customStyle="1">
    <w:name w:val="标题 4 Char"/>
    <w:link w:val="907"/>
    <w:uiPriority w:val="0"/>
    <w:qFormat/>
    <w:rPr>
      <w:rFonts w:ascii="宋体" w:hAnsi="宋体"/>
      <w:color w:val="000000"/>
      <w:sz w:val="24"/>
      <w:szCs w:val="28"/>
      <w:u w:val="single"/>
      <w:lang w:val="en-US" w:eastAsia="zh-CN" w:bidi="ar-SA"/>
    </w:rPr>
  </w:style>
  <w:style w:type="character" w:styleId="919" w:customStyle="1">
    <w:name w:val="标题 5 Char"/>
    <w:link w:val="908"/>
    <w:uiPriority w:val="0"/>
    <w:qFormat/>
    <w:rPr>
      <w:b/>
      <w:bCs/>
      <w:sz w:val="28"/>
      <w:szCs w:val="28"/>
    </w:rPr>
  </w:style>
  <w:style w:type="character" w:styleId="920" w:customStyle="1">
    <w:name w:val="标题 6 Char"/>
    <w:link w:val="909"/>
    <w:uiPriority w:val="0"/>
    <w:qFormat/>
    <w:rPr>
      <w:rFonts w:ascii="Arial" w:hAnsi="Arial" w:eastAsia="黑体"/>
      <w:b/>
      <w:bCs/>
    </w:rPr>
  </w:style>
  <w:style w:type="character" w:styleId="921" w:customStyle="1">
    <w:name w:val="标题 7 Char"/>
    <w:link w:val="910"/>
    <w:uiPriority w:val="0"/>
    <w:qFormat/>
    <w:rPr>
      <w:b/>
      <w:bCs/>
    </w:rPr>
  </w:style>
  <w:style w:type="character" w:styleId="922" w:customStyle="1">
    <w:name w:val="标题 8 Char"/>
    <w:link w:val="911"/>
    <w:uiPriority w:val="0"/>
    <w:qFormat/>
    <w:rPr>
      <w:rFonts w:ascii="Arial" w:hAnsi="Arial" w:eastAsia="黑体"/>
    </w:rPr>
  </w:style>
  <w:style w:type="character" w:styleId="923" w:customStyle="1">
    <w:name w:val="标题 9 Char"/>
    <w:link w:val="912"/>
    <w:uiPriority w:val="0"/>
    <w:qFormat/>
    <w:rPr>
      <w:rFonts w:ascii="Arial" w:hAnsi="Arial" w:eastAsia="黑体"/>
      <w:sz w:val="21"/>
      <w:szCs w:val="21"/>
    </w:rPr>
  </w:style>
  <w:style w:type="paragraph" w:styleId="924" w:customStyle="1">
    <w:name w:val="列表 31"/>
    <w:basedOn w:val="716"/>
    <w:uiPriority w:val="0"/>
    <w:qFormat/>
    <w:pPr>
      <w:ind w:left="1260" w:hanging="420"/>
    </w:pPr>
  </w:style>
  <w:style w:type="paragraph" w:styleId="925" w:customStyle="1">
    <w:name w:val="正文缩进1"/>
    <w:basedOn w:val="716"/>
    <w:next w:val="716"/>
    <w:link w:val="926"/>
    <w:uiPriority w:val="0"/>
    <w:qFormat/>
    <w:pPr>
      <w:ind w:firstLine="420"/>
      <w:jc w:val="left"/>
    </w:pPr>
    <w:rPr>
      <w:rFonts w:eastAsia="楷体_GB2312"/>
      <w:sz w:val="24"/>
      <w:szCs w:val="20"/>
    </w:rPr>
  </w:style>
  <w:style w:type="character" w:styleId="926" w:customStyle="1">
    <w:name w:val="正文缩进 Char"/>
    <w:link w:val="925"/>
    <w:uiPriority w:val="0"/>
    <w:qFormat/>
    <w:rPr>
      <w:rFonts w:eastAsia="楷体_GB2312"/>
      <w:sz w:val="24"/>
      <w:lang w:val="en-US" w:eastAsia="zh-CN" w:bidi="ar-SA"/>
    </w:rPr>
  </w:style>
  <w:style w:type="paragraph" w:styleId="927" w:customStyle="1">
    <w:name w:val="题注1"/>
    <w:basedOn w:val="716"/>
    <w:next w:val="716"/>
    <w:uiPriority w:val="0"/>
    <w:qFormat/>
    <w:pPr>
      <w:jc w:val="left"/>
      <w:widowControl/>
    </w:pPr>
    <w:rPr>
      <w:rFonts w:ascii="Cambria" w:hAnsi="Cambria" w:eastAsia="黑体"/>
      <w:sz w:val="20"/>
      <w:szCs w:val="20"/>
    </w:rPr>
  </w:style>
  <w:style w:type="paragraph" w:styleId="928" w:customStyle="1">
    <w:name w:val="文档结构图1"/>
    <w:basedOn w:val="716"/>
    <w:link w:val="929"/>
    <w:uiPriority w:val="0"/>
    <w:qFormat/>
    <w:pPr>
      <w:shd w:val="clear" w:color="auto" w:fill="000080"/>
    </w:pPr>
  </w:style>
  <w:style w:type="character" w:styleId="929" w:customStyle="1">
    <w:name w:val="文档结构图 Char"/>
    <w:link w:val="928"/>
    <w:uiPriority w:val="0"/>
    <w:qFormat/>
    <w:rPr>
      <w:sz w:val="21"/>
      <w:szCs w:val="24"/>
      <w:shd w:val="clear" w:color="auto" w:fill="000080"/>
    </w:rPr>
  </w:style>
  <w:style w:type="paragraph" w:styleId="930" w:customStyle="1">
    <w:name w:val="批注文字1"/>
    <w:basedOn w:val="716"/>
    <w:link w:val="931"/>
    <w:uiPriority w:val="0"/>
    <w:qFormat/>
    <w:pPr>
      <w:jc w:val="left"/>
    </w:pPr>
    <w:rPr>
      <w:szCs w:val="20"/>
    </w:rPr>
  </w:style>
  <w:style w:type="character" w:styleId="931" w:customStyle="1">
    <w:name w:val="批注文字 Char"/>
    <w:link w:val="930"/>
    <w:uiPriority w:val="0"/>
    <w:qFormat/>
    <w:rPr>
      <w:sz w:val="21"/>
    </w:rPr>
  </w:style>
  <w:style w:type="paragraph" w:styleId="932" w:customStyle="1">
    <w:name w:val="正文文本 31"/>
    <w:basedOn w:val="716"/>
    <w:link w:val="933"/>
    <w:uiPriority w:val="0"/>
    <w:qFormat/>
    <w:pPr>
      <w:jc w:val="left"/>
      <w:widowControl/>
      <w:tabs>
        <w:tab w:val="left" w:pos="720" w:leader="none"/>
      </w:tabs>
    </w:pPr>
    <w:rPr>
      <w:rFonts w:ascii="PMingLiU" w:hAnsi="PMingLiU" w:eastAsia="PMingLiU"/>
      <w:sz w:val="20"/>
      <w:szCs w:val="20"/>
      <w:lang w:eastAsia="zh-TW"/>
    </w:rPr>
  </w:style>
  <w:style w:type="character" w:styleId="933" w:customStyle="1">
    <w:name w:val="正文文本 3 Char"/>
    <w:link w:val="932"/>
    <w:uiPriority w:val="0"/>
    <w:qFormat/>
    <w:rPr>
      <w:rFonts w:ascii="PMingLiU" w:hAnsi="PMingLiU" w:eastAsia="PMingLiU"/>
      <w:lang w:eastAsia="zh-TW"/>
    </w:rPr>
  </w:style>
  <w:style w:type="paragraph" w:styleId="934" w:customStyle="1">
    <w:name w:val="正文文本1"/>
    <w:basedOn w:val="716"/>
    <w:link w:val="935"/>
    <w:uiPriority w:val="0"/>
    <w:qFormat/>
    <w:pPr>
      <w:spacing w:line="400" w:lineRule="exact"/>
    </w:pPr>
    <w:rPr>
      <w:rFonts w:ascii="楷体_GB2312" w:eastAsia="楷体_GB2312"/>
      <w:sz w:val="28"/>
      <w:szCs w:val="20"/>
    </w:rPr>
  </w:style>
  <w:style w:type="character" w:styleId="935" w:customStyle="1">
    <w:name w:val="正文文本 Char"/>
    <w:link w:val="934"/>
    <w:uiPriority w:val="0"/>
    <w:qFormat/>
    <w:rPr>
      <w:rFonts w:ascii="楷体_GB2312" w:eastAsia="楷体_GB2312"/>
      <w:sz w:val="28"/>
    </w:rPr>
  </w:style>
  <w:style w:type="paragraph" w:styleId="936" w:customStyle="1">
    <w:name w:val="正文文本缩进11"/>
    <w:basedOn w:val="716"/>
    <w:link w:val="937"/>
    <w:uiPriority w:val="0"/>
    <w:qFormat/>
    <w:pPr>
      <w:ind w:firstLine="435"/>
      <w:spacing w:line="260" w:lineRule="exact"/>
    </w:pPr>
    <w:rPr>
      <w:sz w:val="18"/>
      <w:szCs w:val="20"/>
    </w:rPr>
  </w:style>
  <w:style w:type="character" w:styleId="937" w:customStyle="1">
    <w:name w:val="正文文本缩进 Char"/>
    <w:link w:val="936"/>
    <w:uiPriority w:val="0"/>
    <w:qFormat/>
    <w:rPr>
      <w:sz w:val="18"/>
    </w:rPr>
  </w:style>
  <w:style w:type="paragraph" w:styleId="938" w:customStyle="1">
    <w:name w:val="列表 21"/>
    <w:basedOn w:val="716"/>
    <w:uiPriority w:val="0"/>
    <w:qFormat/>
    <w:pPr>
      <w:ind w:left="840" w:hanging="420"/>
    </w:pPr>
  </w:style>
  <w:style w:type="paragraph" w:styleId="939" w:customStyle="1">
    <w:name w:val="目录 51"/>
    <w:basedOn w:val="716"/>
    <w:next w:val="716"/>
    <w:uiPriority w:val="0"/>
    <w:qFormat/>
    <w:pPr>
      <w:ind w:left="1680"/>
    </w:pPr>
  </w:style>
  <w:style w:type="paragraph" w:styleId="940" w:customStyle="1">
    <w:name w:val="目录 31"/>
    <w:basedOn w:val="716"/>
    <w:next w:val="716"/>
    <w:uiPriority w:val="0"/>
    <w:qFormat/>
    <w:pPr>
      <w:ind w:left="840"/>
    </w:pPr>
  </w:style>
  <w:style w:type="paragraph" w:styleId="941" w:customStyle="1">
    <w:name w:val="纯文本111"/>
    <w:basedOn w:val="716"/>
    <w:link w:val="942"/>
    <w:uiPriority w:val="0"/>
    <w:qFormat/>
    <w:rPr>
      <w:rFonts w:ascii="宋体" w:hAnsi="Courier New" w:eastAsia="楷体_GB2312"/>
      <w:sz w:val="28"/>
      <w:szCs w:val="20"/>
    </w:rPr>
  </w:style>
  <w:style w:type="character" w:styleId="942" w:customStyle="1">
    <w:name w:val="纯文本 Char"/>
    <w:link w:val="941"/>
    <w:uiPriority w:val="0"/>
    <w:qFormat/>
    <w:rPr>
      <w:rFonts w:ascii="宋体" w:hAnsi="Courier New" w:eastAsia="楷体_GB2312"/>
      <w:sz w:val="28"/>
    </w:rPr>
  </w:style>
  <w:style w:type="paragraph" w:styleId="943" w:customStyle="1">
    <w:name w:val="日期1"/>
    <w:basedOn w:val="716"/>
    <w:next w:val="716"/>
    <w:link w:val="944"/>
    <w:uiPriority w:val="0"/>
    <w:qFormat/>
    <w:rPr>
      <w:rFonts w:ascii="宋体" w:hAnsi="宋体" w:eastAsia="楷体_GB2312"/>
      <w:sz w:val="20"/>
      <w:szCs w:val="20"/>
    </w:rPr>
  </w:style>
  <w:style w:type="character" w:styleId="944" w:customStyle="1">
    <w:name w:val="日期 Char"/>
    <w:link w:val="943"/>
    <w:uiPriority w:val="0"/>
    <w:qFormat/>
    <w:rPr>
      <w:rFonts w:ascii="宋体" w:hAnsi="宋体" w:eastAsia="楷体_GB2312"/>
    </w:rPr>
  </w:style>
  <w:style w:type="paragraph" w:styleId="945" w:customStyle="1">
    <w:name w:val="正文文本缩进 21"/>
    <w:basedOn w:val="716"/>
    <w:link w:val="946"/>
    <w:uiPriority w:val="0"/>
    <w:qFormat/>
    <w:pPr>
      <w:ind w:left="420"/>
      <w:spacing w:after="120" w:line="480" w:lineRule="auto"/>
    </w:pPr>
    <w:rPr>
      <w:szCs w:val="20"/>
    </w:rPr>
  </w:style>
  <w:style w:type="character" w:styleId="946" w:customStyle="1">
    <w:name w:val="正文文本缩进 2 Char"/>
    <w:link w:val="945"/>
    <w:uiPriority w:val="0"/>
    <w:qFormat/>
    <w:rPr>
      <w:sz w:val="21"/>
    </w:rPr>
  </w:style>
  <w:style w:type="paragraph" w:styleId="947" w:customStyle="1">
    <w:name w:val="批注框文本1"/>
    <w:basedOn w:val="716"/>
    <w:link w:val="948"/>
    <w:uiPriority w:val="0"/>
    <w:qFormat/>
    <w:rPr>
      <w:sz w:val="18"/>
      <w:szCs w:val="18"/>
    </w:rPr>
  </w:style>
  <w:style w:type="character" w:styleId="948" w:customStyle="1">
    <w:name w:val="批注框文本 Char"/>
    <w:link w:val="947"/>
    <w:uiPriority w:val="0"/>
    <w:qFormat/>
    <w:rPr>
      <w:sz w:val="18"/>
      <w:szCs w:val="18"/>
    </w:rPr>
  </w:style>
  <w:style w:type="paragraph" w:styleId="949" w:customStyle="1">
    <w:name w:val="页脚1"/>
    <w:basedOn w:val="716"/>
    <w:link w:val="950"/>
    <w:uiPriority w:val="0"/>
    <w:qFormat/>
    <w:pPr>
      <w:jc w:val="left"/>
      <w:tabs>
        <w:tab w:val="center" w:pos="4153" w:leader="none"/>
        <w:tab w:val="right" w:pos="8306" w:leader="none"/>
      </w:tabs>
    </w:pPr>
    <w:rPr>
      <w:rFonts w:eastAsia="楷体_GB2312"/>
      <w:sz w:val="18"/>
      <w:szCs w:val="20"/>
    </w:rPr>
  </w:style>
  <w:style w:type="character" w:styleId="950" w:customStyle="1">
    <w:name w:val="页脚 Char"/>
    <w:link w:val="949"/>
    <w:uiPriority w:val="0"/>
    <w:qFormat/>
    <w:rPr>
      <w:rFonts w:eastAsia="楷体_GB2312"/>
      <w:sz w:val="18"/>
    </w:rPr>
  </w:style>
  <w:style w:type="paragraph" w:styleId="951" w:customStyle="1">
    <w:name w:val="页眉1"/>
    <w:basedOn w:val="716"/>
    <w:link w:val="952"/>
    <w:uiPriority w:val="0"/>
    <w:qFormat/>
    <w:pPr>
      <w:jc w:val="center"/>
      <w:tabs>
        <w:tab w:val="center" w:pos="4153" w:leader="none"/>
        <w:tab w:val="right" w:pos="8306" w:leader="none"/>
      </w:tabs>
      <w:pBdr>
        <w:bottom w:val="single" w:color="000000" w:sz="6" w:space="1"/>
      </w:pBdr>
    </w:pPr>
    <w:rPr>
      <w:rFonts w:eastAsia="楷体_GB2312"/>
      <w:sz w:val="18"/>
      <w:szCs w:val="20"/>
    </w:rPr>
  </w:style>
  <w:style w:type="character" w:styleId="952" w:customStyle="1">
    <w:name w:val="页眉 Char"/>
    <w:link w:val="951"/>
    <w:uiPriority w:val="0"/>
    <w:qFormat/>
    <w:rPr>
      <w:rFonts w:eastAsia="楷体_GB2312"/>
      <w:sz w:val="18"/>
      <w:lang w:val="en-US" w:eastAsia="zh-CN" w:bidi="ar-SA"/>
    </w:rPr>
  </w:style>
  <w:style w:type="paragraph" w:styleId="953" w:customStyle="1">
    <w:name w:val="目录 11"/>
    <w:basedOn w:val="716"/>
    <w:next w:val="716"/>
    <w:uiPriority w:val="0"/>
    <w:qFormat/>
    <w:pPr>
      <w:jc w:val="left"/>
    </w:pPr>
    <w:rPr>
      <w:rFonts w:eastAsia="楷体_GB2312"/>
      <w:sz w:val="24"/>
      <w:szCs w:val="20"/>
    </w:rPr>
  </w:style>
  <w:style w:type="paragraph" w:styleId="954" w:customStyle="1">
    <w:name w:val="列表接续 41"/>
    <w:basedOn w:val="716"/>
    <w:uiPriority w:val="0"/>
    <w:qFormat/>
    <w:pPr>
      <w:ind w:left="1680"/>
      <w:spacing w:after="120"/>
    </w:pPr>
  </w:style>
  <w:style w:type="paragraph" w:styleId="955" w:customStyle="1">
    <w:name w:val="目录 41"/>
    <w:basedOn w:val="716"/>
    <w:next w:val="716"/>
    <w:uiPriority w:val="0"/>
    <w:qFormat/>
    <w:pPr>
      <w:ind w:left="1260"/>
    </w:pPr>
  </w:style>
  <w:style w:type="paragraph" w:styleId="956" w:customStyle="1">
    <w:name w:val="索引标题1"/>
    <w:basedOn w:val="716"/>
    <w:next w:val="957"/>
    <w:uiPriority w:val="0"/>
    <w:qFormat/>
    <w:rPr>
      <w:rFonts w:ascii="Arial" w:hAnsi="Arial" w:cs="Arial"/>
      <w:b/>
      <w:bCs/>
    </w:rPr>
  </w:style>
  <w:style w:type="paragraph" w:styleId="957" w:customStyle="1">
    <w:name w:val="索引 11"/>
    <w:basedOn w:val="716"/>
    <w:next w:val="716"/>
    <w:uiPriority w:val="0"/>
    <w:qFormat/>
  </w:style>
  <w:style w:type="paragraph" w:styleId="958" w:customStyle="1">
    <w:name w:val="副标题1"/>
    <w:basedOn w:val="716"/>
    <w:uiPriority w:val="0"/>
    <w:qFormat/>
    <w:pPr>
      <w:jc w:val="left"/>
      <w:spacing w:before="100" w:beforeAutospacing="1" w:after="100" w:afterAutospacing="1"/>
      <w:widowControl/>
    </w:pPr>
    <w:rPr>
      <w:rFonts w:ascii="宋体" w:hAnsi="宋体" w:cs="宋体"/>
      <w:sz w:val="24"/>
    </w:rPr>
  </w:style>
  <w:style w:type="paragraph" w:styleId="959" w:customStyle="1">
    <w:name w:val="正文文本缩进 31"/>
    <w:basedOn w:val="716"/>
    <w:link w:val="960"/>
    <w:uiPriority w:val="0"/>
    <w:qFormat/>
    <w:pPr>
      <w:ind w:left="420"/>
      <w:spacing w:after="120"/>
    </w:pPr>
    <w:rPr>
      <w:sz w:val="16"/>
      <w:szCs w:val="16"/>
    </w:rPr>
  </w:style>
  <w:style w:type="character" w:styleId="960" w:customStyle="1">
    <w:name w:val="正文文本缩进 3 Char"/>
    <w:link w:val="959"/>
    <w:uiPriority w:val="0"/>
    <w:qFormat/>
    <w:rPr>
      <w:sz w:val="16"/>
      <w:szCs w:val="16"/>
    </w:rPr>
  </w:style>
  <w:style w:type="paragraph" w:styleId="961" w:customStyle="1">
    <w:name w:val="目录 21"/>
    <w:basedOn w:val="716"/>
    <w:next w:val="716"/>
    <w:uiPriority w:val="0"/>
    <w:qFormat/>
    <w:pPr>
      <w:ind w:left="420"/>
    </w:pPr>
  </w:style>
  <w:style w:type="paragraph" w:styleId="962" w:customStyle="1">
    <w:name w:val="目录 91"/>
    <w:basedOn w:val="716"/>
    <w:next w:val="716"/>
    <w:uiPriority w:val="0"/>
    <w:qFormat/>
    <w:pPr>
      <w:ind w:left="3360"/>
    </w:pPr>
    <w:rPr>
      <w:rFonts w:eastAsia="楷体_GB2312"/>
      <w:sz w:val="28"/>
      <w:szCs w:val="20"/>
    </w:rPr>
  </w:style>
  <w:style w:type="paragraph" w:styleId="963" w:customStyle="1">
    <w:name w:val="正文文本 21"/>
    <w:basedOn w:val="716"/>
    <w:link w:val="964"/>
    <w:uiPriority w:val="0"/>
    <w:qFormat/>
    <w:pPr>
      <w:spacing w:after="120" w:line="480" w:lineRule="auto"/>
    </w:pPr>
    <w:rPr>
      <w:szCs w:val="20"/>
    </w:rPr>
  </w:style>
  <w:style w:type="character" w:styleId="964" w:customStyle="1">
    <w:name w:val="正文文本 2 Char"/>
    <w:link w:val="963"/>
    <w:uiPriority w:val="0"/>
    <w:qFormat/>
    <w:rPr>
      <w:sz w:val="21"/>
    </w:rPr>
  </w:style>
  <w:style w:type="paragraph" w:styleId="965" w:customStyle="1">
    <w:name w:val="列表接续 21"/>
    <w:basedOn w:val="716"/>
    <w:uiPriority w:val="0"/>
    <w:qFormat/>
    <w:pPr>
      <w:ind w:left="840"/>
      <w:spacing w:after="120"/>
    </w:pPr>
  </w:style>
  <w:style w:type="paragraph" w:styleId="966" w:customStyle="1">
    <w:name w:val="HTML 预设格式1"/>
    <w:basedOn w:val="716"/>
    <w:link w:val="96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967" w:customStyle="1">
    <w:name w:val="HTML 预设格式 Char"/>
    <w:link w:val="966"/>
    <w:uiPriority w:val="0"/>
    <w:qFormat/>
    <w:rPr>
      <w:rFonts w:ascii="Arial" w:hAnsi="Arial" w:cs="Arial"/>
      <w:sz w:val="24"/>
      <w:szCs w:val="24"/>
    </w:rPr>
  </w:style>
  <w:style w:type="paragraph" w:styleId="968" w:customStyle="1">
    <w:name w:val="普通(网站)1"/>
    <w:basedOn w:val="716"/>
    <w:uiPriority w:val="0"/>
    <w:qFormat/>
    <w:pPr>
      <w:jc w:val="left"/>
      <w:spacing w:before="100" w:beforeAutospacing="1" w:after="100" w:afterAutospacing="1"/>
      <w:widowControl/>
    </w:pPr>
    <w:rPr>
      <w:rFonts w:ascii="宋体" w:hAnsi="宋体"/>
      <w:sz w:val="24"/>
    </w:rPr>
  </w:style>
  <w:style w:type="paragraph" w:styleId="969" w:customStyle="1">
    <w:name w:val="批注主题1"/>
    <w:basedOn w:val="930"/>
    <w:next w:val="930"/>
    <w:link w:val="970"/>
    <w:uiPriority w:val="0"/>
    <w:semiHidden/>
    <w:qFormat/>
    <w:rPr>
      <w:b/>
      <w:bCs/>
    </w:rPr>
  </w:style>
  <w:style w:type="character" w:styleId="970" w:customStyle="1">
    <w:name w:val="批注主题 Char"/>
    <w:link w:val="969"/>
    <w:uiPriority w:val="0"/>
    <w:qFormat/>
  </w:style>
  <w:style w:type="paragraph" w:styleId="971" w:customStyle="1">
    <w:name w:val="正文首行缩进1"/>
    <w:basedOn w:val="934"/>
    <w:link w:val="972"/>
    <w:uiPriority w:val="0"/>
    <w:qFormat/>
    <w:pPr>
      <w:ind w:firstLine="420"/>
      <w:spacing w:after="120" w:line="240" w:lineRule="auto"/>
    </w:pPr>
    <w:rPr>
      <w:sz w:val="21"/>
      <w:szCs w:val="24"/>
    </w:rPr>
  </w:style>
  <w:style w:type="character" w:styleId="972" w:customStyle="1">
    <w:name w:val="正文首行缩进 Char"/>
    <w:link w:val="971"/>
    <w:uiPriority w:val="0"/>
    <w:qFormat/>
    <w:rPr>
      <w:rFonts w:ascii="楷体_GB2312" w:eastAsia="楷体_GB2312"/>
      <w:sz w:val="21"/>
      <w:szCs w:val="24"/>
    </w:rPr>
  </w:style>
  <w:style w:type="paragraph" w:styleId="973" w:customStyle="1">
    <w:name w:val="正文首行缩进 21"/>
    <w:basedOn w:val="936"/>
    <w:link w:val="974"/>
    <w:uiPriority w:val="0"/>
    <w:qFormat/>
    <w:pPr>
      <w:ind w:left="420" w:firstLine="420"/>
      <w:spacing w:after="120" w:line="240" w:lineRule="auto"/>
    </w:pPr>
    <w:rPr>
      <w:sz w:val="21"/>
    </w:rPr>
  </w:style>
  <w:style w:type="character" w:styleId="974" w:customStyle="1">
    <w:name w:val="正文首行缩进 2 Char"/>
    <w:link w:val="973"/>
    <w:uiPriority w:val="0"/>
    <w:qFormat/>
    <w:rPr>
      <w:sz w:val="21"/>
    </w:rPr>
  </w:style>
  <w:style w:type="table" w:styleId="975" w:customStyle="1">
    <w:name w:val="网格型1"/>
    <w:basedOn w:val="914"/>
    <w:uiPriority w:val="59"/>
    <w:qFormat/>
    <w:pPr>
      <w:jc w:val="both"/>
      <w:widowControl w:val="off"/>
    </w:pPr>
    <w:tblPr/>
  </w:style>
  <w:style w:type="character" w:styleId="976" w:customStyle="1">
    <w:name w:val="要点1"/>
    <w:link w:val="716"/>
    <w:uiPriority w:val="0"/>
    <w:qFormat/>
    <w:rPr>
      <w:b/>
      <w:bCs/>
    </w:rPr>
  </w:style>
  <w:style w:type="character" w:styleId="977" w:customStyle="1">
    <w:name w:val="页码1"/>
    <w:link w:val="716"/>
    <w:uiPriority w:val="0"/>
    <w:qFormat/>
  </w:style>
  <w:style w:type="character" w:styleId="978" w:customStyle="1">
    <w:name w:val="访问过的超链接"/>
    <w:link w:val="716"/>
    <w:uiPriority w:val="99"/>
    <w:qFormat/>
    <w:rPr>
      <w:color w:val="800080"/>
      <w:u w:val="single"/>
    </w:rPr>
  </w:style>
  <w:style w:type="character" w:styleId="979" w:customStyle="1">
    <w:name w:val="强调1"/>
    <w:link w:val="716"/>
    <w:uiPriority w:val="20"/>
    <w:qFormat/>
    <w:rPr>
      <w:i/>
      <w:iCs/>
    </w:rPr>
  </w:style>
  <w:style w:type="character" w:styleId="980" w:customStyle="1">
    <w:name w:val="HTML 打字机1"/>
    <w:link w:val="716"/>
    <w:uiPriority w:val="0"/>
    <w:qFormat/>
    <w:rPr>
      <w:rFonts w:ascii="黑体" w:hAnsi="Courier New" w:eastAsia="黑体" w:cs="Courier New"/>
      <w:sz w:val="14"/>
      <w:szCs w:val="14"/>
    </w:rPr>
  </w:style>
  <w:style w:type="character" w:styleId="981" w:customStyle="1">
    <w:name w:val="超链接1"/>
    <w:link w:val="716"/>
    <w:uiPriority w:val="99"/>
    <w:qFormat/>
    <w:rPr>
      <w:rFonts w:ascii="Arial" w:hAnsi="Arial" w:cs="Arial"/>
      <w:color w:val="2200cc"/>
      <w:u w:val="single"/>
    </w:rPr>
  </w:style>
  <w:style w:type="character" w:styleId="982" w:customStyle="1">
    <w:name w:val="批注引用1"/>
    <w:link w:val="716"/>
    <w:uiPriority w:val="0"/>
    <w:unhideWhenUsed/>
    <w:qFormat/>
    <w:rPr>
      <w:sz w:val="21"/>
      <w:szCs w:val="21"/>
    </w:rPr>
  </w:style>
  <w:style w:type="character" w:styleId="983" w:customStyle="1">
    <w:name w:val="+正文 Char Char"/>
    <w:link w:val="716"/>
    <w:uiPriority w:val="0"/>
    <w:qFormat/>
    <w:rPr>
      <w:szCs w:val="28"/>
    </w:rPr>
  </w:style>
  <w:style w:type="character" w:styleId="984" w:customStyle="1">
    <w:name w:val="short_text1"/>
    <w:link w:val="716"/>
    <w:uiPriority w:val="0"/>
    <w:qFormat/>
    <w:rPr>
      <w:sz w:val="29"/>
    </w:rPr>
  </w:style>
  <w:style w:type="character" w:styleId="985" w:customStyle="1">
    <w:name w:val=" Char Char13"/>
    <w:link w:val="716"/>
    <w:uiPriority w:val="0"/>
    <w:qFormat/>
    <w:rPr>
      <w:rFonts w:eastAsia="楷体_GB2312"/>
      <w:sz w:val="18"/>
    </w:rPr>
  </w:style>
  <w:style w:type="character" w:styleId="986" w:customStyle="1">
    <w:name w:val="样式 楷体_GB2312 四号 加粗"/>
    <w:link w:val="716"/>
    <w:uiPriority w:val="0"/>
    <w:qFormat/>
    <w:rPr>
      <w:rFonts w:ascii="楷体_GB2312" w:hAnsi="楷体_GB2312" w:eastAsia="楷体_GB2312"/>
      <w:b/>
      <w:bCs/>
      <w:sz w:val="28"/>
    </w:rPr>
  </w:style>
  <w:style w:type="character" w:styleId="987" w:customStyle="1">
    <w:name w:val="+正文 Char3"/>
    <w:link w:val="988"/>
    <w:uiPriority w:val="0"/>
    <w:qFormat/>
    <w:rPr>
      <w:rFonts w:eastAsia="宋体"/>
      <w:sz w:val="24"/>
      <w:szCs w:val="28"/>
      <w:lang w:val="en-US" w:eastAsia="zh-CN" w:bidi="ar-SA"/>
    </w:rPr>
  </w:style>
  <w:style w:type="paragraph" w:styleId="988" w:customStyle="1">
    <w:name w:val="+正文"/>
    <w:basedOn w:val="716"/>
    <w:link w:val="987"/>
    <w:uiPriority w:val="0"/>
    <w:qFormat/>
    <w:pPr>
      <w:ind w:firstLine="200"/>
      <w:spacing w:line="360" w:lineRule="auto"/>
    </w:pPr>
    <w:rPr>
      <w:sz w:val="24"/>
      <w:szCs w:val="28"/>
    </w:rPr>
  </w:style>
  <w:style w:type="character" w:styleId="989" w:customStyle="1">
    <w:name w:val="body1"/>
    <w:link w:val="716"/>
    <w:uiPriority w:val="0"/>
    <w:qFormat/>
    <w:rPr>
      <w:sz w:val="18"/>
      <w:szCs w:val="18"/>
    </w:rPr>
  </w:style>
  <w:style w:type="character" w:styleId="990" w:customStyle="1">
    <w:name w:val="3zw1"/>
    <w:link w:val="716"/>
    <w:uiPriority w:val="0"/>
    <w:qFormat/>
    <w:rPr>
      <w:color w:val="000000"/>
      <w:sz w:val="21"/>
      <w:szCs w:val="21"/>
    </w:rPr>
  </w:style>
  <w:style w:type="character" w:styleId="991" w:customStyle="1">
    <w:name w:val="+标题3 Char Char"/>
    <w:link w:val="992"/>
    <w:uiPriority w:val="0"/>
    <w:qFormat/>
    <w:rPr>
      <w:b/>
      <w:bCs/>
      <w:szCs w:val="28"/>
    </w:rPr>
  </w:style>
  <w:style w:type="paragraph" w:styleId="992" w:customStyle="1">
    <w:name w:val="+标题3 Char"/>
    <w:basedOn w:val="906"/>
    <w:link w:val="991"/>
    <w:uiPriority w:val="0"/>
    <w:qFormat/>
    <w:pPr>
      <w:ind w:left="833" w:right="0" w:hanging="833"/>
      <w:jc w:val="both"/>
      <w:keepLines/>
      <w:keepNext/>
      <w:spacing w:line="360" w:lineRule="auto"/>
      <w:widowControl w:val="off"/>
      <w:tabs>
        <w:tab w:val="left" w:pos="833" w:leader="none"/>
      </w:tabs>
    </w:pPr>
    <w:rPr>
      <w:rFonts w:ascii="Times New Roman" w:hAnsi="Times New Roman"/>
      <w:b/>
      <w:bCs/>
      <w:sz w:val="20"/>
      <w:szCs w:val="28"/>
    </w:rPr>
  </w:style>
  <w:style w:type="character" w:styleId="993" w:customStyle="1">
    <w:name w:val="apple-converted-space"/>
    <w:link w:val="716"/>
    <w:uiPriority w:val="0"/>
    <w:qFormat/>
  </w:style>
  <w:style w:type="character" w:styleId="994" w:customStyle="1">
    <w:name w:val="Plain Text Char Char"/>
    <w:link w:val="716"/>
    <w:uiPriority w:val="0"/>
    <w:qFormat/>
    <w:rPr>
      <w:rFonts w:ascii="宋体" w:hAnsi="Courier New" w:eastAsia="楷体_GB2312"/>
      <w:sz w:val="28"/>
      <w:lang w:val="en-US" w:eastAsia="zh-CN" w:bidi="ar-SA"/>
    </w:rPr>
  </w:style>
  <w:style w:type="character" w:styleId="995" w:customStyle="1">
    <w:name w:val="+正文 Char Char Char Char"/>
    <w:link w:val="716"/>
    <w:uiPriority w:val="0"/>
    <w:qFormat/>
    <w:rPr>
      <w:rFonts w:eastAsia="宋体"/>
      <w:sz w:val="24"/>
      <w:szCs w:val="28"/>
      <w:lang w:val="en-US" w:eastAsia="zh-CN" w:bidi="ar-SA"/>
    </w:rPr>
  </w:style>
  <w:style w:type="character" w:styleId="996" w:customStyle="1">
    <w:name w:val="Char Char1"/>
    <w:link w:val="716"/>
    <w:uiPriority w:val="0"/>
    <w:qFormat/>
    <w:rPr>
      <w:lang w:eastAsia="zh-CN"/>
    </w:rPr>
  </w:style>
  <w:style w:type="character" w:styleId="997" w:customStyle="1">
    <w:name w:val="Char Char3"/>
    <w:link w:val="716"/>
    <w:uiPriority w:val="0"/>
    <w:qFormat/>
    <w:rPr>
      <w:rFonts w:eastAsia="宋体"/>
      <w:sz w:val="28"/>
      <w:u w:val="single"/>
      <w:lang w:val="en-US" w:eastAsia="zh-CN"/>
    </w:rPr>
  </w:style>
  <w:style w:type="character" w:styleId="998" w:customStyle="1">
    <w:name w:val="Plain Text Char"/>
    <w:link w:val="716"/>
    <w:uiPriority w:val="0"/>
    <w:qFormat/>
    <w:rPr>
      <w:rFonts w:ascii="宋体" w:hAnsi="Courier New" w:eastAsia="楷体_GB2312"/>
      <w:sz w:val="28"/>
    </w:rPr>
  </w:style>
  <w:style w:type="character" w:styleId="999" w:customStyle="1">
    <w:name w:val="info4"/>
    <w:link w:val="716"/>
    <w:uiPriority w:val="0"/>
    <w:qFormat/>
  </w:style>
  <w:style w:type="character" w:styleId="1000" w:customStyle="1">
    <w:name w:val="e1"/>
    <w:link w:val="716"/>
    <w:uiPriority w:val="0"/>
    <w:qFormat/>
    <w:rPr>
      <w:rFonts w:eastAsia="宋体"/>
      <w:sz w:val="21"/>
      <w:szCs w:val="24"/>
      <w:lang w:val="en-US" w:eastAsia="zh-CN" w:bidi="ar-SA"/>
    </w:rPr>
  </w:style>
  <w:style w:type="character" w:styleId="1001" w:customStyle="1">
    <w:name w:val="td21"/>
    <w:link w:val="716"/>
    <w:uiPriority w:val="0"/>
    <w:qFormat/>
    <w:rPr>
      <w:sz w:val="21"/>
      <w:szCs w:val="21"/>
      <w:u w:val="none"/>
    </w:rPr>
  </w:style>
  <w:style w:type="character" w:styleId="1002" w:customStyle="1">
    <w:name w:val="标题 2 Char Char"/>
    <w:link w:val="716"/>
    <w:uiPriority w:val="0"/>
    <w:qFormat/>
    <w:rPr>
      <w:rFonts w:ascii="Arial" w:hAnsi="Arial" w:eastAsia="黑体"/>
      <w:b/>
      <w:spacing w:val="-6"/>
      <w:sz w:val="30"/>
      <w:szCs w:val="32"/>
      <w:lang w:val="en-US" w:eastAsia="zh-CN" w:bidi="ar-SA"/>
    </w:rPr>
  </w:style>
  <w:style w:type="character" w:styleId="1003" w:customStyle="1">
    <w:name w:val="biaoti1"/>
    <w:link w:val="716"/>
    <w:uiPriority w:val="0"/>
    <w:qFormat/>
    <w:rPr>
      <w:b/>
      <w:bCs/>
      <w:color w:val="336699"/>
      <w:sz w:val="21"/>
      <w:szCs w:val="21"/>
      <w:u w:val="none"/>
    </w:rPr>
  </w:style>
  <w:style w:type="character" w:styleId="1004" w:customStyle="1">
    <w:name w:val="！正文 Char"/>
    <w:link w:val="1005"/>
    <w:uiPriority w:val="0"/>
    <w:qFormat/>
    <w:rPr>
      <w:sz w:val="24"/>
      <w:szCs w:val="21"/>
    </w:rPr>
  </w:style>
  <w:style w:type="paragraph" w:styleId="1005" w:customStyle="1">
    <w:name w:val="！正文"/>
    <w:basedOn w:val="716"/>
    <w:link w:val="1004"/>
    <w:uiPriority w:val="0"/>
    <w:qFormat/>
    <w:pPr>
      <w:ind w:firstLine="480"/>
      <w:jc w:val="left"/>
      <w:spacing w:line="360" w:lineRule="auto"/>
    </w:pPr>
    <w:rPr>
      <w:sz w:val="24"/>
      <w:szCs w:val="21"/>
    </w:rPr>
  </w:style>
  <w:style w:type="character" w:styleId="1006" w:customStyle="1">
    <w:name w:val="apple-style-span"/>
    <w:link w:val="716"/>
    <w:uiPriority w:val="0"/>
    <w:qFormat/>
  </w:style>
  <w:style w:type="character" w:styleId="1007" w:customStyle="1">
    <w:name w:val="+正文 Char Char Char2"/>
    <w:link w:val="716"/>
    <w:uiPriority w:val="0"/>
    <w:qFormat/>
    <w:rPr>
      <w:rFonts w:eastAsia="宋体"/>
      <w:sz w:val="24"/>
      <w:szCs w:val="24"/>
      <w:lang w:val="en-US" w:eastAsia="zh-CN" w:bidi="ar-SA"/>
    </w:rPr>
  </w:style>
  <w:style w:type="character" w:styleId="1008" w:customStyle="1">
    <w:name w:val="content021"/>
    <w:link w:val="716"/>
    <w:uiPriority w:val="0"/>
    <w:qFormat/>
  </w:style>
  <w:style w:type="character" w:styleId="1009" w:customStyle="1">
    <w:name w:val="Char Char2"/>
    <w:link w:val="716"/>
    <w:uiPriority w:val="0"/>
    <w:qFormat/>
    <w:rPr>
      <w:rFonts w:ascii="宋体" w:hAnsi="Courier New"/>
      <w:sz w:val="21"/>
      <w:szCs w:val="21"/>
    </w:rPr>
  </w:style>
  <w:style w:type="character" w:styleId="1010" w:customStyle="1">
    <w:name w:val="已访问的超链接1"/>
    <w:link w:val="716"/>
    <w:uiPriority w:val="0"/>
    <w:qFormat/>
    <w:rPr>
      <w:color w:val="800080"/>
      <w:u w:val="single"/>
    </w:rPr>
  </w:style>
  <w:style w:type="character" w:styleId="1011" w:customStyle="1">
    <w:name w:val="Char Char Char Char Char Char Char"/>
    <w:link w:val="1012"/>
    <w:uiPriority w:val="0"/>
    <w:qFormat/>
  </w:style>
  <w:style w:type="paragraph" w:styleId="1012" w:customStyle="1">
    <w:name w:val="Char"/>
    <w:basedOn w:val="716"/>
    <w:link w:val="1011"/>
    <w:uiPriority w:val="0"/>
    <w:qFormat/>
    <w:pPr>
      <w:ind w:left="495" w:hanging="495"/>
      <w:tabs>
        <w:tab w:val="left" w:pos="495" w:leader="none"/>
      </w:tabs>
    </w:pPr>
    <w:rPr>
      <w:sz w:val="24"/>
    </w:rPr>
  </w:style>
  <w:style w:type="character" w:styleId="1013" w:customStyle="1">
    <w:name w:val="f141"/>
    <w:link w:val="716"/>
    <w:uiPriority w:val="0"/>
    <w:qFormat/>
  </w:style>
  <w:style w:type="character" w:styleId="1014" w:customStyle="1">
    <w:name w:val="普通文字 Char Char"/>
    <w:link w:val="716"/>
    <w:uiPriority w:val="0"/>
    <w:qFormat/>
    <w:rPr>
      <w:rFonts w:ascii="宋体" w:hAnsi="Courier New" w:eastAsia="楷体_GB2312"/>
      <w:sz w:val="28"/>
    </w:rPr>
  </w:style>
  <w:style w:type="character" w:styleId="1015" w:customStyle="1">
    <w:name w:val="+列表编号 Char Char"/>
    <w:link w:val="716"/>
    <w:uiPriority w:val="0"/>
    <w:qFormat/>
    <w:rPr>
      <w:rFonts w:eastAsia="宋体"/>
      <w:b/>
      <w:spacing w:val="8"/>
      <w:sz w:val="24"/>
      <w:szCs w:val="24"/>
      <w:lang w:val="en-US" w:eastAsia="zh-CN" w:bidi="ar-SA"/>
    </w:rPr>
  </w:style>
  <w:style w:type="character" w:styleId="1016" w:customStyle="1">
    <w:name w:val="font"/>
    <w:link w:val="716"/>
    <w:uiPriority w:val="0"/>
    <w:qFormat/>
  </w:style>
  <w:style w:type="paragraph" w:styleId="1017" w:customStyle="1">
    <w:name w:val="p0"/>
    <w:basedOn w:val="716"/>
    <w:uiPriority w:val="0"/>
    <w:qFormat/>
    <w:pPr>
      <w:jc w:val="left"/>
      <w:spacing w:before="100" w:beforeAutospacing="1" w:after="100" w:afterAutospacing="1"/>
      <w:widowControl/>
    </w:pPr>
    <w:rPr>
      <w:rFonts w:ascii="宋体" w:hAnsi="宋体" w:cs="宋体"/>
      <w:sz w:val="24"/>
    </w:rPr>
  </w:style>
  <w:style w:type="paragraph" w:styleId="1018" w:customStyle="1">
    <w:name w:val="正文文字3"/>
    <w:basedOn w:val="934"/>
    <w:uiPriority w:val="0"/>
    <w:qFormat/>
    <w:pPr>
      <w:ind w:left="72" w:right="72"/>
      <w:spacing w:line="360" w:lineRule="atLeast"/>
    </w:pPr>
    <w:rPr>
      <w:rFonts w:ascii="Times New Roman" w:eastAsia="宋体"/>
      <w:sz w:val="21"/>
    </w:rPr>
  </w:style>
  <w:style w:type="paragraph" w:styleId="1019" w:customStyle="1">
    <w:name w:val="xl28"/>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20" w:customStyle="1">
    <w:name w:val="xl40"/>
    <w:basedOn w:val="716"/>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021" w:customStyle="1">
    <w:name w:val="+1."/>
    <w:basedOn w:val="1022"/>
    <w:uiPriority w:val="0"/>
    <w:qFormat/>
    <w:pPr>
      <w:ind w:left="198" w:firstLine="0"/>
      <w:tabs>
        <w:tab w:val="left" w:pos="624" w:leader="none"/>
      </w:tabs>
    </w:pPr>
  </w:style>
  <w:style w:type="paragraph" w:styleId="1022" w:customStyle="1">
    <w:name w:val="+正文 Char"/>
    <w:basedOn w:val="716"/>
    <w:uiPriority w:val="0"/>
    <w:qFormat/>
    <w:pPr>
      <w:ind w:firstLine="200"/>
      <w:spacing w:line="360" w:lineRule="auto"/>
    </w:pPr>
    <w:rPr>
      <w:sz w:val="24"/>
      <w:szCs w:val="28"/>
    </w:rPr>
  </w:style>
  <w:style w:type="paragraph" w:styleId="1023" w:customStyle="1">
    <w:name w:val="样式 标题 3 + 四号 行距: 固定值 24 磅"/>
    <w:basedOn w:val="906"/>
    <w:uiPriority w:val="0"/>
    <w:qFormat/>
    <w:pPr>
      <w:ind w:right="0" w:firstLine="200"/>
      <w:jc w:val="both"/>
      <w:spacing w:line="480" w:lineRule="exact"/>
    </w:pPr>
    <w:rPr>
      <w:rFonts w:hAnsi="Times New Roman" w:cs="宋体"/>
    </w:rPr>
  </w:style>
  <w:style w:type="paragraph" w:styleId="1024" w:customStyle="1">
    <w:name w:val="五级条标题"/>
    <w:basedOn w:val="1025"/>
    <w:next w:val="716"/>
    <w:uiPriority w:val="0"/>
    <w:qFormat/>
    <w:pPr>
      <w:tabs>
        <w:tab w:val="left" w:pos="360" w:leader="none"/>
        <w:tab w:val="left" w:pos="480" w:leader="none"/>
        <w:tab w:val="left" w:pos="2100" w:leader="none"/>
        <w:tab w:val="left" w:pos="2520" w:leader="none"/>
      </w:tabs>
      <w:outlineLvl w:val="6"/>
    </w:pPr>
  </w:style>
  <w:style w:type="paragraph" w:styleId="1025" w:customStyle="1">
    <w:name w:val="四级条标题"/>
    <w:basedOn w:val="1026"/>
    <w:next w:val="716"/>
    <w:uiPriority w:val="0"/>
    <w:qFormat/>
    <w:pPr>
      <w:ind w:left="480"/>
      <w:tabs>
        <w:tab w:val="left" w:pos="360" w:leader="none"/>
        <w:tab w:val="left" w:pos="480" w:leader="none"/>
        <w:tab w:val="left" w:pos="2100" w:leader="none"/>
      </w:tabs>
      <w:outlineLvl w:val="5"/>
    </w:pPr>
  </w:style>
  <w:style w:type="paragraph" w:styleId="1026" w:customStyle="1">
    <w:name w:val="三级条标题"/>
    <w:basedOn w:val="1027"/>
    <w:next w:val="716"/>
    <w:uiPriority w:val="0"/>
    <w:qFormat/>
    <w:pPr>
      <w:ind w:left="0"/>
      <w:tabs>
        <w:tab w:val="left" w:pos="360" w:leader="none"/>
        <w:tab w:val="left" w:pos="480" w:leader="none"/>
      </w:tabs>
      <w:outlineLvl w:val="4"/>
    </w:pPr>
  </w:style>
  <w:style w:type="paragraph" w:styleId="1027" w:customStyle="1">
    <w:name w:val="二级条标题"/>
    <w:basedOn w:val="1028"/>
    <w:next w:val="716"/>
    <w:uiPriority w:val="0"/>
    <w:qFormat/>
    <w:pPr>
      <w:ind w:left="480" w:hanging="480"/>
      <w:tabs>
        <w:tab w:val="left" w:pos="360" w:leader="none"/>
        <w:tab w:val="left" w:pos="480" w:leader="none"/>
      </w:tabs>
      <w:outlineLvl w:val="3"/>
    </w:pPr>
  </w:style>
  <w:style w:type="paragraph" w:styleId="1028" w:customStyle="1">
    <w:name w:val="一级条标题"/>
    <w:basedOn w:val="716"/>
    <w:next w:val="716"/>
    <w:uiPriority w:val="0"/>
    <w:qFormat/>
    <w:pPr>
      <w:ind w:left="420"/>
      <w:widowControl/>
      <w:tabs>
        <w:tab w:val="left" w:pos="360" w:leader="none"/>
      </w:tabs>
      <w:outlineLvl w:val="2"/>
    </w:pPr>
    <w:rPr>
      <w:rFonts w:ascii="黑体" w:eastAsia="黑体"/>
      <w:szCs w:val="20"/>
    </w:rPr>
  </w:style>
  <w:style w:type="paragraph" w:styleId="1029" w:customStyle="1">
    <w:name w:val="样式 标题 4"/>
    <w:basedOn w:val="907"/>
    <w:uiPriority w:val="0"/>
    <w:qFormat/>
    <w:pPr>
      <w:jc w:val="both"/>
      <w:keepLines/>
      <w:keepNext/>
      <w:spacing w:line="374" w:lineRule="auto"/>
      <w:widowControl w:val="off"/>
    </w:pPr>
    <w:rPr>
      <w:b/>
      <w:bCs/>
      <w:color w:val="000000"/>
      <w:sz w:val="30"/>
      <w:szCs w:val="20"/>
      <w:u w:val="none"/>
    </w:rPr>
  </w:style>
  <w:style w:type="paragraph" w:styleId="1030" w:customStyle="1">
    <w:name w:val="xl39"/>
    <w:basedOn w:val="716"/>
    <w:uiPriority w:val="0"/>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031" w:customStyle="1">
    <w:name w:val="(Spec) 2-Heading"/>
    <w:next w:val="1032"/>
    <w:uiPriority w:val="0"/>
    <w:qFormat/>
    <w:pPr>
      <w:numPr>
        <w:ilvl w:val="2"/>
        <w:numId w:val="0"/>
      </w:numPr>
      <w:ind w:left="1680" w:hanging="600"/>
      <w:jc w:val="both"/>
      <w:spacing w:after="120"/>
      <w:widowControl w:val="off"/>
      <w:tabs>
        <w:tab w:val="left" w:pos="960" w:leader="none"/>
      </w:tabs>
    </w:pPr>
    <w:rPr>
      <w:rFonts w:hint="default" w:ascii="宋体" w:hAnsi="宋体" w:eastAsia="宋体" w:cs="Times New Roman"/>
      <w:color w:val="000000"/>
      <w:sz w:val="24"/>
      <w:szCs w:val="24"/>
      <w:lang w:val="en-US" w:eastAsia="zh-CN" w:bidi="ar-SA"/>
    </w:rPr>
  </w:style>
  <w:style w:type="paragraph" w:styleId="1032" w:customStyle="1">
    <w:name w:val="(Spec) 2-Normal"/>
    <w:uiPriority w:val="0"/>
    <w:qFormat/>
    <w:pPr>
      <w:ind w:left="960" w:hanging="480"/>
      <w:jc w:val="both"/>
      <w:spacing w:after="120"/>
      <w:tabs>
        <w:tab w:val="left" w:pos="1440" w:leader="none"/>
        <w:tab w:val="left" w:pos="4200" w:leader="none"/>
        <w:tab w:val="left" w:pos="5520" w:leader="none"/>
        <w:tab w:val="right" w:pos="6120" w:leader="none"/>
      </w:tabs>
    </w:pPr>
    <w:rPr>
      <w:rFonts w:hint="default" w:ascii="宋体" w:hAnsi="宋体" w:eastAsia="宋体" w:cs="Times New Roman"/>
      <w:color w:val="000000"/>
      <w:sz w:val="26"/>
      <w:szCs w:val="22"/>
      <w:lang w:val="en-US" w:eastAsia="zh-CN" w:bidi="ar-SA"/>
    </w:rPr>
  </w:style>
  <w:style w:type="paragraph" w:styleId="1033" w:customStyle="1">
    <w:name w:val="xl35"/>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034" w:customStyle="1">
    <w:name w:val="GP标题2"/>
    <w:basedOn w:val="716"/>
    <w:next w:val="1035"/>
    <w:uiPriority w:val="0"/>
    <w:qFormat/>
    <w:pPr>
      <w:jc w:val="left"/>
      <w:spacing w:line="360" w:lineRule="auto"/>
      <w:outlineLvl w:val="1"/>
    </w:pPr>
    <w:rPr>
      <w:rFonts w:ascii="华文细黑" w:hAnsi="华文细黑" w:eastAsia="华文细黑"/>
      <w:b/>
      <w:sz w:val="32"/>
      <w:szCs w:val="21"/>
    </w:rPr>
  </w:style>
  <w:style w:type="paragraph" w:styleId="1035" w:customStyle="1">
    <w:name w:val="GP正文(首行缩进)"/>
    <w:basedOn w:val="716"/>
    <w:uiPriority w:val="0"/>
    <w:qFormat/>
    <w:pPr>
      <w:ind w:firstLine="200"/>
      <w:jc w:val="left"/>
      <w:spacing w:line="360" w:lineRule="auto"/>
    </w:pPr>
    <w:rPr>
      <w:sz w:val="24"/>
      <w:szCs w:val="21"/>
    </w:rPr>
  </w:style>
  <w:style w:type="paragraph" w:styleId="1036" w:customStyle="1">
    <w:name w:val="Char Char Char Char Char Char1 Char"/>
    <w:basedOn w:val="716"/>
    <w:uiPriority w:val="0"/>
    <w:qFormat/>
    <w:pPr>
      <w:jc w:val="left"/>
      <w:spacing w:after="160" w:line="240" w:lineRule="exact"/>
      <w:widowControl/>
    </w:pPr>
    <w:rPr>
      <w:rFonts w:ascii="Verdana" w:hAnsi="Verdana"/>
      <w:sz w:val="20"/>
      <w:szCs w:val="20"/>
      <w:lang w:eastAsia="en-US"/>
    </w:rPr>
  </w:style>
  <w:style w:type="paragraph" w:styleId="1037" w:customStyle="1">
    <w:name w:val="Char Char Char1 Char"/>
    <w:basedOn w:val="716"/>
    <w:uiPriority w:val="0"/>
    <w:qFormat/>
    <w:pPr>
      <w:spacing w:line="312" w:lineRule="atLeast"/>
    </w:pPr>
    <w:rPr>
      <w:b/>
      <w:bCs/>
      <w:sz w:val="36"/>
      <w:szCs w:val="32"/>
    </w:rPr>
  </w:style>
  <w:style w:type="paragraph" w:styleId="1038" w:customStyle="1">
    <w:name w:val="+列表1"/>
    <w:basedOn w:val="716"/>
    <w:uiPriority w:val="0"/>
    <w:qFormat/>
    <w:pPr>
      <w:jc w:val="center"/>
    </w:pPr>
    <w:rPr>
      <w:sz w:val="24"/>
    </w:rPr>
  </w:style>
  <w:style w:type="paragraph" w:styleId="1039" w:customStyle="1">
    <w:name w:val="Char Char4"/>
    <w:basedOn w:val="716"/>
    <w:uiPriority w:val="0"/>
    <w:qFormat/>
    <w:pPr>
      <w:jc w:val="left"/>
      <w:spacing w:after="160" w:line="240" w:lineRule="exact"/>
      <w:widowControl/>
    </w:pPr>
    <w:rPr>
      <w:rFonts w:ascii="Verdana" w:hAnsi="Verdana"/>
      <w:szCs w:val="20"/>
      <w:lang w:eastAsia="en-US"/>
    </w:rPr>
  </w:style>
  <w:style w:type="paragraph" w:styleId="1040" w:customStyle="1">
    <w:name w:val="Style Heading 3 + 12 pt"/>
    <w:basedOn w:val="941"/>
    <w:uiPriority w:val="0"/>
    <w:qFormat/>
    <w:pPr>
      <w:numPr>
        <w:ilvl w:val="0"/>
        <w:numId w:val="2"/>
      </w:numPr>
      <w:jc w:val="left"/>
    </w:pPr>
    <w:rPr>
      <w:rFonts w:ascii="MingLiU" w:eastAsia="MingLiU"/>
      <w:sz w:val="24"/>
      <w:lang w:eastAsia="zh-TW"/>
    </w:rPr>
  </w:style>
  <w:style w:type="paragraph" w:styleId="1041" w:customStyle="1">
    <w:name w:val="Normal - Small"/>
    <w:basedOn w:val="716"/>
    <w:uiPriority w:val="0"/>
    <w:qFormat/>
    <w:pPr>
      <w:jc w:val="left"/>
      <w:widowControl/>
    </w:pPr>
    <w:rPr>
      <w:bCs/>
      <w:sz w:val="20"/>
      <w:szCs w:val="20"/>
    </w:rPr>
  </w:style>
  <w:style w:type="paragraph" w:styleId="1042" w:customStyle="1">
    <w:name w:val="_Style 53"/>
    <w:basedOn w:val="716"/>
    <w:uiPriority w:val="0"/>
    <w:qFormat/>
  </w:style>
  <w:style w:type="paragraph" w:styleId="1043" w:customStyle="1">
    <w:name w:val="xl25"/>
    <w:basedOn w:val="716"/>
    <w:uiPriority w:val="0"/>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044" w:customStyle="1">
    <w:name w:val="+注："/>
    <w:basedOn w:val="716"/>
    <w:uiPriority w:val="0"/>
    <w:qFormat/>
    <w:pPr>
      <w:ind w:firstLine="200"/>
      <w:spacing w:line="360" w:lineRule="auto"/>
    </w:pPr>
    <w:rPr>
      <w:szCs w:val="21"/>
    </w:rPr>
  </w:style>
  <w:style w:type="paragraph" w:styleId="1045" w:customStyle="1">
    <w:name w:val="样式4"/>
    <w:basedOn w:val="716"/>
    <w:uiPriority w:val="0"/>
    <w:qFormat/>
    <w:pPr>
      <w:ind w:left="420" w:hanging="420"/>
      <w:spacing w:line="360" w:lineRule="auto"/>
      <w:tabs>
        <w:tab w:val="left" w:pos="420" w:leader="none"/>
      </w:tabs>
    </w:pPr>
    <w:rPr>
      <w:sz w:val="24"/>
    </w:rPr>
  </w:style>
  <w:style w:type="paragraph" w:styleId="1046" w:customStyle="1">
    <w:name w:val="Char Char Char Char Char Char Char Char Char1 Char"/>
    <w:basedOn w:val="928"/>
    <w:uiPriority w:val="0"/>
    <w:qFormat/>
    <w:pPr>
      <w:spacing w:line="360" w:lineRule="auto"/>
    </w:pPr>
  </w:style>
  <w:style w:type="paragraph" w:styleId="1047" w:customStyle="1">
    <w:name w:val="xl44"/>
    <w:basedOn w:val="716"/>
    <w:uiPriority w:val="0"/>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048" w:customStyle="1">
    <w:name w:val="font5"/>
    <w:basedOn w:val="716"/>
    <w:uiPriority w:val="0"/>
    <w:qFormat/>
    <w:pPr>
      <w:jc w:val="left"/>
      <w:spacing w:before="100" w:beforeAutospacing="1" w:after="100" w:afterAutospacing="1"/>
      <w:widowControl/>
    </w:pPr>
    <w:rPr>
      <w:rFonts w:hint="eastAsia" w:ascii="宋体" w:hAnsi="宋体"/>
      <w:sz w:val="18"/>
      <w:szCs w:val="18"/>
    </w:rPr>
  </w:style>
  <w:style w:type="paragraph" w:styleId="1049" w:customStyle="1">
    <w:name w:val="spec.text"/>
    <w:basedOn w:val="716"/>
    <w:uiPriority w:val="0"/>
    <w:qFormat/>
    <w:pPr>
      <w:jc w:val="left"/>
      <w:spacing w:before="200"/>
      <w:widowControl/>
      <w:tabs>
        <w:tab w:val="left" w:pos="720" w:leader="none"/>
        <w:tab w:val="left" w:pos="1440" w:leader="none"/>
        <w:tab w:val="left" w:pos="2160" w:leader="none"/>
        <w:tab w:val="left" w:pos="2880" w:leader="none"/>
        <w:tab w:val="left" w:pos="3600" w:leader="none"/>
      </w:tabs>
    </w:pPr>
    <w:rPr>
      <w:sz w:val="24"/>
      <w:szCs w:val="20"/>
      <w:lang w:val="en-GB" w:eastAsia="en-US"/>
    </w:rPr>
  </w:style>
  <w:style w:type="paragraph" w:styleId="1050" w:customStyle="1">
    <w:name w:val="P1"/>
    <w:uiPriority w:val="0"/>
    <w:qFormat/>
    <w:pPr>
      <w:ind w:left="2304" w:hanging="576"/>
      <w:jc w:val="both"/>
      <w:spacing w:after="240"/>
      <w:widowControl w:val="off"/>
    </w:pPr>
    <w:rPr>
      <w:rFonts w:hint="default" w:ascii="Times New Roman" w:hAnsi="Times New Roman" w:eastAsia="全真中明體" w:cs="Times New Roman"/>
      <w:spacing w:val="30"/>
      <w:sz w:val="24"/>
      <w:lang w:val="en-GB" w:eastAsia="zh-TW" w:bidi="ar-SA"/>
    </w:rPr>
  </w:style>
  <w:style w:type="paragraph" w:styleId="1051" w:customStyle="1">
    <w:name w:val="Char Char"/>
    <w:basedOn w:val="928"/>
    <w:uiPriority w:val="0"/>
    <w:qFormat/>
    <w:pPr>
      <w:ind w:left="425" w:hanging="425"/>
      <w:tabs>
        <w:tab w:val="left" w:pos="425" w:leader="none"/>
      </w:tabs>
    </w:pPr>
    <w:rPr>
      <w:rFonts w:ascii="Tahoma" w:hAnsi="Tahoma"/>
      <w:sz w:val="24"/>
    </w:rPr>
  </w:style>
  <w:style w:type="paragraph" w:styleId="1052" w:customStyle="1">
    <w:name w:val="Char2"/>
    <w:basedOn w:val="716"/>
    <w:uiPriority w:val="0"/>
    <w:qFormat/>
    <w:pPr>
      <w:tabs>
        <w:tab w:val="left" w:pos="360" w:leader="none"/>
      </w:tabs>
    </w:pPr>
  </w:style>
  <w:style w:type="paragraph" w:styleId="1053" w:customStyle="1">
    <w:name w:val="xl26"/>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54" w:customStyle="1">
    <w:name w:val="符号与编号"/>
    <w:basedOn w:val="716"/>
    <w:uiPriority w:val="0"/>
    <w:qFormat/>
    <w:pPr>
      <w:ind w:left="425" w:hanging="425"/>
      <w:spacing w:line="360" w:lineRule="auto"/>
      <w:tabs>
        <w:tab w:val="left" w:pos="425" w:leader="none"/>
      </w:tabs>
    </w:pPr>
    <w:rPr>
      <w:rFonts w:ascii="宋体" w:hAnsi="宋体"/>
      <w:sz w:val="28"/>
      <w:szCs w:val="28"/>
    </w:rPr>
  </w:style>
  <w:style w:type="paragraph" w:styleId="1055" w:customStyle="1">
    <w:name w:val="GP标题5"/>
    <w:basedOn w:val="716"/>
    <w:next w:val="1035"/>
    <w:uiPriority w:val="0"/>
    <w:qFormat/>
    <w:pPr>
      <w:jc w:val="left"/>
      <w:spacing w:line="360" w:lineRule="auto"/>
      <w:outlineLvl w:val="4"/>
    </w:pPr>
    <w:rPr>
      <w:rFonts w:ascii="华文细黑" w:hAnsi="华文细黑" w:eastAsia="华文细黑"/>
      <w:b/>
      <w:sz w:val="24"/>
      <w:szCs w:val="21"/>
    </w:rPr>
  </w:style>
  <w:style w:type="paragraph" w:styleId="1056" w:customStyle="1">
    <w:name w:val="+●"/>
    <w:basedOn w:val="1022"/>
    <w:uiPriority w:val="0"/>
    <w:qFormat/>
    <w:pPr>
      <w:ind w:left="2940" w:hanging="420"/>
      <w:tabs>
        <w:tab w:val="left" w:pos="2940" w:leader="none"/>
      </w:tabs>
    </w:pPr>
  </w:style>
  <w:style w:type="paragraph" w:styleId="1057" w:customStyle="1">
    <w:name w:val="xl24"/>
    <w:basedOn w:val="716"/>
    <w:uiPriority w:val="0"/>
    <w:qFormat/>
    <w:pPr>
      <w:jc w:val="center"/>
      <w:spacing w:before="100" w:beforeAutospacing="1" w:after="100" w:afterAutospacing="1"/>
      <w:widowControl/>
    </w:pPr>
    <w:rPr>
      <w:rFonts w:ascii="宋体" w:hAnsi="宋体"/>
      <w:sz w:val="24"/>
    </w:rPr>
  </w:style>
  <w:style w:type="paragraph" w:styleId="1058" w:customStyle="1">
    <w:name w:val="接續本文"/>
    <w:basedOn w:val="934"/>
    <w:uiPriority w:val="0"/>
    <w:qFormat/>
    <w:pPr>
      <w:ind w:left="1080"/>
      <w:keepNext/>
      <w:spacing w:after="240" w:line="240" w:lineRule="atLeast"/>
      <w:widowControl/>
    </w:pPr>
    <w:rPr>
      <w:rFonts w:ascii="Arial" w:hAnsi="Arial" w:eastAsia="PMingLiU"/>
      <w:spacing w:val="-5"/>
      <w:sz w:val="20"/>
      <w:lang w:eastAsia="zh-TW" w:bidi="he-IL"/>
    </w:rPr>
  </w:style>
  <w:style w:type="paragraph" w:styleId="1059" w:customStyle="1">
    <w:name w:val="Char1"/>
    <w:basedOn w:val="716"/>
    <w:uiPriority w:val="0"/>
    <w:qFormat/>
    <w:pPr>
      <w:ind w:left="-62" w:right="15"/>
      <w:jc w:val="left"/>
      <w:spacing w:after="160" w:line="240" w:lineRule="exact"/>
      <w:widowControl/>
    </w:pPr>
    <w:rPr>
      <w:szCs w:val="20"/>
    </w:rPr>
  </w:style>
  <w:style w:type="paragraph" w:styleId="1060" w:customStyle="1">
    <w:name w:val="Char Char Char Char"/>
    <w:basedOn w:val="928"/>
    <w:uiPriority w:val="0"/>
    <w:qFormat/>
    <w:pPr>
      <w:spacing w:line="360" w:lineRule="auto"/>
    </w:pPr>
    <w:rPr>
      <w:rFonts w:ascii="Tahoma" w:hAnsi="Tahoma"/>
      <w:sz w:val="24"/>
    </w:rPr>
  </w:style>
  <w:style w:type="paragraph" w:styleId="1061" w:customStyle="1">
    <w:name w:val="+标题3"/>
    <w:basedOn w:val="906"/>
    <w:uiPriority w:val="0"/>
    <w:qFormat/>
    <w:pPr>
      <w:ind w:right="0"/>
      <w:jc w:val="both"/>
      <w:keepLines/>
      <w:keepNext/>
      <w:spacing w:line="360" w:lineRule="auto"/>
      <w:widowControl w:val="off"/>
    </w:pPr>
    <w:rPr>
      <w:rFonts w:ascii="Times New Roman"/>
      <w:szCs w:val="28"/>
    </w:rPr>
  </w:style>
  <w:style w:type="paragraph" w:styleId="1062" w:customStyle="1">
    <w:name w:val="Char Char1 Char Char Char Char Char Char Char"/>
    <w:basedOn w:val="716"/>
    <w:uiPriority w:val="0"/>
    <w:qFormat/>
    <w:rPr>
      <w:szCs w:val="20"/>
    </w:rPr>
  </w:style>
  <w:style w:type="paragraph" w:styleId="1063" w:customStyle="1">
    <w:name w:val="+▲"/>
    <w:basedOn w:val="1022"/>
    <w:uiPriority w:val="0"/>
    <w:qFormat/>
    <w:pPr>
      <w:ind w:left="930" w:hanging="360"/>
      <w:tabs>
        <w:tab w:val="left" w:pos="930" w:leader="none"/>
      </w:tabs>
    </w:pPr>
  </w:style>
  <w:style w:type="paragraph" w:styleId="1064" w:customStyle="1">
    <w:name w:val="xl27"/>
    <w:basedOn w:val="716"/>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065" w:customStyle="1">
    <w:name w:val="Char Char Char Char Char Char Char Char Char1 Char1"/>
    <w:basedOn w:val="928"/>
    <w:uiPriority w:val="0"/>
    <w:qFormat/>
    <w:pPr>
      <w:spacing w:line="360" w:lineRule="auto"/>
    </w:pPr>
    <w:rPr>
      <w:rFonts w:ascii="Tahoma" w:hAnsi="Tahoma"/>
      <w:sz w:val="24"/>
    </w:rPr>
  </w:style>
  <w:style w:type="paragraph" w:styleId="1066" w:customStyle="1">
    <w:name w:val="纯文本1"/>
    <w:basedOn w:val="716"/>
    <w:uiPriority w:val="0"/>
    <w:qFormat/>
    <w:rPr>
      <w:rFonts w:ascii="宋体" w:hAnsi="Courier New" w:eastAsia="楷体_GB2312"/>
      <w:sz w:val="28"/>
      <w:szCs w:val="20"/>
    </w:rPr>
  </w:style>
  <w:style w:type="paragraph" w:styleId="1067" w:customStyle="1">
    <w:name w:val="front address heading"/>
    <w:basedOn w:val="716"/>
    <w:uiPriority w:val="0"/>
    <w:qFormat/>
    <w:pPr>
      <w:jc w:val="left"/>
      <w:spacing w:after="120" w:line="288" w:lineRule="auto"/>
      <w:widowControl/>
    </w:pPr>
    <w:rPr>
      <w:rFonts w:ascii="Arial" w:hAnsi="Arial" w:cs="Arial"/>
      <w:b/>
      <w:color w:val="ffffff"/>
      <w:sz w:val="18"/>
      <w:szCs w:val="16"/>
      <w:lang w:eastAsia="en-US"/>
    </w:rPr>
  </w:style>
  <w:style w:type="paragraph" w:styleId="1068" w:customStyle="1">
    <w:name w:val="xl29"/>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069"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70" w:customStyle="1">
    <w:name w:val="样式1"/>
    <w:basedOn w:val="716"/>
    <w:uiPriority w:val="0"/>
    <w:qFormat/>
    <w:pPr>
      <w:ind w:left="660" w:hanging="660"/>
      <w:tabs>
        <w:tab w:val="left" w:pos="660" w:leader="none"/>
        <w:tab w:val="left" w:pos="709" w:leader="none"/>
      </w:tabs>
    </w:pPr>
    <w:rPr>
      <w:rFonts w:ascii="宋体" w:hAnsi="宋体"/>
      <w:szCs w:val="21"/>
    </w:rPr>
  </w:style>
  <w:style w:type="paragraph" w:styleId="1071" w:customStyle="1">
    <w:name w:val="xl38"/>
    <w:basedOn w:val="716"/>
    <w:uiPriority w:val="0"/>
    <w:qFormat/>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072" w:customStyle="1">
    <w:name w:val="Char Char Char"/>
    <w:basedOn w:val="716"/>
    <w:uiPriority w:val="0"/>
    <w:qFormat/>
    <w:pPr>
      <w:spacing w:line="360" w:lineRule="auto"/>
    </w:pPr>
    <w:rPr>
      <w:sz w:val="24"/>
      <w:szCs w:val="20"/>
    </w:rPr>
  </w:style>
  <w:style w:type="paragraph" w:styleId="1073" w:customStyle="1">
    <w:name w:val="H2"/>
    <w:uiPriority w:val="0"/>
    <w:qFormat/>
    <w:pPr>
      <w:spacing w:after="240"/>
      <w:widowControl w:val="off"/>
    </w:pPr>
    <w:rPr>
      <w:rFonts w:hint="default" w:ascii="Times New Roman" w:hAnsi="Times New Roman" w:eastAsia="全真中明體" w:cs="Times New Roman"/>
      <w:b/>
      <w:spacing w:val="30"/>
      <w:sz w:val="24"/>
      <w:lang w:val="en-GB" w:eastAsia="zh-TW" w:bidi="ar-SA"/>
    </w:rPr>
  </w:style>
  <w:style w:type="paragraph" w:styleId="1074" w:customStyle="1">
    <w:name w:val="纯文本11"/>
    <w:basedOn w:val="716"/>
    <w:uiPriority w:val="0"/>
    <w:qFormat/>
    <w:rPr>
      <w:rFonts w:hint="eastAsia" w:ascii="宋体" w:hAnsi="Courier New" w:eastAsia="楷体_GB2312"/>
      <w:sz w:val="28"/>
      <w:szCs w:val="20"/>
    </w:rPr>
  </w:style>
  <w:style w:type="paragraph" w:styleId="1075" w:customStyle="1">
    <w:name w:val="xl41"/>
    <w:basedOn w:val="716"/>
    <w:uiPriority w:val="0"/>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076" w:customStyle="1">
    <w:name w:val="样式SZA"/>
    <w:basedOn w:val="934"/>
    <w:uiPriority w:val="0"/>
    <w:qFormat/>
    <w:pPr>
      <w:ind w:left="660" w:hanging="660"/>
      <w:jc w:val="left"/>
      <w:spacing w:after="220" w:line="220" w:lineRule="atLeast"/>
      <w:widowControl/>
      <w:tabs>
        <w:tab w:val="left" w:pos="660" w:leader="none"/>
      </w:tabs>
    </w:pPr>
    <w:rPr>
      <w:rFonts w:ascii="Times New Roman" w:eastAsia="宋体"/>
      <w:sz w:val="21"/>
    </w:rPr>
  </w:style>
  <w:style w:type="paragraph" w:styleId="1077" w:customStyle="1">
    <w:name w:val="+标题4"/>
    <w:basedOn w:val="907"/>
    <w:uiPriority w:val="0"/>
    <w:qFormat/>
    <w:pPr>
      <w:jc w:val="both"/>
      <w:keepLines/>
      <w:keepNext/>
      <w:spacing w:line="360" w:lineRule="auto"/>
      <w:widowControl w:val="off"/>
      <w:tabs>
        <w:tab w:val="left" w:pos="0" w:leader="none"/>
      </w:tabs>
    </w:pPr>
    <w:rPr>
      <w:rFonts w:ascii="Times New Roman" w:hAnsi="Times New Roman"/>
      <w:b/>
      <w:bCs/>
      <w:color w:val="000000"/>
      <w:u w:val="none"/>
    </w:rPr>
  </w:style>
  <w:style w:type="paragraph" w:styleId="1078" w:customStyle="1">
    <w:name w:val="Char1 Char Char Char Char Char Char"/>
    <w:basedOn w:val="716"/>
    <w:uiPriority w:val="0"/>
    <w:qFormat/>
    <w:rPr>
      <w:rFonts w:ascii="Tahoma" w:hAnsi="Tahoma"/>
      <w:sz w:val="24"/>
      <w:szCs w:val="20"/>
    </w:rPr>
  </w:style>
  <w:style w:type="paragraph" w:styleId="1079" w:customStyle="1">
    <w:name w:val="表格"/>
    <w:basedOn w:val="716"/>
    <w:uiPriority w:val="0"/>
    <w:qFormat/>
    <w:pPr>
      <w:jc w:val="left"/>
      <w:widowControl/>
    </w:pPr>
    <w:rPr>
      <w:rFonts w:eastAsia="PMingLiU"/>
      <w:sz w:val="22"/>
      <w:szCs w:val="20"/>
      <w:lang w:eastAsia="zh-TW"/>
    </w:rPr>
  </w:style>
  <w:style w:type="paragraph" w:styleId="1080" w:customStyle="1">
    <w:name w:val="默认段落字体 Para Char Char Char Char Char Char Char Char Char1 Char Char Char Char"/>
    <w:basedOn w:val="716"/>
    <w:uiPriority w:val="0"/>
    <w:qFormat/>
    <w:rPr>
      <w:rFonts w:ascii="Tahoma" w:hAnsi="Tahoma"/>
      <w:sz w:val="24"/>
      <w:szCs w:val="20"/>
    </w:rPr>
  </w:style>
  <w:style w:type="paragraph" w:styleId="1081" w:customStyle="1">
    <w:name w:val="Char Char Char Char1"/>
    <w:basedOn w:val="716"/>
    <w:uiPriority w:val="0"/>
    <w:qFormat/>
    <w:pPr>
      <w:ind w:left="495" w:hanging="495"/>
      <w:tabs>
        <w:tab w:val="left" w:pos="495" w:leader="none"/>
      </w:tabs>
    </w:pPr>
  </w:style>
  <w:style w:type="paragraph" w:styleId="1082" w:customStyle="1">
    <w:name w:val="Body Text Indent (20mm)"/>
    <w:basedOn w:val="716"/>
    <w:uiPriority w:val="0"/>
    <w:qFormat/>
    <w:pPr>
      <w:ind w:left="1134"/>
    </w:pPr>
    <w:rPr>
      <w:sz w:val="20"/>
      <w:szCs w:val="20"/>
    </w:rPr>
  </w:style>
  <w:style w:type="paragraph" w:styleId="1083" w:customStyle="1">
    <w:name w:val="打对勾的标号1"/>
    <w:basedOn w:val="716"/>
    <w:uiPriority w:val="0"/>
    <w:qFormat/>
    <w:pPr>
      <w:tabs>
        <w:tab w:val="left" w:pos="540" w:leader="none"/>
      </w:tabs>
    </w:pPr>
    <w:rPr>
      <w:rFonts w:ascii="宋体"/>
      <w:color w:val="000000"/>
      <w:sz w:val="28"/>
      <w:szCs w:val="20"/>
      <w:lang w:val="en-GB"/>
    </w:rPr>
  </w:style>
  <w:style w:type="paragraph" w:styleId="1084" w:customStyle="1">
    <w:name w:val="+列表2"/>
    <w:basedOn w:val="716"/>
    <w:uiPriority w:val="0"/>
    <w:qFormat/>
    <w:pPr>
      <w:jc w:val="center"/>
    </w:pPr>
    <w:rPr>
      <w:sz w:val="18"/>
      <w:szCs w:val="21"/>
    </w:rPr>
  </w:style>
  <w:style w:type="paragraph" w:styleId="1085" w:customStyle="1">
    <w:name w:val="列出段落1"/>
    <w:basedOn w:val="716"/>
    <w:uiPriority w:val="0"/>
    <w:qFormat/>
    <w:pPr>
      <w:ind w:firstLine="420"/>
      <w:jc w:val="left"/>
      <w:widowControl/>
    </w:pPr>
    <w:rPr>
      <w:sz w:val="20"/>
      <w:szCs w:val="20"/>
    </w:rPr>
  </w:style>
  <w:style w:type="paragraph" w:styleId="1086" w:customStyle="1">
    <w:name w:val="ewb-p01"/>
    <w:basedOn w:val="716"/>
    <w:uiPriority w:val="0"/>
    <w:qFormat/>
    <w:pPr>
      <w:jc w:val="left"/>
      <w:spacing w:before="100" w:beforeAutospacing="1" w:after="100" w:afterAutospacing="1"/>
      <w:widowControl/>
    </w:pPr>
    <w:rPr>
      <w:rFonts w:ascii="宋体" w:hAnsi="宋体" w:cs="宋体"/>
      <w:sz w:val="24"/>
    </w:rPr>
  </w:style>
  <w:style w:type="paragraph" w:styleId="1087" w:customStyle="1">
    <w:name w:val="列出段落11"/>
    <w:basedOn w:val="716"/>
    <w:uiPriority w:val="0"/>
    <w:qFormat/>
    <w:pPr>
      <w:ind w:firstLine="420"/>
      <w:spacing w:line="312" w:lineRule="auto"/>
    </w:pPr>
    <w:rPr>
      <w:szCs w:val="20"/>
    </w:rPr>
  </w:style>
  <w:style w:type="paragraph" w:styleId="1088" w:customStyle="1">
    <w:name w:val="GP标题1"/>
    <w:basedOn w:val="716"/>
    <w:next w:val="1035"/>
    <w:uiPriority w:val="0"/>
    <w:qFormat/>
    <w:pPr>
      <w:jc w:val="center"/>
      <w:spacing w:line="360" w:lineRule="auto"/>
      <w:outlineLvl w:val="0"/>
    </w:pPr>
    <w:rPr>
      <w:rFonts w:ascii="黑体" w:hAnsi="黑体" w:eastAsia="黑体"/>
      <w:b/>
      <w:sz w:val="36"/>
      <w:szCs w:val="21"/>
    </w:rPr>
  </w:style>
  <w:style w:type="paragraph" w:styleId="1089" w:customStyle="1">
    <w:name w:val="+正文 Char6"/>
    <w:basedOn w:val="716"/>
    <w:uiPriority w:val="0"/>
    <w:qFormat/>
    <w:pPr>
      <w:ind w:firstLine="200"/>
      <w:spacing w:line="360" w:lineRule="auto"/>
    </w:pPr>
    <w:rPr>
      <w:sz w:val="24"/>
    </w:rPr>
  </w:style>
  <w:style w:type="paragraph" w:styleId="1090" w:customStyle="1">
    <w:name w:val="Char Char Char Char Char Char Char1"/>
    <w:basedOn w:val="716"/>
    <w:uiPriority w:val="0"/>
    <w:qFormat/>
    <w:pPr>
      <w:ind w:firstLine="480"/>
      <w:spacing w:line="360" w:lineRule="auto"/>
    </w:pPr>
    <w:rPr>
      <w:rFonts w:ascii="Tahoma" w:hAnsi="Tahoma"/>
      <w:sz w:val="24"/>
      <w:szCs w:val="20"/>
    </w:rPr>
  </w:style>
  <w:style w:type="paragraph" w:styleId="109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92" w:customStyle="1">
    <w:name w:val="GP标题3"/>
    <w:basedOn w:val="716"/>
    <w:next w:val="1035"/>
    <w:uiPriority w:val="0"/>
    <w:qFormat/>
    <w:pPr>
      <w:jc w:val="left"/>
      <w:spacing w:line="360" w:lineRule="auto"/>
      <w:outlineLvl w:val="2"/>
    </w:pPr>
    <w:rPr>
      <w:rFonts w:ascii="华文细黑" w:hAnsi="华文细黑" w:eastAsia="华文细黑"/>
      <w:b/>
      <w:sz w:val="30"/>
      <w:szCs w:val="21"/>
    </w:rPr>
  </w:style>
  <w:style w:type="paragraph" w:styleId="1093" w:customStyle="1">
    <w:name w:val="xl36"/>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094" w:customStyle="1">
    <w:name w:val="Char Char Char Char Char Char Char Char Char Char Char1 Char Char Char Char Char Char Char Char Char Char"/>
    <w:basedOn w:val="716"/>
    <w:uiPriority w:val="0"/>
    <w:qFormat/>
    <w:rPr>
      <w:rFonts w:ascii="Tahoma" w:hAnsi="Tahoma"/>
      <w:sz w:val="24"/>
      <w:szCs w:val="20"/>
    </w:rPr>
  </w:style>
  <w:style w:type="paragraph" w:styleId="1095" w:customStyle="1">
    <w:name w:val="text2"/>
    <w:basedOn w:val="716"/>
    <w:uiPriority w:val="0"/>
    <w:qFormat/>
    <w:pPr>
      <w:spacing w:before="30" w:after="30"/>
      <w:widowControl/>
    </w:pPr>
    <w:rPr>
      <w:rFonts w:eastAsia="PMingLiU"/>
      <w:sz w:val="22"/>
      <w:szCs w:val="20"/>
      <w:lang w:eastAsia="en-US"/>
    </w:rPr>
  </w:style>
  <w:style w:type="paragraph" w:styleId="1096" w:customStyle="1">
    <w:name w:val="xl34"/>
    <w:basedOn w:val="716"/>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097" w:customStyle="1">
    <w:name w:val="列出段落"/>
    <w:basedOn w:val="716"/>
    <w:link w:val="1098"/>
    <w:uiPriority w:val="34"/>
    <w:qFormat/>
    <w:pPr>
      <w:ind w:firstLine="420"/>
      <w:jc w:val="left"/>
      <w:widowControl/>
    </w:pPr>
    <w:rPr>
      <w:sz w:val="20"/>
      <w:szCs w:val="20"/>
    </w:rPr>
  </w:style>
  <w:style w:type="character" w:styleId="1098" w:customStyle="1">
    <w:name w:val="列出段落 Char"/>
    <w:link w:val="1097"/>
    <w:uiPriority w:val="34"/>
    <w:qFormat/>
  </w:style>
  <w:style w:type="paragraph" w:styleId="1099" w:customStyle="1">
    <w:name w:val="正文文本缩进1"/>
    <w:basedOn w:val="716"/>
    <w:next w:val="716"/>
    <w:uiPriority w:val="0"/>
    <w:qFormat/>
    <w:pPr>
      <w:ind w:left="-360" w:firstLine="540"/>
      <w:jc w:val="left"/>
      <w:widowControl/>
    </w:pPr>
    <w:rPr>
      <w:rFonts w:ascii="宋体" w:hAnsi="宋体"/>
      <w:sz w:val="24"/>
    </w:rPr>
  </w:style>
  <w:style w:type="paragraph" w:styleId="1100" w:customStyle="1">
    <w:name w:val="xl43"/>
    <w:basedOn w:val="716"/>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101" w:customStyle="1">
    <w:name w:val="EHPT"/>
    <w:basedOn w:val="716"/>
    <w:next w:val="934"/>
    <w:uiPriority w:val="0"/>
    <w:qFormat/>
    <w:pPr>
      <w:ind w:right="-694"/>
    </w:pPr>
    <w:rPr>
      <w:sz w:val="24"/>
      <w:szCs w:val="20"/>
    </w:rPr>
  </w:style>
  <w:style w:type="paragraph" w:styleId="1102" w:customStyle="1">
    <w:name w:val="GP正文(无首行缩进)"/>
    <w:uiPriority w:val="0"/>
    <w:qFormat/>
    <w:pPr>
      <w:spacing w:line="360" w:lineRule="auto"/>
      <w:widowControl w:val="off"/>
    </w:pPr>
    <w:rPr>
      <w:rFonts w:hint="default" w:ascii="Times New Roman" w:hAnsi="Times New Roman" w:eastAsia="宋体" w:cs="Times New Roman"/>
      <w:sz w:val="24"/>
      <w:szCs w:val="21"/>
      <w:lang w:val="en-US" w:eastAsia="zh-CN" w:bidi="ar-SA"/>
    </w:rPr>
  </w:style>
  <w:style w:type="paragraph" w:styleId="1103" w:customStyle="1">
    <w:name w:val="样式 正文文本缩进 2 + Times New Roman 首行缩进:  1.06 厘米 行距: 固定值 30 磅"/>
    <w:basedOn w:val="945"/>
    <w:uiPriority w:val="0"/>
    <w:qFormat/>
    <w:pPr>
      <w:ind w:left="0" w:firstLine="601"/>
      <w:spacing w:after="0" w:line="540" w:lineRule="exact"/>
    </w:pPr>
    <w:rPr>
      <w:sz w:val="28"/>
      <w:szCs w:val="28"/>
    </w:rPr>
  </w:style>
  <w:style w:type="paragraph" w:styleId="1104" w:customStyle="1">
    <w:name w:val="(Spec) 5-Icons"/>
    <w:basedOn w:val="716"/>
    <w:uiPriority w:val="0"/>
    <w:qFormat/>
    <w:pPr>
      <w:ind w:left="1680" w:hanging="360"/>
      <w:spacing w:after="120"/>
    </w:pPr>
    <w:rPr>
      <w:rFonts w:ascii="DFKai-SB" w:hAnsi="DFKai-SB" w:eastAsia="DFKai-SB"/>
      <w:color w:val="000000"/>
      <w:sz w:val="26"/>
      <w:szCs w:val="22"/>
      <w:lang w:eastAsia="zh-TW"/>
    </w:rPr>
  </w:style>
  <w:style w:type="paragraph" w:styleId="1105" w:customStyle="1">
    <w:name w:val="+(1)"/>
    <w:basedOn w:val="1022"/>
    <w:uiPriority w:val="0"/>
    <w:qFormat/>
    <w:pPr>
      <w:ind w:left="1140" w:hanging="570"/>
      <w:tabs>
        <w:tab w:val="left" w:pos="1140" w:leader="none"/>
      </w:tabs>
    </w:pPr>
  </w:style>
  <w:style w:type="paragraph" w:styleId="1106" w:customStyle="1">
    <w:name w:val="xl73"/>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107" w:customStyle="1">
    <w:name w:val="xl42"/>
    <w:basedOn w:val="716"/>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108" w:customStyle="1">
    <w:name w:val="+正文 Char Char2 Char Char"/>
    <w:basedOn w:val="716"/>
    <w:uiPriority w:val="0"/>
    <w:qFormat/>
    <w:pPr>
      <w:ind w:firstLine="200"/>
      <w:spacing w:line="360" w:lineRule="auto"/>
    </w:pPr>
    <w:rPr>
      <w:sz w:val="24"/>
      <w:szCs w:val="28"/>
    </w:rPr>
  </w:style>
  <w:style w:type="paragraph" w:styleId="1109" w:customStyle="1">
    <w:name w:val="xl33"/>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110" w:customStyle="1">
    <w:name w:val="xl45"/>
    <w:basedOn w:val="716"/>
    <w:uiPriority w:val="0"/>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111" w:customStyle="1">
    <w:name w:val="P5"/>
    <w:uiPriority w:val="0"/>
    <w:qFormat/>
    <w:pPr>
      <w:ind w:left="2304"/>
      <w:jc w:val="both"/>
      <w:spacing w:after="240"/>
      <w:widowControl w:val="off"/>
    </w:pPr>
    <w:rPr>
      <w:rFonts w:hint="default" w:ascii="全真中明體" w:hAnsi="Times New Roman" w:eastAsia="全真中明體" w:cs="Times New Roman"/>
      <w:spacing w:val="30"/>
      <w:sz w:val="24"/>
      <w:lang w:val="en-GB" w:eastAsia="zh-TW" w:bidi="ar-SA"/>
    </w:rPr>
  </w:style>
  <w:style w:type="paragraph" w:styleId="1112" w:customStyle="1">
    <w:name w:val="列表内容"/>
    <w:basedOn w:val="716"/>
    <w:next w:val="716"/>
    <w:uiPriority w:val="0"/>
    <w:qFormat/>
    <w:pPr>
      <w:ind w:firstLine="200"/>
      <w:jc w:val="left"/>
      <w:widowControl/>
      <w:tabs>
        <w:tab w:val="left" w:pos="840" w:leader="none"/>
      </w:tabs>
    </w:pPr>
    <w:rPr>
      <w:sz w:val="18"/>
    </w:rPr>
  </w:style>
  <w:style w:type="paragraph" w:styleId="1113" w:customStyle="1">
    <w:name w:val="Rgt-tab para"/>
    <w:basedOn w:val="716"/>
    <w:uiPriority w:val="0"/>
    <w:qFormat/>
    <w:pPr>
      <w:tabs>
        <w:tab w:val="right" w:pos="8050" w:leader="none"/>
      </w:tabs>
    </w:pPr>
    <w:rPr>
      <w:spacing w:val="-2"/>
      <w:sz w:val="22"/>
      <w:szCs w:val="20"/>
      <w:lang w:eastAsia="en-US"/>
    </w:rPr>
  </w:style>
  <w:style w:type="paragraph" w:styleId="1114" w:customStyle="1">
    <w:name w:val="标准"/>
    <w:basedOn w:val="716"/>
    <w:uiPriority w:val="0"/>
    <w:qFormat/>
    <w:pPr>
      <w:spacing w:line="300" w:lineRule="exact"/>
    </w:pPr>
    <w:rPr>
      <w:rFonts w:ascii="Footlight MT Light" w:hAnsi="Footlight MT Light"/>
      <w:b/>
      <w:sz w:val="28"/>
      <w:szCs w:val="20"/>
    </w:rPr>
  </w:style>
  <w:style w:type="paragraph" w:styleId="1115" w:customStyle="1">
    <w:name w:val="+正文 Char Char5 Char"/>
    <w:basedOn w:val="716"/>
    <w:uiPriority w:val="0"/>
    <w:qFormat/>
    <w:pPr>
      <w:ind w:firstLine="200"/>
      <w:spacing w:line="360" w:lineRule="auto"/>
    </w:pPr>
    <w:rPr>
      <w:sz w:val="24"/>
      <w:szCs w:val="20"/>
    </w:rPr>
  </w:style>
  <w:style w:type="paragraph" w:styleId="1116" w:customStyle="1">
    <w:name w:val="Style Heading 5 + 12 pt No underline"/>
    <w:basedOn w:val="908"/>
    <w:uiPriority w:val="0"/>
    <w:qFormat/>
    <w:pPr>
      <w:ind w:left="0" w:firstLine="0"/>
      <w:keepLines w:val="0"/>
      <w:spacing w:before="0" w:after="0" w:line="240" w:lineRule="auto"/>
      <w:tabs>
        <w:tab w:val="clear" w:pos="1008" w:leader="none"/>
      </w:tabs>
    </w:pPr>
    <w:rPr>
      <w:b w:val="0"/>
      <w:bCs w:val="0"/>
      <w:iCs/>
      <w:sz w:val="24"/>
      <w:szCs w:val="26"/>
    </w:rPr>
  </w:style>
  <w:style w:type="paragraph" w:styleId="1117" w:customStyle="1">
    <w:name w:val="Char Char Char Char Char1 Char Char Char Char Char Char Char"/>
    <w:basedOn w:val="716"/>
    <w:uiPriority w:val="0"/>
    <w:qFormat/>
  </w:style>
  <w:style w:type="paragraph" w:styleId="1118" w:customStyle="1">
    <w:name w:val="Big Heading"/>
    <w:basedOn w:val="716"/>
    <w:uiPriority w:val="0"/>
    <w:qFormat/>
    <w:pPr>
      <w:jc w:val="center"/>
    </w:pPr>
    <w:rPr>
      <w:b/>
      <w:bCs/>
      <w:sz w:val="40"/>
      <w:szCs w:val="20"/>
    </w:rPr>
  </w:style>
  <w:style w:type="paragraph" w:styleId="1119" w:customStyle="1">
    <w:name w:val="表格文字"/>
    <w:basedOn w:val="716"/>
    <w:uiPriority w:val="0"/>
    <w:qFormat/>
  </w:style>
  <w:style w:type="paragraph" w:styleId="1120" w:customStyle="1">
    <w:name w:val="xl37"/>
    <w:basedOn w:val="716"/>
    <w:uiPriority w:val="0"/>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121" w:customStyle="1">
    <w:name w:val="GP标题4"/>
    <w:basedOn w:val="716"/>
    <w:next w:val="1035"/>
    <w:uiPriority w:val="0"/>
    <w:qFormat/>
    <w:pPr>
      <w:jc w:val="left"/>
      <w:spacing w:line="360" w:lineRule="auto"/>
      <w:outlineLvl w:val="3"/>
    </w:pPr>
    <w:rPr>
      <w:rFonts w:ascii="华文细黑" w:hAnsi="华文细黑" w:eastAsia="华文细黑"/>
      <w:b/>
      <w:sz w:val="28"/>
      <w:szCs w:val="21"/>
    </w:rPr>
  </w:style>
  <w:style w:type="paragraph" w:styleId="1122" w:customStyle="1">
    <w:name w:val="xl30"/>
    <w:basedOn w:val="71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23" w:customStyle="1">
    <w:name w:val="图"/>
    <w:basedOn w:val="716"/>
    <w:uiPriority w:val="0"/>
    <w:qFormat/>
    <w:pPr>
      <w:jc w:val="center"/>
      <w:keepNext/>
      <w:spacing w:before="60" w:after="60" w:line="300" w:lineRule="auto"/>
    </w:pPr>
    <w:rPr>
      <w:spacing w:val="20"/>
      <w:sz w:val="24"/>
      <w:szCs w:val="20"/>
    </w:rPr>
  </w:style>
  <w:style w:type="paragraph" w:styleId="1124" w:customStyle="1">
    <w:name w:val="yyn2"/>
    <w:basedOn w:val="716"/>
    <w:uiPriority w:val="0"/>
    <w:qFormat/>
    <w:pPr>
      <w:jc w:val="left"/>
      <w:keepNext/>
      <w:spacing w:line="360" w:lineRule="auto"/>
      <w:widowControl/>
      <w:tabs>
        <w:tab w:val="left" w:pos="1344" w:leader="none"/>
      </w:tabs>
    </w:pPr>
    <w:rPr>
      <w:rFonts w:ascii="宋体"/>
      <w:color w:val="000000"/>
      <w:sz w:val="28"/>
      <w:szCs w:val="20"/>
    </w:rPr>
  </w:style>
  <w:style w:type="paragraph" w:styleId="1125" w:customStyle="1">
    <w:name w:val="msolistparagraph"/>
    <w:basedOn w:val="716"/>
    <w:uiPriority w:val="0"/>
    <w:qFormat/>
    <w:pPr>
      <w:jc w:val="left"/>
      <w:spacing w:before="100" w:beforeAutospacing="1" w:after="100" w:afterAutospacing="1"/>
      <w:widowControl/>
    </w:pPr>
    <w:rPr>
      <w:rFonts w:ascii="宋体" w:hAnsi="宋体" w:cs="宋体"/>
      <w:sz w:val="24"/>
      <w:szCs w:val="20"/>
    </w:rPr>
  </w:style>
  <w:style w:type="paragraph" w:styleId="1126" w:customStyle="1">
    <w:name w:val="+标题2"/>
    <w:basedOn w:val="905"/>
    <w:uiPriority w:val="0"/>
    <w:qFormat/>
    <w:pPr>
      <w:ind w:left="431" w:hanging="431"/>
      <w:jc w:val="both"/>
      <w:keepLines/>
      <w:keepNext/>
      <w:spacing w:line="360" w:lineRule="auto"/>
      <w:widowControl w:val="off"/>
      <w:tabs>
        <w:tab w:val="left" w:pos="431" w:leader="none"/>
      </w:tabs>
    </w:pPr>
    <w:rPr>
      <w:rFonts w:ascii="Times New Roman" w:hAnsi="Times New Roman" w:eastAsia="宋体"/>
      <w:color w:val="000000"/>
      <w:spacing w:val="0"/>
      <w:sz w:val="24"/>
      <w:szCs w:val="28"/>
    </w:rPr>
  </w:style>
  <w:style w:type="paragraph" w:styleId="1127" w:customStyle="1">
    <w:name w:val="+标题1"/>
    <w:basedOn w:val="904"/>
    <w:uiPriority w:val="0"/>
    <w:qFormat/>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128" w:customStyle="1">
    <w:name w:val="标准正文"/>
    <w:basedOn w:val="936"/>
    <w:uiPriority w:val="0"/>
    <w:qFormat/>
    <w:pPr>
      <w:ind w:firstLine="482"/>
      <w:spacing w:before="60" w:after="60" w:line="360" w:lineRule="auto"/>
    </w:pPr>
    <w:rPr>
      <w:rFonts w:ascii="Arial" w:hAnsi="Arial"/>
      <w:sz w:val="24"/>
    </w:rPr>
  </w:style>
  <w:style w:type="paragraph" w:styleId="1129" w:customStyle="1">
    <w:name w:val="文档正文"/>
    <w:basedOn w:val="716"/>
    <w:uiPriority w:val="0"/>
    <w:qFormat/>
    <w:pPr>
      <w:ind w:firstLine="567"/>
      <w:spacing w:line="480" w:lineRule="atLeast"/>
    </w:pPr>
    <w:rPr>
      <w:rFonts w:ascii="仿宋_GB2312" w:eastAsia="仿宋_GB2312"/>
      <w:sz w:val="28"/>
      <w:szCs w:val="20"/>
    </w:rPr>
  </w:style>
  <w:style w:type="paragraph" w:styleId="1130" w:customStyle="1">
    <w:name w:val="xl32"/>
    <w:basedOn w:val="71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131" w:customStyle="1">
    <w:name w:val="Blockquote"/>
    <w:basedOn w:val="716"/>
    <w:uiPriority w:val="0"/>
    <w:qFormat/>
    <w:pPr>
      <w:ind w:left="360" w:right="360"/>
      <w:jc w:val="left"/>
      <w:spacing w:before="100" w:after="100"/>
    </w:pPr>
    <w:rPr>
      <w:sz w:val="24"/>
      <w:szCs w:val="21"/>
    </w:rPr>
  </w:style>
  <w:style w:type="paragraph" w:styleId="1132" w:customStyle="1">
    <w:name w:val="xl31"/>
    <w:basedOn w:val="71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133" w:customStyle="1">
    <w:name w:val="段"/>
    <w:next w:val="716"/>
    <w:uiPriority w:val="0"/>
    <w:qFormat/>
    <w:pPr>
      <w:ind w:firstLine="200"/>
      <w:jc w:val="both"/>
    </w:pPr>
    <w:rPr>
      <w:rFonts w:hint="default" w:ascii="宋体" w:hAnsi="宋体" w:eastAsia="宋体" w:cs="Times New Roman"/>
      <w:sz w:val="21"/>
      <w:szCs w:val="22"/>
      <w:lang w:val="en-US" w:eastAsia="zh-CN" w:bidi="ar-SA"/>
    </w:rPr>
  </w:style>
  <w:style w:type="paragraph" w:styleId="1134" w:customStyle="1">
    <w:name w:val="Table Paragraph"/>
    <w:basedOn w:val="716"/>
    <w:uiPriority w:val="1"/>
    <w:qFormat/>
    <w:rPr>
      <w:rFonts w:ascii="宋体" w:hAnsi="宋体" w:cs="宋体"/>
      <w:szCs w:val="22"/>
      <w:lang w:val="zh-CN" w:bidi="zh-CN"/>
    </w:rPr>
  </w:style>
  <w:style w:type="paragraph" w:styleId="1135" w:customStyle="1">
    <w:name w:val="纯文本12"/>
    <w:basedOn w:val="716"/>
    <w:uiPriority w:val="0"/>
    <w:qFormat/>
    <w:rPr>
      <w:rFonts w:ascii="宋体" w:hAnsi="Courier New" w:eastAsia="楷体_GB2312"/>
      <w:sz w:val="28"/>
      <w:szCs w:val="20"/>
    </w:rPr>
  </w:style>
  <w:style w:type="paragraph" w:styleId="1136" w:customStyle="1">
    <w:name w:val="__正文"/>
    <w:link w:val="1137"/>
    <w:uiPriority w:val="0"/>
    <w:qFormat/>
    <w:pPr>
      <w:ind w:firstLine="200"/>
      <w:spacing w:line="360" w:lineRule="auto"/>
    </w:pPr>
    <w:rPr>
      <w:rFonts w:hint="default" w:ascii="等线" w:hAnsi="等线" w:eastAsia="微软雅黑" w:cs="Times New Roman"/>
      <w:sz w:val="21"/>
      <w:szCs w:val="21"/>
      <w:lang w:val="en-US" w:eastAsia="zh-CN" w:bidi="ar-SA"/>
    </w:rPr>
  </w:style>
  <w:style w:type="character" w:styleId="1137" w:customStyle="1">
    <w:name w:val="__正文 Char"/>
    <w:link w:val="1136"/>
    <w:uiPriority w:val="0"/>
    <w:qFormat/>
    <w:rPr>
      <w:rFonts w:ascii="等线" w:hAnsi="等线" w:eastAsia="微软雅黑"/>
      <w:sz w:val="21"/>
      <w:szCs w:val="21"/>
      <w:lang w:bidi="ar-SA"/>
    </w:rPr>
  </w:style>
  <w:style w:type="paragraph" w:styleId="1138" w:customStyle="1">
    <w:name w:val="列出段落2"/>
    <w:basedOn w:val="716"/>
    <w:uiPriority w:val="0"/>
    <w:qFormat/>
    <w:pPr>
      <w:ind w:left="0" w:right="0" w:firstLine="420"/>
      <w:jc w:val="left"/>
      <w:keepLines w:val="0"/>
      <w:keepNext w:val="0"/>
      <w:spacing w:before="0" w:beforeAutospacing="0" w:after="0" w:afterAutospacing="0"/>
      <w:widowControl/>
      <w:suppressLineNumbers w:val="0"/>
    </w:pPr>
    <w:rPr>
      <w:rFonts w:ascii="Times New Roman" w:hAnsi="Times New Roman" w:eastAsia="宋体" w:cs="Times New Roman"/>
      <w:sz w:val="20"/>
      <w:szCs w:val="20"/>
      <w:lang w:val="en-US" w:eastAsia="zh-CN" w:bidi="ar"/>
    </w:rPr>
  </w:style>
  <w:style w:type="paragraph" w:styleId="1139" w:customStyle="1">
    <w:name w:val=" Char"/>
    <w:basedOn w:val="716"/>
    <w:uiPriority w:val="0"/>
    <w:qFormat/>
    <w:pPr>
      <w:ind w:firstLine="200"/>
      <w:spacing w:line="360" w:lineRule="auto"/>
    </w:pPr>
    <w:rPr>
      <w:rFonts w:ascii="Tahoma" w:hAnsi="Tahoma"/>
      <w:sz w:val="24"/>
      <w:szCs w:val="20"/>
    </w:rPr>
  </w:style>
  <w:style w:type="paragraph" w:styleId="1140" w:customStyle="1">
    <w:name w:val="wenb"/>
    <w:basedOn w:val="716"/>
    <w:uiPriority w:val="0"/>
    <w:qFormat/>
    <w:pPr>
      <w:ind w:firstLine="480"/>
      <w:spacing w:before="120" w:after="120" w:line="360" w:lineRule="auto"/>
    </w:pPr>
    <w:rPr>
      <w:sz w:val="24"/>
    </w:rPr>
  </w:style>
  <w:style w:type="paragraph" w:styleId="1141" w:customStyle="1">
    <w:name w:val="纯文本2"/>
    <w:basedOn w:val="716"/>
    <w:uiPriority w:val="0"/>
    <w:qFormat/>
    <w:rPr>
      <w:rFonts w:ascii="宋体" w:hAnsi="Courier New" w:eastAsia="宋体" w:cs="Times New Roman"/>
      <w:sz w:val="28"/>
      <w:szCs w:val="28"/>
    </w:rPr>
  </w:style>
  <w:style w:type="numbering" w:styleId="11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柯布西琼</dc:creator>
  <cp:lastModifiedBy>邹晓程</cp:lastModifiedBy>
  <cp:revision>7</cp:revision>
  <dcterms:created xsi:type="dcterms:W3CDTF">2024-03-29T09:13:00Z</dcterms:created>
  <dcterms:modified xsi:type="dcterms:W3CDTF">2025-02-07T07:55:01Z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64B17898183E4DD986CF1412893344C9_13</vt:lpwstr>
  </property>
  <property fmtid="{D5CDD505-2E9C-101B-9397-08002B2CF9AE}" pid="4" name="KSOTemplateDocerSaveRecord">
    <vt:lpwstr>eyJoZGlkIjoiYzE5MzRjYWY1ZmZiODI0ZmVkYzU4Zjc5OTcxZTRkYzgiLCJ1c2VySWQiOiIzODg2ODI1NTgifQ==</vt:lpwstr>
  </property>
</Properties>
</file>